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B4FAB6" w14:textId="22C1A881" w:rsidR="00681E8C" w:rsidRDefault="005B095B" w:rsidP="005B095B">
      <w:pPr>
        <w:spacing w:line="360" w:lineRule="auto"/>
        <w:rPr>
          <w:rFonts w:ascii="Arial" w:hAnsi="Arial" w:cs="Arial"/>
          <w:sz w:val="22"/>
          <w:szCs w:val="22"/>
        </w:rPr>
      </w:pPr>
      <w:r>
        <w:rPr>
          <w:rFonts w:ascii="Arial" w:hAnsi="Arial" w:cs="Arial"/>
          <w:sz w:val="22"/>
          <w:szCs w:val="22"/>
        </w:rPr>
        <w:t>Name: Areeba Khan</w:t>
      </w:r>
    </w:p>
    <w:p w14:paraId="531B5E9A" w14:textId="52E6636A" w:rsidR="005B095B" w:rsidRDefault="005B095B" w:rsidP="005B095B">
      <w:pPr>
        <w:spacing w:line="360" w:lineRule="auto"/>
        <w:rPr>
          <w:rFonts w:ascii="Arial" w:hAnsi="Arial" w:cs="Arial"/>
          <w:sz w:val="22"/>
          <w:szCs w:val="22"/>
        </w:rPr>
      </w:pPr>
      <w:r>
        <w:rPr>
          <w:rFonts w:ascii="Arial" w:hAnsi="Arial" w:cs="Arial"/>
          <w:sz w:val="22"/>
          <w:szCs w:val="22"/>
        </w:rPr>
        <w:t>Student Number: 2419588</w:t>
      </w:r>
    </w:p>
    <w:p w14:paraId="46360EEE" w14:textId="089BC5A1" w:rsidR="005B095B" w:rsidRDefault="005B095B" w:rsidP="005B095B">
      <w:pPr>
        <w:spacing w:line="360" w:lineRule="auto"/>
        <w:rPr>
          <w:rFonts w:ascii="Arial" w:hAnsi="Arial" w:cs="Arial"/>
          <w:sz w:val="22"/>
          <w:szCs w:val="22"/>
        </w:rPr>
      </w:pPr>
      <w:r>
        <w:rPr>
          <w:rFonts w:ascii="Arial" w:hAnsi="Arial" w:cs="Arial"/>
          <w:sz w:val="22"/>
          <w:szCs w:val="22"/>
        </w:rPr>
        <w:t>Module Title: Introduction To Independent Research Skills</w:t>
      </w:r>
    </w:p>
    <w:p w14:paraId="4D758840" w14:textId="30F8D9D7" w:rsidR="005B095B" w:rsidRDefault="005B095B" w:rsidP="005B095B">
      <w:pPr>
        <w:spacing w:line="360" w:lineRule="auto"/>
        <w:rPr>
          <w:rFonts w:ascii="Arial" w:hAnsi="Arial" w:cs="Arial"/>
          <w:sz w:val="22"/>
          <w:szCs w:val="22"/>
        </w:rPr>
      </w:pPr>
      <w:r>
        <w:rPr>
          <w:rFonts w:ascii="Arial" w:hAnsi="Arial" w:cs="Arial"/>
          <w:sz w:val="22"/>
          <w:szCs w:val="22"/>
        </w:rPr>
        <w:t>Module code: BMPH5019</w:t>
      </w:r>
    </w:p>
    <w:p w14:paraId="5D89EEDE" w14:textId="336BADB3" w:rsidR="005B095B" w:rsidRDefault="005B095B" w:rsidP="005B095B">
      <w:pPr>
        <w:spacing w:line="360" w:lineRule="auto"/>
        <w:rPr>
          <w:rFonts w:ascii="Arial" w:hAnsi="Arial" w:cs="Arial"/>
          <w:sz w:val="22"/>
          <w:szCs w:val="22"/>
        </w:rPr>
      </w:pPr>
      <w:r>
        <w:rPr>
          <w:rFonts w:ascii="Arial" w:hAnsi="Arial" w:cs="Arial"/>
          <w:sz w:val="22"/>
          <w:szCs w:val="22"/>
        </w:rPr>
        <w:t>Assignment Title: Written Assignment (Research Proposal)</w:t>
      </w:r>
    </w:p>
    <w:p w14:paraId="44F37562" w14:textId="77777777" w:rsidR="005B095B" w:rsidRDefault="005B095B">
      <w:pPr>
        <w:rPr>
          <w:rFonts w:ascii="Arial" w:hAnsi="Arial" w:cs="Arial"/>
          <w:sz w:val="22"/>
          <w:szCs w:val="22"/>
        </w:rPr>
      </w:pPr>
      <w:r>
        <w:rPr>
          <w:rFonts w:ascii="Arial" w:hAnsi="Arial" w:cs="Arial"/>
          <w:sz w:val="22"/>
          <w:szCs w:val="22"/>
        </w:rPr>
        <w:br w:type="page"/>
      </w:r>
    </w:p>
    <w:p w14:paraId="648B2D6C" w14:textId="1399152E" w:rsidR="00E500B7" w:rsidRPr="00E500B7" w:rsidRDefault="00E500B7" w:rsidP="00CC41AA">
      <w:pPr>
        <w:spacing w:after="0" w:line="360" w:lineRule="auto"/>
        <w:rPr>
          <w:rFonts w:ascii="Arial" w:hAnsi="Arial" w:cs="Arial"/>
          <w:i/>
          <w:iCs/>
          <w:color w:val="303030"/>
          <w:shd w:val="clear" w:color="auto" w:fill="FAF9F9"/>
        </w:rPr>
      </w:pPr>
      <w:r w:rsidRPr="00E500B7">
        <w:rPr>
          <w:rFonts w:ascii="Arial" w:hAnsi="Arial" w:cs="Arial"/>
          <w:i/>
          <w:iCs/>
          <w:color w:val="303030"/>
          <w:shd w:val="clear" w:color="auto" w:fill="FAF9F9"/>
        </w:rPr>
        <w:lastRenderedPageBreak/>
        <w:t>Person-Centred Dementia Care in UK Adult Social Care: A Scoping Review Proposal</w:t>
      </w:r>
    </w:p>
    <w:p w14:paraId="3FFEB8B4" w14:textId="77777777" w:rsidR="00E500B7" w:rsidRDefault="00E500B7" w:rsidP="00E500B7">
      <w:pPr>
        <w:spacing w:after="0"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p>
    <w:p w14:paraId="136C698E" w14:textId="491E808C" w:rsidR="00E500B7" w:rsidRDefault="00E500B7" w:rsidP="00052830">
      <w:pPr>
        <w:spacing w:after="0" w:line="360" w:lineRule="auto"/>
        <w:jc w:val="center"/>
        <w:rPr>
          <w:rFonts w:ascii="Arial" w:eastAsia="Times New Roman" w:hAnsi="Arial" w:cs="Arial"/>
          <w:b/>
          <w:bCs/>
          <w:kern w:val="0"/>
          <w:sz w:val="22"/>
          <w:szCs w:val="22"/>
          <w:lang w:eastAsia="en-GB"/>
          <w14:ligatures w14:val="none"/>
        </w:rPr>
      </w:pPr>
      <w:r w:rsidRPr="00E500B7">
        <w:rPr>
          <w:rFonts w:ascii="Arial" w:eastAsia="Times New Roman" w:hAnsi="Arial" w:cs="Arial"/>
          <w:b/>
          <w:bCs/>
          <w:kern w:val="0"/>
          <w:sz w:val="22"/>
          <w:szCs w:val="22"/>
          <w:lang w:eastAsia="en-GB"/>
          <w14:ligatures w14:val="none"/>
        </w:rPr>
        <w:t>Topic of Focus, Review Question, and Objectives</w:t>
      </w:r>
    </w:p>
    <w:p w14:paraId="636FD582" w14:textId="77777777" w:rsidR="007765F4" w:rsidRPr="007765F4" w:rsidRDefault="007765F4" w:rsidP="00052830">
      <w:p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This research proposal outlines a secondary scoping review exploring how person-centred, non-pharmacological interventions are implemented and how they affect people living with dementia in UK adult social care settings. The review will consider the effectiveness of these interventions, their impact on service users, and the factors that influence their delivery in practice.</w:t>
      </w:r>
    </w:p>
    <w:p w14:paraId="545EC593" w14:textId="77777777" w:rsidR="007765F4" w:rsidRP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52CE8114" w14:textId="77777777" w:rsidR="007765F4" w:rsidRPr="007765F4" w:rsidRDefault="007765F4" w:rsidP="00052830">
      <w:pPr>
        <w:spacing w:after="0" w:line="360" w:lineRule="auto"/>
        <w:jc w:val="center"/>
        <w:rPr>
          <w:rFonts w:ascii="Arial" w:eastAsia="Times New Roman" w:hAnsi="Arial" w:cs="Arial"/>
          <w:b/>
          <w:bCs/>
          <w:kern w:val="0"/>
          <w:sz w:val="22"/>
          <w:szCs w:val="22"/>
          <w:lang w:eastAsia="en-GB"/>
          <w14:ligatures w14:val="none"/>
        </w:rPr>
      </w:pPr>
      <w:r w:rsidRPr="007765F4">
        <w:rPr>
          <w:rFonts w:ascii="Arial" w:eastAsia="Times New Roman" w:hAnsi="Arial" w:cs="Arial"/>
          <w:b/>
          <w:bCs/>
          <w:kern w:val="0"/>
          <w:sz w:val="22"/>
          <w:szCs w:val="22"/>
          <w:lang w:eastAsia="en-GB"/>
          <w14:ligatures w14:val="none"/>
        </w:rPr>
        <w:t>Review question</w:t>
      </w:r>
    </w:p>
    <w:p w14:paraId="00FBEBE9" w14:textId="77777777" w:rsidR="007765F4" w:rsidRPr="007765F4" w:rsidRDefault="007765F4" w:rsidP="00052830">
      <w:p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What is the scope, effectiveness and implementation context of person-centred, non-pharmacological interventions for adults living with dementia in UK social care settings?</w:t>
      </w:r>
    </w:p>
    <w:p w14:paraId="5B95EEF5" w14:textId="77777777" w:rsidR="007765F4" w:rsidRP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6CD03088" w14:textId="77777777" w:rsidR="00052830" w:rsidRDefault="007765F4" w:rsidP="00052830">
      <w:pPr>
        <w:spacing w:after="0" w:line="360" w:lineRule="auto"/>
        <w:jc w:val="center"/>
        <w:rPr>
          <w:rFonts w:ascii="Arial" w:eastAsia="Times New Roman" w:hAnsi="Arial" w:cs="Arial"/>
          <w:b/>
          <w:bCs/>
          <w:kern w:val="0"/>
          <w:sz w:val="22"/>
          <w:szCs w:val="22"/>
          <w:lang w:eastAsia="en-GB"/>
          <w14:ligatures w14:val="none"/>
        </w:rPr>
      </w:pPr>
      <w:r w:rsidRPr="007765F4">
        <w:rPr>
          <w:rFonts w:ascii="Arial" w:eastAsia="Times New Roman" w:hAnsi="Arial" w:cs="Arial"/>
          <w:b/>
          <w:bCs/>
          <w:kern w:val="0"/>
          <w:sz w:val="22"/>
          <w:szCs w:val="22"/>
          <w:lang w:eastAsia="en-GB"/>
          <w14:ligatures w14:val="none"/>
        </w:rPr>
        <w:t>Objectives</w:t>
      </w:r>
    </w:p>
    <w:p w14:paraId="74C8FB18" w14:textId="7E7BC20C" w:rsidR="007765F4" w:rsidRPr="00052830" w:rsidRDefault="007765F4" w:rsidP="00052830">
      <w:pPr>
        <w:pStyle w:val="ListParagraph"/>
        <w:numPr>
          <w:ilvl w:val="0"/>
          <w:numId w:val="6"/>
        </w:numPr>
        <w:spacing w:after="0" w:line="360" w:lineRule="auto"/>
        <w:rPr>
          <w:rFonts w:ascii="Arial" w:eastAsia="Times New Roman" w:hAnsi="Arial" w:cs="Arial"/>
          <w:b/>
          <w:bCs/>
          <w:kern w:val="0"/>
          <w:sz w:val="22"/>
          <w:szCs w:val="22"/>
          <w:lang w:eastAsia="en-GB"/>
          <w14:ligatures w14:val="none"/>
        </w:rPr>
      </w:pPr>
      <w:r w:rsidRPr="00052830">
        <w:rPr>
          <w:rFonts w:ascii="Arial" w:eastAsia="Times New Roman" w:hAnsi="Arial" w:cs="Arial"/>
          <w:kern w:val="0"/>
          <w:sz w:val="22"/>
          <w:szCs w:val="22"/>
          <w:lang w:eastAsia="en-GB"/>
          <w14:ligatures w14:val="none"/>
        </w:rPr>
        <w:t>To identify and map the range of person-centred, non-pharmacological interventions used in UK residential and community care settings, including sensory stimulation, cognitive stimulation therapy and life story work.</w:t>
      </w:r>
    </w:p>
    <w:p w14:paraId="5D55B689" w14:textId="77777777" w:rsidR="007765F4" w:rsidRPr="007765F4" w:rsidRDefault="007765F4" w:rsidP="00052830">
      <w:pPr>
        <w:pStyle w:val="ListParagraph"/>
        <w:numPr>
          <w:ilvl w:val="0"/>
          <w:numId w:val="6"/>
        </w:num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To examine and summarise the available evidence on how these interventions affect quality of life, care outcomes and caregiver wellbeing.</w:t>
      </w:r>
    </w:p>
    <w:p w14:paraId="6C53068E" w14:textId="3C48987C" w:rsidR="007765F4" w:rsidRPr="007765F4" w:rsidRDefault="007765F4" w:rsidP="00052830">
      <w:pPr>
        <w:pStyle w:val="ListParagraph"/>
        <w:numPr>
          <w:ilvl w:val="0"/>
          <w:numId w:val="6"/>
        </w:num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To explore the organisational and structural barriers that may prevent social care providers from implementing these interventions consistently.</w:t>
      </w:r>
    </w:p>
    <w:p w14:paraId="6E046A17" w14:textId="77777777" w:rsid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3E78F60E" w14:textId="43FD787F" w:rsidR="00E500B7" w:rsidRPr="00E500B7" w:rsidRDefault="00E500B7" w:rsidP="00052830">
      <w:pPr>
        <w:spacing w:after="0" w:line="360" w:lineRule="auto"/>
        <w:jc w:val="center"/>
        <w:rPr>
          <w:rFonts w:ascii="Arial" w:eastAsia="Times New Roman" w:hAnsi="Arial" w:cs="Arial"/>
          <w:b/>
          <w:bCs/>
          <w:kern w:val="0"/>
          <w:sz w:val="22"/>
          <w:szCs w:val="22"/>
          <w:lang w:eastAsia="en-GB"/>
          <w14:ligatures w14:val="none"/>
        </w:rPr>
      </w:pPr>
      <w:r w:rsidRPr="00E500B7">
        <w:rPr>
          <w:rFonts w:ascii="Arial" w:eastAsia="Times New Roman" w:hAnsi="Arial" w:cs="Arial"/>
          <w:b/>
          <w:bCs/>
          <w:kern w:val="0"/>
          <w:sz w:val="22"/>
          <w:szCs w:val="22"/>
          <w:lang w:eastAsia="en-GB"/>
          <w14:ligatures w14:val="none"/>
        </w:rPr>
        <w:t>Rationale and Justification</w:t>
      </w:r>
    </w:p>
    <w:p w14:paraId="0C6B313C" w14:textId="06FBD15F" w:rsidR="00E500B7" w:rsidRPr="007765F4" w:rsidRDefault="007765F4" w:rsidP="00052830">
      <w:p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Dementia is a significant challenge for health and social care services across the United Kingdom. More than 900,000 people are living with dementia, and this figure is expected to rise to 1.6 million by 2040 (Alzheimer’s Society, 2023). National guidance recommends person-centred, non-pharmacological approaches to support people living with dementia (NICE, 2018). However, the quality and consistency of care can vary between services and regions (Care Quality Commission, 2023). Factors such as staff shortages, limited access to specialist dementia training and financial pressures can make it difficult for care providers to deliver individualised support consistently (Social Care Institute for Excellence, 2022). Although some interventions have shown potential to improve wellbeing and care experiences, the available evidence covers a range of residential and community care settings, making it difficult to gain a clear overall picture (Surr et al., 2020). A scoping review is therefore appropriate to bring together the existing research, explore how these interventions are implemented in practice, and identify gaps in the evidence. The findings may help inform future social care policy and support improvements in dementia care.</w:t>
      </w:r>
    </w:p>
    <w:p w14:paraId="598E0128" w14:textId="77777777" w:rsid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0B948C1C" w14:textId="52BA8BB2" w:rsidR="00E500B7" w:rsidRPr="00E500B7" w:rsidRDefault="00E500B7" w:rsidP="00052830">
      <w:pPr>
        <w:spacing w:after="0" w:line="360" w:lineRule="auto"/>
        <w:jc w:val="center"/>
        <w:rPr>
          <w:rFonts w:ascii="Arial" w:eastAsia="Times New Roman" w:hAnsi="Arial" w:cs="Arial"/>
          <w:b/>
          <w:bCs/>
          <w:kern w:val="0"/>
          <w:sz w:val="22"/>
          <w:szCs w:val="22"/>
          <w:lang w:eastAsia="en-GB"/>
          <w14:ligatures w14:val="none"/>
        </w:rPr>
      </w:pPr>
      <w:r w:rsidRPr="00E500B7">
        <w:rPr>
          <w:rFonts w:ascii="Arial" w:eastAsia="Times New Roman" w:hAnsi="Arial" w:cs="Arial"/>
          <w:b/>
          <w:bCs/>
          <w:kern w:val="0"/>
          <w:sz w:val="22"/>
          <w:szCs w:val="22"/>
          <w:lang w:eastAsia="en-GB"/>
          <w14:ligatures w14:val="none"/>
        </w:rPr>
        <w:t>Methodology (Data Collection and Analysis)</w:t>
      </w:r>
    </w:p>
    <w:p w14:paraId="428D4C8A" w14:textId="74D1B53E" w:rsidR="00E500B7" w:rsidRDefault="007765F4" w:rsidP="00052830">
      <w:p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This research will use a secondary scoping review guided by Arksey and O’Malley’s (2005) framework and the Joanna Briggs Institute guidance (Peters et al., 2020). A systematic search will be conducted across CINAHL, MEDLINE, ASSIA and PsycINFO, alongside grey literature from organisations such as SCIE, The King’s Fund and Age UK. The review will focus on English-language studies published between 2018 and 2025 relating to person-centred, non-pharmacological interventions for adults living with dementia in UK social care settings. Titles and abstracts will be screened against predefined inclusion and exclusion criteria, followed by full-text screening of relevant studies. Data will be charted using a standardised matrix recording study characteristics, interventions and outcomes. Findings will be summarised thematically to explore care quality, service-user wellbeing, implementation barriers and staff training needs.</w:t>
      </w:r>
    </w:p>
    <w:p w14:paraId="2AB79E4C" w14:textId="76EB78FC" w:rsidR="00E500B7" w:rsidRDefault="00E500B7" w:rsidP="00052830">
      <w:pPr>
        <w:spacing w:after="0" w:line="360" w:lineRule="auto"/>
        <w:jc w:val="center"/>
        <w:rPr>
          <w:rFonts w:ascii="Arial" w:eastAsia="Times New Roman" w:hAnsi="Arial" w:cs="Arial"/>
          <w:b/>
          <w:bCs/>
          <w:kern w:val="0"/>
          <w:sz w:val="22"/>
          <w:szCs w:val="22"/>
          <w:lang w:eastAsia="en-GB"/>
          <w14:ligatures w14:val="none"/>
        </w:rPr>
      </w:pPr>
      <w:r w:rsidRPr="00E500B7">
        <w:rPr>
          <w:rFonts w:ascii="Arial" w:eastAsia="Times New Roman" w:hAnsi="Arial" w:cs="Arial"/>
          <w:b/>
          <w:bCs/>
          <w:kern w:val="0"/>
          <w:sz w:val="22"/>
          <w:szCs w:val="22"/>
          <w:lang w:eastAsia="en-GB"/>
          <w14:ligatures w14:val="none"/>
        </w:rPr>
        <w:t>Ethical Considerations</w:t>
      </w:r>
    </w:p>
    <w:p w14:paraId="49A804FC" w14:textId="634CFB2B" w:rsidR="007765F4" w:rsidRPr="007765F4" w:rsidRDefault="007765F4" w:rsidP="00052830">
      <w:pPr>
        <w:spacing w:after="0" w:line="360" w:lineRule="auto"/>
        <w:rPr>
          <w:rFonts w:ascii="Arial" w:eastAsia="Times New Roman" w:hAnsi="Arial" w:cs="Arial"/>
          <w:kern w:val="0"/>
          <w:sz w:val="22"/>
          <w:szCs w:val="22"/>
          <w:lang w:eastAsia="en-GB"/>
          <w14:ligatures w14:val="none"/>
        </w:rPr>
      </w:pPr>
      <w:r w:rsidRPr="007765F4">
        <w:rPr>
          <w:rFonts w:ascii="Arial" w:eastAsia="Times New Roman" w:hAnsi="Arial" w:cs="Arial"/>
          <w:kern w:val="0"/>
          <w:sz w:val="22"/>
          <w:szCs w:val="22"/>
          <w:lang w:eastAsia="en-GB"/>
          <w14:ligatures w14:val="none"/>
        </w:rPr>
        <w:t>Because this project relies entirely on secondary analysis of published, open-access literature, primary institutional ethics board approval is not required. Academic integrity will be upheld by following PRISMA-</w:t>
      </w:r>
      <w:proofErr w:type="spellStart"/>
      <w:r w:rsidRPr="007765F4">
        <w:rPr>
          <w:rFonts w:ascii="Arial" w:eastAsia="Times New Roman" w:hAnsi="Arial" w:cs="Arial"/>
          <w:kern w:val="0"/>
          <w:sz w:val="22"/>
          <w:szCs w:val="22"/>
          <w:lang w:eastAsia="en-GB"/>
          <w14:ligatures w14:val="none"/>
        </w:rPr>
        <w:t>ScR</w:t>
      </w:r>
      <w:proofErr w:type="spellEnd"/>
      <w:r w:rsidRPr="007765F4">
        <w:rPr>
          <w:rFonts w:ascii="Arial" w:eastAsia="Times New Roman" w:hAnsi="Arial" w:cs="Arial"/>
          <w:kern w:val="0"/>
          <w:sz w:val="22"/>
          <w:szCs w:val="22"/>
          <w:lang w:eastAsia="en-GB"/>
          <w14:ligatures w14:val="none"/>
        </w:rPr>
        <w:t xml:space="preserve"> reporting standards, while dual independent screening will prevent selection bias and ensure a balanced overview of implementation challenges.</w:t>
      </w:r>
    </w:p>
    <w:p w14:paraId="2F749BDC" w14:textId="77777777" w:rsidR="007765F4" w:rsidRDefault="007765F4" w:rsidP="00052830">
      <w:pPr>
        <w:spacing w:after="0" w:line="360" w:lineRule="auto"/>
        <w:jc w:val="center"/>
        <w:rPr>
          <w:rFonts w:ascii="Arial" w:eastAsia="Times New Roman" w:hAnsi="Arial" w:cs="Arial"/>
          <w:kern w:val="0"/>
          <w:sz w:val="22"/>
          <w:szCs w:val="22"/>
          <w:lang w:eastAsia="en-GB"/>
          <w14:ligatures w14:val="none"/>
        </w:rPr>
      </w:pPr>
    </w:p>
    <w:p w14:paraId="2D569114" w14:textId="77777777" w:rsid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768FBF35" w14:textId="77777777" w:rsid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4520A119" w14:textId="77777777" w:rsid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6093CF50" w14:textId="77777777" w:rsidR="007765F4" w:rsidRDefault="007765F4" w:rsidP="00052830">
      <w:pPr>
        <w:spacing w:after="0" w:line="360" w:lineRule="auto"/>
        <w:jc w:val="center"/>
        <w:rPr>
          <w:rFonts w:ascii="Arial" w:eastAsia="Times New Roman" w:hAnsi="Arial" w:cs="Arial"/>
          <w:b/>
          <w:bCs/>
          <w:kern w:val="0"/>
          <w:sz w:val="22"/>
          <w:szCs w:val="22"/>
          <w:lang w:eastAsia="en-GB"/>
          <w14:ligatures w14:val="none"/>
        </w:rPr>
      </w:pPr>
    </w:p>
    <w:p w14:paraId="0BA828C0"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48F619D9"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5A385D24"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002A434B"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4F3217A2"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4EFD6C97"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6D49D76B"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7F1CC4DA"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0A3F2822"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192B9A75"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4D9B53CF"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31F8EE21" w14:textId="77777777" w:rsidR="007765F4" w:rsidRDefault="007765F4" w:rsidP="00E500B7">
      <w:pPr>
        <w:spacing w:after="0" w:line="360" w:lineRule="auto"/>
        <w:jc w:val="center"/>
        <w:rPr>
          <w:rFonts w:ascii="Arial" w:eastAsia="Times New Roman" w:hAnsi="Arial" w:cs="Arial"/>
          <w:b/>
          <w:bCs/>
          <w:kern w:val="0"/>
          <w:sz w:val="22"/>
          <w:szCs w:val="22"/>
          <w:lang w:eastAsia="en-GB"/>
          <w14:ligatures w14:val="none"/>
        </w:rPr>
      </w:pPr>
    </w:p>
    <w:p w14:paraId="4EBDF501" w14:textId="382D03D6" w:rsidR="00E500B7" w:rsidRPr="00400ED2" w:rsidRDefault="00E500B7" w:rsidP="00E500B7">
      <w:pPr>
        <w:spacing w:after="0" w:line="360" w:lineRule="auto"/>
        <w:jc w:val="center"/>
        <w:rPr>
          <w:rFonts w:ascii="Arial" w:eastAsia="Times New Roman" w:hAnsi="Arial" w:cs="Arial"/>
          <w:b/>
          <w:bCs/>
          <w:kern w:val="0"/>
          <w:sz w:val="22"/>
          <w:szCs w:val="22"/>
          <w:lang w:eastAsia="en-GB"/>
          <w14:ligatures w14:val="none"/>
        </w:rPr>
      </w:pPr>
      <w:r w:rsidRPr="00400ED2">
        <w:rPr>
          <w:rFonts w:ascii="Arial" w:eastAsia="Times New Roman" w:hAnsi="Arial" w:cs="Arial"/>
          <w:b/>
          <w:bCs/>
          <w:kern w:val="0"/>
          <w:sz w:val="22"/>
          <w:szCs w:val="22"/>
          <w:lang w:eastAsia="en-GB"/>
          <w14:ligatures w14:val="none"/>
        </w:rPr>
        <w:t xml:space="preserve">Reference List </w:t>
      </w:r>
    </w:p>
    <w:p w14:paraId="0BA3D250" w14:textId="35A0430F" w:rsid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lastRenderedPageBreak/>
        <w:t xml:space="preserve">Alzheimer's Society (2024) What are the costs of dementia diagnosis and care in the </w:t>
      </w:r>
      <w:proofErr w:type="gramStart"/>
      <w:r w:rsidRPr="004A16B1">
        <w:rPr>
          <w:rFonts w:ascii="Arial" w:hAnsi="Arial" w:cs="Arial"/>
          <w:color w:val="0D0D0D"/>
          <w:sz w:val="22"/>
          <w:szCs w:val="22"/>
        </w:rPr>
        <w:t>UK?.</w:t>
      </w:r>
      <w:proofErr w:type="gramEnd"/>
      <w:r w:rsidRPr="004A16B1">
        <w:rPr>
          <w:rFonts w:ascii="Arial" w:hAnsi="Arial" w:cs="Arial"/>
          <w:color w:val="0D0D0D"/>
          <w:sz w:val="22"/>
          <w:szCs w:val="22"/>
        </w:rPr>
        <w:t xml:space="preserve"> Available at: </w:t>
      </w:r>
      <w:hyperlink r:id="rId7" w:history="1">
        <w:r w:rsidRPr="00913C8D">
          <w:rPr>
            <w:rStyle w:val="Hyperlink"/>
            <w:rFonts w:ascii="Arial" w:hAnsi="Arial" w:cs="Arial"/>
            <w:sz w:val="22"/>
            <w:szCs w:val="22"/>
          </w:rPr>
          <w:t>https://www.alzheimers.org.uk/what-we-do/policy-and-influencing/dementia-scale-impact-numbers</w:t>
        </w:r>
        <w:r w:rsidRPr="00913C8D">
          <w:rPr>
            <w:rStyle w:val="Hyperlink"/>
            <w:rFonts w:ascii="Arial" w:hAnsi="Arial" w:cs="Arial"/>
            <w:sz w:val="22"/>
            <w:szCs w:val="22"/>
          </w:rPr>
          <w:t>/</w:t>
        </w:r>
      </w:hyperlink>
      <w:r>
        <w:rPr>
          <w:rFonts w:ascii="Arial" w:hAnsi="Arial" w:cs="Arial"/>
          <w:color w:val="0D0D0D"/>
          <w:sz w:val="22"/>
          <w:szCs w:val="22"/>
        </w:rPr>
        <w:t xml:space="preserve"> </w:t>
      </w:r>
      <w:r w:rsidRPr="004A16B1">
        <w:rPr>
          <w:rFonts w:ascii="Arial" w:hAnsi="Arial" w:cs="Arial"/>
          <w:color w:val="0D0D0D"/>
          <w:sz w:val="22"/>
          <w:szCs w:val="22"/>
        </w:rPr>
        <w:t xml:space="preserve"> (Accessed: </w:t>
      </w:r>
      <w:r>
        <w:rPr>
          <w:rFonts w:ascii="Arial" w:hAnsi="Arial" w:cs="Arial"/>
          <w:color w:val="0D0D0D"/>
          <w:sz w:val="22"/>
          <w:szCs w:val="22"/>
        </w:rPr>
        <w:t>2</w:t>
      </w:r>
      <w:r w:rsidRPr="004A16B1">
        <w:rPr>
          <w:rFonts w:ascii="Arial" w:hAnsi="Arial" w:cs="Arial"/>
          <w:color w:val="0D0D0D"/>
          <w:sz w:val="22"/>
          <w:szCs w:val="22"/>
        </w:rPr>
        <w:t xml:space="preserve"> October 2026).</w:t>
      </w:r>
    </w:p>
    <w:p w14:paraId="4351C51E" w14:textId="65C68331" w:rsidR="004A16B1" w:rsidRP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t xml:space="preserve">Arksey, H. and O'Malley, L. (2005) 'Scoping studies: towards a methodological framework', </w:t>
      </w:r>
      <w:r w:rsidRPr="004A16B1">
        <w:rPr>
          <w:rStyle w:val="Emphasis"/>
          <w:rFonts w:ascii="Arial" w:hAnsi="Arial" w:cs="Arial"/>
          <w:color w:val="0D0D0D"/>
          <w:sz w:val="22"/>
          <w:szCs w:val="22"/>
        </w:rPr>
        <w:t>International Journal of Social Research Methodology</w:t>
      </w:r>
      <w:r w:rsidRPr="004A16B1">
        <w:rPr>
          <w:rFonts w:ascii="Arial" w:hAnsi="Arial" w:cs="Arial"/>
          <w:color w:val="0D0D0D"/>
          <w:sz w:val="22"/>
          <w:szCs w:val="22"/>
        </w:rPr>
        <w:t>, 8(1), pp. 19–32.</w:t>
      </w:r>
    </w:p>
    <w:p w14:paraId="3303E17F" w14:textId="77777777" w:rsidR="004A16B1" w:rsidRP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t xml:space="preserve">Care Quality Commission (2023) </w:t>
      </w:r>
      <w:r w:rsidRPr="004A16B1">
        <w:rPr>
          <w:rStyle w:val="Emphasis"/>
          <w:rFonts w:ascii="Arial" w:hAnsi="Arial" w:cs="Arial"/>
          <w:color w:val="0D0D0D"/>
          <w:sz w:val="22"/>
          <w:szCs w:val="22"/>
        </w:rPr>
        <w:t>The state of health care and adult social care in England 2022/23</w:t>
      </w:r>
      <w:r w:rsidRPr="004A16B1">
        <w:rPr>
          <w:rFonts w:ascii="Arial" w:hAnsi="Arial" w:cs="Arial"/>
          <w:color w:val="0D0D0D"/>
          <w:sz w:val="22"/>
          <w:szCs w:val="22"/>
        </w:rPr>
        <w:t>. Newcastle upon Tyne: Care Quality Commission.</w:t>
      </w:r>
    </w:p>
    <w:p w14:paraId="36EE978F" w14:textId="7F5BE62C" w:rsidR="004A16B1" w:rsidRP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t xml:space="preserve">National Institute for Health and Care Excellence (2018) </w:t>
      </w:r>
      <w:r w:rsidRPr="004A16B1">
        <w:rPr>
          <w:rStyle w:val="Emphasis"/>
          <w:rFonts w:ascii="Arial" w:hAnsi="Arial" w:cs="Arial"/>
          <w:color w:val="0D0D0D"/>
          <w:sz w:val="22"/>
          <w:szCs w:val="22"/>
        </w:rPr>
        <w:t xml:space="preserve">Dementia: assessment, management and support for people living with dementia and their </w:t>
      </w:r>
      <w:proofErr w:type="spellStart"/>
      <w:r w:rsidRPr="004A16B1">
        <w:rPr>
          <w:rStyle w:val="Emphasis"/>
          <w:rFonts w:ascii="Arial" w:hAnsi="Arial" w:cs="Arial"/>
          <w:color w:val="0D0D0D"/>
          <w:sz w:val="22"/>
          <w:szCs w:val="22"/>
        </w:rPr>
        <w:t>carers</w:t>
      </w:r>
      <w:proofErr w:type="spellEnd"/>
      <w:r w:rsidRPr="004A16B1">
        <w:rPr>
          <w:rFonts w:ascii="Arial" w:hAnsi="Arial" w:cs="Arial"/>
          <w:color w:val="0D0D0D"/>
          <w:sz w:val="22"/>
          <w:szCs w:val="22"/>
        </w:rPr>
        <w:t xml:space="preserve">. NICE guideline NG97. Available at: </w:t>
      </w:r>
      <w:hyperlink r:id="rId8" w:history="1">
        <w:r w:rsidRPr="00913C8D">
          <w:rPr>
            <w:rStyle w:val="Hyperlink"/>
            <w:rFonts w:ascii="Arial" w:hAnsi="Arial" w:cs="Arial"/>
            <w:sz w:val="22"/>
            <w:szCs w:val="22"/>
          </w:rPr>
          <w:t>https://www.nice.org.uk/guidance/ng97</w:t>
        </w:r>
        <w:r w:rsidRPr="00913C8D">
          <w:rPr>
            <w:rStyle w:val="Hyperlink"/>
            <w:rFonts w:ascii="Arial" w:hAnsi="Arial" w:cs="Arial"/>
            <w:sz w:val="22"/>
            <w:szCs w:val="22"/>
          </w:rPr>
          <w:t>/</w:t>
        </w:r>
      </w:hyperlink>
      <w:r>
        <w:rPr>
          <w:rFonts w:ascii="Arial" w:hAnsi="Arial" w:cs="Arial"/>
          <w:color w:val="0D0D0D"/>
          <w:sz w:val="22"/>
          <w:szCs w:val="22"/>
        </w:rPr>
        <w:t xml:space="preserve"> </w:t>
      </w:r>
      <w:r w:rsidRPr="004A16B1">
        <w:rPr>
          <w:rFonts w:ascii="Arial" w:hAnsi="Arial" w:cs="Arial"/>
          <w:color w:val="0D0D0D"/>
          <w:sz w:val="22"/>
          <w:szCs w:val="22"/>
        </w:rPr>
        <w:t xml:space="preserve"> (Accessed: </w:t>
      </w:r>
      <w:r>
        <w:rPr>
          <w:rFonts w:ascii="Arial" w:hAnsi="Arial" w:cs="Arial"/>
          <w:color w:val="0D0D0D"/>
          <w:sz w:val="22"/>
          <w:szCs w:val="22"/>
        </w:rPr>
        <w:t>2 October 2026).</w:t>
      </w:r>
    </w:p>
    <w:p w14:paraId="7A391B4B" w14:textId="0A8958A9" w:rsid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t xml:space="preserve">Peters, M.D.J., Godfrey, C., McInerney, P., Munn, Z., </w:t>
      </w:r>
      <w:proofErr w:type="spellStart"/>
      <w:r w:rsidRPr="004A16B1">
        <w:rPr>
          <w:rFonts w:ascii="Arial" w:hAnsi="Arial" w:cs="Arial"/>
          <w:color w:val="0D0D0D"/>
          <w:sz w:val="22"/>
          <w:szCs w:val="22"/>
        </w:rPr>
        <w:t>Tricco</w:t>
      </w:r>
      <w:proofErr w:type="spellEnd"/>
      <w:r w:rsidRPr="004A16B1">
        <w:rPr>
          <w:rFonts w:ascii="Arial" w:hAnsi="Arial" w:cs="Arial"/>
          <w:color w:val="0D0D0D"/>
          <w:sz w:val="22"/>
          <w:szCs w:val="22"/>
        </w:rPr>
        <w:t xml:space="preserve">, A.C. and Khalil, H. (2020) 'Chapter 11: Scoping reviews', in </w:t>
      </w:r>
      <w:proofErr w:type="spellStart"/>
      <w:r w:rsidRPr="004A16B1">
        <w:rPr>
          <w:rFonts w:ascii="Arial" w:hAnsi="Arial" w:cs="Arial"/>
          <w:color w:val="0D0D0D"/>
          <w:sz w:val="22"/>
          <w:szCs w:val="22"/>
        </w:rPr>
        <w:t>Aromataris</w:t>
      </w:r>
      <w:proofErr w:type="spellEnd"/>
      <w:r w:rsidRPr="004A16B1">
        <w:rPr>
          <w:rFonts w:ascii="Arial" w:hAnsi="Arial" w:cs="Arial"/>
          <w:color w:val="0D0D0D"/>
          <w:sz w:val="22"/>
          <w:szCs w:val="22"/>
        </w:rPr>
        <w:t xml:space="preserve">, E. and Munn, Z. (eds.) </w:t>
      </w:r>
      <w:r w:rsidRPr="004A16B1">
        <w:rPr>
          <w:rStyle w:val="Emphasis"/>
          <w:rFonts w:ascii="Arial" w:hAnsi="Arial" w:cs="Arial"/>
          <w:color w:val="0D0D0D"/>
          <w:sz w:val="22"/>
          <w:szCs w:val="22"/>
        </w:rPr>
        <w:t>JBI Manual for Evidence Synthesis</w:t>
      </w:r>
      <w:r w:rsidRPr="004A16B1">
        <w:rPr>
          <w:rFonts w:ascii="Arial" w:hAnsi="Arial" w:cs="Arial"/>
          <w:color w:val="0D0D0D"/>
          <w:sz w:val="22"/>
          <w:szCs w:val="22"/>
        </w:rPr>
        <w:t xml:space="preserve">. Adelaide: JBI. Available at: </w:t>
      </w:r>
      <w:hyperlink r:id="rId9" w:history="1">
        <w:r w:rsidRPr="00913C8D">
          <w:rPr>
            <w:rStyle w:val="Hyperlink"/>
            <w:rFonts w:ascii="Arial" w:hAnsi="Arial" w:cs="Arial"/>
            <w:sz w:val="22"/>
            <w:szCs w:val="22"/>
          </w:rPr>
          <w:t>https://doi.org/10.46658/JBIMES-20-12.</w:t>
        </w:r>
        <w:r w:rsidRPr="00913C8D">
          <w:rPr>
            <w:rStyle w:val="Hyperlink"/>
            <w:rFonts w:ascii="Arial" w:hAnsi="Arial" w:cs="Arial"/>
            <w:sz w:val="22"/>
            <w:szCs w:val="22"/>
          </w:rPr>
          <w:t>/</w:t>
        </w:r>
      </w:hyperlink>
      <w:r>
        <w:rPr>
          <w:rFonts w:ascii="Arial" w:hAnsi="Arial" w:cs="Arial"/>
          <w:color w:val="0D0D0D"/>
          <w:sz w:val="22"/>
          <w:szCs w:val="22"/>
        </w:rPr>
        <w:t xml:space="preserve"> </w:t>
      </w:r>
    </w:p>
    <w:p w14:paraId="7EF11684" w14:textId="77777777" w:rsid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t xml:space="preserve">Social Care Institute for Excellence (2022) Personalised and person-centred care. Available at: </w:t>
      </w:r>
      <w:hyperlink r:id="rId10" w:history="1">
        <w:r w:rsidRPr="00913C8D">
          <w:rPr>
            <w:rStyle w:val="Hyperlink"/>
            <w:rFonts w:ascii="Arial" w:hAnsi="Arial" w:cs="Arial"/>
            <w:sz w:val="22"/>
            <w:szCs w:val="22"/>
          </w:rPr>
          <w:t>https://www.scie.org.uk/providing-care/personalised-and-person-centred-care/</w:t>
        </w:r>
      </w:hyperlink>
      <w:r>
        <w:rPr>
          <w:rFonts w:ascii="Arial" w:hAnsi="Arial" w:cs="Arial"/>
          <w:color w:val="0D0D0D"/>
          <w:sz w:val="22"/>
          <w:szCs w:val="22"/>
        </w:rPr>
        <w:t xml:space="preserve"> </w:t>
      </w:r>
      <w:r w:rsidRPr="004A16B1">
        <w:rPr>
          <w:rFonts w:ascii="Arial" w:hAnsi="Arial" w:cs="Arial"/>
          <w:color w:val="0D0D0D"/>
          <w:sz w:val="22"/>
          <w:szCs w:val="22"/>
        </w:rPr>
        <w:t xml:space="preserve">(Accessed: </w:t>
      </w:r>
      <w:r>
        <w:rPr>
          <w:rFonts w:ascii="Arial" w:hAnsi="Arial" w:cs="Arial"/>
          <w:color w:val="0D0D0D"/>
          <w:sz w:val="22"/>
          <w:szCs w:val="22"/>
        </w:rPr>
        <w:t xml:space="preserve">3 </w:t>
      </w:r>
      <w:r w:rsidRPr="004A16B1">
        <w:rPr>
          <w:rFonts w:ascii="Arial" w:hAnsi="Arial" w:cs="Arial"/>
          <w:color w:val="0D0D0D"/>
          <w:sz w:val="22"/>
          <w:szCs w:val="22"/>
        </w:rPr>
        <w:t>October 2026).</w:t>
      </w:r>
    </w:p>
    <w:p w14:paraId="4E94A269" w14:textId="21601ACE" w:rsidR="004A16B1" w:rsidRPr="004A16B1" w:rsidRDefault="004A16B1" w:rsidP="004A16B1">
      <w:pPr>
        <w:pStyle w:val="x12ofw9d"/>
        <w:spacing w:line="360" w:lineRule="auto"/>
        <w:rPr>
          <w:rFonts w:ascii="Arial" w:hAnsi="Arial" w:cs="Arial"/>
          <w:color w:val="0D0D0D"/>
          <w:sz w:val="22"/>
          <w:szCs w:val="22"/>
        </w:rPr>
      </w:pPr>
      <w:r w:rsidRPr="004A16B1">
        <w:rPr>
          <w:rFonts w:ascii="Arial" w:hAnsi="Arial" w:cs="Arial"/>
          <w:color w:val="0D0D0D"/>
          <w:sz w:val="22"/>
          <w:szCs w:val="22"/>
        </w:rPr>
        <w:t xml:space="preserve">Surr, C.A., Holloway, I., Walwyn, R.E., Griffiths, A.W., Meads, D., Kelley, R. </w:t>
      </w:r>
      <w:r w:rsidRPr="004A16B1">
        <w:rPr>
          <w:rStyle w:val="Emphasis"/>
          <w:rFonts w:ascii="Arial" w:hAnsi="Arial" w:cs="Arial"/>
          <w:color w:val="0D0D0D"/>
          <w:sz w:val="22"/>
          <w:szCs w:val="22"/>
        </w:rPr>
        <w:t>et al.</w:t>
      </w:r>
      <w:r w:rsidRPr="004A16B1">
        <w:rPr>
          <w:rFonts w:ascii="Arial" w:hAnsi="Arial" w:cs="Arial"/>
          <w:color w:val="0D0D0D"/>
          <w:sz w:val="22"/>
          <w:szCs w:val="22"/>
        </w:rPr>
        <w:t xml:space="preserve"> (2020) 'Dementia Care Mapping™ to reduce agitation in care home residents with dementia: the EPIC cluster RCT', </w:t>
      </w:r>
      <w:r w:rsidRPr="004A16B1">
        <w:rPr>
          <w:rStyle w:val="Emphasis"/>
          <w:rFonts w:ascii="Arial" w:hAnsi="Arial" w:cs="Arial"/>
          <w:color w:val="0D0D0D"/>
          <w:sz w:val="22"/>
          <w:szCs w:val="22"/>
        </w:rPr>
        <w:t>Health Technology Assessment</w:t>
      </w:r>
      <w:r w:rsidRPr="004A16B1">
        <w:rPr>
          <w:rFonts w:ascii="Arial" w:hAnsi="Arial" w:cs="Arial"/>
          <w:color w:val="0D0D0D"/>
          <w:sz w:val="22"/>
          <w:szCs w:val="22"/>
        </w:rPr>
        <w:t xml:space="preserve">, 24(16), pp. 1–172. Available at: </w:t>
      </w:r>
      <w:hyperlink r:id="rId11" w:history="1">
        <w:r w:rsidRPr="00913C8D">
          <w:rPr>
            <w:rStyle w:val="Hyperlink"/>
            <w:rFonts w:ascii="Arial" w:hAnsi="Arial" w:cs="Arial"/>
            <w:sz w:val="22"/>
            <w:szCs w:val="22"/>
          </w:rPr>
          <w:t>https://doi.org/10.3310/hta24160.</w:t>
        </w:r>
        <w:r w:rsidRPr="00913C8D">
          <w:rPr>
            <w:rStyle w:val="Hyperlink"/>
            <w:rFonts w:ascii="Arial" w:hAnsi="Arial" w:cs="Arial"/>
            <w:sz w:val="22"/>
            <w:szCs w:val="22"/>
          </w:rPr>
          <w:t>/</w:t>
        </w:r>
      </w:hyperlink>
      <w:r>
        <w:rPr>
          <w:rFonts w:ascii="Arial" w:hAnsi="Arial" w:cs="Arial"/>
          <w:color w:val="0D0D0D"/>
          <w:sz w:val="22"/>
          <w:szCs w:val="22"/>
        </w:rPr>
        <w:t xml:space="preserve"> (3 October 2026).</w:t>
      </w:r>
    </w:p>
    <w:p w14:paraId="586ECAD4" w14:textId="2FB11BC8" w:rsidR="00CC41AA" w:rsidRPr="00CC41AA" w:rsidRDefault="00CC41AA" w:rsidP="00CC41AA">
      <w:pPr>
        <w:spacing w:after="0" w:line="360" w:lineRule="auto"/>
        <w:rPr>
          <w:rFonts w:ascii="Arial" w:eastAsia="Times New Roman" w:hAnsi="Arial" w:cs="Arial"/>
          <w:kern w:val="0"/>
          <w:sz w:val="22"/>
          <w:szCs w:val="22"/>
          <w:lang w:eastAsia="en-GB"/>
          <w14:ligatures w14:val="none"/>
        </w:rPr>
      </w:pPr>
    </w:p>
    <w:p w14:paraId="5418A3A2" w14:textId="77777777" w:rsidR="0031141C" w:rsidRPr="00CC41AA" w:rsidRDefault="0031141C" w:rsidP="00CC41AA">
      <w:pPr>
        <w:spacing w:line="360" w:lineRule="auto"/>
        <w:rPr>
          <w:rFonts w:ascii="Arial" w:hAnsi="Arial" w:cs="Arial"/>
          <w:sz w:val="22"/>
          <w:szCs w:val="22"/>
        </w:rPr>
      </w:pPr>
    </w:p>
    <w:p w14:paraId="4F035DC1" w14:textId="77777777" w:rsidR="005B095B" w:rsidRPr="005B095B" w:rsidRDefault="005B095B" w:rsidP="005B095B">
      <w:pPr>
        <w:spacing w:line="360" w:lineRule="auto"/>
        <w:rPr>
          <w:rFonts w:ascii="Arial" w:hAnsi="Arial" w:cs="Arial"/>
          <w:sz w:val="22"/>
          <w:szCs w:val="22"/>
        </w:rPr>
      </w:pPr>
    </w:p>
    <w:sectPr w:rsidR="005B095B" w:rsidRPr="005B095B">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A1EC11" w14:textId="77777777" w:rsidR="009A7168" w:rsidRDefault="009A7168" w:rsidP="00CC41AA">
      <w:pPr>
        <w:spacing w:after="0" w:line="240" w:lineRule="auto"/>
      </w:pPr>
      <w:r>
        <w:separator/>
      </w:r>
    </w:p>
  </w:endnote>
  <w:endnote w:type="continuationSeparator" w:id="0">
    <w:p w14:paraId="7E808A18" w14:textId="77777777" w:rsidR="009A7168" w:rsidRDefault="009A7168" w:rsidP="00CC4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1608691"/>
      <w:docPartObj>
        <w:docPartGallery w:val="Page Numbers (Bottom of Page)"/>
        <w:docPartUnique/>
      </w:docPartObj>
    </w:sdtPr>
    <w:sdtContent>
      <w:p w14:paraId="368F0ABD" w14:textId="7AAFE8CB" w:rsidR="00CC41AA" w:rsidRDefault="00CC41AA" w:rsidP="00913C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5396971" w14:textId="77777777" w:rsidR="00CC41AA" w:rsidRDefault="00CC41AA" w:rsidP="00CC41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31538216"/>
      <w:docPartObj>
        <w:docPartGallery w:val="Page Numbers (Bottom of Page)"/>
        <w:docPartUnique/>
      </w:docPartObj>
    </w:sdtPr>
    <w:sdtContent>
      <w:p w14:paraId="20273809" w14:textId="0B831E18" w:rsidR="00CC41AA" w:rsidRDefault="00CC41AA" w:rsidP="00913C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3C1610" w14:textId="77777777" w:rsidR="00CC41AA" w:rsidRDefault="00CC41AA" w:rsidP="00CC41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B5D7989" w14:textId="77777777" w:rsidR="009A7168" w:rsidRDefault="009A7168" w:rsidP="00CC41AA">
      <w:pPr>
        <w:spacing w:after="0" w:line="240" w:lineRule="auto"/>
      </w:pPr>
      <w:r>
        <w:separator/>
      </w:r>
    </w:p>
  </w:footnote>
  <w:footnote w:type="continuationSeparator" w:id="0">
    <w:p w14:paraId="135A4E48" w14:textId="77777777" w:rsidR="009A7168" w:rsidRDefault="009A7168" w:rsidP="00CC41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D80E5D"/>
    <w:multiLevelType w:val="hybridMultilevel"/>
    <w:tmpl w:val="3984E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C5A5E"/>
    <w:multiLevelType w:val="hybridMultilevel"/>
    <w:tmpl w:val="D46482E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C0F21"/>
    <w:multiLevelType w:val="hybridMultilevel"/>
    <w:tmpl w:val="4D460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517A7"/>
    <w:multiLevelType w:val="multilevel"/>
    <w:tmpl w:val="1744D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424623"/>
    <w:multiLevelType w:val="hybridMultilevel"/>
    <w:tmpl w:val="B3D8D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4D39FB"/>
    <w:multiLevelType w:val="hybridMultilevel"/>
    <w:tmpl w:val="AE4E73C2"/>
    <w:lvl w:ilvl="0" w:tplc="0809000F">
      <w:start w:val="1"/>
      <w:numFmt w:val="decimal"/>
      <w:lvlText w:val="%1."/>
      <w:lvlJc w:val="left"/>
      <w:pPr>
        <w:ind w:left="1363" w:hanging="360"/>
      </w:pPr>
    </w:lvl>
    <w:lvl w:ilvl="1" w:tplc="08090019" w:tentative="1">
      <w:start w:val="1"/>
      <w:numFmt w:val="lowerLetter"/>
      <w:lvlText w:val="%2."/>
      <w:lvlJc w:val="left"/>
      <w:pPr>
        <w:ind w:left="2083" w:hanging="360"/>
      </w:pPr>
    </w:lvl>
    <w:lvl w:ilvl="2" w:tplc="0809001B" w:tentative="1">
      <w:start w:val="1"/>
      <w:numFmt w:val="lowerRoman"/>
      <w:lvlText w:val="%3."/>
      <w:lvlJc w:val="right"/>
      <w:pPr>
        <w:ind w:left="2803" w:hanging="180"/>
      </w:pPr>
    </w:lvl>
    <w:lvl w:ilvl="3" w:tplc="0809000F" w:tentative="1">
      <w:start w:val="1"/>
      <w:numFmt w:val="decimal"/>
      <w:lvlText w:val="%4."/>
      <w:lvlJc w:val="left"/>
      <w:pPr>
        <w:ind w:left="3523" w:hanging="360"/>
      </w:pPr>
    </w:lvl>
    <w:lvl w:ilvl="4" w:tplc="08090019" w:tentative="1">
      <w:start w:val="1"/>
      <w:numFmt w:val="lowerLetter"/>
      <w:lvlText w:val="%5."/>
      <w:lvlJc w:val="left"/>
      <w:pPr>
        <w:ind w:left="4243" w:hanging="360"/>
      </w:pPr>
    </w:lvl>
    <w:lvl w:ilvl="5" w:tplc="0809001B" w:tentative="1">
      <w:start w:val="1"/>
      <w:numFmt w:val="lowerRoman"/>
      <w:lvlText w:val="%6."/>
      <w:lvlJc w:val="right"/>
      <w:pPr>
        <w:ind w:left="4963" w:hanging="180"/>
      </w:pPr>
    </w:lvl>
    <w:lvl w:ilvl="6" w:tplc="0809000F" w:tentative="1">
      <w:start w:val="1"/>
      <w:numFmt w:val="decimal"/>
      <w:lvlText w:val="%7."/>
      <w:lvlJc w:val="left"/>
      <w:pPr>
        <w:ind w:left="5683" w:hanging="360"/>
      </w:pPr>
    </w:lvl>
    <w:lvl w:ilvl="7" w:tplc="08090019" w:tentative="1">
      <w:start w:val="1"/>
      <w:numFmt w:val="lowerLetter"/>
      <w:lvlText w:val="%8."/>
      <w:lvlJc w:val="left"/>
      <w:pPr>
        <w:ind w:left="6403" w:hanging="360"/>
      </w:pPr>
    </w:lvl>
    <w:lvl w:ilvl="8" w:tplc="0809001B" w:tentative="1">
      <w:start w:val="1"/>
      <w:numFmt w:val="lowerRoman"/>
      <w:lvlText w:val="%9."/>
      <w:lvlJc w:val="right"/>
      <w:pPr>
        <w:ind w:left="7123" w:hanging="180"/>
      </w:pPr>
    </w:lvl>
  </w:abstractNum>
  <w:num w:numId="1" w16cid:durableId="1809392351">
    <w:abstractNumId w:val="0"/>
  </w:num>
  <w:num w:numId="2" w16cid:durableId="1917008597">
    <w:abstractNumId w:val="2"/>
  </w:num>
  <w:num w:numId="3" w16cid:durableId="1153990160">
    <w:abstractNumId w:val="3"/>
  </w:num>
  <w:num w:numId="4" w16cid:durableId="1179155033">
    <w:abstractNumId w:val="1"/>
  </w:num>
  <w:num w:numId="5" w16cid:durableId="1892302580">
    <w:abstractNumId w:val="5"/>
  </w:num>
  <w:num w:numId="6" w16cid:durableId="15252575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95B"/>
    <w:rsid w:val="00052830"/>
    <w:rsid w:val="0031141C"/>
    <w:rsid w:val="00400ED2"/>
    <w:rsid w:val="004A16B1"/>
    <w:rsid w:val="00533372"/>
    <w:rsid w:val="005B095B"/>
    <w:rsid w:val="00681E8C"/>
    <w:rsid w:val="007234B3"/>
    <w:rsid w:val="007576F5"/>
    <w:rsid w:val="007765F4"/>
    <w:rsid w:val="00847660"/>
    <w:rsid w:val="008D12F0"/>
    <w:rsid w:val="009A7168"/>
    <w:rsid w:val="00CC41AA"/>
    <w:rsid w:val="00E500B7"/>
    <w:rsid w:val="00FB0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C3172"/>
  <w15:chartTrackingRefBased/>
  <w15:docId w15:val="{75C49763-A8F0-B348-8B84-0883EEE83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9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9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9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9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9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9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9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9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9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9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9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9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9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9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9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9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9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95B"/>
    <w:rPr>
      <w:rFonts w:eastAsiaTheme="majorEastAsia" w:cstheme="majorBidi"/>
      <w:color w:val="272727" w:themeColor="text1" w:themeTint="D8"/>
    </w:rPr>
  </w:style>
  <w:style w:type="paragraph" w:styleId="Title">
    <w:name w:val="Title"/>
    <w:basedOn w:val="Normal"/>
    <w:next w:val="Normal"/>
    <w:link w:val="TitleChar"/>
    <w:uiPriority w:val="10"/>
    <w:qFormat/>
    <w:rsid w:val="005B09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9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9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9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95B"/>
    <w:pPr>
      <w:spacing w:before="160"/>
      <w:jc w:val="center"/>
    </w:pPr>
    <w:rPr>
      <w:i/>
      <w:iCs/>
      <w:color w:val="404040" w:themeColor="text1" w:themeTint="BF"/>
    </w:rPr>
  </w:style>
  <w:style w:type="character" w:customStyle="1" w:styleId="QuoteChar">
    <w:name w:val="Quote Char"/>
    <w:basedOn w:val="DefaultParagraphFont"/>
    <w:link w:val="Quote"/>
    <w:uiPriority w:val="29"/>
    <w:rsid w:val="005B095B"/>
    <w:rPr>
      <w:i/>
      <w:iCs/>
      <w:color w:val="404040" w:themeColor="text1" w:themeTint="BF"/>
    </w:rPr>
  </w:style>
  <w:style w:type="paragraph" w:styleId="ListParagraph">
    <w:name w:val="List Paragraph"/>
    <w:basedOn w:val="Normal"/>
    <w:uiPriority w:val="34"/>
    <w:qFormat/>
    <w:rsid w:val="005B095B"/>
    <w:pPr>
      <w:ind w:left="720"/>
      <w:contextualSpacing/>
    </w:pPr>
  </w:style>
  <w:style w:type="character" w:styleId="IntenseEmphasis">
    <w:name w:val="Intense Emphasis"/>
    <w:basedOn w:val="DefaultParagraphFont"/>
    <w:uiPriority w:val="21"/>
    <w:qFormat/>
    <w:rsid w:val="005B095B"/>
    <w:rPr>
      <w:i/>
      <w:iCs/>
      <w:color w:val="0F4761" w:themeColor="accent1" w:themeShade="BF"/>
    </w:rPr>
  </w:style>
  <w:style w:type="paragraph" w:styleId="IntenseQuote">
    <w:name w:val="Intense Quote"/>
    <w:basedOn w:val="Normal"/>
    <w:next w:val="Normal"/>
    <w:link w:val="IntenseQuoteChar"/>
    <w:uiPriority w:val="30"/>
    <w:qFormat/>
    <w:rsid w:val="005B09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95B"/>
    <w:rPr>
      <w:i/>
      <w:iCs/>
      <w:color w:val="0F4761" w:themeColor="accent1" w:themeShade="BF"/>
    </w:rPr>
  </w:style>
  <w:style w:type="character" w:styleId="IntenseReference">
    <w:name w:val="Intense Reference"/>
    <w:basedOn w:val="DefaultParagraphFont"/>
    <w:uiPriority w:val="32"/>
    <w:qFormat/>
    <w:rsid w:val="005B095B"/>
    <w:rPr>
      <w:b/>
      <w:bCs/>
      <w:smallCaps/>
      <w:color w:val="0F4761" w:themeColor="accent1" w:themeShade="BF"/>
      <w:spacing w:val="5"/>
    </w:rPr>
  </w:style>
  <w:style w:type="paragraph" w:customStyle="1" w:styleId="paragraph">
    <w:name w:val="paragraph"/>
    <w:basedOn w:val="Normal"/>
    <w:rsid w:val="00CC41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C4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1AA"/>
  </w:style>
  <w:style w:type="character" w:styleId="PageNumber">
    <w:name w:val="page number"/>
    <w:basedOn w:val="DefaultParagraphFont"/>
    <w:uiPriority w:val="99"/>
    <w:semiHidden/>
    <w:unhideWhenUsed/>
    <w:rsid w:val="00CC41AA"/>
  </w:style>
  <w:style w:type="paragraph" w:customStyle="1" w:styleId="x12ofw9d">
    <w:name w:val="x12ofw9d"/>
    <w:basedOn w:val="Normal"/>
    <w:rsid w:val="004A16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A16B1"/>
    <w:rPr>
      <w:i/>
      <w:iCs/>
    </w:rPr>
  </w:style>
  <w:style w:type="character" w:styleId="Hyperlink">
    <w:name w:val="Hyperlink"/>
    <w:basedOn w:val="DefaultParagraphFont"/>
    <w:uiPriority w:val="99"/>
    <w:unhideWhenUsed/>
    <w:rsid w:val="004A16B1"/>
    <w:rPr>
      <w:color w:val="467886" w:themeColor="hyperlink"/>
      <w:u w:val="single"/>
    </w:rPr>
  </w:style>
  <w:style w:type="character" w:styleId="UnresolvedMention">
    <w:name w:val="Unresolved Mention"/>
    <w:basedOn w:val="DefaultParagraphFont"/>
    <w:uiPriority w:val="99"/>
    <w:semiHidden/>
    <w:unhideWhenUsed/>
    <w:rsid w:val="004A16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97/"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alzheimers.org.uk/what-we-do/policy-and-influencing/dementia-scale-impact-number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10/hta2416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cie.org.uk/providing-care/personalised-and-person-centred-care/" TargetMode="External"/><Relationship Id="rId4" Type="http://schemas.openxmlformats.org/officeDocument/2006/relationships/webSettings" Target="webSettings.xml"/><Relationship Id="rId9" Type="http://schemas.openxmlformats.org/officeDocument/2006/relationships/hyperlink" Target="https://doi.org/10.46658/JBIMES-20-1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4</Pages>
  <Words>892</Words>
  <Characters>5086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Khan (2419588)</dc:creator>
  <cp:keywords/>
  <dc:description/>
  <cp:lastModifiedBy>Areeba Khan (2419588)</cp:lastModifiedBy>
  <cp:revision>4</cp:revision>
  <dcterms:created xsi:type="dcterms:W3CDTF">2026-10-12T13:56:00Z</dcterms:created>
  <dcterms:modified xsi:type="dcterms:W3CDTF">2026-10-12T19:48:00Z</dcterms:modified>
</cp:coreProperties>
</file>