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550D0" w:rsidR="00D731C3" w:rsidP="00D731C3" w:rsidRDefault="00D731C3" w14:paraId="2249592E" w14:textId="77777777">
      <w:pPr>
        <w:spacing w:before="212"/>
        <w:jc w:val="center"/>
        <w:rPr>
          <w:rFonts w:ascii="Arial" w:hAnsi="Arial" w:cs="Arial"/>
          <w:b/>
        </w:rPr>
      </w:pPr>
      <w:r w:rsidRPr="00F550D0">
        <w:rPr>
          <w:rFonts w:ascii="Arial" w:hAnsi="Arial" w:cs="Arial"/>
          <w:noProof/>
        </w:rPr>
        <w:drawing>
          <wp:inline distT="0" distB="0" distL="0" distR="0" wp14:anchorId="0128DAAE" wp14:editId="1D349EE4">
            <wp:extent cx="2980602" cy="1188188"/>
            <wp:effectExtent l="0" t="0" r="0" b="0"/>
            <wp:docPr id="4" name="Picture 4" descr="A close-up of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F550D0" w:rsidR="00D731C3" w:rsidP="00D731C3" w:rsidRDefault="00D731C3" w14:paraId="72EEF115" w14:textId="77777777">
      <w:pPr>
        <w:spacing w:before="212"/>
        <w:rPr>
          <w:rFonts w:ascii="Arial" w:hAnsi="Arial" w:cs="Arial"/>
          <w:b/>
        </w:rPr>
      </w:pPr>
    </w:p>
    <w:p w:rsidRPr="00FB2F62" w:rsidR="00D731C3" w:rsidP="00FB2F62" w:rsidRDefault="00D731C3" w14:paraId="34F22890" w14:textId="6BC24326">
      <w:pPr>
        <w:spacing w:before="212" w:line="240" w:lineRule="auto"/>
        <w:jc w:val="center"/>
        <w:rPr>
          <w:rFonts w:ascii="Arial" w:hAnsi="Arial" w:cs="Arial"/>
          <w:b/>
          <w:bCs/>
          <w:sz w:val="44"/>
          <w:szCs w:val="44"/>
        </w:rPr>
      </w:pPr>
      <w:r w:rsidRPr="00FB2F62">
        <w:rPr>
          <w:rFonts w:ascii="Arial" w:hAnsi="Arial" w:cs="Arial"/>
          <w:b/>
          <w:bCs/>
          <w:sz w:val="44"/>
          <w:szCs w:val="44"/>
        </w:rPr>
        <w:t>MODULE CODE: Digital Skills for Personal Development and Business Growth BMSW4008</w:t>
      </w:r>
    </w:p>
    <w:p w:rsidRPr="00FB2F62" w:rsidR="00D731C3" w:rsidP="00FB2F62" w:rsidRDefault="00D731C3" w14:paraId="45A6BA07" w14:textId="77777777">
      <w:pPr>
        <w:spacing w:before="212" w:line="240" w:lineRule="auto"/>
        <w:jc w:val="center"/>
        <w:rPr>
          <w:rFonts w:ascii="Arial" w:hAnsi="Arial" w:cs="Arial"/>
          <w:b/>
          <w:sz w:val="44"/>
          <w:szCs w:val="44"/>
        </w:rPr>
      </w:pPr>
    </w:p>
    <w:p w:rsidRPr="00FB2F62" w:rsidR="00D731C3" w:rsidP="00FB2F62" w:rsidRDefault="00D731C3" w14:paraId="283B67D3" w14:textId="3CBBAC77">
      <w:pPr>
        <w:spacing w:before="212" w:line="240" w:lineRule="auto"/>
        <w:jc w:val="center"/>
        <w:rPr>
          <w:rFonts w:ascii="Arial" w:hAnsi="Arial" w:cs="Arial"/>
          <w:b/>
          <w:bCs/>
          <w:sz w:val="44"/>
          <w:szCs w:val="44"/>
        </w:rPr>
      </w:pPr>
      <w:r w:rsidRPr="00FB2F62">
        <w:rPr>
          <w:rFonts w:ascii="Arial" w:hAnsi="Arial" w:cs="Arial"/>
          <w:b/>
          <w:bCs/>
          <w:sz w:val="44"/>
          <w:szCs w:val="44"/>
        </w:rPr>
        <w:t>ASSESSMENT COMPONENT: PORTFOLIO</w:t>
      </w:r>
    </w:p>
    <w:p w:rsidRPr="00FB2F62" w:rsidR="00D731C3" w:rsidP="00FB2F62" w:rsidRDefault="00D731C3" w14:paraId="0A0AD5DC" w14:textId="77777777">
      <w:pPr>
        <w:spacing w:before="7" w:line="240" w:lineRule="auto"/>
        <w:jc w:val="center"/>
        <w:rPr>
          <w:rFonts w:ascii="Arial" w:hAnsi="Arial" w:cs="Arial"/>
          <w:b/>
          <w:sz w:val="44"/>
          <w:szCs w:val="44"/>
        </w:rPr>
      </w:pPr>
    </w:p>
    <w:p w:rsidRPr="00FB2F62" w:rsidR="00D731C3" w:rsidP="00FB2F62" w:rsidRDefault="00D731C3" w14:paraId="5CBB01FB" w14:textId="530D5C90">
      <w:pPr>
        <w:spacing w:before="3" w:line="240" w:lineRule="auto"/>
        <w:jc w:val="center"/>
        <w:rPr>
          <w:rFonts w:ascii="Arial" w:hAnsi="Arial" w:cs="Arial"/>
          <w:b/>
          <w:sz w:val="44"/>
          <w:szCs w:val="44"/>
        </w:rPr>
      </w:pPr>
      <w:r w:rsidRPr="00FB2F62">
        <w:rPr>
          <w:rFonts w:ascii="Arial" w:hAnsi="Arial" w:cs="Arial"/>
          <w:b/>
          <w:sz w:val="44"/>
          <w:szCs w:val="44"/>
        </w:rPr>
        <w:t>STUDENT NAME:</w:t>
      </w:r>
      <w:r w:rsidRPr="00FB2F62" w:rsidR="004F17E5">
        <w:rPr>
          <w:rFonts w:ascii="Arial" w:hAnsi="Arial" w:cs="Arial"/>
          <w:b/>
          <w:sz w:val="44"/>
          <w:szCs w:val="44"/>
        </w:rPr>
        <w:t xml:space="preserve"> </w:t>
      </w:r>
      <w:r w:rsidRPr="00FB2F62" w:rsidR="00FB2F62">
        <w:rPr>
          <w:rFonts w:ascii="Arial" w:hAnsi="Arial" w:cs="Arial"/>
          <w:b/>
          <w:sz w:val="44"/>
          <w:szCs w:val="44"/>
        </w:rPr>
        <w:t>ALEXANDRA-MARINA MANDOIU</w:t>
      </w:r>
    </w:p>
    <w:p w:rsidRPr="00FB2F62" w:rsidR="00D731C3" w:rsidP="00FB2F62" w:rsidRDefault="00D731C3" w14:paraId="0D47E8B5" w14:textId="77777777">
      <w:pPr>
        <w:spacing w:before="3" w:line="240" w:lineRule="auto"/>
        <w:jc w:val="center"/>
        <w:rPr>
          <w:rFonts w:ascii="Arial" w:hAnsi="Arial" w:cs="Arial"/>
          <w:b/>
          <w:sz w:val="44"/>
          <w:szCs w:val="44"/>
        </w:rPr>
      </w:pPr>
    </w:p>
    <w:p w:rsidRPr="00FB2F62" w:rsidR="00D731C3" w:rsidP="00FB2F62" w:rsidRDefault="00D731C3" w14:paraId="1AB71829" w14:textId="515F5DAF">
      <w:pPr>
        <w:spacing w:before="3" w:line="240" w:lineRule="auto"/>
        <w:jc w:val="center"/>
        <w:rPr>
          <w:rFonts w:ascii="Arial" w:hAnsi="Arial" w:cs="Arial"/>
          <w:b/>
          <w:sz w:val="44"/>
          <w:szCs w:val="44"/>
        </w:rPr>
      </w:pPr>
      <w:r w:rsidRPr="00FB2F62">
        <w:rPr>
          <w:rFonts w:ascii="Arial" w:hAnsi="Arial" w:cs="Arial"/>
          <w:b/>
          <w:sz w:val="44"/>
          <w:szCs w:val="44"/>
        </w:rPr>
        <w:t>STUDENT NUMBER:</w:t>
      </w:r>
      <w:r w:rsidRPr="00FB2F62" w:rsidR="00B172A0">
        <w:rPr>
          <w:rFonts w:ascii="Arial" w:hAnsi="Arial" w:cs="Arial"/>
          <w:b/>
          <w:sz w:val="44"/>
          <w:szCs w:val="44"/>
        </w:rPr>
        <w:t>2524588</w:t>
      </w:r>
    </w:p>
    <w:p w:rsidRPr="00FB2F62" w:rsidR="00D731C3" w:rsidP="00FB2F62" w:rsidRDefault="00D731C3" w14:paraId="0E17CBF1" w14:textId="77777777">
      <w:pPr>
        <w:spacing w:line="240" w:lineRule="auto"/>
        <w:jc w:val="center"/>
        <w:rPr>
          <w:rFonts w:ascii="Arial" w:hAnsi="Arial" w:cs="Arial"/>
          <w:b/>
          <w:sz w:val="44"/>
          <w:szCs w:val="44"/>
        </w:rPr>
      </w:pPr>
    </w:p>
    <w:p w:rsidRPr="00FB2F62" w:rsidR="00D731C3" w:rsidP="00FB2F62" w:rsidRDefault="00032953" w14:paraId="7D269D68" w14:textId="6C3284C3">
      <w:pPr>
        <w:spacing w:line="240" w:lineRule="auto"/>
        <w:jc w:val="center"/>
        <w:rPr>
          <w:rFonts w:ascii="Arial" w:hAnsi="Arial" w:cs="Arial"/>
          <w:b/>
          <w:sz w:val="44"/>
          <w:szCs w:val="44"/>
        </w:rPr>
      </w:pPr>
      <w:r w:rsidRPr="00FB2F62">
        <w:rPr>
          <w:rFonts w:ascii="Arial" w:hAnsi="Arial" w:cs="Arial"/>
          <w:b/>
          <w:sz w:val="44"/>
          <w:szCs w:val="44"/>
        </w:rPr>
        <w:t>LECTURER: PHILIPPA FITZGERALD</w:t>
      </w:r>
    </w:p>
    <w:p w:rsidRPr="00FB2F62" w:rsidR="00D731C3" w:rsidP="00FB2F62" w:rsidRDefault="00D731C3" w14:paraId="4D7187AE" w14:textId="77777777">
      <w:pPr>
        <w:spacing w:line="240" w:lineRule="auto"/>
        <w:ind w:left="100"/>
        <w:jc w:val="center"/>
        <w:rPr>
          <w:rFonts w:ascii="Arial" w:hAnsi="Arial" w:cs="Arial"/>
          <w:b/>
          <w:sz w:val="44"/>
          <w:szCs w:val="44"/>
        </w:rPr>
      </w:pPr>
    </w:p>
    <w:p w:rsidRPr="00FB2F62" w:rsidR="00D731C3" w:rsidP="00FB2F62" w:rsidRDefault="00FB2F62" w14:paraId="52EF9C1C" w14:textId="18C18561">
      <w:pPr>
        <w:spacing w:line="240" w:lineRule="auto"/>
        <w:ind w:left="100"/>
        <w:jc w:val="center"/>
        <w:rPr>
          <w:rFonts w:ascii="Arial" w:hAnsi="Arial" w:cs="Arial"/>
          <w:b/>
          <w:sz w:val="44"/>
          <w:szCs w:val="44"/>
        </w:rPr>
      </w:pPr>
      <w:r>
        <w:rPr>
          <w:rFonts w:ascii="Arial" w:hAnsi="Arial" w:cs="Arial"/>
          <w:b/>
          <w:sz w:val="44"/>
          <w:szCs w:val="44"/>
        </w:rPr>
        <w:t xml:space="preserve"> DEADLINE </w:t>
      </w:r>
      <w:r w:rsidRPr="00FB2F62" w:rsidR="00D731C3">
        <w:rPr>
          <w:rFonts w:ascii="Arial" w:hAnsi="Arial" w:cs="Arial"/>
          <w:b/>
          <w:sz w:val="44"/>
          <w:szCs w:val="44"/>
        </w:rPr>
        <w:t>DATE:</w:t>
      </w:r>
      <w:r w:rsidRPr="00FB2F62" w:rsidR="00B172A0">
        <w:rPr>
          <w:rFonts w:ascii="Arial" w:hAnsi="Arial" w:cs="Arial"/>
          <w:b/>
          <w:sz w:val="44"/>
          <w:szCs w:val="44"/>
        </w:rPr>
        <w:t>16</w:t>
      </w:r>
      <w:r w:rsidRPr="00FB2F62" w:rsidR="00B172A0">
        <w:rPr>
          <w:rFonts w:ascii="Arial" w:hAnsi="Arial" w:cs="Arial"/>
          <w:b/>
          <w:sz w:val="44"/>
          <w:szCs w:val="44"/>
          <w:vertAlign w:val="superscript"/>
        </w:rPr>
        <w:t>th</w:t>
      </w:r>
      <w:r w:rsidRPr="00FB2F62" w:rsidR="00B172A0">
        <w:rPr>
          <w:rFonts w:ascii="Arial" w:hAnsi="Arial" w:cs="Arial"/>
          <w:b/>
          <w:sz w:val="44"/>
          <w:szCs w:val="44"/>
        </w:rPr>
        <w:t xml:space="preserve"> of </w:t>
      </w:r>
      <w:r w:rsidRPr="00FB2F62">
        <w:rPr>
          <w:rFonts w:ascii="Arial" w:hAnsi="Arial" w:cs="Arial"/>
          <w:b/>
          <w:sz w:val="44"/>
          <w:szCs w:val="44"/>
        </w:rPr>
        <w:t>MARCH</w:t>
      </w:r>
      <w:r w:rsidRPr="00FB2F62" w:rsidR="00B172A0">
        <w:rPr>
          <w:rFonts w:ascii="Arial" w:hAnsi="Arial" w:cs="Arial"/>
          <w:b/>
          <w:sz w:val="44"/>
          <w:szCs w:val="44"/>
        </w:rPr>
        <w:t xml:space="preserve"> 2026</w:t>
      </w:r>
    </w:p>
    <w:sdt>
      <w:sdtPr>
        <w:id w:val="1271819053"/>
        <w:docPartObj>
          <w:docPartGallery w:val="Table of Contents"/>
          <w:docPartUnique/>
        </w:docPartObj>
        <w:rPr>
          <w:rFonts w:ascii="Arial" w:hAnsi="Arial" w:eastAsia="Aptos" w:cs="Arial" w:eastAsiaTheme="minorAscii"/>
          <w:color w:val="auto"/>
          <w:kern w:val="2"/>
          <w:sz w:val="24"/>
          <w:szCs w:val="24"/>
          <w:lang w:val="en-GB"/>
          <w14:ligatures w14:val="standardContextual"/>
        </w:rPr>
      </w:sdtPr>
      <w:sdtEndPr>
        <w:rPr>
          <w:rFonts w:ascii="Arial" w:hAnsi="Arial" w:eastAsia="Aptos" w:cs="Arial" w:eastAsiaTheme="minorAscii"/>
          <w:b w:val="1"/>
          <w:bCs w:val="1"/>
          <w:noProof/>
          <w:color w:val="auto"/>
          <w:sz w:val="40"/>
          <w:szCs w:val="40"/>
          <w:lang w:val="en-GB"/>
        </w:rPr>
      </w:sdtEndPr>
      <w:sdtContent>
        <w:p w:rsidR="00FB2F62" w:rsidP="07FCE357" w:rsidRDefault="00FB2F62" w14:paraId="47F8FAEC" w14:textId="77777777">
          <w:pPr>
            <w:pStyle w:val="Title"/>
            <w:rPr>
              <w:lang w:val="en-GB"/>
            </w:rPr>
          </w:pPr>
        </w:p>
        <w:p w:rsidRPr="00FB2F62" w:rsidR="00D731C3" w:rsidP="07FCE357" w:rsidRDefault="00FB2F62" w14:paraId="662C45F4" w14:textId="53D4A8FA">
          <w:pPr>
            <w:pStyle w:val="Title"/>
            <w:rPr>
              <w:rFonts w:ascii="Arial" w:hAnsi="Arial" w:cs="Arial"/>
              <w:sz w:val="40"/>
              <w:szCs w:val="40"/>
            </w:rPr>
          </w:pPr>
          <w:r>
            <w:br w:type="page"/>
          </w:r>
          <w:r w:rsidR="00D731C3">
            <w:rPr/>
            <w:t>Contents</w:t>
          </w:r>
        </w:p>
        <w:p w:rsidRPr="009B022B" w:rsidR="009B022B" w:rsidP="009B022B" w:rsidRDefault="009B022B" w14:paraId="00971C44" w14:textId="77777777">
          <w:pPr>
            <w:rPr>
              <w:lang w:val="en-US"/>
            </w:rPr>
          </w:pPr>
        </w:p>
        <w:p w:rsidRPr="00FB2F62" w:rsidR="00FB2F62" w:rsidRDefault="009B022B" w14:paraId="6AB0D7C4" w14:textId="04645D36">
          <w:pPr>
            <w:pStyle w:val="TOC1"/>
            <w:tabs>
              <w:tab w:val="right" w:leader="dot" w:pos="9016"/>
            </w:tabs>
            <w:rPr>
              <w:rFonts w:eastAsiaTheme="minorEastAsia"/>
              <w:b w:val="0"/>
              <w:bCs w:val="0"/>
              <w:caps w:val="0"/>
              <w:noProof/>
              <w:sz w:val="40"/>
              <w:szCs w:val="40"/>
              <w:lang w:eastAsia="en-GB"/>
            </w:rPr>
          </w:pPr>
          <w:r w:rsidRPr="00FB2F62">
            <w:rPr>
              <w:rFonts w:ascii="Arial" w:hAnsi="Arial" w:cs="Arial"/>
              <w:caps w:val="0"/>
              <w:sz w:val="40"/>
              <w:szCs w:val="40"/>
            </w:rPr>
            <w:fldChar w:fldCharType="begin"/>
          </w:r>
          <w:r w:rsidRPr="00FB2F62">
            <w:rPr>
              <w:rFonts w:ascii="Arial" w:hAnsi="Arial" w:cs="Arial"/>
              <w:caps w:val="0"/>
              <w:sz w:val="40"/>
              <w:szCs w:val="40"/>
            </w:rPr>
            <w:instrText xml:space="preserve"> TOC \o "1-6" \u </w:instrText>
          </w:r>
          <w:r w:rsidRPr="00FB2F62">
            <w:rPr>
              <w:rFonts w:ascii="Arial" w:hAnsi="Arial" w:cs="Arial"/>
              <w:caps w:val="0"/>
              <w:sz w:val="40"/>
              <w:szCs w:val="40"/>
            </w:rPr>
            <w:fldChar w:fldCharType="separate"/>
          </w:r>
          <w:r w:rsidRPr="00FB2F62" w:rsidR="00FB2F62">
            <w:rPr>
              <w:rFonts w:ascii="Arial" w:hAnsi="Arial" w:cs="Arial"/>
              <w:noProof/>
              <w:sz w:val="40"/>
              <w:szCs w:val="40"/>
            </w:rPr>
            <w:t>Assessment of Digital Skills</w:t>
          </w:r>
          <w:r w:rsidRPr="00FB2F62" w:rsidR="00FB2F62">
            <w:rPr>
              <w:noProof/>
              <w:sz w:val="40"/>
              <w:szCs w:val="40"/>
            </w:rPr>
            <w:tab/>
          </w:r>
          <w:r w:rsidRPr="00FB2F62" w:rsidR="00FB2F62">
            <w:rPr>
              <w:noProof/>
              <w:sz w:val="40"/>
              <w:szCs w:val="40"/>
            </w:rPr>
            <w:fldChar w:fldCharType="begin"/>
          </w:r>
          <w:r w:rsidRPr="00FB2F62" w:rsidR="00FB2F62">
            <w:rPr>
              <w:noProof/>
              <w:sz w:val="40"/>
              <w:szCs w:val="40"/>
            </w:rPr>
            <w:instrText xml:space="preserve"> PAGEREF _Toc224429631 \h </w:instrText>
          </w:r>
          <w:r w:rsidRPr="00FB2F62" w:rsidR="00FB2F62">
            <w:rPr>
              <w:noProof/>
              <w:sz w:val="40"/>
              <w:szCs w:val="40"/>
            </w:rPr>
          </w:r>
          <w:r w:rsidRPr="00FB2F62" w:rsidR="00FB2F62">
            <w:rPr>
              <w:noProof/>
              <w:sz w:val="40"/>
              <w:szCs w:val="40"/>
            </w:rPr>
            <w:fldChar w:fldCharType="separate"/>
          </w:r>
          <w:r w:rsidRPr="00FB2F62" w:rsidR="00FB2F62">
            <w:rPr>
              <w:noProof/>
              <w:sz w:val="40"/>
              <w:szCs w:val="40"/>
            </w:rPr>
            <w:t>2</w:t>
          </w:r>
          <w:r w:rsidRPr="00FB2F62" w:rsidR="00FB2F62">
            <w:rPr>
              <w:noProof/>
              <w:sz w:val="40"/>
              <w:szCs w:val="40"/>
            </w:rPr>
            <w:fldChar w:fldCharType="end"/>
          </w:r>
        </w:p>
        <w:p w:rsidR="00FB2F62" w:rsidRDefault="00FB2F62" w14:paraId="48D208E0" w14:textId="344D615E">
          <w:pPr>
            <w:pStyle w:val="TOC1"/>
            <w:tabs>
              <w:tab w:val="right" w:leader="dot" w:pos="9016"/>
            </w:tabs>
            <w:rPr>
              <w:rFonts w:ascii="Arial" w:hAnsi="Arial" w:cs="Arial"/>
              <w:noProof/>
              <w:sz w:val="40"/>
              <w:szCs w:val="40"/>
            </w:rPr>
          </w:pPr>
          <w:r>
            <w:rPr>
              <w:rFonts w:ascii="Arial" w:hAnsi="Arial" w:cs="Arial"/>
              <w:noProof/>
              <w:sz w:val="40"/>
              <w:szCs w:val="40"/>
            </w:rPr>
            <w:t>REFERENCES………………………………………</w:t>
          </w:r>
          <w:r w:rsidR="00147882">
            <w:rPr>
              <w:rFonts w:ascii="Arial" w:hAnsi="Arial" w:cs="Arial"/>
              <w:noProof/>
              <w:sz w:val="40"/>
              <w:szCs w:val="40"/>
            </w:rPr>
            <w:t>3</w:t>
          </w:r>
        </w:p>
        <w:p w:rsidRPr="00FB2F62" w:rsidR="00FB2F62" w:rsidRDefault="00FB2F62" w14:paraId="1D525937" w14:textId="01A610AD">
          <w:pPr>
            <w:pStyle w:val="TOC1"/>
            <w:tabs>
              <w:tab w:val="right" w:leader="dot" w:pos="9016"/>
            </w:tabs>
            <w:rPr>
              <w:rFonts w:eastAsiaTheme="minorEastAsia"/>
              <w:b w:val="0"/>
              <w:bCs w:val="0"/>
              <w:caps w:val="0"/>
              <w:noProof/>
              <w:sz w:val="40"/>
              <w:szCs w:val="40"/>
              <w:lang w:eastAsia="en-GB"/>
            </w:rPr>
          </w:pPr>
          <w:r w:rsidRPr="00FB2F62">
            <w:rPr>
              <w:rFonts w:ascii="Arial" w:hAnsi="Arial" w:cs="Arial"/>
              <w:noProof/>
              <w:sz w:val="40"/>
              <w:szCs w:val="40"/>
            </w:rPr>
            <w:t>Task 2</w:t>
          </w:r>
          <w:r w:rsidRPr="00FB2F62">
            <w:rPr>
              <w:noProof/>
              <w:sz w:val="40"/>
              <w:szCs w:val="40"/>
            </w:rPr>
            <w:tab/>
          </w:r>
          <w:r w:rsidR="00147882">
            <w:rPr>
              <w:noProof/>
              <w:sz w:val="40"/>
              <w:szCs w:val="40"/>
            </w:rPr>
            <w:t>4</w:t>
          </w:r>
        </w:p>
        <w:p w:rsidRPr="00FB2F62" w:rsidR="00FB2F62" w:rsidRDefault="00FB2F62" w14:paraId="7B3552BE" w14:textId="0816FD36">
          <w:pPr>
            <w:pStyle w:val="TOC1"/>
            <w:tabs>
              <w:tab w:val="right" w:leader="dot" w:pos="9016"/>
            </w:tabs>
            <w:rPr>
              <w:rFonts w:eastAsiaTheme="minorEastAsia"/>
              <w:b w:val="0"/>
              <w:bCs w:val="0"/>
              <w:caps w:val="0"/>
              <w:noProof/>
              <w:sz w:val="40"/>
              <w:szCs w:val="40"/>
              <w:lang w:eastAsia="en-GB"/>
            </w:rPr>
          </w:pPr>
          <w:r w:rsidRPr="00FB2F62">
            <w:rPr>
              <w:rFonts w:ascii="Arial" w:hAnsi="Arial" w:cs="Arial"/>
              <w:noProof/>
              <w:sz w:val="40"/>
              <w:szCs w:val="40"/>
            </w:rPr>
            <w:t>LinkedIn Learning Certificates for Office365</w:t>
          </w:r>
          <w:r w:rsidRPr="00FB2F62">
            <w:rPr>
              <w:noProof/>
              <w:sz w:val="40"/>
              <w:szCs w:val="40"/>
            </w:rPr>
            <w:tab/>
          </w:r>
          <w:r w:rsidR="00147882">
            <w:rPr>
              <w:noProof/>
              <w:sz w:val="40"/>
              <w:szCs w:val="40"/>
            </w:rPr>
            <w:t>4</w:t>
          </w:r>
        </w:p>
        <w:p w:rsidR="00FB2F62" w:rsidRDefault="00FB2F62" w14:paraId="08520614" w14:textId="185925F0">
          <w:pPr>
            <w:pStyle w:val="TOC1"/>
            <w:tabs>
              <w:tab w:val="right" w:leader="dot" w:pos="9016"/>
            </w:tabs>
            <w:rPr>
              <w:rFonts w:ascii="Arial" w:hAnsi="Arial" w:cs="Arial"/>
              <w:noProof/>
              <w:sz w:val="40"/>
              <w:szCs w:val="40"/>
            </w:rPr>
          </w:pPr>
          <w:r>
            <w:rPr>
              <w:rFonts w:ascii="Arial" w:hAnsi="Arial" w:cs="Arial"/>
              <w:noProof/>
              <w:sz w:val="40"/>
              <w:szCs w:val="40"/>
            </w:rPr>
            <w:t>TASK 3</w:t>
          </w:r>
          <w:r w:rsidR="00147882">
            <w:rPr>
              <w:rFonts w:ascii="Arial" w:hAnsi="Arial" w:cs="Arial"/>
              <w:noProof/>
              <w:sz w:val="40"/>
              <w:szCs w:val="40"/>
            </w:rPr>
            <w:t>……………………………………………….6</w:t>
          </w:r>
          <w:r>
            <w:rPr>
              <w:rFonts w:ascii="Arial" w:hAnsi="Arial" w:cs="Arial"/>
              <w:noProof/>
              <w:sz w:val="40"/>
              <w:szCs w:val="40"/>
            </w:rPr>
            <w:t xml:space="preserve"> </w:t>
          </w:r>
        </w:p>
        <w:p w:rsidRPr="00FB2F62" w:rsidR="00FB2F62" w:rsidRDefault="00FB2F62" w14:paraId="47B432F7" w14:textId="3E117DEC">
          <w:pPr>
            <w:pStyle w:val="TOC1"/>
            <w:tabs>
              <w:tab w:val="right" w:leader="dot" w:pos="9016"/>
            </w:tabs>
            <w:rPr>
              <w:rFonts w:eastAsiaTheme="minorEastAsia"/>
              <w:b w:val="0"/>
              <w:bCs w:val="0"/>
              <w:caps w:val="0"/>
              <w:noProof/>
              <w:sz w:val="40"/>
              <w:szCs w:val="40"/>
              <w:lang w:eastAsia="en-GB"/>
            </w:rPr>
          </w:pPr>
          <w:r w:rsidRPr="00FB2F62">
            <w:rPr>
              <w:rFonts w:ascii="Arial" w:hAnsi="Arial" w:cs="Arial"/>
              <w:noProof/>
              <w:sz w:val="40"/>
              <w:szCs w:val="40"/>
            </w:rPr>
            <w:t>Essay on Relevance of Excel in professional and personal life.</w:t>
          </w:r>
          <w:r w:rsidRPr="00FB2F62">
            <w:rPr>
              <w:noProof/>
              <w:sz w:val="40"/>
              <w:szCs w:val="40"/>
            </w:rPr>
            <w:tab/>
          </w:r>
          <w:r w:rsidR="00147882">
            <w:rPr>
              <w:noProof/>
              <w:sz w:val="40"/>
              <w:szCs w:val="40"/>
            </w:rPr>
            <w:t>6</w:t>
          </w:r>
        </w:p>
        <w:p w:rsidRPr="00FB2F62" w:rsidR="00FB2F62" w:rsidRDefault="00FB2F62" w14:paraId="671415F4" w14:textId="6AB1EA1F">
          <w:pPr>
            <w:pStyle w:val="TOC1"/>
            <w:tabs>
              <w:tab w:val="right" w:leader="dot" w:pos="9016"/>
            </w:tabs>
            <w:rPr>
              <w:rFonts w:eastAsiaTheme="minorEastAsia"/>
              <w:b w:val="0"/>
              <w:bCs w:val="0"/>
              <w:caps w:val="0"/>
              <w:noProof/>
              <w:sz w:val="40"/>
              <w:szCs w:val="40"/>
              <w:lang w:eastAsia="en-GB"/>
            </w:rPr>
          </w:pPr>
          <w:r w:rsidRPr="00FB2F62">
            <w:rPr>
              <w:rFonts w:ascii="Arial" w:hAnsi="Arial" w:cs="Arial"/>
              <w:noProof/>
              <w:sz w:val="40"/>
              <w:szCs w:val="40"/>
            </w:rPr>
            <w:t>Task 4</w:t>
          </w:r>
          <w:r w:rsidRPr="00FB2F62">
            <w:rPr>
              <w:noProof/>
              <w:sz w:val="40"/>
              <w:szCs w:val="40"/>
            </w:rPr>
            <w:tab/>
          </w:r>
          <w:r w:rsidRPr="00FB2F62">
            <w:rPr>
              <w:noProof/>
              <w:sz w:val="40"/>
              <w:szCs w:val="40"/>
            </w:rPr>
            <w:fldChar w:fldCharType="begin"/>
          </w:r>
          <w:r w:rsidRPr="00FB2F62">
            <w:rPr>
              <w:noProof/>
              <w:sz w:val="40"/>
              <w:szCs w:val="40"/>
            </w:rPr>
            <w:instrText xml:space="preserve"> PAGEREF _Toc224429635 \h </w:instrText>
          </w:r>
          <w:r w:rsidRPr="00FB2F62">
            <w:rPr>
              <w:noProof/>
              <w:sz w:val="40"/>
              <w:szCs w:val="40"/>
            </w:rPr>
          </w:r>
          <w:r w:rsidRPr="00FB2F62">
            <w:rPr>
              <w:noProof/>
              <w:sz w:val="40"/>
              <w:szCs w:val="40"/>
            </w:rPr>
            <w:fldChar w:fldCharType="separate"/>
          </w:r>
          <w:r w:rsidRPr="00FB2F62">
            <w:rPr>
              <w:noProof/>
              <w:sz w:val="40"/>
              <w:szCs w:val="40"/>
            </w:rPr>
            <w:t>9</w:t>
          </w:r>
          <w:r w:rsidRPr="00FB2F62">
            <w:rPr>
              <w:noProof/>
              <w:sz w:val="40"/>
              <w:szCs w:val="40"/>
            </w:rPr>
            <w:fldChar w:fldCharType="end"/>
          </w:r>
        </w:p>
        <w:p w:rsidRPr="00FB2F62" w:rsidR="00FB2F62" w:rsidRDefault="00FB2F62" w14:paraId="089B24E2" w14:textId="40189C4E">
          <w:pPr>
            <w:pStyle w:val="TOC1"/>
            <w:tabs>
              <w:tab w:val="right" w:leader="dot" w:pos="9016"/>
            </w:tabs>
            <w:rPr>
              <w:rFonts w:eastAsiaTheme="minorEastAsia"/>
              <w:b w:val="0"/>
              <w:bCs w:val="0"/>
              <w:caps w:val="0"/>
              <w:noProof/>
              <w:sz w:val="40"/>
              <w:szCs w:val="40"/>
              <w:lang w:eastAsia="en-GB"/>
            </w:rPr>
          </w:pPr>
          <w:r w:rsidRPr="00FB2F62">
            <w:rPr>
              <w:rFonts w:ascii="Arial" w:hAnsi="Arial" w:cs="Arial"/>
              <w:noProof/>
              <w:sz w:val="40"/>
              <w:szCs w:val="40"/>
            </w:rPr>
            <w:t>7 Minute Reflective Presentation</w:t>
          </w:r>
          <w:r w:rsidRPr="00FB2F62">
            <w:rPr>
              <w:noProof/>
              <w:sz w:val="40"/>
              <w:szCs w:val="40"/>
            </w:rPr>
            <w:tab/>
          </w:r>
        </w:p>
        <w:p w:rsidRPr="00FB2F62" w:rsidR="00FB2F62" w:rsidRDefault="00FB2F62" w14:paraId="42E2B384" w14:textId="0B312073">
          <w:pPr>
            <w:pStyle w:val="TOC2"/>
            <w:tabs>
              <w:tab w:val="right" w:leader="dot" w:pos="9016"/>
            </w:tabs>
            <w:rPr>
              <w:rFonts w:eastAsiaTheme="minorEastAsia"/>
              <w:smallCaps w:val="0"/>
              <w:noProof/>
              <w:sz w:val="40"/>
              <w:szCs w:val="40"/>
              <w:lang w:eastAsia="en-GB"/>
            </w:rPr>
          </w:pPr>
          <w:r w:rsidRPr="00FB2F62">
            <w:rPr>
              <w:rFonts w:ascii="Arial" w:hAnsi="Arial" w:cs="Arial"/>
              <w:noProof/>
              <w:sz w:val="40"/>
              <w:szCs w:val="40"/>
            </w:rPr>
            <w:t>References</w:t>
          </w:r>
          <w:r w:rsidRPr="00FB2F62">
            <w:rPr>
              <w:noProof/>
              <w:sz w:val="40"/>
              <w:szCs w:val="40"/>
            </w:rPr>
            <w:tab/>
          </w:r>
        </w:p>
        <w:p w:rsidRPr="00FB2F62" w:rsidR="00D731C3" w:rsidRDefault="009B022B" w14:paraId="4B849DA6" w14:textId="0E0D9863">
          <w:pPr>
            <w:rPr>
              <w:rFonts w:ascii="Arial" w:hAnsi="Arial" w:cs="Arial"/>
              <w:sz w:val="40"/>
              <w:szCs w:val="40"/>
            </w:rPr>
          </w:pPr>
          <w:r w:rsidRPr="6832F207">
            <w:rPr>
              <w:rFonts w:ascii="Arial" w:hAnsi="Arial" w:cs="Arial"/>
              <w:caps w:val="1"/>
              <w:sz w:val="40"/>
              <w:szCs w:val="40"/>
            </w:rPr>
            <w:fldChar w:fldCharType="end"/>
          </w:r>
        </w:p>
      </w:sdtContent>
    </w:sdt>
    <w:p w:rsidR="6832F207" w:rsidP="6832F207" w:rsidRDefault="6832F207" w14:paraId="51214D22" w14:textId="28126E5F">
      <w:pPr>
        <w:pStyle w:val="Heading1"/>
        <w:rPr>
          <w:rFonts w:ascii="Arial" w:hAnsi="Arial" w:cs="Arial"/>
          <w:sz w:val="24"/>
          <w:szCs w:val="24"/>
        </w:rPr>
      </w:pPr>
    </w:p>
    <w:p w:rsidR="6832F207" w:rsidP="6832F207" w:rsidRDefault="6832F207" w14:paraId="3B863D8C" w14:textId="55A969A4">
      <w:pPr>
        <w:pStyle w:val="Heading1"/>
        <w:rPr>
          <w:rFonts w:ascii="Arial" w:hAnsi="Arial" w:cs="Arial"/>
          <w:sz w:val="24"/>
          <w:szCs w:val="24"/>
        </w:rPr>
      </w:pPr>
    </w:p>
    <w:p w:rsidR="6832F207" w:rsidP="6832F207" w:rsidRDefault="6832F207" w14:paraId="47BBB268" w14:textId="3E72521D">
      <w:pPr>
        <w:pStyle w:val="Heading1"/>
        <w:rPr>
          <w:rFonts w:ascii="Arial" w:hAnsi="Arial" w:cs="Arial"/>
          <w:sz w:val="24"/>
          <w:szCs w:val="24"/>
        </w:rPr>
      </w:pPr>
    </w:p>
    <w:p w:rsidR="6832F207" w:rsidP="6832F207" w:rsidRDefault="6832F207" w14:paraId="11A85D4A" w14:textId="30AEC876">
      <w:pPr>
        <w:pStyle w:val="Heading1"/>
        <w:rPr>
          <w:rFonts w:ascii="Arial" w:hAnsi="Arial" w:cs="Arial"/>
          <w:sz w:val="24"/>
          <w:szCs w:val="24"/>
        </w:rPr>
      </w:pPr>
    </w:p>
    <w:p w:rsidR="6832F207" w:rsidP="6832F207" w:rsidRDefault="6832F207" w14:paraId="78183C4C" w14:textId="7EF4282E">
      <w:pPr>
        <w:pStyle w:val="Heading1"/>
        <w:rPr>
          <w:rFonts w:ascii="Arial" w:hAnsi="Arial" w:cs="Arial"/>
          <w:sz w:val="24"/>
          <w:szCs w:val="24"/>
        </w:rPr>
      </w:pPr>
    </w:p>
    <w:p w:rsidR="6832F207" w:rsidP="6832F207" w:rsidRDefault="6832F207" w14:paraId="02CF46CB" w14:textId="7063EAB1">
      <w:pPr>
        <w:pStyle w:val="Heading1"/>
        <w:rPr>
          <w:rFonts w:ascii="Arial" w:hAnsi="Arial" w:cs="Arial"/>
          <w:sz w:val="24"/>
          <w:szCs w:val="24"/>
        </w:rPr>
      </w:pPr>
    </w:p>
    <w:p w:rsidR="6832F207" w:rsidP="6832F207" w:rsidRDefault="6832F207" w14:paraId="085093E0" w14:textId="1191A61E">
      <w:pPr>
        <w:pStyle w:val="Normal"/>
      </w:pPr>
    </w:p>
    <w:p w:rsidR="00FB2F62" w:rsidP="6832F207" w:rsidRDefault="00FB2F62" w14:paraId="037CD9C1" w14:textId="11775970">
      <w:pPr>
        <w:pStyle w:val="Normal"/>
        <w:rPr>
          <w:rFonts w:ascii="Arial" w:hAnsi="Arial" w:cs="Arial"/>
          <w:sz w:val="24"/>
          <w:szCs w:val="24"/>
        </w:rPr>
      </w:pPr>
      <w:bookmarkStart w:name="_Toc224425928" w:id="0"/>
      <w:r w:rsidR="57517AF6">
        <w:rPr/>
        <w:t>I</w:t>
      </w:r>
      <w:r w:rsidR="5058FD75">
        <w:rPr/>
        <w:t xml:space="preserve"> </w:t>
      </w:r>
      <w:r w:rsidR="57517AF6">
        <w:rPr/>
        <w:t xml:space="preserve">acknowledge the use of Canva   on 10 </w:t>
      </w:r>
      <w:r w:rsidR="3EACF135">
        <w:rPr/>
        <w:t>March</w:t>
      </w:r>
      <w:r w:rsidR="57517AF6">
        <w:rPr/>
        <w:t xml:space="preserve"> 202</w:t>
      </w:r>
      <w:r w:rsidR="3344B040">
        <w:rPr/>
        <w:t>6</w:t>
      </w:r>
      <w:r w:rsidR="57517AF6">
        <w:rPr/>
        <w:t xml:space="preserve"> to </w:t>
      </w:r>
      <w:r w:rsidR="697701D5">
        <w:rPr/>
        <w:t>use the template provided from it using the prompt:</w:t>
      </w:r>
    </w:p>
    <w:p w:rsidR="00FB2F62" w:rsidP="6832F207" w:rsidRDefault="00FB2F62" w14:paraId="1F2F1F0B" w14:textId="2736A299">
      <w:pPr>
        <w:pStyle w:val="Normal"/>
        <w:suppressLineNumbers w:val="0"/>
        <w:bidi w:val="0"/>
        <w:spacing w:before="0" w:beforeAutospacing="off" w:after="160" w:afterAutospacing="off" w:line="278" w:lineRule="auto"/>
        <w:ind w:left="0" w:right="0"/>
        <w:jc w:val="left"/>
      </w:pPr>
      <w:r w:rsidR="697701D5">
        <w:rPr/>
        <w:t xml:space="preserve">‘’ generate a template that </w:t>
      </w:r>
      <w:r w:rsidR="697701D5">
        <w:rPr/>
        <w:t>contains</w:t>
      </w:r>
      <w:r w:rsidR="697701D5">
        <w:rPr/>
        <w:t xml:space="preserve"> the </w:t>
      </w:r>
      <w:r w:rsidR="07E36125">
        <w:rPr/>
        <w:t>keyword</w:t>
      </w:r>
      <w:r w:rsidR="697701D5">
        <w:rPr/>
        <w:t xml:space="preserve"> Digital skills’’</w:t>
      </w:r>
    </w:p>
    <w:p w:rsidR="00FB2F62" w:rsidP="6832F207" w:rsidRDefault="00FB2F62" w14:paraId="7961FC24" w14:textId="1EA2F4EB">
      <w:pPr>
        <w:pStyle w:val="Normal"/>
      </w:pPr>
      <w:r w:rsidR="2F35AE5A">
        <w:rPr/>
        <w:t xml:space="preserve">I acknowledge the use of </w:t>
      </w:r>
      <w:r w:rsidR="21257D5E">
        <w:rPr/>
        <w:t xml:space="preserve">Copilot for proofreading and </w:t>
      </w:r>
      <w:r w:rsidR="0D158C66">
        <w:rPr/>
        <w:t>grammar</w:t>
      </w:r>
      <w:r w:rsidR="21257D5E">
        <w:rPr/>
        <w:t xml:space="preserve"> checking</w:t>
      </w:r>
      <w:r w:rsidR="2BB9F84C">
        <w:rPr/>
        <w:t>.</w:t>
      </w:r>
    </w:p>
    <w:p w:rsidR="00FB2F62" w:rsidP="00D731C3" w:rsidRDefault="00FB2F62" w14:paraId="552C63FD" w14:textId="77777777">
      <w:pPr>
        <w:pStyle w:val="Heading1"/>
        <w:rPr>
          <w:rFonts w:ascii="Arial" w:hAnsi="Arial" w:cs="Arial"/>
          <w:sz w:val="24"/>
          <w:szCs w:val="24"/>
        </w:rPr>
      </w:pPr>
    </w:p>
    <w:p w:rsidR="00FB2F62" w:rsidP="00D731C3" w:rsidRDefault="00FB2F62" w14:paraId="07FE839B" w14:textId="77777777">
      <w:pPr>
        <w:pStyle w:val="Heading1"/>
        <w:rPr>
          <w:rFonts w:ascii="Arial" w:hAnsi="Arial" w:cs="Arial"/>
          <w:sz w:val="24"/>
          <w:szCs w:val="24"/>
        </w:rPr>
      </w:pPr>
    </w:p>
    <w:p w:rsidR="00FB2F62" w:rsidP="00D731C3" w:rsidRDefault="00FB2F62" w14:paraId="37D4FA7A" w14:textId="77777777">
      <w:pPr>
        <w:pStyle w:val="Heading1"/>
        <w:rPr>
          <w:rFonts w:ascii="Arial" w:hAnsi="Arial" w:cs="Arial"/>
          <w:sz w:val="24"/>
          <w:szCs w:val="24"/>
        </w:rPr>
      </w:pPr>
    </w:p>
    <w:p w:rsidR="62F92D1C" w:rsidP="62F92D1C" w:rsidRDefault="62F92D1C" w14:paraId="01E84140" w14:textId="5257F8DC">
      <w:pPr>
        <w:pStyle w:val="Normal"/>
        <w:rPr>
          <w:rFonts w:ascii="Arial" w:hAnsi="Arial" w:eastAsia="Arial" w:cs="Arial"/>
          <w:b w:val="1"/>
          <w:bCs w:val="1"/>
        </w:rPr>
      </w:pPr>
    </w:p>
    <w:p w:rsidRPr="00F550D0" w:rsidR="00D731C3" w:rsidP="62F92D1C" w:rsidRDefault="00D731C3" w14:paraId="13E1BF49" w14:textId="3545A8FB">
      <w:pPr>
        <w:pStyle w:val="Normal"/>
        <w:rPr>
          <w:rFonts w:ascii="Arial" w:hAnsi="Arial" w:eastAsia="Arial" w:cs="Arial"/>
          <w:b w:val="1"/>
          <w:bCs w:val="1"/>
          <w:sz w:val="24"/>
          <w:szCs w:val="24"/>
        </w:rPr>
      </w:pPr>
      <w:bookmarkStart w:name="_Toc224425929" w:id="1"/>
      <w:bookmarkStart w:name="_Toc224429631" w:id="2"/>
      <w:bookmarkEnd w:id="0"/>
      <w:r w:rsidRPr="62F92D1C" w:rsidR="6F308EE8">
        <w:rPr>
          <w:rFonts w:ascii="Arial" w:hAnsi="Arial" w:eastAsia="Arial" w:cs="Arial"/>
          <w:b w:val="1"/>
          <w:bCs w:val="1"/>
        </w:rPr>
        <w:t>Assessment</w:t>
      </w:r>
      <w:r w:rsidRPr="62F92D1C" w:rsidR="00D731C3">
        <w:rPr>
          <w:rFonts w:ascii="Arial" w:hAnsi="Arial" w:eastAsia="Arial" w:cs="Arial"/>
          <w:b w:val="1"/>
          <w:bCs w:val="1"/>
        </w:rPr>
        <w:t xml:space="preserve"> of Digital Skills</w:t>
      </w:r>
      <w:bookmarkEnd w:id="1"/>
      <w:bookmarkEnd w:id="2"/>
      <w:r w:rsidRPr="62F92D1C" w:rsidR="00D731C3">
        <w:rPr>
          <w:rFonts w:ascii="Arial" w:hAnsi="Arial" w:eastAsia="Arial" w:cs="Arial"/>
          <w:b w:val="1"/>
          <w:bCs w:val="1"/>
        </w:rPr>
        <w:t xml:space="preserve"> </w:t>
      </w:r>
    </w:p>
    <w:p w:rsidRPr="00F550D0" w:rsidR="00692160" w:rsidP="00F2018B" w:rsidRDefault="00692160" w14:paraId="05DE7524" w14:textId="5C9F24EF">
      <w:pPr>
        <w:rPr>
          <w:rFonts w:ascii="Arial" w:hAnsi="Arial" w:cs="Arial"/>
        </w:rPr>
      </w:pPr>
    </w:p>
    <w:p w:rsidRPr="00F550D0" w:rsidR="00FA0010" w:rsidRDefault="00271B90" w14:paraId="5FF71CA7" w14:textId="7A06A577">
      <w:pPr>
        <w:rPr>
          <w:rFonts w:ascii="Arial" w:hAnsi="Arial" w:cs="Arial"/>
        </w:rPr>
      </w:pPr>
      <w:r w:rsidRPr="00F550D0">
        <w:rPr>
          <w:rFonts w:ascii="Arial" w:hAnsi="Arial" w:cs="Arial"/>
        </w:rPr>
        <w:t xml:space="preserve"> Alexandra Marina Mandoiu (2524588)</w:t>
      </w:r>
    </w:p>
    <w:p w:rsidRPr="00F550D0" w:rsidR="00FA0010" w:rsidRDefault="00271B90" w14:paraId="293BFA5B" w14:textId="4382E97F">
      <w:pPr>
        <w:rPr>
          <w:rFonts w:ascii="Arial" w:hAnsi="Arial" w:cs="Arial"/>
        </w:rPr>
      </w:pPr>
      <w:r w:rsidR="00271B90">
        <w:drawing>
          <wp:inline wp14:editId="7DF34C29" wp14:anchorId="10448D46">
            <wp:extent cx="6174409" cy="3564000"/>
            <wp:effectExtent l="0" t="0" r="0" b="0"/>
            <wp:docPr id="2012239978" name="Picture 1" descr="My JISK raport (252458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2239978" name="Picture 1" descr="My JYSK raport (2524588)"/>
                    <pic:cNvPicPr/>
                  </pic:nvPicPr>
                  <pic:blipFill>
                    <a:blip xmlns:r="http://schemas.openxmlformats.org/officeDocument/2006/relationships" r:embed="rId8">
                      <a:extLst>
                        <a:ext uri="{28A0092B-C50C-407E-A947-70E740481C1C}">
                          <a14:useLocalDpi xmlns:a14="http://schemas.microsoft.com/office/drawing/2010/main" val="0"/>
                        </a:ext>
                      </a:extLst>
                    </a:blip>
                    <a:stretch>
                      <a:fillRect/>
                    </a:stretch>
                  </pic:blipFill>
                  <pic:spPr>
                    <a:xfrm>
                      <a:off x="0" y="0"/>
                      <a:ext cx="6174409" cy="3564000"/>
                    </a:xfrm>
                    <a:prstGeom prst="rect">
                      <a:avLst/>
                    </a:prstGeom>
                  </pic:spPr>
                </pic:pic>
              </a:graphicData>
            </a:graphic>
          </wp:inline>
        </w:drawing>
      </w:r>
    </w:p>
    <w:p w:rsidRPr="00F550D0" w:rsidR="00062E54" w:rsidRDefault="00062E54" w14:paraId="3F985A6D" w14:textId="77777777">
      <w:pPr>
        <w:rPr>
          <w:rFonts w:ascii="Arial" w:hAnsi="Arial" w:cs="Arial"/>
        </w:rPr>
      </w:pPr>
    </w:p>
    <w:p w:rsidRPr="00F550D0" w:rsidR="00271B90" w:rsidP="00C15AAB" w:rsidRDefault="00271B90" w14:paraId="3CB3D7F1" w14:textId="105CD290">
      <w:pPr>
        <w:spacing w:line="360" w:lineRule="auto"/>
        <w:jc w:val="both"/>
        <w:rPr>
          <w:rFonts w:ascii="Arial" w:hAnsi="Arial" w:cs="Arial"/>
        </w:rPr>
      </w:pPr>
      <w:r w:rsidRPr="62F92D1C" w:rsidR="12F10E8F">
        <w:rPr>
          <w:rFonts w:ascii="Arial" w:hAnsi="Arial" w:cs="Arial"/>
        </w:rPr>
        <w:t xml:space="preserve"> </w:t>
      </w:r>
      <w:r w:rsidRPr="62F92D1C" w:rsidR="00271B90">
        <w:rPr>
          <w:rFonts w:ascii="Arial" w:hAnsi="Arial" w:cs="Arial"/>
        </w:rPr>
        <w:t>Task 1</w:t>
      </w:r>
    </w:p>
    <w:p w:rsidRPr="00F550D0" w:rsidR="00271B90" w:rsidP="00C15AAB" w:rsidRDefault="00271B90" w14:paraId="5A700A39" w14:textId="77777777">
      <w:pPr>
        <w:spacing w:line="360" w:lineRule="auto"/>
        <w:jc w:val="both"/>
        <w:rPr>
          <w:rFonts w:ascii="Arial" w:hAnsi="Arial" w:cs="Arial"/>
        </w:rPr>
      </w:pPr>
      <w:r w:rsidRPr="00F550D0">
        <w:rPr>
          <w:rFonts w:ascii="Arial" w:hAnsi="Arial" w:cs="Arial"/>
        </w:rPr>
        <w:t>Assessment of Digital Skills</w:t>
      </w:r>
    </w:p>
    <w:p w:rsidRPr="00F550D0" w:rsidR="00271B90" w:rsidP="00C15AAB" w:rsidRDefault="00271B90" w14:paraId="17450619" w14:textId="5C283B23">
      <w:pPr>
        <w:spacing w:line="360" w:lineRule="auto"/>
        <w:jc w:val="both"/>
        <w:rPr>
          <w:rFonts w:ascii="Arial" w:hAnsi="Arial" w:cs="Arial"/>
        </w:rPr>
      </w:pPr>
      <w:r w:rsidRPr="07FCE357" w:rsidR="00271B90">
        <w:rPr>
          <w:rFonts w:ascii="Arial" w:hAnsi="Arial" w:cs="Arial"/>
        </w:rPr>
        <w:t xml:space="preserve">The Jisc digital capability results give a useful overview of current strengths and areas that still need improvement. In higher education, digital skills are important because students are expected to find information online, use virtual learning environments, complete coursework electronically and communicate in </w:t>
      </w:r>
      <w:r w:rsidRPr="07FCE357" w:rsidR="00271B90">
        <w:rPr>
          <w:rFonts w:ascii="Arial" w:hAnsi="Arial" w:cs="Arial"/>
        </w:rPr>
        <w:t>appropriate ways</w:t>
      </w:r>
      <w:r w:rsidRPr="07FCE357" w:rsidR="00271B90">
        <w:rPr>
          <w:rFonts w:ascii="Arial" w:hAnsi="Arial" w:cs="Arial"/>
        </w:rPr>
        <w:t xml:space="preserve"> through digital tools. Jisc’s framework is helpful because it divides digital capability into clear areas, including information and media literacies, digital learning, digital </w:t>
      </w:r>
      <w:r w:rsidRPr="07FCE357" w:rsidR="00DC35C4">
        <w:rPr>
          <w:rFonts w:ascii="Arial" w:hAnsi="Arial" w:cs="Arial"/>
        </w:rPr>
        <w:t>creation,</w:t>
      </w:r>
      <w:r w:rsidRPr="07FCE357" w:rsidR="00271B90">
        <w:rPr>
          <w:rFonts w:ascii="Arial" w:hAnsi="Arial" w:cs="Arial"/>
        </w:rPr>
        <w:t xml:space="preserve"> and communication (Jisc, 2022). This makes it easier to understand which skills are already developed and which need more attention. Based on these results, two strengths are finding information and resources and managing digital learning. Two weaker areas are digital creativity and problem solving and digital communication and collaboration.</w:t>
      </w:r>
    </w:p>
    <w:p w:rsidRPr="00F550D0" w:rsidR="00271B90" w:rsidP="00C15AAB" w:rsidRDefault="00271B90" w14:paraId="4E07BB4E" w14:textId="2349AF86">
      <w:pPr>
        <w:spacing w:line="360" w:lineRule="auto"/>
        <w:jc w:val="both"/>
        <w:rPr>
          <w:rFonts w:ascii="Arial" w:hAnsi="Arial" w:cs="Arial"/>
        </w:rPr>
      </w:pPr>
      <w:r w:rsidRPr="07FCE357" w:rsidR="00271B90">
        <w:rPr>
          <w:rFonts w:ascii="Arial" w:hAnsi="Arial" w:cs="Arial"/>
        </w:rPr>
        <w:t xml:space="preserve">The first strength is finding information and resources. This is important because university students need to search for books, journal articles and reliable websites when completing assignments. If a student can search effectively and select </w:t>
      </w:r>
      <w:r w:rsidRPr="07FCE357" w:rsidR="00271B90">
        <w:rPr>
          <w:rFonts w:ascii="Arial" w:hAnsi="Arial" w:cs="Arial"/>
        </w:rPr>
        <w:t>appropriate sources</w:t>
      </w:r>
      <w:r w:rsidRPr="07FCE357" w:rsidR="00271B90">
        <w:rPr>
          <w:rFonts w:ascii="Arial" w:hAnsi="Arial" w:cs="Arial"/>
        </w:rPr>
        <w:t xml:space="preserve">, the quality of their academic work is likely to improve. Selwyn (2022) explains that technology in education is not simply about access to information, but also about how learners use information in thoughtful and informed ways. In this case, a strong result in finding information suggests a good starting point for academic study because it supports research, independent </w:t>
      </w:r>
      <w:r w:rsidRPr="07FCE357" w:rsidR="00DC35C4">
        <w:rPr>
          <w:rFonts w:ascii="Arial" w:hAnsi="Arial" w:cs="Arial"/>
        </w:rPr>
        <w:t>learning,</w:t>
      </w:r>
      <w:r w:rsidRPr="07FCE357" w:rsidR="00271B90">
        <w:rPr>
          <w:rFonts w:ascii="Arial" w:hAnsi="Arial" w:cs="Arial"/>
        </w:rPr>
        <w:t xml:space="preserve"> and better preparation for coursework.</w:t>
      </w:r>
    </w:p>
    <w:p w:rsidRPr="00F550D0" w:rsidR="00271B90" w:rsidP="00C15AAB" w:rsidRDefault="00271B90" w14:paraId="19A99174" w14:textId="5EADD226">
      <w:pPr>
        <w:spacing w:line="360" w:lineRule="auto"/>
        <w:jc w:val="both"/>
        <w:rPr>
          <w:rFonts w:ascii="Arial" w:hAnsi="Arial" w:cs="Arial"/>
        </w:rPr>
      </w:pPr>
      <w:r w:rsidRPr="62F92D1C" w:rsidR="00271B90">
        <w:rPr>
          <w:rFonts w:ascii="Arial" w:hAnsi="Arial" w:cs="Arial"/>
        </w:rPr>
        <w:t xml:space="preserve">The second strength is managing digital learning. This includes using online learning systems, opening lecture materials, checking </w:t>
      </w:r>
      <w:r w:rsidRPr="62F92D1C" w:rsidR="00DC35C4">
        <w:rPr>
          <w:rFonts w:ascii="Arial" w:hAnsi="Arial" w:cs="Arial"/>
        </w:rPr>
        <w:t>deadlines,</w:t>
      </w:r>
      <w:r w:rsidRPr="62F92D1C" w:rsidR="00271B90">
        <w:rPr>
          <w:rFonts w:ascii="Arial" w:hAnsi="Arial" w:cs="Arial"/>
        </w:rPr>
        <w:t xml:space="preserve"> and </w:t>
      </w:r>
      <w:r w:rsidRPr="62F92D1C" w:rsidR="00271B90">
        <w:rPr>
          <w:rFonts w:ascii="Arial" w:hAnsi="Arial" w:cs="Arial"/>
        </w:rPr>
        <w:t>submitting</w:t>
      </w:r>
      <w:r w:rsidRPr="62F92D1C" w:rsidR="00271B90">
        <w:rPr>
          <w:rFonts w:ascii="Arial" w:hAnsi="Arial" w:cs="Arial"/>
        </w:rPr>
        <w:t xml:space="preserve"> work through university platforms. These are now normal parts of student life and are essential for staying organised. Sweeney (2024), in a study of university students’ use of educational technology, found that students use digital tools in </w:t>
      </w:r>
      <w:r w:rsidRPr="62F92D1C" w:rsidR="4DAC3D76">
        <w:rPr>
          <w:rFonts w:ascii="Arial" w:hAnsi="Arial" w:cs="Arial"/>
        </w:rPr>
        <w:t>separate ways</w:t>
      </w:r>
      <w:r w:rsidRPr="62F92D1C" w:rsidR="00271B90">
        <w:rPr>
          <w:rFonts w:ascii="Arial" w:hAnsi="Arial" w:cs="Arial"/>
        </w:rPr>
        <w:t xml:space="preserve"> depending on their learning context and confidence. This suggests that being able to manage digital learning is an important strength because it helps students keep up with tasks, access </w:t>
      </w:r>
      <w:r w:rsidRPr="62F92D1C" w:rsidR="00DC35C4">
        <w:rPr>
          <w:rFonts w:ascii="Arial" w:hAnsi="Arial" w:cs="Arial"/>
        </w:rPr>
        <w:t>support,</w:t>
      </w:r>
      <w:r w:rsidRPr="62F92D1C" w:rsidR="00271B90">
        <w:rPr>
          <w:rFonts w:ascii="Arial" w:hAnsi="Arial" w:cs="Arial"/>
        </w:rPr>
        <w:t xml:space="preserve"> and use digital systems more confidently as part of everyday study.</w:t>
      </w:r>
    </w:p>
    <w:p w:rsidRPr="00F550D0" w:rsidR="00271B90" w:rsidP="00C15AAB" w:rsidRDefault="00271B90" w14:paraId="193DDB1F" w14:textId="47351526">
      <w:pPr>
        <w:spacing w:line="360" w:lineRule="auto"/>
        <w:jc w:val="both"/>
        <w:rPr>
          <w:rFonts w:ascii="Arial" w:hAnsi="Arial" w:cs="Arial"/>
        </w:rPr>
      </w:pPr>
      <w:r w:rsidRPr="00F550D0">
        <w:rPr>
          <w:rFonts w:ascii="Arial" w:hAnsi="Arial" w:cs="Arial"/>
        </w:rPr>
        <w:lastRenderedPageBreak/>
        <w:t xml:space="preserve">However, the results also show that digital creativity and problem solving is a weaker area. This means using technology in flexible and creative ways, such as creating presentations, trying unfamiliar </w:t>
      </w:r>
      <w:r w:rsidRPr="00F550D0" w:rsidR="00DC35C4">
        <w:rPr>
          <w:rFonts w:ascii="Arial" w:hAnsi="Arial" w:cs="Arial"/>
        </w:rPr>
        <w:t>tools,</w:t>
      </w:r>
      <w:r w:rsidRPr="00F550D0">
        <w:rPr>
          <w:rFonts w:ascii="Arial" w:hAnsi="Arial" w:cs="Arial"/>
        </w:rPr>
        <w:t xml:space="preserve"> or choosing the best digital method for a task. A lower score in this area may show that basic digital use is secure, but there is less confidence when moving beyond routine tasks. Sharpe, </w:t>
      </w:r>
      <w:r w:rsidRPr="00F550D0" w:rsidR="00DC35C4">
        <w:rPr>
          <w:rFonts w:ascii="Arial" w:hAnsi="Arial" w:cs="Arial"/>
        </w:rPr>
        <w:t>Bennett,</w:t>
      </w:r>
      <w:r w:rsidRPr="00F550D0">
        <w:rPr>
          <w:rFonts w:ascii="Arial" w:hAnsi="Arial" w:cs="Arial"/>
        </w:rPr>
        <w:t xml:space="preserve"> and Varga-Atkins (2022) explain that digital higher education involves more than simple technical ability, because students are also expected to engage, create and adapt within changing learning environments. Improving this area would therefore be useful for both university work and future employment.</w:t>
      </w:r>
    </w:p>
    <w:p w:rsidRPr="00F550D0" w:rsidR="00271B90" w:rsidP="00C15AAB" w:rsidRDefault="00271B90" w14:paraId="750BEEC7" w14:textId="244D1B2F">
      <w:pPr>
        <w:spacing w:line="360" w:lineRule="auto"/>
        <w:jc w:val="both"/>
        <w:rPr>
          <w:rFonts w:ascii="Arial" w:hAnsi="Arial" w:cs="Arial"/>
        </w:rPr>
      </w:pPr>
      <w:r w:rsidRPr="07FCE357" w:rsidR="00271B90">
        <w:rPr>
          <w:rFonts w:ascii="Arial" w:hAnsi="Arial" w:cs="Arial"/>
        </w:rPr>
        <w:t xml:space="preserve">Another weakness is digital communication and collaboration. This includes using shared documents, joining online </w:t>
      </w:r>
      <w:r w:rsidRPr="07FCE357" w:rsidR="00DC35C4">
        <w:rPr>
          <w:rFonts w:ascii="Arial" w:hAnsi="Arial" w:cs="Arial"/>
        </w:rPr>
        <w:t>discussions,</w:t>
      </w:r>
      <w:r w:rsidRPr="07FCE357" w:rsidR="00271B90">
        <w:rPr>
          <w:rFonts w:ascii="Arial" w:hAnsi="Arial" w:cs="Arial"/>
        </w:rPr>
        <w:t xml:space="preserve"> and working with others through digital platforms. These skills matter because university study often includes group work and online interaction. The Office for Students (2022) states that students need sufficient support to develop the skills </w:t>
      </w:r>
      <w:r w:rsidRPr="07FCE357" w:rsidR="00271B90">
        <w:rPr>
          <w:rFonts w:ascii="Arial" w:hAnsi="Arial" w:cs="Arial"/>
        </w:rPr>
        <w:t>required</w:t>
      </w:r>
      <w:r w:rsidRPr="07FCE357" w:rsidR="00271B90">
        <w:rPr>
          <w:rFonts w:ascii="Arial" w:hAnsi="Arial" w:cs="Arial"/>
        </w:rPr>
        <w:t xml:space="preserve"> for effective digital learning and highlights the importance of collaborative learning within blended education. A lower result in this area may mean that more practice is needed in working with others online and communicating clearly in digital spaces.</w:t>
      </w:r>
    </w:p>
    <w:p w:rsidRPr="00F550D0" w:rsidR="00271B90" w:rsidP="00C15AAB" w:rsidRDefault="00271B90" w14:paraId="65D4432C" w14:textId="6E884728">
      <w:pPr>
        <w:spacing w:line="360" w:lineRule="auto"/>
        <w:jc w:val="both"/>
        <w:rPr>
          <w:rFonts w:ascii="Arial" w:hAnsi="Arial" w:cs="Arial"/>
        </w:rPr>
      </w:pPr>
      <w:r w:rsidRPr="62F92D1C" w:rsidR="00271B90">
        <w:rPr>
          <w:rFonts w:ascii="Arial" w:hAnsi="Arial" w:cs="Arial"/>
        </w:rPr>
        <w:t xml:space="preserve">To improve these weaker areas, a SMART plan has been created. First, to improve digital creativity and problem solving, I will complete LinkedIn Learning courses in PowerPoint such as Learning PowerPoint 2021 and Excel Online tips and Tricks (Microsoft </w:t>
      </w:r>
      <w:r w:rsidRPr="62F92D1C" w:rsidR="00DC35C4">
        <w:rPr>
          <w:rFonts w:ascii="Arial" w:hAnsi="Arial" w:cs="Arial"/>
        </w:rPr>
        <w:t>365) by</w:t>
      </w:r>
      <w:r w:rsidRPr="62F92D1C" w:rsidR="00271B90">
        <w:rPr>
          <w:rFonts w:ascii="Arial" w:hAnsi="Arial" w:cs="Arial"/>
        </w:rPr>
        <w:t xml:space="preserve"> 30 April 2026. This goal is specific because it focuses on two named applications, measurable because I can record course completion, achievable because the training is already available, relevant because both programmes are widely used in education and employment, and time bound because I have set a clear deadline. Second, to improve digital communication and collaboration, I will take part in one shared digital activity each week for six weeks, such as editing a shared document, joining an online </w:t>
      </w:r>
      <w:r w:rsidRPr="62F92D1C" w:rsidR="00DC35C4">
        <w:rPr>
          <w:rFonts w:ascii="Arial" w:hAnsi="Arial" w:cs="Arial"/>
        </w:rPr>
        <w:t>discussion,</w:t>
      </w:r>
      <w:r w:rsidRPr="62F92D1C" w:rsidR="00271B90">
        <w:rPr>
          <w:rFonts w:ascii="Arial" w:hAnsi="Arial" w:cs="Arial"/>
        </w:rPr>
        <w:t xml:space="preserve"> or helping with a group presentation. Bancroft, Challen and Pearce (2024) show that digital confidence is </w:t>
      </w:r>
      <w:bookmarkStart w:name="_Int_Kr0PXOjA" w:id="1063746798"/>
      <w:r w:rsidRPr="62F92D1C" w:rsidR="00271B90">
        <w:rPr>
          <w:rFonts w:ascii="Arial" w:hAnsi="Arial" w:cs="Arial"/>
        </w:rPr>
        <w:t>closely linked</w:t>
      </w:r>
      <w:bookmarkEnd w:id="1063746798"/>
      <w:r w:rsidRPr="62F92D1C" w:rsidR="00271B90">
        <w:rPr>
          <w:rFonts w:ascii="Arial" w:hAnsi="Arial" w:cs="Arial"/>
        </w:rPr>
        <w:t xml:space="preserve"> to how students experience and develop their digital abilities in higher education. This means that regular practice should help build confidence as well as skill.</w:t>
      </w:r>
    </w:p>
    <w:p w:rsidRPr="00F550D0" w:rsidR="00271B90" w:rsidP="62F92D1C" w:rsidRDefault="00271B90" w14:paraId="06145548" w14:textId="1B21EAFE">
      <w:pPr>
        <w:spacing w:line="360" w:lineRule="auto"/>
        <w:jc w:val="both"/>
        <w:rPr>
          <w:rFonts w:ascii="Arial" w:hAnsi="Arial" w:eastAsia="" w:cs="Arial" w:eastAsiaTheme="majorEastAsia"/>
          <w:color w:val="0F4761" w:themeColor="accent1" w:themeShade="BF"/>
        </w:rPr>
      </w:pPr>
      <w:r w:rsidRPr="62F92D1C" w:rsidR="00271B90">
        <w:rPr>
          <w:rFonts w:ascii="Arial" w:hAnsi="Arial" w:cs="Arial"/>
        </w:rPr>
        <w:t xml:space="preserve">Overall, the Jisc results show a balanced picture of digital capability. Finding information and managing digital learning are clear strengths and give a good </w:t>
      </w:r>
      <w:r w:rsidRPr="62F92D1C" w:rsidR="00271B90">
        <w:rPr>
          <w:rFonts w:ascii="Arial" w:hAnsi="Arial" w:cs="Arial"/>
        </w:rPr>
        <w:t xml:space="preserve">foundation for university study. However, digital creativity, problem solving, communication and collaboration still need development. The SMART plan is realistic and </w:t>
      </w:r>
      <w:bookmarkStart w:name="_Int_Xt8wdqpQ" w:id="2017032795"/>
      <w:r w:rsidRPr="62F92D1C" w:rsidR="00271B90">
        <w:rPr>
          <w:rFonts w:ascii="Arial" w:hAnsi="Arial" w:cs="Arial"/>
        </w:rPr>
        <w:t>directly linked</w:t>
      </w:r>
      <w:bookmarkEnd w:id="2017032795"/>
      <w:r w:rsidRPr="62F92D1C" w:rsidR="00271B90">
        <w:rPr>
          <w:rFonts w:ascii="Arial" w:hAnsi="Arial" w:cs="Arial"/>
        </w:rPr>
        <w:t xml:space="preserve"> to the weaker areas, so it should help improve confidence and digital skills over time.</w:t>
      </w:r>
    </w:p>
    <w:p w:rsidR="009C50F1" w:rsidP="00106110" w:rsidRDefault="009C50F1" w14:paraId="21B16D13" w14:textId="77777777">
      <w:pPr>
        <w:pStyle w:val="Heading2"/>
        <w:rPr>
          <w:rFonts w:ascii="Arial" w:hAnsi="Arial" w:cs="Arial"/>
          <w:sz w:val="24"/>
          <w:szCs w:val="24"/>
        </w:rPr>
      </w:pPr>
    </w:p>
    <w:p w:rsidR="009C50F1" w:rsidP="00106110" w:rsidRDefault="009C50F1" w14:paraId="031A2E5F" w14:textId="77777777">
      <w:pPr>
        <w:pStyle w:val="Heading2"/>
        <w:rPr>
          <w:rFonts w:ascii="Arial" w:hAnsi="Arial" w:cs="Arial"/>
          <w:sz w:val="24"/>
          <w:szCs w:val="24"/>
        </w:rPr>
      </w:pPr>
    </w:p>
    <w:p w:rsidR="009C50F1" w:rsidP="00106110" w:rsidRDefault="009C50F1" w14:paraId="0924CAA6" w14:textId="77777777">
      <w:pPr>
        <w:pStyle w:val="Heading2"/>
        <w:rPr>
          <w:rFonts w:ascii="Arial" w:hAnsi="Arial" w:cs="Arial"/>
          <w:sz w:val="24"/>
          <w:szCs w:val="24"/>
        </w:rPr>
      </w:pPr>
    </w:p>
    <w:p w:rsidR="009C50F1" w:rsidP="00106110" w:rsidRDefault="009C50F1" w14:paraId="18854CE2" w14:textId="77777777">
      <w:pPr>
        <w:pStyle w:val="Heading2"/>
        <w:rPr>
          <w:rFonts w:ascii="Arial" w:hAnsi="Arial" w:cs="Arial"/>
          <w:sz w:val="24"/>
          <w:szCs w:val="24"/>
        </w:rPr>
      </w:pPr>
    </w:p>
    <w:p w:rsidR="009C50F1" w:rsidP="00106110" w:rsidRDefault="009C50F1" w14:paraId="002412D5" w14:textId="77777777">
      <w:pPr>
        <w:pStyle w:val="Heading2"/>
        <w:rPr>
          <w:rFonts w:ascii="Arial" w:hAnsi="Arial" w:cs="Arial"/>
          <w:sz w:val="24"/>
          <w:szCs w:val="24"/>
        </w:rPr>
      </w:pPr>
    </w:p>
    <w:p w:rsidR="00794CCA" w:rsidP="00271B90" w:rsidRDefault="00794CCA" w14:paraId="7B376E5B" w14:textId="77777777">
      <w:pPr>
        <w:rPr>
          <w:rFonts w:ascii="Arial" w:hAnsi="Arial" w:cs="Arial"/>
        </w:rPr>
      </w:pPr>
    </w:p>
    <w:p w:rsidR="00794CCA" w:rsidP="00271B90" w:rsidRDefault="00794CCA" w14:paraId="247513E1" w14:textId="77777777">
      <w:pPr>
        <w:rPr>
          <w:rFonts w:ascii="Arial" w:hAnsi="Arial" w:cs="Arial"/>
        </w:rPr>
      </w:pPr>
    </w:p>
    <w:p w:rsidR="008A344A" w:rsidP="00271B90" w:rsidRDefault="008A344A" w14:paraId="0C0BBD83" w14:textId="77777777">
      <w:pPr>
        <w:rPr>
          <w:rFonts w:ascii="Arial" w:hAnsi="Arial" w:cs="Arial"/>
        </w:rPr>
      </w:pPr>
    </w:p>
    <w:p w:rsidR="00C15AAB" w:rsidRDefault="00C15AAB" w14:paraId="7AF9EEB8" w14:textId="77777777">
      <w:pPr>
        <w:rPr>
          <w:rFonts w:ascii="Arial" w:hAnsi="Arial" w:cs="Arial"/>
          <w:b/>
          <w:bCs/>
        </w:rPr>
      </w:pPr>
      <w:r>
        <w:rPr>
          <w:rFonts w:ascii="Arial" w:hAnsi="Arial" w:cs="Arial"/>
          <w:b/>
          <w:bCs/>
        </w:rPr>
        <w:br w:type="page"/>
      </w:r>
    </w:p>
    <w:p w:rsidRPr="00F550D0" w:rsidR="00271B90" w:rsidP="62F92D1C" w:rsidRDefault="00271B90" w14:paraId="08AA252F" w14:textId="544B1CA6">
      <w:pPr>
        <w:rPr>
          <w:rFonts w:ascii="Arial" w:hAnsi="Arial" w:cs="Arial"/>
        </w:rPr>
      </w:pPr>
      <w:r w:rsidRPr="62F92D1C" w:rsidR="00794CCA">
        <w:rPr>
          <w:rFonts w:ascii="Arial" w:hAnsi="Arial" w:cs="Arial"/>
          <w:b w:val="1"/>
          <w:bCs w:val="1"/>
        </w:rPr>
        <w:t xml:space="preserve">References </w:t>
      </w:r>
    </w:p>
    <w:p w:rsidRPr="00F550D0" w:rsidR="00271B90" w:rsidP="00271B90" w:rsidRDefault="00271B90" w14:paraId="6FB579E9" w14:textId="0F8E36E6">
      <w:pPr>
        <w:rPr>
          <w:rFonts w:ascii="Arial" w:hAnsi="Arial" w:cs="Arial"/>
        </w:rPr>
      </w:pPr>
      <w:r w:rsidRPr="62F92D1C" w:rsidR="00271B90">
        <w:rPr>
          <w:rFonts w:ascii="Arial" w:hAnsi="Arial" w:cs="Arial"/>
        </w:rPr>
        <w:t>1.Bancroft, R., Challen, R. and Pearce, R. (2024) ‘</w:t>
      </w:r>
      <w:r w:rsidRPr="62F92D1C" w:rsidR="00271B90">
        <w:rPr>
          <w:rFonts w:ascii="Arial" w:hAnsi="Arial" w:cs="Arial"/>
          <w:i w:val="1"/>
          <w:iCs w:val="1"/>
        </w:rPr>
        <w:t>Searching for a shared understanding of digital confidence in a tertiary context: a scoping review’,</w:t>
      </w:r>
      <w:r w:rsidRPr="62F92D1C" w:rsidR="00271B90">
        <w:rPr>
          <w:rFonts w:ascii="Arial" w:hAnsi="Arial" w:cs="Arial"/>
        </w:rPr>
        <w:t xml:space="preserve"> </w:t>
      </w:r>
      <w:r w:rsidRPr="62F92D1C" w:rsidR="00271B90">
        <w:rPr>
          <w:rFonts w:ascii="Arial" w:hAnsi="Arial" w:cs="Arial"/>
          <w:i w:val="1"/>
          <w:iCs w:val="1"/>
        </w:rPr>
        <w:t xml:space="preserve">Journal of Learning Development in Higher Education, </w:t>
      </w:r>
      <w:r w:rsidRPr="62F92D1C" w:rsidR="00271B90">
        <w:rPr>
          <w:rFonts w:ascii="Arial" w:hAnsi="Arial" w:cs="Arial"/>
        </w:rPr>
        <w:t xml:space="preserve">30. Available at: </w:t>
      </w:r>
      <w:hyperlink r:id="Rd996882a01ac4e74">
        <w:r w:rsidRPr="62F92D1C" w:rsidR="003F358F">
          <w:rPr>
            <w:rStyle w:val="Hyperlink"/>
            <w:rFonts w:ascii="Arial" w:hAnsi="Arial" w:cs="Arial"/>
          </w:rPr>
          <w:t>https://doi.org/10.47408/jldhe.vi30.1061</w:t>
        </w:r>
      </w:hyperlink>
      <w:r w:rsidRPr="62F92D1C" w:rsidR="003F358F">
        <w:rPr>
          <w:rFonts w:ascii="Arial" w:hAnsi="Arial" w:cs="Arial"/>
        </w:rPr>
        <w:t xml:space="preserve"> </w:t>
      </w:r>
      <w:r w:rsidRPr="62F92D1C" w:rsidR="003F358F">
        <w:rPr>
          <w:rFonts w:ascii="Arial" w:hAnsi="Arial" w:cs="Arial"/>
        </w:rPr>
        <w:t xml:space="preserve"> </w:t>
      </w:r>
      <w:r w:rsidRPr="62F92D1C" w:rsidR="003F358F">
        <w:rPr>
          <w:rFonts w:ascii="Arial" w:hAnsi="Arial" w:cs="Arial"/>
        </w:rPr>
        <w:t>(</w:t>
      </w:r>
      <w:r w:rsidRPr="62F92D1C" w:rsidR="00271B90">
        <w:rPr>
          <w:rFonts w:ascii="Arial" w:hAnsi="Arial" w:cs="Arial"/>
        </w:rPr>
        <w:t>Accessed 7 March 2026).</w:t>
      </w:r>
    </w:p>
    <w:p w:rsidRPr="00F550D0" w:rsidR="00271B90" w:rsidP="00271B90" w:rsidRDefault="00271B90" w14:paraId="2012CEEA" w14:textId="5A5FCBBB">
      <w:pPr>
        <w:rPr>
          <w:rFonts w:ascii="Arial" w:hAnsi="Arial" w:cs="Arial"/>
        </w:rPr>
      </w:pPr>
      <w:r w:rsidRPr="00F550D0">
        <w:rPr>
          <w:rFonts w:ascii="Arial" w:hAnsi="Arial" w:cs="Arial"/>
        </w:rPr>
        <w:t xml:space="preserve">2.Jisc (2022) </w:t>
      </w:r>
      <w:r w:rsidRPr="003F358F">
        <w:rPr>
          <w:rFonts w:ascii="Arial" w:hAnsi="Arial" w:cs="Arial"/>
          <w:i/>
          <w:iCs/>
        </w:rPr>
        <w:t>Individual digital capabilities</w:t>
      </w:r>
      <w:r w:rsidRPr="00F550D0">
        <w:rPr>
          <w:rFonts w:ascii="Arial" w:hAnsi="Arial" w:cs="Arial"/>
        </w:rPr>
        <w:t xml:space="preserve">. Available at: </w:t>
      </w:r>
      <w:hyperlink w:history="1" r:id="rId10">
        <w:r w:rsidRPr="00C43D87" w:rsidR="003F358F">
          <w:rPr>
            <w:rStyle w:val="Hyperlink"/>
            <w:rFonts w:ascii="Arial" w:hAnsi="Arial" w:cs="Arial"/>
          </w:rPr>
          <w:t>https://digitalcapability.jisc.ac.uk/what-is-digital-capability/individual-digital-capabilities/</w:t>
        </w:r>
      </w:hyperlink>
      <w:r w:rsidR="003F358F">
        <w:rPr>
          <w:rFonts w:ascii="Arial" w:hAnsi="Arial" w:cs="Arial"/>
        </w:rPr>
        <w:t xml:space="preserve"> </w:t>
      </w:r>
      <w:r w:rsidRPr="00F550D0">
        <w:rPr>
          <w:rFonts w:ascii="Arial" w:hAnsi="Arial" w:cs="Arial"/>
        </w:rPr>
        <w:t xml:space="preserve"> (Accessed: 5 March 2026).</w:t>
      </w:r>
    </w:p>
    <w:p w:rsidRPr="00F550D0" w:rsidR="00271B90" w:rsidP="00271B90" w:rsidRDefault="00271B90" w14:paraId="0C98B6CF" w14:textId="7CEB50A4">
      <w:pPr>
        <w:rPr>
          <w:rFonts w:ascii="Arial" w:hAnsi="Arial" w:cs="Arial"/>
        </w:rPr>
      </w:pPr>
      <w:r w:rsidRPr="00F550D0">
        <w:rPr>
          <w:rFonts w:ascii="Arial" w:hAnsi="Arial" w:cs="Arial"/>
        </w:rPr>
        <w:t>3.Office for Students (2022</w:t>
      </w:r>
      <w:r w:rsidRPr="003F358F">
        <w:rPr>
          <w:rFonts w:ascii="Arial" w:hAnsi="Arial" w:cs="Arial"/>
          <w:i/>
          <w:iCs/>
        </w:rPr>
        <w:t>) Online and blended learning</w:t>
      </w:r>
      <w:r w:rsidRPr="00F550D0">
        <w:rPr>
          <w:rFonts w:ascii="Arial" w:hAnsi="Arial" w:cs="Arial"/>
        </w:rPr>
        <w:t xml:space="preserve">. Available at: </w:t>
      </w:r>
      <w:hyperlink w:history="1" r:id="rId11">
        <w:r w:rsidRPr="00C43D87" w:rsidR="003F358F">
          <w:rPr>
            <w:rStyle w:val="Hyperlink"/>
            <w:rFonts w:ascii="Arial" w:hAnsi="Arial" w:cs="Arial"/>
          </w:rPr>
          <w:t>https://www.officeforstudents.org.uk/for-students/teaching-and-studying/online-and-blended-learning/</w:t>
        </w:r>
      </w:hyperlink>
      <w:r w:rsidR="003F358F">
        <w:rPr>
          <w:rFonts w:ascii="Arial" w:hAnsi="Arial" w:cs="Arial"/>
        </w:rPr>
        <w:t xml:space="preserve"> </w:t>
      </w:r>
      <w:r w:rsidRPr="00F550D0">
        <w:rPr>
          <w:rFonts w:ascii="Arial" w:hAnsi="Arial" w:cs="Arial"/>
        </w:rPr>
        <w:t xml:space="preserve"> (Accessed: 6 March 2026).</w:t>
      </w:r>
    </w:p>
    <w:p w:rsidR="004B2EB4" w:rsidP="00271B90" w:rsidRDefault="00271B90" w14:paraId="771DAD9E" w14:textId="135A0492">
      <w:pPr>
        <w:rPr>
          <w:rFonts w:ascii="Arial" w:hAnsi="Arial" w:cs="Arial"/>
          <w:i/>
          <w:iCs/>
        </w:rPr>
      </w:pPr>
      <w:r w:rsidRPr="00F550D0">
        <w:rPr>
          <w:rFonts w:ascii="Arial" w:hAnsi="Arial" w:cs="Arial"/>
        </w:rPr>
        <w:t>4.Selwyn, N. (2022</w:t>
      </w:r>
      <w:r w:rsidRPr="003F358F">
        <w:rPr>
          <w:rFonts w:ascii="Arial" w:hAnsi="Arial" w:cs="Arial"/>
          <w:i/>
          <w:iCs/>
        </w:rPr>
        <w:t>) Education and Technology: Key Issues and Debates</w:t>
      </w:r>
      <w:r w:rsidRPr="00F550D0">
        <w:rPr>
          <w:rFonts w:ascii="Arial" w:hAnsi="Arial" w:cs="Arial"/>
        </w:rPr>
        <w:t xml:space="preserve">. </w:t>
      </w:r>
      <w:r w:rsidRPr="003F358F">
        <w:rPr>
          <w:rFonts w:ascii="Arial" w:hAnsi="Arial" w:cs="Arial"/>
          <w:i/>
          <w:iCs/>
        </w:rPr>
        <w:t>3rd edn. London: Bloomsbury Academic.</w:t>
      </w:r>
    </w:p>
    <w:p w:rsidR="00036468" w:rsidP="00271B90" w:rsidRDefault="00280FBD" w14:paraId="371C7F07" w14:textId="6B488683">
      <w:pPr>
        <w:rPr>
          <w:rFonts w:ascii="Arial" w:hAnsi="Arial" w:cs="Arial"/>
          <w:i/>
          <w:iCs/>
        </w:rPr>
      </w:pPr>
      <w:r>
        <w:rPr>
          <w:rFonts w:ascii="Arial" w:hAnsi="Arial" w:cs="Arial"/>
          <w:i/>
          <w:iCs/>
        </w:rPr>
        <w:t xml:space="preserve">5.Sharpe, </w:t>
      </w:r>
      <w:r w:rsidR="00036468">
        <w:rPr>
          <w:rFonts w:ascii="Arial" w:hAnsi="Arial" w:cs="Arial"/>
          <w:i/>
          <w:iCs/>
        </w:rPr>
        <w:t>R., Bennett</w:t>
      </w:r>
      <w:r>
        <w:rPr>
          <w:rFonts w:ascii="Arial" w:hAnsi="Arial" w:cs="Arial"/>
          <w:i/>
          <w:iCs/>
        </w:rPr>
        <w:t>, S. and Varga-Atkins, T.(eds) (2022) Handbook of Digital Higher Education</w:t>
      </w:r>
      <w:r w:rsidR="00036468">
        <w:rPr>
          <w:rFonts w:ascii="Arial" w:hAnsi="Arial" w:cs="Arial"/>
          <w:i/>
          <w:iCs/>
        </w:rPr>
        <w:t>. Cheltenham: Edward Elgar Publishing</w:t>
      </w:r>
    </w:p>
    <w:p w:rsidRPr="00036468" w:rsidR="00036468" w:rsidP="00271B90" w:rsidRDefault="00036468" w14:paraId="464FFD49" w14:textId="7225739A">
      <w:pPr>
        <w:rPr>
          <w:rFonts w:ascii="Arial" w:hAnsi="Arial" w:cs="Arial"/>
        </w:rPr>
      </w:pPr>
      <w:r w:rsidRPr="62F92D1C" w:rsidR="00036468">
        <w:rPr>
          <w:rFonts w:ascii="Arial" w:hAnsi="Arial" w:cs="Arial"/>
          <w:i w:val="1"/>
          <w:iCs w:val="1"/>
        </w:rPr>
        <w:t>6.</w:t>
      </w:r>
      <w:r w:rsidRPr="62F92D1C" w:rsidR="00036468">
        <w:rPr>
          <w:rFonts w:ascii="Arial" w:hAnsi="Arial" w:cs="Arial"/>
        </w:rPr>
        <w:t>Sweeney, D.M.</w:t>
      </w:r>
      <w:r w:rsidRPr="62F92D1C" w:rsidR="00036468">
        <w:rPr>
          <w:rFonts w:ascii="Arial" w:hAnsi="Arial" w:cs="Arial"/>
          <w:i w:val="1"/>
          <w:iCs w:val="1"/>
        </w:rPr>
        <w:t xml:space="preserve"> (2024) ‘Students experiences of educational technology use to facilitate university learning: factors influencing their mediation of learning’, Research in Learning Technology, 32, 3193. </w:t>
      </w:r>
      <w:hyperlink r:id="Ra8178bb049984b41">
        <w:r w:rsidRPr="62F92D1C" w:rsidR="00036468">
          <w:rPr>
            <w:rStyle w:val="Hyperlink"/>
            <w:rFonts w:ascii="Arial" w:hAnsi="Arial" w:cs="Arial"/>
            <w:i w:val="1"/>
            <w:iCs w:val="1"/>
          </w:rPr>
          <w:t>https://doi.org/10.2</w:t>
        </w:r>
        <w:r w:rsidRPr="62F92D1C" w:rsidR="00036468">
          <w:rPr>
            <w:rStyle w:val="Hyperlink"/>
            <w:rFonts w:ascii="Arial" w:hAnsi="Arial" w:cs="Arial"/>
            <w:i w:val="1"/>
            <w:iCs w:val="1"/>
          </w:rPr>
          <w:t>5</w:t>
        </w:r>
        <w:r w:rsidRPr="62F92D1C" w:rsidR="00036468">
          <w:rPr>
            <w:rStyle w:val="Hyperlink"/>
            <w:rFonts w:ascii="Arial" w:hAnsi="Arial" w:cs="Arial"/>
            <w:i w:val="1"/>
            <w:iCs w:val="1"/>
          </w:rPr>
          <w:t>304/</w:t>
        </w:r>
        <w:r w:rsidRPr="62F92D1C" w:rsidR="00036468">
          <w:rPr>
            <w:rStyle w:val="Hyperlink"/>
            <w:rFonts w:ascii="Arial" w:hAnsi="Arial" w:cs="Arial"/>
            <w:i w:val="1"/>
            <w:iCs w:val="1"/>
          </w:rPr>
          <w:t>r</w:t>
        </w:r>
        <w:r w:rsidRPr="62F92D1C" w:rsidR="00036468">
          <w:rPr>
            <w:rStyle w:val="Hyperlink"/>
            <w:rFonts w:ascii="Arial" w:hAnsi="Arial" w:cs="Arial"/>
            <w:i w:val="1"/>
            <w:iCs w:val="1"/>
          </w:rPr>
          <w:t>lt.v32.3193</w:t>
        </w:r>
      </w:hyperlink>
      <w:r w:rsidRPr="62F92D1C" w:rsidR="00036468">
        <w:rPr>
          <w:rFonts w:ascii="Arial" w:hAnsi="Arial" w:cs="Arial"/>
          <w:i w:val="1"/>
          <w:iCs w:val="1"/>
        </w:rPr>
        <w:t xml:space="preserve">  </w:t>
      </w:r>
      <w:r w:rsidRPr="62F92D1C" w:rsidR="00036468">
        <w:rPr>
          <w:rFonts w:ascii="Arial" w:hAnsi="Arial" w:cs="Arial"/>
        </w:rPr>
        <w:t>(</w:t>
      </w:r>
      <w:r w:rsidRPr="62F92D1C" w:rsidR="61013C51">
        <w:rPr>
          <w:rFonts w:ascii="Arial" w:hAnsi="Arial" w:cs="Arial"/>
        </w:rPr>
        <w:t>Accessed:</w:t>
      </w:r>
      <w:r w:rsidRPr="62F92D1C" w:rsidR="00036468">
        <w:rPr>
          <w:rFonts w:ascii="Arial" w:hAnsi="Arial" w:cs="Arial"/>
        </w:rPr>
        <w:t xml:space="preserve"> 9 March 2026)</w:t>
      </w:r>
    </w:p>
    <w:p w:rsidRPr="00F550D0" w:rsidR="00D8531B" w:rsidP="004B2EB4" w:rsidRDefault="00D8531B" w14:paraId="04BD9B3B" w14:textId="77777777">
      <w:pPr>
        <w:rPr>
          <w:rFonts w:ascii="Arial" w:hAnsi="Arial" w:cs="Arial"/>
        </w:rPr>
      </w:pPr>
    </w:p>
    <w:p w:rsidRPr="00F550D0" w:rsidR="00271B90" w:rsidRDefault="00271B90" w14:paraId="2725B6FD" w14:textId="77777777">
      <w:pPr>
        <w:rPr>
          <w:rFonts w:ascii="Arial" w:hAnsi="Arial" w:cs="Arial" w:eastAsiaTheme="majorEastAsia"/>
          <w:color w:val="0F4761" w:themeColor="accent1" w:themeShade="BF"/>
        </w:rPr>
      </w:pPr>
      <w:r w:rsidRPr="00F550D0">
        <w:rPr>
          <w:rFonts w:ascii="Arial" w:hAnsi="Arial" w:cs="Arial"/>
        </w:rPr>
        <w:br w:type="page"/>
      </w:r>
    </w:p>
    <w:p w:rsidRPr="00F550D0" w:rsidR="009D3D7B" w:rsidP="00D731C3" w:rsidRDefault="00D731C3" w14:paraId="7A8C4CDB" w14:textId="39C073C2">
      <w:pPr>
        <w:pStyle w:val="Heading1"/>
        <w:rPr>
          <w:rFonts w:ascii="Arial" w:hAnsi="Arial" w:cs="Arial"/>
          <w:sz w:val="24"/>
          <w:szCs w:val="24"/>
        </w:rPr>
      </w:pPr>
      <w:bookmarkStart w:name="_Toc224425930" w:id="3"/>
      <w:bookmarkStart w:name="_Toc224427896" w:id="4"/>
      <w:bookmarkStart w:name="_Toc224429632" w:id="5"/>
      <w:r w:rsidRPr="00F550D0">
        <w:rPr>
          <w:rFonts w:ascii="Arial" w:hAnsi="Arial" w:cs="Arial"/>
          <w:sz w:val="24"/>
          <w:szCs w:val="24"/>
        </w:rPr>
        <w:lastRenderedPageBreak/>
        <w:t>Task 2</w:t>
      </w:r>
      <w:bookmarkEnd w:id="3"/>
      <w:bookmarkEnd w:id="4"/>
      <w:bookmarkEnd w:id="5"/>
      <w:r w:rsidRPr="00F550D0">
        <w:rPr>
          <w:rFonts w:ascii="Arial" w:hAnsi="Arial" w:cs="Arial"/>
          <w:sz w:val="24"/>
          <w:szCs w:val="24"/>
        </w:rPr>
        <w:t xml:space="preserve"> </w:t>
      </w:r>
    </w:p>
    <w:p w:rsidRPr="00F550D0" w:rsidR="00D731C3" w:rsidP="00D731C3" w:rsidRDefault="00D731C3" w14:paraId="46ECF222" w14:textId="5F9537D8">
      <w:pPr>
        <w:pStyle w:val="Heading1"/>
        <w:rPr>
          <w:rFonts w:ascii="Arial" w:hAnsi="Arial" w:cs="Arial"/>
          <w:sz w:val="24"/>
          <w:szCs w:val="24"/>
        </w:rPr>
      </w:pPr>
      <w:bookmarkStart w:name="_Toc224425931" w:id="6"/>
      <w:bookmarkStart w:name="_Toc224427897" w:id="7"/>
      <w:bookmarkStart w:name="_Toc224429633" w:id="8"/>
      <w:r w:rsidRPr="00F550D0">
        <w:rPr>
          <w:rFonts w:ascii="Arial" w:hAnsi="Arial" w:cs="Arial"/>
          <w:sz w:val="24"/>
          <w:szCs w:val="24"/>
        </w:rPr>
        <w:t>LinkedIn Learning Certificates for Office365</w:t>
      </w:r>
      <w:bookmarkEnd w:id="6"/>
      <w:bookmarkEnd w:id="7"/>
      <w:bookmarkEnd w:id="8"/>
    </w:p>
    <w:p w:rsidRPr="00F550D0" w:rsidR="00D731C3" w:rsidP="00D731C3" w:rsidRDefault="00271B90" w14:paraId="499FE69C" w14:textId="7643D75B">
      <w:pPr>
        <w:rPr>
          <w:rFonts w:ascii="Arial" w:hAnsi="Arial" w:cs="Arial"/>
        </w:rPr>
      </w:pPr>
      <w:r w:rsidRPr="00F550D0">
        <w:rPr>
          <w:rFonts w:ascii="Arial" w:hAnsi="Arial" w:cs="Arial"/>
          <w:noProof/>
        </w:rPr>
        <w:drawing>
          <wp:inline distT="0" distB="0" distL="0" distR="0" wp14:anchorId="1560FF11" wp14:editId="3FE5FCAD">
            <wp:extent cx="2762655" cy="2134583"/>
            <wp:effectExtent l="0" t="0" r="0" b="0"/>
            <wp:docPr id="1688992512" name="Picture 2" descr="Outlook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92512" name="Picture 2" descr="Outlook certifica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5334" cy="2144380"/>
                    </a:xfrm>
                    <a:prstGeom prst="rect">
                      <a:avLst/>
                    </a:prstGeom>
                  </pic:spPr>
                </pic:pic>
              </a:graphicData>
            </a:graphic>
          </wp:inline>
        </w:drawing>
      </w:r>
      <w:r w:rsidRPr="00F550D0" w:rsidR="002D458F">
        <w:rPr>
          <w:rFonts w:ascii="Arial" w:hAnsi="Arial" w:cs="Arial"/>
          <w:noProof/>
        </w:rPr>
        <w:drawing>
          <wp:inline distT="0" distB="0" distL="0" distR="0" wp14:anchorId="23A9BEDD" wp14:editId="65105DA9">
            <wp:extent cx="2759761" cy="2132348"/>
            <wp:effectExtent l="0" t="0" r="2540" b="1270"/>
            <wp:docPr id="2021333962" name="Picture 4" descr="PowerPoint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33962" name="Picture 4" descr="PowerPoint certifica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3790" cy="2143188"/>
                    </a:xfrm>
                    <a:prstGeom prst="rect">
                      <a:avLst/>
                    </a:prstGeom>
                  </pic:spPr>
                </pic:pic>
              </a:graphicData>
            </a:graphic>
          </wp:inline>
        </w:drawing>
      </w:r>
    </w:p>
    <w:p w:rsidRPr="00F550D0" w:rsidR="004C243A" w:rsidP="00D731C3" w:rsidRDefault="00271B90" w14:paraId="6B17A105" w14:textId="12918A12">
      <w:pPr>
        <w:rPr>
          <w:rFonts w:ascii="Arial" w:hAnsi="Arial" w:cs="Arial"/>
        </w:rPr>
      </w:pPr>
      <w:r w:rsidRPr="00F550D0">
        <w:rPr>
          <w:rFonts w:ascii="Arial" w:hAnsi="Arial" w:cs="Arial"/>
          <w:noProof/>
        </w:rPr>
        <w:drawing>
          <wp:inline distT="0" distB="0" distL="0" distR="0" wp14:anchorId="43A1330A" wp14:editId="75840713">
            <wp:extent cx="2814098" cy="2174332"/>
            <wp:effectExtent l="0" t="0" r="5715" b="0"/>
            <wp:docPr id="620113328" name="Picture 3" descr="Word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13328" name="Picture 3" descr="Word certifica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39112" cy="2193659"/>
                    </a:xfrm>
                    <a:prstGeom prst="rect">
                      <a:avLst/>
                    </a:prstGeom>
                  </pic:spPr>
                </pic:pic>
              </a:graphicData>
            </a:graphic>
          </wp:inline>
        </w:drawing>
      </w:r>
      <w:r w:rsidR="002D458F">
        <w:rPr>
          <w:rFonts w:ascii="Arial" w:hAnsi="Arial" w:cs="Arial"/>
          <w:noProof/>
        </w:rPr>
        <w:drawing>
          <wp:inline distT="0" distB="0" distL="0" distR="0" wp14:anchorId="746A7E7F" wp14:editId="287D99DA">
            <wp:extent cx="2822575" cy="2180566"/>
            <wp:effectExtent l="0" t="0" r="0" b="0"/>
            <wp:docPr id="1667723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23540" name="Picture 166772354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45099" cy="2197967"/>
                    </a:xfrm>
                    <a:prstGeom prst="rect">
                      <a:avLst/>
                    </a:prstGeom>
                  </pic:spPr>
                </pic:pic>
              </a:graphicData>
            </a:graphic>
          </wp:inline>
        </w:drawing>
      </w:r>
    </w:p>
    <w:p w:rsidRPr="00F550D0" w:rsidR="004C243A" w:rsidP="00D731C3" w:rsidRDefault="004C243A" w14:paraId="4F6728E3" w14:textId="560D4BCF">
      <w:pPr>
        <w:rPr>
          <w:rFonts w:ascii="Arial" w:hAnsi="Arial" w:cs="Arial"/>
        </w:rPr>
      </w:pPr>
    </w:p>
    <w:p w:rsidRPr="00F550D0" w:rsidR="004C243A" w:rsidP="00D731C3" w:rsidRDefault="004C243A" w14:paraId="55301865" w14:textId="2B471B07">
      <w:pPr>
        <w:rPr>
          <w:rFonts w:ascii="Arial" w:hAnsi="Arial" w:cs="Arial"/>
        </w:rPr>
      </w:pPr>
    </w:p>
    <w:p w:rsidRPr="00F550D0" w:rsidR="004C243A" w:rsidP="00D731C3" w:rsidRDefault="004C243A" w14:paraId="34440A4F" w14:textId="77777777">
      <w:pPr>
        <w:rPr>
          <w:rFonts w:ascii="Arial" w:hAnsi="Arial" w:cs="Arial"/>
        </w:rPr>
      </w:pPr>
    </w:p>
    <w:p w:rsidRPr="00F550D0" w:rsidR="004C243A" w:rsidP="00D731C3" w:rsidRDefault="004C243A" w14:paraId="56114C76" w14:textId="77777777">
      <w:pPr>
        <w:rPr>
          <w:rFonts w:ascii="Arial" w:hAnsi="Arial" w:cs="Arial"/>
        </w:rPr>
      </w:pPr>
    </w:p>
    <w:p w:rsidRPr="00F550D0" w:rsidR="004C243A" w:rsidP="00D731C3" w:rsidRDefault="004C243A" w14:paraId="3A261C10" w14:textId="0226CB62">
      <w:pPr>
        <w:rPr>
          <w:rFonts w:ascii="Arial" w:hAnsi="Arial" w:cs="Arial"/>
        </w:rPr>
      </w:pPr>
    </w:p>
    <w:p w:rsidRPr="00F550D0" w:rsidR="004C243A" w:rsidP="00D731C3" w:rsidRDefault="004C243A" w14:paraId="715CB14D" w14:textId="77777777">
      <w:pPr>
        <w:rPr>
          <w:rFonts w:ascii="Arial" w:hAnsi="Arial" w:cs="Arial"/>
        </w:rPr>
      </w:pPr>
    </w:p>
    <w:p w:rsidRPr="00F550D0" w:rsidR="004C243A" w:rsidP="00D731C3" w:rsidRDefault="004C243A" w14:paraId="352A9C0A" w14:textId="77777777">
      <w:pPr>
        <w:rPr>
          <w:rFonts w:ascii="Arial" w:hAnsi="Arial" w:cs="Arial"/>
        </w:rPr>
      </w:pPr>
    </w:p>
    <w:p w:rsidRPr="00F550D0" w:rsidR="004C243A" w:rsidP="00D731C3" w:rsidRDefault="004C243A" w14:paraId="28285D7C" w14:textId="77777777">
      <w:pPr>
        <w:rPr>
          <w:rFonts w:ascii="Arial" w:hAnsi="Arial" w:cs="Arial"/>
        </w:rPr>
      </w:pPr>
    </w:p>
    <w:p w:rsidRPr="00F550D0" w:rsidR="004C243A" w:rsidP="00D731C3" w:rsidRDefault="004C243A" w14:paraId="0A5F8141" w14:textId="77777777">
      <w:pPr>
        <w:rPr>
          <w:rFonts w:ascii="Arial" w:hAnsi="Arial" w:cs="Arial"/>
        </w:rPr>
      </w:pPr>
    </w:p>
    <w:p w:rsidR="002D458F" w:rsidP="00001EAB" w:rsidRDefault="002D458F" w14:paraId="35187C5B" w14:textId="77777777">
      <w:pPr>
        <w:rPr>
          <w:rFonts w:ascii="Arial" w:hAnsi="Arial" w:cs="Arial"/>
        </w:rPr>
      </w:pPr>
    </w:p>
    <w:p w:rsidR="002D458F" w:rsidP="00001EAB" w:rsidRDefault="002D458F" w14:paraId="2A632C93" w14:textId="77777777">
      <w:pPr>
        <w:rPr>
          <w:rFonts w:ascii="Arial" w:hAnsi="Arial" w:cs="Arial"/>
        </w:rPr>
      </w:pPr>
    </w:p>
    <w:p w:rsidR="002D458F" w:rsidP="00001EAB" w:rsidRDefault="002D458F" w14:paraId="7273DF64" w14:textId="77777777">
      <w:pPr>
        <w:rPr>
          <w:rFonts w:ascii="Arial" w:hAnsi="Arial" w:cs="Arial"/>
        </w:rPr>
      </w:pPr>
    </w:p>
    <w:p w:rsidRPr="001C04C3" w:rsidR="00022B69" w:rsidP="001C04C3" w:rsidRDefault="00D731C3" w14:paraId="356AE92F" w14:textId="39B1BB86">
      <w:pPr>
        <w:spacing w:line="360" w:lineRule="auto"/>
        <w:jc w:val="both"/>
        <w:rPr>
          <w:rFonts w:ascii="Arial" w:hAnsi="Arial" w:cs="Arial"/>
        </w:rPr>
      </w:pPr>
      <w:r w:rsidRPr="001C04C3">
        <w:rPr>
          <w:rFonts w:ascii="Arial" w:hAnsi="Arial" w:cs="Arial"/>
        </w:rPr>
        <w:lastRenderedPageBreak/>
        <w:t xml:space="preserve">Task 3 </w:t>
      </w:r>
    </w:p>
    <w:p w:rsidRPr="001C04C3" w:rsidR="00D731C3" w:rsidP="07FCE357" w:rsidRDefault="00D731C3" w14:paraId="4C4226A4" w14:textId="1426F3FD">
      <w:pPr>
        <w:pStyle w:val="Title"/>
        <w:rPr>
          <w:rFonts w:ascii="Arial" w:hAnsi="Arial" w:eastAsia="Arial" w:cs="Arial"/>
          <w:sz w:val="28"/>
          <w:szCs w:val="28"/>
        </w:rPr>
      </w:pPr>
      <w:bookmarkStart w:name="_Toc224425932" w:id="9"/>
      <w:bookmarkStart w:name="_Toc224427898" w:id="10"/>
      <w:bookmarkStart w:name="_Toc224429634" w:id="11"/>
      <w:r w:rsidRPr="07FCE357" w:rsidR="00D731C3">
        <w:rPr>
          <w:rFonts w:ascii="Arial" w:hAnsi="Arial" w:eastAsia="Arial" w:cs="Arial"/>
          <w:sz w:val="28"/>
          <w:szCs w:val="28"/>
        </w:rPr>
        <w:t xml:space="preserve">Essay on Relevance of Excel </w:t>
      </w:r>
      <w:r w:rsidRPr="07FCE357" w:rsidR="007C4A17">
        <w:rPr>
          <w:rFonts w:ascii="Arial" w:hAnsi="Arial" w:eastAsia="Arial" w:cs="Arial"/>
          <w:sz w:val="28"/>
          <w:szCs w:val="28"/>
        </w:rPr>
        <w:t>in professional and personal life.</w:t>
      </w:r>
      <w:bookmarkEnd w:id="9"/>
      <w:bookmarkEnd w:id="10"/>
      <w:bookmarkEnd w:id="11"/>
    </w:p>
    <w:p w:rsidRPr="001C04C3" w:rsidR="00F10D19" w:rsidP="07FCE357" w:rsidRDefault="00F10D19" w14:paraId="74121F2C" w14:textId="77777777">
      <w:pPr>
        <w:spacing w:line="360" w:lineRule="auto"/>
        <w:jc w:val="both"/>
        <w:rPr>
          <w:rFonts w:ascii="Arial" w:hAnsi="Arial" w:eastAsia="Arial" w:cs="Arial"/>
        </w:rPr>
      </w:pPr>
      <w:r w:rsidRPr="07FCE357" w:rsidR="00F10D19">
        <w:rPr>
          <w:rFonts w:ascii="Arial" w:hAnsi="Arial" w:eastAsia="Arial" w:cs="Arial"/>
        </w:rPr>
        <w:t>Introduction</w:t>
      </w:r>
    </w:p>
    <w:p w:rsidRPr="001C04C3" w:rsidR="00F10D19" w:rsidP="07FCE357" w:rsidRDefault="00F10D19" w14:paraId="7642CF0C" w14:textId="77777777">
      <w:pPr>
        <w:spacing w:line="360" w:lineRule="auto"/>
        <w:jc w:val="both"/>
        <w:rPr>
          <w:rFonts w:ascii="Arial" w:hAnsi="Arial" w:eastAsia="Arial" w:cs="Arial"/>
        </w:rPr>
      </w:pPr>
      <w:r w:rsidRPr="07FCE357" w:rsidR="00F10D19">
        <w:rPr>
          <w:rFonts w:ascii="Arial" w:hAnsi="Arial" w:eastAsia="Arial" w:cs="Arial"/>
        </w:rPr>
        <w:t xml:space="preserve">Microsoft Excel is one of the most useful digital tools in education, work, and everyday life. It allows users to organise information, carry out calculations, present data clearly and support decision-making. In higher education, digital capability includes using productivity tools confidently and applying them to practical tasks (Jisc, 2022). Excel is relevant because it helps students and employees work with numbers in a structured and </w:t>
      </w:r>
      <w:r w:rsidRPr="07FCE357" w:rsidR="00F10D19">
        <w:rPr>
          <w:rFonts w:ascii="Arial" w:hAnsi="Arial" w:eastAsia="Arial" w:cs="Arial"/>
        </w:rPr>
        <w:t>accurate</w:t>
      </w:r>
      <w:r w:rsidRPr="07FCE357" w:rsidR="00F10D19">
        <w:rPr>
          <w:rFonts w:ascii="Arial" w:hAnsi="Arial" w:eastAsia="Arial" w:cs="Arial"/>
        </w:rPr>
        <w:t xml:space="preserve"> way. It can be used for data analysis, budgeting, reporting, and decision-making, which makes it valuable in both personal and professional contexts.</w:t>
      </w:r>
    </w:p>
    <w:p w:rsidRPr="001C04C3" w:rsidR="00F10D19" w:rsidP="07FCE357" w:rsidRDefault="00F10D19" w14:paraId="7C0DE722" w14:textId="77777777">
      <w:pPr>
        <w:spacing w:line="360" w:lineRule="auto"/>
        <w:jc w:val="both"/>
        <w:rPr>
          <w:rFonts w:ascii="Arial" w:hAnsi="Arial" w:eastAsia="Arial" w:cs="Arial"/>
        </w:rPr>
      </w:pPr>
      <w:r w:rsidRPr="07FCE357" w:rsidR="00F10D19">
        <w:rPr>
          <w:rFonts w:ascii="Arial" w:hAnsi="Arial" w:eastAsia="Arial" w:cs="Arial"/>
        </w:rPr>
        <w:t>Main body</w:t>
      </w:r>
    </w:p>
    <w:p w:rsidRPr="001C04C3" w:rsidR="00F10D19" w:rsidP="07FCE357" w:rsidRDefault="00F10D19" w14:paraId="3C68F338" w14:textId="77777777">
      <w:pPr>
        <w:spacing w:line="360" w:lineRule="auto"/>
        <w:jc w:val="both"/>
        <w:rPr>
          <w:rFonts w:ascii="Arial" w:hAnsi="Arial" w:eastAsia="Arial" w:cs="Arial"/>
        </w:rPr>
      </w:pPr>
      <w:r w:rsidRPr="07FCE357" w:rsidR="00F10D19">
        <w:rPr>
          <w:rFonts w:ascii="Arial" w:hAnsi="Arial" w:eastAsia="Arial" w:cs="Arial"/>
        </w:rPr>
        <w:t>One reason Excel is important is that it helps with data analysis. Data analysis means looking at information so that totals, differences, and patterns can be understood more easily. In Excel, numbers can be entered into rows and columns and then analysed using simple formulas. This saves time and reduces mistakes because the software performs calculations automatically. Sharpe, Bennett, and Varga-Atkins (2022) explain that digital higher education increasingly requires students to engage with data and digital tools in practical ways. Excel supports this because it helps users move from raw figures to clear information that can be interpreted.</w:t>
      </w:r>
    </w:p>
    <w:p w:rsidRPr="001C04C3" w:rsidR="00F10D19" w:rsidP="07FCE357" w:rsidRDefault="00F10D19" w14:paraId="21478C87" w14:textId="77777777">
      <w:pPr>
        <w:spacing w:line="360" w:lineRule="auto"/>
        <w:jc w:val="both"/>
        <w:rPr>
          <w:rFonts w:ascii="Arial" w:hAnsi="Arial" w:eastAsia="Arial" w:cs="Arial"/>
        </w:rPr>
      </w:pPr>
      <w:r w:rsidRPr="07FCE357" w:rsidR="00F10D19">
        <w:rPr>
          <w:rFonts w:ascii="Arial" w:hAnsi="Arial" w:eastAsia="Arial" w:cs="Arial"/>
        </w:rPr>
        <w:t>Excel is also extremely useful for budgeting. Money Helper (2025) explains that a budget should show both income and spending so that a person can understand what is left at the end of the month. This is clearly shown in Alexandra’s household income and expenditure spreadsheet. The spreadsheet records monthly income from Wage 1 (£5,000), Wage 2 (£1,000), Universal Credit (£400), Student Finance (£1,000), and other income like Child Benefit (£311). It also records spending such as rent (£1,320), council tax (£195), electricity (£300), gas (£100), food (£1,200), fuel (£400), childcare (£600) and loans or credit cards (£1,000). Using the SUM function, the spreadsheet gives a total monthly income of £7,711 and a total monthly expenditure of £5,610. A subtraction formula can then show a monthly surplus of £2,101. This is a good example of how Excel can support financial planning in daily life.</w:t>
      </w:r>
    </w:p>
    <w:p w:rsidRPr="001C04C3" w:rsidR="00F10D19" w:rsidP="07FCE357" w:rsidRDefault="00F10D19" w14:paraId="50E6E112" w14:textId="77777777">
      <w:pPr>
        <w:spacing w:line="360" w:lineRule="auto"/>
        <w:jc w:val="both"/>
        <w:rPr>
          <w:rFonts w:ascii="Arial" w:hAnsi="Arial" w:eastAsia="Arial" w:cs="Arial"/>
        </w:rPr>
      </w:pPr>
      <w:r w:rsidRPr="07FCE357" w:rsidR="00F10D19">
        <w:rPr>
          <w:rFonts w:ascii="Arial" w:hAnsi="Arial" w:eastAsia="Arial" w:cs="Arial"/>
        </w:rPr>
        <w:t xml:space="preserve">Another reason Excel is relevant is that it improves reporting. Reporting means presenting information clearly and easy to understand. A spreadsheet can be formatted effortlessly and then turned into charts so that important patterns can be seen more quickly. In Alexandra’s spreadsheet, a column chart could compare total income and total expenditure, while a pie chart could show which spending categories take the largest share of the household budget. Hjelle, </w:t>
      </w:r>
      <w:r w:rsidRPr="07FCE357" w:rsidR="00F10D19">
        <w:rPr>
          <w:rFonts w:ascii="Arial" w:hAnsi="Arial" w:eastAsia="Arial" w:cs="Arial"/>
        </w:rPr>
        <w:t>Mikalef</w:t>
      </w:r>
      <w:r w:rsidRPr="07FCE357" w:rsidR="00F10D19">
        <w:rPr>
          <w:rFonts w:ascii="Arial" w:hAnsi="Arial" w:eastAsia="Arial" w:cs="Arial"/>
        </w:rPr>
        <w:t xml:space="preserve">, </w:t>
      </w:r>
      <w:r w:rsidRPr="07FCE357" w:rsidR="00F10D19">
        <w:rPr>
          <w:rFonts w:ascii="Arial" w:hAnsi="Arial" w:eastAsia="Arial" w:cs="Arial"/>
        </w:rPr>
        <w:t>Altwaijry</w:t>
      </w:r>
      <w:r w:rsidRPr="07FCE357" w:rsidR="00F10D19">
        <w:rPr>
          <w:rFonts w:ascii="Arial" w:hAnsi="Arial" w:eastAsia="Arial" w:cs="Arial"/>
        </w:rPr>
        <w:t xml:space="preserve"> and Parida (2024) found that the format and completeness of visual information can improve decision quality. This is relevant because Excel charts turn a list of figures into a visual summary that is easier to read and explain.</w:t>
      </w:r>
    </w:p>
    <w:p w:rsidRPr="001C04C3" w:rsidR="00F10D19" w:rsidP="07FCE357" w:rsidRDefault="00F10D19" w14:paraId="44555B10" w14:textId="77777777">
      <w:pPr>
        <w:spacing w:line="360" w:lineRule="auto"/>
        <w:jc w:val="both"/>
        <w:rPr>
          <w:rFonts w:ascii="Arial" w:hAnsi="Arial" w:eastAsia="Arial" w:cs="Arial"/>
        </w:rPr>
      </w:pPr>
      <w:r w:rsidRPr="07FCE357" w:rsidR="00F10D19">
        <w:rPr>
          <w:rFonts w:ascii="Arial" w:hAnsi="Arial" w:eastAsia="Arial" w:cs="Arial"/>
        </w:rPr>
        <w:t xml:space="preserve">Excel is also important for decision-making. Good decisions are usually based on clear information rather than guesswork. Tawil, Mohamed, </w:t>
      </w:r>
      <w:r w:rsidRPr="07FCE357" w:rsidR="00F10D19">
        <w:rPr>
          <w:rFonts w:ascii="Arial" w:hAnsi="Arial" w:eastAsia="Arial" w:cs="Arial"/>
        </w:rPr>
        <w:t>Schmoor</w:t>
      </w:r>
      <w:r w:rsidRPr="07FCE357" w:rsidR="00F10D19">
        <w:rPr>
          <w:rFonts w:ascii="Arial" w:hAnsi="Arial" w:eastAsia="Arial" w:cs="Arial"/>
        </w:rPr>
        <w:t xml:space="preserve">, Vlachos and Haidar (2024), in a study of 85 UK small and medium-sized enterprises, found that data-driven decision-making supports productivity, innovation and performance. Although Alexandra’s spreadsheet is a simple household example, the same principle applies. If the spreadsheet shows that rent, food, and debt repayments accept most of the budget, the household can decide whether spending needs to be reduced in other areas. In a workplace, managers can use Excel in </w:t>
      </w:r>
      <w:bookmarkStart w:name="_Int_ScVjufEL" w:id="1684431539"/>
      <w:r w:rsidRPr="07FCE357" w:rsidR="00F10D19">
        <w:rPr>
          <w:rFonts w:ascii="Arial" w:hAnsi="Arial" w:eastAsia="Arial" w:cs="Arial"/>
        </w:rPr>
        <w:t>a similar way</w:t>
      </w:r>
      <w:bookmarkEnd w:id="1684431539"/>
      <w:r w:rsidRPr="07FCE357" w:rsidR="00F10D19">
        <w:rPr>
          <w:rFonts w:ascii="Arial" w:hAnsi="Arial" w:eastAsia="Arial" w:cs="Arial"/>
        </w:rPr>
        <w:t xml:space="preserve"> to compare costs, </w:t>
      </w:r>
      <w:r w:rsidRPr="07FCE357" w:rsidR="00F10D19">
        <w:rPr>
          <w:rFonts w:ascii="Arial" w:hAnsi="Arial" w:eastAsia="Arial" w:cs="Arial"/>
        </w:rPr>
        <w:t>monitor</w:t>
      </w:r>
      <w:r w:rsidRPr="07FCE357" w:rsidR="00F10D19">
        <w:rPr>
          <w:rFonts w:ascii="Arial" w:hAnsi="Arial" w:eastAsia="Arial" w:cs="Arial"/>
        </w:rPr>
        <w:t xml:space="preserve"> performance, and plan future action.</w:t>
      </w:r>
    </w:p>
    <w:p w:rsidRPr="001C04C3" w:rsidR="00F10D19" w:rsidP="07FCE357" w:rsidRDefault="00F10D19" w14:paraId="19934164" w14:textId="77777777">
      <w:pPr>
        <w:spacing w:line="360" w:lineRule="auto"/>
        <w:jc w:val="both"/>
        <w:rPr>
          <w:rFonts w:ascii="Arial" w:hAnsi="Arial" w:eastAsia="Arial" w:cs="Arial"/>
        </w:rPr>
      </w:pPr>
      <w:r w:rsidRPr="07FCE357" w:rsidR="00F10D19">
        <w:rPr>
          <w:rFonts w:ascii="Arial" w:hAnsi="Arial" w:eastAsia="Arial" w:cs="Arial"/>
        </w:rPr>
        <w:t>A further strength of Excel is that it supports organised working practices. Data can be labelled clearly, arranged into sections, and checked more easily when it is displayed in a structured table. The spreadsheet for this task already separates income from expenditure, which makes the information easier to follow. It can also be formatted as an Excel table to improve readability and review. The Office for Students (2022) found that students develop data skills most effectively when these skills are taught in practical and relevant contexts. Creating a household budget in Excel is therefore a useful activity because it links digital skills to a realistic task.</w:t>
      </w:r>
    </w:p>
    <w:p w:rsidRPr="001C04C3" w:rsidR="00F10D19" w:rsidP="07FCE357" w:rsidRDefault="00F10D19" w14:paraId="4140653B" w14:textId="77777777">
      <w:pPr>
        <w:spacing w:line="360" w:lineRule="auto"/>
        <w:jc w:val="both"/>
        <w:rPr>
          <w:rFonts w:ascii="Arial" w:hAnsi="Arial" w:eastAsia="Arial" w:cs="Arial"/>
        </w:rPr>
      </w:pPr>
      <w:r w:rsidRPr="07FCE357" w:rsidR="00F10D19">
        <w:rPr>
          <w:rFonts w:ascii="Arial" w:hAnsi="Arial" w:eastAsia="Arial" w:cs="Arial"/>
        </w:rPr>
        <w:t xml:space="preserve">Excel also supports confidence and employability. Sweeney (2024) found that students use educational technology in separate ways depending on the task and their confidence. This suggests that repeated use of Excel for real tasks can improve both technical ability and confidence. Bancroft, Challen and Pearce (2024) argue that digital confidence is an important part of student development in higher education. When </w:t>
      </w:r>
      <w:r w:rsidRPr="07FCE357" w:rsidR="00F10D19">
        <w:rPr>
          <w:rFonts w:ascii="Arial" w:hAnsi="Arial" w:eastAsia="Arial" w:cs="Arial"/>
        </w:rPr>
        <w:t>students learn how to use formulas, tables, and charts, they are likely to feel more capable when using other digital tools as well.</w:t>
      </w:r>
    </w:p>
    <w:p w:rsidRPr="001C04C3" w:rsidR="00F10D19" w:rsidP="07FCE357" w:rsidRDefault="00F10D19" w14:paraId="5E786259" w14:textId="77777777">
      <w:pPr>
        <w:spacing w:line="360" w:lineRule="auto"/>
        <w:jc w:val="both"/>
        <w:rPr>
          <w:rFonts w:ascii="Arial" w:hAnsi="Arial" w:eastAsia="Arial" w:cs="Arial"/>
        </w:rPr>
      </w:pPr>
      <w:r w:rsidRPr="07FCE357" w:rsidR="00F10D19">
        <w:rPr>
          <w:rFonts w:ascii="Arial" w:hAnsi="Arial" w:eastAsia="Arial" w:cs="Arial"/>
        </w:rPr>
        <w:t>Selwyn (2022) argues that technology in education should support meaningful activity rather than simple technical use. Excel fits this idea well because it is not valuable only because it is digital. It is valuable because it helps people solve problems, organise information and communicate results clearly. For Alexandra, learning Excel is useful not only for this assignment, but also for future study and employment where spreadsheet skills are often expected.</w:t>
      </w:r>
    </w:p>
    <w:p w:rsidR="00F10D19" w:rsidP="07FCE357" w:rsidRDefault="00F10D19" w14:paraId="4B61C8F9" w14:textId="2B8B1F46">
      <w:pPr>
        <w:spacing w:line="360" w:lineRule="auto"/>
        <w:jc w:val="both"/>
        <w:rPr>
          <w:rFonts w:ascii="Arial" w:hAnsi="Arial" w:eastAsia="Arial" w:cs="Arial"/>
        </w:rPr>
      </w:pPr>
      <w:r w:rsidRPr="07FCE357" w:rsidR="00F10D19">
        <w:rPr>
          <w:rFonts w:ascii="Arial" w:hAnsi="Arial" w:eastAsia="Arial" w:cs="Arial"/>
        </w:rPr>
        <w:t xml:space="preserve">In conclusion, Microsoft Excel is a highly relevant tool for both personal and professional life. It can be used for data analysis, budgeting, reporting, and decision-making, which makes it useful in education, </w:t>
      </w:r>
      <w:r w:rsidRPr="07FCE357" w:rsidR="60710F04">
        <w:rPr>
          <w:rFonts w:ascii="Arial" w:hAnsi="Arial" w:eastAsia="Arial" w:cs="Arial"/>
        </w:rPr>
        <w:t>workplaces,</w:t>
      </w:r>
      <w:r w:rsidRPr="07FCE357" w:rsidR="00F10D19">
        <w:rPr>
          <w:rFonts w:ascii="Arial" w:hAnsi="Arial" w:eastAsia="Arial" w:cs="Arial"/>
        </w:rPr>
        <w:t xml:space="preserve"> and everyday </w:t>
      </w:r>
      <w:bookmarkStart w:name="_Int_cU1kZFxZ" w:id="634700431"/>
      <w:r w:rsidRPr="07FCE357" w:rsidR="00F10D19">
        <w:rPr>
          <w:rFonts w:ascii="Arial" w:hAnsi="Arial" w:eastAsia="Arial" w:cs="Arial"/>
        </w:rPr>
        <w:t>financial management</w:t>
      </w:r>
      <w:bookmarkEnd w:id="634700431"/>
      <w:r w:rsidRPr="07FCE357" w:rsidR="00F10D19">
        <w:rPr>
          <w:rFonts w:ascii="Arial" w:hAnsi="Arial" w:eastAsia="Arial" w:cs="Arial"/>
        </w:rPr>
        <w:t xml:space="preserve">. Alexandra’s spreadsheet </w:t>
      </w:r>
      <w:r w:rsidRPr="07FCE357" w:rsidR="00F10D19">
        <w:rPr>
          <w:rFonts w:ascii="Arial" w:hAnsi="Arial" w:eastAsia="Arial" w:cs="Arial"/>
        </w:rPr>
        <w:t>demonstrates</w:t>
      </w:r>
      <w:r w:rsidRPr="07FCE357" w:rsidR="00F10D19">
        <w:rPr>
          <w:rFonts w:ascii="Arial" w:hAnsi="Arial" w:eastAsia="Arial" w:cs="Arial"/>
        </w:rPr>
        <w:t xml:space="preserve"> this clearly by showing how formulas can calculate totals, how charts can make information easier to understand and how tables can improve organisation. The spreadsheet shows a monthly income of</w:t>
      </w:r>
      <w:r w:rsidRPr="07FCE357" w:rsidR="00F10D19">
        <w:rPr>
          <w:rFonts w:ascii="Arial" w:hAnsi="Arial" w:eastAsia="Arial" w:cs="Arial"/>
        </w:rPr>
        <w:t xml:space="preserve"> £7,711, monthly expenditure of £5,610 and a surplus of £2,101, which gives a clear picture of the household’s financial position. Overall, Excel is important because it helps users work accurately, understand data more clearly and make better decisions.</w:t>
      </w:r>
    </w:p>
    <w:p w:rsidR="002D458F" w:rsidRDefault="002D458F" w14:paraId="617402A4" w14:textId="77777777">
      <w:r>
        <w:br w:type="page"/>
      </w:r>
    </w:p>
    <w:p w:rsidR="00F10D19" w:rsidP="00F10D19" w:rsidRDefault="00F10D19" w14:paraId="0167CDBB" w14:textId="624DE5C1">
      <w:r>
        <w:lastRenderedPageBreak/>
        <w:t>References</w:t>
      </w:r>
    </w:p>
    <w:p w:rsidR="00F10D19" w:rsidP="00F10D19" w:rsidRDefault="00F10D19" w14:paraId="064C272D" w14:textId="66CC4DA6">
      <w:r w:rsidR="00F10D19">
        <w:rPr/>
        <w:t xml:space="preserve">1.Bancroft, R., Challen, R. and Pearce, R. (2024) </w:t>
      </w:r>
      <w:r w:rsidRPr="62F92D1C" w:rsidR="00F10D19">
        <w:rPr>
          <w:i w:val="1"/>
          <w:iCs w:val="1"/>
        </w:rPr>
        <w:t>‘Searching for a shared understanding of digital confidence in a tertiary context: a scoping review’, Journal of Learning Development in Higher Education</w:t>
      </w:r>
      <w:r w:rsidR="00F10D19">
        <w:rPr/>
        <w:t xml:space="preserve">, 30. Doi: </w:t>
      </w:r>
      <w:hyperlink r:id="R41647165189c4611">
        <w:r w:rsidRPr="62F92D1C" w:rsidR="00F10D19">
          <w:rPr>
            <w:rStyle w:val="Hyperlink"/>
          </w:rPr>
          <w:t>https://doi.org/10.47408/jldhe.vi30.1061</w:t>
        </w:r>
      </w:hyperlink>
      <w:r w:rsidR="00F10D19">
        <w:rPr/>
        <w:t xml:space="preserve"> </w:t>
      </w:r>
      <w:r w:rsidR="00F10D19">
        <w:rPr/>
        <w:t xml:space="preserve"> ( Accessed: 14 March 2026)</w:t>
      </w:r>
    </w:p>
    <w:p w:rsidR="00F10D19" w:rsidP="00F10D19" w:rsidRDefault="00F10D19" w14:paraId="32878B38" w14:textId="7A5FE617">
      <w:r w:rsidR="00F10D19">
        <w:rPr/>
        <w:t xml:space="preserve">2.Hjelle, S., </w:t>
      </w:r>
      <w:r w:rsidR="00F10D19">
        <w:rPr/>
        <w:t>Mikalef</w:t>
      </w:r>
      <w:r w:rsidR="00F10D19">
        <w:rPr/>
        <w:t xml:space="preserve">, P., </w:t>
      </w:r>
      <w:r w:rsidR="00F10D19">
        <w:rPr/>
        <w:t>Altwaijry</w:t>
      </w:r>
      <w:r w:rsidR="00F10D19">
        <w:rPr/>
        <w:t>, N. and Parida, V. (2024) ‘</w:t>
      </w:r>
      <w:r w:rsidRPr="62F92D1C" w:rsidR="00F10D19">
        <w:rPr>
          <w:i w:val="1"/>
          <w:iCs w:val="1"/>
        </w:rPr>
        <w:t>Organizational decision making and analytics: an experimental study on dashboard visualizations’, Information and Management,</w:t>
      </w:r>
      <w:r w:rsidR="00F10D19">
        <w:rPr/>
        <w:t xml:space="preserve"> 61(6), 104011. Doi: </w:t>
      </w:r>
      <w:hyperlink r:id="Re9552c66fb384c2c">
        <w:r w:rsidRPr="62F92D1C" w:rsidR="00F10D19">
          <w:rPr>
            <w:rStyle w:val="Hyperlink"/>
          </w:rPr>
          <w:t>https://doi.org/10.1016/j.im.2024.104011</w:t>
        </w:r>
      </w:hyperlink>
      <w:r w:rsidR="00F10D19">
        <w:rPr/>
        <w:t xml:space="preserve"> </w:t>
      </w:r>
      <w:r w:rsidR="00F10D19">
        <w:rPr/>
        <w:t xml:space="preserve"> (Accessed:10 March 2026)</w:t>
      </w:r>
    </w:p>
    <w:p w:rsidR="00F10D19" w:rsidP="00F10D19" w:rsidRDefault="00F10D19" w14:paraId="14F4A637" w14:textId="2344D2CB">
      <w:r w:rsidR="00F10D19">
        <w:rPr/>
        <w:t>3</w:t>
      </w:r>
      <w:r w:rsidR="00F10D19">
        <w:rPr/>
        <w:t>.Jisc (2022)</w:t>
      </w:r>
      <w:r w:rsidRPr="62F92D1C" w:rsidR="00F10D19">
        <w:rPr>
          <w:i w:val="1"/>
          <w:iCs w:val="1"/>
        </w:rPr>
        <w:t xml:space="preserve"> Building digital capability</w:t>
      </w:r>
      <w:r w:rsidR="00F10D19">
        <w:rPr/>
        <w:t xml:space="preserve">. Available at: </w:t>
      </w:r>
      <w:hyperlink r:id="R2cfdd5d459894b0e">
        <w:r w:rsidRPr="62F92D1C" w:rsidR="00F10D19">
          <w:rPr>
            <w:rStyle w:val="Hyperlink"/>
          </w:rPr>
          <w:t>https://www.jisc.ac.uk/building-digital-capability</w:t>
        </w:r>
      </w:hyperlink>
      <w:r w:rsidR="00F10D19">
        <w:rPr/>
        <w:t xml:space="preserve"> </w:t>
      </w:r>
      <w:r w:rsidR="7552E023">
        <w:rPr/>
        <w:t xml:space="preserve">  (</w:t>
      </w:r>
      <w:r w:rsidR="00F10D19">
        <w:rPr/>
        <w:t>Accessed: 12 March 2026)</w:t>
      </w:r>
      <w:r w:rsidR="00F10D19">
        <w:rPr/>
        <w:t>.</w:t>
      </w:r>
    </w:p>
    <w:p w:rsidR="00F10D19" w:rsidP="00F10D19" w:rsidRDefault="00F10D19" w14:paraId="08994F62" w14:textId="1E80AF0C">
      <w:r w:rsidR="00F10D19">
        <w:rPr/>
        <w:t>4.Money Helper (2025)</w:t>
      </w:r>
      <w:r w:rsidRPr="62F92D1C" w:rsidR="00F10D19">
        <w:rPr>
          <w:i w:val="1"/>
          <w:iCs w:val="1"/>
        </w:rPr>
        <w:t xml:space="preserve"> Budget planner.</w:t>
      </w:r>
      <w:r w:rsidR="00F10D19">
        <w:rPr/>
        <w:t xml:space="preserve"> Available at: </w:t>
      </w:r>
      <w:hyperlink r:id="R4063813c09884260">
        <w:r w:rsidRPr="62F92D1C" w:rsidR="00F10D19">
          <w:rPr>
            <w:rStyle w:val="Hyperlink"/>
          </w:rPr>
          <w:t>https://www.moneyhelper.org.uk/en/everyday-money/budgeting/budget-planner</w:t>
        </w:r>
      </w:hyperlink>
      <w:r w:rsidR="00F10D19">
        <w:rPr/>
        <w:t xml:space="preserve"> </w:t>
      </w:r>
      <w:r w:rsidR="00F10D19">
        <w:rPr/>
        <w:t xml:space="preserve">  (Accessed: 12 March 2026).</w:t>
      </w:r>
    </w:p>
    <w:p w:rsidR="00F10D19" w:rsidP="00F10D19" w:rsidRDefault="00F10D19" w14:paraId="7C8711B1" w14:textId="02E15628">
      <w:r w:rsidR="00F10D19">
        <w:rPr/>
        <w:t xml:space="preserve">5.Office for Students (2022) </w:t>
      </w:r>
      <w:r w:rsidRPr="62F92D1C" w:rsidR="00F10D19">
        <w:rPr>
          <w:i w:val="1"/>
          <w:iCs w:val="1"/>
        </w:rPr>
        <w:t>Evaluation of National Data Skills pilots: final report.</w:t>
      </w:r>
      <w:r w:rsidR="00F10D19">
        <w:rPr/>
        <w:t xml:space="preserve"> Available at: </w:t>
      </w:r>
      <w:hyperlink r:id="R4d8a3a3fae5b4f62">
        <w:r w:rsidRPr="62F92D1C" w:rsidR="00F10D19">
          <w:rPr>
            <w:rStyle w:val="Hyperlink"/>
          </w:rPr>
          <w:t>https://www.officeforstudents.org.uk/publications/evaluation-of-national-data-skills-pilots-final-report/</w:t>
        </w:r>
      </w:hyperlink>
      <w:r w:rsidR="00F10D19">
        <w:rPr/>
        <w:t xml:space="preserve"> </w:t>
      </w:r>
      <w:r w:rsidR="35F74E58">
        <w:rPr/>
        <w:t xml:space="preserve">  (</w:t>
      </w:r>
      <w:r w:rsidR="00F10D19">
        <w:rPr/>
        <w:t>Accessed: 12 March 2026).</w:t>
      </w:r>
    </w:p>
    <w:p w:rsidR="00F10D19" w:rsidP="62F92D1C" w:rsidRDefault="00F10D19" w14:paraId="64BEA680" w14:textId="77777777">
      <w:pPr>
        <w:rPr>
          <w:i w:val="1"/>
          <w:iCs w:val="1"/>
        </w:rPr>
      </w:pPr>
      <w:r w:rsidR="00F10D19">
        <w:rPr/>
        <w:t xml:space="preserve">6.Selwyn, N. (2022) </w:t>
      </w:r>
      <w:r w:rsidRPr="62F92D1C" w:rsidR="00F10D19">
        <w:rPr>
          <w:i w:val="1"/>
          <w:iCs w:val="1"/>
        </w:rPr>
        <w:t xml:space="preserve">Education and Technology: Key Issues and Debates. 3rd </w:t>
      </w:r>
      <w:r w:rsidRPr="62F92D1C" w:rsidR="00F10D19">
        <w:rPr>
          <w:i w:val="1"/>
          <w:iCs w:val="1"/>
        </w:rPr>
        <w:t>edn</w:t>
      </w:r>
      <w:r w:rsidRPr="62F92D1C" w:rsidR="00F10D19">
        <w:rPr>
          <w:i w:val="1"/>
          <w:iCs w:val="1"/>
        </w:rPr>
        <w:t>. London: Bloomsbury Academic.</w:t>
      </w:r>
    </w:p>
    <w:p w:rsidR="00F10D19" w:rsidP="00F10D19" w:rsidRDefault="00F10D19" w14:paraId="01067404" w14:textId="77777777">
      <w:r w:rsidR="00F10D19">
        <w:rPr/>
        <w:t>7.Sharpe, R., Bennett, S. and Varga-Atkins, T. (eds) (2022)</w:t>
      </w:r>
      <w:r w:rsidRPr="62F92D1C" w:rsidR="00F10D19">
        <w:rPr>
          <w:i w:val="1"/>
          <w:iCs w:val="1"/>
        </w:rPr>
        <w:t xml:space="preserve"> Handbook of Digital Higher Education. Cheltenham: Edward Elgar Publishing.</w:t>
      </w:r>
    </w:p>
    <w:p w:rsidR="00F10D19" w:rsidP="00F10D19" w:rsidRDefault="00F10D19" w14:paraId="6F9D6610" w14:textId="2107FF69">
      <w:r w:rsidR="00F10D19">
        <w:rPr/>
        <w:t>8.Sweeney, D.M. (2024) ‘</w:t>
      </w:r>
      <w:r w:rsidRPr="62F92D1C" w:rsidR="00F10D19">
        <w:rPr>
          <w:i w:val="1"/>
          <w:iCs w:val="1"/>
        </w:rPr>
        <w:t>Students’ experiences of educational technology use to facilitate university learning: factors influencing their mediation of learning’, Research in Learning Technology,</w:t>
      </w:r>
      <w:r w:rsidR="00F10D19">
        <w:rPr/>
        <w:t xml:space="preserve"> 32. Doi: </w:t>
      </w:r>
      <w:hyperlink r:id="Rf09046c2a3b74bdd">
        <w:r w:rsidRPr="62F92D1C" w:rsidR="00F10D19">
          <w:rPr>
            <w:rStyle w:val="Hyperlink"/>
          </w:rPr>
          <w:t>http://dx.doi.org/10.25304/rlt.v32.3193</w:t>
        </w:r>
      </w:hyperlink>
      <w:r w:rsidR="00F10D19">
        <w:rPr/>
        <w:t xml:space="preserve"> </w:t>
      </w:r>
      <w:r w:rsidR="00F10D19">
        <w:rPr/>
        <w:t xml:space="preserve"> </w:t>
      </w:r>
    </w:p>
    <w:p w:rsidRPr="00F10D19" w:rsidR="00F10D19" w:rsidP="00F10D19" w:rsidRDefault="00F10D19" w14:paraId="793084C2" w14:textId="2A80ACE9">
      <w:r w:rsidR="00F10D19">
        <w:rPr/>
        <w:t xml:space="preserve">9.Tawil, A.-R.H., Mohamed, M., </w:t>
      </w:r>
      <w:r w:rsidR="00F10D19">
        <w:rPr/>
        <w:t>Schmoor</w:t>
      </w:r>
      <w:r w:rsidR="00F10D19">
        <w:rPr/>
        <w:t xml:space="preserve">, X., Vlachos, K. and Haidar, D. (2024) </w:t>
      </w:r>
      <w:r w:rsidRPr="62F92D1C" w:rsidR="00F10D19">
        <w:rPr>
          <w:i w:val="1"/>
          <w:iCs w:val="1"/>
        </w:rPr>
        <w:t>‘Trends and challenges towards effective data-driven decision making in UK small and medium-sized enterprises: case studies and lessons learnt from the analysis of 85 small and medium-sized enterprises’, Big Data and Cognitive Computing,</w:t>
      </w:r>
      <w:r w:rsidR="00F10D19">
        <w:rPr/>
        <w:t xml:space="preserve"> 8(7), 79. Doi:  </w:t>
      </w:r>
      <w:hyperlink r:id="R6ab6ba73d0614e22">
        <w:r w:rsidRPr="62F92D1C" w:rsidR="00F10D19">
          <w:rPr>
            <w:rStyle w:val="Hyperlink"/>
          </w:rPr>
          <w:t>https://doi.org/10.3390/bdcc8070079</w:t>
        </w:r>
      </w:hyperlink>
      <w:r w:rsidR="00F10D19">
        <w:rPr/>
        <w:t xml:space="preserve"> </w:t>
      </w:r>
    </w:p>
    <w:p w:rsidR="00A05382" w:rsidP="00A05382" w:rsidRDefault="00A05382" w14:paraId="341479E3" w14:textId="77777777"/>
    <w:p w:rsidR="00A05382" w:rsidP="00A05382" w:rsidRDefault="00A05382" w14:paraId="3997BC35" w14:textId="77777777"/>
    <w:p w:rsidR="00A05382" w:rsidP="00A05382" w:rsidRDefault="00A05382" w14:paraId="05F75034" w14:textId="77777777"/>
    <w:p w:rsidR="00A05382" w:rsidP="00A05382" w:rsidRDefault="00A05382" w14:paraId="6EE0BBF3" w14:textId="77777777"/>
    <w:p w:rsidR="00A05382" w:rsidP="00A05382" w:rsidRDefault="00A05382" w14:paraId="4F6D5423" w14:textId="77777777"/>
    <w:p w:rsidR="00A05382" w:rsidP="00A05382" w:rsidRDefault="00A05382" w14:paraId="60AC9EEB" w14:textId="77777777"/>
    <w:p w:rsidR="0034E3C0" w:rsidP="07FCE357" w:rsidRDefault="0034E3C0" w14:paraId="4AEBA9CB" w14:textId="3EE34C9C">
      <w:pPr>
        <w:pStyle w:val="Normal"/>
        <w:suppressLineNumbers w:val="0"/>
        <w:bidi w:val="0"/>
        <w:rPr>
          <w:rFonts w:ascii="Arial" w:hAnsi="Arial" w:eastAsia="Arial" w:cs="Arial"/>
          <w:noProof w:val="0"/>
          <w:sz w:val="24"/>
          <w:szCs w:val="24"/>
          <w:lang w:val="en-GB"/>
        </w:rPr>
      </w:pPr>
      <w:r w:rsidRPr="6832F207" w:rsidR="0034E3C0">
        <w:rPr>
          <w:rFonts w:ascii="Arial" w:hAnsi="Arial" w:cs="Arial"/>
        </w:rPr>
        <w:t xml:space="preserve">Excell embedded </w:t>
      </w:r>
      <w:r w:rsidRPr="6832F207" w:rsidR="6E146B37">
        <w:rPr>
          <w:rFonts w:ascii="Arial" w:hAnsi="Arial" w:cs="Arial"/>
        </w:rPr>
        <w:t>in following link:</w:t>
      </w:r>
      <w:hyperlink r:id="R88a08fcc15174c2c">
        <w:r w:rsidRPr="6832F207" w:rsidR="6E146B37">
          <w:rPr>
            <w:rStyle w:val="Hyperlink"/>
            <w:rFonts w:ascii="Helvetica" w:hAnsi="Helvetica" w:eastAsia="Helvetica" w:cs="Helvetica"/>
            <w:b w:val="0"/>
            <w:bCs w:val="0"/>
            <w:i w:val="0"/>
            <w:iCs w:val="0"/>
            <w:caps w:val="0"/>
            <w:smallCaps w:val="0"/>
            <w:strike w:val="0"/>
            <w:dstrike w:val="0"/>
            <w:noProof w:val="0"/>
            <w:color w:val="B080FF"/>
            <w:sz w:val="19"/>
            <w:szCs w:val="19"/>
            <w:u w:val="none"/>
            <w:lang w:val="en-GB"/>
          </w:rPr>
          <w:t>https://tinyurl.com/37dczfx9</w:t>
        </w:r>
      </w:hyperlink>
    </w:p>
    <w:p w:rsidR="07FCE357" w:rsidP="07FCE357" w:rsidRDefault="07FCE357" w14:paraId="5E666C56" w14:textId="3E6498CD">
      <w:pPr>
        <w:pStyle w:val="Normal"/>
        <w:suppressLineNumbers w:val="0"/>
        <w:bidi w:val="0"/>
        <w:spacing w:before="0" w:beforeAutospacing="off" w:after="160" w:afterAutospacing="off" w:line="278" w:lineRule="auto"/>
        <w:ind w:left="0" w:right="0"/>
        <w:jc w:val="left"/>
        <w:rPr>
          <w:rFonts w:ascii="Arial" w:hAnsi="Arial" w:cs="Arial"/>
        </w:rPr>
      </w:pPr>
    </w:p>
    <w:p w:rsidRPr="00F550D0" w:rsidR="00D731C3" w:rsidP="00D731C3" w:rsidRDefault="001C04C3" w14:paraId="07CA5BD6" w14:textId="710DE56A">
      <w:pPr>
        <w:rPr>
          <w:rFonts w:ascii="Arial" w:hAnsi="Arial" w:cs="Arial"/>
        </w:rPr>
      </w:pPr>
      <w:r w:rsidR="001C04C3">
        <w:drawing>
          <wp:inline wp14:editId="625F425C" wp14:anchorId="3D2710B7">
            <wp:extent cx="5173180" cy="2300373"/>
            <wp:effectExtent l="0" t="0" r="0" b="0"/>
            <wp:docPr id="1023631377" name="Picture 3" descr="my excell spreadsheet of income and spendings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631377" name="Picture 3" descr="my excell spreadsheet of income and spendings &#10;"/>
                    <pic:cNvPicPr/>
                  </pic:nvPicPr>
                  <pic:blipFill>
                    <a:blip xmlns:r="http://schemas.openxmlformats.org/officeDocument/2006/relationships" r:embed="rId24" cstate="print">
                      <a:extLst>
                        <a:ext uri="{28A0092B-C50C-407E-A947-70E740481C1C}">
                          <a14:useLocalDpi xmlns:a14="http://schemas.microsoft.com/office/drawing/2010/main"/>
                        </a:ext>
                      </a:extLst>
                    </a:blip>
                    <a:stretch>
                      <a:fillRect/>
                    </a:stretch>
                  </pic:blipFill>
                  <pic:spPr>
                    <a:xfrm rot="0">
                      <a:off x="0" y="0"/>
                      <a:ext cx="5173180" cy="2300373"/>
                    </a:xfrm>
                    <a:prstGeom prst="rect">
                      <a:avLst/>
                    </a:prstGeom>
                  </pic:spPr>
                </pic:pic>
              </a:graphicData>
            </a:graphic>
          </wp:inline>
        </w:drawing>
      </w:r>
    </w:p>
    <w:p w:rsidRPr="00F550D0" w:rsidR="004C243A" w:rsidP="00D731C3" w:rsidRDefault="001C04C3" w14:paraId="7DD4B760" w14:textId="2C0B135C">
      <w:pPr>
        <w:rPr>
          <w:rFonts w:ascii="Arial" w:hAnsi="Arial" w:cs="Arial"/>
        </w:rPr>
      </w:pPr>
      <w:r w:rsidR="001C04C3">
        <w:drawing>
          <wp:inline wp14:editId="2A905975" wp14:anchorId="3FF26A0B">
            <wp:extent cx="5133682" cy="2396963"/>
            <wp:effectExtent l="0" t="0" r="0" b="0"/>
            <wp:docPr id="506594949" name="Picture 4" descr="my second sheet of my spendings as a chart&#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6594949" name="Picture 4" descr="my second sheet of my spendings as a chart&#10;"/>
                    <pic:cNvPicPr/>
                  </pic:nvPicPr>
                  <pic:blipFill>
                    <a:blip xmlns:r="http://schemas.openxmlformats.org/officeDocument/2006/relationships" r:embed="rId25" cstate="print">
                      <a:extLst>
                        <a:ext uri="{28A0092B-C50C-407E-A947-70E740481C1C}">
                          <a14:useLocalDpi xmlns:a14="http://schemas.microsoft.com/office/drawing/2010/main"/>
                        </a:ext>
                      </a:extLst>
                    </a:blip>
                    <a:stretch>
                      <a:fillRect/>
                    </a:stretch>
                  </pic:blipFill>
                  <pic:spPr>
                    <a:xfrm rot="0">
                      <a:off x="0" y="0"/>
                      <a:ext cx="5133682" cy="2396963"/>
                    </a:xfrm>
                    <a:prstGeom prst="rect">
                      <a:avLst/>
                    </a:prstGeom>
                  </pic:spPr>
                </pic:pic>
              </a:graphicData>
            </a:graphic>
          </wp:inline>
        </w:drawing>
      </w:r>
    </w:p>
    <w:p w:rsidRPr="00F550D0" w:rsidR="004B2EB4" w:rsidP="004B2EB4" w:rsidRDefault="004B2EB4" w14:paraId="0F30064A" w14:textId="77777777">
      <w:pPr>
        <w:rPr>
          <w:rFonts w:ascii="Arial" w:hAnsi="Arial" w:cs="Arial"/>
        </w:rPr>
      </w:pPr>
    </w:p>
    <w:p w:rsidRPr="00F550D0" w:rsidR="009D3D7B" w:rsidP="00D731C3" w:rsidRDefault="00D731C3" w14:paraId="76A6EB16" w14:textId="11734BCF">
      <w:pPr>
        <w:pStyle w:val="Heading1"/>
        <w:rPr>
          <w:rFonts w:ascii="Arial" w:hAnsi="Arial" w:cs="Arial"/>
          <w:sz w:val="24"/>
          <w:szCs w:val="24"/>
        </w:rPr>
      </w:pPr>
      <w:bookmarkStart w:name="_Toc224425934" w:id="12"/>
      <w:bookmarkStart w:name="_Toc224429635" w:id="13"/>
      <w:r w:rsidRPr="07FCE357" w:rsidR="00D731C3">
        <w:rPr>
          <w:rFonts w:ascii="Arial" w:hAnsi="Arial" w:cs="Arial"/>
          <w:sz w:val="24"/>
          <w:szCs w:val="24"/>
        </w:rPr>
        <w:t>Task 4</w:t>
      </w:r>
      <w:bookmarkEnd w:id="12"/>
      <w:bookmarkEnd w:id="13"/>
      <w:r w:rsidRPr="07FCE357" w:rsidR="00D731C3">
        <w:rPr>
          <w:rFonts w:ascii="Arial" w:hAnsi="Arial" w:cs="Arial"/>
          <w:sz w:val="24"/>
          <w:szCs w:val="24"/>
        </w:rPr>
        <w:t xml:space="preserve"> </w:t>
      </w:r>
    </w:p>
    <w:p w:rsidRPr="00F550D0" w:rsidR="00106110" w:rsidP="00615DF9" w:rsidRDefault="00106110" w14:paraId="049E7469" w14:textId="1351EAED">
      <w:pPr>
        <w:rPr>
          <w:rFonts w:ascii="Arial" w:hAnsi="Arial" w:cs="Arial"/>
          <w:b w:val="1"/>
          <w:bCs w:val="1"/>
        </w:rPr>
      </w:pPr>
      <w:r w:rsidR="2A90BF66">
        <w:drawing>
          <wp:inline wp14:editId="34363E82" wp14:anchorId="3AF6254D">
            <wp:extent cx="5724525" cy="2800350"/>
            <wp:effectExtent l="0" t="0" r="0" b="0"/>
            <wp:docPr id="6189581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8958153" name="Picture 618958153"/>
                    <pic:cNvPicPr/>
                  </pic:nvPicPr>
                  <pic:blipFill>
                    <a:blip xmlns:r="http://schemas.openxmlformats.org/officeDocument/2006/relationships" r:embed="rId1745172103">
                      <a:extLst>
                        <a:ext uri="{28A0092B-C50C-407E-A947-70E740481C1C}">
                          <a14:useLocalDpi xmlns:a14="http://schemas.microsoft.com/office/drawing/2010/main"/>
                        </a:ext>
                      </a:extLst>
                    </a:blip>
                    <a:stretch>
                      <a:fillRect/>
                    </a:stretch>
                  </pic:blipFill>
                  <pic:spPr>
                    <a:xfrm>
                      <a:off x="0" y="0"/>
                      <a:ext cx="5724525" cy="2800350"/>
                    </a:xfrm>
                    <a:prstGeom prst="rect">
                      <a:avLst/>
                    </a:prstGeom>
                  </pic:spPr>
                </pic:pic>
              </a:graphicData>
            </a:graphic>
          </wp:inline>
        </w:drawing>
      </w:r>
      <w:r w:rsidR="2A90BF66">
        <w:drawing>
          <wp:inline wp14:editId="14C79FA9" wp14:anchorId="79E31E93">
            <wp:extent cx="5724525" cy="2857500"/>
            <wp:effectExtent l="0" t="0" r="0" b="0"/>
            <wp:docPr id="817900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900099" name="Picture 817900099"/>
                    <pic:cNvPicPr/>
                  </pic:nvPicPr>
                  <pic:blipFill>
                    <a:blip xmlns:r="http://schemas.openxmlformats.org/officeDocument/2006/relationships" r:embed="rId45607951">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2A90BF66">
        <w:drawing>
          <wp:inline wp14:editId="317DE959" wp14:anchorId="3A50900A">
            <wp:extent cx="5724525" cy="2857500"/>
            <wp:effectExtent l="0" t="0" r="0" b="0"/>
            <wp:docPr id="1829732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9732990" name="Picture 1829732990"/>
                    <pic:cNvPicPr/>
                  </pic:nvPicPr>
                  <pic:blipFill>
                    <a:blip xmlns:r="http://schemas.openxmlformats.org/officeDocument/2006/relationships" r:embed="rId371426651">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2A90BF66">
        <w:drawing>
          <wp:inline wp14:editId="0B765A24" wp14:anchorId="5C92E917">
            <wp:extent cx="5724525" cy="2876550"/>
            <wp:effectExtent l="0" t="0" r="0" b="0"/>
            <wp:docPr id="11296545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9654587" name="Picture 1129654587"/>
                    <pic:cNvPicPr/>
                  </pic:nvPicPr>
                  <pic:blipFill>
                    <a:blip xmlns:r="http://schemas.openxmlformats.org/officeDocument/2006/relationships" r:embed="rId1773417367">
                      <a:extLst>
                        <a:ext uri="{28A0092B-C50C-407E-A947-70E740481C1C}">
                          <a14:useLocalDpi xmlns:a14="http://schemas.microsoft.com/office/drawing/2010/main"/>
                        </a:ext>
                      </a:extLst>
                    </a:blip>
                    <a:stretch>
                      <a:fillRect/>
                    </a:stretch>
                  </pic:blipFill>
                  <pic:spPr>
                    <a:xfrm>
                      <a:off x="0" y="0"/>
                      <a:ext cx="5724525" cy="2876550"/>
                    </a:xfrm>
                    <a:prstGeom prst="rect">
                      <a:avLst/>
                    </a:prstGeom>
                  </pic:spPr>
                </pic:pic>
              </a:graphicData>
            </a:graphic>
          </wp:inline>
        </w:drawing>
      </w:r>
      <w:r w:rsidR="2A90BF66">
        <w:drawing>
          <wp:inline wp14:editId="73384990" wp14:anchorId="09DE7567">
            <wp:extent cx="5724525" cy="2838450"/>
            <wp:effectExtent l="0" t="0" r="0" b="0"/>
            <wp:docPr id="924003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400313" name="Picture 92400313"/>
                    <pic:cNvPicPr/>
                  </pic:nvPicPr>
                  <pic:blipFill>
                    <a:blip xmlns:r="http://schemas.openxmlformats.org/officeDocument/2006/relationships" r:embed="rId337396759">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r w:rsidR="2A90BF66">
        <w:drawing>
          <wp:inline wp14:editId="1138B96B" wp14:anchorId="41E1E5FB">
            <wp:extent cx="5724525" cy="2867025"/>
            <wp:effectExtent l="0" t="0" r="0" b="0"/>
            <wp:docPr id="8905847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0584767" name="Picture 890584767"/>
                    <pic:cNvPicPr/>
                  </pic:nvPicPr>
                  <pic:blipFill>
                    <a:blip xmlns:r="http://schemas.openxmlformats.org/officeDocument/2006/relationships" r:embed="rId1940898139">
                      <a:extLst>
                        <a:ext uri="{28A0092B-C50C-407E-A947-70E740481C1C}">
                          <a14:useLocalDpi xmlns:a14="http://schemas.microsoft.com/office/drawing/2010/main"/>
                        </a:ext>
                      </a:extLst>
                    </a:blip>
                    <a:stretch>
                      <a:fillRect/>
                    </a:stretch>
                  </pic:blipFill>
                  <pic:spPr>
                    <a:xfrm>
                      <a:off x="0" y="0"/>
                      <a:ext cx="5724525" cy="2867025"/>
                    </a:xfrm>
                    <a:prstGeom prst="rect">
                      <a:avLst/>
                    </a:prstGeom>
                  </pic:spPr>
                </pic:pic>
              </a:graphicData>
            </a:graphic>
          </wp:inline>
        </w:drawing>
      </w:r>
      <w:r w:rsidR="2A90BF66">
        <w:drawing>
          <wp:inline wp14:editId="47A57E72" wp14:anchorId="67E9BD6F">
            <wp:extent cx="5724525" cy="2838450"/>
            <wp:effectExtent l="0" t="0" r="0" b="0"/>
            <wp:docPr id="16975055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7505577" name="Picture 1697505577"/>
                    <pic:cNvPicPr/>
                  </pic:nvPicPr>
                  <pic:blipFill>
                    <a:blip xmlns:r="http://schemas.openxmlformats.org/officeDocument/2006/relationships" r:embed="rId496700641">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r w:rsidR="2A90BF66">
        <w:drawing>
          <wp:inline wp14:editId="29C0BD40" wp14:anchorId="1F884E2E">
            <wp:extent cx="5724525" cy="2867025"/>
            <wp:effectExtent l="0" t="0" r="0" b="0"/>
            <wp:docPr id="19171428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142818" name="Picture 1917142818"/>
                    <pic:cNvPicPr/>
                  </pic:nvPicPr>
                  <pic:blipFill>
                    <a:blip xmlns:r="http://schemas.openxmlformats.org/officeDocument/2006/relationships" r:embed="rId823156629">
                      <a:extLst>
                        <a:ext uri="{28A0092B-C50C-407E-A947-70E740481C1C}">
                          <a14:useLocalDpi xmlns:a14="http://schemas.microsoft.com/office/drawing/2010/main"/>
                        </a:ext>
                      </a:extLst>
                    </a:blip>
                    <a:stretch>
                      <a:fillRect/>
                    </a:stretch>
                  </pic:blipFill>
                  <pic:spPr>
                    <a:xfrm>
                      <a:off x="0" y="0"/>
                      <a:ext cx="5724525" cy="2867025"/>
                    </a:xfrm>
                    <a:prstGeom prst="rect">
                      <a:avLst/>
                    </a:prstGeom>
                  </pic:spPr>
                </pic:pic>
              </a:graphicData>
            </a:graphic>
          </wp:inline>
        </w:drawing>
      </w:r>
      <w:r w:rsidR="2A90BF66">
        <w:drawing>
          <wp:inline wp14:editId="5E09FE36" wp14:anchorId="72D989BE">
            <wp:extent cx="5724525" cy="2743200"/>
            <wp:effectExtent l="0" t="0" r="0" b="0"/>
            <wp:docPr id="475268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5268125" name="Picture 475268125"/>
                    <pic:cNvPicPr/>
                  </pic:nvPicPr>
                  <pic:blipFill>
                    <a:blip xmlns:r="http://schemas.openxmlformats.org/officeDocument/2006/relationships" r:embed="rId1156406958">
                      <a:extLst>
                        <a:ext uri="{28A0092B-C50C-407E-A947-70E740481C1C}">
                          <a14:useLocalDpi xmlns:a14="http://schemas.microsoft.com/office/drawing/2010/main"/>
                        </a:ext>
                      </a:extLst>
                    </a:blip>
                    <a:stretch>
                      <a:fillRect/>
                    </a:stretch>
                  </pic:blipFill>
                  <pic:spPr>
                    <a:xfrm>
                      <a:off x="0" y="0"/>
                      <a:ext cx="5724525" cy="2743200"/>
                    </a:xfrm>
                    <a:prstGeom prst="rect">
                      <a:avLst/>
                    </a:prstGeom>
                  </pic:spPr>
                </pic:pic>
              </a:graphicData>
            </a:graphic>
          </wp:inline>
        </w:drawing>
      </w:r>
      <w:r w:rsidR="2A90BF66">
        <w:drawing>
          <wp:inline wp14:editId="5D9BDF69" wp14:anchorId="0BC76BB7">
            <wp:extent cx="5724525" cy="2762250"/>
            <wp:effectExtent l="0" t="0" r="0" b="0"/>
            <wp:docPr id="1192956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2956329" name="Picture 1192956329"/>
                    <pic:cNvPicPr/>
                  </pic:nvPicPr>
                  <pic:blipFill>
                    <a:blip xmlns:r="http://schemas.openxmlformats.org/officeDocument/2006/relationships" r:embed="rId1055627573">
                      <a:extLst>
                        <a:ext uri="{28A0092B-C50C-407E-A947-70E740481C1C}">
                          <a14:useLocalDpi xmlns:a14="http://schemas.microsoft.com/office/drawing/2010/main"/>
                        </a:ext>
                      </a:extLst>
                    </a:blip>
                    <a:stretch>
                      <a:fillRect/>
                    </a:stretch>
                  </pic:blipFill>
                  <pic:spPr>
                    <a:xfrm>
                      <a:off x="0" y="0"/>
                      <a:ext cx="5724525" cy="2762250"/>
                    </a:xfrm>
                    <a:prstGeom prst="rect">
                      <a:avLst/>
                    </a:prstGeom>
                  </pic:spPr>
                </pic:pic>
              </a:graphicData>
            </a:graphic>
          </wp:inline>
        </w:drawing>
      </w:r>
    </w:p>
    <w:p w:rsidR="001C04C3" w:rsidRDefault="001C04C3" w14:paraId="32C1BF54" w14:textId="77777777">
      <w:pPr>
        <w:rPr>
          <w:rFonts w:ascii="Arial" w:hAnsi="Arial" w:cs="Arial" w:eastAsiaTheme="majorEastAsia"/>
          <w:color w:val="0F4761" w:themeColor="accent1" w:themeShade="BF"/>
        </w:rPr>
      </w:pPr>
      <w:bookmarkStart w:name="_Toc224425936" w:id="16"/>
      <w:r>
        <w:rPr>
          <w:rFonts w:ascii="Arial" w:hAnsi="Arial" w:cs="Arial"/>
        </w:rPr>
        <w:br w:type="page"/>
      </w:r>
    </w:p>
    <w:p w:rsidRPr="00F550D0" w:rsidR="00106110" w:rsidP="07FCE357" w:rsidRDefault="00106110" w14:paraId="576A10A1" w14:textId="11638A6A">
      <w:pPr>
        <w:pStyle w:val="Normal"/>
        <w:rPr>
          <w:rFonts w:ascii="Arial" w:hAnsi="Arial" w:eastAsia="Arial" w:cs="Arial"/>
          <w:sz w:val="40"/>
          <w:szCs w:val="40"/>
        </w:rPr>
      </w:pPr>
      <w:bookmarkStart w:name="_Toc224429637" w:id="17"/>
      <w:r w:rsidRPr="07FCE357" w:rsidR="00106110">
        <w:rPr>
          <w:rFonts w:ascii="Arial" w:hAnsi="Arial" w:eastAsia="Arial" w:cs="Arial"/>
          <w:sz w:val="40"/>
          <w:szCs w:val="40"/>
        </w:rPr>
        <w:t>References</w:t>
      </w:r>
      <w:bookmarkEnd w:id="16"/>
      <w:bookmarkEnd w:id="17"/>
    </w:p>
    <w:p w:rsidR="56F6336F" w:rsidP="07FCE357" w:rsidRDefault="56F6336F" w14:paraId="022000ED" w14:textId="74732A77">
      <w:pPr>
        <w:spacing w:before="0" w:beforeAutospacing="off" w:after="120" w:afterAutospacing="off" w:line="264" w:lineRule="auto"/>
        <w:ind w:left="360" w:hanging="360"/>
        <w:jc w:val="left"/>
      </w:pPr>
      <w:r w:rsidRPr="07FCE357" w:rsidR="56F6336F">
        <w:rPr>
          <w:rFonts w:ascii="Century Gothic" w:hAnsi="Century Gothic" w:eastAsia="Century Gothic" w:cs="Century Gothic"/>
          <w:noProof w:val="0"/>
          <w:color w:val="000000" w:themeColor="text1" w:themeTint="FF" w:themeShade="FF"/>
          <w:sz w:val="22"/>
          <w:szCs w:val="22"/>
          <w:lang w:val="en-GB"/>
        </w:rPr>
        <w:t>1.</w:t>
      </w:r>
      <w:r w:rsidRPr="07FCE357" w:rsidR="2E581A51">
        <w:rPr>
          <w:rFonts w:ascii="Century Gothic" w:hAnsi="Century Gothic" w:eastAsia="Century Gothic" w:cs="Century Gothic"/>
          <w:noProof w:val="0"/>
          <w:color w:val="000000" w:themeColor="text1" w:themeTint="FF" w:themeShade="FF"/>
          <w:sz w:val="22"/>
          <w:szCs w:val="22"/>
          <w:lang w:val="en-GB"/>
        </w:rPr>
        <w:t>Bancroft, R., Challen, R. and Pearce, R. (2024)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Searching for a shared understanding of digital confidence in a tertiary context: a scoping review”, Journal of Learning Development in Higher Education</w:t>
      </w:r>
      <w:r w:rsidRPr="07FCE357" w:rsidR="2E581A51">
        <w:rPr>
          <w:rFonts w:ascii="Century Gothic" w:hAnsi="Century Gothic" w:eastAsia="Century Gothic" w:cs="Century Gothic"/>
          <w:noProof w:val="0"/>
          <w:color w:val="000000" w:themeColor="text1" w:themeTint="FF" w:themeShade="FF"/>
          <w:sz w:val="22"/>
          <w:szCs w:val="22"/>
          <w:lang w:val="en-GB"/>
        </w:rPr>
        <w:t>, 30.</w:t>
      </w:r>
    </w:p>
    <w:p w:rsidR="1E34F2CF" w:rsidP="07FCE357" w:rsidRDefault="1E34F2CF" w14:paraId="5B76B473" w14:textId="3A87CD65">
      <w:pPr>
        <w:spacing w:before="0" w:beforeAutospacing="off" w:after="120" w:afterAutospacing="off" w:line="264" w:lineRule="auto"/>
        <w:ind w:left="360" w:hanging="360"/>
        <w:jc w:val="left"/>
      </w:pPr>
      <w:r w:rsidRPr="07FCE357" w:rsidR="1E34F2CF">
        <w:rPr>
          <w:rFonts w:ascii="Century Gothic" w:hAnsi="Century Gothic" w:eastAsia="Century Gothic" w:cs="Century Gothic"/>
          <w:noProof w:val="0"/>
          <w:color w:val="000000" w:themeColor="text1" w:themeTint="FF" w:themeShade="FF"/>
          <w:sz w:val="22"/>
          <w:szCs w:val="22"/>
          <w:lang w:val="en-GB"/>
        </w:rPr>
        <w:t>2.</w:t>
      </w:r>
      <w:r w:rsidRPr="07FCE357" w:rsidR="2E581A51">
        <w:rPr>
          <w:rFonts w:ascii="Century Gothic" w:hAnsi="Century Gothic" w:eastAsia="Century Gothic" w:cs="Century Gothic"/>
          <w:noProof w:val="0"/>
          <w:color w:val="000000" w:themeColor="text1" w:themeTint="FF" w:themeShade="FF"/>
          <w:sz w:val="22"/>
          <w:szCs w:val="22"/>
          <w:lang w:val="en-GB"/>
        </w:rPr>
        <w:t xml:space="preserve">Jisc (2022)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 xml:space="preserve">Individual digital capabilities. </w:t>
      </w:r>
      <w:r w:rsidRPr="07FCE357" w:rsidR="2E581A51">
        <w:rPr>
          <w:rFonts w:ascii="Century Gothic" w:hAnsi="Century Gothic" w:eastAsia="Century Gothic" w:cs="Century Gothic"/>
          <w:noProof w:val="0"/>
          <w:color w:val="000000" w:themeColor="text1" w:themeTint="FF" w:themeShade="FF"/>
          <w:sz w:val="22"/>
          <w:szCs w:val="22"/>
          <w:lang w:val="en-GB"/>
        </w:rPr>
        <w:t>Available at: digitalcapability.jisc.ac.uk.</w:t>
      </w:r>
    </w:p>
    <w:p w:rsidR="4424C0D6" w:rsidP="07FCE357" w:rsidRDefault="4424C0D6" w14:paraId="49EBC2B0" w14:textId="0B3F353B">
      <w:pPr>
        <w:spacing w:before="0" w:beforeAutospacing="off" w:after="120" w:afterAutospacing="off" w:line="264" w:lineRule="auto"/>
        <w:ind w:left="360" w:hanging="360"/>
        <w:jc w:val="left"/>
      </w:pPr>
      <w:r w:rsidRPr="07FCE357" w:rsidR="4424C0D6">
        <w:rPr>
          <w:rFonts w:ascii="Century Gothic" w:hAnsi="Century Gothic" w:eastAsia="Century Gothic" w:cs="Century Gothic"/>
          <w:noProof w:val="0"/>
          <w:color w:val="000000" w:themeColor="text1" w:themeTint="FF" w:themeShade="FF"/>
          <w:sz w:val="22"/>
          <w:szCs w:val="22"/>
          <w:lang w:val="en-GB"/>
        </w:rPr>
        <w:t>3.</w:t>
      </w:r>
      <w:r w:rsidRPr="07FCE357" w:rsidR="2E581A51">
        <w:rPr>
          <w:rFonts w:ascii="Century Gothic" w:hAnsi="Century Gothic" w:eastAsia="Century Gothic" w:cs="Century Gothic"/>
          <w:noProof w:val="0"/>
          <w:color w:val="000000" w:themeColor="text1" w:themeTint="FF" w:themeShade="FF"/>
          <w:sz w:val="22"/>
          <w:szCs w:val="22"/>
          <w:lang w:val="en-GB"/>
        </w:rPr>
        <w:t>Office for Students (2022)</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 xml:space="preserve"> Online and blended learning</w:t>
      </w:r>
      <w:r w:rsidRPr="07FCE357" w:rsidR="2E581A51">
        <w:rPr>
          <w:rFonts w:ascii="Century Gothic" w:hAnsi="Century Gothic" w:eastAsia="Century Gothic" w:cs="Century Gothic"/>
          <w:noProof w:val="0"/>
          <w:color w:val="000000" w:themeColor="text1" w:themeTint="FF" w:themeShade="FF"/>
          <w:sz w:val="22"/>
          <w:szCs w:val="22"/>
          <w:lang w:val="en-GB"/>
        </w:rPr>
        <w:t>. Available at: officeforstudents.org.uk.</w:t>
      </w:r>
    </w:p>
    <w:p w:rsidR="3492B9CD" w:rsidP="07FCE357" w:rsidRDefault="3492B9CD" w14:paraId="267EAD5A" w14:textId="7AD81F99">
      <w:pPr>
        <w:spacing w:before="0" w:beforeAutospacing="off" w:after="120" w:afterAutospacing="off" w:line="264" w:lineRule="auto"/>
        <w:ind w:left="360" w:hanging="360"/>
        <w:jc w:val="left"/>
        <w:rPr>
          <w:rFonts w:ascii="Century Gothic" w:hAnsi="Century Gothic" w:eastAsia="Century Gothic" w:cs="Century Gothic"/>
          <w:i w:val="1"/>
          <w:iCs w:val="1"/>
          <w:noProof w:val="0"/>
          <w:color w:val="000000" w:themeColor="text1" w:themeTint="FF" w:themeShade="FF"/>
          <w:sz w:val="22"/>
          <w:szCs w:val="22"/>
          <w:lang w:val="en-GB"/>
        </w:rPr>
      </w:pPr>
      <w:r w:rsidRPr="07FCE357" w:rsidR="3492B9CD">
        <w:rPr>
          <w:rFonts w:ascii="Arial" w:hAnsi="Arial" w:eastAsia="Arial" w:cs="Arial"/>
          <w:noProof w:val="0"/>
          <w:color w:val="415588"/>
          <w:sz w:val="22"/>
          <w:szCs w:val="22"/>
          <w:lang w:val="en-GB"/>
        </w:rPr>
        <w:t>4.</w:t>
      </w:r>
      <w:r w:rsidRPr="07FCE357" w:rsidR="2E581A51">
        <w:rPr>
          <w:rFonts w:ascii="Arial" w:hAnsi="Arial" w:eastAsia="Arial" w:cs="Arial"/>
          <w:noProof w:val="0"/>
          <w:color w:val="415588"/>
          <w:sz w:val="22"/>
          <w:szCs w:val="22"/>
          <w:lang w:val="en-GB"/>
        </w:rPr>
        <w:t>S</w:t>
      </w:r>
      <w:r w:rsidRPr="07FCE357" w:rsidR="2E581A51">
        <w:rPr>
          <w:rFonts w:ascii="Century Gothic" w:hAnsi="Century Gothic" w:eastAsia="Century Gothic" w:cs="Century Gothic"/>
          <w:noProof w:val="0"/>
          <w:color w:val="000000" w:themeColor="text1" w:themeTint="FF" w:themeShade="FF"/>
          <w:sz w:val="22"/>
          <w:szCs w:val="22"/>
          <w:lang w:val="en-GB"/>
        </w:rPr>
        <w:t xml:space="preserve">elwyn, N. (2022)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 xml:space="preserve">Education and Technology: Key Issues and Debates. 3rd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edn</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 London: Bloomsbury Academic.</w:t>
      </w:r>
    </w:p>
    <w:p w:rsidR="2B1FBC40" w:rsidP="07FCE357" w:rsidRDefault="2B1FBC40" w14:paraId="3A6C5BD3" w14:textId="6FC65E5B">
      <w:pPr>
        <w:spacing w:before="0" w:beforeAutospacing="off" w:after="120" w:afterAutospacing="off" w:line="264" w:lineRule="auto"/>
        <w:ind w:left="360" w:hanging="360"/>
        <w:jc w:val="left"/>
        <w:rPr>
          <w:rFonts w:ascii="Century Gothic" w:hAnsi="Century Gothic" w:eastAsia="Century Gothic" w:cs="Century Gothic"/>
          <w:i w:val="1"/>
          <w:iCs w:val="1"/>
          <w:noProof w:val="0"/>
          <w:color w:val="000000" w:themeColor="text1" w:themeTint="FF" w:themeShade="FF"/>
          <w:sz w:val="22"/>
          <w:szCs w:val="22"/>
          <w:lang w:val="en-GB"/>
        </w:rPr>
      </w:pPr>
      <w:r w:rsidRPr="07FCE357" w:rsidR="2B1FBC40">
        <w:rPr>
          <w:rFonts w:ascii="Century Gothic" w:hAnsi="Century Gothic" w:eastAsia="Century Gothic" w:cs="Century Gothic"/>
          <w:noProof w:val="0"/>
          <w:color w:val="000000" w:themeColor="text1" w:themeTint="FF" w:themeShade="FF"/>
          <w:sz w:val="22"/>
          <w:szCs w:val="22"/>
          <w:lang w:val="en-GB"/>
        </w:rPr>
        <w:t>5.</w:t>
      </w:r>
      <w:r w:rsidRPr="07FCE357" w:rsidR="2E581A51">
        <w:rPr>
          <w:rFonts w:ascii="Century Gothic" w:hAnsi="Century Gothic" w:eastAsia="Century Gothic" w:cs="Century Gothic"/>
          <w:noProof w:val="0"/>
          <w:color w:val="000000" w:themeColor="text1" w:themeTint="FF" w:themeShade="FF"/>
          <w:sz w:val="22"/>
          <w:szCs w:val="22"/>
          <w:lang w:val="en-GB"/>
        </w:rPr>
        <w:t xml:space="preserve">Sharpe, R., Bennett, S. and Varga-Atkins, T. (eds) (2022)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Handbook of Digital Higher Education. Cheltenham: Edward Elgar Publishing.</w:t>
      </w:r>
    </w:p>
    <w:p w:rsidR="1D4C314D" w:rsidP="07FCE357" w:rsidRDefault="1D4C314D" w14:paraId="3EC030E4" w14:textId="5B1CD783">
      <w:pPr>
        <w:spacing w:before="0" w:beforeAutospacing="off" w:after="120" w:afterAutospacing="off" w:line="264" w:lineRule="auto"/>
        <w:ind w:left="360" w:hanging="360"/>
        <w:jc w:val="left"/>
      </w:pPr>
      <w:r w:rsidRPr="07FCE357" w:rsidR="1D4C314D">
        <w:rPr>
          <w:rFonts w:ascii="Century Gothic" w:hAnsi="Century Gothic" w:eastAsia="Century Gothic" w:cs="Century Gothic"/>
          <w:noProof w:val="0"/>
          <w:color w:val="000000" w:themeColor="text1" w:themeTint="FF" w:themeShade="FF"/>
          <w:sz w:val="22"/>
          <w:szCs w:val="22"/>
          <w:lang w:val="en-GB"/>
        </w:rPr>
        <w:t>6.</w:t>
      </w:r>
      <w:r w:rsidRPr="07FCE357" w:rsidR="2E581A51">
        <w:rPr>
          <w:rFonts w:ascii="Century Gothic" w:hAnsi="Century Gothic" w:eastAsia="Century Gothic" w:cs="Century Gothic"/>
          <w:noProof w:val="0"/>
          <w:color w:val="000000" w:themeColor="text1" w:themeTint="FF" w:themeShade="FF"/>
          <w:sz w:val="22"/>
          <w:szCs w:val="22"/>
          <w:lang w:val="en-GB"/>
        </w:rPr>
        <w:t xml:space="preserve">Sweeney, D.M. (2024) </w:t>
      </w:r>
      <w:r w:rsidRPr="07FCE357" w:rsidR="2E581A51">
        <w:rPr>
          <w:rFonts w:ascii="Century Gothic" w:hAnsi="Century Gothic" w:eastAsia="Century Gothic" w:cs="Century Gothic"/>
          <w:i w:val="1"/>
          <w:iCs w:val="1"/>
          <w:noProof w:val="0"/>
          <w:color w:val="000000" w:themeColor="text1" w:themeTint="FF" w:themeShade="FF"/>
          <w:sz w:val="22"/>
          <w:szCs w:val="22"/>
          <w:lang w:val="en-GB"/>
        </w:rPr>
        <w:t>“Students’ experiences of educational technology use to facilitate university learning: factors influencing their mediation of learning”, Research in Learning Technology,</w:t>
      </w:r>
      <w:r w:rsidRPr="07FCE357" w:rsidR="2E581A51">
        <w:rPr>
          <w:rFonts w:ascii="Century Gothic" w:hAnsi="Century Gothic" w:eastAsia="Century Gothic" w:cs="Century Gothic"/>
          <w:noProof w:val="0"/>
          <w:color w:val="000000" w:themeColor="text1" w:themeTint="FF" w:themeShade="FF"/>
          <w:sz w:val="22"/>
          <w:szCs w:val="22"/>
          <w:lang w:val="en-GB"/>
        </w:rPr>
        <w:t xml:space="preserve"> 32, 3193.</w:t>
      </w:r>
    </w:p>
    <w:p w:rsidR="07FCE357" w:rsidP="07FCE357" w:rsidRDefault="07FCE357" w14:paraId="1F9B904F" w14:textId="759954BC">
      <w:pPr>
        <w:pStyle w:val="Normal"/>
        <w:rPr>
          <w:rFonts w:ascii="Arial" w:hAnsi="Arial" w:eastAsia="Arial" w:cs="Arial"/>
          <w:sz w:val="40"/>
          <w:szCs w:val="40"/>
        </w:rPr>
      </w:pPr>
    </w:p>
    <w:sectPr w:rsidRPr="00F550D0" w:rsidR="00106110">
      <w:pgSz w:w="11906" w:h="16838" w:orient="portrait"/>
      <w:pgMar w:top="1440" w:right="1440" w:bottom="1440" w:left="1440" w:header="708" w:footer="708" w:gutter="0"/>
      <w:cols w:space="708"/>
      <w:docGrid w:linePitch="360"/>
      <w:headerReference w:type="default" r:id="R728089c3a9424676"/>
      <w:footerReference w:type="default" r:id="Rf348545d65db46e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7EA1" w:rsidRDefault="00F17EA1" w14:paraId="13C854C7" w14:textId="77777777">
      <w:pPr>
        <w:spacing w:after="0" w:line="240" w:lineRule="auto"/>
      </w:pPr>
    </w:p>
  </w:endnote>
  <w:endnote w:type="continuationSeparator" w:id="0">
    <w:p w:rsidR="00F17EA1" w:rsidRDefault="00F17EA1" w14:paraId="62DC856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FCE357" w:rsidTr="07FCE357" w14:paraId="7FE7B12E">
      <w:trPr>
        <w:trHeight w:val="300"/>
      </w:trPr>
      <w:tc>
        <w:tcPr>
          <w:tcW w:w="3005" w:type="dxa"/>
          <w:tcMar/>
        </w:tcPr>
        <w:p w:rsidR="07FCE357" w:rsidP="07FCE357" w:rsidRDefault="07FCE357" w14:paraId="025A325D" w14:textId="6824A9CC">
          <w:pPr>
            <w:pStyle w:val="Header"/>
            <w:bidi w:val="0"/>
            <w:ind w:left="-115"/>
            <w:jc w:val="left"/>
          </w:pPr>
        </w:p>
      </w:tc>
      <w:tc>
        <w:tcPr>
          <w:tcW w:w="3005" w:type="dxa"/>
          <w:tcMar/>
        </w:tcPr>
        <w:p w:rsidR="07FCE357" w:rsidP="07FCE357" w:rsidRDefault="07FCE357" w14:paraId="2E1335B7" w14:textId="14AA7C5C">
          <w:pPr>
            <w:pStyle w:val="Header"/>
            <w:bidi w:val="0"/>
            <w:jc w:val="center"/>
          </w:pPr>
        </w:p>
      </w:tc>
      <w:tc>
        <w:tcPr>
          <w:tcW w:w="3005" w:type="dxa"/>
          <w:tcMar/>
        </w:tcPr>
        <w:p w:rsidR="07FCE357" w:rsidP="07FCE357" w:rsidRDefault="07FCE357" w14:paraId="7A36EB8D" w14:textId="7EEA17B9">
          <w:pPr>
            <w:pStyle w:val="Header"/>
            <w:bidi w:val="0"/>
            <w:ind w:right="-115"/>
            <w:jc w:val="right"/>
          </w:pPr>
        </w:p>
      </w:tc>
    </w:tr>
  </w:tbl>
  <w:p w:rsidR="07FCE357" w:rsidP="07FCE357" w:rsidRDefault="07FCE357" w14:paraId="21E62281" w14:textId="442BD3F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7EA1" w:rsidRDefault="00F17EA1" w14:paraId="47A5C8D4" w14:textId="77777777">
      <w:pPr>
        <w:spacing w:after="0" w:line="240" w:lineRule="auto"/>
      </w:pPr>
    </w:p>
  </w:footnote>
  <w:footnote w:type="continuationSeparator" w:id="0">
    <w:p w:rsidR="00F17EA1" w:rsidRDefault="00F17EA1" w14:paraId="795DFD92"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FCE357" w:rsidTr="07FCE357" w14:paraId="5E28DA86">
      <w:trPr>
        <w:trHeight w:val="300"/>
      </w:trPr>
      <w:tc>
        <w:tcPr>
          <w:tcW w:w="3005" w:type="dxa"/>
          <w:tcMar/>
        </w:tcPr>
        <w:p w:rsidR="07FCE357" w:rsidP="07FCE357" w:rsidRDefault="07FCE357" w14:paraId="0F89B485" w14:textId="18D1E8B3">
          <w:pPr>
            <w:pStyle w:val="Header"/>
            <w:bidi w:val="0"/>
            <w:ind w:left="-115"/>
            <w:jc w:val="left"/>
          </w:pPr>
        </w:p>
      </w:tc>
      <w:tc>
        <w:tcPr>
          <w:tcW w:w="3005" w:type="dxa"/>
          <w:tcMar/>
        </w:tcPr>
        <w:p w:rsidR="07FCE357" w:rsidP="07FCE357" w:rsidRDefault="07FCE357" w14:paraId="6B0379BE" w14:textId="347DFFD3">
          <w:pPr>
            <w:pStyle w:val="Header"/>
            <w:bidi w:val="0"/>
            <w:jc w:val="center"/>
          </w:pPr>
        </w:p>
      </w:tc>
      <w:tc>
        <w:tcPr>
          <w:tcW w:w="3005" w:type="dxa"/>
          <w:tcMar/>
        </w:tcPr>
        <w:p w:rsidR="07FCE357" w:rsidP="07FCE357" w:rsidRDefault="07FCE357" w14:paraId="796DCB6D" w14:textId="7D7A49FF">
          <w:pPr>
            <w:pStyle w:val="Header"/>
            <w:bidi w:val="0"/>
            <w:ind w:right="-115"/>
            <w:jc w:val="right"/>
          </w:pPr>
        </w:p>
      </w:tc>
    </w:tr>
  </w:tbl>
  <w:p w:rsidR="07FCE357" w:rsidP="07FCE357" w:rsidRDefault="07FCE357" w14:paraId="4141A1A6" w14:textId="27AB815F">
    <w:pPr>
      <w:pStyle w:val="Header"/>
      <w:bidi w:val="0"/>
    </w:pPr>
  </w:p>
</w:hdr>
</file>

<file path=word/intelligence2.xml><?xml version="1.0" encoding="utf-8"?>
<int2:intelligence xmlns:int2="http://schemas.microsoft.com/office/intelligence/2020/intelligence">
  <int2:observations>
    <int2:textHash int2:hashCode="ZWsW//bpOEOx30" int2:id="pTSB1bz6">
      <int2:state int2:type="spell" int2:value="Rejected"/>
    </int2:textHash>
    <int2:textHash int2:hashCode="Y7rxyEYEGk+h8X" int2:id="iiCG0wMt">
      <int2:state int2:type="spell" int2:value="Rejected"/>
    </int2:textHash>
    <int2:textHash int2:hashCode="BOXAGFJxJhsywP" int2:id="3UbP3TKJ">
      <int2:state int2:type="spell" int2:value="Rejected"/>
    </int2:textHash>
    <int2:textHash int2:hashCode="F//qdi+vbwrdJg" int2:id="36lDS5nS">
      <int2:state int2:type="spell" int2:value="Rejected"/>
    </int2:textHash>
    <int2:bookmark int2:bookmarkName="_Int_Kr0PXOjA" int2:invalidationBookmarkName="" int2:hashCode="RnEb28u/SDQE/C" int2:id="jcgyDuKt">
      <int2:state int2:type="style" int2:value="Rejected"/>
    </int2:bookmark>
    <int2:bookmark int2:bookmarkName="_Int_Xt8wdqpQ" int2:invalidationBookmarkName="" int2:hashCode="tVGxx0XZ13s94E" int2:id="Hmc9LEuH">
      <int2:state int2:type="style" int2:value="Rejected"/>
    </int2:bookmark>
    <int2:bookmark int2:bookmarkName="_Int_ScVjufEL" int2:invalidationBookmarkName="" int2:hashCode="62hB65n5f8JNrN" int2:id="h2U2n7l5">
      <int2:state int2:type="style" int2:value="Rejected"/>
    </int2:bookmark>
    <int2:bookmark int2:bookmarkName="_Int_cU1kZFxZ" int2:invalidationBookmarkName="" int2:hashCode="xzNw6FjkZFlmFD" int2:id="Fcc0c8GD">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1EAB"/>
    <w:rsid w:val="0002223B"/>
    <w:rsid w:val="00022B69"/>
    <w:rsid w:val="00032953"/>
    <w:rsid w:val="00036468"/>
    <w:rsid w:val="00062E54"/>
    <w:rsid w:val="00063DE0"/>
    <w:rsid w:val="00066EFA"/>
    <w:rsid w:val="0009460F"/>
    <w:rsid w:val="000A2F53"/>
    <w:rsid w:val="000D5600"/>
    <w:rsid w:val="000E6648"/>
    <w:rsid w:val="00106110"/>
    <w:rsid w:val="00144D7D"/>
    <w:rsid w:val="00147882"/>
    <w:rsid w:val="00170E20"/>
    <w:rsid w:val="001C04C3"/>
    <w:rsid w:val="001E4337"/>
    <w:rsid w:val="002069C8"/>
    <w:rsid w:val="00214BBD"/>
    <w:rsid w:val="00230066"/>
    <w:rsid w:val="0026705B"/>
    <w:rsid w:val="00271B90"/>
    <w:rsid w:val="00280FBD"/>
    <w:rsid w:val="002B3E14"/>
    <w:rsid w:val="002C5822"/>
    <w:rsid w:val="002D458F"/>
    <w:rsid w:val="0032757A"/>
    <w:rsid w:val="0033358F"/>
    <w:rsid w:val="00346D29"/>
    <w:rsid w:val="0034E3C0"/>
    <w:rsid w:val="00365B7D"/>
    <w:rsid w:val="0037767A"/>
    <w:rsid w:val="003B1CCA"/>
    <w:rsid w:val="003D5A6E"/>
    <w:rsid w:val="003E42CF"/>
    <w:rsid w:val="003F358F"/>
    <w:rsid w:val="003F743F"/>
    <w:rsid w:val="004172D9"/>
    <w:rsid w:val="00495745"/>
    <w:rsid w:val="004B2EB4"/>
    <w:rsid w:val="004B5094"/>
    <w:rsid w:val="004C243A"/>
    <w:rsid w:val="004C434F"/>
    <w:rsid w:val="004E551B"/>
    <w:rsid w:val="004F17E5"/>
    <w:rsid w:val="004F6B56"/>
    <w:rsid w:val="00521B81"/>
    <w:rsid w:val="0052249A"/>
    <w:rsid w:val="00523004"/>
    <w:rsid w:val="005450C1"/>
    <w:rsid w:val="005762AF"/>
    <w:rsid w:val="00592EF0"/>
    <w:rsid w:val="005A4469"/>
    <w:rsid w:val="005D2291"/>
    <w:rsid w:val="00607A01"/>
    <w:rsid w:val="00615DF9"/>
    <w:rsid w:val="00622BA5"/>
    <w:rsid w:val="0065112E"/>
    <w:rsid w:val="0065275D"/>
    <w:rsid w:val="00687315"/>
    <w:rsid w:val="00692160"/>
    <w:rsid w:val="006E02E1"/>
    <w:rsid w:val="006E3D2A"/>
    <w:rsid w:val="007067BA"/>
    <w:rsid w:val="0071484F"/>
    <w:rsid w:val="00746DC1"/>
    <w:rsid w:val="00764191"/>
    <w:rsid w:val="00794CCA"/>
    <w:rsid w:val="007B756A"/>
    <w:rsid w:val="007C4A17"/>
    <w:rsid w:val="007D661C"/>
    <w:rsid w:val="008517A6"/>
    <w:rsid w:val="008A344A"/>
    <w:rsid w:val="008C58DD"/>
    <w:rsid w:val="008E1873"/>
    <w:rsid w:val="008F1BB6"/>
    <w:rsid w:val="009258AD"/>
    <w:rsid w:val="00933E14"/>
    <w:rsid w:val="009511CE"/>
    <w:rsid w:val="009A3487"/>
    <w:rsid w:val="009B022B"/>
    <w:rsid w:val="009B2C40"/>
    <w:rsid w:val="009C50F1"/>
    <w:rsid w:val="009D3D7B"/>
    <w:rsid w:val="009D77F0"/>
    <w:rsid w:val="009F19CE"/>
    <w:rsid w:val="00A05382"/>
    <w:rsid w:val="00A211A4"/>
    <w:rsid w:val="00A27472"/>
    <w:rsid w:val="00A33BC2"/>
    <w:rsid w:val="00AA3464"/>
    <w:rsid w:val="00AA7210"/>
    <w:rsid w:val="00AB0A7F"/>
    <w:rsid w:val="00AC666E"/>
    <w:rsid w:val="00AD11A2"/>
    <w:rsid w:val="00AE21AF"/>
    <w:rsid w:val="00B172A0"/>
    <w:rsid w:val="00B448CF"/>
    <w:rsid w:val="00B677FD"/>
    <w:rsid w:val="00BC16DA"/>
    <w:rsid w:val="00BE6EA5"/>
    <w:rsid w:val="00C149D3"/>
    <w:rsid w:val="00C15AAB"/>
    <w:rsid w:val="00C20BD9"/>
    <w:rsid w:val="00C26DBD"/>
    <w:rsid w:val="00C65C56"/>
    <w:rsid w:val="00CD0191"/>
    <w:rsid w:val="00CE1003"/>
    <w:rsid w:val="00D34CF6"/>
    <w:rsid w:val="00D62844"/>
    <w:rsid w:val="00D731C3"/>
    <w:rsid w:val="00D8531B"/>
    <w:rsid w:val="00D919F7"/>
    <w:rsid w:val="00D940FB"/>
    <w:rsid w:val="00DC35C4"/>
    <w:rsid w:val="00DD389E"/>
    <w:rsid w:val="00DE7D43"/>
    <w:rsid w:val="00DF071C"/>
    <w:rsid w:val="00E71DB8"/>
    <w:rsid w:val="00E74329"/>
    <w:rsid w:val="00EA54DD"/>
    <w:rsid w:val="00EA67B6"/>
    <w:rsid w:val="00EC2DF8"/>
    <w:rsid w:val="00F10D19"/>
    <w:rsid w:val="00F17EA1"/>
    <w:rsid w:val="00F2018B"/>
    <w:rsid w:val="00F30DB0"/>
    <w:rsid w:val="00F35D5D"/>
    <w:rsid w:val="00F550D0"/>
    <w:rsid w:val="00F80DAC"/>
    <w:rsid w:val="00F85429"/>
    <w:rsid w:val="00FA0010"/>
    <w:rsid w:val="00FB2F62"/>
    <w:rsid w:val="03B75207"/>
    <w:rsid w:val="07E36125"/>
    <w:rsid w:val="07FCE357"/>
    <w:rsid w:val="0958B718"/>
    <w:rsid w:val="0BFF3269"/>
    <w:rsid w:val="0D158C66"/>
    <w:rsid w:val="0EBB46EF"/>
    <w:rsid w:val="10018BAC"/>
    <w:rsid w:val="1261D05C"/>
    <w:rsid w:val="12A31534"/>
    <w:rsid w:val="12ED0E5A"/>
    <w:rsid w:val="12F10E8F"/>
    <w:rsid w:val="18258AE2"/>
    <w:rsid w:val="1D4C314D"/>
    <w:rsid w:val="1E34F2CF"/>
    <w:rsid w:val="1E889B75"/>
    <w:rsid w:val="1F048F20"/>
    <w:rsid w:val="21257D5E"/>
    <w:rsid w:val="23D4AADE"/>
    <w:rsid w:val="2552BA34"/>
    <w:rsid w:val="29EED0CE"/>
    <w:rsid w:val="2A90BF66"/>
    <w:rsid w:val="2B1FBC40"/>
    <w:rsid w:val="2BB9F84C"/>
    <w:rsid w:val="2C4183BB"/>
    <w:rsid w:val="2C9E9C49"/>
    <w:rsid w:val="2E581A51"/>
    <w:rsid w:val="2F35AE5A"/>
    <w:rsid w:val="324DAC8C"/>
    <w:rsid w:val="3344B040"/>
    <w:rsid w:val="348F8946"/>
    <w:rsid w:val="3492B9CD"/>
    <w:rsid w:val="35F74E58"/>
    <w:rsid w:val="3B295F69"/>
    <w:rsid w:val="3B750AC4"/>
    <w:rsid w:val="3CA3F20C"/>
    <w:rsid w:val="3CC03959"/>
    <w:rsid w:val="3D583B75"/>
    <w:rsid w:val="3E69216B"/>
    <w:rsid w:val="3EACF135"/>
    <w:rsid w:val="413EF6AD"/>
    <w:rsid w:val="42420B7A"/>
    <w:rsid w:val="4424C0D6"/>
    <w:rsid w:val="452C0ADE"/>
    <w:rsid w:val="4708F074"/>
    <w:rsid w:val="47128542"/>
    <w:rsid w:val="48D2FAB4"/>
    <w:rsid w:val="4C0DB17D"/>
    <w:rsid w:val="4DAC3D76"/>
    <w:rsid w:val="5058FD75"/>
    <w:rsid w:val="52605894"/>
    <w:rsid w:val="56F6336F"/>
    <w:rsid w:val="57517AF6"/>
    <w:rsid w:val="57631EBE"/>
    <w:rsid w:val="5839D81B"/>
    <w:rsid w:val="5B1A27E1"/>
    <w:rsid w:val="5E06283C"/>
    <w:rsid w:val="60710F04"/>
    <w:rsid w:val="61013C51"/>
    <w:rsid w:val="61B43D8F"/>
    <w:rsid w:val="62F92D1C"/>
    <w:rsid w:val="65BE519F"/>
    <w:rsid w:val="67F852FC"/>
    <w:rsid w:val="6832F207"/>
    <w:rsid w:val="697701D5"/>
    <w:rsid w:val="6DC652E0"/>
    <w:rsid w:val="6E146B37"/>
    <w:rsid w:val="6F308EE8"/>
    <w:rsid w:val="6F8E31A3"/>
    <w:rsid w:val="731E5AE2"/>
    <w:rsid w:val="747CB077"/>
    <w:rsid w:val="7552E023"/>
    <w:rsid w:val="759E99BE"/>
    <w:rsid w:val="75E66264"/>
    <w:rsid w:val="76AFCADB"/>
    <w:rsid w:val="799C5793"/>
    <w:rsid w:val="7A0B44CB"/>
    <w:rsid w:val="7C3CB5CA"/>
    <w:rsid w:val="7C6D0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before="120" w:after="120"/>
    </w:pPr>
    <w:rPr>
      <w:b/>
      <w:bCs/>
      <w:caps/>
      <w:sz w:val="20"/>
      <w:szCs w:val="20"/>
    </w:r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0"/>
      <w:ind w:left="480"/>
    </w:pPr>
    <w:rPr>
      <w:i/>
      <w:iCs/>
      <w:sz w:val="20"/>
      <w:szCs w:val="20"/>
    </w:r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0"/>
      <w:ind w:left="240"/>
    </w:pPr>
    <w:rPr>
      <w:smallCaps/>
      <w:sz w:val="20"/>
      <w:szCs w:val="20"/>
    </w:rPr>
  </w:style>
  <w:style w:type="character" w:styleId="UnresolvedMention">
    <w:name w:val="Unresolved Mention"/>
    <w:basedOn w:val="DefaultParagraphFont"/>
    <w:uiPriority w:val="99"/>
    <w:semiHidden/>
    <w:unhideWhenUsed/>
    <w:rsid w:val="003F358F"/>
    <w:rPr>
      <w:color w:val="605E5C"/>
      <w:shd w:val="clear" w:color="auto" w:fill="E1DFDD"/>
    </w:rPr>
  </w:style>
  <w:style w:type="character" w:styleId="FollowedHyperlink">
    <w:name w:val="FollowedHyperlink"/>
    <w:basedOn w:val="DefaultParagraphFont"/>
    <w:uiPriority w:val="99"/>
    <w:semiHidden/>
    <w:unhideWhenUsed/>
    <w:rsid w:val="00036468"/>
    <w:rPr>
      <w:color w:val="96607D" w:themeColor="followedHyperlink"/>
      <w:u w:val="single"/>
    </w:rPr>
  </w:style>
  <w:style w:type="paragraph" w:styleId="TOC4">
    <w:name w:val="toc 4"/>
    <w:basedOn w:val="Normal"/>
    <w:next w:val="Normal"/>
    <w:autoRedefine/>
    <w:uiPriority w:val="39"/>
    <w:unhideWhenUsed/>
    <w:rsid w:val="009B022B"/>
    <w:pPr>
      <w:spacing w:after="0"/>
      <w:ind w:left="720"/>
    </w:pPr>
    <w:rPr>
      <w:sz w:val="18"/>
      <w:szCs w:val="18"/>
    </w:rPr>
  </w:style>
  <w:style w:type="paragraph" w:styleId="TOC5">
    <w:name w:val="toc 5"/>
    <w:basedOn w:val="Normal"/>
    <w:next w:val="Normal"/>
    <w:autoRedefine/>
    <w:uiPriority w:val="39"/>
    <w:unhideWhenUsed/>
    <w:rsid w:val="009B022B"/>
    <w:pPr>
      <w:spacing w:after="0"/>
      <w:ind w:left="960"/>
    </w:pPr>
    <w:rPr>
      <w:sz w:val="18"/>
      <w:szCs w:val="18"/>
    </w:rPr>
  </w:style>
  <w:style w:type="paragraph" w:styleId="TOC6">
    <w:name w:val="toc 6"/>
    <w:basedOn w:val="Normal"/>
    <w:next w:val="Normal"/>
    <w:autoRedefine/>
    <w:uiPriority w:val="39"/>
    <w:unhideWhenUsed/>
    <w:rsid w:val="009B022B"/>
    <w:pPr>
      <w:spacing w:after="0"/>
      <w:ind w:left="1200"/>
    </w:pPr>
    <w:rPr>
      <w:sz w:val="18"/>
      <w:szCs w:val="18"/>
    </w:rPr>
  </w:style>
  <w:style w:type="paragraph" w:styleId="TOC7">
    <w:name w:val="toc 7"/>
    <w:basedOn w:val="Normal"/>
    <w:next w:val="Normal"/>
    <w:autoRedefine/>
    <w:uiPriority w:val="39"/>
    <w:unhideWhenUsed/>
    <w:rsid w:val="009B022B"/>
    <w:pPr>
      <w:spacing w:after="0"/>
      <w:ind w:left="1440"/>
    </w:pPr>
    <w:rPr>
      <w:sz w:val="18"/>
      <w:szCs w:val="18"/>
    </w:rPr>
  </w:style>
  <w:style w:type="paragraph" w:styleId="TOC8">
    <w:name w:val="toc 8"/>
    <w:basedOn w:val="Normal"/>
    <w:next w:val="Normal"/>
    <w:autoRedefine/>
    <w:uiPriority w:val="39"/>
    <w:unhideWhenUsed/>
    <w:rsid w:val="009B022B"/>
    <w:pPr>
      <w:spacing w:after="0"/>
      <w:ind w:left="1680"/>
    </w:pPr>
    <w:rPr>
      <w:sz w:val="18"/>
      <w:szCs w:val="18"/>
    </w:rPr>
  </w:style>
  <w:style w:type="paragraph" w:styleId="TOC9">
    <w:name w:val="toc 9"/>
    <w:basedOn w:val="Normal"/>
    <w:next w:val="Normal"/>
    <w:autoRedefine/>
    <w:uiPriority w:val="39"/>
    <w:unhideWhenUsed/>
    <w:rsid w:val="009B022B"/>
    <w:pPr>
      <w:spacing w:after="0"/>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3.jpeg" Id="rId13"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8.png" Id="rId25" /><Relationship Type="http://schemas.openxmlformats.org/officeDocument/2006/relationships/styles" Target="styles.xml" Id="rId2" /><Relationship Type="http://schemas.openxmlformats.org/officeDocument/2006/relationships/image" Target="media/image6.jpg"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officeforstudents.org.uk/for-students/teaching-and-studying/online-and-blended-learning/" TargetMode="External" Id="rId11" /><Relationship Type="http://schemas.openxmlformats.org/officeDocument/2006/relationships/image" Target="media/image7.png" Id="rId24" /><Relationship Type="http://schemas.openxmlformats.org/officeDocument/2006/relationships/footnotes" Target="footnotes.xml" Id="rId5" /><Relationship Type="http://schemas.openxmlformats.org/officeDocument/2006/relationships/image" Target="media/image5.jpeg" Id="rId15" /><Relationship Type="http://schemas.openxmlformats.org/officeDocument/2006/relationships/hyperlink" Target="https://digitalcapability.jisc.ac.uk/what-is-digital-capability/individual-digital-capabilities/" TargetMode="External" Id="rId10" /><Relationship Type="http://schemas.openxmlformats.org/officeDocument/2006/relationships/webSettings" Target="webSettings.xml" Id="rId4" /><Relationship Type="http://schemas.openxmlformats.org/officeDocument/2006/relationships/image" Target="media/image4.jpeg" Id="rId14" /><Relationship Type="http://schemas.openxmlformats.org/officeDocument/2006/relationships/theme" Target="theme/theme1.xml" Id="rId27" /><Relationship Type="http://schemas.openxmlformats.org/officeDocument/2006/relationships/hyperlink" Target="https://doi.org/10.47408/jldhe.vi30.1061" TargetMode="External" Id="Rd996882a01ac4e74" /><Relationship Type="http://schemas.openxmlformats.org/officeDocument/2006/relationships/hyperlink" Target="https://doi.org/10.25304/rlt.v32.3193" TargetMode="External" Id="Ra8178bb049984b41" /><Relationship Type="http://schemas.openxmlformats.org/officeDocument/2006/relationships/hyperlink" Target="https://doi.org/10.47408/jldhe.vi30.1061" TargetMode="External" Id="R41647165189c4611" /><Relationship Type="http://schemas.openxmlformats.org/officeDocument/2006/relationships/hyperlink" Target="https://doi.org/10.1016/j.im.2024.104011" TargetMode="External" Id="Re9552c66fb384c2c" /><Relationship Type="http://schemas.openxmlformats.org/officeDocument/2006/relationships/hyperlink" Target="https://www.jisc.ac.uk/building-digital-capability" TargetMode="External" Id="R2cfdd5d459894b0e" /><Relationship Type="http://schemas.openxmlformats.org/officeDocument/2006/relationships/hyperlink" Target="https://www.moneyhelper.org.uk/en/everyday-money/budgeting/budget-planner" TargetMode="External" Id="R4063813c09884260" /><Relationship Type="http://schemas.openxmlformats.org/officeDocument/2006/relationships/hyperlink" Target="https://www.officeforstudents.org.uk/publications/evaluation-of-national-data-skills-pilots-final-report/" TargetMode="External" Id="R4d8a3a3fae5b4f62" /><Relationship Type="http://schemas.openxmlformats.org/officeDocument/2006/relationships/hyperlink" Target="http://dx.doi.org/10.25304/rlt.v32.3193" TargetMode="External" Id="Rf09046c2a3b74bdd" /><Relationship Type="http://schemas.openxmlformats.org/officeDocument/2006/relationships/hyperlink" Target="https://doi.org/10.3390/bdcc8070079" TargetMode="External" Id="R6ab6ba73d0614e22" /><Relationship Type="http://schemas.microsoft.com/office/2020/10/relationships/intelligence" Target="intelligence2.xml" Id="Rd8d712fb0fa94872" /><Relationship Type="http://schemas.openxmlformats.org/officeDocument/2006/relationships/image" Target="/media/image5.png" Id="rId1745172103" /><Relationship Type="http://schemas.openxmlformats.org/officeDocument/2006/relationships/image" Target="/media/image6.png" Id="rId45607951" /><Relationship Type="http://schemas.openxmlformats.org/officeDocument/2006/relationships/image" Target="/media/image7.png" Id="rId371426651" /><Relationship Type="http://schemas.openxmlformats.org/officeDocument/2006/relationships/image" Target="/media/image8.png" Id="rId1773417367" /><Relationship Type="http://schemas.openxmlformats.org/officeDocument/2006/relationships/image" Target="/media/image9.png" Id="rId337396759" /><Relationship Type="http://schemas.openxmlformats.org/officeDocument/2006/relationships/image" Target="/media/imagea.png" Id="rId1940898139" /><Relationship Type="http://schemas.openxmlformats.org/officeDocument/2006/relationships/image" Target="/media/imageb.png" Id="rId496700641" /><Relationship Type="http://schemas.openxmlformats.org/officeDocument/2006/relationships/image" Target="/media/imagec.png" Id="rId823156629" /><Relationship Type="http://schemas.openxmlformats.org/officeDocument/2006/relationships/image" Target="/media/imaged.png" Id="rId1156406958" /><Relationship Type="http://schemas.openxmlformats.org/officeDocument/2006/relationships/image" Target="/media/imagee.png" Id="rId1055627573" /><Relationship Type="http://schemas.openxmlformats.org/officeDocument/2006/relationships/header" Target="header.xml" Id="R728089c3a9424676" /><Relationship Type="http://schemas.openxmlformats.org/officeDocument/2006/relationships/footer" Target="footer.xml" Id="Rf348545d65db46ee" /><Relationship Type="http://schemas.openxmlformats.org/officeDocument/2006/relationships/hyperlink" Target="https://tinyurl.com/37dczfx9" TargetMode="External" Id="R88a08fcc15174c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Marina Mandoiu 2524588</dc:creator>
  <keywords/>
  <dc:description/>
  <lastModifiedBy>Alexandra Mandoiu</lastModifiedBy>
  <revision>40</revision>
  <dcterms:created xsi:type="dcterms:W3CDTF">2026-03-10T22:25:00.0000000Z</dcterms:created>
  <dcterms:modified xsi:type="dcterms:W3CDTF">2026-03-15T19:57:05.2042337Z</dcterms:modified>
</coreProperties>
</file>