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DA7FAF" w14:textId="2B4B1CAE" w:rsidR="00C46D39" w:rsidRPr="00A47CD5" w:rsidRDefault="00C46D39">
      <w:pPr>
        <w:rPr>
          <w:rFonts w:ascii="Calibri" w:hAnsi="Calibri" w:cs="Calibri"/>
          <w:color w:val="000000" w:themeColor="text1"/>
        </w:rPr>
      </w:pPr>
    </w:p>
    <w:p w14:paraId="4161032A" w14:textId="77777777" w:rsidR="00C46D39" w:rsidRPr="00A47CD5" w:rsidRDefault="002D7CAD">
      <w:pPr>
        <w:rPr>
          <w:rFonts w:ascii="Calibri" w:hAnsi="Calibri" w:cs="Calibri"/>
          <w:color w:val="000000" w:themeColor="text1"/>
          <w:sz w:val="36"/>
          <w:szCs w:val="36"/>
        </w:rPr>
      </w:pPr>
      <w:r w:rsidRPr="004F3945">
        <w:rPr>
          <w:rFonts w:ascii="Calibri" w:hAnsi="Calibri" w:cs="Calibri"/>
          <w:b/>
          <w:bCs/>
          <w:color w:val="000000" w:themeColor="text1"/>
          <w:sz w:val="36"/>
          <w:szCs w:val="36"/>
        </w:rPr>
        <w:t>Qualification:</w:t>
      </w:r>
      <w:r w:rsidRPr="00A47CD5">
        <w:rPr>
          <w:rFonts w:ascii="Calibri" w:hAnsi="Calibri" w:cs="Calibri"/>
          <w:color w:val="000000" w:themeColor="text1"/>
          <w:sz w:val="36"/>
          <w:szCs w:val="36"/>
        </w:rPr>
        <w:t xml:space="preserve"> CIPD Diploma in Applied Human Resources</w:t>
      </w:r>
    </w:p>
    <w:p w14:paraId="41C32AA4" w14:textId="77777777" w:rsidR="00C46D39" w:rsidRPr="00A47CD5" w:rsidRDefault="00C46D39">
      <w:pPr>
        <w:rPr>
          <w:rFonts w:ascii="Calibri" w:hAnsi="Calibri" w:cs="Calibri"/>
          <w:color w:val="000000" w:themeColor="text1"/>
          <w:sz w:val="36"/>
          <w:szCs w:val="36"/>
        </w:rPr>
      </w:pPr>
    </w:p>
    <w:p w14:paraId="77479AE2" w14:textId="251C8330" w:rsidR="00C46D39" w:rsidRPr="00A47CD5" w:rsidRDefault="002D7CAD">
      <w:pPr>
        <w:rPr>
          <w:rFonts w:ascii="Calibri" w:hAnsi="Calibri" w:cs="Calibri"/>
          <w:color w:val="000000" w:themeColor="text1"/>
          <w:sz w:val="36"/>
          <w:szCs w:val="36"/>
        </w:rPr>
      </w:pPr>
      <w:r w:rsidRPr="004F3945">
        <w:rPr>
          <w:rFonts w:ascii="Calibri" w:hAnsi="Calibri" w:cs="Calibri"/>
          <w:b/>
          <w:bCs/>
          <w:color w:val="000000" w:themeColor="text1"/>
          <w:sz w:val="36"/>
          <w:szCs w:val="36"/>
        </w:rPr>
        <w:t>Module Name:</w:t>
      </w:r>
      <w:r w:rsidR="00400751" w:rsidRPr="00A47CD5">
        <w:rPr>
          <w:rFonts w:ascii="Calibri" w:hAnsi="Calibri" w:cs="Calibri"/>
          <w:color w:val="000000" w:themeColor="text1"/>
          <w:sz w:val="36"/>
          <w:szCs w:val="36"/>
        </w:rPr>
        <w:t xml:space="preserve"> Understanding Resourcing and Talent Planning</w:t>
      </w:r>
      <w:r w:rsidR="00C83433" w:rsidRPr="00A47CD5">
        <w:rPr>
          <w:rFonts w:ascii="Calibri" w:hAnsi="Calibri" w:cs="Calibri"/>
          <w:color w:val="000000" w:themeColor="text1"/>
          <w:sz w:val="36"/>
          <w:szCs w:val="36"/>
        </w:rPr>
        <w:t>.</w:t>
      </w:r>
    </w:p>
    <w:p w14:paraId="110DD0FB" w14:textId="77777777" w:rsidR="00C46D39" w:rsidRPr="00A47CD5" w:rsidRDefault="00C46D39">
      <w:pPr>
        <w:rPr>
          <w:rFonts w:ascii="Calibri" w:hAnsi="Calibri" w:cs="Calibri"/>
          <w:color w:val="000000" w:themeColor="text1"/>
          <w:sz w:val="36"/>
          <w:szCs w:val="36"/>
        </w:rPr>
      </w:pPr>
    </w:p>
    <w:p w14:paraId="5A16F0D8" w14:textId="45108073" w:rsidR="00C46D39" w:rsidRPr="004F3945" w:rsidRDefault="00C83433">
      <w:pPr>
        <w:rPr>
          <w:rFonts w:ascii="Calibri" w:hAnsi="Calibri" w:cs="Calibri"/>
          <w:b/>
          <w:bCs/>
          <w:color w:val="000000" w:themeColor="text1"/>
          <w:sz w:val="36"/>
          <w:szCs w:val="36"/>
        </w:rPr>
      </w:pPr>
      <w:r w:rsidRPr="004F3945">
        <w:rPr>
          <w:rFonts w:ascii="Calibri" w:hAnsi="Calibri" w:cs="Calibri"/>
          <w:b/>
          <w:bCs/>
          <w:color w:val="000000" w:themeColor="text1"/>
          <w:sz w:val="36"/>
          <w:szCs w:val="36"/>
        </w:rPr>
        <w:t xml:space="preserve">Understanding Resourcing and Talent Planning. </w:t>
      </w:r>
    </w:p>
    <w:p w14:paraId="3D226922" w14:textId="77777777" w:rsidR="00C46D39" w:rsidRPr="00A47CD5" w:rsidRDefault="00C46D39">
      <w:pPr>
        <w:rPr>
          <w:rFonts w:ascii="Calibri" w:hAnsi="Calibri" w:cs="Calibri"/>
          <w:color w:val="000000" w:themeColor="text1"/>
          <w:sz w:val="36"/>
          <w:szCs w:val="36"/>
        </w:rPr>
      </w:pPr>
    </w:p>
    <w:p w14:paraId="6C280EF2" w14:textId="6AE78901" w:rsidR="00C46D39" w:rsidRPr="004F3945" w:rsidRDefault="002D7CAD">
      <w:pPr>
        <w:rPr>
          <w:rFonts w:ascii="Calibri" w:hAnsi="Calibri" w:cs="Calibri"/>
          <w:b/>
          <w:bCs/>
          <w:color w:val="000000" w:themeColor="text1"/>
          <w:sz w:val="36"/>
          <w:szCs w:val="36"/>
        </w:rPr>
      </w:pPr>
      <w:r w:rsidRPr="004F3945">
        <w:rPr>
          <w:rFonts w:ascii="Calibri" w:hAnsi="Calibri" w:cs="Calibri"/>
          <w:b/>
          <w:bCs/>
          <w:color w:val="000000" w:themeColor="text1"/>
          <w:sz w:val="36"/>
          <w:szCs w:val="36"/>
        </w:rPr>
        <w:t>Word Count:</w:t>
      </w:r>
      <w:r w:rsidR="004F3945">
        <w:rPr>
          <w:rFonts w:ascii="Calibri" w:hAnsi="Calibri" w:cs="Calibri"/>
          <w:b/>
          <w:bCs/>
          <w:color w:val="000000" w:themeColor="text1"/>
          <w:sz w:val="36"/>
          <w:szCs w:val="36"/>
        </w:rPr>
        <w:t xml:space="preserve"> </w:t>
      </w:r>
      <w:r w:rsidR="004F3945" w:rsidRPr="004F3945">
        <w:rPr>
          <w:rFonts w:ascii="Calibri" w:hAnsi="Calibri" w:cs="Calibri"/>
          <w:color w:val="000000" w:themeColor="text1"/>
          <w:sz w:val="36"/>
          <w:szCs w:val="36"/>
        </w:rPr>
        <w:t>3289</w:t>
      </w:r>
    </w:p>
    <w:p w14:paraId="57D252B3" w14:textId="77777777" w:rsidR="00C46D39" w:rsidRPr="00A47CD5" w:rsidRDefault="00C46D39">
      <w:pPr>
        <w:rPr>
          <w:rFonts w:ascii="Calibri" w:hAnsi="Calibri" w:cs="Calibri"/>
          <w:color w:val="000000" w:themeColor="text1"/>
          <w:sz w:val="36"/>
          <w:szCs w:val="36"/>
        </w:rPr>
      </w:pPr>
    </w:p>
    <w:p w14:paraId="4925E5E2" w14:textId="77777777" w:rsidR="00C46D39" w:rsidRPr="00A47CD5" w:rsidRDefault="00C46D39">
      <w:pPr>
        <w:rPr>
          <w:rFonts w:ascii="Calibri" w:hAnsi="Calibri" w:cs="Calibri"/>
          <w:color w:val="000000" w:themeColor="text1"/>
          <w:sz w:val="36"/>
          <w:szCs w:val="36"/>
        </w:rPr>
      </w:pPr>
    </w:p>
    <w:p w14:paraId="4DF0F47B" w14:textId="5DB26447" w:rsidR="00C46D39" w:rsidRPr="00A47CD5" w:rsidRDefault="002D7CAD" w:rsidP="001A50BF">
      <w:pPr>
        <w:tabs>
          <w:tab w:val="left" w:pos="720"/>
          <w:tab w:val="left" w:pos="1440"/>
          <w:tab w:val="left" w:pos="2160"/>
          <w:tab w:val="left" w:pos="2880"/>
          <w:tab w:val="left" w:pos="3600"/>
        </w:tabs>
        <w:rPr>
          <w:rFonts w:ascii="Calibri" w:hAnsi="Calibri" w:cs="Calibri"/>
          <w:color w:val="000000" w:themeColor="text1"/>
          <w:sz w:val="36"/>
          <w:szCs w:val="36"/>
        </w:rPr>
      </w:pPr>
      <w:r w:rsidRPr="004F3945">
        <w:rPr>
          <w:rFonts w:ascii="Calibri" w:hAnsi="Calibri" w:cs="Calibri"/>
          <w:b/>
          <w:bCs/>
          <w:color w:val="000000" w:themeColor="text1"/>
          <w:sz w:val="36"/>
          <w:szCs w:val="36"/>
        </w:rPr>
        <w:t>Student Name</w:t>
      </w:r>
      <w:r w:rsidRPr="00A47CD5">
        <w:rPr>
          <w:rFonts w:ascii="Calibri" w:hAnsi="Calibri" w:cs="Calibri"/>
          <w:color w:val="000000" w:themeColor="text1"/>
          <w:sz w:val="36"/>
          <w:szCs w:val="36"/>
        </w:rPr>
        <w:t>:</w:t>
      </w:r>
      <w:r w:rsidR="001A50BF" w:rsidRPr="00A47CD5">
        <w:rPr>
          <w:rFonts w:ascii="Calibri" w:hAnsi="Calibri" w:cs="Calibri"/>
          <w:color w:val="000000" w:themeColor="text1"/>
          <w:sz w:val="36"/>
          <w:szCs w:val="36"/>
        </w:rPr>
        <w:tab/>
      </w:r>
      <w:r w:rsidR="001A50BF" w:rsidRPr="00A47CD5">
        <w:rPr>
          <w:rFonts w:ascii="Calibri" w:hAnsi="Calibri" w:cs="Calibri"/>
          <w:color w:val="000000" w:themeColor="text1"/>
          <w:sz w:val="36"/>
          <w:szCs w:val="36"/>
        </w:rPr>
        <w:tab/>
      </w:r>
      <w:r w:rsidR="001A50BF" w:rsidRPr="00A47CD5">
        <w:rPr>
          <w:rFonts w:ascii="Calibri" w:hAnsi="Calibri" w:cs="Calibri"/>
          <w:color w:val="000000" w:themeColor="text1"/>
          <w:sz w:val="36"/>
          <w:szCs w:val="36"/>
        </w:rPr>
        <w:tab/>
      </w:r>
      <w:r w:rsidR="001A50BF" w:rsidRPr="00A47CD5">
        <w:rPr>
          <w:rFonts w:ascii="Calibri" w:hAnsi="Calibri" w:cs="Calibri"/>
          <w:color w:val="000000" w:themeColor="text1"/>
          <w:sz w:val="36"/>
          <w:szCs w:val="36"/>
        </w:rPr>
        <w:tab/>
        <w:t>Chloe Phillips</w:t>
      </w:r>
    </w:p>
    <w:p w14:paraId="2FDFE34F" w14:textId="2F58E5F3" w:rsidR="00C46D39" w:rsidRPr="00A47CD5" w:rsidRDefault="002D7CAD">
      <w:pPr>
        <w:rPr>
          <w:rFonts w:ascii="Calibri" w:hAnsi="Calibri" w:cs="Calibri"/>
          <w:color w:val="000000" w:themeColor="text1"/>
          <w:sz w:val="36"/>
          <w:szCs w:val="36"/>
        </w:rPr>
      </w:pPr>
      <w:r w:rsidRPr="004F3945">
        <w:rPr>
          <w:rFonts w:ascii="Calibri" w:hAnsi="Calibri" w:cs="Calibri"/>
          <w:b/>
          <w:bCs/>
          <w:color w:val="000000" w:themeColor="text1"/>
          <w:sz w:val="36"/>
          <w:szCs w:val="36"/>
        </w:rPr>
        <w:t>Student Number:</w:t>
      </w:r>
      <w:r w:rsidR="001A50BF" w:rsidRPr="004F3945">
        <w:rPr>
          <w:rFonts w:ascii="Calibri" w:hAnsi="Calibri" w:cs="Calibri"/>
          <w:b/>
          <w:bCs/>
          <w:color w:val="000000" w:themeColor="text1"/>
          <w:sz w:val="36"/>
          <w:szCs w:val="36"/>
        </w:rPr>
        <w:tab/>
      </w:r>
      <w:r w:rsidR="001A50BF" w:rsidRPr="00A47CD5">
        <w:rPr>
          <w:rFonts w:ascii="Calibri" w:hAnsi="Calibri" w:cs="Calibri"/>
          <w:color w:val="000000" w:themeColor="text1"/>
          <w:sz w:val="36"/>
          <w:szCs w:val="36"/>
        </w:rPr>
        <w:tab/>
      </w:r>
      <w:r w:rsidR="001A50BF" w:rsidRPr="00A47CD5">
        <w:rPr>
          <w:rFonts w:ascii="Calibri" w:hAnsi="Calibri" w:cs="Calibri"/>
          <w:color w:val="000000" w:themeColor="text1"/>
          <w:sz w:val="36"/>
          <w:szCs w:val="36"/>
        </w:rPr>
        <w:tab/>
      </w:r>
      <w:r w:rsidR="001A50BF" w:rsidRPr="00A47CD5">
        <w:rPr>
          <w:rFonts w:ascii="Calibri" w:hAnsi="Calibri" w:cs="Calibri"/>
          <w:color w:val="000000" w:themeColor="text1"/>
          <w:sz w:val="36"/>
          <w:szCs w:val="36"/>
        </w:rPr>
        <w:tab/>
        <w:t>1919555</w:t>
      </w:r>
    </w:p>
    <w:p w14:paraId="3B201242" w14:textId="79F24B7C" w:rsidR="00C46D39" w:rsidRPr="00A47CD5" w:rsidRDefault="002D7CAD">
      <w:pPr>
        <w:rPr>
          <w:rFonts w:ascii="Calibri" w:hAnsi="Calibri" w:cs="Calibri"/>
          <w:color w:val="000000" w:themeColor="text1"/>
          <w:sz w:val="36"/>
          <w:szCs w:val="36"/>
        </w:rPr>
      </w:pPr>
      <w:r w:rsidRPr="004F3945">
        <w:rPr>
          <w:rFonts w:ascii="Calibri" w:hAnsi="Calibri" w:cs="Calibri"/>
          <w:b/>
          <w:bCs/>
          <w:color w:val="000000" w:themeColor="text1"/>
          <w:sz w:val="36"/>
          <w:szCs w:val="36"/>
        </w:rPr>
        <w:t>CIPD Membership Number</w:t>
      </w:r>
      <w:r w:rsidRPr="00A47CD5">
        <w:rPr>
          <w:rFonts w:ascii="Calibri" w:hAnsi="Calibri" w:cs="Calibri"/>
          <w:color w:val="000000" w:themeColor="text1"/>
          <w:sz w:val="36"/>
          <w:szCs w:val="36"/>
        </w:rPr>
        <w:t>:</w:t>
      </w:r>
      <w:r w:rsidR="004F3945">
        <w:rPr>
          <w:rFonts w:ascii="Calibri" w:hAnsi="Calibri" w:cs="Calibri"/>
          <w:color w:val="000000" w:themeColor="text1"/>
          <w:sz w:val="36"/>
          <w:szCs w:val="36"/>
        </w:rPr>
        <w:t xml:space="preserve">      </w:t>
      </w:r>
      <w:r w:rsidR="001A50BF" w:rsidRPr="00A47CD5">
        <w:rPr>
          <w:rFonts w:ascii="Calibri" w:hAnsi="Calibri" w:cs="Calibri"/>
          <w:color w:val="000000" w:themeColor="text1"/>
          <w:sz w:val="36"/>
          <w:szCs w:val="36"/>
        </w:rPr>
        <w:tab/>
        <w:t>56803356</w:t>
      </w:r>
    </w:p>
    <w:p w14:paraId="58694F88" w14:textId="77777777" w:rsidR="00C46D39" w:rsidRPr="00A47CD5" w:rsidRDefault="00C46D39">
      <w:pPr>
        <w:rPr>
          <w:rFonts w:ascii="Calibri" w:hAnsi="Calibri" w:cs="Calibri"/>
          <w:color w:val="000000" w:themeColor="text1"/>
          <w:sz w:val="36"/>
          <w:szCs w:val="36"/>
        </w:rPr>
      </w:pPr>
    </w:p>
    <w:p w14:paraId="5B1D0147" w14:textId="77777777" w:rsidR="00C46D39" w:rsidRPr="00A47CD5" w:rsidRDefault="00C46D39">
      <w:pPr>
        <w:rPr>
          <w:rFonts w:ascii="Calibri" w:hAnsi="Calibri" w:cs="Calibri"/>
          <w:color w:val="000000" w:themeColor="text1"/>
          <w:sz w:val="36"/>
          <w:szCs w:val="36"/>
        </w:rPr>
      </w:pPr>
    </w:p>
    <w:p w14:paraId="02C6D7B7" w14:textId="77777777" w:rsidR="00C46D39" w:rsidRPr="00A47CD5" w:rsidRDefault="00C46D39">
      <w:pPr>
        <w:rPr>
          <w:rFonts w:ascii="Calibri" w:hAnsi="Calibri" w:cs="Calibri"/>
          <w:color w:val="000000" w:themeColor="text1"/>
          <w:sz w:val="36"/>
          <w:szCs w:val="36"/>
        </w:rPr>
      </w:pPr>
    </w:p>
    <w:p w14:paraId="214E2F92" w14:textId="71A5F34C" w:rsidR="00C46D39" w:rsidRPr="00A47CD5" w:rsidRDefault="002D7CAD">
      <w:pPr>
        <w:rPr>
          <w:rFonts w:ascii="Calibri" w:hAnsi="Calibri" w:cs="Calibri"/>
          <w:color w:val="000000" w:themeColor="text1"/>
          <w:sz w:val="36"/>
          <w:szCs w:val="36"/>
        </w:rPr>
      </w:pPr>
      <w:r w:rsidRPr="00A47CD5">
        <w:rPr>
          <w:rFonts w:ascii="Calibri" w:hAnsi="Calibri" w:cs="Calibri"/>
          <w:color w:val="000000" w:themeColor="text1"/>
          <w:sz w:val="36"/>
          <w:szCs w:val="36"/>
        </w:rPr>
        <w:t>By signing below, I confirm that the work/evidence presented is my own, unaided work. I understand the regulations pertaining to candidate malpractice and the action that may be taken as a result.</w:t>
      </w:r>
    </w:p>
    <w:p w14:paraId="0673A5F2" w14:textId="77777777" w:rsidR="001A50BF" w:rsidRPr="00A47CD5" w:rsidRDefault="001A50BF">
      <w:pPr>
        <w:rPr>
          <w:rFonts w:ascii="Calibri" w:hAnsi="Calibri" w:cs="Calibri"/>
          <w:color w:val="000000" w:themeColor="text1"/>
          <w:sz w:val="36"/>
          <w:szCs w:val="36"/>
        </w:rPr>
      </w:pPr>
    </w:p>
    <w:p w14:paraId="4F83AE56" w14:textId="11A75C9E" w:rsidR="00C46D39" w:rsidRPr="00A47CD5" w:rsidRDefault="00C46D39">
      <w:pPr>
        <w:rPr>
          <w:rFonts w:ascii="Calibri" w:hAnsi="Calibri" w:cs="Calibri"/>
          <w:color w:val="000000" w:themeColor="text1"/>
          <w:sz w:val="36"/>
          <w:szCs w:val="36"/>
        </w:rPr>
      </w:pPr>
    </w:p>
    <w:p w14:paraId="2233811C" w14:textId="2148CEAC" w:rsidR="002D7CAD" w:rsidRPr="00A47CD5" w:rsidRDefault="002D7CAD">
      <w:pPr>
        <w:rPr>
          <w:rFonts w:ascii="Calibri" w:hAnsi="Calibri" w:cs="Calibri"/>
          <w:color w:val="000000" w:themeColor="text1"/>
          <w:sz w:val="36"/>
          <w:szCs w:val="36"/>
        </w:rPr>
      </w:pPr>
      <w:r w:rsidRPr="004F3945">
        <w:rPr>
          <w:rFonts w:ascii="Calibri" w:hAnsi="Calibri" w:cs="Calibri"/>
          <w:b/>
          <w:bCs/>
          <w:color w:val="000000" w:themeColor="text1"/>
          <w:sz w:val="36"/>
          <w:szCs w:val="36"/>
        </w:rPr>
        <w:t>Signed:</w:t>
      </w:r>
      <w:r w:rsidRPr="00A47CD5">
        <w:rPr>
          <w:rFonts w:ascii="Calibri" w:hAnsi="Calibri" w:cs="Calibri"/>
          <w:color w:val="000000" w:themeColor="text1"/>
          <w:sz w:val="36"/>
          <w:szCs w:val="36"/>
        </w:rPr>
        <w:t xml:space="preserve"> </w:t>
      </w:r>
      <w:r w:rsidR="001A50BF" w:rsidRPr="00A47CD5">
        <w:rPr>
          <w:rFonts w:ascii="Calibri" w:hAnsi="Calibri" w:cs="Calibri"/>
          <w:color w:val="000000" w:themeColor="text1"/>
          <w:sz w:val="36"/>
          <w:szCs w:val="36"/>
        </w:rPr>
        <w:tab/>
      </w:r>
      <w:r w:rsidR="001A50BF" w:rsidRPr="00A47CD5">
        <w:rPr>
          <w:rFonts w:ascii="Calibri" w:hAnsi="Calibri" w:cs="Calibri"/>
          <w:color w:val="000000" w:themeColor="text1"/>
          <w:sz w:val="36"/>
          <w:szCs w:val="36"/>
        </w:rPr>
        <w:tab/>
      </w:r>
      <w:r w:rsidRPr="00A47CD5">
        <w:rPr>
          <w:rFonts w:ascii="Calibri" w:hAnsi="Calibri" w:cs="Calibri"/>
          <w:noProof/>
          <w:color w:val="000000" w:themeColor="text1"/>
        </w:rPr>
        <w:drawing>
          <wp:inline distT="0" distB="0" distL="0" distR="0" wp14:anchorId="271417D4" wp14:editId="4EDA7993">
            <wp:extent cx="751840" cy="647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751840" cy="647700"/>
                    </a:xfrm>
                    <a:prstGeom prst="rect">
                      <a:avLst/>
                    </a:prstGeom>
                    <a:noFill/>
                    <a:ln>
                      <a:noFill/>
                    </a:ln>
                  </pic:spPr>
                </pic:pic>
              </a:graphicData>
            </a:graphic>
          </wp:inline>
        </w:drawing>
      </w:r>
    </w:p>
    <w:p w14:paraId="012D7176" w14:textId="77777777" w:rsidR="00400751" w:rsidRPr="00A47CD5" w:rsidRDefault="00400751">
      <w:pPr>
        <w:rPr>
          <w:rFonts w:ascii="Calibri" w:hAnsi="Calibri" w:cs="Calibri"/>
          <w:color w:val="000000" w:themeColor="text1"/>
          <w:sz w:val="36"/>
          <w:szCs w:val="36"/>
        </w:rPr>
      </w:pPr>
    </w:p>
    <w:p w14:paraId="3CD5A3DD" w14:textId="24D21ACB" w:rsidR="00C46D39" w:rsidRPr="00A47CD5" w:rsidRDefault="002D7CAD">
      <w:pPr>
        <w:rPr>
          <w:rFonts w:ascii="Calibri" w:hAnsi="Calibri" w:cs="Calibri"/>
          <w:color w:val="000000" w:themeColor="text1"/>
          <w:sz w:val="36"/>
          <w:szCs w:val="36"/>
        </w:rPr>
      </w:pPr>
      <w:r w:rsidRPr="004F3945">
        <w:rPr>
          <w:rFonts w:ascii="Calibri" w:hAnsi="Calibri" w:cs="Calibri"/>
          <w:b/>
          <w:bCs/>
          <w:color w:val="000000" w:themeColor="text1"/>
          <w:sz w:val="36"/>
          <w:szCs w:val="36"/>
        </w:rPr>
        <w:t>Date:</w:t>
      </w:r>
      <w:r w:rsidRPr="00A47CD5">
        <w:rPr>
          <w:rFonts w:ascii="Calibri" w:hAnsi="Calibri" w:cs="Calibri"/>
          <w:color w:val="000000" w:themeColor="text1"/>
          <w:sz w:val="36"/>
          <w:szCs w:val="36"/>
        </w:rPr>
        <w:t xml:space="preserve"> </w:t>
      </w:r>
      <w:r w:rsidR="00400751" w:rsidRPr="00A47CD5">
        <w:rPr>
          <w:rFonts w:ascii="Calibri" w:hAnsi="Calibri" w:cs="Calibri"/>
          <w:color w:val="000000" w:themeColor="text1"/>
          <w:sz w:val="36"/>
          <w:szCs w:val="36"/>
        </w:rPr>
        <w:tab/>
      </w:r>
      <w:r w:rsidR="00400751" w:rsidRPr="00A47CD5">
        <w:rPr>
          <w:rFonts w:ascii="Calibri" w:hAnsi="Calibri" w:cs="Calibri"/>
          <w:color w:val="000000" w:themeColor="text1"/>
          <w:sz w:val="36"/>
          <w:szCs w:val="36"/>
        </w:rPr>
        <w:tab/>
        <w:t>22</w:t>
      </w:r>
      <w:r w:rsidR="00400751" w:rsidRPr="00A47CD5">
        <w:rPr>
          <w:rFonts w:ascii="Calibri" w:hAnsi="Calibri" w:cs="Calibri"/>
          <w:color w:val="000000" w:themeColor="text1"/>
          <w:sz w:val="36"/>
          <w:szCs w:val="36"/>
          <w:vertAlign w:val="superscript"/>
        </w:rPr>
        <w:t>nd</w:t>
      </w:r>
      <w:r w:rsidR="00400751" w:rsidRPr="00A47CD5">
        <w:rPr>
          <w:rFonts w:ascii="Calibri" w:hAnsi="Calibri" w:cs="Calibri"/>
          <w:color w:val="000000" w:themeColor="text1"/>
          <w:sz w:val="36"/>
          <w:szCs w:val="36"/>
        </w:rPr>
        <w:t xml:space="preserve"> May 2020</w:t>
      </w:r>
    </w:p>
    <w:p w14:paraId="2F9CA1D1" w14:textId="5C6A418A" w:rsidR="00400751" w:rsidRPr="004F3945" w:rsidRDefault="00400751">
      <w:pPr>
        <w:rPr>
          <w:rFonts w:ascii="Calibri" w:hAnsi="Calibri" w:cs="Calibri"/>
          <w:b/>
          <w:bCs/>
          <w:color w:val="000000" w:themeColor="text1"/>
          <w:sz w:val="36"/>
          <w:szCs w:val="36"/>
        </w:rPr>
      </w:pPr>
      <w:r w:rsidRPr="004F3945">
        <w:rPr>
          <w:rFonts w:ascii="Calibri" w:hAnsi="Calibri" w:cs="Calibri"/>
          <w:b/>
          <w:bCs/>
          <w:color w:val="000000" w:themeColor="text1"/>
          <w:sz w:val="36"/>
          <w:szCs w:val="36"/>
        </w:rPr>
        <w:t>Understanding Resourcing and Talent planning</w:t>
      </w:r>
    </w:p>
    <w:p w14:paraId="3A234645" w14:textId="764B8C2C" w:rsidR="00400751" w:rsidRPr="00A47CD5" w:rsidRDefault="00400751">
      <w:pPr>
        <w:rPr>
          <w:rFonts w:ascii="Calibri" w:hAnsi="Calibri" w:cs="Calibri"/>
          <w:color w:val="000000" w:themeColor="text1"/>
          <w:sz w:val="36"/>
          <w:szCs w:val="36"/>
        </w:rPr>
      </w:pPr>
    </w:p>
    <w:p w14:paraId="3AED7123" w14:textId="77777777" w:rsidR="004F3945" w:rsidRDefault="004F3945">
      <w:pPr>
        <w:rPr>
          <w:rFonts w:ascii="Calibri" w:hAnsi="Calibri" w:cs="Calibri"/>
          <w:color w:val="000000" w:themeColor="text1"/>
          <w:sz w:val="36"/>
          <w:szCs w:val="36"/>
        </w:rPr>
      </w:pPr>
    </w:p>
    <w:p w14:paraId="7DDDC440" w14:textId="77777777" w:rsidR="004F3945" w:rsidRDefault="004F3945">
      <w:pPr>
        <w:rPr>
          <w:rFonts w:ascii="Calibri" w:hAnsi="Calibri" w:cs="Calibri"/>
          <w:color w:val="000000" w:themeColor="text1"/>
          <w:sz w:val="36"/>
          <w:szCs w:val="36"/>
        </w:rPr>
      </w:pPr>
    </w:p>
    <w:p w14:paraId="4B4D5C49" w14:textId="421A167E" w:rsidR="00400751" w:rsidRPr="004F3945" w:rsidRDefault="00400751">
      <w:pPr>
        <w:rPr>
          <w:rFonts w:ascii="Calibri" w:hAnsi="Calibri" w:cs="Calibri"/>
          <w:b/>
          <w:bCs/>
          <w:color w:val="000000" w:themeColor="text1"/>
          <w:sz w:val="24"/>
          <w:szCs w:val="24"/>
          <w:u w:val="single"/>
        </w:rPr>
      </w:pPr>
      <w:r w:rsidRPr="004F3945">
        <w:rPr>
          <w:rFonts w:ascii="Calibri" w:hAnsi="Calibri" w:cs="Calibri"/>
          <w:b/>
          <w:bCs/>
          <w:color w:val="000000" w:themeColor="text1"/>
          <w:sz w:val="24"/>
          <w:szCs w:val="24"/>
          <w:u w:val="single"/>
        </w:rPr>
        <w:lastRenderedPageBreak/>
        <w:t>Question 1</w:t>
      </w:r>
      <w:r w:rsidR="006C0817" w:rsidRPr="004F3945">
        <w:rPr>
          <w:rFonts w:ascii="Calibri" w:hAnsi="Calibri" w:cs="Calibri"/>
          <w:b/>
          <w:bCs/>
          <w:color w:val="000000" w:themeColor="text1"/>
          <w:sz w:val="24"/>
          <w:szCs w:val="24"/>
          <w:u w:val="single"/>
        </w:rPr>
        <w:t>- Labour Market Trends</w:t>
      </w:r>
    </w:p>
    <w:p w14:paraId="2150C40C" w14:textId="6B543FA0" w:rsidR="00400751" w:rsidRPr="00A47CD5" w:rsidRDefault="00400751">
      <w:pPr>
        <w:rPr>
          <w:rFonts w:ascii="Calibri" w:hAnsi="Calibri" w:cs="Calibri"/>
          <w:color w:val="000000" w:themeColor="text1"/>
          <w:sz w:val="36"/>
          <w:szCs w:val="36"/>
        </w:rPr>
      </w:pPr>
    </w:p>
    <w:p w14:paraId="1A19D05E" w14:textId="57039CA1" w:rsidR="00400751" w:rsidRPr="00A47CD5" w:rsidRDefault="00400751" w:rsidP="004F3945">
      <w:pPr>
        <w:spacing w:line="480" w:lineRule="auto"/>
        <w:rPr>
          <w:rFonts w:ascii="Calibri" w:hAnsi="Calibri" w:cs="Calibri"/>
          <w:color w:val="000000" w:themeColor="text1"/>
          <w:sz w:val="24"/>
          <w:szCs w:val="24"/>
        </w:rPr>
      </w:pPr>
      <w:r w:rsidRPr="00A47CD5">
        <w:rPr>
          <w:rFonts w:ascii="Calibri" w:hAnsi="Calibri" w:cs="Calibri"/>
          <w:color w:val="000000" w:themeColor="text1"/>
          <w:sz w:val="24"/>
          <w:szCs w:val="24"/>
        </w:rPr>
        <w:t xml:space="preserve">When reviewing the US and the UK there are some similarities within the </w:t>
      </w:r>
      <w:r w:rsidR="00C27E7D" w:rsidRPr="00A47CD5">
        <w:rPr>
          <w:rFonts w:ascii="Calibri" w:hAnsi="Calibri" w:cs="Calibri"/>
          <w:color w:val="000000" w:themeColor="text1"/>
          <w:sz w:val="24"/>
          <w:szCs w:val="24"/>
        </w:rPr>
        <w:t>labo</w:t>
      </w:r>
      <w:r w:rsidR="00AB69F7" w:rsidRPr="00A47CD5">
        <w:rPr>
          <w:rFonts w:ascii="Calibri" w:hAnsi="Calibri" w:cs="Calibri"/>
          <w:color w:val="000000" w:themeColor="text1"/>
          <w:sz w:val="24"/>
          <w:szCs w:val="24"/>
        </w:rPr>
        <w:t>u</w:t>
      </w:r>
      <w:r w:rsidR="00C27E7D" w:rsidRPr="00A47CD5">
        <w:rPr>
          <w:rFonts w:ascii="Calibri" w:hAnsi="Calibri" w:cs="Calibri"/>
          <w:color w:val="000000" w:themeColor="text1"/>
          <w:sz w:val="24"/>
          <w:szCs w:val="24"/>
        </w:rPr>
        <w:t>r</w:t>
      </w:r>
      <w:r w:rsidRPr="00A47CD5">
        <w:rPr>
          <w:rFonts w:ascii="Calibri" w:hAnsi="Calibri" w:cs="Calibri"/>
          <w:color w:val="000000" w:themeColor="text1"/>
          <w:sz w:val="24"/>
          <w:szCs w:val="24"/>
        </w:rPr>
        <w:t xml:space="preserve"> market trend at the beginning of the twentieth century regarding gender.  Female workers over the years continue to bridge the gap bringing women more in line for equality</w:t>
      </w:r>
      <w:r w:rsidR="00681090" w:rsidRPr="00A47CD5">
        <w:rPr>
          <w:rFonts w:ascii="Calibri" w:hAnsi="Calibri" w:cs="Calibri"/>
          <w:color w:val="000000" w:themeColor="text1"/>
          <w:sz w:val="24"/>
          <w:szCs w:val="24"/>
        </w:rPr>
        <w:t>.</w:t>
      </w:r>
    </w:p>
    <w:p w14:paraId="64761E08" w14:textId="77777777" w:rsidR="00681090" w:rsidRPr="00A47CD5" w:rsidRDefault="00681090" w:rsidP="004F3945">
      <w:pPr>
        <w:spacing w:line="480" w:lineRule="auto"/>
        <w:rPr>
          <w:rFonts w:ascii="Calibri" w:hAnsi="Calibri" w:cs="Calibri"/>
          <w:color w:val="000000" w:themeColor="text1"/>
          <w:sz w:val="24"/>
          <w:szCs w:val="24"/>
        </w:rPr>
      </w:pPr>
    </w:p>
    <w:p w14:paraId="6AFC2010" w14:textId="2C0864BC" w:rsidR="00C46D39" w:rsidRPr="00A47CD5" w:rsidRDefault="000A1FFB" w:rsidP="004F3945">
      <w:pPr>
        <w:spacing w:line="480" w:lineRule="auto"/>
        <w:rPr>
          <w:rFonts w:ascii="Calibri" w:hAnsi="Calibri" w:cs="Calibri"/>
          <w:color w:val="000000" w:themeColor="text1"/>
          <w:sz w:val="24"/>
          <w:szCs w:val="24"/>
        </w:rPr>
      </w:pPr>
      <w:r w:rsidRPr="00A47CD5">
        <w:rPr>
          <w:rFonts w:ascii="Calibri" w:hAnsi="Calibri" w:cs="Calibri"/>
          <w:color w:val="000000" w:themeColor="text1"/>
          <w:sz w:val="24"/>
          <w:szCs w:val="24"/>
        </w:rPr>
        <w:t xml:space="preserve">The </w:t>
      </w:r>
      <w:r w:rsidR="00681090" w:rsidRPr="00A47CD5">
        <w:rPr>
          <w:rFonts w:ascii="Calibri" w:hAnsi="Calibri" w:cs="Calibri"/>
          <w:color w:val="000000" w:themeColor="text1"/>
          <w:sz w:val="24"/>
          <w:szCs w:val="24"/>
        </w:rPr>
        <w:t>US employ more women than the UK</w:t>
      </w:r>
      <w:r w:rsidR="00147C40" w:rsidRPr="00A47CD5">
        <w:rPr>
          <w:rFonts w:ascii="Calibri" w:hAnsi="Calibri" w:cs="Calibri"/>
          <w:color w:val="000000" w:themeColor="text1"/>
          <w:sz w:val="24"/>
          <w:szCs w:val="24"/>
        </w:rPr>
        <w:t xml:space="preserve"> </w:t>
      </w:r>
      <w:r w:rsidR="00681090" w:rsidRPr="00A47CD5">
        <w:rPr>
          <w:rFonts w:ascii="Calibri" w:hAnsi="Calibri" w:cs="Calibri"/>
          <w:color w:val="000000" w:themeColor="text1"/>
          <w:sz w:val="24"/>
          <w:szCs w:val="24"/>
        </w:rPr>
        <w:t>(</w:t>
      </w:r>
      <w:r w:rsidR="00745EB6" w:rsidRPr="00A47CD5">
        <w:rPr>
          <w:rFonts w:ascii="Calibri" w:hAnsi="Calibri" w:cs="Calibri"/>
          <w:color w:val="000000" w:themeColor="text1"/>
          <w:sz w:val="24"/>
          <w:szCs w:val="24"/>
        </w:rPr>
        <w:t>EHS.org, 2020</w:t>
      </w:r>
      <w:r w:rsidR="00681090" w:rsidRPr="00A47CD5">
        <w:rPr>
          <w:rFonts w:ascii="Calibri" w:hAnsi="Calibri" w:cs="Calibri"/>
          <w:color w:val="000000" w:themeColor="text1"/>
          <w:sz w:val="24"/>
          <w:szCs w:val="24"/>
        </w:rPr>
        <w:t>).  Catylys.org</w:t>
      </w:r>
      <w:r w:rsidR="000E6BA6" w:rsidRPr="00A47CD5">
        <w:rPr>
          <w:rFonts w:ascii="Calibri" w:hAnsi="Calibri" w:cs="Calibri"/>
          <w:color w:val="000000" w:themeColor="text1"/>
          <w:sz w:val="24"/>
          <w:szCs w:val="24"/>
        </w:rPr>
        <w:t xml:space="preserve"> (</w:t>
      </w:r>
      <w:r w:rsidR="00A900C3" w:rsidRPr="00A47CD5">
        <w:rPr>
          <w:rFonts w:ascii="Calibri" w:hAnsi="Calibri" w:cs="Calibri"/>
          <w:color w:val="000000" w:themeColor="text1"/>
          <w:sz w:val="24"/>
          <w:szCs w:val="24"/>
        </w:rPr>
        <w:t>2019</w:t>
      </w:r>
      <w:r w:rsidR="000E6BA6" w:rsidRPr="00A47CD5">
        <w:rPr>
          <w:rFonts w:ascii="Calibri" w:hAnsi="Calibri" w:cs="Calibri"/>
          <w:color w:val="000000" w:themeColor="text1"/>
          <w:sz w:val="24"/>
          <w:szCs w:val="24"/>
        </w:rPr>
        <w:t>)</w:t>
      </w:r>
      <w:r w:rsidR="00681090" w:rsidRPr="00A47CD5">
        <w:rPr>
          <w:rFonts w:ascii="Calibri" w:hAnsi="Calibri" w:cs="Calibri"/>
          <w:color w:val="000000" w:themeColor="text1"/>
          <w:sz w:val="24"/>
          <w:szCs w:val="24"/>
        </w:rPr>
        <w:t xml:space="preserve"> state that people over 65 and </w:t>
      </w:r>
      <w:r w:rsidR="005B5550" w:rsidRPr="00A47CD5">
        <w:rPr>
          <w:rFonts w:ascii="Calibri" w:hAnsi="Calibri" w:cs="Calibri"/>
          <w:color w:val="000000" w:themeColor="text1"/>
          <w:sz w:val="24"/>
          <w:szCs w:val="24"/>
        </w:rPr>
        <w:t>older</w:t>
      </w:r>
      <w:r w:rsidR="00681090" w:rsidRPr="00A47CD5">
        <w:rPr>
          <w:rFonts w:ascii="Calibri" w:hAnsi="Calibri" w:cs="Calibri"/>
          <w:color w:val="000000" w:themeColor="text1"/>
          <w:sz w:val="24"/>
          <w:szCs w:val="24"/>
        </w:rPr>
        <w:t xml:space="preserve"> are projected to become a quarter of the population, 23% by 2060 compared to 15% in the USA in 2017 and 9% in 1960.  </w:t>
      </w:r>
      <w:r w:rsidRPr="00A47CD5">
        <w:rPr>
          <w:rFonts w:ascii="Calibri" w:hAnsi="Calibri" w:cs="Calibri"/>
          <w:color w:val="000000" w:themeColor="text1"/>
          <w:sz w:val="24"/>
          <w:szCs w:val="24"/>
        </w:rPr>
        <w:t>T</w:t>
      </w:r>
      <w:r w:rsidR="00681090" w:rsidRPr="00A47CD5">
        <w:rPr>
          <w:rFonts w:ascii="Calibri" w:hAnsi="Calibri" w:cs="Calibri"/>
          <w:color w:val="000000" w:themeColor="text1"/>
          <w:sz w:val="24"/>
          <w:szCs w:val="24"/>
        </w:rPr>
        <w:t xml:space="preserve">he nation is becoming more diverse.  Diversity is especially concentrated in younger age.  44% of millennials (1981-1997) are people of </w:t>
      </w:r>
      <w:r w:rsidR="005B5550" w:rsidRPr="00A47CD5">
        <w:rPr>
          <w:rFonts w:ascii="Calibri" w:hAnsi="Calibri" w:cs="Calibri"/>
          <w:color w:val="000000" w:themeColor="text1"/>
          <w:sz w:val="24"/>
          <w:szCs w:val="24"/>
        </w:rPr>
        <w:t>colo</w:t>
      </w:r>
      <w:r w:rsidR="00FD0515" w:rsidRPr="00A47CD5">
        <w:rPr>
          <w:rFonts w:ascii="Calibri" w:hAnsi="Calibri" w:cs="Calibri"/>
          <w:color w:val="000000" w:themeColor="text1"/>
          <w:sz w:val="24"/>
          <w:szCs w:val="24"/>
        </w:rPr>
        <w:t>u</w:t>
      </w:r>
      <w:r w:rsidR="005B5550" w:rsidRPr="00A47CD5">
        <w:rPr>
          <w:rFonts w:ascii="Calibri" w:hAnsi="Calibri" w:cs="Calibri"/>
          <w:color w:val="000000" w:themeColor="text1"/>
          <w:sz w:val="24"/>
          <w:szCs w:val="24"/>
        </w:rPr>
        <w:t>r</w:t>
      </w:r>
      <w:r w:rsidR="00681090" w:rsidRPr="00A47CD5">
        <w:rPr>
          <w:rFonts w:ascii="Calibri" w:hAnsi="Calibri" w:cs="Calibri"/>
          <w:color w:val="000000" w:themeColor="text1"/>
          <w:sz w:val="24"/>
          <w:szCs w:val="24"/>
        </w:rPr>
        <w:t xml:space="preserve"> and by 2020 </w:t>
      </w:r>
      <w:r w:rsidR="005B5550" w:rsidRPr="00A47CD5">
        <w:rPr>
          <w:rFonts w:ascii="Calibri" w:hAnsi="Calibri" w:cs="Calibri"/>
          <w:color w:val="000000" w:themeColor="text1"/>
          <w:sz w:val="24"/>
          <w:szCs w:val="24"/>
        </w:rPr>
        <w:t>most</w:t>
      </w:r>
      <w:r w:rsidR="00681090" w:rsidRPr="00A47CD5">
        <w:rPr>
          <w:rFonts w:ascii="Calibri" w:hAnsi="Calibri" w:cs="Calibri"/>
          <w:color w:val="000000" w:themeColor="text1"/>
          <w:sz w:val="24"/>
          <w:szCs w:val="24"/>
        </w:rPr>
        <w:t xml:space="preserve"> people </w:t>
      </w:r>
      <w:r w:rsidR="005B5550" w:rsidRPr="00A47CD5">
        <w:rPr>
          <w:rFonts w:ascii="Calibri" w:hAnsi="Calibri" w:cs="Calibri"/>
          <w:color w:val="000000" w:themeColor="text1"/>
          <w:sz w:val="24"/>
          <w:szCs w:val="24"/>
        </w:rPr>
        <w:t>under</w:t>
      </w:r>
      <w:r w:rsidR="00681090" w:rsidRPr="00A47CD5">
        <w:rPr>
          <w:rFonts w:ascii="Calibri" w:hAnsi="Calibri" w:cs="Calibri"/>
          <w:color w:val="000000" w:themeColor="text1"/>
          <w:sz w:val="24"/>
          <w:szCs w:val="24"/>
        </w:rPr>
        <w:t xml:space="preserve"> the age of 18 are predicted to be of </w:t>
      </w:r>
      <w:r w:rsidR="005B5550" w:rsidRPr="00A47CD5">
        <w:rPr>
          <w:rFonts w:ascii="Calibri" w:hAnsi="Calibri" w:cs="Calibri"/>
          <w:color w:val="000000" w:themeColor="text1"/>
          <w:sz w:val="24"/>
          <w:szCs w:val="24"/>
        </w:rPr>
        <w:t>colo</w:t>
      </w:r>
      <w:r w:rsidR="00FD0515" w:rsidRPr="00A47CD5">
        <w:rPr>
          <w:rFonts w:ascii="Calibri" w:hAnsi="Calibri" w:cs="Calibri"/>
          <w:color w:val="000000" w:themeColor="text1"/>
          <w:sz w:val="24"/>
          <w:szCs w:val="24"/>
        </w:rPr>
        <w:t>u</w:t>
      </w:r>
      <w:r w:rsidR="005B5550" w:rsidRPr="00A47CD5">
        <w:rPr>
          <w:rFonts w:ascii="Calibri" w:hAnsi="Calibri" w:cs="Calibri"/>
          <w:color w:val="000000" w:themeColor="text1"/>
          <w:sz w:val="24"/>
          <w:szCs w:val="24"/>
        </w:rPr>
        <w:t>r.  In the US women earn more degrees than men.  Women in the US are nearly half of the labo</w:t>
      </w:r>
      <w:r w:rsidR="00AB69F7" w:rsidRPr="00A47CD5">
        <w:rPr>
          <w:rFonts w:ascii="Calibri" w:hAnsi="Calibri" w:cs="Calibri"/>
          <w:color w:val="000000" w:themeColor="text1"/>
          <w:sz w:val="24"/>
          <w:szCs w:val="24"/>
        </w:rPr>
        <w:t>u</w:t>
      </w:r>
      <w:r w:rsidR="005B5550" w:rsidRPr="00A47CD5">
        <w:rPr>
          <w:rFonts w:ascii="Calibri" w:hAnsi="Calibri" w:cs="Calibri"/>
          <w:color w:val="000000" w:themeColor="text1"/>
          <w:sz w:val="24"/>
          <w:szCs w:val="24"/>
        </w:rPr>
        <w:t>r force in 2018 at 46.9% and men 69.1% although the women labo</w:t>
      </w:r>
      <w:r w:rsidR="00AB69F7" w:rsidRPr="00A47CD5">
        <w:rPr>
          <w:rFonts w:ascii="Calibri" w:hAnsi="Calibri" w:cs="Calibri"/>
          <w:color w:val="000000" w:themeColor="text1"/>
          <w:sz w:val="24"/>
          <w:szCs w:val="24"/>
        </w:rPr>
        <w:t>u</w:t>
      </w:r>
      <w:r w:rsidR="005B5550" w:rsidRPr="00A47CD5">
        <w:rPr>
          <w:rFonts w:ascii="Calibri" w:hAnsi="Calibri" w:cs="Calibri"/>
          <w:color w:val="000000" w:themeColor="text1"/>
          <w:sz w:val="24"/>
          <w:szCs w:val="24"/>
        </w:rPr>
        <w:t xml:space="preserve">r force continues to decline. </w:t>
      </w:r>
    </w:p>
    <w:p w14:paraId="0E2E0C29" w14:textId="34295C2C" w:rsidR="005B5550" w:rsidRPr="00A47CD5" w:rsidRDefault="005B5550" w:rsidP="004F3945">
      <w:pPr>
        <w:spacing w:line="480" w:lineRule="auto"/>
        <w:rPr>
          <w:rFonts w:ascii="Calibri" w:hAnsi="Calibri" w:cs="Calibri"/>
          <w:color w:val="000000" w:themeColor="text1"/>
          <w:sz w:val="24"/>
          <w:szCs w:val="24"/>
        </w:rPr>
      </w:pPr>
    </w:p>
    <w:p w14:paraId="0D531F21" w14:textId="53B84164" w:rsidR="00DF6518" w:rsidRPr="00A47CD5" w:rsidRDefault="005B5550" w:rsidP="004F3945">
      <w:pPr>
        <w:spacing w:line="480" w:lineRule="auto"/>
        <w:rPr>
          <w:rFonts w:ascii="Calibri" w:hAnsi="Calibri" w:cs="Calibri"/>
          <w:color w:val="000000" w:themeColor="text1"/>
          <w:sz w:val="24"/>
          <w:szCs w:val="24"/>
        </w:rPr>
      </w:pPr>
      <w:r w:rsidRPr="00A47CD5">
        <w:rPr>
          <w:rFonts w:ascii="Calibri" w:hAnsi="Calibri" w:cs="Calibri"/>
          <w:color w:val="000000" w:themeColor="text1"/>
          <w:sz w:val="24"/>
          <w:szCs w:val="24"/>
        </w:rPr>
        <w:t>UK working generation is getting older, one sixth of the UKs’ population was over 65 years in 2018</w:t>
      </w:r>
      <w:r w:rsidR="00773464" w:rsidRPr="00A47CD5">
        <w:rPr>
          <w:rFonts w:ascii="Calibri" w:hAnsi="Calibri" w:cs="Calibri"/>
          <w:color w:val="000000" w:themeColor="text1"/>
          <w:sz w:val="24"/>
          <w:szCs w:val="24"/>
        </w:rPr>
        <w:t>. W</w:t>
      </w:r>
      <w:r w:rsidRPr="00A47CD5">
        <w:rPr>
          <w:rFonts w:ascii="Calibri" w:hAnsi="Calibri" w:cs="Calibri"/>
          <w:color w:val="000000" w:themeColor="text1"/>
          <w:sz w:val="24"/>
          <w:szCs w:val="24"/>
        </w:rPr>
        <w:t xml:space="preserve">ithin the next 50 years it is predicted that more than a quarter will be 65 years or older.  With that in mind the working age is expected to rise.  </w:t>
      </w:r>
      <w:r w:rsidR="00773464" w:rsidRPr="00A47CD5">
        <w:rPr>
          <w:rFonts w:ascii="Calibri" w:hAnsi="Calibri" w:cs="Calibri"/>
          <w:color w:val="000000" w:themeColor="text1"/>
          <w:sz w:val="24"/>
          <w:szCs w:val="24"/>
        </w:rPr>
        <w:t>T</w:t>
      </w:r>
      <w:r w:rsidRPr="00A47CD5">
        <w:rPr>
          <w:rFonts w:ascii="Calibri" w:hAnsi="Calibri" w:cs="Calibri"/>
          <w:color w:val="000000" w:themeColor="text1"/>
          <w:sz w:val="24"/>
          <w:szCs w:val="24"/>
        </w:rPr>
        <w:t>he US population is becoming multicultural and nonwhite residents have been increasing since 1991.  More women than men in the UK pursue a higher education.  Over half the graduates and Batchelor degree or equivalent</w:t>
      </w:r>
      <w:r w:rsidR="00C27E7D" w:rsidRPr="00A47CD5">
        <w:rPr>
          <w:rFonts w:ascii="Calibri" w:hAnsi="Calibri" w:cs="Calibri"/>
          <w:color w:val="000000" w:themeColor="text1"/>
          <w:sz w:val="24"/>
          <w:szCs w:val="24"/>
        </w:rPr>
        <w:t xml:space="preserve"> at</w:t>
      </w:r>
      <w:r w:rsidRPr="00A47CD5">
        <w:rPr>
          <w:rFonts w:ascii="Calibri" w:hAnsi="Calibri" w:cs="Calibri"/>
          <w:color w:val="000000" w:themeColor="text1"/>
          <w:sz w:val="24"/>
          <w:szCs w:val="24"/>
        </w:rPr>
        <w:t xml:space="preserve"> 55.5% and masters or equivalent </w:t>
      </w:r>
      <w:r w:rsidR="00C27E7D" w:rsidRPr="00A47CD5">
        <w:rPr>
          <w:rFonts w:ascii="Calibri" w:hAnsi="Calibri" w:cs="Calibri"/>
          <w:color w:val="000000" w:themeColor="text1"/>
          <w:sz w:val="24"/>
          <w:szCs w:val="24"/>
        </w:rPr>
        <w:t xml:space="preserve">at </w:t>
      </w:r>
      <w:r w:rsidRPr="00A47CD5">
        <w:rPr>
          <w:rFonts w:ascii="Calibri" w:hAnsi="Calibri" w:cs="Calibri"/>
          <w:color w:val="000000" w:themeColor="text1"/>
          <w:sz w:val="24"/>
          <w:szCs w:val="24"/>
        </w:rPr>
        <w:t>59.4% were women and unlike the US the labor workforce is</w:t>
      </w:r>
      <w:r w:rsidR="00C27E7D" w:rsidRPr="00A47CD5">
        <w:rPr>
          <w:rFonts w:ascii="Calibri" w:hAnsi="Calibri" w:cs="Calibri"/>
          <w:color w:val="000000" w:themeColor="text1"/>
          <w:sz w:val="24"/>
          <w:szCs w:val="24"/>
        </w:rPr>
        <w:t xml:space="preserve"> </w:t>
      </w:r>
      <w:r w:rsidRPr="00A47CD5">
        <w:rPr>
          <w:rFonts w:ascii="Calibri" w:hAnsi="Calibri" w:cs="Calibri"/>
          <w:color w:val="000000" w:themeColor="text1"/>
          <w:sz w:val="24"/>
          <w:szCs w:val="24"/>
        </w:rPr>
        <w:t xml:space="preserve">increasing. </w:t>
      </w:r>
    </w:p>
    <w:p w14:paraId="02ADA01B" w14:textId="7CDB93C1" w:rsidR="00DF6518" w:rsidRPr="00A47CD5" w:rsidRDefault="00DF6518" w:rsidP="004F3945">
      <w:pPr>
        <w:spacing w:line="480" w:lineRule="auto"/>
        <w:rPr>
          <w:rFonts w:ascii="Calibri" w:hAnsi="Calibri" w:cs="Calibri"/>
          <w:color w:val="000000" w:themeColor="text1"/>
          <w:sz w:val="24"/>
          <w:szCs w:val="24"/>
        </w:rPr>
      </w:pPr>
    </w:p>
    <w:p w14:paraId="0EC04FA6" w14:textId="3E513B18" w:rsidR="00D667B6" w:rsidRPr="00A47CD5" w:rsidRDefault="00D667B6" w:rsidP="004F3945">
      <w:pPr>
        <w:spacing w:line="480" w:lineRule="auto"/>
        <w:rPr>
          <w:rFonts w:ascii="Calibri" w:hAnsi="Calibri" w:cs="Calibri"/>
          <w:color w:val="000000" w:themeColor="text1"/>
          <w:sz w:val="24"/>
          <w:szCs w:val="24"/>
        </w:rPr>
      </w:pPr>
      <w:r w:rsidRPr="00A47CD5">
        <w:rPr>
          <w:rFonts w:ascii="Calibri" w:hAnsi="Calibri" w:cs="Calibri"/>
          <w:color w:val="000000" w:themeColor="text1"/>
          <w:sz w:val="24"/>
          <w:szCs w:val="24"/>
        </w:rPr>
        <w:t>When researching the pay scale differences between women and me</w:t>
      </w:r>
      <w:r w:rsidR="00AD0EAA" w:rsidRPr="00A47CD5">
        <w:rPr>
          <w:rFonts w:ascii="Calibri" w:hAnsi="Calibri" w:cs="Calibri"/>
          <w:color w:val="000000" w:themeColor="text1"/>
          <w:sz w:val="24"/>
          <w:szCs w:val="24"/>
        </w:rPr>
        <w:t>n</w:t>
      </w:r>
      <w:r w:rsidRPr="00A47CD5">
        <w:rPr>
          <w:rFonts w:ascii="Calibri" w:hAnsi="Calibri" w:cs="Calibri"/>
          <w:color w:val="000000" w:themeColor="text1"/>
          <w:sz w:val="24"/>
          <w:szCs w:val="24"/>
        </w:rPr>
        <w:t xml:space="preserve"> for the US, the</w:t>
      </w:r>
      <w:r w:rsidR="003A11CF" w:rsidRPr="00A47CD5">
        <w:rPr>
          <w:rFonts w:ascii="Calibri" w:hAnsi="Calibri" w:cs="Calibri"/>
          <w:color w:val="000000" w:themeColor="text1"/>
          <w:sz w:val="24"/>
          <w:szCs w:val="24"/>
        </w:rPr>
        <w:t>re remains</w:t>
      </w:r>
      <w:r w:rsidRPr="00A47CD5">
        <w:rPr>
          <w:rFonts w:ascii="Calibri" w:hAnsi="Calibri" w:cs="Calibri"/>
          <w:color w:val="000000" w:themeColor="text1"/>
          <w:sz w:val="24"/>
          <w:szCs w:val="24"/>
        </w:rPr>
        <w:t xml:space="preserve"> a disparity between the genders.  This article also states that the gender pay gap is </w:t>
      </w:r>
      <w:r w:rsidRPr="00A47CD5">
        <w:rPr>
          <w:rFonts w:ascii="Calibri" w:hAnsi="Calibri" w:cs="Calibri"/>
          <w:color w:val="000000" w:themeColor="text1"/>
          <w:sz w:val="24"/>
          <w:szCs w:val="24"/>
        </w:rPr>
        <w:lastRenderedPageBreak/>
        <w:t>wider for colo</w:t>
      </w:r>
      <w:r w:rsidR="00AB69F7" w:rsidRPr="00A47CD5">
        <w:rPr>
          <w:rFonts w:ascii="Calibri" w:hAnsi="Calibri" w:cs="Calibri"/>
          <w:color w:val="000000" w:themeColor="text1"/>
          <w:sz w:val="24"/>
          <w:szCs w:val="24"/>
        </w:rPr>
        <w:t>u</w:t>
      </w:r>
      <w:r w:rsidRPr="00A47CD5">
        <w:rPr>
          <w:rFonts w:ascii="Calibri" w:hAnsi="Calibri" w:cs="Calibri"/>
          <w:color w:val="000000" w:themeColor="text1"/>
          <w:sz w:val="24"/>
          <w:szCs w:val="24"/>
        </w:rPr>
        <w:t>red women and women in executive roles.  Women may take home $0.81 for ever</w:t>
      </w:r>
      <w:r w:rsidR="00AB69F7" w:rsidRPr="00A47CD5">
        <w:rPr>
          <w:rFonts w:ascii="Calibri" w:hAnsi="Calibri" w:cs="Calibri"/>
          <w:color w:val="000000" w:themeColor="text1"/>
          <w:sz w:val="24"/>
          <w:szCs w:val="24"/>
        </w:rPr>
        <w:t>y</w:t>
      </w:r>
      <w:r w:rsidRPr="00A47CD5">
        <w:rPr>
          <w:rFonts w:ascii="Calibri" w:hAnsi="Calibri" w:cs="Calibri"/>
          <w:color w:val="000000" w:themeColor="text1"/>
          <w:sz w:val="24"/>
          <w:szCs w:val="24"/>
        </w:rPr>
        <w:t xml:space="preserve"> dollar a man makes.  </w:t>
      </w:r>
      <w:r w:rsidR="00773464" w:rsidRPr="00A47CD5">
        <w:rPr>
          <w:rFonts w:ascii="Calibri" w:hAnsi="Calibri" w:cs="Calibri"/>
          <w:color w:val="000000" w:themeColor="text1"/>
          <w:sz w:val="24"/>
          <w:szCs w:val="24"/>
        </w:rPr>
        <w:t>R</w:t>
      </w:r>
      <w:r w:rsidRPr="00A47CD5">
        <w:rPr>
          <w:rFonts w:ascii="Calibri" w:hAnsi="Calibri" w:cs="Calibri"/>
          <w:color w:val="000000" w:themeColor="text1"/>
          <w:sz w:val="24"/>
          <w:szCs w:val="24"/>
        </w:rPr>
        <w:t>ecent months during Covid-19 pandemic it is highly likely that women will be laid off /and or resign or suffer greater penalties than men; this will be largely due to women being more likely to take time off work to care for dependents or tend to the family home</w:t>
      </w:r>
      <w:r w:rsidR="00A47CD5">
        <w:rPr>
          <w:rFonts w:ascii="Calibri" w:hAnsi="Calibri" w:cs="Calibri"/>
          <w:color w:val="000000" w:themeColor="text1"/>
          <w:sz w:val="24"/>
          <w:szCs w:val="24"/>
        </w:rPr>
        <w:t xml:space="preserve"> </w:t>
      </w:r>
      <w:r w:rsidRPr="00A47CD5">
        <w:rPr>
          <w:rFonts w:ascii="Calibri" w:hAnsi="Calibri" w:cs="Calibri"/>
          <w:color w:val="000000" w:themeColor="text1"/>
          <w:sz w:val="24"/>
          <w:szCs w:val="24"/>
        </w:rPr>
        <w:t>(</w:t>
      </w:r>
      <w:proofErr w:type="spellStart"/>
      <w:r w:rsidR="00A900C3" w:rsidRPr="00A47CD5">
        <w:rPr>
          <w:rFonts w:ascii="Calibri" w:hAnsi="Calibri" w:cs="Calibri"/>
          <w:color w:val="000000" w:themeColor="text1"/>
          <w:sz w:val="24"/>
          <w:szCs w:val="24"/>
        </w:rPr>
        <w:t>Payscale</w:t>
      </w:r>
      <w:proofErr w:type="spellEnd"/>
      <w:r w:rsidR="00A900C3" w:rsidRPr="00A47CD5">
        <w:rPr>
          <w:rFonts w:ascii="Calibri" w:hAnsi="Calibri" w:cs="Calibri"/>
          <w:color w:val="000000" w:themeColor="text1"/>
          <w:sz w:val="24"/>
          <w:szCs w:val="24"/>
        </w:rPr>
        <w:t xml:space="preserve">, </w:t>
      </w:r>
      <w:r w:rsidR="0084766A" w:rsidRPr="00A47CD5">
        <w:rPr>
          <w:rFonts w:ascii="Calibri" w:hAnsi="Calibri" w:cs="Calibri"/>
          <w:color w:val="000000" w:themeColor="text1"/>
          <w:sz w:val="24"/>
          <w:szCs w:val="24"/>
        </w:rPr>
        <w:t>2020</w:t>
      </w:r>
      <w:r w:rsidRPr="00A47CD5">
        <w:rPr>
          <w:rFonts w:ascii="Calibri" w:hAnsi="Calibri" w:cs="Calibri"/>
          <w:color w:val="000000" w:themeColor="text1"/>
          <w:sz w:val="24"/>
          <w:szCs w:val="24"/>
        </w:rPr>
        <w:t>).</w:t>
      </w:r>
    </w:p>
    <w:p w14:paraId="48162980" w14:textId="1542DE0E" w:rsidR="00D667B6" w:rsidRPr="00A47CD5" w:rsidRDefault="00D667B6" w:rsidP="004F3945">
      <w:pPr>
        <w:spacing w:line="480" w:lineRule="auto"/>
        <w:rPr>
          <w:rFonts w:ascii="Calibri" w:hAnsi="Calibri" w:cs="Calibri"/>
          <w:color w:val="000000" w:themeColor="text1"/>
          <w:sz w:val="24"/>
          <w:szCs w:val="24"/>
        </w:rPr>
      </w:pPr>
    </w:p>
    <w:p w14:paraId="72BA0230" w14:textId="283F2A44" w:rsidR="00D667B6" w:rsidRPr="00A47CD5" w:rsidRDefault="00D667B6" w:rsidP="004F3945">
      <w:pPr>
        <w:spacing w:line="480" w:lineRule="auto"/>
        <w:rPr>
          <w:rFonts w:ascii="Calibri" w:hAnsi="Calibri" w:cs="Calibri"/>
          <w:color w:val="000000" w:themeColor="text1"/>
          <w:sz w:val="24"/>
          <w:szCs w:val="24"/>
        </w:rPr>
      </w:pPr>
      <w:r w:rsidRPr="00A47CD5">
        <w:rPr>
          <w:rFonts w:ascii="Calibri" w:hAnsi="Calibri" w:cs="Calibri"/>
          <w:color w:val="000000" w:themeColor="text1"/>
          <w:sz w:val="24"/>
          <w:szCs w:val="24"/>
        </w:rPr>
        <w:t>U</w:t>
      </w:r>
      <w:r w:rsidR="002377D4" w:rsidRPr="00A47CD5">
        <w:rPr>
          <w:rFonts w:ascii="Calibri" w:hAnsi="Calibri" w:cs="Calibri"/>
          <w:color w:val="000000" w:themeColor="text1"/>
          <w:sz w:val="24"/>
          <w:szCs w:val="24"/>
        </w:rPr>
        <w:t>K</w:t>
      </w:r>
      <w:r w:rsidRPr="00A47CD5">
        <w:rPr>
          <w:rFonts w:ascii="Calibri" w:hAnsi="Calibri" w:cs="Calibri"/>
          <w:color w:val="000000" w:themeColor="text1"/>
          <w:sz w:val="24"/>
          <w:szCs w:val="24"/>
        </w:rPr>
        <w:t xml:space="preserve"> age gap</w:t>
      </w:r>
      <w:r w:rsidR="00147C40" w:rsidRPr="00A47CD5">
        <w:rPr>
          <w:rFonts w:ascii="Calibri" w:hAnsi="Calibri" w:cs="Calibri"/>
          <w:color w:val="000000" w:themeColor="text1"/>
          <w:sz w:val="24"/>
          <w:szCs w:val="24"/>
        </w:rPr>
        <w:t xml:space="preserve"> </w:t>
      </w:r>
      <w:r w:rsidR="002377D4" w:rsidRPr="00A47CD5">
        <w:rPr>
          <w:rFonts w:ascii="Calibri" w:hAnsi="Calibri" w:cs="Calibri"/>
          <w:color w:val="000000" w:themeColor="text1"/>
          <w:sz w:val="24"/>
          <w:szCs w:val="24"/>
        </w:rPr>
        <w:t>for 40-year-old for full time employees is near close to zero and among 40-49-year-old the gap has decreased substantially over time, currently at 11%. For 50-59-year old and those over 60 the gender pay gap is 15% and has not declined over time.  Women are more likely to work in lower paid occupations and younger women are less likely to work as managers, directors or senior officials (ons.gov.uk</w:t>
      </w:r>
      <w:r w:rsidR="00FD0515" w:rsidRPr="00A47CD5">
        <w:rPr>
          <w:rFonts w:ascii="Calibri" w:hAnsi="Calibri" w:cs="Calibri"/>
          <w:color w:val="000000" w:themeColor="text1"/>
          <w:sz w:val="24"/>
          <w:szCs w:val="24"/>
        </w:rPr>
        <w:t>22.5.20</w:t>
      </w:r>
      <w:r w:rsidR="002377D4" w:rsidRPr="00A47CD5">
        <w:rPr>
          <w:rFonts w:ascii="Calibri" w:hAnsi="Calibri" w:cs="Calibri"/>
          <w:color w:val="000000" w:themeColor="text1"/>
          <w:sz w:val="24"/>
          <w:szCs w:val="24"/>
        </w:rPr>
        <w:t>).</w:t>
      </w:r>
    </w:p>
    <w:p w14:paraId="4B911A2C" w14:textId="18A5E0D4" w:rsidR="002377D4" w:rsidRPr="00A47CD5" w:rsidRDefault="002377D4" w:rsidP="004F3945">
      <w:pPr>
        <w:spacing w:line="480" w:lineRule="auto"/>
        <w:rPr>
          <w:rFonts w:ascii="Calibri" w:hAnsi="Calibri" w:cs="Calibri"/>
          <w:color w:val="000000" w:themeColor="text1"/>
          <w:sz w:val="24"/>
          <w:szCs w:val="24"/>
        </w:rPr>
      </w:pPr>
    </w:p>
    <w:p w14:paraId="0F942F94" w14:textId="0A7301B3" w:rsidR="00773464" w:rsidRPr="00A47CD5" w:rsidRDefault="002377D4" w:rsidP="004F3945">
      <w:pPr>
        <w:spacing w:line="480" w:lineRule="auto"/>
        <w:rPr>
          <w:rFonts w:ascii="Calibri" w:hAnsi="Calibri" w:cs="Calibri"/>
          <w:color w:val="000000" w:themeColor="text1"/>
          <w:sz w:val="24"/>
          <w:szCs w:val="24"/>
        </w:rPr>
      </w:pPr>
      <w:r w:rsidRPr="00A47CD5">
        <w:rPr>
          <w:rFonts w:ascii="Calibri" w:hAnsi="Calibri" w:cs="Calibri"/>
          <w:color w:val="000000" w:themeColor="text1"/>
          <w:sz w:val="24"/>
          <w:szCs w:val="24"/>
        </w:rPr>
        <w:t xml:space="preserve">The gender gap for all employees is higher.  A woman tends to </w:t>
      </w:r>
      <w:r w:rsidR="00FD0515" w:rsidRPr="00A47CD5">
        <w:rPr>
          <w:rFonts w:ascii="Calibri" w:hAnsi="Calibri" w:cs="Calibri"/>
          <w:color w:val="000000" w:themeColor="text1"/>
          <w:sz w:val="24"/>
          <w:szCs w:val="24"/>
        </w:rPr>
        <w:t>f</w:t>
      </w:r>
      <w:r w:rsidRPr="00A47CD5">
        <w:rPr>
          <w:rFonts w:ascii="Calibri" w:hAnsi="Calibri" w:cs="Calibri"/>
          <w:color w:val="000000" w:themeColor="text1"/>
          <w:sz w:val="24"/>
          <w:szCs w:val="24"/>
        </w:rPr>
        <w:t xml:space="preserve">ill more part-time </w:t>
      </w:r>
      <w:r w:rsidR="00AB69F7" w:rsidRPr="00A47CD5">
        <w:rPr>
          <w:rFonts w:ascii="Calibri" w:hAnsi="Calibri" w:cs="Calibri"/>
          <w:color w:val="000000" w:themeColor="text1"/>
          <w:sz w:val="24"/>
          <w:szCs w:val="24"/>
        </w:rPr>
        <w:t>jobs,</w:t>
      </w:r>
      <w:r w:rsidRPr="00A47CD5">
        <w:rPr>
          <w:rFonts w:ascii="Calibri" w:hAnsi="Calibri" w:cs="Calibri"/>
          <w:color w:val="000000" w:themeColor="text1"/>
          <w:sz w:val="24"/>
          <w:szCs w:val="24"/>
        </w:rPr>
        <w:t xml:space="preserve"> and these are normally lower paid. ‘The three occupations that saw the largest increase in proportion of </w:t>
      </w:r>
      <w:r w:rsidR="0092756E" w:rsidRPr="00A47CD5">
        <w:rPr>
          <w:rFonts w:ascii="Calibri" w:hAnsi="Calibri" w:cs="Calibri"/>
          <w:color w:val="000000" w:themeColor="text1"/>
          <w:sz w:val="24"/>
          <w:szCs w:val="24"/>
        </w:rPr>
        <w:t>full-time</w:t>
      </w:r>
      <w:r w:rsidRPr="00A47CD5">
        <w:rPr>
          <w:rFonts w:ascii="Calibri" w:hAnsi="Calibri" w:cs="Calibri"/>
          <w:color w:val="000000" w:themeColor="text1"/>
          <w:sz w:val="24"/>
          <w:szCs w:val="24"/>
        </w:rPr>
        <w:t xml:space="preserve"> employ</w:t>
      </w:r>
      <w:r w:rsidR="0092756E" w:rsidRPr="00A47CD5">
        <w:rPr>
          <w:rFonts w:ascii="Calibri" w:hAnsi="Calibri" w:cs="Calibri"/>
          <w:color w:val="000000" w:themeColor="text1"/>
          <w:sz w:val="24"/>
          <w:szCs w:val="24"/>
        </w:rPr>
        <w:t>ed</w:t>
      </w:r>
      <w:r w:rsidRPr="00A47CD5">
        <w:rPr>
          <w:rFonts w:ascii="Calibri" w:hAnsi="Calibri" w:cs="Calibri"/>
          <w:color w:val="000000" w:themeColor="text1"/>
          <w:sz w:val="24"/>
          <w:szCs w:val="24"/>
        </w:rPr>
        <w:t xml:space="preserve"> jobs held by women were: </w:t>
      </w:r>
      <w:r w:rsidR="0092756E" w:rsidRPr="00A47CD5">
        <w:rPr>
          <w:rFonts w:ascii="Calibri" w:hAnsi="Calibri" w:cs="Calibri"/>
          <w:color w:val="000000" w:themeColor="text1"/>
          <w:sz w:val="24"/>
          <w:szCs w:val="24"/>
        </w:rPr>
        <w:t>Sales and customer service, elementary occupations and process, and plant and machine operatives.  These all have a lower than average rate of hourly pay</w:t>
      </w:r>
      <w:r w:rsidR="00C439C9" w:rsidRPr="00A47CD5">
        <w:rPr>
          <w:rFonts w:ascii="Calibri" w:hAnsi="Calibri" w:cs="Calibri"/>
          <w:color w:val="000000" w:themeColor="text1"/>
          <w:sz w:val="24"/>
          <w:szCs w:val="24"/>
        </w:rPr>
        <w:t xml:space="preserve"> and will reduce the average full-time earnings among women’</w:t>
      </w:r>
      <w:bookmarkStart w:id="0" w:name="_Hlk42622773"/>
      <w:r w:rsidR="00BB3CDA" w:rsidRPr="00A47CD5">
        <w:rPr>
          <w:rFonts w:ascii="Calibri" w:hAnsi="Calibri" w:cs="Calibri"/>
          <w:color w:val="000000" w:themeColor="text1"/>
          <w:sz w:val="24"/>
          <w:szCs w:val="24"/>
        </w:rPr>
        <w:t xml:space="preserve"> </w:t>
      </w:r>
      <w:r w:rsidR="00773464" w:rsidRPr="00A47CD5">
        <w:rPr>
          <w:rFonts w:ascii="Calibri" w:hAnsi="Calibri" w:cs="Calibri"/>
          <w:color w:val="000000" w:themeColor="text1"/>
          <w:sz w:val="24"/>
          <w:szCs w:val="24"/>
        </w:rPr>
        <w:t>(</w:t>
      </w:r>
      <w:r w:rsidR="00BB3CDA" w:rsidRPr="00A47CD5">
        <w:rPr>
          <w:rFonts w:ascii="Calibri" w:hAnsi="Calibri" w:cs="Calibri"/>
          <w:color w:val="000000" w:themeColor="text1"/>
          <w:sz w:val="24"/>
          <w:szCs w:val="24"/>
        </w:rPr>
        <w:t>B</w:t>
      </w:r>
      <w:r w:rsidR="00773464" w:rsidRPr="00A47CD5">
        <w:rPr>
          <w:rFonts w:ascii="Calibri" w:hAnsi="Calibri" w:cs="Calibri"/>
          <w:color w:val="000000" w:themeColor="text1"/>
          <w:sz w:val="24"/>
          <w:szCs w:val="24"/>
        </w:rPr>
        <w:t>ank</w:t>
      </w:r>
      <w:r w:rsidR="00BB3CDA" w:rsidRPr="00A47CD5">
        <w:rPr>
          <w:rFonts w:ascii="Calibri" w:hAnsi="Calibri" w:cs="Calibri"/>
          <w:color w:val="000000" w:themeColor="text1"/>
          <w:sz w:val="24"/>
          <w:szCs w:val="24"/>
        </w:rPr>
        <w:t xml:space="preserve"> </w:t>
      </w:r>
      <w:r w:rsidR="00773464" w:rsidRPr="00A47CD5">
        <w:rPr>
          <w:rFonts w:ascii="Calibri" w:hAnsi="Calibri" w:cs="Calibri"/>
          <w:color w:val="000000" w:themeColor="text1"/>
          <w:sz w:val="24"/>
          <w:szCs w:val="24"/>
        </w:rPr>
        <w:t>of</w:t>
      </w:r>
      <w:r w:rsidR="00BB3CDA" w:rsidRPr="00A47CD5">
        <w:rPr>
          <w:rFonts w:ascii="Calibri" w:hAnsi="Calibri" w:cs="Calibri"/>
          <w:color w:val="000000" w:themeColor="text1"/>
          <w:sz w:val="24"/>
          <w:szCs w:val="24"/>
        </w:rPr>
        <w:t xml:space="preserve"> E</w:t>
      </w:r>
      <w:r w:rsidR="00773464" w:rsidRPr="00A47CD5">
        <w:rPr>
          <w:rFonts w:ascii="Calibri" w:hAnsi="Calibri" w:cs="Calibri"/>
          <w:color w:val="000000" w:themeColor="text1"/>
          <w:sz w:val="24"/>
          <w:szCs w:val="24"/>
        </w:rPr>
        <w:t>ngland</w:t>
      </w:r>
      <w:r w:rsidR="00BB3CDA" w:rsidRPr="00A47CD5">
        <w:rPr>
          <w:rFonts w:ascii="Calibri" w:hAnsi="Calibri" w:cs="Calibri"/>
          <w:color w:val="000000" w:themeColor="text1"/>
          <w:sz w:val="24"/>
          <w:szCs w:val="24"/>
        </w:rPr>
        <w:t>, 2019</w:t>
      </w:r>
      <w:r w:rsidR="00773464" w:rsidRPr="00A47CD5">
        <w:rPr>
          <w:rFonts w:ascii="Calibri" w:hAnsi="Calibri" w:cs="Calibri"/>
          <w:color w:val="000000" w:themeColor="text1"/>
          <w:sz w:val="24"/>
          <w:szCs w:val="24"/>
        </w:rPr>
        <w:t>).</w:t>
      </w:r>
      <w:bookmarkEnd w:id="0"/>
    </w:p>
    <w:p w14:paraId="2EAEEC80" w14:textId="42F1F85D" w:rsidR="002377D4" w:rsidRPr="00A47CD5" w:rsidRDefault="002377D4" w:rsidP="004F3945">
      <w:pPr>
        <w:spacing w:line="480" w:lineRule="auto"/>
        <w:rPr>
          <w:rFonts w:ascii="Calibri" w:hAnsi="Calibri" w:cs="Calibri"/>
          <w:color w:val="000000" w:themeColor="text1"/>
          <w:sz w:val="24"/>
          <w:szCs w:val="24"/>
        </w:rPr>
      </w:pPr>
    </w:p>
    <w:p w14:paraId="7CE08C55" w14:textId="4D749A94" w:rsidR="0092756E" w:rsidRPr="00A47CD5" w:rsidRDefault="0092756E" w:rsidP="004F3945">
      <w:pPr>
        <w:spacing w:line="480" w:lineRule="auto"/>
        <w:rPr>
          <w:rFonts w:ascii="Calibri" w:hAnsi="Calibri" w:cs="Calibri"/>
          <w:color w:val="000000" w:themeColor="text1"/>
          <w:sz w:val="24"/>
          <w:szCs w:val="24"/>
        </w:rPr>
      </w:pPr>
    </w:p>
    <w:p w14:paraId="0D5B09CB" w14:textId="2F0E68A1" w:rsidR="0092756E" w:rsidRPr="00A47CD5" w:rsidRDefault="0092756E" w:rsidP="004F3945">
      <w:pPr>
        <w:spacing w:line="480" w:lineRule="auto"/>
        <w:rPr>
          <w:rFonts w:ascii="Calibri" w:hAnsi="Calibri" w:cs="Calibri"/>
          <w:color w:val="000000" w:themeColor="text1"/>
          <w:sz w:val="24"/>
          <w:szCs w:val="24"/>
        </w:rPr>
      </w:pPr>
      <w:r w:rsidRPr="00A47CD5">
        <w:rPr>
          <w:rFonts w:ascii="Calibri" w:hAnsi="Calibri" w:cs="Calibri"/>
          <w:color w:val="000000" w:themeColor="text1"/>
          <w:sz w:val="24"/>
          <w:szCs w:val="24"/>
        </w:rPr>
        <w:t>In the US bea.gov reference economy briefly shows that due to the recent Covid-19 has had a significant impact on personal income and outgoings</w:t>
      </w:r>
      <w:r w:rsidR="00773464" w:rsidRPr="00A47CD5">
        <w:rPr>
          <w:rFonts w:ascii="Calibri" w:hAnsi="Calibri" w:cs="Calibri"/>
          <w:color w:val="000000" w:themeColor="text1"/>
          <w:sz w:val="24"/>
          <w:szCs w:val="24"/>
        </w:rPr>
        <w:t xml:space="preserve">, this </w:t>
      </w:r>
      <w:r w:rsidRPr="00A47CD5">
        <w:rPr>
          <w:rFonts w:ascii="Calibri" w:hAnsi="Calibri" w:cs="Calibri"/>
          <w:color w:val="000000" w:themeColor="text1"/>
          <w:sz w:val="24"/>
          <w:szCs w:val="24"/>
        </w:rPr>
        <w:t>decreased by 2% in March after increasing in February by 0.6%.  Wages and salaries</w:t>
      </w:r>
      <w:r w:rsidR="00773464" w:rsidRPr="00A47CD5">
        <w:rPr>
          <w:rFonts w:ascii="Calibri" w:hAnsi="Calibri" w:cs="Calibri"/>
          <w:color w:val="000000" w:themeColor="text1"/>
          <w:sz w:val="24"/>
          <w:szCs w:val="24"/>
        </w:rPr>
        <w:t xml:space="preserve"> have </w:t>
      </w:r>
      <w:r w:rsidR="00147C40" w:rsidRPr="00A47CD5">
        <w:rPr>
          <w:rFonts w:ascii="Calibri" w:hAnsi="Calibri" w:cs="Calibri"/>
          <w:color w:val="000000" w:themeColor="text1"/>
          <w:sz w:val="24"/>
          <w:szCs w:val="24"/>
        </w:rPr>
        <w:t>been affected</w:t>
      </w:r>
      <w:r w:rsidRPr="00A47CD5">
        <w:rPr>
          <w:rFonts w:ascii="Calibri" w:hAnsi="Calibri" w:cs="Calibri"/>
          <w:color w:val="000000" w:themeColor="text1"/>
          <w:sz w:val="24"/>
          <w:szCs w:val="24"/>
        </w:rPr>
        <w:t xml:space="preserve"> by Brexit which has </w:t>
      </w:r>
      <w:r w:rsidRPr="00A47CD5">
        <w:rPr>
          <w:rFonts w:ascii="Calibri" w:hAnsi="Calibri" w:cs="Calibri"/>
          <w:color w:val="000000" w:themeColor="text1"/>
          <w:sz w:val="24"/>
          <w:szCs w:val="24"/>
        </w:rPr>
        <w:lastRenderedPageBreak/>
        <w:t xml:space="preserve">made the GDP growth volatile so far this year.  Business surveys suggest that the near-term outlook remains subdued </w:t>
      </w:r>
      <w:bookmarkStart w:id="1" w:name="_Hlk42595936"/>
      <w:r w:rsidR="00BB3CDA" w:rsidRPr="00A47CD5">
        <w:rPr>
          <w:rFonts w:ascii="Calibri" w:hAnsi="Calibri" w:cs="Calibri"/>
          <w:color w:val="000000" w:themeColor="text1"/>
          <w:sz w:val="24"/>
          <w:szCs w:val="24"/>
        </w:rPr>
        <w:t>(</w:t>
      </w:r>
      <w:r w:rsidR="00BB3CDA" w:rsidRPr="00A47CD5">
        <w:rPr>
          <w:rFonts w:ascii="Calibri" w:hAnsi="Calibri" w:cs="Calibri"/>
          <w:color w:val="000000" w:themeColor="text1"/>
          <w:sz w:val="24"/>
          <w:szCs w:val="24"/>
        </w:rPr>
        <w:t>Bank of England, 2019).</w:t>
      </w:r>
    </w:p>
    <w:bookmarkEnd w:id="1"/>
    <w:p w14:paraId="00C6EBD5" w14:textId="6A51F72F" w:rsidR="003A11CF" w:rsidRPr="00A47CD5" w:rsidRDefault="003A11CF" w:rsidP="004F3945">
      <w:pPr>
        <w:spacing w:line="480" w:lineRule="auto"/>
        <w:rPr>
          <w:rFonts w:ascii="Calibri" w:hAnsi="Calibri" w:cs="Calibri"/>
          <w:color w:val="000000" w:themeColor="text1"/>
          <w:sz w:val="24"/>
          <w:szCs w:val="24"/>
        </w:rPr>
      </w:pPr>
    </w:p>
    <w:p w14:paraId="40E98143" w14:textId="00EF2234" w:rsidR="00AB69F7" w:rsidRPr="00A47CD5" w:rsidRDefault="003A11CF" w:rsidP="004F3945">
      <w:pPr>
        <w:spacing w:line="480" w:lineRule="auto"/>
        <w:rPr>
          <w:rFonts w:ascii="Calibri" w:hAnsi="Calibri" w:cs="Calibri"/>
          <w:color w:val="000000" w:themeColor="text1"/>
          <w:sz w:val="24"/>
          <w:szCs w:val="24"/>
        </w:rPr>
      </w:pPr>
      <w:r w:rsidRPr="00A47CD5">
        <w:rPr>
          <w:rFonts w:ascii="Calibri" w:hAnsi="Calibri" w:cs="Calibri"/>
          <w:color w:val="000000" w:themeColor="text1"/>
          <w:sz w:val="24"/>
          <w:szCs w:val="24"/>
        </w:rPr>
        <w:t>The UK economic condition is the sixth largest economy in the world, but it has slowed after 2016 referendum on leaving the EU (Brexit) despite moderate growth, employment has reached historic heights.  The service sector employs more than 80% of the workforce and contributes to more than 70% of the GDP, it is also classed as the engine of the economy.  London remains the largest financial Centre in Europe, on a par with New York (</w:t>
      </w:r>
      <w:r w:rsidR="00BB3CDA" w:rsidRPr="00A47CD5">
        <w:rPr>
          <w:rFonts w:ascii="Calibri" w:hAnsi="Calibri" w:cs="Calibri"/>
          <w:color w:val="000000" w:themeColor="text1"/>
          <w:sz w:val="24"/>
          <w:szCs w:val="24"/>
        </w:rPr>
        <w:t>Nordea, 2020</w:t>
      </w:r>
      <w:r w:rsidRPr="00A47CD5">
        <w:rPr>
          <w:rFonts w:ascii="Calibri" w:hAnsi="Calibri" w:cs="Calibri"/>
          <w:color w:val="000000" w:themeColor="text1"/>
          <w:sz w:val="24"/>
          <w:szCs w:val="24"/>
        </w:rPr>
        <w:t>)</w:t>
      </w:r>
      <w:r w:rsidR="0022541E" w:rsidRPr="00A47CD5">
        <w:rPr>
          <w:rFonts w:ascii="Calibri" w:hAnsi="Calibri" w:cs="Calibri"/>
          <w:color w:val="000000" w:themeColor="text1"/>
          <w:sz w:val="24"/>
          <w:szCs w:val="24"/>
        </w:rPr>
        <w:t>.</w:t>
      </w:r>
      <w:r w:rsidRPr="00A47CD5">
        <w:rPr>
          <w:rFonts w:ascii="Calibri" w:hAnsi="Calibri" w:cs="Calibri"/>
          <w:color w:val="000000" w:themeColor="text1"/>
          <w:sz w:val="24"/>
          <w:szCs w:val="24"/>
        </w:rPr>
        <w:t xml:space="preserve"> The UK private sector makes up </w:t>
      </w:r>
      <w:r w:rsidR="00AB69F7" w:rsidRPr="00A47CD5">
        <w:rPr>
          <w:rFonts w:ascii="Calibri" w:hAnsi="Calibri" w:cs="Calibri"/>
          <w:color w:val="000000" w:themeColor="text1"/>
          <w:sz w:val="24"/>
          <w:szCs w:val="24"/>
        </w:rPr>
        <w:t>most of</w:t>
      </w:r>
      <w:r w:rsidRPr="00A47CD5">
        <w:rPr>
          <w:rFonts w:ascii="Calibri" w:hAnsi="Calibri" w:cs="Calibri"/>
          <w:color w:val="000000" w:themeColor="text1"/>
          <w:sz w:val="24"/>
          <w:szCs w:val="24"/>
        </w:rPr>
        <w:t xml:space="preserve"> the workforce, while in the US it is mainly the Public sector (</w:t>
      </w:r>
      <w:r w:rsidR="0022541E" w:rsidRPr="00A47CD5">
        <w:rPr>
          <w:rFonts w:ascii="Calibri" w:hAnsi="Calibri" w:cs="Calibri"/>
          <w:color w:val="000000" w:themeColor="text1"/>
          <w:sz w:val="24"/>
          <w:szCs w:val="24"/>
        </w:rPr>
        <w:t>Brock, 2001</w:t>
      </w:r>
      <w:r w:rsidRPr="00A47CD5">
        <w:rPr>
          <w:rFonts w:ascii="Calibri" w:hAnsi="Calibri" w:cs="Calibri"/>
          <w:color w:val="000000" w:themeColor="text1"/>
          <w:sz w:val="24"/>
          <w:szCs w:val="24"/>
        </w:rPr>
        <w:t>)</w:t>
      </w:r>
      <w:r w:rsidR="009C636F">
        <w:rPr>
          <w:rFonts w:ascii="Calibri" w:hAnsi="Calibri" w:cs="Calibri"/>
          <w:color w:val="000000" w:themeColor="text1"/>
          <w:sz w:val="24"/>
          <w:szCs w:val="24"/>
        </w:rPr>
        <w:t xml:space="preserve">. </w:t>
      </w:r>
      <w:r w:rsidR="00AB69F7" w:rsidRPr="00A47CD5">
        <w:rPr>
          <w:rFonts w:ascii="Calibri" w:hAnsi="Calibri" w:cs="Calibri"/>
          <w:color w:val="000000" w:themeColor="text1"/>
          <w:sz w:val="24"/>
          <w:szCs w:val="24"/>
        </w:rPr>
        <w:t xml:space="preserve">According to </w:t>
      </w:r>
      <w:r w:rsidR="00A47CD5" w:rsidRPr="00A47CD5">
        <w:rPr>
          <w:rFonts w:ascii="Calibri" w:hAnsi="Calibri" w:cs="Calibri"/>
          <w:color w:val="000000" w:themeColor="text1"/>
          <w:sz w:val="24"/>
          <w:szCs w:val="24"/>
        </w:rPr>
        <w:t>OECD (2016)</w:t>
      </w:r>
      <w:r w:rsidR="006C0817" w:rsidRPr="00A47CD5">
        <w:rPr>
          <w:rFonts w:ascii="Calibri" w:hAnsi="Calibri" w:cs="Calibri"/>
          <w:color w:val="000000" w:themeColor="text1"/>
          <w:sz w:val="24"/>
          <w:szCs w:val="24"/>
        </w:rPr>
        <w:t xml:space="preserve"> the US unemployment rate is 13.349% compared with UK which is 26.251%</w:t>
      </w:r>
    </w:p>
    <w:p w14:paraId="5CFA6351" w14:textId="0CC11217" w:rsidR="006C0817" w:rsidRPr="00A47CD5" w:rsidRDefault="006C0817" w:rsidP="004F3945">
      <w:pPr>
        <w:spacing w:line="480" w:lineRule="auto"/>
        <w:rPr>
          <w:rFonts w:ascii="Calibri" w:hAnsi="Calibri" w:cs="Calibri"/>
          <w:color w:val="000000" w:themeColor="text1"/>
          <w:sz w:val="24"/>
          <w:szCs w:val="24"/>
        </w:rPr>
      </w:pPr>
    </w:p>
    <w:p w14:paraId="0E2D3B90" w14:textId="77777777" w:rsidR="009C636F" w:rsidRDefault="009C636F" w:rsidP="004F3945">
      <w:pPr>
        <w:spacing w:line="480" w:lineRule="auto"/>
        <w:rPr>
          <w:rFonts w:ascii="Calibri" w:hAnsi="Calibri" w:cs="Calibri"/>
          <w:color w:val="000000" w:themeColor="text1"/>
          <w:sz w:val="36"/>
          <w:szCs w:val="36"/>
        </w:rPr>
      </w:pPr>
    </w:p>
    <w:p w14:paraId="1A3DBDE8" w14:textId="77777777" w:rsidR="009C636F" w:rsidRDefault="009C636F" w:rsidP="004F3945">
      <w:pPr>
        <w:spacing w:line="480" w:lineRule="auto"/>
        <w:rPr>
          <w:rFonts w:ascii="Calibri" w:hAnsi="Calibri" w:cs="Calibri"/>
          <w:color w:val="000000" w:themeColor="text1"/>
          <w:sz w:val="36"/>
          <w:szCs w:val="36"/>
        </w:rPr>
      </w:pPr>
    </w:p>
    <w:p w14:paraId="3D7591B6" w14:textId="77777777" w:rsidR="009C636F" w:rsidRDefault="009C636F" w:rsidP="004F3945">
      <w:pPr>
        <w:spacing w:line="480" w:lineRule="auto"/>
        <w:rPr>
          <w:rFonts w:ascii="Calibri" w:hAnsi="Calibri" w:cs="Calibri"/>
          <w:color w:val="000000" w:themeColor="text1"/>
          <w:sz w:val="36"/>
          <w:szCs w:val="36"/>
        </w:rPr>
      </w:pPr>
    </w:p>
    <w:p w14:paraId="2A449E78" w14:textId="77777777" w:rsidR="009C636F" w:rsidRDefault="009C636F" w:rsidP="004F3945">
      <w:pPr>
        <w:spacing w:line="480" w:lineRule="auto"/>
        <w:rPr>
          <w:rFonts w:ascii="Calibri" w:hAnsi="Calibri" w:cs="Calibri"/>
          <w:color w:val="000000" w:themeColor="text1"/>
          <w:sz w:val="36"/>
          <w:szCs w:val="36"/>
        </w:rPr>
      </w:pPr>
    </w:p>
    <w:p w14:paraId="427DAE1E" w14:textId="77777777" w:rsidR="009C636F" w:rsidRDefault="009C636F" w:rsidP="004F3945">
      <w:pPr>
        <w:spacing w:line="480" w:lineRule="auto"/>
        <w:rPr>
          <w:rFonts w:ascii="Calibri" w:hAnsi="Calibri" w:cs="Calibri"/>
          <w:color w:val="000000" w:themeColor="text1"/>
          <w:sz w:val="36"/>
          <w:szCs w:val="36"/>
        </w:rPr>
      </w:pPr>
    </w:p>
    <w:p w14:paraId="2352D1DB" w14:textId="77777777" w:rsidR="009C636F" w:rsidRDefault="009C636F" w:rsidP="004F3945">
      <w:pPr>
        <w:spacing w:line="480" w:lineRule="auto"/>
        <w:rPr>
          <w:rFonts w:ascii="Calibri" w:hAnsi="Calibri" w:cs="Calibri"/>
          <w:color w:val="000000" w:themeColor="text1"/>
          <w:sz w:val="36"/>
          <w:szCs w:val="36"/>
        </w:rPr>
      </w:pPr>
    </w:p>
    <w:p w14:paraId="0F9C676C" w14:textId="77777777" w:rsidR="009C636F" w:rsidRDefault="009C636F" w:rsidP="004F3945">
      <w:pPr>
        <w:spacing w:line="480" w:lineRule="auto"/>
        <w:rPr>
          <w:rFonts w:ascii="Calibri" w:hAnsi="Calibri" w:cs="Calibri"/>
          <w:color w:val="000000" w:themeColor="text1"/>
          <w:sz w:val="36"/>
          <w:szCs w:val="36"/>
        </w:rPr>
      </w:pPr>
    </w:p>
    <w:p w14:paraId="7E5DF925" w14:textId="77777777" w:rsidR="009C636F" w:rsidRDefault="009C636F" w:rsidP="004F3945">
      <w:pPr>
        <w:spacing w:line="480" w:lineRule="auto"/>
        <w:rPr>
          <w:rFonts w:ascii="Calibri" w:hAnsi="Calibri" w:cs="Calibri"/>
          <w:color w:val="000000" w:themeColor="text1"/>
          <w:sz w:val="36"/>
          <w:szCs w:val="36"/>
        </w:rPr>
      </w:pPr>
    </w:p>
    <w:p w14:paraId="2565E034" w14:textId="005FA62E" w:rsidR="00635C6C" w:rsidRPr="009C636F" w:rsidRDefault="006C0817" w:rsidP="009C636F">
      <w:pPr>
        <w:spacing w:line="480" w:lineRule="auto"/>
        <w:rPr>
          <w:rFonts w:ascii="Calibri" w:hAnsi="Calibri" w:cs="Calibri"/>
          <w:b/>
          <w:bCs/>
          <w:color w:val="000000" w:themeColor="text1"/>
          <w:sz w:val="24"/>
          <w:szCs w:val="24"/>
          <w:u w:val="single"/>
        </w:rPr>
      </w:pPr>
      <w:r w:rsidRPr="009C636F">
        <w:rPr>
          <w:rFonts w:ascii="Calibri" w:hAnsi="Calibri" w:cs="Calibri"/>
          <w:b/>
          <w:bCs/>
          <w:color w:val="000000" w:themeColor="text1"/>
          <w:sz w:val="24"/>
          <w:szCs w:val="24"/>
          <w:u w:val="single"/>
        </w:rPr>
        <w:lastRenderedPageBreak/>
        <w:t>Question 2 – Workforce Planning</w:t>
      </w:r>
      <w:r w:rsidR="009C636F">
        <w:rPr>
          <w:rFonts w:ascii="Calibri" w:hAnsi="Calibri" w:cs="Calibri"/>
          <w:b/>
          <w:bCs/>
          <w:color w:val="000000" w:themeColor="text1"/>
          <w:sz w:val="24"/>
          <w:szCs w:val="24"/>
          <w:u w:val="single"/>
        </w:rPr>
        <w:t xml:space="preserve">- </w:t>
      </w:r>
      <w:r w:rsidR="00635C6C" w:rsidRPr="009C636F">
        <w:rPr>
          <w:rFonts w:ascii="Calibri" w:hAnsi="Calibri" w:cs="Calibri"/>
          <w:color w:val="000000" w:themeColor="text1"/>
          <w:sz w:val="24"/>
          <w:szCs w:val="24"/>
        </w:rPr>
        <w:t xml:space="preserve">Key principles of workforce planning </w:t>
      </w:r>
    </w:p>
    <w:p w14:paraId="228186BB" w14:textId="5E1A793E" w:rsidR="000E6BA6" w:rsidRPr="00A47CD5" w:rsidRDefault="000E6BA6" w:rsidP="004F3945">
      <w:pPr>
        <w:spacing w:line="480" w:lineRule="auto"/>
        <w:rPr>
          <w:rFonts w:ascii="Calibri" w:hAnsi="Calibri" w:cs="Calibri"/>
          <w:color w:val="000000" w:themeColor="text1"/>
          <w:sz w:val="36"/>
          <w:szCs w:val="36"/>
        </w:rPr>
      </w:pPr>
    </w:p>
    <w:p w14:paraId="21D79FAF" w14:textId="292B431C" w:rsidR="00AF4442" w:rsidRPr="00A47CD5" w:rsidRDefault="00AF4442" w:rsidP="004F3945">
      <w:pPr>
        <w:spacing w:before="240"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When researching for information about workforce planning</w:t>
      </w:r>
      <w:r w:rsidR="00776720" w:rsidRPr="00A47CD5">
        <w:rPr>
          <w:rFonts w:ascii="Calibri" w:hAnsi="Calibri" w:cs="Calibri"/>
          <w:color w:val="000000" w:themeColor="text1"/>
          <w:sz w:val="24"/>
          <w:szCs w:val="24"/>
          <w:lang w:val="en-GB"/>
        </w:rPr>
        <w:t xml:space="preserve"> and listening to a recent podcast,</w:t>
      </w:r>
      <w:r w:rsidRPr="00A47CD5">
        <w:rPr>
          <w:rFonts w:ascii="Calibri" w:hAnsi="Calibri" w:cs="Calibri"/>
          <w:color w:val="000000" w:themeColor="text1"/>
          <w:sz w:val="24"/>
          <w:szCs w:val="24"/>
          <w:lang w:val="en-GB"/>
        </w:rPr>
        <w:t xml:space="preserve"> it has become apparent that some businesses feel that it can be a complicated tool and some organisations tend to overcomplicate the process thinking that they need to have a ‘thing’.  This can deter organisations from seeing the benefit of it.  It was particularly popular in the 1960’s and 1970’s.  Ancient China were good workforce planners</w:t>
      </w:r>
      <w:r w:rsidR="00D85887" w:rsidRPr="00A47CD5">
        <w:rPr>
          <w:rFonts w:ascii="Calibri" w:hAnsi="Calibri" w:cs="Calibri"/>
          <w:color w:val="000000" w:themeColor="text1"/>
          <w:sz w:val="24"/>
          <w:szCs w:val="24"/>
          <w:lang w:val="en-GB"/>
        </w:rPr>
        <w:t xml:space="preserve"> and could see the benefits to this. In modern day businesses it can be used to determine the needs of the business by formulating a strategy of profiling, analysing current workforce and future needs depending on whether to employ externally or internally. To meet the needs of the business with internal candidates there needs to be a robust succession plan</w:t>
      </w:r>
      <w:r w:rsidR="00773464" w:rsidRPr="00A47CD5">
        <w:rPr>
          <w:rFonts w:ascii="Calibri" w:hAnsi="Calibri" w:cs="Calibri"/>
          <w:color w:val="000000" w:themeColor="text1"/>
          <w:sz w:val="24"/>
          <w:szCs w:val="24"/>
          <w:lang w:val="en-GB"/>
        </w:rPr>
        <w:t>. T</w:t>
      </w:r>
      <w:r w:rsidR="00D85887" w:rsidRPr="00A47CD5">
        <w:rPr>
          <w:rFonts w:ascii="Calibri" w:hAnsi="Calibri" w:cs="Calibri"/>
          <w:color w:val="000000" w:themeColor="text1"/>
          <w:sz w:val="24"/>
          <w:szCs w:val="24"/>
          <w:lang w:val="en-GB"/>
        </w:rPr>
        <w:t>o recruit externally you may wish to consider whether the business needs to stretch to a wider market globally.  Workforce planning can often be left to the Human Resources department</w:t>
      </w:r>
      <w:r w:rsidR="007A5DF4" w:rsidRPr="00A47CD5">
        <w:rPr>
          <w:rFonts w:ascii="Calibri" w:hAnsi="Calibri" w:cs="Calibri"/>
          <w:color w:val="000000" w:themeColor="text1"/>
          <w:sz w:val="24"/>
          <w:szCs w:val="24"/>
          <w:lang w:val="en-GB"/>
        </w:rPr>
        <w:t xml:space="preserve"> to develop, but to get knowledge of what is needed for a particular organisation, the utilisation of employees is vital</w:t>
      </w:r>
      <w:r w:rsidR="00773464" w:rsidRPr="00A47CD5">
        <w:rPr>
          <w:rFonts w:ascii="Calibri" w:hAnsi="Calibri" w:cs="Calibri"/>
          <w:color w:val="000000" w:themeColor="text1"/>
          <w:sz w:val="24"/>
          <w:szCs w:val="24"/>
          <w:lang w:val="en-GB"/>
        </w:rPr>
        <w:t xml:space="preserve">, </w:t>
      </w:r>
      <w:r w:rsidR="007A5DF4" w:rsidRPr="00A47CD5">
        <w:rPr>
          <w:rFonts w:ascii="Calibri" w:hAnsi="Calibri" w:cs="Calibri"/>
          <w:color w:val="000000" w:themeColor="text1"/>
          <w:sz w:val="24"/>
          <w:szCs w:val="24"/>
          <w:lang w:val="en-GB"/>
        </w:rPr>
        <w:t>they will know the need as opposed to what you think the need is</w:t>
      </w:r>
      <w:r w:rsidR="003F54A0" w:rsidRPr="00A47CD5">
        <w:rPr>
          <w:rFonts w:ascii="Calibri" w:hAnsi="Calibri" w:cs="Calibri"/>
          <w:color w:val="000000" w:themeColor="text1"/>
          <w:sz w:val="24"/>
          <w:szCs w:val="24"/>
          <w:lang w:val="en-GB"/>
        </w:rPr>
        <w:t>, it also needs stakeholder ‘buy in’.</w:t>
      </w:r>
      <w:r w:rsidR="00330618" w:rsidRPr="00A47CD5">
        <w:rPr>
          <w:rFonts w:ascii="Calibri" w:hAnsi="Calibri" w:cs="Calibri"/>
          <w:color w:val="000000" w:themeColor="text1"/>
          <w:sz w:val="24"/>
          <w:szCs w:val="24"/>
          <w:lang w:val="en-GB"/>
        </w:rPr>
        <w:t xml:space="preserve"> For workforce planning to be effective, a business should have a short term and long-term vision. Analyse data and identify gaps. </w:t>
      </w:r>
      <w:r w:rsidR="007A5DF4" w:rsidRPr="00A47CD5">
        <w:rPr>
          <w:rFonts w:ascii="Calibri" w:hAnsi="Calibri" w:cs="Calibri"/>
          <w:color w:val="000000" w:themeColor="text1"/>
          <w:sz w:val="24"/>
          <w:szCs w:val="24"/>
          <w:lang w:val="en-GB"/>
        </w:rPr>
        <w:t xml:space="preserve"> </w:t>
      </w:r>
      <w:r w:rsidR="00773464" w:rsidRPr="00A47CD5">
        <w:rPr>
          <w:rFonts w:ascii="Calibri" w:hAnsi="Calibri" w:cs="Calibri"/>
          <w:color w:val="000000" w:themeColor="text1"/>
          <w:sz w:val="24"/>
          <w:szCs w:val="24"/>
          <w:lang w:val="en-GB"/>
        </w:rPr>
        <w:t xml:space="preserve">It </w:t>
      </w:r>
      <w:r w:rsidR="00776720" w:rsidRPr="00A47CD5">
        <w:rPr>
          <w:rFonts w:ascii="Calibri" w:hAnsi="Calibri" w:cs="Calibri"/>
          <w:color w:val="000000" w:themeColor="text1"/>
          <w:sz w:val="24"/>
          <w:szCs w:val="24"/>
          <w:lang w:val="en-GB"/>
        </w:rPr>
        <w:t xml:space="preserve">is also used in the </w:t>
      </w:r>
      <w:r w:rsidR="00DF49E0" w:rsidRPr="00A47CD5">
        <w:rPr>
          <w:rFonts w:ascii="Calibri" w:hAnsi="Calibri" w:cs="Calibri"/>
          <w:color w:val="000000" w:themeColor="text1"/>
          <w:sz w:val="24"/>
          <w:szCs w:val="24"/>
          <w:lang w:val="en-GB"/>
        </w:rPr>
        <w:t>everyday</w:t>
      </w:r>
      <w:r w:rsidR="00776720" w:rsidRPr="00A47CD5">
        <w:rPr>
          <w:rFonts w:ascii="Calibri" w:hAnsi="Calibri" w:cs="Calibri"/>
          <w:color w:val="000000" w:themeColor="text1"/>
          <w:sz w:val="24"/>
          <w:szCs w:val="24"/>
          <w:lang w:val="en-GB"/>
        </w:rPr>
        <w:t xml:space="preserve"> running of an organisation when determining schedules</w:t>
      </w:r>
      <w:r w:rsidR="009858D7" w:rsidRPr="00A47CD5">
        <w:rPr>
          <w:rFonts w:ascii="Calibri" w:hAnsi="Calibri" w:cs="Calibri"/>
          <w:color w:val="000000" w:themeColor="text1"/>
          <w:sz w:val="24"/>
          <w:szCs w:val="24"/>
          <w:lang w:val="en-GB"/>
        </w:rPr>
        <w:t>.  For example,</w:t>
      </w:r>
      <w:r w:rsidR="00776720" w:rsidRPr="00A47CD5">
        <w:rPr>
          <w:rFonts w:ascii="Calibri" w:hAnsi="Calibri" w:cs="Calibri"/>
          <w:color w:val="000000" w:themeColor="text1"/>
          <w:sz w:val="24"/>
          <w:szCs w:val="24"/>
          <w:lang w:val="en-GB"/>
        </w:rPr>
        <w:t xml:space="preserve"> to have employees with the correct skills working throughout the day deliver the task required for that day/week/month etc. This can be classed as ‘hard’ workforce planning.</w:t>
      </w:r>
      <w:r w:rsidR="005A48B1" w:rsidRPr="00A47CD5">
        <w:rPr>
          <w:rFonts w:ascii="Calibri" w:hAnsi="Calibri" w:cs="Calibri"/>
          <w:color w:val="000000" w:themeColor="text1"/>
          <w:sz w:val="24"/>
          <w:szCs w:val="24"/>
          <w:lang w:val="en-GB"/>
        </w:rPr>
        <w:t xml:space="preserve"> </w:t>
      </w:r>
      <w:r w:rsidR="00BD16B3" w:rsidRPr="00A47CD5">
        <w:rPr>
          <w:rFonts w:ascii="Calibri" w:hAnsi="Calibri" w:cs="Calibri"/>
          <w:color w:val="000000" w:themeColor="text1"/>
          <w:sz w:val="24"/>
          <w:szCs w:val="24"/>
          <w:lang w:val="en-GB"/>
        </w:rPr>
        <w:t xml:space="preserve">Bizmerlin HR (2019) </w:t>
      </w:r>
      <w:r w:rsidR="009B29E0" w:rsidRPr="00A47CD5">
        <w:rPr>
          <w:rFonts w:ascii="Calibri" w:hAnsi="Calibri" w:cs="Calibri"/>
          <w:color w:val="000000" w:themeColor="text1"/>
          <w:sz w:val="24"/>
          <w:szCs w:val="24"/>
          <w:lang w:val="en-GB"/>
        </w:rPr>
        <w:t xml:space="preserve">suggests that ‘hard’ workforce planning is operational planning such as functional numbers, data, history and quantitative analysis, whereas ‘soft’ workforce planning is based around behaviours, relationships understanding the underlying cause and </w:t>
      </w:r>
      <w:r w:rsidR="009B29E0" w:rsidRPr="00A47CD5">
        <w:rPr>
          <w:rFonts w:ascii="Calibri" w:hAnsi="Calibri" w:cs="Calibri"/>
          <w:color w:val="000000" w:themeColor="text1"/>
          <w:sz w:val="24"/>
          <w:szCs w:val="24"/>
          <w:lang w:val="en-GB"/>
        </w:rPr>
        <w:lastRenderedPageBreak/>
        <w:t>effect of this. For workforce planning to be effective, it is essential that there is a combination/right balance of the ‘soft’ and ‘hard’ approach between the t</w:t>
      </w:r>
      <w:r w:rsidR="00283A31" w:rsidRPr="00A47CD5">
        <w:rPr>
          <w:rFonts w:ascii="Calibri" w:hAnsi="Calibri" w:cs="Calibri"/>
          <w:color w:val="000000" w:themeColor="text1"/>
          <w:sz w:val="24"/>
          <w:szCs w:val="24"/>
          <w:lang w:val="en-GB"/>
        </w:rPr>
        <w:t>wo</w:t>
      </w:r>
      <w:r w:rsidR="009B29E0" w:rsidRPr="00A47CD5">
        <w:rPr>
          <w:rFonts w:ascii="Calibri" w:hAnsi="Calibri" w:cs="Calibri"/>
          <w:color w:val="000000" w:themeColor="text1"/>
          <w:sz w:val="24"/>
          <w:szCs w:val="24"/>
          <w:lang w:val="en-GB"/>
        </w:rPr>
        <w:t xml:space="preserve"> methods.</w:t>
      </w:r>
    </w:p>
    <w:p w14:paraId="09E83C6B" w14:textId="2D628E58" w:rsidR="00283A31" w:rsidRPr="00A47CD5" w:rsidRDefault="00283A31" w:rsidP="004F3945">
      <w:pPr>
        <w:spacing w:line="480" w:lineRule="auto"/>
        <w:rPr>
          <w:rFonts w:ascii="Calibri" w:hAnsi="Calibri" w:cs="Calibri"/>
          <w:color w:val="000000" w:themeColor="text1"/>
          <w:sz w:val="24"/>
          <w:szCs w:val="24"/>
          <w:lang w:val="en-GB"/>
        </w:rPr>
      </w:pPr>
    </w:p>
    <w:p w14:paraId="38FB85A9" w14:textId="2F34AD7D" w:rsidR="00283A31" w:rsidRPr="00A47CD5" w:rsidRDefault="00283A31" w:rsidP="004F3945">
      <w:p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There are six main stages of workforce planning: -</w:t>
      </w:r>
    </w:p>
    <w:p w14:paraId="12F068DB" w14:textId="77777777" w:rsidR="00283A31" w:rsidRPr="00A47CD5" w:rsidRDefault="00283A31" w:rsidP="004F3945">
      <w:pPr>
        <w:spacing w:line="480" w:lineRule="auto"/>
        <w:rPr>
          <w:rFonts w:ascii="Calibri" w:hAnsi="Calibri" w:cs="Calibri"/>
          <w:color w:val="000000" w:themeColor="text1"/>
          <w:sz w:val="20"/>
          <w:szCs w:val="20"/>
          <w:lang w:val="en-GB"/>
        </w:rPr>
      </w:pPr>
    </w:p>
    <w:p w14:paraId="4C364576" w14:textId="00CE80B3" w:rsidR="00283A31" w:rsidRPr="00A47CD5" w:rsidRDefault="00283A31" w:rsidP="004F3945">
      <w:pPr>
        <w:pStyle w:val="ListParagraph"/>
        <w:numPr>
          <w:ilvl w:val="0"/>
          <w:numId w:val="1"/>
        </w:numPr>
        <w:spacing w:line="480" w:lineRule="auto"/>
        <w:rPr>
          <w:rFonts w:ascii="Calibri" w:hAnsi="Calibri" w:cs="Calibri"/>
          <w:color w:val="000000" w:themeColor="text1"/>
          <w:sz w:val="20"/>
          <w:szCs w:val="20"/>
          <w:lang w:val="en-GB"/>
        </w:rPr>
      </w:pPr>
      <w:r w:rsidRPr="00A47CD5">
        <w:rPr>
          <w:rFonts w:ascii="Calibri" w:hAnsi="Calibri" w:cs="Calibri"/>
          <w:color w:val="000000" w:themeColor="text1"/>
          <w:sz w:val="20"/>
          <w:szCs w:val="20"/>
          <w:lang w:val="en-GB"/>
        </w:rPr>
        <w:t>Understanding the organisation and the operating environment.</w:t>
      </w:r>
      <w:r w:rsidR="009858D7" w:rsidRPr="00A47CD5">
        <w:rPr>
          <w:rFonts w:ascii="Calibri" w:hAnsi="Calibri" w:cs="Calibri"/>
          <w:color w:val="000000" w:themeColor="text1"/>
          <w:sz w:val="20"/>
          <w:szCs w:val="20"/>
          <w:lang w:val="en-GB"/>
        </w:rPr>
        <w:t xml:space="preserve"> What are the plans to increase productivity, structure and process?</w:t>
      </w:r>
    </w:p>
    <w:p w14:paraId="7E46C0E2" w14:textId="75690F00" w:rsidR="00283A31" w:rsidRPr="00A47CD5" w:rsidRDefault="00283A31" w:rsidP="004F3945">
      <w:pPr>
        <w:pStyle w:val="ListParagraph"/>
        <w:numPr>
          <w:ilvl w:val="0"/>
          <w:numId w:val="1"/>
        </w:numPr>
        <w:spacing w:line="480" w:lineRule="auto"/>
        <w:rPr>
          <w:rFonts w:ascii="Calibri" w:hAnsi="Calibri" w:cs="Calibri"/>
          <w:color w:val="000000" w:themeColor="text1"/>
          <w:sz w:val="20"/>
          <w:szCs w:val="20"/>
          <w:lang w:val="en-GB"/>
        </w:rPr>
      </w:pPr>
      <w:r w:rsidRPr="00A47CD5">
        <w:rPr>
          <w:rFonts w:ascii="Calibri" w:hAnsi="Calibri" w:cs="Calibri"/>
          <w:color w:val="000000" w:themeColor="text1"/>
          <w:sz w:val="20"/>
          <w:szCs w:val="20"/>
          <w:lang w:val="en-GB"/>
        </w:rPr>
        <w:t>Analysis of the workforce.</w:t>
      </w:r>
      <w:r w:rsidR="003F54A0" w:rsidRPr="00A47CD5">
        <w:rPr>
          <w:rFonts w:ascii="Calibri" w:hAnsi="Calibri" w:cs="Calibri"/>
          <w:color w:val="000000" w:themeColor="text1"/>
          <w:sz w:val="20"/>
          <w:szCs w:val="20"/>
          <w:lang w:val="en-GB"/>
        </w:rPr>
        <w:t xml:space="preserve"> Identify the knowledge, skills abilities, talent profiles.</w:t>
      </w:r>
    </w:p>
    <w:p w14:paraId="42B5D2C5" w14:textId="590109A8" w:rsidR="00283A31" w:rsidRPr="00A47CD5" w:rsidRDefault="00283A31" w:rsidP="004F3945">
      <w:pPr>
        <w:pStyle w:val="ListParagraph"/>
        <w:numPr>
          <w:ilvl w:val="0"/>
          <w:numId w:val="1"/>
        </w:numPr>
        <w:spacing w:line="480" w:lineRule="auto"/>
        <w:rPr>
          <w:rFonts w:ascii="Calibri" w:hAnsi="Calibri" w:cs="Calibri"/>
          <w:color w:val="000000" w:themeColor="text1"/>
          <w:sz w:val="20"/>
          <w:szCs w:val="20"/>
          <w:lang w:val="en-GB"/>
        </w:rPr>
      </w:pPr>
      <w:r w:rsidRPr="00A47CD5">
        <w:rPr>
          <w:rFonts w:ascii="Calibri" w:hAnsi="Calibri" w:cs="Calibri"/>
          <w:color w:val="000000" w:themeColor="text1"/>
          <w:sz w:val="20"/>
          <w:szCs w:val="20"/>
          <w:lang w:val="en-GB"/>
        </w:rPr>
        <w:t>Determine future workforce needs</w:t>
      </w:r>
      <w:r w:rsidR="003F54A0" w:rsidRPr="00A47CD5">
        <w:rPr>
          <w:rFonts w:ascii="Calibri" w:hAnsi="Calibri" w:cs="Calibri"/>
          <w:color w:val="000000" w:themeColor="text1"/>
          <w:sz w:val="20"/>
          <w:szCs w:val="20"/>
          <w:lang w:val="en-GB"/>
        </w:rPr>
        <w:t>. Identify future skills, capabilities, and timeframes involved.</w:t>
      </w:r>
    </w:p>
    <w:p w14:paraId="5400F5CA" w14:textId="2C038446" w:rsidR="00283A31" w:rsidRPr="00A47CD5" w:rsidRDefault="00283A31" w:rsidP="004F3945">
      <w:pPr>
        <w:pStyle w:val="ListParagraph"/>
        <w:numPr>
          <w:ilvl w:val="0"/>
          <w:numId w:val="1"/>
        </w:numPr>
        <w:spacing w:line="480" w:lineRule="auto"/>
        <w:rPr>
          <w:rFonts w:ascii="Calibri" w:hAnsi="Calibri" w:cs="Calibri"/>
          <w:color w:val="000000" w:themeColor="text1"/>
          <w:sz w:val="20"/>
          <w:szCs w:val="20"/>
          <w:lang w:val="en-GB"/>
        </w:rPr>
      </w:pPr>
      <w:r w:rsidRPr="00A47CD5">
        <w:rPr>
          <w:rFonts w:ascii="Calibri" w:hAnsi="Calibri" w:cs="Calibri"/>
          <w:color w:val="000000" w:themeColor="text1"/>
          <w:sz w:val="20"/>
          <w:szCs w:val="20"/>
          <w:lang w:val="en-GB"/>
        </w:rPr>
        <w:t>Identify gaps in the workforce</w:t>
      </w:r>
      <w:r w:rsidR="003F54A0" w:rsidRPr="00A47CD5">
        <w:rPr>
          <w:rFonts w:ascii="Calibri" w:hAnsi="Calibri" w:cs="Calibri"/>
          <w:color w:val="000000" w:themeColor="text1"/>
          <w:sz w:val="20"/>
          <w:szCs w:val="20"/>
          <w:lang w:val="en-GB"/>
        </w:rPr>
        <w:t>. Gaps in skills knowledge bearing in mind the requirement or digital awareness.</w:t>
      </w:r>
    </w:p>
    <w:p w14:paraId="65ECA9C4" w14:textId="48AEAA09" w:rsidR="00283A31" w:rsidRPr="00A47CD5" w:rsidRDefault="00283A31" w:rsidP="004F3945">
      <w:pPr>
        <w:pStyle w:val="ListParagraph"/>
        <w:numPr>
          <w:ilvl w:val="0"/>
          <w:numId w:val="1"/>
        </w:numPr>
        <w:spacing w:line="480" w:lineRule="auto"/>
        <w:rPr>
          <w:rFonts w:ascii="Calibri" w:hAnsi="Calibri" w:cs="Calibri"/>
          <w:color w:val="000000" w:themeColor="text1"/>
          <w:sz w:val="20"/>
          <w:szCs w:val="20"/>
          <w:lang w:val="en-GB"/>
        </w:rPr>
      </w:pPr>
      <w:r w:rsidRPr="00A47CD5">
        <w:rPr>
          <w:rFonts w:ascii="Calibri" w:hAnsi="Calibri" w:cs="Calibri"/>
          <w:color w:val="000000" w:themeColor="text1"/>
          <w:sz w:val="20"/>
          <w:szCs w:val="20"/>
          <w:lang w:val="en-GB"/>
        </w:rPr>
        <w:t xml:space="preserve">Develop an action plan that allows for functional, numerical and adaptational </w:t>
      </w:r>
      <w:r w:rsidR="003F54A0" w:rsidRPr="00A47CD5">
        <w:rPr>
          <w:rFonts w:ascii="Calibri" w:hAnsi="Calibri" w:cs="Calibri"/>
          <w:color w:val="000000" w:themeColor="text1"/>
          <w:sz w:val="20"/>
          <w:szCs w:val="20"/>
          <w:lang w:val="en-GB"/>
        </w:rPr>
        <w:t xml:space="preserve">flexibility. The requirement for an agile workforce that dan adapt to change and contribute greatly to an ever-changing organisation. </w:t>
      </w:r>
    </w:p>
    <w:p w14:paraId="452B5C9D" w14:textId="0FCEB610" w:rsidR="00283A31" w:rsidRPr="00A47CD5" w:rsidRDefault="00283A31" w:rsidP="004F3945">
      <w:pPr>
        <w:pStyle w:val="ListParagraph"/>
        <w:numPr>
          <w:ilvl w:val="0"/>
          <w:numId w:val="1"/>
        </w:numPr>
        <w:spacing w:line="480" w:lineRule="auto"/>
        <w:rPr>
          <w:rFonts w:ascii="Calibri" w:hAnsi="Calibri" w:cs="Calibri"/>
          <w:color w:val="000000" w:themeColor="text1"/>
          <w:sz w:val="20"/>
          <w:szCs w:val="20"/>
          <w:lang w:val="en-GB"/>
        </w:rPr>
      </w:pPr>
      <w:r w:rsidRPr="00A47CD5">
        <w:rPr>
          <w:rFonts w:ascii="Calibri" w:hAnsi="Calibri" w:cs="Calibri"/>
          <w:color w:val="000000" w:themeColor="text1"/>
          <w:sz w:val="20"/>
          <w:szCs w:val="20"/>
          <w:lang w:val="en-GB"/>
        </w:rPr>
        <w:t xml:space="preserve">Monitor and evaluate action plans and solutions. </w:t>
      </w:r>
      <w:r w:rsidR="003F54A0" w:rsidRPr="00A47CD5">
        <w:rPr>
          <w:rFonts w:ascii="Calibri" w:hAnsi="Calibri" w:cs="Calibri"/>
          <w:color w:val="000000" w:themeColor="text1"/>
          <w:sz w:val="20"/>
          <w:szCs w:val="20"/>
          <w:lang w:val="en-GB"/>
        </w:rPr>
        <w:t>Setting up a clear evaluation process designed and embedded into all the above stages. Plan, do, review</w:t>
      </w:r>
      <w:r w:rsidR="00927733">
        <w:rPr>
          <w:rFonts w:ascii="Calibri" w:hAnsi="Calibri" w:cs="Calibri"/>
          <w:color w:val="000000" w:themeColor="text1"/>
          <w:sz w:val="20"/>
          <w:szCs w:val="20"/>
          <w:lang w:val="en-GB"/>
        </w:rPr>
        <w:t xml:space="preserve"> (CIPD, 2020). </w:t>
      </w:r>
    </w:p>
    <w:p w14:paraId="33F294FF" w14:textId="55648304" w:rsidR="00283A31" w:rsidRPr="00A47CD5" w:rsidRDefault="00283A31" w:rsidP="004F3945">
      <w:pPr>
        <w:spacing w:line="480" w:lineRule="auto"/>
        <w:rPr>
          <w:rFonts w:ascii="Calibri" w:hAnsi="Calibri" w:cs="Calibri"/>
          <w:color w:val="000000" w:themeColor="text1"/>
          <w:sz w:val="24"/>
          <w:szCs w:val="24"/>
          <w:lang w:val="en-GB"/>
        </w:rPr>
      </w:pPr>
    </w:p>
    <w:p w14:paraId="0C030FC4" w14:textId="6C80877A" w:rsidR="00635C6C" w:rsidRPr="00A47CD5" w:rsidRDefault="00635C6C" w:rsidP="004F3945">
      <w:pPr>
        <w:spacing w:line="480" w:lineRule="auto"/>
        <w:rPr>
          <w:rFonts w:ascii="Calibri" w:hAnsi="Calibri" w:cs="Calibri"/>
          <w:color w:val="000000" w:themeColor="text1"/>
          <w:sz w:val="24"/>
          <w:szCs w:val="24"/>
          <w:lang w:val="en-GB"/>
        </w:rPr>
      </w:pPr>
    </w:p>
    <w:p w14:paraId="78F20512" w14:textId="6828BAE8" w:rsidR="00635C6C" w:rsidRPr="00A47CD5" w:rsidRDefault="00635C6C" w:rsidP="004F3945">
      <w:pPr>
        <w:pStyle w:val="ListParagraph"/>
        <w:numPr>
          <w:ilvl w:val="0"/>
          <w:numId w:val="1"/>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Tools used in workforce planning</w:t>
      </w:r>
    </w:p>
    <w:p w14:paraId="2441DED4" w14:textId="2750B11E" w:rsidR="00635C6C" w:rsidRPr="00A47CD5" w:rsidRDefault="00635C6C" w:rsidP="004F3945">
      <w:pPr>
        <w:spacing w:line="480" w:lineRule="auto"/>
        <w:rPr>
          <w:rFonts w:ascii="Calibri" w:hAnsi="Calibri" w:cs="Calibri"/>
          <w:color w:val="000000" w:themeColor="text1"/>
          <w:sz w:val="24"/>
          <w:szCs w:val="24"/>
          <w:lang w:val="en-GB"/>
        </w:rPr>
      </w:pPr>
    </w:p>
    <w:p w14:paraId="6C506F6F" w14:textId="2E6C185B" w:rsidR="00330618" w:rsidRPr="00A47CD5" w:rsidRDefault="000E6041" w:rsidP="004F3945">
      <w:p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 xml:space="preserve">To determine the future workforce needs there are five ‘rights’ of workforce planning </w:t>
      </w:r>
      <w:r w:rsidR="00A47CD5" w:rsidRPr="00A47CD5">
        <w:rPr>
          <w:rFonts w:ascii="Calibri" w:hAnsi="Calibri" w:cs="Calibri"/>
          <w:color w:val="000000" w:themeColor="text1"/>
          <w:sz w:val="24"/>
          <w:szCs w:val="24"/>
          <w:lang w:val="en-GB"/>
        </w:rPr>
        <w:t xml:space="preserve"> </w:t>
      </w:r>
    </w:p>
    <w:p w14:paraId="74874C4B" w14:textId="0586D6D4" w:rsidR="000E6041" w:rsidRPr="00A47CD5" w:rsidRDefault="000E6041" w:rsidP="004F3945">
      <w:pPr>
        <w:spacing w:line="480" w:lineRule="auto"/>
        <w:rPr>
          <w:rFonts w:ascii="Calibri" w:hAnsi="Calibri" w:cs="Calibri"/>
          <w:color w:val="000000" w:themeColor="text1"/>
          <w:sz w:val="24"/>
          <w:szCs w:val="24"/>
          <w:lang w:val="en-GB"/>
        </w:rPr>
      </w:pPr>
    </w:p>
    <w:p w14:paraId="20EC46FA" w14:textId="083C9410" w:rsidR="000E6041" w:rsidRPr="00A47CD5" w:rsidRDefault="000E6041" w:rsidP="004F3945">
      <w:pPr>
        <w:pStyle w:val="ListParagraph"/>
        <w:numPr>
          <w:ilvl w:val="0"/>
          <w:numId w:val="3"/>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0"/>
          <w:szCs w:val="20"/>
          <w:lang w:val="en-GB"/>
        </w:rPr>
        <w:t>Skills – capabilities necessary to meet the future goals and bridge current gaps</w:t>
      </w:r>
    </w:p>
    <w:p w14:paraId="1708D86C" w14:textId="364B97BC" w:rsidR="000E6041" w:rsidRPr="00A47CD5" w:rsidRDefault="000E6041" w:rsidP="004F3945">
      <w:pPr>
        <w:pStyle w:val="ListParagraph"/>
        <w:numPr>
          <w:ilvl w:val="0"/>
          <w:numId w:val="3"/>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0"/>
          <w:szCs w:val="20"/>
          <w:lang w:val="en-GB"/>
        </w:rPr>
        <w:t xml:space="preserve">Right size – the number of people for the jobs and skills needed to achieve goals efficiently and effectively. </w:t>
      </w:r>
    </w:p>
    <w:p w14:paraId="0D08C544" w14:textId="38486620" w:rsidR="000E6041" w:rsidRPr="00A47CD5" w:rsidRDefault="000E6041" w:rsidP="004F3945">
      <w:pPr>
        <w:pStyle w:val="ListParagraph"/>
        <w:numPr>
          <w:ilvl w:val="0"/>
          <w:numId w:val="3"/>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0"/>
          <w:szCs w:val="20"/>
          <w:lang w:val="en-GB"/>
        </w:rPr>
        <w:lastRenderedPageBreak/>
        <w:t xml:space="preserve">Right cost – an effective employee/cost ratio, benchmarking pay and reward, training budgets, the cost of recruitment, development and mobility costs. </w:t>
      </w:r>
    </w:p>
    <w:p w14:paraId="4C829C89" w14:textId="16BE2C8F" w:rsidR="000E6041" w:rsidRPr="00A47CD5" w:rsidRDefault="000E6041" w:rsidP="004F3945">
      <w:pPr>
        <w:pStyle w:val="ListParagraph"/>
        <w:numPr>
          <w:ilvl w:val="0"/>
          <w:numId w:val="3"/>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0"/>
          <w:szCs w:val="20"/>
          <w:lang w:val="en-GB"/>
        </w:rPr>
        <w:t>Right location - availability of people with the right capabilities at the right locations to meet changing requirements.</w:t>
      </w:r>
    </w:p>
    <w:p w14:paraId="18C02F69" w14:textId="2792CEF1" w:rsidR="000E6041" w:rsidRPr="00A47CD5" w:rsidRDefault="000E6041" w:rsidP="004F3945">
      <w:pPr>
        <w:pStyle w:val="ListParagraph"/>
        <w:numPr>
          <w:ilvl w:val="0"/>
          <w:numId w:val="3"/>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0"/>
          <w:szCs w:val="20"/>
          <w:lang w:val="en-GB"/>
        </w:rPr>
        <w:t>Right shape. - the right workforce composition in terms of structure purpose, ration of managers to professional and administrative staff, the right demographic mix.</w:t>
      </w:r>
    </w:p>
    <w:p w14:paraId="4619B82F" w14:textId="503CEB4D" w:rsidR="000E6041" w:rsidRPr="00A47CD5" w:rsidRDefault="000E6041" w:rsidP="004F3945">
      <w:pPr>
        <w:spacing w:line="480" w:lineRule="auto"/>
        <w:rPr>
          <w:rFonts w:ascii="Calibri" w:hAnsi="Calibri" w:cs="Calibri"/>
          <w:color w:val="000000" w:themeColor="text1"/>
          <w:sz w:val="24"/>
          <w:szCs w:val="24"/>
          <w:lang w:val="en-GB"/>
        </w:rPr>
      </w:pPr>
    </w:p>
    <w:p w14:paraId="3B13C16C" w14:textId="440D4301" w:rsidR="00574A06" w:rsidRPr="00A47CD5" w:rsidRDefault="00CA6D35" w:rsidP="004F3945">
      <w:p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A good mindset is needed to undertake workforce planning.  The HR managers challenges in some cases is to open managers’ minds and behaviours to a range of possibilities in what the organisation will have to confront in future forecasting.  A PESTLE analysis is one of the most effective frameworks for understanding how an organisation can operate. This tool also allows managers to assess any risk specific to their industry</w:t>
      </w:r>
      <w:r w:rsidR="00574A06" w:rsidRPr="00A47CD5">
        <w:rPr>
          <w:rFonts w:ascii="Calibri" w:hAnsi="Calibri" w:cs="Calibri"/>
          <w:color w:val="000000" w:themeColor="text1"/>
          <w:sz w:val="24"/>
          <w:szCs w:val="24"/>
          <w:lang w:val="en-GB"/>
        </w:rPr>
        <w:t xml:space="preserve">. An effective analysis needs to be done on a regular ongoing basis.  This will spot trends before others, thus providing competitive advantage. </w:t>
      </w:r>
      <w:r w:rsidRPr="00A47CD5">
        <w:rPr>
          <w:rFonts w:ascii="Calibri" w:hAnsi="Calibri" w:cs="Calibri"/>
          <w:color w:val="000000" w:themeColor="text1"/>
          <w:sz w:val="24"/>
          <w:szCs w:val="24"/>
          <w:lang w:val="en-GB"/>
        </w:rPr>
        <w:t xml:space="preserve"> </w:t>
      </w:r>
      <w:r w:rsidR="00574A06" w:rsidRPr="00A47CD5">
        <w:rPr>
          <w:rFonts w:ascii="Calibri" w:hAnsi="Calibri" w:cs="Calibri"/>
          <w:color w:val="000000" w:themeColor="text1"/>
          <w:sz w:val="24"/>
          <w:szCs w:val="24"/>
          <w:lang w:val="en-GB"/>
        </w:rPr>
        <w:t xml:space="preserve">Other tools used in workforce planning could consist of SWOT analysis (strengths, </w:t>
      </w:r>
      <w:r w:rsidR="00797CE5" w:rsidRPr="00A47CD5">
        <w:rPr>
          <w:rFonts w:ascii="Calibri" w:hAnsi="Calibri" w:cs="Calibri"/>
          <w:color w:val="000000" w:themeColor="text1"/>
          <w:sz w:val="24"/>
          <w:szCs w:val="24"/>
          <w:lang w:val="en-GB"/>
        </w:rPr>
        <w:t>weaknesses</w:t>
      </w:r>
      <w:r w:rsidR="00574A06" w:rsidRPr="00A47CD5">
        <w:rPr>
          <w:rFonts w:ascii="Calibri" w:hAnsi="Calibri" w:cs="Calibri"/>
          <w:color w:val="000000" w:themeColor="text1"/>
          <w:sz w:val="24"/>
          <w:szCs w:val="24"/>
          <w:lang w:val="en-GB"/>
        </w:rPr>
        <w:t>, opportunities and threats and Porter’s Five Forces</w:t>
      </w:r>
      <w:r w:rsidR="00797CE5" w:rsidRPr="00A47CD5">
        <w:rPr>
          <w:rFonts w:ascii="Calibri" w:hAnsi="Calibri" w:cs="Calibri"/>
          <w:color w:val="000000" w:themeColor="text1"/>
          <w:sz w:val="24"/>
          <w:szCs w:val="24"/>
          <w:lang w:val="en-GB"/>
        </w:rPr>
        <w:t xml:space="preserve"> (The industry, Threat of new entrants, bargaining power of customers, threat of substitute products or services, bargaining power of suppliers</w:t>
      </w:r>
      <w:r w:rsidR="00146AF8">
        <w:rPr>
          <w:rFonts w:ascii="Calibri" w:hAnsi="Calibri" w:cs="Calibri"/>
          <w:color w:val="000000" w:themeColor="text1"/>
          <w:sz w:val="24"/>
          <w:szCs w:val="24"/>
          <w:lang w:val="en-GB"/>
        </w:rPr>
        <w:t xml:space="preserve">) (CIPD, 2020). </w:t>
      </w:r>
    </w:p>
    <w:p w14:paraId="5184D77F" w14:textId="7A8C7B30" w:rsidR="007A5DF4" w:rsidRPr="00A47CD5" w:rsidRDefault="007A5DF4" w:rsidP="004F3945">
      <w:pPr>
        <w:spacing w:line="480" w:lineRule="auto"/>
        <w:rPr>
          <w:rFonts w:ascii="Calibri" w:hAnsi="Calibri" w:cs="Calibri"/>
          <w:color w:val="000000" w:themeColor="text1"/>
          <w:sz w:val="24"/>
          <w:szCs w:val="24"/>
          <w:lang w:val="en-GB"/>
        </w:rPr>
      </w:pPr>
    </w:p>
    <w:p w14:paraId="7A5EE9ED" w14:textId="1CF394D9" w:rsidR="00CD6F8B" w:rsidRPr="00A47CD5" w:rsidRDefault="00CD6F8B" w:rsidP="004F3945">
      <w:p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 xml:space="preserve">To enable organisations to create a basic people and or succession plan that would add value to the business you need to have a positive team to ensure the key factors are addressed.  It is vital that there is a consensus with a collaborative approach from all aspects from stakeholders to colleagues and managers that work within.  When the rationale is explained for each step of the plan such as, the ‘how’ not just the ‘what’ there is considerably more understanding of the actions taking place. </w:t>
      </w:r>
    </w:p>
    <w:p w14:paraId="47A1FB8F" w14:textId="2C3C75AA" w:rsidR="00CD6F8B" w:rsidRPr="00A47CD5" w:rsidRDefault="00CD6F8B" w:rsidP="004F3945">
      <w:pPr>
        <w:spacing w:line="480" w:lineRule="auto"/>
        <w:rPr>
          <w:rFonts w:ascii="Calibri" w:hAnsi="Calibri" w:cs="Calibri"/>
          <w:color w:val="000000" w:themeColor="text1"/>
          <w:sz w:val="24"/>
          <w:szCs w:val="24"/>
          <w:lang w:val="en-GB"/>
        </w:rPr>
      </w:pPr>
    </w:p>
    <w:p w14:paraId="4A2039AC" w14:textId="51DF9E15" w:rsidR="00CD6F8B" w:rsidRPr="00A47CD5" w:rsidRDefault="00CD6F8B" w:rsidP="004F3945">
      <w:p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lastRenderedPageBreak/>
        <w:t>Each individual need to be clear on what they are responsible for and what actions need to be taken.</w:t>
      </w:r>
      <w:r w:rsidR="00E83314" w:rsidRPr="00A47CD5">
        <w:rPr>
          <w:rFonts w:ascii="Calibri" w:hAnsi="Calibri" w:cs="Calibri"/>
          <w:color w:val="000000" w:themeColor="text1"/>
          <w:sz w:val="24"/>
          <w:szCs w:val="24"/>
          <w:lang w:val="en-GB"/>
        </w:rPr>
        <w:t xml:space="preserve"> A </w:t>
      </w:r>
      <w:r w:rsidRPr="00A47CD5">
        <w:rPr>
          <w:rFonts w:ascii="Calibri" w:hAnsi="Calibri" w:cs="Calibri"/>
          <w:color w:val="000000" w:themeColor="text1"/>
          <w:sz w:val="24"/>
          <w:szCs w:val="24"/>
          <w:lang w:val="en-GB"/>
        </w:rPr>
        <w:t>need to be provided with adequate support throughout the process to identify skill gaps to fulfil their responsibility</w:t>
      </w:r>
      <w:r w:rsidR="005170BE" w:rsidRPr="00A47CD5">
        <w:rPr>
          <w:rFonts w:ascii="Calibri" w:hAnsi="Calibri" w:cs="Calibri"/>
          <w:color w:val="000000" w:themeColor="text1"/>
          <w:sz w:val="24"/>
          <w:szCs w:val="24"/>
          <w:lang w:val="en-GB"/>
        </w:rPr>
        <w:t>.</w:t>
      </w:r>
    </w:p>
    <w:p w14:paraId="3B1F0608" w14:textId="303745D6" w:rsidR="005170BE" w:rsidRPr="00A47CD5" w:rsidRDefault="005170BE" w:rsidP="004F3945">
      <w:pPr>
        <w:spacing w:line="480" w:lineRule="auto"/>
        <w:rPr>
          <w:rFonts w:ascii="Calibri" w:hAnsi="Calibri" w:cs="Calibri"/>
          <w:color w:val="000000" w:themeColor="text1"/>
          <w:sz w:val="24"/>
          <w:szCs w:val="24"/>
          <w:lang w:val="en-GB"/>
        </w:rPr>
      </w:pPr>
    </w:p>
    <w:p w14:paraId="1ED67809" w14:textId="42F20B05" w:rsidR="005170BE" w:rsidRPr="00A47CD5" w:rsidRDefault="005170BE" w:rsidP="004F3945">
      <w:p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 xml:space="preserve">Reviewing and capturing learnings throughout is vital to ensure that </w:t>
      </w:r>
      <w:r w:rsidR="007B2748" w:rsidRPr="00A47CD5">
        <w:rPr>
          <w:rFonts w:ascii="Calibri" w:hAnsi="Calibri" w:cs="Calibri"/>
          <w:color w:val="000000" w:themeColor="text1"/>
          <w:sz w:val="24"/>
          <w:szCs w:val="24"/>
          <w:lang w:val="en-GB"/>
        </w:rPr>
        <w:t xml:space="preserve">plans </w:t>
      </w:r>
      <w:r w:rsidRPr="00A47CD5">
        <w:rPr>
          <w:rFonts w:ascii="Calibri" w:hAnsi="Calibri" w:cs="Calibri"/>
          <w:color w:val="000000" w:themeColor="text1"/>
          <w:sz w:val="24"/>
          <w:szCs w:val="24"/>
          <w:lang w:val="en-GB"/>
        </w:rPr>
        <w:t>can be even more effective for future predictions</w:t>
      </w:r>
      <w:r w:rsidR="00A47CD5" w:rsidRPr="00A47CD5">
        <w:rPr>
          <w:rFonts w:ascii="Calibri" w:hAnsi="Calibri" w:cs="Calibri"/>
          <w:color w:val="000000" w:themeColor="text1"/>
          <w:sz w:val="24"/>
          <w:szCs w:val="24"/>
          <w:lang w:val="en-GB"/>
        </w:rPr>
        <w:t xml:space="preserve"> (CIPD, 2020). </w:t>
      </w:r>
    </w:p>
    <w:p w14:paraId="65800CB9" w14:textId="3C13A170" w:rsidR="005170BE" w:rsidRPr="00A47CD5" w:rsidRDefault="005170BE" w:rsidP="004F3945">
      <w:pPr>
        <w:spacing w:line="480" w:lineRule="auto"/>
        <w:rPr>
          <w:rFonts w:ascii="Calibri" w:hAnsi="Calibri" w:cs="Calibri"/>
          <w:color w:val="000000" w:themeColor="text1"/>
          <w:sz w:val="24"/>
          <w:szCs w:val="24"/>
          <w:lang w:val="en-GB"/>
        </w:rPr>
      </w:pPr>
    </w:p>
    <w:p w14:paraId="582525D2" w14:textId="2386453E" w:rsidR="005500E3" w:rsidRPr="00A47CD5" w:rsidRDefault="005500E3" w:rsidP="004F3945">
      <w:p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 xml:space="preserve">When considering developing a people plan, best practice would be to look at talent </w:t>
      </w:r>
      <w:r w:rsidR="00E83314" w:rsidRPr="00A47CD5">
        <w:rPr>
          <w:rFonts w:ascii="Calibri" w:hAnsi="Calibri" w:cs="Calibri"/>
          <w:color w:val="000000" w:themeColor="text1"/>
          <w:sz w:val="24"/>
          <w:szCs w:val="24"/>
          <w:lang w:val="en-GB"/>
        </w:rPr>
        <w:t>‘</w:t>
      </w:r>
      <w:r w:rsidRPr="00A47CD5">
        <w:rPr>
          <w:rFonts w:ascii="Calibri" w:hAnsi="Calibri" w:cs="Calibri"/>
          <w:color w:val="000000" w:themeColor="text1"/>
          <w:sz w:val="24"/>
          <w:szCs w:val="24"/>
          <w:lang w:val="en-GB"/>
        </w:rPr>
        <w:t>in house</w:t>
      </w:r>
      <w:r w:rsidR="00E83314" w:rsidRPr="00A47CD5">
        <w:rPr>
          <w:rFonts w:ascii="Calibri" w:hAnsi="Calibri" w:cs="Calibri"/>
          <w:color w:val="000000" w:themeColor="text1"/>
          <w:sz w:val="24"/>
          <w:szCs w:val="24"/>
          <w:lang w:val="en-GB"/>
        </w:rPr>
        <w:t>’</w:t>
      </w:r>
      <w:r w:rsidRPr="00A47CD5">
        <w:rPr>
          <w:rFonts w:ascii="Calibri" w:hAnsi="Calibri" w:cs="Calibri"/>
          <w:color w:val="000000" w:themeColor="text1"/>
          <w:sz w:val="24"/>
          <w:szCs w:val="24"/>
          <w:lang w:val="en-GB"/>
        </w:rPr>
        <w:t xml:space="preserve"> first.  When looking for a gap in a business these points should be addressed; - future business changes, future proofing, demand, skill </w:t>
      </w:r>
      <w:r w:rsidR="007B2748" w:rsidRPr="00A47CD5">
        <w:rPr>
          <w:rFonts w:ascii="Calibri" w:hAnsi="Calibri" w:cs="Calibri"/>
          <w:color w:val="000000" w:themeColor="text1"/>
          <w:sz w:val="24"/>
          <w:szCs w:val="24"/>
          <w:lang w:val="en-GB"/>
        </w:rPr>
        <w:t xml:space="preserve">gaps, cost </w:t>
      </w:r>
      <w:r w:rsidRPr="00A47CD5">
        <w:rPr>
          <w:rFonts w:ascii="Calibri" w:hAnsi="Calibri" w:cs="Calibri"/>
          <w:color w:val="000000" w:themeColor="text1"/>
          <w:sz w:val="24"/>
          <w:szCs w:val="24"/>
          <w:lang w:val="en-GB"/>
        </w:rPr>
        <w:t>and unattractive positions. Succession planning using internal employees is a great way to fill positions and commonly used.</w:t>
      </w:r>
      <w:r w:rsidR="007B2748" w:rsidRPr="00A47CD5">
        <w:rPr>
          <w:rFonts w:ascii="Calibri" w:hAnsi="Calibri" w:cs="Calibri"/>
          <w:color w:val="000000" w:themeColor="text1"/>
          <w:sz w:val="24"/>
          <w:szCs w:val="24"/>
          <w:lang w:val="en-GB"/>
        </w:rPr>
        <w:t xml:space="preserve">  Successors can be identified, and talent spotted throughout the year when completing performance reviews with their peers.</w:t>
      </w:r>
      <w:r w:rsidRPr="00A47CD5">
        <w:rPr>
          <w:rFonts w:ascii="Calibri" w:hAnsi="Calibri" w:cs="Calibri"/>
          <w:color w:val="000000" w:themeColor="text1"/>
          <w:sz w:val="24"/>
          <w:szCs w:val="24"/>
          <w:lang w:val="en-GB"/>
        </w:rPr>
        <w:t xml:space="preserve">  The succession programme would need to consider these points.  The post and job description, development plans, short-term or long-term positions and job data.  Full support of succession planning needs to be in place from the CEO right through the business to be a success</w:t>
      </w:r>
      <w:r w:rsidR="00E83314" w:rsidRPr="00A47CD5">
        <w:rPr>
          <w:rFonts w:ascii="Calibri" w:hAnsi="Calibri" w:cs="Calibri"/>
          <w:color w:val="000000" w:themeColor="text1"/>
          <w:sz w:val="24"/>
          <w:szCs w:val="24"/>
          <w:lang w:val="en-GB"/>
        </w:rPr>
        <w:t>, this needs</w:t>
      </w:r>
      <w:r w:rsidR="007B2748" w:rsidRPr="00A47CD5">
        <w:rPr>
          <w:rFonts w:ascii="Calibri" w:hAnsi="Calibri" w:cs="Calibri"/>
          <w:color w:val="000000" w:themeColor="text1"/>
          <w:sz w:val="24"/>
          <w:szCs w:val="24"/>
          <w:lang w:val="en-GB"/>
        </w:rPr>
        <w:t xml:space="preserve"> to be reviewed regularly with clear next steps and guidance on development needs (</w:t>
      </w:r>
      <w:r w:rsidR="00054A76" w:rsidRPr="00A47CD5">
        <w:rPr>
          <w:rFonts w:ascii="Calibri" w:hAnsi="Calibri" w:cs="Calibri"/>
          <w:color w:val="000000" w:themeColor="text1"/>
          <w:sz w:val="24"/>
          <w:szCs w:val="24"/>
          <w:lang w:val="en-GB"/>
        </w:rPr>
        <w:t>Institute of Employment Studies, 2020</w:t>
      </w:r>
      <w:r w:rsidR="007B2748" w:rsidRPr="00A47CD5">
        <w:rPr>
          <w:rFonts w:ascii="Calibri" w:hAnsi="Calibri" w:cs="Calibri"/>
          <w:color w:val="000000" w:themeColor="text1"/>
          <w:sz w:val="24"/>
          <w:szCs w:val="24"/>
          <w:lang w:val="en-GB"/>
        </w:rPr>
        <w:t>)</w:t>
      </w:r>
      <w:r w:rsidR="00054A76" w:rsidRPr="00A47CD5">
        <w:rPr>
          <w:rFonts w:ascii="Calibri" w:hAnsi="Calibri" w:cs="Calibri"/>
          <w:color w:val="000000" w:themeColor="text1"/>
          <w:sz w:val="24"/>
          <w:szCs w:val="24"/>
          <w:lang w:val="en-GB"/>
        </w:rPr>
        <w:t>.</w:t>
      </w:r>
    </w:p>
    <w:p w14:paraId="537EEFEB" w14:textId="24C7B8AE" w:rsidR="005170BE" w:rsidRPr="00A47CD5" w:rsidRDefault="005170BE" w:rsidP="004F3945">
      <w:pPr>
        <w:spacing w:line="480" w:lineRule="auto"/>
        <w:rPr>
          <w:rFonts w:ascii="Calibri" w:hAnsi="Calibri" w:cs="Calibri"/>
          <w:color w:val="000000" w:themeColor="text1"/>
          <w:sz w:val="24"/>
          <w:szCs w:val="24"/>
          <w:lang w:val="en-GB"/>
        </w:rPr>
      </w:pPr>
    </w:p>
    <w:p w14:paraId="00FD329B" w14:textId="0C8B04AE" w:rsidR="003C60C3" w:rsidRPr="00A47CD5" w:rsidRDefault="003C60C3" w:rsidP="004F3945">
      <w:pPr>
        <w:spacing w:line="480" w:lineRule="auto"/>
        <w:rPr>
          <w:rFonts w:ascii="Calibri" w:hAnsi="Calibri" w:cs="Calibri"/>
          <w:color w:val="000000" w:themeColor="text1"/>
          <w:sz w:val="24"/>
          <w:szCs w:val="24"/>
          <w:lang w:val="en-GB"/>
        </w:rPr>
      </w:pPr>
    </w:p>
    <w:p w14:paraId="1EBDDFDC" w14:textId="77777777" w:rsidR="009C636F" w:rsidRDefault="009C636F" w:rsidP="004F3945">
      <w:pPr>
        <w:spacing w:line="480" w:lineRule="auto"/>
        <w:rPr>
          <w:rFonts w:ascii="Calibri" w:hAnsi="Calibri" w:cs="Calibri"/>
          <w:color w:val="000000" w:themeColor="text1"/>
          <w:sz w:val="36"/>
          <w:szCs w:val="36"/>
          <w:lang w:val="en-GB"/>
        </w:rPr>
      </w:pPr>
    </w:p>
    <w:p w14:paraId="73819416" w14:textId="77777777" w:rsidR="009C636F" w:rsidRDefault="009C636F" w:rsidP="004F3945">
      <w:pPr>
        <w:spacing w:line="480" w:lineRule="auto"/>
        <w:rPr>
          <w:rFonts w:ascii="Calibri" w:hAnsi="Calibri" w:cs="Calibri"/>
          <w:color w:val="000000" w:themeColor="text1"/>
          <w:sz w:val="36"/>
          <w:szCs w:val="36"/>
          <w:lang w:val="en-GB"/>
        </w:rPr>
      </w:pPr>
    </w:p>
    <w:p w14:paraId="52064130" w14:textId="77777777" w:rsidR="009C636F" w:rsidRDefault="009C636F" w:rsidP="004F3945">
      <w:pPr>
        <w:spacing w:line="480" w:lineRule="auto"/>
        <w:rPr>
          <w:rFonts w:ascii="Calibri" w:hAnsi="Calibri" w:cs="Calibri"/>
          <w:color w:val="000000" w:themeColor="text1"/>
          <w:sz w:val="36"/>
          <w:szCs w:val="36"/>
          <w:lang w:val="en-GB"/>
        </w:rPr>
      </w:pPr>
    </w:p>
    <w:p w14:paraId="4C3F4CAC" w14:textId="0D069EC9" w:rsidR="003C60C3" w:rsidRPr="009C636F" w:rsidRDefault="003C60C3" w:rsidP="004F3945">
      <w:pPr>
        <w:spacing w:line="480" w:lineRule="auto"/>
        <w:rPr>
          <w:rFonts w:ascii="Calibri" w:hAnsi="Calibri" w:cs="Calibri"/>
          <w:b/>
          <w:bCs/>
          <w:color w:val="000000" w:themeColor="text1"/>
          <w:sz w:val="24"/>
          <w:szCs w:val="24"/>
          <w:u w:val="single"/>
          <w:lang w:val="en-GB"/>
        </w:rPr>
      </w:pPr>
      <w:r w:rsidRPr="009C636F">
        <w:rPr>
          <w:rFonts w:ascii="Calibri" w:hAnsi="Calibri" w:cs="Calibri"/>
          <w:b/>
          <w:bCs/>
          <w:color w:val="000000" w:themeColor="text1"/>
          <w:sz w:val="24"/>
          <w:szCs w:val="24"/>
          <w:u w:val="single"/>
          <w:lang w:val="en-GB"/>
        </w:rPr>
        <w:lastRenderedPageBreak/>
        <w:t xml:space="preserve">Question 3 </w:t>
      </w:r>
      <w:r w:rsidR="007B2748" w:rsidRPr="009C636F">
        <w:rPr>
          <w:rFonts w:ascii="Calibri" w:hAnsi="Calibri" w:cs="Calibri"/>
          <w:b/>
          <w:bCs/>
          <w:color w:val="000000" w:themeColor="text1"/>
          <w:sz w:val="24"/>
          <w:szCs w:val="24"/>
          <w:u w:val="single"/>
          <w:lang w:val="en-GB"/>
        </w:rPr>
        <w:t>–</w:t>
      </w:r>
      <w:r w:rsidRPr="009C636F">
        <w:rPr>
          <w:rFonts w:ascii="Calibri" w:hAnsi="Calibri" w:cs="Calibri"/>
          <w:b/>
          <w:bCs/>
          <w:color w:val="000000" w:themeColor="text1"/>
          <w:sz w:val="24"/>
          <w:szCs w:val="24"/>
          <w:u w:val="single"/>
          <w:lang w:val="en-GB"/>
        </w:rPr>
        <w:t xml:space="preserve"> </w:t>
      </w:r>
      <w:r w:rsidR="007B2748" w:rsidRPr="009C636F">
        <w:rPr>
          <w:rFonts w:ascii="Calibri" w:hAnsi="Calibri" w:cs="Calibri"/>
          <w:b/>
          <w:bCs/>
          <w:color w:val="000000" w:themeColor="text1"/>
          <w:sz w:val="24"/>
          <w:szCs w:val="24"/>
          <w:u w:val="single"/>
          <w:lang w:val="en-GB"/>
        </w:rPr>
        <w:t>Attracting and Retaining Talent.</w:t>
      </w:r>
    </w:p>
    <w:p w14:paraId="374B9652" w14:textId="69D2ABD1" w:rsidR="007B2748" w:rsidRPr="00A47CD5" w:rsidRDefault="007B2748" w:rsidP="004F3945">
      <w:pPr>
        <w:spacing w:line="480" w:lineRule="auto"/>
        <w:rPr>
          <w:rFonts w:ascii="Calibri" w:hAnsi="Calibri" w:cs="Calibri"/>
          <w:color w:val="000000" w:themeColor="text1"/>
          <w:sz w:val="36"/>
          <w:szCs w:val="36"/>
          <w:lang w:val="en-GB"/>
        </w:rPr>
      </w:pPr>
    </w:p>
    <w:p w14:paraId="725CC5FD" w14:textId="10CABA72" w:rsidR="00AB2E59" w:rsidRPr="00A47CD5" w:rsidRDefault="007B2748" w:rsidP="004F3945">
      <w:p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 xml:space="preserve">There are various approaches to attracting and retaining talent through different </w:t>
      </w:r>
      <w:r w:rsidR="00A73B02" w:rsidRPr="00A47CD5">
        <w:rPr>
          <w:rFonts w:ascii="Calibri" w:hAnsi="Calibri" w:cs="Calibri"/>
          <w:color w:val="000000" w:themeColor="text1"/>
          <w:sz w:val="24"/>
          <w:szCs w:val="24"/>
          <w:lang w:val="en-GB"/>
        </w:rPr>
        <w:t>organisations</w:t>
      </w:r>
      <w:r w:rsidR="009C636F">
        <w:rPr>
          <w:rFonts w:ascii="Calibri" w:hAnsi="Calibri" w:cs="Calibri"/>
          <w:color w:val="000000" w:themeColor="text1"/>
          <w:sz w:val="24"/>
          <w:szCs w:val="24"/>
          <w:lang w:val="en-GB"/>
        </w:rPr>
        <w:t xml:space="preserve">.  </w:t>
      </w:r>
      <w:r w:rsidR="00AB2E59" w:rsidRPr="00A47CD5">
        <w:rPr>
          <w:rFonts w:ascii="Calibri" w:hAnsi="Calibri" w:cs="Calibri"/>
          <w:color w:val="000000" w:themeColor="text1"/>
          <w:sz w:val="24"/>
          <w:szCs w:val="24"/>
          <w:lang w:val="en-GB"/>
        </w:rPr>
        <w:t>To attract talent, organisations may encourage collaboration, flexible workplace, promote a happy workplace environment and wellbeing (</w:t>
      </w:r>
      <w:r w:rsidR="00A47CD5" w:rsidRPr="00A47CD5">
        <w:rPr>
          <w:rFonts w:ascii="Calibri" w:hAnsi="Calibri" w:cs="Calibri"/>
          <w:color w:val="000000" w:themeColor="text1"/>
          <w:sz w:val="24"/>
          <w:szCs w:val="24"/>
          <w:lang w:val="en-GB"/>
        </w:rPr>
        <w:t>Amos Beech,2020</w:t>
      </w:r>
      <w:r w:rsidR="00AB2E59" w:rsidRPr="00A47CD5">
        <w:rPr>
          <w:rFonts w:ascii="Calibri" w:hAnsi="Calibri" w:cs="Calibri"/>
          <w:color w:val="000000" w:themeColor="text1"/>
          <w:sz w:val="24"/>
          <w:szCs w:val="24"/>
          <w:lang w:val="en-GB"/>
        </w:rPr>
        <w:t xml:space="preserve">) as well as promoting a ‘employer brand’, fair treatment and career development </w:t>
      </w:r>
      <w:r w:rsidR="00A47CD5" w:rsidRPr="00A47CD5">
        <w:rPr>
          <w:rFonts w:ascii="Calibri" w:hAnsi="Calibri" w:cs="Calibri"/>
          <w:color w:val="000000" w:themeColor="text1"/>
          <w:sz w:val="24"/>
          <w:szCs w:val="24"/>
          <w:lang w:val="en-GB"/>
        </w:rPr>
        <w:t xml:space="preserve">(CIPD, 2020) </w:t>
      </w:r>
    </w:p>
    <w:p w14:paraId="62563E8C" w14:textId="299D8D3E" w:rsidR="0083610D" w:rsidRPr="00A47CD5" w:rsidRDefault="0083610D" w:rsidP="004F3945">
      <w:pPr>
        <w:spacing w:line="480" w:lineRule="auto"/>
        <w:rPr>
          <w:rFonts w:ascii="Calibri" w:hAnsi="Calibri" w:cs="Calibri"/>
          <w:color w:val="000000" w:themeColor="text1"/>
          <w:sz w:val="24"/>
          <w:szCs w:val="24"/>
          <w:lang w:val="en-GB"/>
        </w:rPr>
      </w:pPr>
    </w:p>
    <w:p w14:paraId="6973CB46" w14:textId="5E83E8AC" w:rsidR="00AD1B07" w:rsidRPr="00A47CD5" w:rsidRDefault="0083610D" w:rsidP="004F3945">
      <w:p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 xml:space="preserve">Several studies have revealed that ‘Employers of Choice’ are classed as businesses that are great places to work.  Employees will vote with their feet and move to forward thinking employers who offer them what they want </w:t>
      </w:r>
      <w:r w:rsidR="00635B85" w:rsidRPr="00A47CD5">
        <w:rPr>
          <w:rFonts w:ascii="Calibri" w:hAnsi="Calibri" w:cs="Calibri"/>
          <w:color w:val="auto"/>
          <w:sz w:val="24"/>
          <w:szCs w:val="24"/>
          <w:lang w:val="en-GB"/>
        </w:rPr>
        <w:t>(</w:t>
      </w:r>
      <w:r w:rsidR="00635B85" w:rsidRPr="00A47CD5">
        <w:rPr>
          <w:rFonts w:ascii="Calibri" w:hAnsi="Calibri" w:cs="Calibri"/>
          <w:color w:val="auto"/>
        </w:rPr>
        <w:t>International Institutes of Directors and Managers</w:t>
      </w:r>
      <w:r w:rsidR="00635B85" w:rsidRPr="00A47CD5">
        <w:rPr>
          <w:rFonts w:ascii="Calibri" w:hAnsi="Calibri" w:cs="Calibri"/>
          <w:color w:val="auto"/>
        </w:rPr>
        <w:t xml:space="preserve">, </w:t>
      </w:r>
      <w:r w:rsidR="00635B85" w:rsidRPr="00A47CD5">
        <w:rPr>
          <w:rFonts w:ascii="Calibri" w:hAnsi="Calibri" w:cs="Calibri"/>
          <w:color w:val="auto"/>
        </w:rPr>
        <w:t>2020)</w:t>
      </w:r>
      <w:r w:rsidR="00635B85" w:rsidRPr="00A47CD5">
        <w:rPr>
          <w:rFonts w:ascii="Calibri" w:hAnsi="Calibri" w:cs="Calibri"/>
          <w:color w:val="auto"/>
        </w:rPr>
        <w:t xml:space="preserve">. </w:t>
      </w:r>
      <w:r w:rsidRPr="00A47CD5">
        <w:rPr>
          <w:rFonts w:ascii="Calibri" w:hAnsi="Calibri" w:cs="Calibri"/>
          <w:color w:val="000000" w:themeColor="text1"/>
          <w:sz w:val="24"/>
          <w:szCs w:val="24"/>
          <w:lang w:val="en-GB"/>
        </w:rPr>
        <w:t>Culture based on collaborative thinking changes with the ever-changing needs of organisations.  Employers could offer a wide range of benefits such as reward packages to entice top talent.  T</w:t>
      </w:r>
      <w:r w:rsidR="003A55A9" w:rsidRPr="00A47CD5">
        <w:rPr>
          <w:rFonts w:ascii="Calibri" w:hAnsi="Calibri" w:cs="Calibri"/>
          <w:color w:val="000000" w:themeColor="text1"/>
          <w:sz w:val="24"/>
          <w:szCs w:val="24"/>
          <w:lang w:val="en-GB"/>
        </w:rPr>
        <w:t>h</w:t>
      </w:r>
      <w:r w:rsidRPr="00A47CD5">
        <w:rPr>
          <w:rFonts w:ascii="Calibri" w:hAnsi="Calibri" w:cs="Calibri"/>
          <w:color w:val="000000" w:themeColor="text1"/>
          <w:sz w:val="24"/>
          <w:szCs w:val="24"/>
          <w:lang w:val="en-GB"/>
        </w:rPr>
        <w:t>is will in turn, give the employer a healthier workplace culture and better productivity.  Becoming an employer of cho</w:t>
      </w:r>
      <w:r w:rsidR="003A55A9" w:rsidRPr="00A47CD5">
        <w:rPr>
          <w:rFonts w:ascii="Calibri" w:hAnsi="Calibri" w:cs="Calibri"/>
          <w:color w:val="000000" w:themeColor="text1"/>
          <w:sz w:val="24"/>
          <w:szCs w:val="24"/>
          <w:lang w:val="en-GB"/>
        </w:rPr>
        <w:t>ice</w:t>
      </w:r>
      <w:r w:rsidRPr="00A47CD5">
        <w:rPr>
          <w:rFonts w:ascii="Calibri" w:hAnsi="Calibri" w:cs="Calibri"/>
          <w:color w:val="000000" w:themeColor="text1"/>
          <w:sz w:val="24"/>
          <w:szCs w:val="24"/>
          <w:lang w:val="en-GB"/>
        </w:rPr>
        <w:t xml:space="preserve"> means looking at your current workforce to find a solution of the future (</w:t>
      </w:r>
      <w:r w:rsidR="005A48B1" w:rsidRPr="00A47CD5">
        <w:rPr>
          <w:rFonts w:ascii="Calibri" w:hAnsi="Calibri" w:cs="Calibri"/>
          <w:color w:val="000000" w:themeColor="text1"/>
          <w:sz w:val="24"/>
          <w:szCs w:val="24"/>
          <w:lang w:val="en-GB"/>
        </w:rPr>
        <w:t>Robert Half, 2020</w:t>
      </w:r>
      <w:r w:rsidRPr="00A47CD5">
        <w:rPr>
          <w:rFonts w:ascii="Calibri" w:hAnsi="Calibri" w:cs="Calibri"/>
          <w:color w:val="000000" w:themeColor="text1"/>
          <w:sz w:val="24"/>
          <w:szCs w:val="24"/>
          <w:lang w:val="en-GB"/>
        </w:rPr>
        <w:t>)</w:t>
      </w:r>
      <w:r w:rsidR="005A48B1" w:rsidRPr="00A47CD5">
        <w:rPr>
          <w:rFonts w:ascii="Calibri" w:hAnsi="Calibri" w:cs="Calibri"/>
          <w:color w:val="000000" w:themeColor="text1"/>
          <w:sz w:val="24"/>
          <w:szCs w:val="24"/>
          <w:lang w:val="en-GB"/>
        </w:rPr>
        <w:t>.</w:t>
      </w:r>
      <w:r w:rsidRPr="00A47CD5">
        <w:rPr>
          <w:rFonts w:ascii="Calibri" w:hAnsi="Calibri" w:cs="Calibri"/>
          <w:color w:val="000000" w:themeColor="text1"/>
          <w:sz w:val="24"/>
          <w:szCs w:val="24"/>
          <w:lang w:val="en-GB"/>
        </w:rPr>
        <w:t xml:space="preserve">  Benefits to attract talent can </w:t>
      </w:r>
      <w:r w:rsidR="00977AC7" w:rsidRPr="00A47CD5">
        <w:rPr>
          <w:rFonts w:ascii="Calibri" w:hAnsi="Calibri" w:cs="Calibri"/>
          <w:color w:val="000000" w:themeColor="text1"/>
          <w:sz w:val="24"/>
          <w:szCs w:val="24"/>
          <w:lang w:val="en-GB"/>
        </w:rPr>
        <w:t>include</w:t>
      </w:r>
      <w:r w:rsidR="00A47CD5" w:rsidRPr="00A47CD5">
        <w:rPr>
          <w:rFonts w:ascii="Calibri" w:hAnsi="Calibri" w:cs="Calibri"/>
          <w:color w:val="000000" w:themeColor="text1"/>
          <w:sz w:val="24"/>
          <w:szCs w:val="24"/>
          <w:lang w:val="en-GB"/>
        </w:rPr>
        <w:t xml:space="preserve"> </w:t>
      </w:r>
      <w:r w:rsidRPr="00A47CD5">
        <w:rPr>
          <w:rFonts w:ascii="Calibri" w:hAnsi="Calibri" w:cs="Calibri"/>
          <w:color w:val="000000" w:themeColor="text1"/>
          <w:sz w:val="24"/>
          <w:szCs w:val="24"/>
          <w:lang w:val="en-GB"/>
        </w:rPr>
        <w:t>welfare programmes, graduate schemes, recognition programmes,</w:t>
      </w:r>
      <w:r w:rsidR="003A2552" w:rsidRPr="00A47CD5">
        <w:rPr>
          <w:rFonts w:ascii="Calibri" w:hAnsi="Calibri" w:cs="Calibri"/>
          <w:color w:val="000000" w:themeColor="text1"/>
          <w:sz w:val="24"/>
          <w:szCs w:val="24"/>
          <w:lang w:val="en-GB"/>
        </w:rPr>
        <w:t xml:space="preserve"> office perks, health care insurance, performance bonus generous annual leave, travel allowances, retirement savings plan, save as you earn and a company pension.</w:t>
      </w:r>
    </w:p>
    <w:p w14:paraId="0250FFCD" w14:textId="77777777" w:rsidR="003A2552" w:rsidRPr="00A47CD5" w:rsidRDefault="003A2552" w:rsidP="004F3945">
      <w:pPr>
        <w:spacing w:line="480" w:lineRule="auto"/>
        <w:rPr>
          <w:rFonts w:ascii="Calibri" w:hAnsi="Calibri" w:cs="Calibri"/>
          <w:color w:val="000000" w:themeColor="text1"/>
          <w:sz w:val="24"/>
          <w:szCs w:val="24"/>
          <w:lang w:val="en-GB"/>
        </w:rPr>
      </w:pPr>
    </w:p>
    <w:p w14:paraId="2D1EC35C" w14:textId="32E43B8A" w:rsidR="00AD1B07" w:rsidRPr="00A47CD5" w:rsidRDefault="00AD1B07" w:rsidP="004F3945">
      <w:p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 xml:space="preserve">To retain talent employees like to be valued, listened to, </w:t>
      </w:r>
      <w:r w:rsidR="00F745A5" w:rsidRPr="00A47CD5">
        <w:rPr>
          <w:rFonts w:ascii="Calibri" w:hAnsi="Calibri" w:cs="Calibri"/>
          <w:color w:val="000000" w:themeColor="text1"/>
          <w:sz w:val="24"/>
          <w:szCs w:val="24"/>
          <w:lang w:val="en-GB"/>
        </w:rPr>
        <w:t xml:space="preserve">treated with respect, </w:t>
      </w:r>
      <w:r w:rsidRPr="00A47CD5">
        <w:rPr>
          <w:rFonts w:ascii="Calibri" w:hAnsi="Calibri" w:cs="Calibri"/>
          <w:color w:val="000000" w:themeColor="text1"/>
          <w:sz w:val="24"/>
          <w:szCs w:val="24"/>
          <w:lang w:val="en-GB"/>
        </w:rPr>
        <w:t>have the opportunity to develop and progress, access to company benefits, annual performance review, have flexible working wherever possible, Supportive managers who have their wellbeing at heart and trust.</w:t>
      </w:r>
    </w:p>
    <w:p w14:paraId="64E19339" w14:textId="78CCEE47" w:rsidR="003C60C3" w:rsidRPr="00A47CD5" w:rsidRDefault="003C60C3" w:rsidP="004F3945">
      <w:pPr>
        <w:spacing w:line="480" w:lineRule="auto"/>
        <w:rPr>
          <w:rFonts w:ascii="Calibri" w:hAnsi="Calibri" w:cs="Calibri"/>
          <w:color w:val="000000" w:themeColor="text1"/>
          <w:sz w:val="36"/>
          <w:szCs w:val="36"/>
          <w:lang w:val="en-GB"/>
        </w:rPr>
      </w:pPr>
    </w:p>
    <w:p w14:paraId="6448D5D9" w14:textId="53570796" w:rsidR="006C0817" w:rsidRPr="00A47CD5" w:rsidRDefault="00F745A5" w:rsidP="004F3945">
      <w:p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 xml:space="preserve">Employees sometimes quit good jobs.  This can be largely due to the employee being unhappy in their working environment.  The culture of the business is the main reason for this.  Businesses can be in ‘fight or flight’ or ‘survival mode’.  When people are unhappy it will stress the whole organisation, an employee feels like they are drowning and there is a misalignment of the vision and direction of the core values.  There is no clarity of roles and responsibilities and a mediocre performance is accepted, this leads to toxic behaviour.  A company needs to embrace diversity and inclusion which leads to a thriving culture, which in turn leads to successful, thoughtful, high performing, creative and innovative empowered employees.  Trust and </w:t>
      </w:r>
      <w:r w:rsidR="00252B7D" w:rsidRPr="00A47CD5">
        <w:rPr>
          <w:rFonts w:ascii="Calibri" w:hAnsi="Calibri" w:cs="Calibri"/>
          <w:color w:val="000000" w:themeColor="text1"/>
          <w:sz w:val="24"/>
          <w:szCs w:val="24"/>
          <w:lang w:val="en-GB"/>
        </w:rPr>
        <w:t>transparency are</w:t>
      </w:r>
      <w:r w:rsidRPr="00A47CD5">
        <w:rPr>
          <w:rFonts w:ascii="Calibri" w:hAnsi="Calibri" w:cs="Calibri"/>
          <w:color w:val="000000" w:themeColor="text1"/>
          <w:sz w:val="24"/>
          <w:szCs w:val="24"/>
          <w:lang w:val="en-GB"/>
        </w:rPr>
        <w:t xml:space="preserve"> key to having </w:t>
      </w:r>
      <w:r w:rsidR="00696D8F" w:rsidRPr="00A47CD5">
        <w:rPr>
          <w:rFonts w:ascii="Calibri" w:hAnsi="Calibri" w:cs="Calibri"/>
          <w:color w:val="000000" w:themeColor="text1"/>
          <w:sz w:val="24"/>
          <w:szCs w:val="24"/>
          <w:lang w:val="en-GB"/>
        </w:rPr>
        <w:t xml:space="preserve">a </w:t>
      </w:r>
      <w:r w:rsidR="003C25EA" w:rsidRPr="00A47CD5">
        <w:rPr>
          <w:rFonts w:ascii="Calibri" w:hAnsi="Calibri" w:cs="Calibri"/>
          <w:color w:val="000000" w:themeColor="text1"/>
          <w:sz w:val="24"/>
          <w:szCs w:val="24"/>
          <w:lang w:val="en-GB"/>
        </w:rPr>
        <w:t>problem-solving</w:t>
      </w:r>
      <w:r w:rsidR="00696D8F" w:rsidRPr="00A47CD5">
        <w:rPr>
          <w:rFonts w:ascii="Calibri" w:hAnsi="Calibri" w:cs="Calibri"/>
          <w:color w:val="000000" w:themeColor="text1"/>
          <w:sz w:val="24"/>
          <w:szCs w:val="24"/>
          <w:lang w:val="en-GB"/>
        </w:rPr>
        <w:t xml:space="preserve"> workforce</w:t>
      </w:r>
      <w:r w:rsidRPr="00A47CD5">
        <w:rPr>
          <w:rFonts w:ascii="Calibri" w:hAnsi="Calibri" w:cs="Calibri"/>
          <w:color w:val="000000" w:themeColor="text1"/>
          <w:sz w:val="24"/>
          <w:szCs w:val="24"/>
          <w:lang w:val="en-GB"/>
        </w:rPr>
        <w:t xml:space="preserve">. </w:t>
      </w:r>
      <w:r w:rsidR="00252B7D" w:rsidRPr="00A47CD5">
        <w:rPr>
          <w:rFonts w:ascii="Calibri" w:hAnsi="Calibri" w:cs="Calibri"/>
          <w:color w:val="000000" w:themeColor="text1"/>
          <w:sz w:val="24"/>
          <w:szCs w:val="24"/>
          <w:lang w:val="en-GB"/>
        </w:rPr>
        <w:t xml:space="preserve">Feeling like they have been a part of something great, have had a </w:t>
      </w:r>
      <w:r w:rsidR="003C25EA" w:rsidRPr="00A47CD5">
        <w:rPr>
          <w:rFonts w:ascii="Calibri" w:hAnsi="Calibri" w:cs="Calibri"/>
          <w:color w:val="000000" w:themeColor="text1"/>
          <w:sz w:val="24"/>
          <w:szCs w:val="24"/>
          <w:lang w:val="en-GB"/>
        </w:rPr>
        <w:t>voice, and</w:t>
      </w:r>
      <w:r w:rsidR="00252B7D" w:rsidRPr="00A47CD5">
        <w:rPr>
          <w:rFonts w:ascii="Calibri" w:hAnsi="Calibri" w:cs="Calibri"/>
          <w:color w:val="000000" w:themeColor="text1"/>
          <w:sz w:val="24"/>
          <w:szCs w:val="24"/>
          <w:lang w:val="en-GB"/>
        </w:rPr>
        <w:t xml:space="preserve"> are listened to.  Adaptability is the distinctive advantage to a thriving culture which gains results.  </w:t>
      </w:r>
      <w:r w:rsidR="003C25EA" w:rsidRPr="00A47CD5">
        <w:rPr>
          <w:rFonts w:ascii="Calibri" w:hAnsi="Calibri" w:cs="Calibri"/>
          <w:color w:val="000000" w:themeColor="text1"/>
          <w:sz w:val="24"/>
          <w:szCs w:val="24"/>
          <w:lang w:val="en-GB"/>
        </w:rPr>
        <w:t>(</w:t>
      </w:r>
      <w:r w:rsidR="00745EB6" w:rsidRPr="00A47CD5">
        <w:rPr>
          <w:rFonts w:ascii="Calibri" w:hAnsi="Calibri" w:cs="Calibri"/>
          <w:color w:val="000000" w:themeColor="text1"/>
          <w:sz w:val="24"/>
          <w:szCs w:val="24"/>
          <w:lang w:val="en-GB"/>
        </w:rPr>
        <w:t>Lindor, 2018.</w:t>
      </w:r>
      <w:r w:rsidR="00252B7D" w:rsidRPr="00A47CD5">
        <w:rPr>
          <w:rFonts w:ascii="Calibri" w:hAnsi="Calibri" w:cs="Calibri"/>
          <w:color w:val="000000" w:themeColor="text1"/>
          <w:sz w:val="24"/>
          <w:szCs w:val="24"/>
          <w:lang w:val="en-GB"/>
        </w:rPr>
        <w:t xml:space="preserve">).  </w:t>
      </w:r>
    </w:p>
    <w:p w14:paraId="5E6F06BB" w14:textId="64620AA0" w:rsidR="00373D64" w:rsidRPr="00A47CD5" w:rsidRDefault="00373D64" w:rsidP="004F3945">
      <w:pPr>
        <w:spacing w:line="480" w:lineRule="auto"/>
        <w:rPr>
          <w:rFonts w:ascii="Calibri" w:hAnsi="Calibri" w:cs="Calibri"/>
          <w:color w:val="000000" w:themeColor="text1"/>
          <w:sz w:val="24"/>
          <w:szCs w:val="24"/>
          <w:lang w:val="en-GB"/>
        </w:rPr>
      </w:pPr>
    </w:p>
    <w:p w14:paraId="203E7C09" w14:textId="7D6CA0F6" w:rsidR="00373D64" w:rsidRPr="00A47CD5" w:rsidRDefault="00373D64" w:rsidP="004F3945">
      <w:p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rPr>
        <w:t>Investing in development activities will reduce employee turnover and improve talent retention. Reward and recognition can also be a tool to retain talent. It might include recognition incentives, rewarding contribution to success and acknowledging an individual’s value to the organisation</w:t>
      </w:r>
      <w:r w:rsidR="00A47CD5" w:rsidRPr="00A47CD5">
        <w:rPr>
          <w:rFonts w:ascii="Calibri" w:hAnsi="Calibri" w:cs="Calibri"/>
          <w:color w:val="000000" w:themeColor="text1"/>
        </w:rPr>
        <w:t xml:space="preserve"> (CIPD, 2020). </w:t>
      </w:r>
    </w:p>
    <w:p w14:paraId="02A7C8C5" w14:textId="79CDD892" w:rsidR="003C25EA" w:rsidRPr="00A47CD5" w:rsidRDefault="003C25EA" w:rsidP="004F3945">
      <w:pPr>
        <w:spacing w:line="480" w:lineRule="auto"/>
        <w:rPr>
          <w:rFonts w:ascii="Calibri" w:hAnsi="Calibri" w:cs="Calibri"/>
          <w:color w:val="000000" w:themeColor="text1"/>
          <w:sz w:val="24"/>
          <w:szCs w:val="24"/>
          <w:lang w:val="en-GB"/>
        </w:rPr>
      </w:pPr>
    </w:p>
    <w:p w14:paraId="0056A808" w14:textId="77777777" w:rsidR="009C636F" w:rsidRDefault="009C636F" w:rsidP="004F3945">
      <w:pPr>
        <w:spacing w:line="480" w:lineRule="auto"/>
        <w:rPr>
          <w:rFonts w:ascii="Calibri" w:hAnsi="Calibri" w:cs="Calibri"/>
          <w:color w:val="000000" w:themeColor="text1"/>
          <w:sz w:val="36"/>
          <w:szCs w:val="36"/>
          <w:lang w:val="en-GB"/>
        </w:rPr>
      </w:pPr>
    </w:p>
    <w:p w14:paraId="7D0D99C2" w14:textId="77777777" w:rsidR="009C636F" w:rsidRDefault="009C636F" w:rsidP="004F3945">
      <w:pPr>
        <w:spacing w:line="480" w:lineRule="auto"/>
        <w:rPr>
          <w:rFonts w:ascii="Calibri" w:hAnsi="Calibri" w:cs="Calibri"/>
          <w:b/>
          <w:bCs/>
          <w:color w:val="000000" w:themeColor="text1"/>
          <w:sz w:val="24"/>
          <w:szCs w:val="24"/>
          <w:u w:val="single"/>
          <w:lang w:val="en-GB"/>
        </w:rPr>
      </w:pPr>
    </w:p>
    <w:p w14:paraId="1608DA98" w14:textId="77777777" w:rsidR="009C636F" w:rsidRDefault="009C636F" w:rsidP="004F3945">
      <w:pPr>
        <w:spacing w:line="480" w:lineRule="auto"/>
        <w:rPr>
          <w:rFonts w:ascii="Calibri" w:hAnsi="Calibri" w:cs="Calibri"/>
          <w:b/>
          <w:bCs/>
          <w:color w:val="000000" w:themeColor="text1"/>
          <w:sz w:val="24"/>
          <w:szCs w:val="24"/>
          <w:u w:val="single"/>
          <w:lang w:val="en-GB"/>
        </w:rPr>
      </w:pPr>
    </w:p>
    <w:p w14:paraId="74013844" w14:textId="0DD095A0" w:rsidR="00126544" w:rsidRPr="009C636F" w:rsidRDefault="00451213" w:rsidP="004F3945">
      <w:pPr>
        <w:spacing w:line="480" w:lineRule="auto"/>
        <w:rPr>
          <w:rFonts w:ascii="Calibri" w:hAnsi="Calibri" w:cs="Calibri"/>
          <w:b/>
          <w:bCs/>
          <w:color w:val="000000" w:themeColor="text1"/>
          <w:sz w:val="24"/>
          <w:szCs w:val="24"/>
          <w:u w:val="single"/>
          <w:lang w:val="en-GB"/>
        </w:rPr>
      </w:pPr>
      <w:r w:rsidRPr="009C636F">
        <w:rPr>
          <w:rFonts w:ascii="Calibri" w:hAnsi="Calibri" w:cs="Calibri"/>
          <w:b/>
          <w:bCs/>
          <w:color w:val="000000" w:themeColor="text1"/>
          <w:sz w:val="24"/>
          <w:szCs w:val="24"/>
          <w:u w:val="single"/>
          <w:lang w:val="en-GB"/>
        </w:rPr>
        <w:lastRenderedPageBreak/>
        <w:t xml:space="preserve">Question 4 </w:t>
      </w:r>
      <w:r w:rsidR="00126544" w:rsidRPr="009C636F">
        <w:rPr>
          <w:rFonts w:ascii="Calibri" w:hAnsi="Calibri" w:cs="Calibri"/>
          <w:b/>
          <w:bCs/>
          <w:color w:val="000000" w:themeColor="text1"/>
          <w:sz w:val="24"/>
          <w:szCs w:val="24"/>
          <w:u w:val="single"/>
          <w:lang w:val="en-GB"/>
        </w:rPr>
        <w:t>–</w:t>
      </w:r>
      <w:r w:rsidRPr="009C636F">
        <w:rPr>
          <w:rFonts w:ascii="Calibri" w:hAnsi="Calibri" w:cs="Calibri"/>
          <w:b/>
          <w:bCs/>
          <w:color w:val="000000" w:themeColor="text1"/>
          <w:sz w:val="24"/>
          <w:szCs w:val="24"/>
          <w:u w:val="single"/>
          <w:lang w:val="en-GB"/>
        </w:rPr>
        <w:t xml:space="preserve"> </w:t>
      </w:r>
      <w:r w:rsidR="00126544" w:rsidRPr="009C636F">
        <w:rPr>
          <w:rFonts w:ascii="Calibri" w:hAnsi="Calibri" w:cs="Calibri"/>
          <w:b/>
          <w:bCs/>
          <w:color w:val="000000" w:themeColor="text1"/>
          <w:sz w:val="24"/>
          <w:szCs w:val="24"/>
          <w:u w:val="single"/>
          <w:lang w:val="en-GB"/>
        </w:rPr>
        <w:t>Key aspects of good practice in relation to; - Job descriptions, person specifications</w:t>
      </w:r>
      <w:r w:rsidR="00535BCE" w:rsidRPr="009C636F">
        <w:rPr>
          <w:rFonts w:ascii="Calibri" w:hAnsi="Calibri" w:cs="Calibri"/>
          <w:b/>
          <w:bCs/>
          <w:color w:val="000000" w:themeColor="text1"/>
          <w:sz w:val="24"/>
          <w:szCs w:val="24"/>
          <w:u w:val="single"/>
          <w:lang w:val="en-GB"/>
        </w:rPr>
        <w:t xml:space="preserve">, </w:t>
      </w:r>
      <w:r w:rsidR="00126544" w:rsidRPr="009C636F">
        <w:rPr>
          <w:rFonts w:ascii="Calibri" w:hAnsi="Calibri" w:cs="Calibri"/>
          <w:b/>
          <w:bCs/>
          <w:color w:val="000000" w:themeColor="text1"/>
          <w:sz w:val="24"/>
          <w:szCs w:val="24"/>
          <w:u w:val="single"/>
          <w:lang w:val="en-GB"/>
        </w:rPr>
        <w:t>competency frameworks</w:t>
      </w:r>
      <w:r w:rsidR="00535BCE" w:rsidRPr="009C636F">
        <w:rPr>
          <w:rFonts w:ascii="Calibri" w:hAnsi="Calibri" w:cs="Calibri"/>
          <w:b/>
          <w:bCs/>
          <w:color w:val="000000" w:themeColor="text1"/>
          <w:sz w:val="24"/>
          <w:szCs w:val="24"/>
          <w:u w:val="single"/>
          <w:lang w:val="en-GB"/>
        </w:rPr>
        <w:t xml:space="preserve">, redundancy, dismissal and retirement. </w:t>
      </w:r>
      <w:r w:rsidR="00126544" w:rsidRPr="009C636F">
        <w:rPr>
          <w:rFonts w:ascii="Calibri" w:hAnsi="Calibri" w:cs="Calibri"/>
          <w:b/>
          <w:bCs/>
          <w:color w:val="000000" w:themeColor="text1"/>
          <w:sz w:val="24"/>
          <w:szCs w:val="24"/>
          <w:u w:val="single"/>
          <w:lang w:val="en-GB"/>
        </w:rPr>
        <w:t xml:space="preserve">  </w:t>
      </w:r>
    </w:p>
    <w:p w14:paraId="210089DB" w14:textId="2CB5507B" w:rsidR="003A2552" w:rsidRPr="00A47CD5" w:rsidRDefault="003A2552" w:rsidP="004F3945">
      <w:pPr>
        <w:spacing w:line="480" w:lineRule="auto"/>
        <w:rPr>
          <w:rFonts w:ascii="Calibri" w:hAnsi="Calibri" w:cs="Calibri"/>
          <w:color w:val="000000" w:themeColor="text1"/>
          <w:sz w:val="24"/>
          <w:szCs w:val="24"/>
          <w:lang w:val="en-GB"/>
        </w:rPr>
      </w:pPr>
    </w:p>
    <w:p w14:paraId="7EA0A991" w14:textId="5FD372B7" w:rsidR="003A2552" w:rsidRPr="00A47CD5" w:rsidRDefault="003A2552" w:rsidP="004F3945">
      <w:p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The first stage of recruitment planning involves the likelihood of job vacancies.  What the nature of the job acquired is and what is the objective for the organisation? (</w:t>
      </w:r>
      <w:r w:rsidR="005A48B1" w:rsidRPr="00A47CD5">
        <w:rPr>
          <w:rFonts w:ascii="Calibri" w:hAnsi="Calibri" w:cs="Calibri"/>
          <w:color w:val="000000" w:themeColor="text1"/>
          <w:sz w:val="24"/>
          <w:szCs w:val="24"/>
          <w:lang w:val="en-GB"/>
        </w:rPr>
        <w:t>Management Study, 2020</w:t>
      </w:r>
      <w:r w:rsidRPr="00A47CD5">
        <w:rPr>
          <w:rFonts w:ascii="Calibri" w:hAnsi="Calibri" w:cs="Calibri"/>
          <w:color w:val="000000" w:themeColor="text1"/>
          <w:sz w:val="24"/>
          <w:szCs w:val="24"/>
          <w:lang w:val="en-GB"/>
        </w:rPr>
        <w:t xml:space="preserve">).  Advertise the role by using a prepared job description.  Various methods and platforms to advertise could include, advertising on our own company website or outsourcing to a third party to select for you such as a recruitment agency.  The selection process for interviewing could consist of </w:t>
      </w:r>
      <w:r w:rsidR="00D90FFF" w:rsidRPr="00A47CD5">
        <w:rPr>
          <w:rFonts w:ascii="Calibri" w:hAnsi="Calibri" w:cs="Calibri"/>
          <w:color w:val="000000" w:themeColor="text1"/>
          <w:sz w:val="24"/>
          <w:szCs w:val="24"/>
          <w:lang w:val="en-GB"/>
        </w:rPr>
        <w:t>psychometric</w:t>
      </w:r>
      <w:r w:rsidRPr="00A47CD5">
        <w:rPr>
          <w:rFonts w:ascii="Calibri" w:hAnsi="Calibri" w:cs="Calibri"/>
          <w:color w:val="000000" w:themeColor="text1"/>
          <w:sz w:val="24"/>
          <w:szCs w:val="24"/>
          <w:lang w:val="en-GB"/>
        </w:rPr>
        <w:t xml:space="preserve"> testing, assessment centres or individual interviews </w:t>
      </w:r>
      <w:r w:rsidR="00A47CD5" w:rsidRPr="00A47CD5">
        <w:rPr>
          <w:rFonts w:ascii="Calibri" w:hAnsi="Calibri" w:cs="Calibri"/>
          <w:color w:val="000000" w:themeColor="text1"/>
          <w:sz w:val="24"/>
          <w:szCs w:val="24"/>
          <w:lang w:val="en-GB"/>
        </w:rPr>
        <w:t xml:space="preserve">(CIPD, 2020). </w:t>
      </w:r>
      <w:r w:rsidRPr="00A47CD5">
        <w:rPr>
          <w:rFonts w:ascii="Calibri" w:hAnsi="Calibri" w:cs="Calibri"/>
          <w:color w:val="000000" w:themeColor="text1"/>
          <w:sz w:val="24"/>
          <w:szCs w:val="24"/>
          <w:lang w:val="en-GB"/>
        </w:rPr>
        <w:t xml:space="preserve">This process would have to be adapted </w:t>
      </w:r>
      <w:r w:rsidR="00D90FFF" w:rsidRPr="00A47CD5">
        <w:rPr>
          <w:rFonts w:ascii="Calibri" w:hAnsi="Calibri" w:cs="Calibri"/>
          <w:color w:val="000000" w:themeColor="text1"/>
          <w:sz w:val="24"/>
          <w:szCs w:val="24"/>
          <w:lang w:val="en-GB"/>
        </w:rPr>
        <w:t xml:space="preserve">for each role depending on job description. </w:t>
      </w:r>
    </w:p>
    <w:p w14:paraId="6F07B7FE" w14:textId="162A6C02" w:rsidR="00BD5007" w:rsidRPr="00A47CD5" w:rsidRDefault="00BD5007" w:rsidP="004F3945">
      <w:pPr>
        <w:spacing w:line="480" w:lineRule="auto"/>
        <w:rPr>
          <w:rFonts w:ascii="Calibri" w:hAnsi="Calibri" w:cs="Calibri"/>
          <w:color w:val="000000" w:themeColor="text1"/>
          <w:sz w:val="24"/>
          <w:szCs w:val="24"/>
          <w:lang w:val="en-GB"/>
        </w:rPr>
      </w:pPr>
    </w:p>
    <w:p w14:paraId="13C3A1CD" w14:textId="7DF07CB4" w:rsidR="00535BCE" w:rsidRPr="00A47CD5" w:rsidRDefault="00BD5007" w:rsidP="004F3945">
      <w:p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 xml:space="preserve">Job Descriptions summarise the task that make up the job, together with the statement of reporting lines, areas of responsibility and performance criteria.  These are widely used in drawing up advertisements.  There tends to be a standard form of which includes the following </w:t>
      </w:r>
      <w:r w:rsidR="007A1B4A" w:rsidRPr="00A47CD5">
        <w:rPr>
          <w:rFonts w:ascii="Calibri" w:hAnsi="Calibri" w:cs="Calibri"/>
          <w:color w:val="000000" w:themeColor="text1"/>
          <w:sz w:val="24"/>
          <w:szCs w:val="24"/>
          <w:lang w:val="en-GB"/>
        </w:rPr>
        <w:t>information: -</w:t>
      </w:r>
    </w:p>
    <w:p w14:paraId="391D1822" w14:textId="38C94C76" w:rsidR="00BD5007" w:rsidRPr="00A47CD5" w:rsidRDefault="00BD5007" w:rsidP="004F3945">
      <w:pPr>
        <w:spacing w:line="480" w:lineRule="auto"/>
        <w:rPr>
          <w:rFonts w:ascii="Calibri" w:hAnsi="Calibri" w:cs="Calibri"/>
          <w:color w:val="000000" w:themeColor="text1"/>
          <w:sz w:val="24"/>
          <w:szCs w:val="24"/>
          <w:lang w:val="en-GB"/>
        </w:rPr>
      </w:pPr>
    </w:p>
    <w:p w14:paraId="1D87174C" w14:textId="45130CA9" w:rsidR="00BD5007" w:rsidRPr="00A47CD5" w:rsidRDefault="007A1B4A" w:rsidP="004F3945">
      <w:pPr>
        <w:pStyle w:val="ListParagraph"/>
        <w:numPr>
          <w:ilvl w:val="0"/>
          <w:numId w:val="4"/>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Job title</w:t>
      </w:r>
    </w:p>
    <w:p w14:paraId="06D97FA6" w14:textId="78252D53" w:rsidR="007A1B4A" w:rsidRPr="00A47CD5" w:rsidRDefault="007A1B4A" w:rsidP="004F3945">
      <w:pPr>
        <w:pStyle w:val="ListParagraph"/>
        <w:numPr>
          <w:ilvl w:val="0"/>
          <w:numId w:val="4"/>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Grade/rate of pay</w:t>
      </w:r>
    </w:p>
    <w:p w14:paraId="4548CE26" w14:textId="273337B8" w:rsidR="007A1B4A" w:rsidRPr="00A47CD5" w:rsidRDefault="007A1B4A" w:rsidP="004F3945">
      <w:pPr>
        <w:pStyle w:val="ListParagraph"/>
        <w:numPr>
          <w:ilvl w:val="0"/>
          <w:numId w:val="4"/>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Main location</w:t>
      </w:r>
    </w:p>
    <w:p w14:paraId="72ED5450" w14:textId="6010255F" w:rsidR="007A1B4A" w:rsidRPr="00A47CD5" w:rsidRDefault="007A1B4A" w:rsidP="004F3945">
      <w:pPr>
        <w:pStyle w:val="ListParagraph"/>
        <w:numPr>
          <w:ilvl w:val="0"/>
          <w:numId w:val="4"/>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 xml:space="preserve">Supervisor’s name/post </w:t>
      </w:r>
    </w:p>
    <w:p w14:paraId="6676A060" w14:textId="2737B30D" w:rsidR="007A1B4A" w:rsidRPr="00A47CD5" w:rsidRDefault="007A1B4A" w:rsidP="004F3945">
      <w:pPr>
        <w:pStyle w:val="ListParagraph"/>
        <w:numPr>
          <w:ilvl w:val="0"/>
          <w:numId w:val="4"/>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Details of any subordinates</w:t>
      </w:r>
    </w:p>
    <w:p w14:paraId="1EDCAFF9" w14:textId="045BE1C5" w:rsidR="007A1B4A" w:rsidRPr="00A47CD5" w:rsidRDefault="007A1B4A" w:rsidP="004F3945">
      <w:pPr>
        <w:pStyle w:val="ListParagraph"/>
        <w:numPr>
          <w:ilvl w:val="0"/>
          <w:numId w:val="4"/>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Summary of the main purpose of the job</w:t>
      </w:r>
    </w:p>
    <w:p w14:paraId="53F0FB5C" w14:textId="2C576D80" w:rsidR="007A1B4A" w:rsidRPr="00A47CD5" w:rsidRDefault="007A1B4A" w:rsidP="004F3945">
      <w:pPr>
        <w:pStyle w:val="ListParagraph"/>
        <w:numPr>
          <w:ilvl w:val="0"/>
          <w:numId w:val="4"/>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List of principal job duties together with brief descriptions</w:t>
      </w:r>
    </w:p>
    <w:p w14:paraId="1F0F99D3" w14:textId="31109833" w:rsidR="007A1B4A" w:rsidRPr="00A47CD5" w:rsidRDefault="007A1B4A" w:rsidP="004F3945">
      <w:pPr>
        <w:pStyle w:val="ListParagraph"/>
        <w:numPr>
          <w:ilvl w:val="0"/>
          <w:numId w:val="4"/>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lastRenderedPageBreak/>
        <w:t>Reference to other documents that may clarify or expand on other items</w:t>
      </w:r>
    </w:p>
    <w:p w14:paraId="64ABA80E" w14:textId="571ED9EC" w:rsidR="007A1B4A" w:rsidRPr="00A47CD5" w:rsidRDefault="007A1B4A" w:rsidP="004F3945">
      <w:pPr>
        <w:spacing w:line="480" w:lineRule="auto"/>
        <w:rPr>
          <w:rFonts w:ascii="Calibri" w:hAnsi="Calibri" w:cs="Calibri"/>
          <w:color w:val="000000" w:themeColor="text1"/>
          <w:sz w:val="24"/>
          <w:szCs w:val="24"/>
          <w:lang w:val="en-GB"/>
        </w:rPr>
      </w:pPr>
    </w:p>
    <w:p w14:paraId="559B20F4" w14:textId="0332AC9B" w:rsidR="007A1B4A" w:rsidRPr="00A47CD5" w:rsidRDefault="007A1B4A" w:rsidP="004F3945">
      <w:p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Person specifications focus more on the nature of the job role and its mainly human attributes necessary for the role. These could include the following: -</w:t>
      </w:r>
    </w:p>
    <w:p w14:paraId="06F99797" w14:textId="1FD44C6F" w:rsidR="007A1B4A" w:rsidRPr="00A47CD5" w:rsidRDefault="007A1B4A" w:rsidP="004F3945">
      <w:pPr>
        <w:spacing w:line="480" w:lineRule="auto"/>
        <w:rPr>
          <w:rFonts w:ascii="Calibri" w:hAnsi="Calibri" w:cs="Calibri"/>
          <w:color w:val="000000" w:themeColor="text1"/>
          <w:sz w:val="24"/>
          <w:szCs w:val="24"/>
          <w:lang w:val="en-GB"/>
        </w:rPr>
      </w:pPr>
    </w:p>
    <w:p w14:paraId="2E84F09A" w14:textId="2EFFE966" w:rsidR="007A1B4A" w:rsidRPr="00A47CD5" w:rsidRDefault="007A1B4A" w:rsidP="004F3945">
      <w:pPr>
        <w:pStyle w:val="ListParagraph"/>
        <w:numPr>
          <w:ilvl w:val="0"/>
          <w:numId w:val="6"/>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Skills – such as certain level of IT competence</w:t>
      </w:r>
    </w:p>
    <w:p w14:paraId="6FD8A409" w14:textId="564068E7" w:rsidR="007A1B4A" w:rsidRPr="00A47CD5" w:rsidRDefault="007A1B4A" w:rsidP="004F3945">
      <w:pPr>
        <w:pStyle w:val="ListParagraph"/>
        <w:numPr>
          <w:ilvl w:val="0"/>
          <w:numId w:val="6"/>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Experience</w:t>
      </w:r>
    </w:p>
    <w:p w14:paraId="705C39E5" w14:textId="11D7F412" w:rsidR="007A1B4A" w:rsidRPr="00A47CD5" w:rsidRDefault="007A1B4A" w:rsidP="004F3945">
      <w:pPr>
        <w:pStyle w:val="ListParagraph"/>
        <w:numPr>
          <w:ilvl w:val="0"/>
          <w:numId w:val="6"/>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Qualifications</w:t>
      </w:r>
    </w:p>
    <w:p w14:paraId="2760B8B8" w14:textId="2272C220" w:rsidR="007A1B4A" w:rsidRPr="00A47CD5" w:rsidRDefault="007A1B4A" w:rsidP="004F3945">
      <w:pPr>
        <w:pStyle w:val="ListParagraph"/>
        <w:numPr>
          <w:ilvl w:val="0"/>
          <w:numId w:val="6"/>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Education</w:t>
      </w:r>
    </w:p>
    <w:p w14:paraId="7A519C5D" w14:textId="4C59D9B3" w:rsidR="007A1B4A" w:rsidRPr="00A47CD5" w:rsidRDefault="007A1B4A" w:rsidP="004F3945">
      <w:pPr>
        <w:pStyle w:val="ListParagraph"/>
        <w:numPr>
          <w:ilvl w:val="0"/>
          <w:numId w:val="6"/>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Personal attributes</w:t>
      </w:r>
    </w:p>
    <w:p w14:paraId="2E017BCC" w14:textId="52424A6A" w:rsidR="007A1B4A" w:rsidRPr="00A47CD5" w:rsidRDefault="007A1B4A" w:rsidP="004F3945">
      <w:pPr>
        <w:spacing w:line="480" w:lineRule="auto"/>
        <w:rPr>
          <w:rFonts w:ascii="Calibri" w:hAnsi="Calibri" w:cs="Calibri"/>
          <w:color w:val="000000" w:themeColor="text1"/>
          <w:sz w:val="24"/>
          <w:szCs w:val="24"/>
          <w:lang w:val="en-GB"/>
        </w:rPr>
      </w:pPr>
    </w:p>
    <w:p w14:paraId="1EBC8BD4" w14:textId="75C12529" w:rsidR="007A1B4A" w:rsidRPr="00A47CD5" w:rsidRDefault="007A1B4A" w:rsidP="004F3945">
      <w:p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Competency frameworks are based around</w:t>
      </w:r>
      <w:r w:rsidR="002A798D" w:rsidRPr="00A47CD5">
        <w:rPr>
          <w:rFonts w:ascii="Calibri" w:hAnsi="Calibri" w:cs="Calibri"/>
          <w:color w:val="000000" w:themeColor="text1"/>
          <w:sz w:val="24"/>
          <w:szCs w:val="24"/>
          <w:lang w:val="en-GB"/>
        </w:rPr>
        <w:t xml:space="preserve"> </w:t>
      </w:r>
      <w:r w:rsidRPr="00A47CD5">
        <w:rPr>
          <w:rFonts w:ascii="Calibri" w:hAnsi="Calibri" w:cs="Calibri"/>
          <w:color w:val="000000" w:themeColor="text1"/>
          <w:sz w:val="24"/>
          <w:szCs w:val="24"/>
          <w:lang w:val="en-GB"/>
        </w:rPr>
        <w:t xml:space="preserve">human characteristics skills required, such as </w:t>
      </w:r>
      <w:r w:rsidR="007566E8" w:rsidRPr="00A47CD5">
        <w:rPr>
          <w:rFonts w:ascii="Calibri" w:hAnsi="Calibri" w:cs="Calibri"/>
          <w:color w:val="000000" w:themeColor="text1"/>
          <w:sz w:val="24"/>
          <w:szCs w:val="24"/>
          <w:lang w:val="en-GB"/>
        </w:rPr>
        <w:t>scenario-based</w:t>
      </w:r>
      <w:r w:rsidRPr="00A47CD5">
        <w:rPr>
          <w:rFonts w:ascii="Calibri" w:hAnsi="Calibri" w:cs="Calibri"/>
          <w:color w:val="000000" w:themeColor="text1"/>
          <w:sz w:val="24"/>
          <w:szCs w:val="24"/>
          <w:lang w:val="en-GB"/>
        </w:rPr>
        <w:t xml:space="preserve"> questions on how to handle a situation based on core values, communication, </w:t>
      </w:r>
      <w:r w:rsidR="00EE2AEF" w:rsidRPr="00A47CD5">
        <w:rPr>
          <w:rFonts w:ascii="Calibri" w:hAnsi="Calibri" w:cs="Calibri"/>
          <w:color w:val="000000" w:themeColor="text1"/>
          <w:sz w:val="24"/>
          <w:szCs w:val="24"/>
          <w:lang w:val="en-GB"/>
        </w:rPr>
        <w:t>customer</w:t>
      </w:r>
      <w:r w:rsidRPr="00A47CD5">
        <w:rPr>
          <w:rFonts w:ascii="Calibri" w:hAnsi="Calibri" w:cs="Calibri"/>
          <w:color w:val="000000" w:themeColor="text1"/>
          <w:sz w:val="24"/>
          <w:szCs w:val="24"/>
          <w:lang w:val="en-GB"/>
        </w:rPr>
        <w:t xml:space="preserve"> focus, commercial awareness, teamwork, flexibility </w:t>
      </w:r>
      <w:r w:rsidR="00EE2AEF" w:rsidRPr="00A47CD5">
        <w:rPr>
          <w:rFonts w:ascii="Calibri" w:hAnsi="Calibri" w:cs="Calibri"/>
          <w:color w:val="000000" w:themeColor="text1"/>
          <w:sz w:val="24"/>
          <w:szCs w:val="24"/>
          <w:lang w:val="en-GB"/>
        </w:rPr>
        <w:t xml:space="preserve">and problem solving. </w:t>
      </w:r>
      <w:r w:rsidR="007566E8" w:rsidRPr="00A47CD5">
        <w:rPr>
          <w:rFonts w:ascii="Calibri" w:hAnsi="Calibri" w:cs="Calibri"/>
          <w:color w:val="000000" w:themeColor="text1"/>
          <w:sz w:val="24"/>
          <w:szCs w:val="24"/>
          <w:lang w:val="en-GB"/>
        </w:rPr>
        <w:t>(Taylor and Woodhams,2016)</w:t>
      </w:r>
    </w:p>
    <w:p w14:paraId="6108CDB7" w14:textId="77777777" w:rsidR="002E7349" w:rsidRPr="00A47CD5" w:rsidRDefault="002E7349" w:rsidP="004F3945">
      <w:pPr>
        <w:spacing w:line="480" w:lineRule="auto"/>
        <w:rPr>
          <w:rFonts w:ascii="Calibri" w:hAnsi="Calibri" w:cs="Calibri"/>
          <w:color w:val="000000" w:themeColor="text1"/>
          <w:sz w:val="24"/>
          <w:szCs w:val="24"/>
          <w:lang w:val="en-GB"/>
        </w:rPr>
      </w:pPr>
    </w:p>
    <w:p w14:paraId="7974E463" w14:textId="146AAD78" w:rsidR="002A798D" w:rsidRPr="00A47CD5" w:rsidRDefault="002A798D" w:rsidP="004F3945">
      <w:p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 xml:space="preserve">There is a wide range of recruitment methods, both have strengths and weaknesses. Businesses could use either one of these methods or chose to use a combination.  </w:t>
      </w:r>
    </w:p>
    <w:p w14:paraId="5B8D7FAD" w14:textId="77777777" w:rsidR="002A798D" w:rsidRPr="00A47CD5" w:rsidRDefault="002A798D" w:rsidP="004F3945">
      <w:pPr>
        <w:spacing w:line="480" w:lineRule="auto"/>
        <w:rPr>
          <w:rFonts w:ascii="Calibri" w:hAnsi="Calibri" w:cs="Calibri"/>
          <w:color w:val="000000" w:themeColor="text1"/>
          <w:sz w:val="24"/>
          <w:szCs w:val="24"/>
          <w:lang w:val="en-GB"/>
        </w:rPr>
      </w:pPr>
    </w:p>
    <w:p w14:paraId="6EA78D17" w14:textId="7278E476" w:rsidR="002A798D" w:rsidRPr="00A47CD5" w:rsidRDefault="002A798D" w:rsidP="004F3945">
      <w:pPr>
        <w:pStyle w:val="ListParagraph"/>
        <w:numPr>
          <w:ilvl w:val="0"/>
          <w:numId w:val="9"/>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Interviews - via telephone or video link, this is usually the first phase of the process</w:t>
      </w:r>
      <w:r w:rsidR="00532CF0" w:rsidRPr="00A47CD5">
        <w:rPr>
          <w:rFonts w:ascii="Calibri" w:hAnsi="Calibri" w:cs="Calibri"/>
          <w:color w:val="000000" w:themeColor="text1"/>
          <w:sz w:val="24"/>
          <w:szCs w:val="24"/>
          <w:lang w:val="en-GB"/>
        </w:rPr>
        <w:t xml:space="preserve"> when hiring from overseas.</w:t>
      </w:r>
    </w:p>
    <w:p w14:paraId="3C54BF37" w14:textId="40D014E1" w:rsidR="007E7AAF" w:rsidRPr="00A47CD5" w:rsidRDefault="00532CF0" w:rsidP="004F3945">
      <w:pPr>
        <w:pStyle w:val="ListParagraph"/>
        <w:numPr>
          <w:ilvl w:val="0"/>
          <w:numId w:val="9"/>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 xml:space="preserve">Interviews – face to face </w:t>
      </w:r>
    </w:p>
    <w:p w14:paraId="3C82E87F" w14:textId="437039C9" w:rsidR="00532CF0" w:rsidRPr="00A47CD5" w:rsidRDefault="00BE4677" w:rsidP="004F3945">
      <w:pPr>
        <w:pStyle w:val="ListParagraph"/>
        <w:numPr>
          <w:ilvl w:val="0"/>
          <w:numId w:val="9"/>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Panel Interviews – more than one company representative attends</w:t>
      </w:r>
    </w:p>
    <w:p w14:paraId="6851C97E" w14:textId="3D6013ED" w:rsidR="00BE4677" w:rsidRPr="00A47CD5" w:rsidRDefault="00BE4677" w:rsidP="004F3945">
      <w:pPr>
        <w:pStyle w:val="ListParagraph"/>
        <w:numPr>
          <w:ilvl w:val="0"/>
          <w:numId w:val="9"/>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Group Interviews – Group of applicants interviewed at the same time.</w:t>
      </w:r>
    </w:p>
    <w:p w14:paraId="29E95247" w14:textId="77777777" w:rsidR="00B75C0A" w:rsidRPr="00A47CD5" w:rsidRDefault="00B75C0A" w:rsidP="004F3945">
      <w:pPr>
        <w:spacing w:line="480" w:lineRule="auto"/>
        <w:rPr>
          <w:rFonts w:ascii="Calibri" w:hAnsi="Calibri" w:cs="Calibri"/>
          <w:color w:val="000000" w:themeColor="text1"/>
          <w:sz w:val="24"/>
          <w:szCs w:val="24"/>
          <w:lang w:val="en-GB"/>
        </w:rPr>
      </w:pPr>
    </w:p>
    <w:p w14:paraId="070BF40B" w14:textId="77777777" w:rsidR="00B75C0A" w:rsidRPr="00A47CD5" w:rsidRDefault="00B75C0A" w:rsidP="004F3945">
      <w:p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Interviews follow a schedule and will include probing questions based on their CV.</w:t>
      </w:r>
    </w:p>
    <w:p w14:paraId="50C8F6AE" w14:textId="77777777" w:rsidR="00B75C0A" w:rsidRPr="00A47CD5" w:rsidRDefault="00B75C0A" w:rsidP="004F3945">
      <w:pPr>
        <w:spacing w:line="480" w:lineRule="auto"/>
        <w:rPr>
          <w:rFonts w:ascii="Calibri" w:hAnsi="Calibri" w:cs="Calibri"/>
          <w:color w:val="000000" w:themeColor="text1"/>
          <w:sz w:val="24"/>
          <w:szCs w:val="24"/>
          <w:lang w:val="en-GB"/>
        </w:rPr>
      </w:pPr>
    </w:p>
    <w:p w14:paraId="0F6C6974" w14:textId="7740153B" w:rsidR="00BE4677" w:rsidRPr="00A47CD5" w:rsidRDefault="00BE4677" w:rsidP="004F3945">
      <w:pPr>
        <w:pStyle w:val="ListParagraph"/>
        <w:numPr>
          <w:ilvl w:val="0"/>
          <w:numId w:val="9"/>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 xml:space="preserve">Ability and Personality tests </w:t>
      </w:r>
      <w:r w:rsidR="002E7349" w:rsidRPr="00A47CD5">
        <w:rPr>
          <w:rFonts w:ascii="Calibri" w:hAnsi="Calibri" w:cs="Calibri"/>
          <w:color w:val="000000" w:themeColor="text1"/>
          <w:sz w:val="24"/>
          <w:szCs w:val="24"/>
          <w:lang w:val="en-GB"/>
        </w:rPr>
        <w:t>– General ability, literacy, numeracy.</w:t>
      </w:r>
    </w:p>
    <w:p w14:paraId="2AD3316F" w14:textId="61AE5F01" w:rsidR="002E7349" w:rsidRPr="00A47CD5" w:rsidRDefault="002E7349" w:rsidP="004F3945">
      <w:p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 xml:space="preserve">These are never used in isolation; they are mainly used to weed out the poorer candidates to shortlist when there are large numbers of applicants. Personality tests can be largely around communication, diplomacy and emotional intelligence and can be deemed, as necessary.  There is no correct answer, it is based around discovering skills specific to the position advertised.  </w:t>
      </w:r>
      <w:r w:rsidR="00535BCE" w:rsidRPr="00A47CD5">
        <w:rPr>
          <w:rFonts w:ascii="Calibri" w:hAnsi="Calibri" w:cs="Calibri"/>
          <w:color w:val="000000" w:themeColor="text1"/>
          <w:sz w:val="24"/>
          <w:szCs w:val="24"/>
          <w:lang w:val="en-GB"/>
        </w:rPr>
        <w:t>(Taylor and Woodhams</w:t>
      </w:r>
      <w:r w:rsidR="007E002E" w:rsidRPr="00A47CD5">
        <w:rPr>
          <w:rFonts w:ascii="Calibri" w:hAnsi="Calibri" w:cs="Calibri"/>
          <w:color w:val="000000" w:themeColor="text1"/>
          <w:sz w:val="24"/>
          <w:szCs w:val="24"/>
          <w:lang w:val="en-GB"/>
        </w:rPr>
        <w:t>, 2016</w:t>
      </w:r>
      <w:r w:rsidR="00535BCE" w:rsidRPr="00A47CD5">
        <w:rPr>
          <w:rFonts w:ascii="Calibri" w:hAnsi="Calibri" w:cs="Calibri"/>
          <w:color w:val="000000" w:themeColor="text1"/>
          <w:sz w:val="24"/>
          <w:szCs w:val="24"/>
          <w:lang w:val="en-GB"/>
        </w:rPr>
        <w:t>)</w:t>
      </w:r>
    </w:p>
    <w:p w14:paraId="233DB379" w14:textId="111ADD69" w:rsidR="002E7349" w:rsidRPr="00A47CD5" w:rsidRDefault="002E7349" w:rsidP="004F3945">
      <w:pPr>
        <w:spacing w:line="480" w:lineRule="auto"/>
        <w:rPr>
          <w:rFonts w:ascii="Calibri" w:hAnsi="Calibri" w:cs="Calibri"/>
          <w:color w:val="000000" w:themeColor="text1"/>
          <w:sz w:val="24"/>
          <w:szCs w:val="24"/>
          <w:lang w:val="en-GB"/>
        </w:rPr>
      </w:pPr>
    </w:p>
    <w:p w14:paraId="4EACBE50" w14:textId="79BFEFB1" w:rsidR="002E7349" w:rsidRPr="00A47CD5" w:rsidRDefault="002E7349" w:rsidP="004F3945">
      <w:p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Assessment centres can be used to use a variety of selection activities such as -</w:t>
      </w:r>
    </w:p>
    <w:p w14:paraId="5E6E4814" w14:textId="53AF56BA" w:rsidR="002E7349" w:rsidRPr="00A47CD5" w:rsidRDefault="002E7349" w:rsidP="004F3945">
      <w:pPr>
        <w:spacing w:line="480" w:lineRule="auto"/>
        <w:rPr>
          <w:rFonts w:ascii="Calibri" w:hAnsi="Calibri" w:cs="Calibri"/>
          <w:color w:val="000000" w:themeColor="text1"/>
          <w:sz w:val="24"/>
          <w:szCs w:val="24"/>
          <w:lang w:val="en-GB"/>
        </w:rPr>
      </w:pPr>
    </w:p>
    <w:p w14:paraId="089F0E31" w14:textId="5E8276C3" w:rsidR="002E7349" w:rsidRPr="00A47CD5" w:rsidRDefault="002E7349" w:rsidP="004F3945">
      <w:pPr>
        <w:pStyle w:val="ListParagraph"/>
        <w:numPr>
          <w:ilvl w:val="0"/>
          <w:numId w:val="9"/>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Candidate presentations</w:t>
      </w:r>
    </w:p>
    <w:p w14:paraId="4E12F480" w14:textId="7F7C81B4" w:rsidR="002E7349" w:rsidRPr="00A47CD5" w:rsidRDefault="002E7349" w:rsidP="004F3945">
      <w:pPr>
        <w:pStyle w:val="ListParagraph"/>
        <w:numPr>
          <w:ilvl w:val="0"/>
          <w:numId w:val="9"/>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Interviews</w:t>
      </w:r>
    </w:p>
    <w:p w14:paraId="69F2307F" w14:textId="2DEED10F" w:rsidR="002E7349" w:rsidRPr="00A47CD5" w:rsidRDefault="002E7349" w:rsidP="004F3945">
      <w:pPr>
        <w:pStyle w:val="ListParagraph"/>
        <w:numPr>
          <w:ilvl w:val="0"/>
          <w:numId w:val="9"/>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Individual work samples</w:t>
      </w:r>
    </w:p>
    <w:p w14:paraId="3DD7053D" w14:textId="2298F2E3" w:rsidR="002E7349" w:rsidRPr="00A47CD5" w:rsidRDefault="002E7349" w:rsidP="004F3945">
      <w:pPr>
        <w:pStyle w:val="ListParagraph"/>
        <w:numPr>
          <w:ilvl w:val="0"/>
          <w:numId w:val="9"/>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Ability and/or personality tests</w:t>
      </w:r>
    </w:p>
    <w:p w14:paraId="60AAB80B" w14:textId="271BB38E" w:rsidR="002E7349" w:rsidRPr="00A47CD5" w:rsidRDefault="002E7349" w:rsidP="004F3945">
      <w:pPr>
        <w:pStyle w:val="ListParagraph"/>
        <w:numPr>
          <w:ilvl w:val="0"/>
          <w:numId w:val="9"/>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Group activities</w:t>
      </w:r>
    </w:p>
    <w:p w14:paraId="6CC426ED" w14:textId="6313EE79" w:rsidR="002E7349" w:rsidRPr="00A47CD5" w:rsidRDefault="002E7349" w:rsidP="004F3945">
      <w:pPr>
        <w:pStyle w:val="ListParagraph"/>
        <w:numPr>
          <w:ilvl w:val="0"/>
          <w:numId w:val="9"/>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Role play</w:t>
      </w:r>
    </w:p>
    <w:p w14:paraId="0EB0709A" w14:textId="77777777" w:rsidR="003A55A9" w:rsidRPr="00A47CD5" w:rsidRDefault="003A55A9" w:rsidP="004F3945">
      <w:pPr>
        <w:spacing w:line="480" w:lineRule="auto"/>
        <w:rPr>
          <w:rFonts w:ascii="Calibri" w:hAnsi="Calibri" w:cs="Calibri"/>
          <w:color w:val="000000" w:themeColor="text1"/>
          <w:sz w:val="24"/>
          <w:szCs w:val="24"/>
          <w:lang w:val="en-GB"/>
        </w:rPr>
      </w:pPr>
    </w:p>
    <w:p w14:paraId="58D42BC6" w14:textId="0C738842" w:rsidR="00535BCE" w:rsidRPr="00A47CD5" w:rsidRDefault="00453227" w:rsidP="004F3945">
      <w:p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 xml:space="preserve">When using these recruiting strategies there can be both strengths and weaknesses to both.  Some candidates may prefer a face to face individual interview while others thrive and shine in a group activity. If both methods are incorporated this would give the individual a chance to demonstrate their attributes. </w:t>
      </w:r>
    </w:p>
    <w:p w14:paraId="599E13F9" w14:textId="3F7C432E" w:rsidR="00453227" w:rsidRPr="00A47CD5" w:rsidRDefault="00453227" w:rsidP="004F3945">
      <w:pPr>
        <w:spacing w:line="480" w:lineRule="auto"/>
        <w:rPr>
          <w:rFonts w:ascii="Calibri" w:hAnsi="Calibri" w:cs="Calibri"/>
          <w:color w:val="000000" w:themeColor="text1"/>
          <w:sz w:val="24"/>
          <w:szCs w:val="24"/>
          <w:lang w:val="en-GB"/>
        </w:rPr>
      </w:pPr>
    </w:p>
    <w:p w14:paraId="1D2A236A" w14:textId="749D5BF7" w:rsidR="004E3931" w:rsidRPr="00A47CD5" w:rsidRDefault="004E3931" w:rsidP="004F3945">
      <w:pPr>
        <w:spacing w:line="480" w:lineRule="auto"/>
        <w:rPr>
          <w:rFonts w:ascii="Calibri" w:hAnsi="Calibri" w:cs="Calibri"/>
          <w:color w:val="000000" w:themeColor="text1"/>
          <w:sz w:val="24"/>
          <w:szCs w:val="24"/>
          <w:lang w:val="en-GB"/>
        </w:rPr>
      </w:pPr>
    </w:p>
    <w:p w14:paraId="763D31B9" w14:textId="645E7061" w:rsidR="004E3931" w:rsidRPr="00A47CD5" w:rsidRDefault="004E3931" w:rsidP="004F3945">
      <w:p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 xml:space="preserve">The departure of employment can be because of different factors.  Some of the reasons could be through retirement, redundancy or dismissal.  When any of these methods occur, good practice is that </w:t>
      </w:r>
      <w:r w:rsidR="003A55A9" w:rsidRPr="00A47CD5">
        <w:rPr>
          <w:rFonts w:ascii="Calibri" w:hAnsi="Calibri" w:cs="Calibri"/>
          <w:color w:val="000000" w:themeColor="text1"/>
          <w:sz w:val="24"/>
          <w:szCs w:val="24"/>
          <w:lang w:val="en-GB"/>
        </w:rPr>
        <w:t xml:space="preserve">it is </w:t>
      </w:r>
      <w:r w:rsidRPr="00A47CD5">
        <w:rPr>
          <w:rFonts w:ascii="Calibri" w:hAnsi="Calibri" w:cs="Calibri"/>
          <w:color w:val="000000" w:themeColor="text1"/>
          <w:sz w:val="24"/>
          <w:szCs w:val="24"/>
          <w:lang w:val="en-GB"/>
        </w:rPr>
        <w:t>fair and consistent with excellent communication throughout.</w:t>
      </w:r>
    </w:p>
    <w:p w14:paraId="1396BE59" w14:textId="77777777" w:rsidR="004E3931" w:rsidRPr="00A47CD5" w:rsidRDefault="004E3931" w:rsidP="004F3945">
      <w:pPr>
        <w:spacing w:line="480" w:lineRule="auto"/>
        <w:rPr>
          <w:rFonts w:ascii="Calibri" w:hAnsi="Calibri" w:cs="Calibri"/>
          <w:color w:val="000000" w:themeColor="text1"/>
          <w:sz w:val="24"/>
          <w:szCs w:val="24"/>
          <w:lang w:val="en-GB"/>
        </w:rPr>
      </w:pPr>
    </w:p>
    <w:p w14:paraId="53DE175A" w14:textId="535CF326" w:rsidR="004E3931" w:rsidRPr="00A47CD5" w:rsidRDefault="004E3931" w:rsidP="004F3945">
      <w:p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Retirement is referred to as the scheduled departure of an employee from the company.  Good practice in the management of this is that there are ongoing discussions about their future intentions</w:t>
      </w:r>
      <w:r w:rsidR="0054735F" w:rsidRPr="00A47CD5">
        <w:rPr>
          <w:rFonts w:ascii="Calibri" w:hAnsi="Calibri" w:cs="Calibri"/>
          <w:color w:val="000000" w:themeColor="text1"/>
          <w:sz w:val="24"/>
          <w:szCs w:val="24"/>
          <w:lang w:val="en-GB"/>
        </w:rPr>
        <w:t>, taking into consideration the emotional loyalty and how it can make an individual feel</w:t>
      </w:r>
      <w:r w:rsidRPr="00A47CD5">
        <w:rPr>
          <w:rFonts w:ascii="Calibri" w:hAnsi="Calibri" w:cs="Calibri"/>
          <w:color w:val="000000" w:themeColor="text1"/>
          <w:sz w:val="24"/>
          <w:szCs w:val="24"/>
          <w:lang w:val="en-GB"/>
        </w:rPr>
        <w:t xml:space="preserve">. There is a range of different options an individual could take.  Full time to part time, stepping </w:t>
      </w:r>
      <w:r w:rsidR="0054735F" w:rsidRPr="00A47CD5">
        <w:rPr>
          <w:rFonts w:ascii="Calibri" w:hAnsi="Calibri" w:cs="Calibri"/>
          <w:color w:val="000000" w:themeColor="text1"/>
          <w:sz w:val="24"/>
          <w:szCs w:val="24"/>
          <w:lang w:val="en-GB"/>
        </w:rPr>
        <w:t>into</w:t>
      </w:r>
      <w:r w:rsidRPr="00A47CD5">
        <w:rPr>
          <w:rFonts w:ascii="Calibri" w:hAnsi="Calibri" w:cs="Calibri"/>
          <w:color w:val="000000" w:themeColor="text1"/>
          <w:sz w:val="24"/>
          <w:szCs w:val="24"/>
          <w:lang w:val="en-GB"/>
        </w:rPr>
        <w:t xml:space="preserve"> a role with less responsibility, a slow reduction of hours, extended annual leave, or maybe retiring from employment but remaining as a consultant for the company.  </w:t>
      </w:r>
      <w:r w:rsidR="0054735F" w:rsidRPr="00A47CD5">
        <w:rPr>
          <w:rFonts w:ascii="Calibri" w:hAnsi="Calibri" w:cs="Calibri"/>
          <w:color w:val="000000" w:themeColor="text1"/>
          <w:sz w:val="24"/>
          <w:szCs w:val="24"/>
          <w:lang w:val="en-GB"/>
        </w:rPr>
        <w:t xml:space="preserve">This can be reflective of the brand as it will be the employees last impression as they depart.  </w:t>
      </w:r>
    </w:p>
    <w:p w14:paraId="2FE8E4ED" w14:textId="14A33610" w:rsidR="0054735F" w:rsidRPr="00A47CD5" w:rsidRDefault="0054735F" w:rsidP="004F3945">
      <w:pPr>
        <w:spacing w:line="480" w:lineRule="auto"/>
        <w:rPr>
          <w:rFonts w:ascii="Calibri" w:hAnsi="Calibri" w:cs="Calibri"/>
          <w:color w:val="000000" w:themeColor="text1"/>
          <w:sz w:val="24"/>
          <w:szCs w:val="24"/>
          <w:lang w:val="en-GB"/>
        </w:rPr>
      </w:pPr>
    </w:p>
    <w:p w14:paraId="3123AF12" w14:textId="160A35D9" w:rsidR="00453227" w:rsidRPr="00A47CD5" w:rsidRDefault="0054735F" w:rsidP="004F3945">
      <w:p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Redundancy is perceived as involuntary turnover.  In summary</w:t>
      </w:r>
      <w:r w:rsidR="003A55A9" w:rsidRPr="00A47CD5">
        <w:rPr>
          <w:rFonts w:ascii="Calibri" w:hAnsi="Calibri" w:cs="Calibri"/>
          <w:color w:val="000000" w:themeColor="text1"/>
          <w:sz w:val="24"/>
          <w:szCs w:val="24"/>
          <w:lang w:val="en-GB"/>
        </w:rPr>
        <w:t>,</w:t>
      </w:r>
      <w:r w:rsidRPr="00A47CD5">
        <w:rPr>
          <w:rFonts w:ascii="Calibri" w:hAnsi="Calibri" w:cs="Calibri"/>
          <w:color w:val="000000" w:themeColor="text1"/>
          <w:sz w:val="24"/>
          <w:szCs w:val="24"/>
          <w:lang w:val="en-GB"/>
        </w:rPr>
        <w:t xml:space="preserve"> a redundancy occurs where there is or will be a closure of the business or workplace, a diminution in the need for employee such as a restructure. Redundancy can be a very distressing event and requires sensitive handling.  It can </w:t>
      </w:r>
      <w:r w:rsidR="000A4DE0" w:rsidRPr="00A47CD5">
        <w:rPr>
          <w:rFonts w:ascii="Calibri" w:hAnsi="Calibri" w:cs="Calibri"/>
          <w:color w:val="000000" w:themeColor="text1"/>
          <w:sz w:val="24"/>
          <w:szCs w:val="24"/>
          <w:lang w:val="en-GB"/>
        </w:rPr>
        <w:t>affect</w:t>
      </w:r>
      <w:r w:rsidRPr="00A47CD5">
        <w:rPr>
          <w:rFonts w:ascii="Calibri" w:hAnsi="Calibri" w:cs="Calibri"/>
          <w:color w:val="000000" w:themeColor="text1"/>
          <w:sz w:val="24"/>
          <w:szCs w:val="24"/>
          <w:lang w:val="en-GB"/>
        </w:rPr>
        <w:t xml:space="preserve"> the morale of the remaining workforce and if not handled correctly the company could be liable for unfair dismissal claims or protective awards.  </w:t>
      </w:r>
      <w:r w:rsidR="000A4DE0" w:rsidRPr="00A47CD5">
        <w:rPr>
          <w:rFonts w:ascii="Calibri" w:hAnsi="Calibri" w:cs="Calibri"/>
          <w:color w:val="000000" w:themeColor="text1"/>
          <w:sz w:val="24"/>
          <w:szCs w:val="24"/>
          <w:lang w:val="en-GB"/>
        </w:rPr>
        <w:t xml:space="preserve"> Organisations should always attempt to avoid redundancies and consider alternative approaches if possible. Identify the pool for selection such as those who undertake a similar type of work, similar departments, branch location and work that will cease soon. Seeking voluntary redundancy may avoid compulsory redundancies.  Suitable alternative work to redundant employees must be considered.  A four-week trial period could be offered to </w:t>
      </w:r>
      <w:r w:rsidR="000A4DE0" w:rsidRPr="00A47CD5">
        <w:rPr>
          <w:rFonts w:ascii="Calibri" w:hAnsi="Calibri" w:cs="Calibri"/>
          <w:color w:val="000000" w:themeColor="text1"/>
          <w:sz w:val="24"/>
          <w:szCs w:val="24"/>
          <w:lang w:val="en-GB"/>
        </w:rPr>
        <w:lastRenderedPageBreak/>
        <w:t>enable the employee to make an informed decision of whether the new job role is suitable for them.  Employees that have at least two years’ service must be given time off to look for work during the final notice period.</w:t>
      </w:r>
      <w:r w:rsidR="00912B88" w:rsidRPr="00A47CD5">
        <w:rPr>
          <w:rFonts w:ascii="Calibri" w:hAnsi="Calibri" w:cs="Calibri"/>
          <w:color w:val="000000" w:themeColor="text1"/>
          <w:sz w:val="24"/>
          <w:szCs w:val="24"/>
          <w:lang w:val="en-GB"/>
        </w:rPr>
        <w:t xml:space="preserve">  There is a minimum statutory redundancy payment that the law states</w:t>
      </w:r>
      <w:r w:rsidR="004B31F7" w:rsidRPr="00A47CD5">
        <w:rPr>
          <w:rFonts w:ascii="Calibri" w:hAnsi="Calibri" w:cs="Calibri"/>
          <w:color w:val="000000" w:themeColor="text1"/>
          <w:sz w:val="24"/>
          <w:szCs w:val="24"/>
          <w:lang w:val="en-GB"/>
        </w:rPr>
        <w:t>.</w:t>
      </w:r>
      <w:r w:rsidR="00912B88" w:rsidRPr="00A47CD5">
        <w:rPr>
          <w:rFonts w:ascii="Calibri" w:hAnsi="Calibri" w:cs="Calibri"/>
          <w:color w:val="000000" w:themeColor="text1"/>
          <w:sz w:val="24"/>
          <w:szCs w:val="24"/>
          <w:lang w:val="en-GB"/>
        </w:rPr>
        <w:t xml:space="preserve"> </w:t>
      </w:r>
    </w:p>
    <w:p w14:paraId="4515EEE0" w14:textId="7579D85F" w:rsidR="007B56A2" w:rsidRPr="00A47CD5" w:rsidRDefault="007B56A2" w:rsidP="004F3945">
      <w:pPr>
        <w:spacing w:line="480" w:lineRule="auto"/>
        <w:rPr>
          <w:rFonts w:ascii="Calibri" w:hAnsi="Calibri" w:cs="Calibri"/>
          <w:color w:val="000000" w:themeColor="text1"/>
          <w:sz w:val="24"/>
          <w:szCs w:val="24"/>
          <w:lang w:val="en-GB"/>
        </w:rPr>
      </w:pPr>
    </w:p>
    <w:p w14:paraId="5E6E9BE9" w14:textId="4A434999" w:rsidR="007B56A2" w:rsidRPr="00A47CD5" w:rsidRDefault="007B56A2" w:rsidP="004F3945">
      <w:p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 xml:space="preserve">Dismissal </w:t>
      </w:r>
      <w:r w:rsidR="00A004E5" w:rsidRPr="00A47CD5">
        <w:rPr>
          <w:rFonts w:ascii="Calibri" w:hAnsi="Calibri" w:cs="Calibri"/>
          <w:color w:val="000000" w:themeColor="text1"/>
          <w:sz w:val="24"/>
          <w:szCs w:val="24"/>
          <w:lang w:val="en-GB"/>
        </w:rPr>
        <w:t xml:space="preserve">is classed as involuntary employee </w:t>
      </w:r>
      <w:r w:rsidR="00086152" w:rsidRPr="00A47CD5">
        <w:rPr>
          <w:rFonts w:ascii="Calibri" w:hAnsi="Calibri" w:cs="Calibri"/>
          <w:color w:val="000000" w:themeColor="text1"/>
          <w:sz w:val="24"/>
          <w:szCs w:val="24"/>
          <w:lang w:val="en-GB"/>
        </w:rPr>
        <w:t>turnover;</w:t>
      </w:r>
      <w:r w:rsidR="00A004E5" w:rsidRPr="00A47CD5">
        <w:rPr>
          <w:rFonts w:ascii="Calibri" w:hAnsi="Calibri" w:cs="Calibri"/>
          <w:color w:val="000000" w:themeColor="text1"/>
          <w:sz w:val="24"/>
          <w:szCs w:val="24"/>
          <w:lang w:val="en-GB"/>
        </w:rPr>
        <w:t xml:space="preserve"> this is where the contract is terminated by the employer. An employee has failed to meet the requirements of the role.  It could either be because of conduct or capability.  Conduct is when a breach of the rule occurs in a minor way (misconduct) or a major way (gross misconduct).  Capability issues are an inability to meet the requirements to do the job. To ensure that a fair dismissal as taken place an employer must show that it was due to one of the five specific reasons.  </w:t>
      </w:r>
    </w:p>
    <w:p w14:paraId="08E3B347" w14:textId="22616264" w:rsidR="00A004E5" w:rsidRPr="00A47CD5" w:rsidRDefault="00A004E5" w:rsidP="004F3945">
      <w:pPr>
        <w:spacing w:line="480" w:lineRule="auto"/>
        <w:rPr>
          <w:rFonts w:ascii="Calibri" w:hAnsi="Calibri" w:cs="Calibri"/>
          <w:color w:val="000000" w:themeColor="text1"/>
          <w:sz w:val="24"/>
          <w:szCs w:val="24"/>
          <w:lang w:val="en-GB"/>
        </w:rPr>
      </w:pPr>
    </w:p>
    <w:p w14:paraId="0D0867A1" w14:textId="2ECF5D6F" w:rsidR="00A004E5" w:rsidRPr="00A47CD5" w:rsidRDefault="00A004E5" w:rsidP="004F3945">
      <w:pPr>
        <w:pStyle w:val="ListParagraph"/>
        <w:numPr>
          <w:ilvl w:val="0"/>
          <w:numId w:val="10"/>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Capability or qualifications</w:t>
      </w:r>
    </w:p>
    <w:p w14:paraId="64403FEB" w14:textId="32CB349E" w:rsidR="00A004E5" w:rsidRPr="00A47CD5" w:rsidRDefault="00A004E5" w:rsidP="004F3945">
      <w:pPr>
        <w:pStyle w:val="ListParagraph"/>
        <w:numPr>
          <w:ilvl w:val="0"/>
          <w:numId w:val="10"/>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Conduct</w:t>
      </w:r>
    </w:p>
    <w:p w14:paraId="2ECAE0A6" w14:textId="3FB92A17" w:rsidR="00A004E5" w:rsidRPr="00A47CD5" w:rsidRDefault="00A004E5" w:rsidP="004F3945">
      <w:pPr>
        <w:pStyle w:val="ListParagraph"/>
        <w:numPr>
          <w:ilvl w:val="0"/>
          <w:numId w:val="10"/>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Illegality or contravention of a statutory duty</w:t>
      </w:r>
    </w:p>
    <w:p w14:paraId="3D90782B" w14:textId="4B7F0629" w:rsidR="00A004E5" w:rsidRPr="00A47CD5" w:rsidRDefault="00A004E5" w:rsidP="004F3945">
      <w:pPr>
        <w:pStyle w:val="ListParagraph"/>
        <w:numPr>
          <w:ilvl w:val="0"/>
          <w:numId w:val="10"/>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Some other substantial reason</w:t>
      </w:r>
    </w:p>
    <w:p w14:paraId="631C3F9D" w14:textId="68C4E449" w:rsidR="00A004E5" w:rsidRPr="00A47CD5" w:rsidRDefault="00A004E5" w:rsidP="004F3945">
      <w:pPr>
        <w:pStyle w:val="ListParagraph"/>
        <w:numPr>
          <w:ilvl w:val="0"/>
          <w:numId w:val="10"/>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Redundancy</w:t>
      </w:r>
    </w:p>
    <w:p w14:paraId="11C93BB4" w14:textId="3529E5D1" w:rsidR="00A004E5" w:rsidRPr="00A47CD5" w:rsidRDefault="00A004E5" w:rsidP="004F3945">
      <w:pPr>
        <w:spacing w:line="480" w:lineRule="auto"/>
        <w:rPr>
          <w:rFonts w:ascii="Calibri" w:hAnsi="Calibri" w:cs="Calibri"/>
          <w:color w:val="000000" w:themeColor="text1"/>
          <w:sz w:val="24"/>
          <w:szCs w:val="24"/>
          <w:lang w:val="en-GB"/>
        </w:rPr>
      </w:pPr>
    </w:p>
    <w:p w14:paraId="236249BC" w14:textId="04A7D033" w:rsidR="00A004E5" w:rsidRPr="00A47CD5" w:rsidRDefault="00A004E5" w:rsidP="004F3945">
      <w:p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There needs to be a thorough investigation before taking any action where managers should establish the facts.</w:t>
      </w:r>
      <w:r w:rsidR="00176066" w:rsidRPr="00A47CD5">
        <w:rPr>
          <w:rFonts w:ascii="Calibri" w:hAnsi="Calibri" w:cs="Calibri"/>
          <w:color w:val="000000" w:themeColor="text1"/>
          <w:sz w:val="24"/>
          <w:szCs w:val="24"/>
          <w:lang w:val="en-GB"/>
        </w:rPr>
        <w:t xml:space="preserve">  A positive approach considered prior that maybe likely to be effective, an example of this could be coaching, guiding or a record of conversation.  Matters relating to conduct need to have a level of proof for an alleged offence before reasonable belief shows that the employee committed the offence. </w:t>
      </w:r>
      <w:r w:rsidR="00147C40" w:rsidRPr="00A47CD5">
        <w:rPr>
          <w:rFonts w:ascii="Calibri" w:hAnsi="Calibri" w:cs="Calibri"/>
          <w:color w:val="000000" w:themeColor="text1"/>
          <w:sz w:val="24"/>
          <w:szCs w:val="24"/>
          <w:lang w:val="en-GB"/>
        </w:rPr>
        <w:t>P</w:t>
      </w:r>
      <w:r w:rsidR="00176066" w:rsidRPr="00A47CD5">
        <w:rPr>
          <w:rFonts w:ascii="Calibri" w:hAnsi="Calibri" w:cs="Calibri"/>
          <w:color w:val="000000" w:themeColor="text1"/>
          <w:sz w:val="24"/>
          <w:szCs w:val="24"/>
          <w:lang w:val="en-GB"/>
        </w:rPr>
        <w:t xml:space="preserve">oor </w:t>
      </w:r>
      <w:r w:rsidR="00DF49E0" w:rsidRPr="00A47CD5">
        <w:rPr>
          <w:rFonts w:ascii="Calibri" w:hAnsi="Calibri" w:cs="Calibri"/>
          <w:color w:val="000000" w:themeColor="text1"/>
          <w:sz w:val="24"/>
          <w:szCs w:val="24"/>
          <w:lang w:val="en-GB"/>
        </w:rPr>
        <w:t>performance</w:t>
      </w:r>
      <w:r w:rsidR="00176066" w:rsidRPr="00A47CD5">
        <w:rPr>
          <w:rFonts w:ascii="Calibri" w:hAnsi="Calibri" w:cs="Calibri"/>
          <w:color w:val="000000" w:themeColor="text1"/>
          <w:sz w:val="24"/>
          <w:szCs w:val="24"/>
          <w:lang w:val="en-GB"/>
        </w:rPr>
        <w:t xml:space="preserve"> where capability is an issue may be beyond the employees control as a result of inadequate training, inadequate </w:t>
      </w:r>
      <w:r w:rsidR="00176066" w:rsidRPr="00A47CD5">
        <w:rPr>
          <w:rFonts w:ascii="Calibri" w:hAnsi="Calibri" w:cs="Calibri"/>
          <w:color w:val="000000" w:themeColor="text1"/>
          <w:sz w:val="24"/>
          <w:szCs w:val="24"/>
          <w:lang w:val="en-GB"/>
        </w:rPr>
        <w:lastRenderedPageBreak/>
        <w:t xml:space="preserve">leadership, poor working systems, poor management, therefore this could be remedied through coaching and guiding, finding out what the employees skill gaps are to enable measures to be put in place and improve their performance.  Next steps with a robust training plan and a follow up meeting will considerably improve this. </w:t>
      </w:r>
    </w:p>
    <w:p w14:paraId="4B6F7CC2" w14:textId="0F11FE8A" w:rsidR="00176066" w:rsidRPr="00A47CD5" w:rsidRDefault="00176066" w:rsidP="004F3945">
      <w:pPr>
        <w:spacing w:line="480" w:lineRule="auto"/>
        <w:rPr>
          <w:rFonts w:ascii="Calibri" w:hAnsi="Calibri" w:cs="Calibri"/>
          <w:color w:val="000000" w:themeColor="text1"/>
          <w:sz w:val="24"/>
          <w:szCs w:val="24"/>
          <w:lang w:val="en-GB"/>
        </w:rPr>
      </w:pPr>
    </w:p>
    <w:p w14:paraId="405EA25D" w14:textId="6947F0B6" w:rsidR="00176066" w:rsidRPr="00A47CD5" w:rsidRDefault="00176066" w:rsidP="004F3945">
      <w:p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When dealing with sensitive matters, welfare, confidentiality and communication are key</w:t>
      </w:r>
      <w:r w:rsidR="00086152" w:rsidRPr="00A47CD5">
        <w:rPr>
          <w:rFonts w:ascii="Calibri" w:hAnsi="Calibri" w:cs="Calibri"/>
          <w:color w:val="000000" w:themeColor="text1"/>
          <w:sz w:val="24"/>
          <w:szCs w:val="24"/>
          <w:lang w:val="en-GB"/>
        </w:rPr>
        <w:t xml:space="preserve">.  The employee should be kept informed in a timely manner.  Suspension should be a last resort as this can break down a working relationship. </w:t>
      </w:r>
    </w:p>
    <w:p w14:paraId="543FAC1C" w14:textId="29BA8ED5" w:rsidR="00086152" w:rsidRPr="00A47CD5" w:rsidRDefault="00086152" w:rsidP="004F3945">
      <w:pPr>
        <w:spacing w:line="480" w:lineRule="auto"/>
        <w:rPr>
          <w:rFonts w:ascii="Calibri" w:hAnsi="Calibri" w:cs="Calibri"/>
          <w:color w:val="000000" w:themeColor="text1"/>
          <w:sz w:val="24"/>
          <w:szCs w:val="24"/>
          <w:lang w:val="en-GB"/>
        </w:rPr>
      </w:pPr>
    </w:p>
    <w:p w14:paraId="534CE83E" w14:textId="56E6FFD3" w:rsidR="00DF49E0" w:rsidRPr="00A47CD5" w:rsidRDefault="00086152" w:rsidP="004F3945">
      <w:pPr>
        <w:spacing w:line="480" w:lineRule="auto"/>
        <w:rPr>
          <w:rFonts w:ascii="Calibri" w:hAnsi="Calibri" w:cs="Calibri"/>
          <w:noProof/>
          <w:color w:val="000000" w:themeColor="text1"/>
          <w:sz w:val="24"/>
          <w:szCs w:val="24"/>
          <w:lang w:val="en-GB"/>
        </w:rPr>
      </w:pPr>
      <w:r w:rsidRPr="00A47CD5">
        <w:rPr>
          <w:rFonts w:ascii="Calibri" w:hAnsi="Calibri" w:cs="Calibri"/>
          <w:color w:val="000000" w:themeColor="text1"/>
          <w:sz w:val="24"/>
          <w:szCs w:val="24"/>
          <w:lang w:val="en-GB"/>
        </w:rPr>
        <w:t>Constructive dismissal could occur when an employee resigns as a result of the actions of the employer.  There must be a fundamental breach of the contract, this can be known as ‘mutual trust and confidence</w:t>
      </w:r>
      <w:r w:rsidR="00A47CD5" w:rsidRPr="00A47CD5">
        <w:rPr>
          <w:rFonts w:ascii="Calibri" w:hAnsi="Calibri" w:cs="Calibri"/>
          <w:color w:val="000000" w:themeColor="text1"/>
          <w:sz w:val="24"/>
          <w:szCs w:val="24"/>
          <w:lang w:val="en-GB"/>
        </w:rPr>
        <w:t xml:space="preserve">’ (CIPD, 2020). </w:t>
      </w:r>
      <w:r w:rsidR="00A47CD5" w:rsidRPr="00A47CD5">
        <w:rPr>
          <w:rFonts w:ascii="Calibri" w:hAnsi="Calibri" w:cs="Calibri"/>
          <w:noProof/>
          <w:color w:val="000000" w:themeColor="text1"/>
          <w:sz w:val="24"/>
          <w:szCs w:val="24"/>
          <w:lang w:val="en-GB"/>
        </w:rPr>
        <w:t xml:space="preserve"> </w:t>
      </w:r>
      <w:r w:rsidR="00DF49E0" w:rsidRPr="00A47CD5">
        <w:rPr>
          <w:rFonts w:ascii="Calibri" w:hAnsi="Calibri" w:cs="Calibri"/>
          <w:noProof/>
          <w:color w:val="000000" w:themeColor="text1"/>
          <w:sz w:val="24"/>
          <w:szCs w:val="24"/>
          <w:lang w:val="en-GB"/>
        </w:rPr>
        <w:t>It is important to consider that employees could appeal and make a claim against the dismissal claiming it is unfair</w:t>
      </w:r>
      <w:r w:rsidR="00A47CD5" w:rsidRPr="00A47CD5">
        <w:rPr>
          <w:rFonts w:ascii="Calibri" w:hAnsi="Calibri" w:cs="Calibri"/>
          <w:noProof/>
          <w:color w:val="000000" w:themeColor="text1"/>
          <w:sz w:val="24"/>
          <w:szCs w:val="24"/>
          <w:lang w:val="en-GB"/>
        </w:rPr>
        <w:t xml:space="preserve"> (CIPD, 2020). </w:t>
      </w:r>
    </w:p>
    <w:p w14:paraId="098BCB3B" w14:textId="530048B6" w:rsidR="00226848" w:rsidRPr="00A47CD5" w:rsidRDefault="00226848" w:rsidP="004F3945">
      <w:pPr>
        <w:spacing w:line="480" w:lineRule="auto"/>
        <w:rPr>
          <w:rFonts w:ascii="Calibri" w:hAnsi="Calibri" w:cs="Calibri"/>
          <w:noProof/>
          <w:color w:val="000000" w:themeColor="text1"/>
          <w:sz w:val="24"/>
          <w:szCs w:val="24"/>
          <w:lang w:val="en-GB"/>
        </w:rPr>
      </w:pPr>
    </w:p>
    <w:p w14:paraId="4CF24363" w14:textId="77777777" w:rsidR="00226848" w:rsidRPr="00A47CD5" w:rsidRDefault="00226848" w:rsidP="004F3945">
      <w:pPr>
        <w:spacing w:line="480" w:lineRule="auto"/>
        <w:rPr>
          <w:rFonts w:ascii="Calibri" w:hAnsi="Calibri" w:cs="Calibri"/>
          <w:color w:val="000000" w:themeColor="text1"/>
          <w:sz w:val="24"/>
          <w:szCs w:val="24"/>
          <w:lang w:val="en-GB"/>
        </w:rPr>
      </w:pPr>
    </w:p>
    <w:p w14:paraId="509DBC59" w14:textId="4E4F8AB5" w:rsidR="000A4DE0" w:rsidRPr="00A47CD5" w:rsidRDefault="000A4DE0" w:rsidP="004F3945">
      <w:pPr>
        <w:spacing w:line="480" w:lineRule="auto"/>
        <w:rPr>
          <w:rFonts w:ascii="Calibri" w:hAnsi="Calibri" w:cs="Calibri"/>
          <w:color w:val="000000" w:themeColor="text1"/>
          <w:sz w:val="24"/>
          <w:szCs w:val="24"/>
          <w:lang w:val="en-GB"/>
        </w:rPr>
      </w:pPr>
    </w:p>
    <w:p w14:paraId="5C891C91" w14:textId="77777777" w:rsidR="000A4DE0" w:rsidRPr="00A47CD5" w:rsidRDefault="000A4DE0" w:rsidP="004F3945">
      <w:pPr>
        <w:spacing w:line="480" w:lineRule="auto"/>
        <w:rPr>
          <w:rFonts w:ascii="Calibri" w:hAnsi="Calibri" w:cs="Calibri"/>
          <w:color w:val="000000" w:themeColor="text1"/>
          <w:sz w:val="24"/>
          <w:szCs w:val="24"/>
          <w:lang w:val="en-GB"/>
        </w:rPr>
      </w:pPr>
    </w:p>
    <w:p w14:paraId="5E8A1BAF" w14:textId="7354F119" w:rsidR="000A4DE0" w:rsidRPr="00A47CD5" w:rsidRDefault="000A4DE0" w:rsidP="004F3945">
      <w:pPr>
        <w:spacing w:line="480" w:lineRule="auto"/>
        <w:rPr>
          <w:rFonts w:ascii="Calibri" w:hAnsi="Calibri" w:cs="Calibri"/>
          <w:color w:val="000000" w:themeColor="text1"/>
          <w:sz w:val="24"/>
          <w:szCs w:val="24"/>
          <w:lang w:val="en-GB"/>
        </w:rPr>
      </w:pPr>
    </w:p>
    <w:p w14:paraId="1CB234D6" w14:textId="77777777" w:rsidR="000A4DE0" w:rsidRPr="00A47CD5" w:rsidRDefault="000A4DE0" w:rsidP="004F3945">
      <w:pPr>
        <w:spacing w:line="480" w:lineRule="auto"/>
        <w:rPr>
          <w:rFonts w:ascii="Calibri" w:hAnsi="Calibri" w:cs="Calibri"/>
          <w:color w:val="000000" w:themeColor="text1"/>
          <w:sz w:val="24"/>
          <w:szCs w:val="24"/>
          <w:lang w:val="en-GB"/>
        </w:rPr>
      </w:pPr>
    </w:p>
    <w:p w14:paraId="6621FD96" w14:textId="6B7B614C" w:rsidR="00535BCE" w:rsidRPr="00A47CD5" w:rsidRDefault="00535BCE" w:rsidP="004F3945">
      <w:pPr>
        <w:spacing w:line="480" w:lineRule="auto"/>
        <w:rPr>
          <w:rFonts w:ascii="Calibri" w:hAnsi="Calibri" w:cs="Calibri"/>
          <w:color w:val="000000" w:themeColor="text1"/>
          <w:sz w:val="24"/>
          <w:szCs w:val="24"/>
          <w:lang w:val="en-GB"/>
        </w:rPr>
      </w:pPr>
    </w:p>
    <w:p w14:paraId="77509D83" w14:textId="77777777" w:rsidR="00535BCE" w:rsidRPr="00A47CD5" w:rsidRDefault="00535BCE" w:rsidP="004F3945">
      <w:pPr>
        <w:spacing w:line="480" w:lineRule="auto"/>
        <w:rPr>
          <w:rFonts w:ascii="Calibri" w:hAnsi="Calibri" w:cs="Calibri"/>
          <w:color w:val="000000" w:themeColor="text1"/>
          <w:sz w:val="24"/>
          <w:szCs w:val="24"/>
          <w:lang w:val="en-GB"/>
        </w:rPr>
      </w:pPr>
    </w:p>
    <w:p w14:paraId="37DB0B65" w14:textId="77777777" w:rsidR="00535BCE" w:rsidRPr="00A47CD5" w:rsidRDefault="00535BCE" w:rsidP="004F3945">
      <w:pPr>
        <w:spacing w:line="480" w:lineRule="auto"/>
        <w:rPr>
          <w:rFonts w:ascii="Calibri" w:hAnsi="Calibri" w:cs="Calibri"/>
          <w:color w:val="000000" w:themeColor="text1"/>
          <w:sz w:val="24"/>
          <w:szCs w:val="24"/>
          <w:lang w:val="en-GB"/>
        </w:rPr>
      </w:pPr>
    </w:p>
    <w:p w14:paraId="416F399D" w14:textId="77777777" w:rsidR="002E7349" w:rsidRPr="00A47CD5" w:rsidRDefault="002E7349" w:rsidP="004F3945">
      <w:pPr>
        <w:spacing w:line="480" w:lineRule="auto"/>
        <w:rPr>
          <w:rFonts w:ascii="Calibri" w:hAnsi="Calibri" w:cs="Calibri"/>
          <w:color w:val="000000" w:themeColor="text1"/>
          <w:sz w:val="24"/>
          <w:szCs w:val="24"/>
          <w:lang w:val="en-GB"/>
        </w:rPr>
      </w:pPr>
    </w:p>
    <w:p w14:paraId="1602E9BA" w14:textId="77777777" w:rsidR="002E7349" w:rsidRPr="00A47CD5" w:rsidRDefault="002E7349" w:rsidP="004F3945">
      <w:pPr>
        <w:spacing w:line="480" w:lineRule="auto"/>
        <w:rPr>
          <w:rFonts w:ascii="Calibri" w:hAnsi="Calibri" w:cs="Calibri"/>
          <w:color w:val="000000" w:themeColor="text1"/>
          <w:sz w:val="24"/>
          <w:szCs w:val="24"/>
          <w:lang w:val="en-GB"/>
        </w:rPr>
      </w:pPr>
    </w:p>
    <w:p w14:paraId="5509FE05" w14:textId="265EAABB" w:rsidR="007A1B4A" w:rsidRPr="00A47CD5" w:rsidRDefault="007A1B4A" w:rsidP="004F3945">
      <w:pPr>
        <w:spacing w:line="480" w:lineRule="auto"/>
        <w:rPr>
          <w:rFonts w:ascii="Calibri" w:hAnsi="Calibri" w:cs="Calibri"/>
          <w:color w:val="000000" w:themeColor="text1"/>
          <w:sz w:val="24"/>
          <w:szCs w:val="24"/>
          <w:lang w:val="en-GB"/>
        </w:rPr>
      </w:pPr>
    </w:p>
    <w:p w14:paraId="18C8878D" w14:textId="77777777" w:rsidR="007A1B4A" w:rsidRPr="00A47CD5" w:rsidRDefault="007A1B4A" w:rsidP="004F3945">
      <w:pPr>
        <w:spacing w:line="480" w:lineRule="auto"/>
        <w:rPr>
          <w:rFonts w:ascii="Calibri" w:hAnsi="Calibri" w:cs="Calibri"/>
          <w:color w:val="000000" w:themeColor="text1"/>
          <w:sz w:val="24"/>
          <w:szCs w:val="24"/>
          <w:lang w:val="en-GB"/>
        </w:rPr>
      </w:pPr>
    </w:p>
    <w:p w14:paraId="30D95BE4" w14:textId="1DA7092E" w:rsidR="0063072B" w:rsidRPr="00A47CD5" w:rsidRDefault="0063072B" w:rsidP="004F3945">
      <w:pPr>
        <w:spacing w:line="480" w:lineRule="auto"/>
        <w:rPr>
          <w:rFonts w:ascii="Calibri" w:hAnsi="Calibri" w:cs="Calibri"/>
          <w:color w:val="000000" w:themeColor="text1"/>
          <w:sz w:val="24"/>
          <w:szCs w:val="24"/>
          <w:lang w:val="en-GB"/>
        </w:rPr>
      </w:pPr>
    </w:p>
    <w:p w14:paraId="2C17EAE6" w14:textId="77777777" w:rsidR="0063072B" w:rsidRPr="00A47CD5" w:rsidRDefault="0063072B" w:rsidP="004F3945">
      <w:pPr>
        <w:spacing w:line="480" w:lineRule="auto"/>
        <w:rPr>
          <w:rFonts w:ascii="Calibri" w:hAnsi="Calibri" w:cs="Calibri"/>
          <w:color w:val="000000" w:themeColor="text1"/>
          <w:sz w:val="24"/>
          <w:szCs w:val="24"/>
          <w:lang w:val="en-GB"/>
        </w:rPr>
      </w:pPr>
    </w:p>
    <w:p w14:paraId="40197BAD" w14:textId="2CAA7C6F" w:rsidR="00126544" w:rsidRPr="00A47CD5" w:rsidRDefault="00126544" w:rsidP="004F3945">
      <w:pPr>
        <w:spacing w:line="480" w:lineRule="auto"/>
        <w:rPr>
          <w:rFonts w:ascii="Calibri" w:hAnsi="Calibri" w:cs="Calibri"/>
          <w:color w:val="000000" w:themeColor="text1"/>
          <w:sz w:val="24"/>
          <w:szCs w:val="24"/>
          <w:lang w:val="en-GB"/>
        </w:rPr>
      </w:pPr>
    </w:p>
    <w:p w14:paraId="237466F9" w14:textId="77777777" w:rsidR="00126544" w:rsidRPr="00A47CD5" w:rsidRDefault="00126544" w:rsidP="004F3945">
      <w:pPr>
        <w:spacing w:line="480" w:lineRule="auto"/>
        <w:rPr>
          <w:rFonts w:ascii="Calibri" w:hAnsi="Calibri" w:cs="Calibri"/>
          <w:color w:val="000000" w:themeColor="text1"/>
          <w:sz w:val="24"/>
          <w:szCs w:val="24"/>
          <w:lang w:val="en-GB"/>
        </w:rPr>
      </w:pPr>
    </w:p>
    <w:p w14:paraId="3ED6EB7D" w14:textId="15DDBA0A" w:rsidR="00252B7D" w:rsidRPr="00A47CD5" w:rsidRDefault="00252B7D" w:rsidP="004F3945">
      <w:pPr>
        <w:spacing w:line="480" w:lineRule="auto"/>
        <w:rPr>
          <w:rFonts w:ascii="Calibri" w:hAnsi="Calibri" w:cs="Calibri"/>
          <w:color w:val="000000" w:themeColor="text1"/>
          <w:sz w:val="24"/>
          <w:szCs w:val="24"/>
          <w:lang w:val="en-GB"/>
        </w:rPr>
      </w:pPr>
    </w:p>
    <w:p w14:paraId="7636D24B" w14:textId="77777777" w:rsidR="003C25EA" w:rsidRPr="00A47CD5" w:rsidRDefault="003C25EA" w:rsidP="004F3945">
      <w:pPr>
        <w:spacing w:line="480" w:lineRule="auto"/>
        <w:rPr>
          <w:rFonts w:ascii="Calibri" w:hAnsi="Calibri" w:cs="Calibri"/>
          <w:color w:val="000000" w:themeColor="text1"/>
          <w:sz w:val="24"/>
          <w:szCs w:val="24"/>
          <w:lang w:val="en-GB"/>
        </w:rPr>
      </w:pPr>
    </w:p>
    <w:p w14:paraId="79FA05CE" w14:textId="77777777" w:rsidR="00252B7D" w:rsidRPr="00A47CD5" w:rsidRDefault="00252B7D" w:rsidP="004F3945">
      <w:pPr>
        <w:spacing w:line="480" w:lineRule="auto"/>
        <w:rPr>
          <w:rFonts w:ascii="Calibri" w:hAnsi="Calibri" w:cs="Calibri"/>
          <w:color w:val="000000" w:themeColor="text1"/>
          <w:sz w:val="24"/>
          <w:szCs w:val="24"/>
          <w:lang w:val="en-GB"/>
        </w:rPr>
      </w:pPr>
    </w:p>
    <w:p w14:paraId="2924C02F" w14:textId="5660B334" w:rsidR="006C0817" w:rsidRPr="00A47CD5" w:rsidRDefault="006C0817" w:rsidP="004F3945">
      <w:pPr>
        <w:spacing w:line="480" w:lineRule="auto"/>
        <w:rPr>
          <w:rFonts w:ascii="Calibri" w:hAnsi="Calibri" w:cs="Calibri"/>
          <w:color w:val="000000" w:themeColor="text1"/>
          <w:sz w:val="24"/>
          <w:szCs w:val="24"/>
        </w:rPr>
      </w:pPr>
    </w:p>
    <w:p w14:paraId="56C7BE16" w14:textId="79DAABFD" w:rsidR="00455053" w:rsidRPr="00A47CD5" w:rsidRDefault="00455053" w:rsidP="004F3945">
      <w:pPr>
        <w:spacing w:line="480" w:lineRule="auto"/>
        <w:rPr>
          <w:rFonts w:ascii="Calibri" w:hAnsi="Calibri" w:cs="Calibri"/>
          <w:color w:val="000000" w:themeColor="text1"/>
          <w:sz w:val="24"/>
          <w:szCs w:val="24"/>
        </w:rPr>
      </w:pPr>
    </w:p>
    <w:p w14:paraId="55050D3C" w14:textId="3DD9883F" w:rsidR="00147C40" w:rsidRPr="00A47CD5" w:rsidRDefault="00147C40" w:rsidP="004F3945">
      <w:pPr>
        <w:spacing w:line="480" w:lineRule="auto"/>
        <w:rPr>
          <w:rFonts w:ascii="Calibri" w:hAnsi="Calibri" w:cs="Calibri"/>
          <w:color w:val="000000" w:themeColor="text1"/>
          <w:sz w:val="24"/>
          <w:szCs w:val="24"/>
        </w:rPr>
      </w:pPr>
    </w:p>
    <w:p w14:paraId="5D4C9D5F" w14:textId="5F3E2019" w:rsidR="00147C40" w:rsidRPr="00A47CD5" w:rsidRDefault="00147C40" w:rsidP="004F3945">
      <w:pPr>
        <w:spacing w:line="480" w:lineRule="auto"/>
        <w:rPr>
          <w:rFonts w:ascii="Calibri" w:hAnsi="Calibri" w:cs="Calibri"/>
          <w:color w:val="000000" w:themeColor="text1"/>
          <w:sz w:val="24"/>
          <w:szCs w:val="24"/>
        </w:rPr>
      </w:pPr>
    </w:p>
    <w:p w14:paraId="6D625012" w14:textId="6FA6BF71" w:rsidR="00147C40" w:rsidRPr="00A47CD5" w:rsidRDefault="00147C40" w:rsidP="004F3945">
      <w:pPr>
        <w:spacing w:line="480" w:lineRule="auto"/>
        <w:rPr>
          <w:rFonts w:ascii="Calibri" w:hAnsi="Calibri" w:cs="Calibri"/>
          <w:color w:val="000000" w:themeColor="text1"/>
          <w:sz w:val="24"/>
          <w:szCs w:val="24"/>
        </w:rPr>
      </w:pPr>
    </w:p>
    <w:p w14:paraId="6B0B4A75" w14:textId="2B3466D0" w:rsidR="00147C40" w:rsidRPr="00A47CD5" w:rsidRDefault="00147C40" w:rsidP="004F3945">
      <w:pPr>
        <w:spacing w:line="480" w:lineRule="auto"/>
        <w:rPr>
          <w:rFonts w:ascii="Calibri" w:hAnsi="Calibri" w:cs="Calibri"/>
          <w:color w:val="000000" w:themeColor="text1"/>
          <w:sz w:val="24"/>
          <w:szCs w:val="24"/>
        </w:rPr>
      </w:pPr>
    </w:p>
    <w:p w14:paraId="1458FA3B" w14:textId="3484538B" w:rsidR="00147C40" w:rsidRPr="00A47CD5" w:rsidRDefault="00147C40" w:rsidP="004F3945">
      <w:pPr>
        <w:spacing w:line="480" w:lineRule="auto"/>
        <w:rPr>
          <w:rFonts w:ascii="Calibri" w:hAnsi="Calibri" w:cs="Calibri"/>
          <w:color w:val="000000" w:themeColor="text1"/>
          <w:sz w:val="24"/>
          <w:szCs w:val="24"/>
        </w:rPr>
      </w:pPr>
    </w:p>
    <w:p w14:paraId="5385D87B" w14:textId="50CED07B" w:rsidR="00147C40" w:rsidRPr="00A47CD5" w:rsidRDefault="00147C40" w:rsidP="004F3945">
      <w:pPr>
        <w:spacing w:line="480" w:lineRule="auto"/>
        <w:rPr>
          <w:rFonts w:ascii="Calibri" w:hAnsi="Calibri" w:cs="Calibri"/>
          <w:color w:val="000000" w:themeColor="text1"/>
          <w:sz w:val="24"/>
          <w:szCs w:val="24"/>
        </w:rPr>
      </w:pPr>
    </w:p>
    <w:p w14:paraId="2920EACF" w14:textId="6EDCBECB" w:rsidR="00147C40" w:rsidRPr="00A47CD5" w:rsidRDefault="00147C40" w:rsidP="004F3945">
      <w:pPr>
        <w:spacing w:line="480" w:lineRule="auto"/>
        <w:rPr>
          <w:rFonts w:ascii="Calibri" w:hAnsi="Calibri" w:cs="Calibri"/>
          <w:color w:val="000000" w:themeColor="text1"/>
          <w:sz w:val="24"/>
          <w:szCs w:val="24"/>
        </w:rPr>
      </w:pPr>
    </w:p>
    <w:p w14:paraId="25906969" w14:textId="77777777" w:rsidR="00147C40" w:rsidRPr="00A47CD5" w:rsidRDefault="00147C40" w:rsidP="004F3945">
      <w:pPr>
        <w:spacing w:line="480" w:lineRule="auto"/>
        <w:rPr>
          <w:rFonts w:ascii="Calibri" w:hAnsi="Calibri" w:cs="Calibri"/>
          <w:color w:val="000000" w:themeColor="text1"/>
          <w:sz w:val="24"/>
          <w:szCs w:val="24"/>
        </w:rPr>
      </w:pPr>
    </w:p>
    <w:p w14:paraId="785BB928" w14:textId="71DB3B73" w:rsidR="006C0817" w:rsidRPr="00A47CD5" w:rsidRDefault="006C0817" w:rsidP="004F3945">
      <w:pPr>
        <w:spacing w:line="480" w:lineRule="auto"/>
        <w:rPr>
          <w:rFonts w:ascii="Calibri" w:hAnsi="Calibri" w:cs="Calibri"/>
          <w:color w:val="000000" w:themeColor="text1"/>
          <w:sz w:val="36"/>
          <w:szCs w:val="36"/>
        </w:rPr>
      </w:pPr>
    </w:p>
    <w:p w14:paraId="028497CD" w14:textId="77777777" w:rsidR="006C0817" w:rsidRPr="00A47CD5" w:rsidRDefault="006C0817" w:rsidP="004F3945">
      <w:pPr>
        <w:spacing w:line="480" w:lineRule="auto"/>
        <w:rPr>
          <w:rFonts w:ascii="Calibri" w:hAnsi="Calibri" w:cs="Calibri"/>
          <w:color w:val="000000" w:themeColor="text1"/>
          <w:sz w:val="24"/>
          <w:szCs w:val="24"/>
        </w:rPr>
      </w:pPr>
    </w:p>
    <w:p w14:paraId="046DA9BC" w14:textId="7E153EDA" w:rsidR="006C0817" w:rsidRPr="00A47CD5" w:rsidRDefault="006C0817" w:rsidP="004F3945">
      <w:pPr>
        <w:spacing w:line="480" w:lineRule="auto"/>
        <w:rPr>
          <w:rFonts w:ascii="Calibri" w:hAnsi="Calibri" w:cs="Calibri"/>
          <w:color w:val="000000" w:themeColor="text1"/>
          <w:sz w:val="24"/>
          <w:szCs w:val="24"/>
        </w:rPr>
      </w:pPr>
    </w:p>
    <w:p w14:paraId="7C5E3DEE" w14:textId="77777777" w:rsidR="00A47CD5" w:rsidRPr="00A47CD5" w:rsidRDefault="00A47CD5" w:rsidP="004F3945">
      <w:pPr>
        <w:spacing w:line="480" w:lineRule="auto"/>
        <w:rPr>
          <w:rFonts w:ascii="Calibri" w:hAnsi="Calibri" w:cs="Calibri"/>
          <w:b/>
          <w:bCs/>
          <w:color w:val="000000" w:themeColor="text1"/>
          <w:sz w:val="24"/>
          <w:szCs w:val="24"/>
          <w:u w:val="single"/>
        </w:rPr>
      </w:pPr>
    </w:p>
    <w:p w14:paraId="4F3F749B" w14:textId="13C80B17" w:rsidR="00752B2A" w:rsidRPr="00A47CD5" w:rsidRDefault="00752D31" w:rsidP="004F3945">
      <w:pPr>
        <w:spacing w:line="480" w:lineRule="auto"/>
        <w:rPr>
          <w:rFonts w:ascii="Calibri" w:hAnsi="Calibri" w:cs="Calibri"/>
          <w:b/>
          <w:bCs/>
          <w:color w:val="000000" w:themeColor="text1"/>
          <w:sz w:val="24"/>
          <w:szCs w:val="24"/>
          <w:u w:val="single"/>
        </w:rPr>
      </w:pPr>
      <w:r w:rsidRPr="00A47CD5">
        <w:rPr>
          <w:rFonts w:ascii="Calibri" w:hAnsi="Calibri" w:cs="Calibri"/>
          <w:b/>
          <w:bCs/>
          <w:color w:val="000000" w:themeColor="text1"/>
          <w:sz w:val="24"/>
          <w:szCs w:val="24"/>
          <w:u w:val="single"/>
        </w:rPr>
        <w:lastRenderedPageBreak/>
        <w:t>Reference</w:t>
      </w:r>
      <w:r w:rsidR="00635B85" w:rsidRPr="00A47CD5">
        <w:rPr>
          <w:rFonts w:ascii="Calibri" w:hAnsi="Calibri" w:cs="Calibri"/>
          <w:b/>
          <w:bCs/>
          <w:color w:val="000000" w:themeColor="text1"/>
          <w:sz w:val="24"/>
          <w:szCs w:val="24"/>
          <w:u w:val="single"/>
        </w:rPr>
        <w:t>s</w:t>
      </w:r>
    </w:p>
    <w:p w14:paraId="7D22E0BC" w14:textId="77777777" w:rsidR="009C636F" w:rsidRPr="009C636F" w:rsidRDefault="009C636F" w:rsidP="009C636F">
      <w:pPr>
        <w:spacing w:line="480" w:lineRule="auto"/>
        <w:rPr>
          <w:rFonts w:asciiTheme="minorHAnsi" w:hAnsiTheme="minorHAnsi" w:cs="Arial"/>
          <w:color w:val="auto"/>
          <w:sz w:val="24"/>
          <w:szCs w:val="24"/>
        </w:rPr>
      </w:pPr>
    </w:p>
    <w:p w14:paraId="3E148874" w14:textId="77777777" w:rsidR="009C636F" w:rsidRPr="009C636F" w:rsidRDefault="009C636F" w:rsidP="009C636F">
      <w:pPr>
        <w:spacing w:line="480" w:lineRule="auto"/>
        <w:rPr>
          <w:rFonts w:asciiTheme="minorHAnsi" w:hAnsiTheme="minorHAnsi" w:cs="Arial"/>
          <w:color w:val="auto"/>
          <w:sz w:val="24"/>
          <w:szCs w:val="24"/>
        </w:rPr>
      </w:pPr>
      <w:r w:rsidRPr="009C636F">
        <w:rPr>
          <w:rFonts w:asciiTheme="minorHAnsi" w:hAnsiTheme="minorHAnsi" w:cs="Arial"/>
          <w:color w:val="auto"/>
          <w:sz w:val="24"/>
          <w:szCs w:val="24"/>
        </w:rPr>
        <w:t>Amos Beech (2020) How to Attract and Retain Talent Available at: https://www.amosbeech.com/the-best-strategies-to-attract-and-retain-talent(Accessed: 31st of May, 2020).</w:t>
      </w:r>
    </w:p>
    <w:p w14:paraId="34C3A33B" w14:textId="77777777" w:rsidR="009C636F" w:rsidRPr="009C636F" w:rsidRDefault="009C636F" w:rsidP="009C636F">
      <w:pPr>
        <w:spacing w:line="480" w:lineRule="auto"/>
        <w:rPr>
          <w:rFonts w:asciiTheme="minorHAnsi" w:hAnsiTheme="minorHAnsi" w:cs="Arial"/>
          <w:color w:val="auto"/>
          <w:sz w:val="24"/>
          <w:szCs w:val="24"/>
        </w:rPr>
      </w:pPr>
    </w:p>
    <w:p w14:paraId="5059E726" w14:textId="77777777" w:rsidR="009C636F" w:rsidRPr="009C636F" w:rsidRDefault="009C636F" w:rsidP="009C636F">
      <w:pPr>
        <w:spacing w:line="480" w:lineRule="auto"/>
        <w:rPr>
          <w:rFonts w:asciiTheme="minorHAnsi" w:hAnsiTheme="minorHAnsi" w:cs="Arial"/>
          <w:color w:val="auto"/>
          <w:sz w:val="24"/>
          <w:szCs w:val="24"/>
        </w:rPr>
      </w:pPr>
      <w:r w:rsidRPr="009C636F">
        <w:rPr>
          <w:rFonts w:asciiTheme="minorHAnsi" w:hAnsiTheme="minorHAnsi" w:cs="Arial"/>
          <w:color w:val="auto"/>
          <w:sz w:val="24"/>
          <w:szCs w:val="24"/>
        </w:rPr>
        <w:t>Bank Of England, (2019) Current Economic Conditions. Available at: (https://www.bankofengland.co.uk/monetary-policy-report/2019/november-2019/current-economic-conditions (Accessed; 31st May 2020).</w:t>
      </w:r>
    </w:p>
    <w:p w14:paraId="2405790B" w14:textId="77777777" w:rsidR="009C636F" w:rsidRPr="009C636F" w:rsidRDefault="009C636F" w:rsidP="009C636F">
      <w:pPr>
        <w:spacing w:line="480" w:lineRule="auto"/>
        <w:rPr>
          <w:rFonts w:asciiTheme="minorHAnsi" w:hAnsiTheme="minorHAnsi" w:cs="Arial"/>
          <w:color w:val="auto"/>
          <w:sz w:val="24"/>
          <w:szCs w:val="24"/>
        </w:rPr>
      </w:pPr>
    </w:p>
    <w:p w14:paraId="0101657B" w14:textId="77777777" w:rsidR="009C636F" w:rsidRPr="009C636F" w:rsidRDefault="009C636F" w:rsidP="009C636F">
      <w:pPr>
        <w:spacing w:line="480" w:lineRule="auto"/>
        <w:rPr>
          <w:rFonts w:asciiTheme="minorHAnsi" w:hAnsiTheme="minorHAnsi" w:cs="Arial"/>
          <w:color w:val="auto"/>
          <w:sz w:val="24"/>
          <w:szCs w:val="24"/>
        </w:rPr>
      </w:pPr>
      <w:proofErr w:type="spellStart"/>
      <w:r w:rsidRPr="009C636F">
        <w:rPr>
          <w:rFonts w:asciiTheme="minorHAnsi" w:hAnsiTheme="minorHAnsi" w:cs="Arial"/>
          <w:color w:val="auto"/>
          <w:sz w:val="24"/>
          <w:szCs w:val="24"/>
        </w:rPr>
        <w:t>Bizmerlin</w:t>
      </w:r>
      <w:proofErr w:type="spellEnd"/>
      <w:r w:rsidRPr="009C636F">
        <w:rPr>
          <w:rFonts w:asciiTheme="minorHAnsi" w:hAnsiTheme="minorHAnsi" w:cs="Arial"/>
          <w:color w:val="auto"/>
          <w:sz w:val="24"/>
          <w:szCs w:val="24"/>
        </w:rPr>
        <w:t xml:space="preserve"> H R, (2019) .Why Data Is a Must For Workforce Planning Available at: https://www.bizmerlin.com/why-data-is-a-must-for-workforce-planning/Accessed; 31st May 2020).</w:t>
      </w:r>
    </w:p>
    <w:p w14:paraId="2D9EC1ED" w14:textId="77777777" w:rsidR="009C636F" w:rsidRPr="009C636F" w:rsidRDefault="009C636F" w:rsidP="009C636F">
      <w:pPr>
        <w:spacing w:line="480" w:lineRule="auto"/>
        <w:rPr>
          <w:rFonts w:asciiTheme="minorHAnsi" w:hAnsiTheme="minorHAnsi" w:cs="Arial"/>
          <w:color w:val="auto"/>
          <w:sz w:val="24"/>
          <w:szCs w:val="24"/>
        </w:rPr>
      </w:pPr>
    </w:p>
    <w:p w14:paraId="3E827B50" w14:textId="77777777" w:rsidR="009C636F" w:rsidRPr="009C636F" w:rsidRDefault="009C636F" w:rsidP="009C636F">
      <w:pPr>
        <w:spacing w:line="480" w:lineRule="auto"/>
        <w:rPr>
          <w:rFonts w:asciiTheme="minorHAnsi" w:hAnsiTheme="minorHAnsi" w:cs="Arial"/>
          <w:color w:val="auto"/>
          <w:sz w:val="24"/>
          <w:szCs w:val="24"/>
        </w:rPr>
      </w:pPr>
      <w:r w:rsidRPr="009C636F">
        <w:rPr>
          <w:rFonts w:asciiTheme="minorHAnsi" w:hAnsiTheme="minorHAnsi" w:cs="Arial"/>
          <w:color w:val="auto"/>
          <w:sz w:val="24"/>
          <w:szCs w:val="24"/>
        </w:rPr>
        <w:t>Brock, J (2001). United States Public Sector Employment. Available: https://link.springer.com/chapter/10.1057/9781403920171_5. (Accessed: 31st May 2020)</w:t>
      </w:r>
    </w:p>
    <w:p w14:paraId="2EC185B7" w14:textId="77777777" w:rsidR="009C636F" w:rsidRPr="009C636F" w:rsidRDefault="009C636F" w:rsidP="009C636F">
      <w:pPr>
        <w:spacing w:line="480" w:lineRule="auto"/>
        <w:rPr>
          <w:rFonts w:asciiTheme="minorHAnsi" w:hAnsiTheme="minorHAnsi" w:cs="Arial"/>
          <w:color w:val="auto"/>
          <w:sz w:val="24"/>
          <w:szCs w:val="24"/>
        </w:rPr>
      </w:pPr>
    </w:p>
    <w:p w14:paraId="513390F3" w14:textId="77777777" w:rsidR="009C636F" w:rsidRPr="009C636F" w:rsidRDefault="009C636F" w:rsidP="009C636F">
      <w:pPr>
        <w:spacing w:line="480" w:lineRule="auto"/>
        <w:rPr>
          <w:rFonts w:asciiTheme="minorHAnsi" w:hAnsiTheme="minorHAnsi" w:cs="Arial"/>
          <w:color w:val="auto"/>
          <w:sz w:val="24"/>
          <w:szCs w:val="24"/>
        </w:rPr>
      </w:pPr>
      <w:r w:rsidRPr="009C636F">
        <w:rPr>
          <w:rFonts w:asciiTheme="minorHAnsi" w:hAnsiTheme="minorHAnsi" w:cs="Arial"/>
          <w:color w:val="auto"/>
          <w:sz w:val="24"/>
          <w:szCs w:val="24"/>
        </w:rPr>
        <w:t>CIPD (2020) Recruitment Selection Factsheet.  Available at: https://www.cipd.co.uk/knowledge/fundamentals/people/recruitment/selection-factsheet (Accessed on 03.06.20)</w:t>
      </w:r>
    </w:p>
    <w:p w14:paraId="424CA174" w14:textId="77777777" w:rsidR="009C636F" w:rsidRPr="009C636F" w:rsidRDefault="009C636F" w:rsidP="009C636F">
      <w:pPr>
        <w:spacing w:line="480" w:lineRule="auto"/>
        <w:rPr>
          <w:rFonts w:asciiTheme="minorHAnsi" w:hAnsiTheme="minorHAnsi" w:cs="Arial"/>
          <w:color w:val="auto"/>
          <w:sz w:val="24"/>
          <w:szCs w:val="24"/>
        </w:rPr>
      </w:pPr>
    </w:p>
    <w:p w14:paraId="10DABD8E" w14:textId="77777777" w:rsidR="009C636F" w:rsidRPr="009C636F" w:rsidRDefault="009C636F" w:rsidP="009C636F">
      <w:pPr>
        <w:spacing w:line="480" w:lineRule="auto"/>
        <w:rPr>
          <w:rFonts w:asciiTheme="minorHAnsi" w:hAnsiTheme="minorHAnsi" w:cs="Arial"/>
          <w:color w:val="auto"/>
          <w:sz w:val="24"/>
          <w:szCs w:val="24"/>
        </w:rPr>
      </w:pPr>
      <w:r w:rsidRPr="009C636F">
        <w:rPr>
          <w:rFonts w:asciiTheme="minorHAnsi" w:hAnsiTheme="minorHAnsi" w:cs="Arial"/>
          <w:color w:val="auto"/>
          <w:sz w:val="24"/>
          <w:szCs w:val="24"/>
        </w:rPr>
        <w:t>CIPD (2020) Resourcing Talent Fact Sheet (Available at: https://www.cipd.co.uk/knowledge/strategy/resourcing/talent-factsheet) (Accessed on 03.06.20)</w:t>
      </w:r>
    </w:p>
    <w:p w14:paraId="32A69EF8" w14:textId="77777777" w:rsidR="009C636F" w:rsidRPr="009C636F" w:rsidRDefault="009C636F" w:rsidP="009C636F">
      <w:pPr>
        <w:spacing w:line="480" w:lineRule="auto"/>
        <w:rPr>
          <w:rFonts w:asciiTheme="minorHAnsi" w:hAnsiTheme="minorHAnsi" w:cs="Arial"/>
          <w:color w:val="auto"/>
          <w:sz w:val="24"/>
          <w:szCs w:val="24"/>
        </w:rPr>
      </w:pPr>
    </w:p>
    <w:p w14:paraId="3D2D5447" w14:textId="77777777" w:rsidR="009C636F" w:rsidRPr="009C636F" w:rsidRDefault="009C636F" w:rsidP="009C636F">
      <w:pPr>
        <w:spacing w:line="480" w:lineRule="auto"/>
        <w:rPr>
          <w:rFonts w:asciiTheme="minorHAnsi" w:hAnsiTheme="minorHAnsi" w:cs="Arial"/>
          <w:color w:val="auto"/>
          <w:sz w:val="24"/>
          <w:szCs w:val="24"/>
        </w:rPr>
      </w:pPr>
      <w:r w:rsidRPr="009C636F">
        <w:rPr>
          <w:rFonts w:asciiTheme="minorHAnsi" w:hAnsiTheme="minorHAnsi" w:cs="Arial"/>
          <w:color w:val="auto"/>
          <w:sz w:val="24"/>
          <w:szCs w:val="24"/>
        </w:rPr>
        <w:t>CIPD. (2016). Employment Law Factsheet. Available: https://www.cipd.co.uk/knowledge/fundamentals/emp-law/dismissal/factsheet. (Accessed: 9th of June, 2020).</w:t>
      </w:r>
    </w:p>
    <w:p w14:paraId="0F070CE0" w14:textId="77777777" w:rsidR="009C636F" w:rsidRPr="009C636F" w:rsidRDefault="009C636F" w:rsidP="009C636F">
      <w:pPr>
        <w:spacing w:line="480" w:lineRule="auto"/>
        <w:rPr>
          <w:rFonts w:asciiTheme="minorHAnsi" w:hAnsiTheme="minorHAnsi" w:cs="Arial"/>
          <w:color w:val="auto"/>
          <w:sz w:val="24"/>
          <w:szCs w:val="24"/>
        </w:rPr>
      </w:pPr>
    </w:p>
    <w:p w14:paraId="1C85A221" w14:textId="77777777" w:rsidR="009C636F" w:rsidRPr="009C636F" w:rsidRDefault="009C636F" w:rsidP="009C636F">
      <w:pPr>
        <w:spacing w:line="480" w:lineRule="auto"/>
        <w:rPr>
          <w:rFonts w:asciiTheme="minorHAnsi" w:hAnsiTheme="minorHAnsi" w:cs="Arial"/>
          <w:color w:val="auto"/>
          <w:sz w:val="24"/>
          <w:szCs w:val="24"/>
        </w:rPr>
      </w:pPr>
      <w:r w:rsidRPr="009C636F">
        <w:rPr>
          <w:rFonts w:asciiTheme="minorHAnsi" w:hAnsiTheme="minorHAnsi" w:cs="Arial"/>
          <w:color w:val="auto"/>
          <w:sz w:val="24"/>
          <w:szCs w:val="24"/>
        </w:rPr>
        <w:t>Catalyst (2019) Women in the Workforce: United States Quick Take. Available at:https://www.catalyst.org/research/women-in-the-workforce-united-states/ (Accessed: 31st of May, 2020).</w:t>
      </w:r>
    </w:p>
    <w:p w14:paraId="4DA97AAB" w14:textId="77777777" w:rsidR="009C636F" w:rsidRPr="009C636F" w:rsidRDefault="009C636F" w:rsidP="009C636F">
      <w:pPr>
        <w:spacing w:line="480" w:lineRule="auto"/>
        <w:rPr>
          <w:rFonts w:asciiTheme="minorHAnsi" w:hAnsiTheme="minorHAnsi" w:cs="Arial"/>
          <w:color w:val="auto"/>
          <w:sz w:val="24"/>
          <w:szCs w:val="24"/>
        </w:rPr>
      </w:pPr>
    </w:p>
    <w:p w14:paraId="79D3D22D" w14:textId="77777777" w:rsidR="009C636F" w:rsidRPr="009C636F" w:rsidRDefault="009C636F" w:rsidP="009C636F">
      <w:pPr>
        <w:spacing w:line="480" w:lineRule="auto"/>
        <w:rPr>
          <w:rFonts w:asciiTheme="minorHAnsi" w:hAnsiTheme="minorHAnsi" w:cs="Arial"/>
          <w:color w:val="auto"/>
          <w:sz w:val="24"/>
          <w:szCs w:val="24"/>
        </w:rPr>
      </w:pPr>
      <w:r w:rsidRPr="009C636F">
        <w:rPr>
          <w:rFonts w:asciiTheme="minorHAnsi" w:hAnsiTheme="minorHAnsi" w:cs="Arial"/>
          <w:color w:val="auto"/>
          <w:sz w:val="24"/>
          <w:szCs w:val="24"/>
        </w:rPr>
        <w:t>Economic History Society (2020) Womanpower: The Transformation of the Labour Force in the UK and the USA Since 1945 p. 3 Available at: https://www.ehs.org.uk/dotAsset/4e68f7d2-4ddb-4d34-889d-30c831beb6b1.pdf Ac-</w:t>
      </w:r>
      <w:proofErr w:type="spellStart"/>
      <w:r w:rsidRPr="009C636F">
        <w:rPr>
          <w:rFonts w:asciiTheme="minorHAnsi" w:hAnsiTheme="minorHAnsi" w:cs="Arial"/>
          <w:color w:val="auto"/>
          <w:sz w:val="24"/>
          <w:szCs w:val="24"/>
        </w:rPr>
        <w:t>cessed</w:t>
      </w:r>
      <w:proofErr w:type="spellEnd"/>
      <w:r w:rsidRPr="009C636F">
        <w:rPr>
          <w:rFonts w:asciiTheme="minorHAnsi" w:hAnsiTheme="minorHAnsi" w:cs="Arial"/>
          <w:color w:val="auto"/>
          <w:sz w:val="24"/>
          <w:szCs w:val="24"/>
        </w:rPr>
        <w:t>: 31st of May, 2020.</w:t>
      </w:r>
    </w:p>
    <w:p w14:paraId="4E33034E" w14:textId="77777777" w:rsidR="009C636F" w:rsidRPr="009C636F" w:rsidRDefault="009C636F" w:rsidP="009C636F">
      <w:pPr>
        <w:spacing w:line="480" w:lineRule="auto"/>
        <w:rPr>
          <w:rFonts w:asciiTheme="minorHAnsi" w:hAnsiTheme="minorHAnsi" w:cs="Arial"/>
          <w:color w:val="auto"/>
          <w:sz w:val="24"/>
          <w:szCs w:val="24"/>
        </w:rPr>
      </w:pPr>
    </w:p>
    <w:p w14:paraId="1612A406" w14:textId="77777777" w:rsidR="009C636F" w:rsidRPr="009C636F" w:rsidRDefault="009C636F" w:rsidP="009C636F">
      <w:pPr>
        <w:spacing w:line="480" w:lineRule="auto"/>
        <w:rPr>
          <w:rFonts w:asciiTheme="minorHAnsi" w:hAnsiTheme="minorHAnsi" w:cs="Arial"/>
          <w:color w:val="auto"/>
          <w:sz w:val="24"/>
          <w:szCs w:val="24"/>
        </w:rPr>
      </w:pPr>
      <w:r w:rsidRPr="009C636F">
        <w:rPr>
          <w:rFonts w:asciiTheme="minorHAnsi" w:hAnsiTheme="minorHAnsi" w:cs="Arial"/>
          <w:color w:val="auto"/>
          <w:sz w:val="24"/>
          <w:szCs w:val="24"/>
        </w:rPr>
        <w:t>Institute of Employment Studies (2020) Available at: https://www.employment-studies.co.uk/ (Accessed: 31st of May 2020).</w:t>
      </w:r>
    </w:p>
    <w:p w14:paraId="642B481A" w14:textId="77777777" w:rsidR="009C636F" w:rsidRPr="009C636F" w:rsidRDefault="009C636F" w:rsidP="009C636F">
      <w:pPr>
        <w:spacing w:line="480" w:lineRule="auto"/>
        <w:rPr>
          <w:rFonts w:asciiTheme="minorHAnsi" w:hAnsiTheme="minorHAnsi" w:cs="Arial"/>
          <w:color w:val="auto"/>
          <w:sz w:val="24"/>
          <w:szCs w:val="24"/>
        </w:rPr>
      </w:pPr>
    </w:p>
    <w:p w14:paraId="6B7A0A0C" w14:textId="77777777" w:rsidR="009C636F" w:rsidRPr="009C636F" w:rsidRDefault="009C636F" w:rsidP="009C636F">
      <w:pPr>
        <w:spacing w:line="480" w:lineRule="auto"/>
        <w:rPr>
          <w:rFonts w:asciiTheme="minorHAnsi" w:hAnsiTheme="minorHAnsi" w:cs="Arial"/>
          <w:color w:val="auto"/>
          <w:sz w:val="24"/>
          <w:szCs w:val="24"/>
        </w:rPr>
      </w:pPr>
      <w:r w:rsidRPr="009C636F">
        <w:rPr>
          <w:rFonts w:asciiTheme="minorHAnsi" w:hAnsiTheme="minorHAnsi" w:cs="Arial"/>
          <w:color w:val="auto"/>
          <w:sz w:val="24"/>
          <w:szCs w:val="24"/>
        </w:rPr>
        <w:t>International Institutes of Directors and Managers (2020) The Eight Values of an Employer of Choice. Available at: https://www.iidmglobal.com/expert_talk/expert-talk-categories/managing-people/engage_retain/id84452-the-eight-values-of-an-employer-of-choice.html (Accessed: 31st of May, 2020).</w:t>
      </w:r>
    </w:p>
    <w:p w14:paraId="43E0712F" w14:textId="77777777" w:rsidR="009C636F" w:rsidRPr="009C636F" w:rsidRDefault="009C636F" w:rsidP="009C636F">
      <w:pPr>
        <w:spacing w:line="480" w:lineRule="auto"/>
        <w:rPr>
          <w:rFonts w:asciiTheme="minorHAnsi" w:hAnsiTheme="minorHAnsi" w:cs="Arial"/>
          <w:color w:val="auto"/>
          <w:sz w:val="24"/>
          <w:szCs w:val="24"/>
        </w:rPr>
      </w:pPr>
    </w:p>
    <w:p w14:paraId="1462F79C" w14:textId="77777777" w:rsidR="009C636F" w:rsidRPr="009C636F" w:rsidRDefault="009C636F" w:rsidP="009C636F">
      <w:pPr>
        <w:spacing w:line="480" w:lineRule="auto"/>
        <w:rPr>
          <w:rFonts w:asciiTheme="minorHAnsi" w:hAnsiTheme="minorHAnsi" w:cs="Arial"/>
          <w:color w:val="auto"/>
          <w:sz w:val="24"/>
          <w:szCs w:val="24"/>
        </w:rPr>
      </w:pPr>
      <w:r w:rsidRPr="009C636F">
        <w:rPr>
          <w:rFonts w:asciiTheme="minorHAnsi" w:hAnsiTheme="minorHAnsi" w:cs="Arial"/>
          <w:color w:val="auto"/>
          <w:sz w:val="24"/>
          <w:szCs w:val="24"/>
        </w:rPr>
        <w:t>Lindor (2018) Why Great People Quit Great Jobs  Date uploaded: 7th May 2018  Available at: https://www.youtube.com/watch?v=nj2c5mKGTtQ (Accessed: 03rd of April, 2020).</w:t>
      </w:r>
    </w:p>
    <w:p w14:paraId="33C1E5DA" w14:textId="77777777" w:rsidR="009C636F" w:rsidRPr="009C636F" w:rsidRDefault="009C636F" w:rsidP="009C636F">
      <w:pPr>
        <w:spacing w:line="480" w:lineRule="auto"/>
        <w:rPr>
          <w:rFonts w:asciiTheme="minorHAnsi" w:hAnsiTheme="minorHAnsi" w:cs="Arial"/>
          <w:color w:val="auto"/>
          <w:sz w:val="24"/>
          <w:szCs w:val="24"/>
        </w:rPr>
      </w:pPr>
    </w:p>
    <w:p w14:paraId="309BAF4B" w14:textId="77777777" w:rsidR="009C636F" w:rsidRPr="009C636F" w:rsidRDefault="009C636F" w:rsidP="009C636F">
      <w:pPr>
        <w:spacing w:line="480" w:lineRule="auto"/>
        <w:rPr>
          <w:rFonts w:asciiTheme="minorHAnsi" w:hAnsiTheme="minorHAnsi" w:cs="Arial"/>
          <w:color w:val="auto"/>
          <w:sz w:val="24"/>
          <w:szCs w:val="24"/>
        </w:rPr>
      </w:pPr>
      <w:r w:rsidRPr="009C636F">
        <w:rPr>
          <w:rFonts w:asciiTheme="minorHAnsi" w:hAnsiTheme="minorHAnsi" w:cs="Arial"/>
          <w:color w:val="auto"/>
          <w:sz w:val="24"/>
          <w:szCs w:val="24"/>
        </w:rPr>
        <w:t>Management Study HQ (2020) Decision Making Archives, Available at:https://www.managementstudyhq.com/category/organizational-behavior/decision-making (Accessed: 31st of May, 2020)</w:t>
      </w:r>
    </w:p>
    <w:p w14:paraId="5FA09494" w14:textId="77777777" w:rsidR="009C636F" w:rsidRPr="009C636F" w:rsidRDefault="009C636F" w:rsidP="009C636F">
      <w:pPr>
        <w:spacing w:line="480" w:lineRule="auto"/>
        <w:rPr>
          <w:rFonts w:asciiTheme="minorHAnsi" w:hAnsiTheme="minorHAnsi" w:cs="Arial"/>
          <w:color w:val="auto"/>
          <w:sz w:val="24"/>
          <w:szCs w:val="24"/>
        </w:rPr>
      </w:pPr>
    </w:p>
    <w:p w14:paraId="2E70E4C8" w14:textId="77777777" w:rsidR="009C636F" w:rsidRPr="009C636F" w:rsidRDefault="009C636F" w:rsidP="009C636F">
      <w:pPr>
        <w:spacing w:line="480" w:lineRule="auto"/>
        <w:rPr>
          <w:rFonts w:asciiTheme="minorHAnsi" w:hAnsiTheme="minorHAnsi" w:cs="Arial"/>
          <w:color w:val="auto"/>
          <w:sz w:val="24"/>
          <w:szCs w:val="24"/>
        </w:rPr>
      </w:pPr>
      <w:r w:rsidRPr="009C636F">
        <w:rPr>
          <w:rFonts w:asciiTheme="minorHAnsi" w:hAnsiTheme="minorHAnsi" w:cs="Arial"/>
          <w:color w:val="auto"/>
          <w:sz w:val="24"/>
          <w:szCs w:val="24"/>
        </w:rPr>
        <w:t>Nordea, (2020) The economic context of the United Kingdom. Available at: https://www.nordeatrade.com/en/explore-new-market/united-kingdom/economical-context Accessed; 31st May 2020).</w:t>
      </w:r>
    </w:p>
    <w:p w14:paraId="3C059F87" w14:textId="77777777" w:rsidR="009C636F" w:rsidRPr="009C636F" w:rsidRDefault="009C636F" w:rsidP="009C636F">
      <w:pPr>
        <w:spacing w:line="480" w:lineRule="auto"/>
        <w:rPr>
          <w:rFonts w:asciiTheme="minorHAnsi" w:hAnsiTheme="minorHAnsi" w:cs="Arial"/>
          <w:color w:val="auto"/>
          <w:sz w:val="24"/>
          <w:szCs w:val="24"/>
        </w:rPr>
      </w:pPr>
    </w:p>
    <w:p w14:paraId="3EC5D3D6" w14:textId="77777777" w:rsidR="009C636F" w:rsidRPr="009C636F" w:rsidRDefault="009C636F" w:rsidP="009C636F">
      <w:pPr>
        <w:spacing w:line="480" w:lineRule="auto"/>
        <w:rPr>
          <w:rFonts w:asciiTheme="minorHAnsi" w:hAnsiTheme="minorHAnsi" w:cs="Arial"/>
          <w:color w:val="auto"/>
          <w:sz w:val="24"/>
          <w:szCs w:val="24"/>
        </w:rPr>
      </w:pPr>
      <w:r w:rsidRPr="009C636F">
        <w:rPr>
          <w:rFonts w:asciiTheme="minorHAnsi" w:hAnsiTheme="minorHAnsi" w:cs="Arial"/>
          <w:color w:val="auto"/>
          <w:sz w:val="24"/>
          <w:szCs w:val="24"/>
        </w:rPr>
        <w:t>OECD (2016) Improving Opportunities for Women in the United States. Available at: https://www.oecd.org/unitedstates/improving-opportunities-for-women-in-the-United-States-2016-OECD-Washington-June.pdf  (Accessed:3rd of June, 2020)</w:t>
      </w:r>
    </w:p>
    <w:p w14:paraId="465C91C2" w14:textId="77777777" w:rsidR="009C636F" w:rsidRPr="009C636F" w:rsidRDefault="009C636F" w:rsidP="009C636F">
      <w:pPr>
        <w:spacing w:line="480" w:lineRule="auto"/>
        <w:rPr>
          <w:rFonts w:asciiTheme="minorHAnsi" w:hAnsiTheme="minorHAnsi" w:cs="Arial"/>
          <w:color w:val="auto"/>
          <w:sz w:val="24"/>
          <w:szCs w:val="24"/>
        </w:rPr>
      </w:pPr>
    </w:p>
    <w:p w14:paraId="68509139" w14:textId="77777777" w:rsidR="009C636F" w:rsidRPr="009C636F" w:rsidRDefault="009C636F" w:rsidP="009C636F">
      <w:pPr>
        <w:spacing w:line="480" w:lineRule="auto"/>
        <w:rPr>
          <w:rFonts w:asciiTheme="minorHAnsi" w:hAnsiTheme="minorHAnsi" w:cs="Arial"/>
          <w:color w:val="auto"/>
          <w:sz w:val="24"/>
          <w:szCs w:val="24"/>
        </w:rPr>
      </w:pPr>
      <w:r w:rsidRPr="009C636F">
        <w:rPr>
          <w:rFonts w:asciiTheme="minorHAnsi" w:hAnsiTheme="minorHAnsi" w:cs="Arial"/>
          <w:color w:val="auto"/>
          <w:sz w:val="24"/>
          <w:szCs w:val="24"/>
        </w:rPr>
        <w:t>OECD Washington Center . (2016). Improving Opportunities for Women in the United States. Available: https://www.oecd.org/unitedstates/improving-opportunities-for-women-in-the-United-States-2016-OECD-Washington-June.pdf.  (Accessed 31st May 2020)</w:t>
      </w:r>
    </w:p>
    <w:p w14:paraId="75E01810" w14:textId="77777777" w:rsidR="009C636F" w:rsidRPr="009C636F" w:rsidRDefault="009C636F" w:rsidP="009C636F">
      <w:pPr>
        <w:spacing w:line="480" w:lineRule="auto"/>
        <w:rPr>
          <w:rFonts w:asciiTheme="minorHAnsi" w:hAnsiTheme="minorHAnsi" w:cs="Arial"/>
          <w:color w:val="auto"/>
          <w:sz w:val="24"/>
          <w:szCs w:val="24"/>
        </w:rPr>
      </w:pPr>
    </w:p>
    <w:p w14:paraId="31080E48" w14:textId="77777777" w:rsidR="009C636F" w:rsidRPr="009C636F" w:rsidRDefault="009C636F" w:rsidP="009C636F">
      <w:pPr>
        <w:spacing w:line="480" w:lineRule="auto"/>
        <w:rPr>
          <w:rFonts w:asciiTheme="minorHAnsi" w:hAnsiTheme="minorHAnsi" w:cs="Arial"/>
          <w:color w:val="auto"/>
          <w:sz w:val="24"/>
          <w:szCs w:val="24"/>
        </w:rPr>
      </w:pPr>
      <w:r w:rsidRPr="009C636F">
        <w:rPr>
          <w:rFonts w:asciiTheme="minorHAnsi" w:hAnsiTheme="minorHAnsi" w:cs="Arial"/>
          <w:color w:val="auto"/>
          <w:sz w:val="24"/>
          <w:szCs w:val="24"/>
        </w:rPr>
        <w:t>ONS, (2019) Gender Pay Gap In The UK. Available at: https://www.ons.gov.uk/employmentandlabourmarket/peopleinwork/earningsandworkinghours/bulletins/genderpaygapintheuk/2019 (Accessed; 22nd May 2020).</w:t>
      </w:r>
    </w:p>
    <w:p w14:paraId="1D18AC5C" w14:textId="77777777" w:rsidR="009C636F" w:rsidRPr="009C636F" w:rsidRDefault="009C636F" w:rsidP="009C636F">
      <w:pPr>
        <w:spacing w:line="480" w:lineRule="auto"/>
        <w:rPr>
          <w:rFonts w:asciiTheme="minorHAnsi" w:hAnsiTheme="minorHAnsi" w:cs="Arial"/>
          <w:color w:val="auto"/>
          <w:sz w:val="24"/>
          <w:szCs w:val="24"/>
        </w:rPr>
      </w:pPr>
    </w:p>
    <w:p w14:paraId="569914D8" w14:textId="77777777" w:rsidR="009C636F" w:rsidRPr="009C636F" w:rsidRDefault="009C636F" w:rsidP="009C636F">
      <w:pPr>
        <w:spacing w:line="480" w:lineRule="auto"/>
        <w:rPr>
          <w:rFonts w:asciiTheme="minorHAnsi" w:hAnsiTheme="minorHAnsi" w:cs="Arial"/>
          <w:color w:val="auto"/>
          <w:sz w:val="24"/>
          <w:szCs w:val="24"/>
        </w:rPr>
      </w:pPr>
      <w:proofErr w:type="spellStart"/>
      <w:r w:rsidRPr="009C636F">
        <w:rPr>
          <w:rFonts w:asciiTheme="minorHAnsi" w:hAnsiTheme="minorHAnsi" w:cs="Arial"/>
          <w:color w:val="auto"/>
          <w:sz w:val="24"/>
          <w:szCs w:val="24"/>
        </w:rPr>
        <w:t>Payscale</w:t>
      </w:r>
      <w:proofErr w:type="spellEnd"/>
      <w:r w:rsidRPr="009C636F">
        <w:rPr>
          <w:rFonts w:asciiTheme="minorHAnsi" w:hAnsiTheme="minorHAnsi" w:cs="Arial"/>
          <w:color w:val="auto"/>
          <w:sz w:val="24"/>
          <w:szCs w:val="24"/>
        </w:rPr>
        <w:t>, (2020) The State of The Gender Pay Gap. Available at: https://www.payscale.com/data/gender-pay-gap (Accessed; 31st May 2020).</w:t>
      </w:r>
    </w:p>
    <w:p w14:paraId="49C190FD" w14:textId="77777777" w:rsidR="009C636F" w:rsidRPr="009C636F" w:rsidRDefault="009C636F" w:rsidP="009C636F">
      <w:pPr>
        <w:spacing w:line="480" w:lineRule="auto"/>
        <w:rPr>
          <w:rFonts w:asciiTheme="minorHAnsi" w:hAnsiTheme="minorHAnsi" w:cs="Arial"/>
          <w:color w:val="auto"/>
          <w:sz w:val="24"/>
          <w:szCs w:val="24"/>
        </w:rPr>
      </w:pPr>
    </w:p>
    <w:p w14:paraId="21E410AE" w14:textId="77777777" w:rsidR="009C636F" w:rsidRPr="009C636F" w:rsidRDefault="009C636F" w:rsidP="009C636F">
      <w:pPr>
        <w:spacing w:line="480" w:lineRule="auto"/>
        <w:rPr>
          <w:rFonts w:asciiTheme="minorHAnsi" w:hAnsiTheme="minorHAnsi" w:cs="Arial"/>
          <w:color w:val="auto"/>
          <w:sz w:val="24"/>
          <w:szCs w:val="24"/>
        </w:rPr>
      </w:pPr>
      <w:r w:rsidRPr="009C636F">
        <w:rPr>
          <w:rFonts w:asciiTheme="minorHAnsi" w:hAnsiTheme="minorHAnsi" w:cs="Arial"/>
          <w:color w:val="auto"/>
          <w:sz w:val="24"/>
          <w:szCs w:val="24"/>
        </w:rPr>
        <w:lastRenderedPageBreak/>
        <w:t>Robert Half (2018)  Become an Employer of Choice  Available at: https://www.roberthalf.co.uk/advice/corporate-culture/benefits-becoming-employer-choice  (Accessed: 31st of May, 2020).</w:t>
      </w:r>
    </w:p>
    <w:p w14:paraId="4560A3B9" w14:textId="77777777" w:rsidR="009C636F" w:rsidRPr="009C636F" w:rsidRDefault="009C636F" w:rsidP="009C636F">
      <w:pPr>
        <w:spacing w:line="480" w:lineRule="auto"/>
        <w:rPr>
          <w:rFonts w:asciiTheme="minorHAnsi" w:hAnsiTheme="minorHAnsi" w:cs="Arial"/>
          <w:color w:val="auto"/>
          <w:sz w:val="24"/>
          <w:szCs w:val="24"/>
        </w:rPr>
      </w:pPr>
    </w:p>
    <w:p w14:paraId="2775D91C" w14:textId="77777777" w:rsidR="009C636F" w:rsidRPr="009C636F" w:rsidRDefault="009C636F" w:rsidP="009C636F">
      <w:pPr>
        <w:spacing w:line="480" w:lineRule="auto"/>
        <w:rPr>
          <w:rFonts w:asciiTheme="minorHAnsi" w:hAnsiTheme="minorHAnsi" w:cs="Arial"/>
          <w:color w:val="auto"/>
          <w:sz w:val="24"/>
          <w:szCs w:val="24"/>
        </w:rPr>
      </w:pPr>
      <w:r w:rsidRPr="009C636F">
        <w:rPr>
          <w:rFonts w:asciiTheme="minorHAnsi" w:hAnsiTheme="minorHAnsi" w:cs="Arial"/>
          <w:color w:val="auto"/>
          <w:sz w:val="24"/>
          <w:szCs w:val="24"/>
        </w:rPr>
        <w:t xml:space="preserve">Taylor, E and Woodhams, C (2016). Human resource Management: People and </w:t>
      </w:r>
      <w:proofErr w:type="spellStart"/>
      <w:r w:rsidRPr="009C636F">
        <w:rPr>
          <w:rFonts w:asciiTheme="minorHAnsi" w:hAnsiTheme="minorHAnsi" w:cs="Arial"/>
          <w:color w:val="auto"/>
          <w:sz w:val="24"/>
          <w:szCs w:val="24"/>
        </w:rPr>
        <w:t>Organisa-tions</w:t>
      </w:r>
      <w:proofErr w:type="spellEnd"/>
      <w:r w:rsidRPr="009C636F">
        <w:rPr>
          <w:rFonts w:asciiTheme="minorHAnsi" w:hAnsiTheme="minorHAnsi" w:cs="Arial"/>
          <w:color w:val="auto"/>
          <w:sz w:val="24"/>
          <w:szCs w:val="24"/>
        </w:rPr>
        <w:t>. 2nd ed. London: CIPD. P.64-68.</w:t>
      </w:r>
    </w:p>
    <w:p w14:paraId="5B5134C5" w14:textId="6F16C609" w:rsidR="00635B85" w:rsidRPr="009C636F" w:rsidRDefault="009C636F" w:rsidP="009C636F">
      <w:pPr>
        <w:spacing w:line="480" w:lineRule="auto"/>
        <w:rPr>
          <w:rFonts w:asciiTheme="minorHAnsi" w:hAnsiTheme="minorHAnsi" w:cs="Arial"/>
          <w:color w:val="auto"/>
          <w:sz w:val="24"/>
          <w:szCs w:val="24"/>
        </w:rPr>
      </w:pPr>
      <w:proofErr w:type="spellStart"/>
      <w:r w:rsidRPr="009C636F">
        <w:rPr>
          <w:rFonts w:asciiTheme="minorHAnsi" w:hAnsiTheme="minorHAnsi" w:cs="Arial"/>
          <w:color w:val="auto"/>
          <w:sz w:val="24"/>
          <w:szCs w:val="24"/>
        </w:rPr>
        <w:t>Worlds</w:t>
      </w:r>
      <w:proofErr w:type="spellEnd"/>
      <w:r w:rsidRPr="009C636F">
        <w:rPr>
          <w:rFonts w:asciiTheme="minorHAnsi" w:hAnsiTheme="minorHAnsi" w:cs="Arial"/>
          <w:color w:val="auto"/>
          <w:sz w:val="24"/>
          <w:szCs w:val="24"/>
        </w:rPr>
        <w:t xml:space="preserve"> leading economics. (2020). U.S. Economic Outlook. Available: https://www.focus-economics.com/countries/united-states. (Accessed: 31st May 2020)</w:t>
      </w:r>
    </w:p>
    <w:sectPr w:rsidR="00635B85" w:rsidRPr="009C636F">
      <w:pgSz w:w="11906" w:h="16838"/>
      <w:pgMar w:top="1440" w:right="1440" w:bottom="1440" w:left="1440" w:header="0" w:footer="0" w:gutter="0"/>
      <w:cols w:space="720"/>
      <w:formProt w:val="0"/>
      <w:docGrid w:linePitch="360" w:charSpace="409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Liberation Sans">
    <w:altName w:val="Arial"/>
    <w:panose1 w:val="020B0604020202020204"/>
    <w:charset w:val="00"/>
    <w:family w:val="swiss"/>
    <w:pitch w:val="variable"/>
    <w:sig w:usb0="E0000AFF" w:usb1="500078FF" w:usb2="00000021" w:usb3="00000000" w:csb0="000001BF" w:csb1="00000000"/>
  </w:font>
  <w:font w:name="Microsoft YaHei">
    <w:panose1 w:val="020B0503020204020204"/>
    <w:charset w:val="86"/>
    <w:family w:val="swiss"/>
    <w:pitch w:val="variable"/>
    <w:sig w:usb0="80000287" w:usb1="2ACF3C50" w:usb2="00000016" w:usb3="00000000" w:csb0="0004001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7E1446"/>
    <w:multiLevelType w:val="hybridMultilevel"/>
    <w:tmpl w:val="F53ED0A0"/>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 w15:restartNumberingAfterBreak="0">
    <w:nsid w:val="1470327C"/>
    <w:multiLevelType w:val="hybridMultilevel"/>
    <w:tmpl w:val="0E064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7C37FD"/>
    <w:multiLevelType w:val="hybridMultilevel"/>
    <w:tmpl w:val="5CDAB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6B760A"/>
    <w:multiLevelType w:val="hybridMultilevel"/>
    <w:tmpl w:val="59963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8409A7"/>
    <w:multiLevelType w:val="hybridMultilevel"/>
    <w:tmpl w:val="FBEAE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0E0747"/>
    <w:multiLevelType w:val="hybridMultilevel"/>
    <w:tmpl w:val="F66AC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484E15"/>
    <w:multiLevelType w:val="hybridMultilevel"/>
    <w:tmpl w:val="814EE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125E69"/>
    <w:multiLevelType w:val="hybridMultilevel"/>
    <w:tmpl w:val="B1A24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675608"/>
    <w:multiLevelType w:val="hybridMultilevel"/>
    <w:tmpl w:val="B1DE1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2DA02B7"/>
    <w:multiLevelType w:val="hybridMultilevel"/>
    <w:tmpl w:val="86D41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9"/>
  </w:num>
  <w:num w:numId="3">
    <w:abstractNumId w:val="3"/>
  </w:num>
  <w:num w:numId="4">
    <w:abstractNumId w:val="4"/>
  </w:num>
  <w:num w:numId="5">
    <w:abstractNumId w:val="6"/>
  </w:num>
  <w:num w:numId="6">
    <w:abstractNumId w:val="5"/>
  </w:num>
  <w:num w:numId="7">
    <w:abstractNumId w:val="0"/>
  </w:num>
  <w:num w:numId="8">
    <w:abstractNumId w:val="1"/>
  </w:num>
  <w:num w:numId="9">
    <w:abstractNumId w:val="8"/>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8"/>
  <w:proofState w:spelling="clean"/>
  <w:defaultTabStop w:val="720"/>
  <w:autoHyphenation/>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6D39"/>
    <w:rsid w:val="00054A76"/>
    <w:rsid w:val="00086152"/>
    <w:rsid w:val="000A1FFB"/>
    <w:rsid w:val="000A4DE0"/>
    <w:rsid w:val="000E6041"/>
    <w:rsid w:val="000E6BA6"/>
    <w:rsid w:val="00126544"/>
    <w:rsid w:val="00146AF8"/>
    <w:rsid w:val="00147C40"/>
    <w:rsid w:val="00176066"/>
    <w:rsid w:val="001A50BF"/>
    <w:rsid w:val="0022541E"/>
    <w:rsid w:val="00226848"/>
    <w:rsid w:val="002377D4"/>
    <w:rsid w:val="00252B7D"/>
    <w:rsid w:val="0027259A"/>
    <w:rsid w:val="00283A31"/>
    <w:rsid w:val="002A798D"/>
    <w:rsid w:val="002D7CAD"/>
    <w:rsid w:val="002E7349"/>
    <w:rsid w:val="00305082"/>
    <w:rsid w:val="00330618"/>
    <w:rsid w:val="00373D64"/>
    <w:rsid w:val="003A11CF"/>
    <w:rsid w:val="003A2552"/>
    <w:rsid w:val="003A55A9"/>
    <w:rsid w:val="003C25EA"/>
    <w:rsid w:val="003C60C3"/>
    <w:rsid w:val="003F54A0"/>
    <w:rsid w:val="00400751"/>
    <w:rsid w:val="00451213"/>
    <w:rsid w:val="00453227"/>
    <w:rsid w:val="00455053"/>
    <w:rsid w:val="004B31F7"/>
    <w:rsid w:val="004E3931"/>
    <w:rsid w:val="004E526B"/>
    <w:rsid w:val="004F3945"/>
    <w:rsid w:val="005170BE"/>
    <w:rsid w:val="00532CF0"/>
    <w:rsid w:val="00535BCE"/>
    <w:rsid w:val="0054735F"/>
    <w:rsid w:val="005500E3"/>
    <w:rsid w:val="00574A06"/>
    <w:rsid w:val="005A48B1"/>
    <w:rsid w:val="005B5550"/>
    <w:rsid w:val="00626D69"/>
    <w:rsid w:val="0063072B"/>
    <w:rsid w:val="00635B85"/>
    <w:rsid w:val="00635C6C"/>
    <w:rsid w:val="00681090"/>
    <w:rsid w:val="00696D8F"/>
    <w:rsid w:val="006C0817"/>
    <w:rsid w:val="00745EB6"/>
    <w:rsid w:val="00752B2A"/>
    <w:rsid w:val="00752D31"/>
    <w:rsid w:val="00755BE0"/>
    <w:rsid w:val="007566E8"/>
    <w:rsid w:val="00773464"/>
    <w:rsid w:val="00776720"/>
    <w:rsid w:val="00797CE5"/>
    <w:rsid w:val="007A1B4A"/>
    <w:rsid w:val="007A5DF4"/>
    <w:rsid w:val="007B2748"/>
    <w:rsid w:val="007B56A2"/>
    <w:rsid w:val="007E002E"/>
    <w:rsid w:val="007E7AAF"/>
    <w:rsid w:val="0083610D"/>
    <w:rsid w:val="0084766A"/>
    <w:rsid w:val="008902CD"/>
    <w:rsid w:val="00912B88"/>
    <w:rsid w:val="0092756E"/>
    <w:rsid w:val="00927733"/>
    <w:rsid w:val="00977AC7"/>
    <w:rsid w:val="009858D7"/>
    <w:rsid w:val="009878A5"/>
    <w:rsid w:val="009B29E0"/>
    <w:rsid w:val="009C2C53"/>
    <w:rsid w:val="009C636F"/>
    <w:rsid w:val="009E1C7C"/>
    <w:rsid w:val="00A004E5"/>
    <w:rsid w:val="00A13587"/>
    <w:rsid w:val="00A47CD5"/>
    <w:rsid w:val="00A6707A"/>
    <w:rsid w:val="00A73B02"/>
    <w:rsid w:val="00A900C3"/>
    <w:rsid w:val="00AB2835"/>
    <w:rsid w:val="00AB2E59"/>
    <w:rsid w:val="00AB69F7"/>
    <w:rsid w:val="00AD0EAA"/>
    <w:rsid w:val="00AD1B07"/>
    <w:rsid w:val="00AD31A9"/>
    <w:rsid w:val="00AF4442"/>
    <w:rsid w:val="00B75C0A"/>
    <w:rsid w:val="00BB3CDA"/>
    <w:rsid w:val="00BD16B3"/>
    <w:rsid w:val="00BD5007"/>
    <w:rsid w:val="00BD6925"/>
    <w:rsid w:val="00BE4677"/>
    <w:rsid w:val="00BF5D0E"/>
    <w:rsid w:val="00C27E7D"/>
    <w:rsid w:val="00C439C9"/>
    <w:rsid w:val="00C46D39"/>
    <w:rsid w:val="00C75F6D"/>
    <w:rsid w:val="00C83433"/>
    <w:rsid w:val="00CA6D35"/>
    <w:rsid w:val="00CC49B3"/>
    <w:rsid w:val="00CD6F8B"/>
    <w:rsid w:val="00CF0CAF"/>
    <w:rsid w:val="00CF263D"/>
    <w:rsid w:val="00D667B6"/>
    <w:rsid w:val="00D85887"/>
    <w:rsid w:val="00D90FFF"/>
    <w:rsid w:val="00DD3F6D"/>
    <w:rsid w:val="00DF49E0"/>
    <w:rsid w:val="00DF6518"/>
    <w:rsid w:val="00E83314"/>
    <w:rsid w:val="00ED59B5"/>
    <w:rsid w:val="00EE2AEF"/>
    <w:rsid w:val="00F745A5"/>
    <w:rsid w:val="00FD0515"/>
    <w:rsid w:val="00FF6589"/>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37090D"/>
  <w15:docId w15:val="{C9352653-CEE6-4E28-A193-8490A14EF8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02BC"/>
    <w:rPr>
      <w:rFonts w:ascii="Arial" w:eastAsia="Calibri" w:hAnsi="Arial" w:cs="Times New Roman"/>
      <w:color w:val="1F497D"/>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Normal"/>
    <w:next w:val="BodyText"/>
    <w:qFormat/>
    <w:pPr>
      <w:keepNext/>
      <w:spacing w:before="240" w:after="120"/>
    </w:pPr>
    <w:rPr>
      <w:rFonts w:ascii="Liberation Sans" w:eastAsia="Microsoft YaHei" w:hAnsi="Liberation Sans" w:cs="Arial"/>
      <w:sz w:val="28"/>
      <w:szCs w:val="28"/>
    </w:rPr>
  </w:style>
  <w:style w:type="paragraph" w:styleId="BodyText">
    <w:name w:val="Body Text"/>
    <w:basedOn w:val="Normal"/>
    <w:pPr>
      <w:spacing w:after="140" w:line="276" w:lineRule="auto"/>
    </w:pPr>
  </w:style>
  <w:style w:type="paragraph" w:styleId="List">
    <w:name w:val="List"/>
    <w:basedOn w:val="BodyText"/>
    <w:rPr>
      <w:rFonts w:cs="Arial"/>
    </w:rPr>
  </w:style>
  <w:style w:type="paragraph" w:styleId="Caption">
    <w:name w:val="caption"/>
    <w:basedOn w:val="Normal"/>
    <w:qFormat/>
    <w:pPr>
      <w:suppressLineNumbers/>
      <w:spacing w:before="120" w:after="120"/>
    </w:pPr>
    <w:rPr>
      <w:rFonts w:cs="Arial"/>
      <w:i/>
      <w:iCs/>
      <w:sz w:val="24"/>
      <w:szCs w:val="24"/>
    </w:rPr>
  </w:style>
  <w:style w:type="paragraph" w:customStyle="1" w:styleId="Index">
    <w:name w:val="Index"/>
    <w:basedOn w:val="Normal"/>
    <w:qFormat/>
    <w:pPr>
      <w:suppressLineNumbers/>
    </w:pPr>
    <w:rPr>
      <w:rFonts w:cs="Arial"/>
    </w:rPr>
  </w:style>
  <w:style w:type="table" w:styleId="TableGrid">
    <w:name w:val="Table Grid"/>
    <w:basedOn w:val="TableNormal"/>
    <w:uiPriority w:val="39"/>
    <w:rsid w:val="0068109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83A31"/>
    <w:pPr>
      <w:ind w:left="720"/>
      <w:contextualSpacing/>
    </w:pPr>
  </w:style>
  <w:style w:type="character" w:styleId="Hyperlink">
    <w:name w:val="Hyperlink"/>
    <w:basedOn w:val="DefaultParagraphFont"/>
    <w:uiPriority w:val="99"/>
    <w:unhideWhenUsed/>
    <w:rsid w:val="004E526B"/>
    <w:rPr>
      <w:color w:val="0563C1" w:themeColor="hyperlink"/>
      <w:u w:val="single"/>
    </w:rPr>
  </w:style>
  <w:style w:type="character" w:styleId="UnresolvedMention">
    <w:name w:val="Unresolved Mention"/>
    <w:basedOn w:val="DefaultParagraphFont"/>
    <w:uiPriority w:val="99"/>
    <w:semiHidden/>
    <w:unhideWhenUsed/>
    <w:rsid w:val="004E526B"/>
    <w:rPr>
      <w:color w:val="605E5C"/>
      <w:shd w:val="clear" w:color="auto" w:fill="E1DFDD"/>
    </w:rPr>
  </w:style>
  <w:style w:type="character" w:styleId="FollowedHyperlink">
    <w:name w:val="FollowedHyperlink"/>
    <w:basedOn w:val="DefaultParagraphFont"/>
    <w:uiPriority w:val="99"/>
    <w:semiHidden/>
    <w:unhideWhenUsed/>
    <w:rsid w:val="0027259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950685">
      <w:bodyDiv w:val="1"/>
      <w:marLeft w:val="0"/>
      <w:marRight w:val="0"/>
      <w:marTop w:val="0"/>
      <w:marBottom w:val="0"/>
      <w:divBdr>
        <w:top w:val="none" w:sz="0" w:space="0" w:color="auto"/>
        <w:left w:val="none" w:sz="0" w:space="0" w:color="auto"/>
        <w:bottom w:val="none" w:sz="0" w:space="0" w:color="auto"/>
        <w:right w:val="none" w:sz="0" w:space="0" w:color="auto"/>
      </w:divBdr>
    </w:div>
    <w:div w:id="25062747">
      <w:bodyDiv w:val="1"/>
      <w:marLeft w:val="0"/>
      <w:marRight w:val="0"/>
      <w:marTop w:val="0"/>
      <w:marBottom w:val="0"/>
      <w:divBdr>
        <w:top w:val="none" w:sz="0" w:space="0" w:color="auto"/>
        <w:left w:val="none" w:sz="0" w:space="0" w:color="auto"/>
        <w:bottom w:val="none" w:sz="0" w:space="0" w:color="auto"/>
        <w:right w:val="none" w:sz="0" w:space="0" w:color="auto"/>
      </w:divBdr>
    </w:div>
    <w:div w:id="393937726">
      <w:bodyDiv w:val="1"/>
      <w:marLeft w:val="0"/>
      <w:marRight w:val="0"/>
      <w:marTop w:val="0"/>
      <w:marBottom w:val="0"/>
      <w:divBdr>
        <w:top w:val="none" w:sz="0" w:space="0" w:color="auto"/>
        <w:left w:val="none" w:sz="0" w:space="0" w:color="auto"/>
        <w:bottom w:val="none" w:sz="0" w:space="0" w:color="auto"/>
        <w:right w:val="none" w:sz="0" w:space="0" w:color="auto"/>
      </w:divBdr>
    </w:div>
    <w:div w:id="472262537">
      <w:bodyDiv w:val="1"/>
      <w:marLeft w:val="0"/>
      <w:marRight w:val="0"/>
      <w:marTop w:val="0"/>
      <w:marBottom w:val="0"/>
      <w:divBdr>
        <w:top w:val="none" w:sz="0" w:space="0" w:color="auto"/>
        <w:left w:val="none" w:sz="0" w:space="0" w:color="auto"/>
        <w:bottom w:val="none" w:sz="0" w:space="0" w:color="auto"/>
        <w:right w:val="none" w:sz="0" w:space="0" w:color="auto"/>
      </w:divBdr>
      <w:divsChild>
        <w:div w:id="1015184036">
          <w:marLeft w:val="0"/>
          <w:marRight w:val="0"/>
          <w:marTop w:val="0"/>
          <w:marBottom w:val="0"/>
          <w:divBdr>
            <w:top w:val="none" w:sz="0" w:space="0" w:color="auto"/>
            <w:left w:val="none" w:sz="0" w:space="0" w:color="auto"/>
            <w:bottom w:val="none" w:sz="0" w:space="0" w:color="auto"/>
            <w:right w:val="none" w:sz="0" w:space="0" w:color="auto"/>
          </w:divBdr>
        </w:div>
      </w:divsChild>
    </w:div>
    <w:div w:id="483737881">
      <w:bodyDiv w:val="1"/>
      <w:marLeft w:val="0"/>
      <w:marRight w:val="0"/>
      <w:marTop w:val="0"/>
      <w:marBottom w:val="0"/>
      <w:divBdr>
        <w:top w:val="none" w:sz="0" w:space="0" w:color="auto"/>
        <w:left w:val="none" w:sz="0" w:space="0" w:color="auto"/>
        <w:bottom w:val="none" w:sz="0" w:space="0" w:color="auto"/>
        <w:right w:val="none" w:sz="0" w:space="0" w:color="auto"/>
      </w:divBdr>
    </w:div>
    <w:div w:id="661351602">
      <w:bodyDiv w:val="1"/>
      <w:marLeft w:val="0"/>
      <w:marRight w:val="0"/>
      <w:marTop w:val="0"/>
      <w:marBottom w:val="0"/>
      <w:divBdr>
        <w:top w:val="none" w:sz="0" w:space="0" w:color="auto"/>
        <w:left w:val="none" w:sz="0" w:space="0" w:color="auto"/>
        <w:bottom w:val="none" w:sz="0" w:space="0" w:color="auto"/>
        <w:right w:val="none" w:sz="0" w:space="0" w:color="auto"/>
      </w:divBdr>
    </w:div>
    <w:div w:id="670376360">
      <w:bodyDiv w:val="1"/>
      <w:marLeft w:val="0"/>
      <w:marRight w:val="0"/>
      <w:marTop w:val="0"/>
      <w:marBottom w:val="0"/>
      <w:divBdr>
        <w:top w:val="none" w:sz="0" w:space="0" w:color="auto"/>
        <w:left w:val="none" w:sz="0" w:space="0" w:color="auto"/>
        <w:bottom w:val="none" w:sz="0" w:space="0" w:color="auto"/>
        <w:right w:val="none" w:sz="0" w:space="0" w:color="auto"/>
      </w:divBdr>
    </w:div>
    <w:div w:id="701979571">
      <w:bodyDiv w:val="1"/>
      <w:marLeft w:val="0"/>
      <w:marRight w:val="0"/>
      <w:marTop w:val="0"/>
      <w:marBottom w:val="0"/>
      <w:divBdr>
        <w:top w:val="none" w:sz="0" w:space="0" w:color="auto"/>
        <w:left w:val="none" w:sz="0" w:space="0" w:color="auto"/>
        <w:bottom w:val="none" w:sz="0" w:space="0" w:color="auto"/>
        <w:right w:val="none" w:sz="0" w:space="0" w:color="auto"/>
      </w:divBdr>
    </w:div>
    <w:div w:id="745540521">
      <w:bodyDiv w:val="1"/>
      <w:marLeft w:val="0"/>
      <w:marRight w:val="0"/>
      <w:marTop w:val="0"/>
      <w:marBottom w:val="0"/>
      <w:divBdr>
        <w:top w:val="none" w:sz="0" w:space="0" w:color="auto"/>
        <w:left w:val="none" w:sz="0" w:space="0" w:color="auto"/>
        <w:bottom w:val="none" w:sz="0" w:space="0" w:color="auto"/>
        <w:right w:val="none" w:sz="0" w:space="0" w:color="auto"/>
      </w:divBdr>
    </w:div>
    <w:div w:id="748503056">
      <w:bodyDiv w:val="1"/>
      <w:marLeft w:val="0"/>
      <w:marRight w:val="0"/>
      <w:marTop w:val="0"/>
      <w:marBottom w:val="0"/>
      <w:divBdr>
        <w:top w:val="none" w:sz="0" w:space="0" w:color="auto"/>
        <w:left w:val="none" w:sz="0" w:space="0" w:color="auto"/>
        <w:bottom w:val="none" w:sz="0" w:space="0" w:color="auto"/>
        <w:right w:val="none" w:sz="0" w:space="0" w:color="auto"/>
      </w:divBdr>
    </w:div>
    <w:div w:id="1051686488">
      <w:bodyDiv w:val="1"/>
      <w:marLeft w:val="0"/>
      <w:marRight w:val="0"/>
      <w:marTop w:val="0"/>
      <w:marBottom w:val="0"/>
      <w:divBdr>
        <w:top w:val="none" w:sz="0" w:space="0" w:color="auto"/>
        <w:left w:val="none" w:sz="0" w:space="0" w:color="auto"/>
        <w:bottom w:val="none" w:sz="0" w:space="0" w:color="auto"/>
        <w:right w:val="none" w:sz="0" w:space="0" w:color="auto"/>
      </w:divBdr>
    </w:div>
    <w:div w:id="1182477315">
      <w:bodyDiv w:val="1"/>
      <w:marLeft w:val="0"/>
      <w:marRight w:val="0"/>
      <w:marTop w:val="0"/>
      <w:marBottom w:val="0"/>
      <w:divBdr>
        <w:top w:val="none" w:sz="0" w:space="0" w:color="auto"/>
        <w:left w:val="none" w:sz="0" w:space="0" w:color="auto"/>
        <w:bottom w:val="none" w:sz="0" w:space="0" w:color="auto"/>
        <w:right w:val="none" w:sz="0" w:space="0" w:color="auto"/>
      </w:divBdr>
    </w:div>
    <w:div w:id="211119619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CIP19</b:Tag>
    <b:SourceType>JournalArticle</b:SourceType>
    <b:Guid>{C4FA0FFB-95DB-42A6-B02D-48F830328B7C}</b:Guid>
    <b:Title>Dismissal procedures Factsheet</b:Title>
    <b:Year>2019</b:Year>
    <b:Author>
      <b:Author>
        <b:NameList>
          <b:Person>
            <b:Last>CIPD</b:Last>
          </b:Person>
        </b:NameList>
      </b:Author>
    </b:Author>
    <b:RefOrder>1</b:RefOrder>
  </b:Source>
</b:Sources>
</file>

<file path=customXml/itemProps1.xml><?xml version="1.0" encoding="utf-8"?>
<ds:datastoreItem xmlns:ds="http://schemas.openxmlformats.org/officeDocument/2006/customXml" ds:itemID="{9380EFFC-B070-4950-A55E-31B8346927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7063</TotalTime>
  <Pages>21</Pages>
  <Words>3803</Words>
  <Characters>21682</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dc:description/>
  <cp:lastModifiedBy>Marley Phillips</cp:lastModifiedBy>
  <cp:revision>43</cp:revision>
  <dcterms:created xsi:type="dcterms:W3CDTF">2020-05-21T17:51:00Z</dcterms:created>
  <dcterms:modified xsi:type="dcterms:W3CDTF">2020-06-09T19:36:00Z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