
<file path=[Content_Types].xml><?xml version="1.0" encoding="utf-8"?>
<Types xmlns="http://schemas.openxmlformats.org/package/2006/content-types">
  <Default Extension="emf" ContentType="image/x-emf"/>
  <Default Extension="jpg" ContentType="image/jpe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6C2A1F" w14:textId="15910BC4" w:rsidR="00CF33FC" w:rsidRDefault="00CF33FC" w:rsidP="00947B85">
      <w:pPr>
        <w:rPr>
          <w:rFonts w:ascii="Arial" w:hAnsi="Arial" w:cs="Arial"/>
          <w:sz w:val="36"/>
          <w:szCs w:val="36"/>
        </w:rPr>
      </w:pPr>
      <w:r>
        <w:rPr>
          <w:rFonts w:ascii="Arial" w:hAnsi="Arial" w:cs="Arial"/>
          <w:noProof/>
          <w:sz w:val="36"/>
          <w:szCs w:val="36"/>
        </w:rPr>
        <w:drawing>
          <wp:inline distT="0" distB="0" distL="0" distR="0" wp14:anchorId="787D0ED4" wp14:editId="456DD5B7">
            <wp:extent cx="2781300" cy="1056062"/>
            <wp:effectExtent l="0" t="0" r="0" b="0"/>
            <wp:docPr id="18704304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0430448" name="Picture 1870430448"/>
                    <pic:cNvPicPr/>
                  </pic:nvPicPr>
                  <pic:blipFill>
                    <a:blip r:embed="rId4">
                      <a:extLst>
                        <a:ext uri="{28A0092B-C50C-407E-A947-70E740481C1C}">
                          <a14:useLocalDpi xmlns:a14="http://schemas.microsoft.com/office/drawing/2010/main" val="0"/>
                        </a:ext>
                      </a:extLst>
                    </a:blip>
                    <a:stretch>
                      <a:fillRect/>
                    </a:stretch>
                  </pic:blipFill>
                  <pic:spPr>
                    <a:xfrm>
                      <a:off x="0" y="0"/>
                      <a:ext cx="2811773" cy="1067633"/>
                    </a:xfrm>
                    <a:prstGeom prst="rect">
                      <a:avLst/>
                    </a:prstGeom>
                  </pic:spPr>
                </pic:pic>
              </a:graphicData>
            </a:graphic>
          </wp:inline>
        </w:drawing>
      </w:r>
    </w:p>
    <w:p w14:paraId="04D0BB2D" w14:textId="77777777" w:rsidR="00CF33FC" w:rsidRDefault="00CF33FC" w:rsidP="00947B85">
      <w:pPr>
        <w:rPr>
          <w:rFonts w:ascii="Arial" w:hAnsi="Arial" w:cs="Arial"/>
          <w:sz w:val="36"/>
          <w:szCs w:val="36"/>
        </w:rPr>
      </w:pPr>
    </w:p>
    <w:p w14:paraId="3D6CB3DF" w14:textId="77777777" w:rsidR="00CF33FC" w:rsidRDefault="00CF33FC" w:rsidP="00947B85">
      <w:pPr>
        <w:rPr>
          <w:rFonts w:ascii="Arial" w:hAnsi="Arial" w:cs="Arial"/>
          <w:sz w:val="36"/>
          <w:szCs w:val="36"/>
        </w:rPr>
      </w:pPr>
    </w:p>
    <w:p w14:paraId="629EE454" w14:textId="77777777" w:rsidR="00CF33FC" w:rsidRDefault="00CF33FC" w:rsidP="00947B85">
      <w:pPr>
        <w:rPr>
          <w:rFonts w:ascii="Arial" w:hAnsi="Arial" w:cs="Arial"/>
          <w:sz w:val="36"/>
          <w:szCs w:val="36"/>
        </w:rPr>
      </w:pPr>
    </w:p>
    <w:p w14:paraId="309A5585" w14:textId="0E3D597E" w:rsidR="00947B85" w:rsidRPr="00CF33FC" w:rsidRDefault="00947B85" w:rsidP="00947B85">
      <w:pPr>
        <w:rPr>
          <w:rFonts w:ascii="Arial" w:hAnsi="Arial" w:cs="Arial"/>
          <w:b/>
          <w:bCs/>
          <w:sz w:val="36"/>
          <w:szCs w:val="36"/>
        </w:rPr>
      </w:pPr>
      <w:r w:rsidRPr="00CF33FC">
        <w:rPr>
          <w:rFonts w:ascii="Arial" w:hAnsi="Arial" w:cs="Arial"/>
          <w:b/>
          <w:bCs/>
          <w:sz w:val="36"/>
          <w:szCs w:val="36"/>
        </w:rPr>
        <w:t xml:space="preserve">Module Name: Project Management </w:t>
      </w:r>
    </w:p>
    <w:p w14:paraId="7775D045" w14:textId="77777777" w:rsidR="00947B85" w:rsidRPr="00CF33FC" w:rsidRDefault="00947B85" w:rsidP="00947B85">
      <w:pPr>
        <w:rPr>
          <w:rFonts w:ascii="Arial" w:hAnsi="Arial" w:cs="Arial"/>
          <w:b/>
          <w:bCs/>
          <w:sz w:val="36"/>
          <w:szCs w:val="36"/>
        </w:rPr>
      </w:pPr>
      <w:r w:rsidRPr="00CF33FC">
        <w:rPr>
          <w:rFonts w:ascii="Arial" w:hAnsi="Arial" w:cs="Arial"/>
          <w:b/>
          <w:bCs/>
          <w:sz w:val="36"/>
          <w:szCs w:val="36"/>
        </w:rPr>
        <w:t>Module Code: LCLM5003</w:t>
      </w:r>
    </w:p>
    <w:p w14:paraId="68ADD0B5" w14:textId="77777777" w:rsidR="00947B85" w:rsidRPr="00CF33FC" w:rsidRDefault="00947B85" w:rsidP="00947B85">
      <w:pPr>
        <w:rPr>
          <w:rFonts w:ascii="Arial" w:hAnsi="Arial" w:cs="Arial"/>
          <w:b/>
          <w:bCs/>
          <w:sz w:val="36"/>
          <w:szCs w:val="36"/>
        </w:rPr>
      </w:pPr>
      <w:r w:rsidRPr="00CF33FC">
        <w:rPr>
          <w:rFonts w:ascii="Arial" w:hAnsi="Arial" w:cs="Arial"/>
          <w:b/>
          <w:bCs/>
          <w:sz w:val="36"/>
          <w:szCs w:val="36"/>
        </w:rPr>
        <w:t>Student Name: Daniel Pirjol</w:t>
      </w:r>
    </w:p>
    <w:p w14:paraId="65654312" w14:textId="77777777" w:rsidR="00947B85" w:rsidRPr="00CF33FC" w:rsidRDefault="00947B85" w:rsidP="00947B85">
      <w:pPr>
        <w:rPr>
          <w:rFonts w:ascii="Arial" w:hAnsi="Arial" w:cs="Arial"/>
          <w:b/>
          <w:bCs/>
          <w:sz w:val="36"/>
          <w:szCs w:val="36"/>
        </w:rPr>
      </w:pPr>
      <w:r w:rsidRPr="00CF33FC">
        <w:rPr>
          <w:rFonts w:ascii="Arial" w:hAnsi="Arial" w:cs="Arial"/>
          <w:b/>
          <w:bCs/>
          <w:sz w:val="36"/>
          <w:szCs w:val="36"/>
        </w:rPr>
        <w:t>Student ID: 2332927</w:t>
      </w:r>
    </w:p>
    <w:p w14:paraId="6E9C243B" w14:textId="77777777" w:rsidR="00CF33FC" w:rsidRPr="00CF33FC" w:rsidRDefault="00CF33FC" w:rsidP="00947B85">
      <w:pPr>
        <w:rPr>
          <w:rFonts w:ascii="Arial" w:hAnsi="Arial" w:cs="Arial"/>
          <w:b/>
          <w:bCs/>
          <w:sz w:val="36"/>
          <w:szCs w:val="36"/>
        </w:rPr>
      </w:pPr>
      <w:r w:rsidRPr="00CF33FC">
        <w:rPr>
          <w:rFonts w:ascii="Arial" w:hAnsi="Arial" w:cs="Arial"/>
          <w:b/>
          <w:bCs/>
          <w:sz w:val="36"/>
          <w:szCs w:val="36"/>
        </w:rPr>
        <w:t>Lecturer: Xavier Matieni</w:t>
      </w:r>
    </w:p>
    <w:p w14:paraId="1BAEDE59" w14:textId="09CF0ECE" w:rsidR="000D6862" w:rsidRDefault="00EB70CF" w:rsidP="00947B85">
      <w:r>
        <w:br w:type="page"/>
      </w:r>
    </w:p>
    <w:p w14:paraId="58880970" w14:textId="77777777" w:rsidR="00947B85" w:rsidRDefault="00947B85" w:rsidP="00947B85">
      <w:pPr>
        <w:spacing w:line="360" w:lineRule="auto"/>
      </w:pPr>
    </w:p>
    <w:p w14:paraId="093874AF" w14:textId="0CD4BDF5" w:rsidR="000D6862" w:rsidRPr="00383808" w:rsidRDefault="000D6862" w:rsidP="00947B85">
      <w:pPr>
        <w:spacing w:line="360" w:lineRule="auto"/>
        <w:jc w:val="center"/>
        <w:rPr>
          <w:rFonts w:ascii="Arial" w:hAnsi="Arial" w:cs="Arial"/>
          <w:b/>
          <w:bCs/>
          <w:sz w:val="28"/>
          <w:szCs w:val="28"/>
        </w:rPr>
      </w:pPr>
      <w:r w:rsidRPr="00383808">
        <w:rPr>
          <w:rFonts w:ascii="Arial" w:hAnsi="Arial" w:cs="Arial"/>
          <w:b/>
          <w:bCs/>
          <w:sz w:val="28"/>
          <w:szCs w:val="28"/>
        </w:rPr>
        <w:t>Project Management Plan Poster (Part A)</w:t>
      </w:r>
    </w:p>
    <w:p w14:paraId="6B5C07CD" w14:textId="77777777" w:rsidR="000D6862" w:rsidRDefault="000D6862" w:rsidP="000D6862">
      <w:pPr>
        <w:spacing w:line="360" w:lineRule="auto"/>
      </w:pPr>
    </w:p>
    <w:p w14:paraId="44A43FA1" w14:textId="226BDD57" w:rsidR="000D6862" w:rsidRDefault="00CF33FC" w:rsidP="000D6862">
      <w:pPr>
        <w:spacing w:line="360" w:lineRule="auto"/>
        <w:jc w:val="center"/>
      </w:pPr>
      <w:r>
        <w:object w:dxaOrig="9463" w:dyaOrig="5323" w14:anchorId="63290C3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9" type="#_x0000_t75" style="width:530.4pt;height:401.4pt" o:ole="" o:bordertopcolor="this" o:borderleftcolor="this" o:borderbottomcolor="this" o:borderrightcolor="this">
            <v:imagedata r:id="rId5" o:title=""/>
            <w10:bordertop type="single" width="4" shadow="t"/>
            <w10:borderleft type="single" width="4" shadow="t"/>
            <w10:borderbottom type="single" width="4" shadow="t"/>
            <w10:borderright type="single" width="4" shadow="t"/>
          </v:shape>
          <o:OLEObject Type="Embed" ProgID="PowerPoint.Slide.12" ShapeID="_x0000_i1039" DrawAspect="Content" ObjectID="_1838838115" r:id="rId6"/>
        </w:object>
      </w:r>
    </w:p>
    <w:p w14:paraId="6C29DC93" w14:textId="77777777" w:rsidR="000D6862" w:rsidRDefault="000D6862" w:rsidP="000D6862">
      <w:pPr>
        <w:spacing w:line="360" w:lineRule="auto"/>
        <w:jc w:val="center"/>
      </w:pPr>
    </w:p>
    <w:p w14:paraId="220634EC" w14:textId="77777777" w:rsidR="000D6862" w:rsidRDefault="000D6862" w:rsidP="000D6862">
      <w:pPr>
        <w:spacing w:line="360" w:lineRule="auto"/>
      </w:pPr>
    </w:p>
    <w:p w14:paraId="65789C5B" w14:textId="77777777" w:rsidR="000D6862" w:rsidRDefault="000D6862" w:rsidP="000D6862">
      <w:pPr>
        <w:spacing w:line="360" w:lineRule="auto"/>
      </w:pPr>
    </w:p>
    <w:p w14:paraId="7F4B17BF" w14:textId="77777777" w:rsidR="000D6862" w:rsidRDefault="000D6862" w:rsidP="000D6862">
      <w:pPr>
        <w:spacing w:line="360" w:lineRule="auto"/>
      </w:pPr>
    </w:p>
    <w:p w14:paraId="30CC7030" w14:textId="77777777" w:rsidR="000D6862" w:rsidRDefault="000D6862" w:rsidP="000D6862">
      <w:pPr>
        <w:spacing w:line="360" w:lineRule="auto"/>
      </w:pPr>
    </w:p>
    <w:p w14:paraId="1BFA7D5E" w14:textId="77777777" w:rsidR="00EB70CF" w:rsidRDefault="00EB70CF" w:rsidP="000D6862">
      <w:pPr>
        <w:spacing w:line="360" w:lineRule="auto"/>
      </w:pPr>
    </w:p>
    <w:p w14:paraId="39B6EA28" w14:textId="77777777" w:rsidR="000D6862" w:rsidRDefault="000D6862" w:rsidP="000D6862">
      <w:pPr>
        <w:spacing w:line="360" w:lineRule="auto"/>
      </w:pPr>
    </w:p>
    <w:p w14:paraId="77FC6C90" w14:textId="4DACDE78" w:rsidR="00383808" w:rsidRPr="00383808" w:rsidRDefault="00383808" w:rsidP="00383808">
      <w:pPr>
        <w:spacing w:line="360" w:lineRule="auto"/>
        <w:jc w:val="center"/>
        <w:rPr>
          <w:rFonts w:ascii="Arial" w:hAnsi="Arial" w:cs="Arial"/>
          <w:b/>
          <w:bCs/>
          <w:sz w:val="28"/>
          <w:szCs w:val="28"/>
        </w:rPr>
      </w:pPr>
      <w:r w:rsidRPr="00383808">
        <w:rPr>
          <w:rFonts w:ascii="Arial" w:hAnsi="Arial" w:cs="Arial"/>
          <w:b/>
          <w:bCs/>
          <w:sz w:val="28"/>
          <w:szCs w:val="28"/>
        </w:rPr>
        <w:t>Reflective Report on the Reconstruction of Flood Infrastructure in the West Midlands (Part B)</w:t>
      </w:r>
    </w:p>
    <w:p w14:paraId="65A09405" w14:textId="77777777" w:rsidR="00EB70CF" w:rsidRDefault="0045448E" w:rsidP="00383808">
      <w:pPr>
        <w:spacing w:line="360" w:lineRule="auto"/>
        <w:rPr>
          <w:rFonts w:ascii="Arial" w:hAnsi="Arial" w:cs="Arial"/>
          <w:sz w:val="22"/>
          <w:szCs w:val="22"/>
        </w:rPr>
      </w:pPr>
      <w:r>
        <w:rPr>
          <w:rFonts w:ascii="Arial" w:hAnsi="Arial" w:cs="Arial"/>
          <w:b/>
          <w:bCs/>
          <w:sz w:val="22"/>
          <w:szCs w:val="22"/>
        </w:rPr>
        <w:t>Description</w:t>
      </w:r>
      <w:r w:rsidRPr="0045448E">
        <w:rPr>
          <w:rFonts w:ascii="Arial" w:hAnsi="Arial" w:cs="Arial"/>
          <w:sz w:val="22"/>
          <w:szCs w:val="22"/>
        </w:rPr>
        <w:br/>
        <w:t>In my lecture, I emphasised essential project management principles, utilising the West Midlands Flood Infrastructure Reconstruction project as a case study. It encompassed topics including stakeholder analysis, planning, control methodologies, and risk assessment, substantiated by scholarly references</w:t>
      </w:r>
      <w:r>
        <w:rPr>
          <w:rFonts w:ascii="Arial" w:hAnsi="Arial" w:cs="Arial"/>
          <w:sz w:val="22"/>
          <w:szCs w:val="22"/>
        </w:rPr>
        <w:t>.</w:t>
      </w:r>
      <w:r w:rsidRPr="0045448E">
        <w:rPr>
          <w:rFonts w:ascii="Arial" w:hAnsi="Arial" w:cs="Arial"/>
          <w:sz w:val="22"/>
          <w:szCs w:val="22"/>
        </w:rPr>
        <w:br/>
      </w:r>
      <w:r>
        <w:rPr>
          <w:rFonts w:ascii="Arial" w:hAnsi="Arial" w:cs="Arial"/>
          <w:b/>
          <w:bCs/>
          <w:sz w:val="22"/>
          <w:szCs w:val="22"/>
        </w:rPr>
        <w:t>Feelings</w:t>
      </w:r>
      <w:r w:rsidRPr="0045448E">
        <w:rPr>
          <w:rFonts w:ascii="Arial" w:hAnsi="Arial" w:cs="Arial"/>
          <w:sz w:val="22"/>
          <w:szCs w:val="22"/>
        </w:rPr>
        <w:br/>
        <w:t xml:space="preserve">Initially, I felt assured due to my comprehension of the fundamental concepts of project management. Upon presenting my work, I discovered an error in my risk assessment computation. This caused frustration and little embarrassment, since it indicated my incomplete use of the strategy. Nonetheless, I considered the conversation with the teacher beneficial, since it enabled me to identify the error and comprehend my missteps. </w:t>
      </w:r>
      <w:r w:rsidRPr="0045448E">
        <w:rPr>
          <w:rFonts w:ascii="Arial" w:hAnsi="Arial" w:cs="Arial"/>
          <w:sz w:val="22"/>
          <w:szCs w:val="22"/>
        </w:rPr>
        <w:br/>
      </w:r>
      <w:r>
        <w:rPr>
          <w:rFonts w:ascii="Arial" w:hAnsi="Arial" w:cs="Arial"/>
          <w:b/>
          <w:bCs/>
          <w:sz w:val="22"/>
          <w:szCs w:val="22"/>
        </w:rPr>
        <w:t>Evaluation</w:t>
      </w:r>
      <w:r w:rsidRPr="0045448E">
        <w:rPr>
          <w:rFonts w:ascii="Arial" w:hAnsi="Arial" w:cs="Arial"/>
          <w:sz w:val="22"/>
          <w:szCs w:val="22"/>
        </w:rPr>
        <w:br/>
        <w:t xml:space="preserve">The utilisation of a real-life case study proved effective, enhancing both comprehension and engagement with the information. The pair conversation proved beneficial as it fostered diverse viewpoints and facilitated the identification of errors. Nonetheless, an important error was my imprecise risk assessment calculation, which compromised the precision of my job. Another concern was that many aspects of my presentation lacked sufficient clarity, particularly in the analysis of risks and stakeholder difficulties. </w:t>
      </w:r>
      <w:r w:rsidRPr="0045448E">
        <w:rPr>
          <w:rFonts w:ascii="Arial" w:hAnsi="Arial" w:cs="Arial"/>
          <w:sz w:val="22"/>
          <w:szCs w:val="22"/>
        </w:rPr>
        <w:br/>
      </w:r>
      <w:r w:rsidR="00B375B3" w:rsidRPr="0045448E">
        <w:rPr>
          <w:rFonts w:ascii="Arial" w:hAnsi="Arial" w:cs="Arial"/>
          <w:b/>
          <w:bCs/>
          <w:sz w:val="22"/>
          <w:szCs w:val="22"/>
        </w:rPr>
        <w:t>Analysis</w:t>
      </w:r>
      <w:r w:rsidRPr="0045448E">
        <w:rPr>
          <w:rFonts w:ascii="Arial" w:hAnsi="Arial" w:cs="Arial"/>
          <w:sz w:val="22"/>
          <w:szCs w:val="22"/>
        </w:rPr>
        <w:br/>
        <w:t xml:space="preserve">This experience emphasised that project management requires not only theoretical comprehension but also precise application. Risk assessment is crucial as inaccuracies might result in wrong decisions and misallocation of project priorities. </w:t>
      </w:r>
      <w:r w:rsidRPr="0045448E">
        <w:rPr>
          <w:rFonts w:ascii="Arial" w:hAnsi="Arial" w:cs="Arial"/>
          <w:sz w:val="22"/>
          <w:szCs w:val="22"/>
        </w:rPr>
        <w:br/>
        <w:t xml:space="preserve">My error indicated that I must exercise greater caution while performing processes and not solely depend on my initial comprehension. </w:t>
      </w:r>
      <w:r w:rsidRPr="0045448E">
        <w:rPr>
          <w:rFonts w:ascii="Arial" w:hAnsi="Arial" w:cs="Arial"/>
          <w:sz w:val="22"/>
          <w:szCs w:val="22"/>
        </w:rPr>
        <w:br/>
        <w:t>The conversation with the teacher illuminated the fact that while methods such as stakeholder analysis are beneficial, they must be applied wisely and underpinned by precise facts.</w:t>
      </w:r>
    </w:p>
    <w:p w14:paraId="62087712" w14:textId="141B7529" w:rsidR="00383808" w:rsidRDefault="0045448E" w:rsidP="00383808">
      <w:pPr>
        <w:spacing w:line="360" w:lineRule="auto"/>
        <w:rPr>
          <w:rFonts w:ascii="Arial" w:hAnsi="Arial" w:cs="Arial"/>
          <w:b/>
          <w:bCs/>
          <w:sz w:val="22"/>
          <w:szCs w:val="22"/>
        </w:rPr>
      </w:pPr>
      <w:r w:rsidRPr="0045448E">
        <w:rPr>
          <w:rFonts w:ascii="Arial" w:hAnsi="Arial" w:cs="Arial"/>
          <w:sz w:val="22"/>
          <w:szCs w:val="22"/>
        </w:rPr>
        <w:lastRenderedPageBreak/>
        <w:t xml:space="preserve"> It demonstrated that project management encompasses not just theoretical comprehension but also the effective application of that knowledge in practice. The activity illuminated the notion that minor errors can significantly affect the overall quality of a project. </w:t>
      </w:r>
      <w:r w:rsidRPr="0045448E">
        <w:rPr>
          <w:rFonts w:ascii="Arial" w:hAnsi="Arial" w:cs="Arial"/>
          <w:sz w:val="22"/>
          <w:szCs w:val="22"/>
        </w:rPr>
        <w:br/>
      </w:r>
    </w:p>
    <w:p w14:paraId="7155028F" w14:textId="570E4C15" w:rsidR="0045448E" w:rsidRDefault="0045448E" w:rsidP="00383808">
      <w:pPr>
        <w:spacing w:line="360" w:lineRule="auto"/>
        <w:rPr>
          <w:rFonts w:ascii="Arial" w:hAnsi="Arial" w:cs="Arial"/>
          <w:sz w:val="22"/>
          <w:szCs w:val="22"/>
        </w:rPr>
      </w:pPr>
      <w:r w:rsidRPr="0045448E">
        <w:rPr>
          <w:rFonts w:ascii="Arial" w:hAnsi="Arial" w:cs="Arial"/>
          <w:b/>
          <w:bCs/>
          <w:sz w:val="22"/>
          <w:szCs w:val="22"/>
        </w:rPr>
        <w:t xml:space="preserve">Conclusion </w:t>
      </w:r>
      <w:r w:rsidRPr="0045448E">
        <w:rPr>
          <w:rFonts w:ascii="Arial" w:hAnsi="Arial" w:cs="Arial"/>
          <w:sz w:val="22"/>
          <w:szCs w:val="22"/>
        </w:rPr>
        <w:br/>
        <w:t>The session was an invaluable educational experience. The case study and discussion enhanced my comprehension of project management fundamentals. Nonetheless, my error in the risk assessment calculation indicated a necessity for enhancement in my precision and meticulousness. It underscored the significance of reviewing my work before</w:t>
      </w:r>
      <w:r w:rsidR="00D14BB9">
        <w:rPr>
          <w:rFonts w:ascii="Arial" w:hAnsi="Arial" w:cs="Arial"/>
          <w:sz w:val="22"/>
          <w:szCs w:val="22"/>
        </w:rPr>
        <w:t xml:space="preserve"> </w:t>
      </w:r>
      <w:r w:rsidRPr="0045448E">
        <w:rPr>
          <w:rFonts w:ascii="Arial" w:hAnsi="Arial" w:cs="Arial"/>
          <w:sz w:val="22"/>
          <w:szCs w:val="22"/>
        </w:rPr>
        <w:t xml:space="preserve">its completion. </w:t>
      </w:r>
      <w:r w:rsidRPr="0045448E">
        <w:rPr>
          <w:rFonts w:ascii="Arial" w:hAnsi="Arial" w:cs="Arial"/>
          <w:sz w:val="22"/>
          <w:szCs w:val="22"/>
        </w:rPr>
        <w:br/>
      </w:r>
      <w:r w:rsidRPr="0045448E">
        <w:rPr>
          <w:rFonts w:ascii="Arial" w:hAnsi="Arial" w:cs="Arial"/>
          <w:b/>
          <w:bCs/>
          <w:sz w:val="22"/>
          <w:szCs w:val="22"/>
        </w:rPr>
        <w:t>Action plan</w:t>
      </w:r>
      <w:r w:rsidRPr="0045448E">
        <w:rPr>
          <w:rFonts w:ascii="Arial" w:hAnsi="Arial" w:cs="Arial"/>
          <w:sz w:val="22"/>
          <w:szCs w:val="22"/>
        </w:rPr>
        <w:t xml:space="preserve"> </w:t>
      </w:r>
      <w:r w:rsidRPr="0045448E">
        <w:rPr>
          <w:rFonts w:ascii="Arial" w:hAnsi="Arial" w:cs="Arial"/>
          <w:sz w:val="22"/>
          <w:szCs w:val="22"/>
        </w:rPr>
        <w:br/>
        <w:t xml:space="preserve">In the future, I will concentrate on two primary enhancements. I will verify my risk assessment estimates to ensure their accuracy and proper application. Secondly, I will enhance my preparation prior to discussions and participate with greater confidence, enabling me to contribute more effectively and prevent similar errors. These measures should enhance my comprehension and efficacy in </w:t>
      </w:r>
      <w:r w:rsidR="00D14BB9">
        <w:rPr>
          <w:rFonts w:ascii="Arial" w:hAnsi="Arial" w:cs="Arial"/>
          <w:sz w:val="22"/>
          <w:szCs w:val="22"/>
        </w:rPr>
        <w:t xml:space="preserve">the </w:t>
      </w:r>
      <w:r w:rsidRPr="0045448E">
        <w:rPr>
          <w:rFonts w:ascii="Arial" w:hAnsi="Arial" w:cs="Arial"/>
          <w:sz w:val="22"/>
          <w:szCs w:val="22"/>
        </w:rPr>
        <w:t xml:space="preserve">next </w:t>
      </w:r>
      <w:r w:rsidR="00006721" w:rsidRPr="0045448E">
        <w:rPr>
          <w:rFonts w:ascii="Arial" w:hAnsi="Arial" w:cs="Arial"/>
          <w:sz w:val="22"/>
          <w:szCs w:val="22"/>
        </w:rPr>
        <w:t>project’s</w:t>
      </w:r>
      <w:r w:rsidRPr="0045448E">
        <w:rPr>
          <w:rFonts w:ascii="Arial" w:hAnsi="Arial" w:cs="Arial"/>
          <w:sz w:val="22"/>
          <w:szCs w:val="22"/>
        </w:rPr>
        <w:t xml:space="preserve"> </w:t>
      </w:r>
      <w:r w:rsidR="00B375B3" w:rsidRPr="0045448E">
        <w:rPr>
          <w:rFonts w:ascii="Arial" w:hAnsi="Arial" w:cs="Arial"/>
          <w:sz w:val="22"/>
          <w:szCs w:val="22"/>
        </w:rPr>
        <w:t>endeavors</w:t>
      </w:r>
      <w:r w:rsidRPr="0045448E">
        <w:rPr>
          <w:rFonts w:ascii="Arial" w:hAnsi="Arial" w:cs="Arial"/>
          <w:sz w:val="22"/>
          <w:szCs w:val="22"/>
        </w:rPr>
        <w:t>.</w:t>
      </w:r>
    </w:p>
    <w:p w14:paraId="56592B45" w14:textId="77777777" w:rsidR="00D14BB9" w:rsidRDefault="00D14BB9" w:rsidP="0045448E">
      <w:pPr>
        <w:spacing w:line="360" w:lineRule="auto"/>
        <w:rPr>
          <w:rFonts w:ascii="Arial" w:hAnsi="Arial" w:cs="Arial"/>
          <w:sz w:val="22"/>
          <w:szCs w:val="22"/>
        </w:rPr>
      </w:pPr>
    </w:p>
    <w:p w14:paraId="1D4C3D1D" w14:textId="77777777" w:rsidR="00D14BB9" w:rsidRDefault="00D14BB9" w:rsidP="0045448E">
      <w:pPr>
        <w:spacing w:line="360" w:lineRule="auto"/>
        <w:rPr>
          <w:rFonts w:ascii="Arial" w:hAnsi="Arial" w:cs="Arial"/>
          <w:sz w:val="22"/>
          <w:szCs w:val="22"/>
        </w:rPr>
      </w:pPr>
    </w:p>
    <w:p w14:paraId="4835BFDE" w14:textId="77777777" w:rsidR="00D14BB9" w:rsidRDefault="00D14BB9" w:rsidP="0045448E">
      <w:pPr>
        <w:spacing w:line="360" w:lineRule="auto"/>
        <w:rPr>
          <w:rFonts w:ascii="Arial" w:hAnsi="Arial" w:cs="Arial"/>
          <w:sz w:val="22"/>
          <w:szCs w:val="22"/>
        </w:rPr>
      </w:pPr>
    </w:p>
    <w:p w14:paraId="377E6812" w14:textId="77777777" w:rsidR="00D14BB9" w:rsidRDefault="00D14BB9" w:rsidP="0045448E">
      <w:pPr>
        <w:spacing w:line="360" w:lineRule="auto"/>
        <w:rPr>
          <w:rFonts w:ascii="Arial" w:hAnsi="Arial" w:cs="Arial"/>
          <w:sz w:val="22"/>
          <w:szCs w:val="22"/>
        </w:rPr>
      </w:pPr>
    </w:p>
    <w:p w14:paraId="3A0CD05F" w14:textId="77777777" w:rsidR="00D14BB9" w:rsidRDefault="00D14BB9" w:rsidP="0045448E">
      <w:pPr>
        <w:spacing w:line="360" w:lineRule="auto"/>
        <w:rPr>
          <w:rFonts w:ascii="Arial" w:hAnsi="Arial" w:cs="Arial"/>
          <w:sz w:val="22"/>
          <w:szCs w:val="22"/>
        </w:rPr>
      </w:pPr>
    </w:p>
    <w:p w14:paraId="2FE65E1F" w14:textId="77777777" w:rsidR="00D14BB9" w:rsidRDefault="00D14BB9" w:rsidP="0045448E">
      <w:pPr>
        <w:spacing w:line="360" w:lineRule="auto"/>
        <w:rPr>
          <w:rFonts w:ascii="Arial" w:hAnsi="Arial" w:cs="Arial"/>
          <w:sz w:val="22"/>
          <w:szCs w:val="22"/>
        </w:rPr>
      </w:pPr>
    </w:p>
    <w:p w14:paraId="5AB1066F" w14:textId="77777777" w:rsidR="00D14BB9" w:rsidRDefault="00D14BB9" w:rsidP="0045448E">
      <w:pPr>
        <w:spacing w:line="360" w:lineRule="auto"/>
        <w:rPr>
          <w:rFonts w:ascii="Arial" w:hAnsi="Arial" w:cs="Arial"/>
          <w:sz w:val="22"/>
          <w:szCs w:val="22"/>
        </w:rPr>
      </w:pPr>
    </w:p>
    <w:p w14:paraId="3903D7BF" w14:textId="77777777" w:rsidR="00D14BB9" w:rsidRDefault="00D14BB9" w:rsidP="0045448E">
      <w:pPr>
        <w:spacing w:line="360" w:lineRule="auto"/>
        <w:rPr>
          <w:rFonts w:ascii="Arial" w:hAnsi="Arial" w:cs="Arial"/>
          <w:sz w:val="22"/>
          <w:szCs w:val="22"/>
        </w:rPr>
      </w:pPr>
    </w:p>
    <w:p w14:paraId="20A24BDC" w14:textId="77777777" w:rsidR="00D14BB9" w:rsidRDefault="00D14BB9" w:rsidP="0045448E">
      <w:pPr>
        <w:spacing w:line="360" w:lineRule="auto"/>
        <w:rPr>
          <w:rFonts w:ascii="Arial" w:hAnsi="Arial" w:cs="Arial"/>
          <w:sz w:val="22"/>
          <w:szCs w:val="22"/>
        </w:rPr>
      </w:pPr>
    </w:p>
    <w:p w14:paraId="2C95868A" w14:textId="77777777" w:rsidR="00D14BB9" w:rsidRDefault="00D14BB9" w:rsidP="0045448E">
      <w:pPr>
        <w:spacing w:line="360" w:lineRule="auto"/>
        <w:rPr>
          <w:rFonts w:ascii="Arial" w:hAnsi="Arial" w:cs="Arial"/>
          <w:sz w:val="22"/>
          <w:szCs w:val="22"/>
        </w:rPr>
      </w:pPr>
    </w:p>
    <w:p w14:paraId="4F9EC48D" w14:textId="77777777" w:rsidR="00D14BB9" w:rsidRDefault="00D14BB9" w:rsidP="0045448E">
      <w:pPr>
        <w:spacing w:line="360" w:lineRule="auto"/>
        <w:rPr>
          <w:rFonts w:ascii="Arial" w:hAnsi="Arial" w:cs="Arial"/>
          <w:sz w:val="22"/>
          <w:szCs w:val="22"/>
        </w:rPr>
      </w:pPr>
    </w:p>
    <w:p w14:paraId="79023F1A" w14:textId="77777777" w:rsidR="00D14BB9" w:rsidRDefault="00D14BB9" w:rsidP="0045448E">
      <w:pPr>
        <w:spacing w:line="360" w:lineRule="auto"/>
        <w:rPr>
          <w:rFonts w:ascii="Arial" w:hAnsi="Arial" w:cs="Arial"/>
          <w:sz w:val="22"/>
          <w:szCs w:val="22"/>
        </w:rPr>
      </w:pPr>
    </w:p>
    <w:p w14:paraId="103FB07A" w14:textId="77777777" w:rsidR="00D14BB9" w:rsidRDefault="00D14BB9" w:rsidP="0045448E">
      <w:pPr>
        <w:spacing w:line="360" w:lineRule="auto"/>
        <w:rPr>
          <w:rFonts w:ascii="Arial" w:hAnsi="Arial" w:cs="Arial"/>
          <w:sz w:val="22"/>
          <w:szCs w:val="22"/>
        </w:rPr>
      </w:pPr>
    </w:p>
    <w:p w14:paraId="28714252" w14:textId="77777777" w:rsidR="00D14BB9" w:rsidRDefault="00D14BB9" w:rsidP="0045448E">
      <w:pPr>
        <w:spacing w:line="360" w:lineRule="auto"/>
        <w:rPr>
          <w:rFonts w:ascii="Arial" w:hAnsi="Arial" w:cs="Arial"/>
          <w:sz w:val="22"/>
          <w:szCs w:val="22"/>
        </w:rPr>
      </w:pPr>
    </w:p>
    <w:p w14:paraId="4B47B959" w14:textId="77777777" w:rsidR="00D14BB9" w:rsidRDefault="00D14BB9" w:rsidP="0045448E">
      <w:pPr>
        <w:spacing w:line="360" w:lineRule="auto"/>
        <w:rPr>
          <w:rFonts w:ascii="Arial" w:hAnsi="Arial" w:cs="Arial"/>
          <w:sz w:val="22"/>
          <w:szCs w:val="22"/>
        </w:rPr>
      </w:pPr>
    </w:p>
    <w:p w14:paraId="1C1FCB8A" w14:textId="5AA82013" w:rsidR="001F1150" w:rsidRPr="00383808" w:rsidRDefault="001F1150" w:rsidP="00383808">
      <w:pPr>
        <w:spacing w:line="276" w:lineRule="auto"/>
        <w:jc w:val="center"/>
        <w:rPr>
          <w:rFonts w:ascii="Arial" w:hAnsi="Arial" w:cs="Arial"/>
          <w:b/>
          <w:bCs/>
          <w:sz w:val="28"/>
          <w:szCs w:val="28"/>
        </w:rPr>
      </w:pPr>
      <w:r w:rsidRPr="00383808">
        <w:rPr>
          <w:rFonts w:ascii="Arial" w:hAnsi="Arial" w:cs="Arial"/>
          <w:b/>
          <w:bCs/>
          <w:sz w:val="28"/>
          <w:szCs w:val="28"/>
        </w:rPr>
        <w:t>Project Management Plan: West Midlands Flood Infrastructure Reconstruction</w:t>
      </w:r>
      <w:r w:rsidR="00006721" w:rsidRPr="00383808">
        <w:rPr>
          <w:rFonts w:ascii="Arial" w:hAnsi="Arial" w:cs="Arial"/>
          <w:b/>
          <w:bCs/>
          <w:sz w:val="28"/>
          <w:szCs w:val="28"/>
        </w:rPr>
        <w:t xml:space="preserve"> </w:t>
      </w:r>
      <w:r w:rsidRPr="00383808">
        <w:rPr>
          <w:rFonts w:ascii="Arial" w:hAnsi="Arial" w:cs="Arial"/>
          <w:b/>
          <w:bCs/>
          <w:sz w:val="28"/>
          <w:szCs w:val="28"/>
        </w:rPr>
        <w:t>(Part C)</w:t>
      </w:r>
    </w:p>
    <w:p w14:paraId="0AD02B1A" w14:textId="045DCFBA" w:rsidR="001F1150" w:rsidRPr="00A437B6" w:rsidRDefault="001F1150" w:rsidP="00A437B6">
      <w:pPr>
        <w:spacing w:line="276" w:lineRule="auto"/>
        <w:jc w:val="center"/>
        <w:rPr>
          <w:rFonts w:ascii="Arial" w:hAnsi="Arial" w:cs="Arial"/>
          <w:b/>
          <w:bCs/>
        </w:rPr>
      </w:pPr>
      <w:r w:rsidRPr="00A437B6">
        <w:rPr>
          <w:rFonts w:ascii="Arial" w:hAnsi="Arial" w:cs="Arial"/>
          <w:b/>
          <w:bCs/>
        </w:rPr>
        <w:t xml:space="preserve">1. </w:t>
      </w:r>
      <w:r w:rsidR="00A437B6">
        <w:rPr>
          <w:rFonts w:ascii="Arial" w:hAnsi="Arial" w:cs="Arial"/>
          <w:b/>
          <w:bCs/>
        </w:rPr>
        <w:t>Introduction</w:t>
      </w:r>
    </w:p>
    <w:p w14:paraId="6F12403C" w14:textId="77777777" w:rsidR="001F1150" w:rsidRPr="005C0E9C" w:rsidRDefault="001F1150" w:rsidP="001F1150">
      <w:pPr>
        <w:spacing w:line="276" w:lineRule="auto"/>
        <w:rPr>
          <w:rFonts w:ascii="Arial" w:hAnsi="Arial" w:cs="Arial"/>
          <w:sz w:val="22"/>
          <w:szCs w:val="22"/>
        </w:rPr>
      </w:pPr>
      <w:r w:rsidRPr="005C0E9C">
        <w:rPr>
          <w:rFonts w:ascii="Arial" w:hAnsi="Arial" w:cs="Arial"/>
          <w:sz w:val="22"/>
          <w:szCs w:val="22"/>
        </w:rPr>
        <w:t>Extreme weather events have increased significantly in both frequency and intensity in recent years, presenting major challenges for infrastructure resilience and urban management across many regions. In July 2025, an unusual Atlantic weather system generated prolonged periods of heavy rainfall across several areas of the United Kingdom. This resulted in severe flooding along the River Severn, particularly affecting the towns of Worcester, Shrewsbury and Kidderminster. River levels exceeded safe capacity and flood defences were breached in multiple locations, causing extensive damage to transport networks, electricity infrastructure, drainage systems and residential areas. The rapid rise of floodwaters placed substantial pressure on emergency services, local authorities and community organisations, revealing significant vulnerabilities in existing infrastructure systems.</w:t>
      </w:r>
    </w:p>
    <w:p w14:paraId="2A373C0D" w14:textId="77777777" w:rsidR="001F1150" w:rsidRPr="005C0E9C" w:rsidRDefault="001F1150" w:rsidP="001F1150">
      <w:pPr>
        <w:spacing w:line="276" w:lineRule="auto"/>
        <w:rPr>
          <w:rFonts w:ascii="Arial" w:hAnsi="Arial" w:cs="Arial"/>
          <w:sz w:val="22"/>
          <w:szCs w:val="22"/>
        </w:rPr>
      </w:pPr>
      <w:r w:rsidRPr="005C0E9C">
        <w:rPr>
          <w:rFonts w:ascii="Arial" w:hAnsi="Arial" w:cs="Arial"/>
          <w:sz w:val="22"/>
          <w:szCs w:val="22"/>
        </w:rPr>
        <w:t>The scale of this disaster created an urgent need for a coordinated reconstruction programme capable of restoring critical services while improving long-term infrastructure resilience. Post-disaster infrastructure recovery is complex and requires structured planning, efficient resource allocation and collaboration among numerous stakeholders. Project management provides a systematic framework that enables organisations to organise complex activities, allocate resources effectively and ensure that projects are delivered within defined time, cost and quality constraints (Maylor, 2010).</w:t>
      </w:r>
    </w:p>
    <w:p w14:paraId="24079B1C" w14:textId="77777777" w:rsidR="001F1150" w:rsidRPr="005C0E9C" w:rsidRDefault="001F1150" w:rsidP="001F1150">
      <w:pPr>
        <w:spacing w:line="276" w:lineRule="auto"/>
        <w:rPr>
          <w:rFonts w:ascii="Arial" w:hAnsi="Arial" w:cs="Arial"/>
          <w:sz w:val="22"/>
          <w:szCs w:val="22"/>
        </w:rPr>
      </w:pPr>
      <w:r w:rsidRPr="005C0E9C">
        <w:rPr>
          <w:rFonts w:ascii="Arial" w:hAnsi="Arial" w:cs="Arial"/>
          <w:sz w:val="22"/>
          <w:szCs w:val="22"/>
        </w:rPr>
        <w:t>In disaster recovery contexts, project management principles become particularly important because reconstruction efforts must be delivered rapidly while maintaining safety standards, transparency and sustainability. Infrastructure rebuilding following environmental disasters also offers an opportunity to implement improvements that enhance resilience against future extreme weather events.</w:t>
      </w:r>
    </w:p>
    <w:p w14:paraId="0747688E" w14:textId="77777777" w:rsidR="00EB70CF" w:rsidRDefault="001F1150" w:rsidP="001F1150">
      <w:pPr>
        <w:spacing w:line="276" w:lineRule="auto"/>
        <w:rPr>
          <w:rFonts w:ascii="Arial" w:hAnsi="Arial" w:cs="Arial"/>
          <w:sz w:val="22"/>
          <w:szCs w:val="22"/>
        </w:rPr>
      </w:pPr>
      <w:r w:rsidRPr="005C0E9C">
        <w:rPr>
          <w:rFonts w:ascii="Arial" w:hAnsi="Arial" w:cs="Arial"/>
          <w:sz w:val="22"/>
          <w:szCs w:val="22"/>
        </w:rPr>
        <w:t xml:space="preserve">This report presents a Project Management Plan (PMP) for the reconstruction of infrastructure damaged by flooding in the West Midlands. The plan outlines key components required for successful project delivery, including project scope, work breakdown structure, scheduling tools, stakeholder engagement strategies, resource allocation and risk management approaches. The overall aim is to restore essential infrastructure systems while strengthening regional resilience to future flooding and environmental disruption </w:t>
      </w:r>
      <w:r w:rsidR="00B375B3">
        <w:rPr>
          <w:rFonts w:ascii="Arial" w:hAnsi="Arial" w:cs="Arial"/>
          <w:sz w:val="22"/>
          <w:szCs w:val="22"/>
        </w:rPr>
        <w:t>(</w:t>
      </w:r>
      <w:r w:rsidRPr="005C0E9C">
        <w:rPr>
          <w:rFonts w:ascii="Arial" w:hAnsi="Arial" w:cs="Arial"/>
          <w:sz w:val="22"/>
          <w:szCs w:val="22"/>
        </w:rPr>
        <w:t>Heagney, 2016; Wysocki, Sneed and Kaikini, 2014).</w:t>
      </w:r>
    </w:p>
    <w:p w14:paraId="086E3DEF" w14:textId="77777777" w:rsidR="00EB70CF" w:rsidRDefault="00EB70CF" w:rsidP="00E74CB3">
      <w:pPr>
        <w:spacing w:line="276" w:lineRule="auto"/>
        <w:jc w:val="center"/>
        <w:rPr>
          <w:rFonts w:ascii="Arial" w:hAnsi="Arial" w:cs="Arial"/>
          <w:b/>
          <w:bCs/>
        </w:rPr>
      </w:pPr>
    </w:p>
    <w:p w14:paraId="31DEEC0E" w14:textId="77777777" w:rsidR="00EB70CF" w:rsidRDefault="00EB70CF" w:rsidP="00E74CB3">
      <w:pPr>
        <w:spacing w:line="276" w:lineRule="auto"/>
        <w:jc w:val="center"/>
        <w:rPr>
          <w:rFonts w:ascii="Arial" w:hAnsi="Arial" w:cs="Arial"/>
          <w:b/>
          <w:bCs/>
        </w:rPr>
      </w:pPr>
    </w:p>
    <w:p w14:paraId="05F73A1A" w14:textId="77777777" w:rsidR="00947B85" w:rsidRDefault="00947B85" w:rsidP="00E74CB3">
      <w:pPr>
        <w:spacing w:line="276" w:lineRule="auto"/>
        <w:jc w:val="center"/>
        <w:rPr>
          <w:rFonts w:ascii="Arial" w:hAnsi="Arial" w:cs="Arial"/>
          <w:b/>
          <w:bCs/>
        </w:rPr>
      </w:pPr>
    </w:p>
    <w:p w14:paraId="63F4D78A" w14:textId="77777777" w:rsidR="00947B85" w:rsidRDefault="00947B85" w:rsidP="00E74CB3">
      <w:pPr>
        <w:spacing w:line="276" w:lineRule="auto"/>
        <w:jc w:val="center"/>
        <w:rPr>
          <w:rFonts w:ascii="Arial" w:hAnsi="Arial" w:cs="Arial"/>
          <w:b/>
          <w:bCs/>
        </w:rPr>
      </w:pPr>
    </w:p>
    <w:p w14:paraId="1A4D5A82" w14:textId="77777777" w:rsidR="00947B85" w:rsidRDefault="00947B85" w:rsidP="00E74CB3">
      <w:pPr>
        <w:spacing w:line="276" w:lineRule="auto"/>
        <w:jc w:val="center"/>
        <w:rPr>
          <w:rFonts w:ascii="Arial" w:hAnsi="Arial" w:cs="Arial"/>
          <w:b/>
          <w:bCs/>
        </w:rPr>
      </w:pPr>
    </w:p>
    <w:p w14:paraId="0437B639" w14:textId="42FDB674" w:rsidR="001F1150" w:rsidRPr="00A437B6" w:rsidRDefault="001F1150" w:rsidP="00E74CB3">
      <w:pPr>
        <w:spacing w:line="276" w:lineRule="auto"/>
        <w:jc w:val="center"/>
        <w:rPr>
          <w:rFonts w:ascii="Arial" w:hAnsi="Arial" w:cs="Arial"/>
          <w:b/>
          <w:bCs/>
        </w:rPr>
      </w:pPr>
      <w:r w:rsidRPr="00A437B6">
        <w:rPr>
          <w:rFonts w:ascii="Arial" w:hAnsi="Arial" w:cs="Arial"/>
          <w:b/>
          <w:bCs/>
        </w:rPr>
        <w:t>2. Project Description</w:t>
      </w:r>
    </w:p>
    <w:p w14:paraId="68565D4E" w14:textId="77777777" w:rsidR="001F1150" w:rsidRPr="005C0E9C" w:rsidRDefault="001F1150" w:rsidP="001F1150">
      <w:pPr>
        <w:spacing w:line="276" w:lineRule="auto"/>
        <w:rPr>
          <w:rFonts w:ascii="Arial" w:hAnsi="Arial" w:cs="Arial"/>
          <w:b/>
          <w:bCs/>
          <w:sz w:val="22"/>
          <w:szCs w:val="22"/>
        </w:rPr>
      </w:pPr>
      <w:r w:rsidRPr="005C0E9C">
        <w:rPr>
          <w:rFonts w:ascii="Arial" w:hAnsi="Arial" w:cs="Arial"/>
          <w:b/>
          <w:bCs/>
          <w:sz w:val="22"/>
          <w:szCs w:val="22"/>
        </w:rPr>
        <w:t>2.1 Project Purpose</w:t>
      </w:r>
    </w:p>
    <w:p w14:paraId="544666CE" w14:textId="77777777" w:rsidR="001F1150" w:rsidRPr="005C0E9C" w:rsidRDefault="001F1150" w:rsidP="001F1150">
      <w:pPr>
        <w:spacing w:line="276" w:lineRule="auto"/>
        <w:rPr>
          <w:rFonts w:ascii="Arial" w:hAnsi="Arial" w:cs="Arial"/>
          <w:sz w:val="22"/>
          <w:szCs w:val="22"/>
        </w:rPr>
      </w:pPr>
      <w:r w:rsidRPr="005C0E9C">
        <w:rPr>
          <w:rFonts w:ascii="Arial" w:hAnsi="Arial" w:cs="Arial"/>
          <w:sz w:val="22"/>
          <w:szCs w:val="22"/>
        </w:rPr>
        <w:t>The primary purpose of this project is to restore and enhance critical infrastructure that was severely damaged during the flooding that affected towns across the West Midlands in July 2025. The disaster caused extensive disruption to electricity supply, transport networks, drainage infrastructure and local businesses. These disruptions highlighted the vulnerability of regional infrastructure systems to increasingly severe climate-related weather events.</w:t>
      </w:r>
    </w:p>
    <w:p w14:paraId="2BE2D523" w14:textId="77777777" w:rsidR="001F1150" w:rsidRPr="005C0E9C" w:rsidRDefault="001F1150" w:rsidP="001F1150">
      <w:pPr>
        <w:spacing w:line="276" w:lineRule="auto"/>
        <w:rPr>
          <w:rFonts w:ascii="Arial" w:hAnsi="Arial" w:cs="Arial"/>
          <w:sz w:val="22"/>
          <w:szCs w:val="22"/>
        </w:rPr>
      </w:pPr>
      <w:r w:rsidRPr="005C0E9C">
        <w:rPr>
          <w:rFonts w:ascii="Arial" w:hAnsi="Arial" w:cs="Arial"/>
          <w:sz w:val="22"/>
          <w:szCs w:val="22"/>
        </w:rPr>
        <w:t>Infrastructure resilience has become a key objective in contemporary infrastructure planning and public sector project management. Modern infrastructure projects must deliver outcomes that not only address immediate operational requirements but also support long-term sustainability and adaptability. Consequently, the reconstruction programme aims not only to repair damaged infrastructure but also to improve its capacity to withstand future environmental risks (Maylor, 2010).</w:t>
      </w:r>
    </w:p>
    <w:p w14:paraId="3817738F" w14:textId="77777777" w:rsidR="001F1150" w:rsidRPr="005C0E9C" w:rsidRDefault="001F1150" w:rsidP="001F1150">
      <w:pPr>
        <w:spacing w:line="276" w:lineRule="auto"/>
        <w:rPr>
          <w:rFonts w:ascii="Arial" w:hAnsi="Arial" w:cs="Arial"/>
          <w:sz w:val="22"/>
          <w:szCs w:val="22"/>
        </w:rPr>
      </w:pPr>
      <w:r w:rsidRPr="005C0E9C">
        <w:rPr>
          <w:rFonts w:ascii="Arial" w:hAnsi="Arial" w:cs="Arial"/>
          <w:sz w:val="22"/>
          <w:szCs w:val="22"/>
        </w:rPr>
        <w:t>To achieve this objective, the reconstruction programme will incorporate improvements such as strengthened flood defence systems, upgraded drainage networks and reinforced electricity distribution infrastructure capable of operating during extreme weather conditions. Sustainable construction materials and engineering solutions will be prioritised to enhance durability and environmental performance.</w:t>
      </w:r>
    </w:p>
    <w:p w14:paraId="76B9189A" w14:textId="77777777" w:rsidR="001F1150" w:rsidRPr="005C0E9C" w:rsidRDefault="001F1150" w:rsidP="001F1150">
      <w:pPr>
        <w:spacing w:line="276" w:lineRule="auto"/>
        <w:rPr>
          <w:rFonts w:ascii="Arial" w:hAnsi="Arial" w:cs="Arial"/>
          <w:sz w:val="22"/>
          <w:szCs w:val="22"/>
        </w:rPr>
      </w:pPr>
      <w:r w:rsidRPr="005C0E9C">
        <w:rPr>
          <w:rFonts w:ascii="Arial" w:hAnsi="Arial" w:cs="Arial"/>
          <w:sz w:val="22"/>
          <w:szCs w:val="22"/>
        </w:rPr>
        <w:t>The project will be implemented using established project management methodologies to ensure effective coordination between stakeholders and to balance the key constraints of time, cost and quality. Successful delivery of large-scale infrastructure projects requires clearly defined objectives, strong leadership and effective stakeholder communication throughout the project lifecycle (Heagney, 2016).</w:t>
      </w:r>
    </w:p>
    <w:p w14:paraId="35F1BC1D" w14:textId="77777777" w:rsidR="001F1150" w:rsidRPr="005C0E9C" w:rsidRDefault="001F1150" w:rsidP="001F1150">
      <w:pPr>
        <w:spacing w:line="276" w:lineRule="auto"/>
        <w:rPr>
          <w:rFonts w:ascii="Arial" w:hAnsi="Arial" w:cs="Arial"/>
          <w:sz w:val="22"/>
          <w:szCs w:val="22"/>
        </w:rPr>
      </w:pPr>
    </w:p>
    <w:p w14:paraId="15CA7B3B" w14:textId="77777777" w:rsidR="001F1150" w:rsidRPr="005C0E9C" w:rsidRDefault="001F1150" w:rsidP="00383808">
      <w:pPr>
        <w:spacing w:line="276" w:lineRule="auto"/>
        <w:rPr>
          <w:rFonts w:ascii="Arial" w:hAnsi="Arial" w:cs="Arial"/>
          <w:b/>
          <w:bCs/>
          <w:sz w:val="22"/>
          <w:szCs w:val="22"/>
        </w:rPr>
      </w:pPr>
      <w:r w:rsidRPr="005C0E9C">
        <w:rPr>
          <w:rFonts w:ascii="Arial" w:hAnsi="Arial" w:cs="Arial"/>
          <w:b/>
          <w:bCs/>
          <w:sz w:val="22"/>
          <w:szCs w:val="22"/>
        </w:rPr>
        <w:t>2.2 Project Objectives</w:t>
      </w:r>
    </w:p>
    <w:p w14:paraId="13E63FFB" w14:textId="77777777" w:rsidR="001F1150" w:rsidRPr="005C0E9C" w:rsidRDefault="001F1150" w:rsidP="001F1150">
      <w:pPr>
        <w:spacing w:line="276" w:lineRule="auto"/>
        <w:rPr>
          <w:rFonts w:ascii="Arial" w:hAnsi="Arial" w:cs="Arial"/>
          <w:sz w:val="22"/>
          <w:szCs w:val="22"/>
        </w:rPr>
      </w:pPr>
      <w:r w:rsidRPr="005C0E9C">
        <w:rPr>
          <w:rFonts w:ascii="Arial" w:hAnsi="Arial" w:cs="Arial"/>
          <w:sz w:val="22"/>
          <w:szCs w:val="22"/>
        </w:rPr>
        <w:t>Several key objectives have been identified to guide the implementation and evaluation of the reconstruction programme.</w:t>
      </w:r>
    </w:p>
    <w:p w14:paraId="033146D8" w14:textId="77777777" w:rsidR="001F1150" w:rsidRPr="005C0E9C" w:rsidRDefault="001F1150" w:rsidP="001F1150">
      <w:pPr>
        <w:spacing w:line="276" w:lineRule="auto"/>
        <w:rPr>
          <w:rFonts w:ascii="Arial" w:hAnsi="Arial" w:cs="Arial"/>
          <w:sz w:val="22"/>
          <w:szCs w:val="22"/>
        </w:rPr>
      </w:pPr>
      <w:r w:rsidRPr="005C0E9C">
        <w:rPr>
          <w:rFonts w:ascii="Arial" w:hAnsi="Arial" w:cs="Arial"/>
          <w:sz w:val="22"/>
          <w:szCs w:val="22"/>
        </w:rPr>
        <w:t>The first objective is to restore essential infrastructure services including electricity supply, road networks, drainage systems and water services within an estimated eighteen-month timeframe. Restoring these systems is essential for enabling communities and businesses to resume normal economic and social activities.</w:t>
      </w:r>
    </w:p>
    <w:p w14:paraId="21A62C4B" w14:textId="77777777" w:rsidR="00EB70CF" w:rsidRDefault="001F1150" w:rsidP="001F1150">
      <w:pPr>
        <w:spacing w:line="276" w:lineRule="auto"/>
        <w:rPr>
          <w:rFonts w:ascii="Arial" w:hAnsi="Arial" w:cs="Arial"/>
          <w:sz w:val="22"/>
          <w:szCs w:val="22"/>
        </w:rPr>
      </w:pPr>
      <w:r w:rsidRPr="005C0E9C">
        <w:rPr>
          <w:rFonts w:ascii="Arial" w:hAnsi="Arial" w:cs="Arial"/>
          <w:sz w:val="22"/>
          <w:szCs w:val="22"/>
        </w:rPr>
        <w:t>The second objective is to strengthen flood defences along vulnerable sections of the River Severn and surrounding waterways. This will involve reinforcing embankments, installing improved flood barriers and implementing enhanced water management systems designed to manage high water volumes during extreme rainfall events.</w:t>
      </w:r>
    </w:p>
    <w:p w14:paraId="491AC594" w14:textId="77777777" w:rsidR="001F1150" w:rsidRPr="005C0E9C" w:rsidRDefault="001F1150" w:rsidP="001F1150">
      <w:pPr>
        <w:spacing w:line="276" w:lineRule="auto"/>
        <w:rPr>
          <w:rFonts w:ascii="Arial" w:hAnsi="Arial" w:cs="Arial"/>
          <w:sz w:val="22"/>
          <w:szCs w:val="22"/>
        </w:rPr>
      </w:pPr>
      <w:r w:rsidRPr="005C0E9C">
        <w:rPr>
          <w:rFonts w:ascii="Arial" w:hAnsi="Arial" w:cs="Arial"/>
          <w:sz w:val="22"/>
          <w:szCs w:val="22"/>
        </w:rPr>
        <w:lastRenderedPageBreak/>
        <w:t>Another important objective is to minimise disruption to residents and businesses during the reconstruction period. This will be achieved through careful planning of construction schedules, clear communication with local communities and the temporary provision of alternative infrastructure where necessary.</w:t>
      </w:r>
    </w:p>
    <w:p w14:paraId="231A90D0" w14:textId="77777777" w:rsidR="001F1150" w:rsidRPr="005C0E9C" w:rsidRDefault="001F1150" w:rsidP="001F1150">
      <w:pPr>
        <w:spacing w:line="276" w:lineRule="auto"/>
        <w:rPr>
          <w:rFonts w:ascii="Arial" w:hAnsi="Arial" w:cs="Arial"/>
          <w:sz w:val="22"/>
          <w:szCs w:val="22"/>
        </w:rPr>
      </w:pPr>
      <w:r w:rsidRPr="005C0E9C">
        <w:rPr>
          <w:rFonts w:ascii="Arial" w:hAnsi="Arial" w:cs="Arial"/>
          <w:sz w:val="22"/>
          <w:szCs w:val="22"/>
        </w:rPr>
        <w:t>The project will also aim to complete reconstruction within a provisional budget of £180 million. Effective financial management is particularly important in publicly funded infrastructure projects because it ensures transparency, accountability and responsible use of public resources (Heerkens, 2002).</w:t>
      </w:r>
    </w:p>
    <w:p w14:paraId="4D32516E" w14:textId="77777777" w:rsidR="001F1150" w:rsidRPr="005C0E9C" w:rsidRDefault="001F1150" w:rsidP="001F1150">
      <w:pPr>
        <w:spacing w:line="276" w:lineRule="auto"/>
        <w:rPr>
          <w:rFonts w:ascii="Arial" w:hAnsi="Arial" w:cs="Arial"/>
          <w:sz w:val="22"/>
          <w:szCs w:val="22"/>
        </w:rPr>
      </w:pPr>
      <w:r w:rsidRPr="005C0E9C">
        <w:rPr>
          <w:rFonts w:ascii="Arial" w:hAnsi="Arial" w:cs="Arial"/>
          <w:sz w:val="22"/>
          <w:szCs w:val="22"/>
        </w:rPr>
        <w:t>Finally, the project will integrate sustainable and climate-resilient engineering practices. This includes the use of durable construction materials and adaptive infrastructure design capable of responding to future environmental changes.</w:t>
      </w:r>
    </w:p>
    <w:p w14:paraId="01ABB98B" w14:textId="77777777" w:rsidR="001F1150" w:rsidRPr="005C0E9C" w:rsidRDefault="001F1150" w:rsidP="001F1150">
      <w:pPr>
        <w:spacing w:line="276" w:lineRule="auto"/>
        <w:rPr>
          <w:rFonts w:ascii="Arial" w:hAnsi="Arial" w:cs="Arial"/>
          <w:b/>
          <w:bCs/>
          <w:sz w:val="22"/>
          <w:szCs w:val="22"/>
        </w:rPr>
      </w:pPr>
      <w:r w:rsidRPr="005C0E9C">
        <w:rPr>
          <w:rFonts w:ascii="Arial" w:hAnsi="Arial" w:cs="Arial"/>
          <w:b/>
          <w:bCs/>
          <w:sz w:val="22"/>
          <w:szCs w:val="22"/>
        </w:rPr>
        <w:t>2.3 Key Deliverables</w:t>
      </w:r>
    </w:p>
    <w:p w14:paraId="33F9C3DE" w14:textId="77777777" w:rsidR="001F1150" w:rsidRPr="005C0E9C" w:rsidRDefault="001F1150" w:rsidP="001F1150">
      <w:pPr>
        <w:spacing w:line="276" w:lineRule="auto"/>
        <w:rPr>
          <w:rFonts w:ascii="Arial" w:hAnsi="Arial" w:cs="Arial"/>
          <w:sz w:val="22"/>
          <w:szCs w:val="22"/>
        </w:rPr>
      </w:pPr>
      <w:r w:rsidRPr="005C0E9C">
        <w:rPr>
          <w:rFonts w:ascii="Arial" w:hAnsi="Arial" w:cs="Arial"/>
          <w:sz w:val="22"/>
          <w:szCs w:val="22"/>
        </w:rPr>
        <w:t>The reconstruction programme will produce several key deliverables that contribute directly to the achievement of project objectives.</w:t>
      </w:r>
    </w:p>
    <w:p w14:paraId="0FDBE23D" w14:textId="77777777" w:rsidR="001F1150" w:rsidRPr="005C0E9C" w:rsidRDefault="001F1150" w:rsidP="001F1150">
      <w:pPr>
        <w:spacing w:line="276" w:lineRule="auto"/>
        <w:rPr>
          <w:rFonts w:ascii="Arial" w:hAnsi="Arial" w:cs="Arial"/>
          <w:sz w:val="22"/>
          <w:szCs w:val="22"/>
        </w:rPr>
      </w:pPr>
      <w:r w:rsidRPr="005C0E9C">
        <w:rPr>
          <w:rFonts w:ascii="Arial" w:hAnsi="Arial" w:cs="Arial"/>
          <w:sz w:val="22"/>
          <w:szCs w:val="22"/>
        </w:rPr>
        <w:t>Firstly, the project will deliver repaired and upgraded electricity substations and distribution networks to restore reliable energy supply across affected communities. Reliable electricity infrastructure is essential for supporting residential, commercial and emergency services operations.</w:t>
      </w:r>
    </w:p>
    <w:p w14:paraId="0182E653" w14:textId="77777777" w:rsidR="001F1150" w:rsidRPr="005C0E9C" w:rsidRDefault="001F1150" w:rsidP="001F1150">
      <w:pPr>
        <w:spacing w:line="276" w:lineRule="auto"/>
        <w:rPr>
          <w:rFonts w:ascii="Arial" w:hAnsi="Arial" w:cs="Arial"/>
          <w:sz w:val="22"/>
          <w:szCs w:val="22"/>
        </w:rPr>
      </w:pPr>
      <w:r w:rsidRPr="005C0E9C">
        <w:rPr>
          <w:rFonts w:ascii="Arial" w:hAnsi="Arial" w:cs="Arial"/>
          <w:sz w:val="22"/>
          <w:szCs w:val="22"/>
        </w:rPr>
        <w:t>Secondly, damaged transport infrastructure including roads and bridges will be reconstructed and reinforced. Restoring safe transport routes is vital for regional mobility, emergency response operations and economic recovery.</w:t>
      </w:r>
    </w:p>
    <w:p w14:paraId="15CABF6B" w14:textId="77777777" w:rsidR="001F1150" w:rsidRPr="005C0E9C" w:rsidRDefault="001F1150" w:rsidP="001F1150">
      <w:pPr>
        <w:spacing w:line="276" w:lineRule="auto"/>
        <w:rPr>
          <w:rFonts w:ascii="Arial" w:hAnsi="Arial" w:cs="Arial"/>
          <w:sz w:val="22"/>
          <w:szCs w:val="22"/>
        </w:rPr>
      </w:pPr>
      <w:r w:rsidRPr="005C0E9C">
        <w:rPr>
          <w:rFonts w:ascii="Arial" w:hAnsi="Arial" w:cs="Arial"/>
          <w:sz w:val="22"/>
          <w:szCs w:val="22"/>
        </w:rPr>
        <w:t>Thirdly, flood protection infrastructure will be strengthened through the installation of reinforced barriers and embankments designed to reduce the risk of future flooding. Drainage and sewerage systems will also be upgraded to improve water management during heavy rainfall.</w:t>
      </w:r>
    </w:p>
    <w:p w14:paraId="1E1E275E" w14:textId="77777777" w:rsidR="001F1150" w:rsidRPr="005C0E9C" w:rsidRDefault="001F1150" w:rsidP="001F1150">
      <w:pPr>
        <w:spacing w:line="276" w:lineRule="auto"/>
        <w:rPr>
          <w:rFonts w:ascii="Arial" w:hAnsi="Arial" w:cs="Arial"/>
          <w:sz w:val="22"/>
          <w:szCs w:val="22"/>
        </w:rPr>
      </w:pPr>
      <w:r w:rsidRPr="005C0E9C">
        <w:rPr>
          <w:rFonts w:ascii="Arial" w:hAnsi="Arial" w:cs="Arial"/>
          <w:sz w:val="22"/>
          <w:szCs w:val="22"/>
        </w:rPr>
        <w:t>Finally, the project will establish improved communication and emergency preparedness systems to support better coordination between authorities and communities during future disasters. Effective communication systems represent an important component of infrastructure resilience and disaster preparedness strategies (Roberts, 2011).</w:t>
      </w:r>
    </w:p>
    <w:p w14:paraId="05D908AC" w14:textId="77777777" w:rsidR="001F1150" w:rsidRPr="00A437B6" w:rsidRDefault="001F1150" w:rsidP="00E74CB3">
      <w:pPr>
        <w:spacing w:line="276" w:lineRule="auto"/>
        <w:jc w:val="center"/>
        <w:rPr>
          <w:rFonts w:ascii="Arial" w:hAnsi="Arial" w:cs="Arial"/>
          <w:b/>
          <w:bCs/>
        </w:rPr>
      </w:pPr>
      <w:r w:rsidRPr="00A437B6">
        <w:rPr>
          <w:rFonts w:ascii="Arial" w:hAnsi="Arial" w:cs="Arial"/>
          <w:b/>
          <w:bCs/>
        </w:rPr>
        <w:t>3. Project Scope</w:t>
      </w:r>
    </w:p>
    <w:p w14:paraId="621E89CF" w14:textId="0277F70F" w:rsidR="004E1ED0" w:rsidRDefault="001F1150" w:rsidP="001F1150">
      <w:pPr>
        <w:spacing w:line="276" w:lineRule="auto"/>
        <w:rPr>
          <w:rFonts w:ascii="Arial" w:hAnsi="Arial" w:cs="Arial"/>
          <w:sz w:val="22"/>
          <w:szCs w:val="22"/>
        </w:rPr>
      </w:pPr>
      <w:r w:rsidRPr="005C0E9C">
        <w:rPr>
          <w:rFonts w:ascii="Arial" w:hAnsi="Arial" w:cs="Arial"/>
          <w:sz w:val="22"/>
          <w:szCs w:val="22"/>
        </w:rPr>
        <w:t xml:space="preserve">Effective scope management is critical to </w:t>
      </w:r>
      <w:r w:rsidR="00CF33FC" w:rsidRPr="005C0E9C">
        <w:rPr>
          <w:rFonts w:ascii="Arial" w:hAnsi="Arial" w:cs="Arial"/>
          <w:sz w:val="22"/>
          <w:szCs w:val="22"/>
        </w:rPr>
        <w:t>ensure</w:t>
      </w:r>
      <w:r w:rsidRPr="005C0E9C">
        <w:rPr>
          <w:rFonts w:ascii="Arial" w:hAnsi="Arial" w:cs="Arial"/>
          <w:sz w:val="22"/>
          <w:szCs w:val="22"/>
        </w:rPr>
        <w:t xml:space="preserve"> that the project remains focused on its defined objectives and does not expand beyond its intended boundaries. Clear scope definition ensures that all required activities are completed while preventing unnecessary work that could lead to delays or cost increases (Maylor, 2010).</w:t>
      </w:r>
    </w:p>
    <w:p w14:paraId="20DC0CD3" w14:textId="11C232AB" w:rsidR="00E74CB3" w:rsidRPr="004E1ED0" w:rsidRDefault="001F1150" w:rsidP="001F1150">
      <w:pPr>
        <w:spacing w:line="276" w:lineRule="auto"/>
        <w:rPr>
          <w:rFonts w:ascii="Arial" w:hAnsi="Arial" w:cs="Arial"/>
          <w:sz w:val="22"/>
          <w:szCs w:val="22"/>
        </w:rPr>
      </w:pPr>
      <w:r w:rsidRPr="005C0E9C">
        <w:rPr>
          <w:rFonts w:ascii="Arial" w:hAnsi="Arial" w:cs="Arial"/>
          <w:b/>
          <w:bCs/>
          <w:sz w:val="22"/>
          <w:szCs w:val="22"/>
        </w:rPr>
        <w:t>3.1 In-Scope Activities</w:t>
      </w:r>
    </w:p>
    <w:p w14:paraId="6D2D5C69" w14:textId="77777777" w:rsidR="004E1ED0" w:rsidRDefault="001F1150" w:rsidP="001F1150">
      <w:pPr>
        <w:spacing w:line="276" w:lineRule="auto"/>
        <w:rPr>
          <w:rFonts w:ascii="Arial" w:hAnsi="Arial" w:cs="Arial"/>
          <w:sz w:val="22"/>
          <w:szCs w:val="22"/>
        </w:rPr>
      </w:pPr>
      <w:r w:rsidRPr="005C0E9C">
        <w:rPr>
          <w:rFonts w:ascii="Arial" w:hAnsi="Arial" w:cs="Arial"/>
          <w:sz w:val="22"/>
          <w:szCs w:val="22"/>
        </w:rPr>
        <w:t>The scope of the project includes all activities required to restore and strengthen public infrastructure across the affected areas.</w:t>
      </w:r>
    </w:p>
    <w:p w14:paraId="4BE3554F" w14:textId="77777777" w:rsidR="001F1150" w:rsidRPr="005C0E9C" w:rsidRDefault="001F1150" w:rsidP="001F1150">
      <w:pPr>
        <w:spacing w:line="276" w:lineRule="auto"/>
        <w:rPr>
          <w:rFonts w:ascii="Arial" w:hAnsi="Arial" w:cs="Arial"/>
          <w:sz w:val="22"/>
          <w:szCs w:val="22"/>
        </w:rPr>
      </w:pPr>
      <w:r w:rsidRPr="005C0E9C">
        <w:rPr>
          <w:rFonts w:ascii="Arial" w:hAnsi="Arial" w:cs="Arial"/>
          <w:sz w:val="22"/>
          <w:szCs w:val="22"/>
        </w:rPr>
        <w:lastRenderedPageBreak/>
        <w:t>Initially, comprehensive damage assessments will be conducted to evaluate structural damage to roads, bridges, utilities and flood defence systems. These assessments will provide essential technical information for engineering design and planning.</w:t>
      </w:r>
    </w:p>
    <w:p w14:paraId="6B4C9762" w14:textId="77777777" w:rsidR="001F1150" w:rsidRPr="005C0E9C" w:rsidRDefault="001F1150" w:rsidP="001F1150">
      <w:pPr>
        <w:spacing w:line="276" w:lineRule="auto"/>
        <w:rPr>
          <w:rFonts w:ascii="Arial" w:hAnsi="Arial" w:cs="Arial"/>
          <w:sz w:val="22"/>
          <w:szCs w:val="22"/>
        </w:rPr>
      </w:pPr>
      <w:r w:rsidRPr="005C0E9C">
        <w:rPr>
          <w:rFonts w:ascii="Arial" w:hAnsi="Arial" w:cs="Arial"/>
          <w:sz w:val="22"/>
          <w:szCs w:val="22"/>
        </w:rPr>
        <w:t>Following the assessment stage, engineering teams will develop detailed technical designs for reconstruction that comply with safety standards, environmental regulations and resilience requirements. These designs must receive approval from relevant regulatory authorities before construction activities can begin.</w:t>
      </w:r>
    </w:p>
    <w:p w14:paraId="745879B8" w14:textId="77777777" w:rsidR="001F1150" w:rsidRPr="005C0E9C" w:rsidRDefault="001F1150" w:rsidP="001F1150">
      <w:pPr>
        <w:spacing w:line="276" w:lineRule="auto"/>
        <w:rPr>
          <w:rFonts w:ascii="Arial" w:hAnsi="Arial" w:cs="Arial"/>
          <w:sz w:val="22"/>
          <w:szCs w:val="22"/>
        </w:rPr>
      </w:pPr>
      <w:r w:rsidRPr="005C0E9C">
        <w:rPr>
          <w:rFonts w:ascii="Arial" w:hAnsi="Arial" w:cs="Arial"/>
          <w:sz w:val="22"/>
          <w:szCs w:val="22"/>
        </w:rPr>
        <w:t>The project scope also includes procurement processes for contractors, construction materials and specialised equipment required for reconstruction. Transparent procurement procedures will be implemented to ensure value for money and fair competition among contractors.</w:t>
      </w:r>
    </w:p>
    <w:p w14:paraId="01427013" w14:textId="77777777" w:rsidR="001F1150" w:rsidRPr="005C0E9C" w:rsidRDefault="001F1150" w:rsidP="001F1150">
      <w:pPr>
        <w:spacing w:line="276" w:lineRule="auto"/>
        <w:rPr>
          <w:rFonts w:ascii="Arial" w:hAnsi="Arial" w:cs="Arial"/>
          <w:sz w:val="22"/>
          <w:szCs w:val="22"/>
        </w:rPr>
      </w:pPr>
      <w:r w:rsidRPr="005C0E9C">
        <w:rPr>
          <w:rFonts w:ascii="Arial" w:hAnsi="Arial" w:cs="Arial"/>
          <w:sz w:val="22"/>
          <w:szCs w:val="22"/>
        </w:rPr>
        <w:t>Subsequent phases will involve the reconstruction and upgrading of infrastructure systems such as transport networks, drainage systems and electricity infrastructure. Environmental considerations will be integrated throughout construction activities to minimise ecological impact.</w:t>
      </w:r>
    </w:p>
    <w:p w14:paraId="6CD22F7D" w14:textId="77777777" w:rsidR="001F1150" w:rsidRPr="005C0E9C" w:rsidRDefault="001F1150" w:rsidP="001F1150">
      <w:pPr>
        <w:spacing w:line="276" w:lineRule="auto"/>
        <w:rPr>
          <w:rFonts w:ascii="Arial" w:hAnsi="Arial" w:cs="Arial"/>
          <w:sz w:val="22"/>
          <w:szCs w:val="22"/>
        </w:rPr>
      </w:pPr>
      <w:r w:rsidRPr="005C0E9C">
        <w:rPr>
          <w:rFonts w:ascii="Arial" w:hAnsi="Arial" w:cs="Arial"/>
          <w:sz w:val="22"/>
          <w:szCs w:val="22"/>
        </w:rPr>
        <w:t>Community engagement activities will also form part of the project scope. Residents and local businesses will receive regular updates regarding project progress, construction schedules and safety measures in order to minimise disruption and maintain public trust.</w:t>
      </w:r>
    </w:p>
    <w:p w14:paraId="57897861" w14:textId="77777777" w:rsidR="001F1150" w:rsidRPr="005C0E9C" w:rsidRDefault="001F1150" w:rsidP="001F1150">
      <w:pPr>
        <w:spacing w:line="276" w:lineRule="auto"/>
        <w:rPr>
          <w:rFonts w:ascii="Arial" w:hAnsi="Arial" w:cs="Arial"/>
          <w:b/>
          <w:bCs/>
          <w:sz w:val="22"/>
          <w:szCs w:val="22"/>
        </w:rPr>
      </w:pPr>
      <w:r w:rsidRPr="005C0E9C">
        <w:rPr>
          <w:rFonts w:ascii="Arial" w:hAnsi="Arial" w:cs="Arial"/>
          <w:b/>
          <w:bCs/>
          <w:sz w:val="22"/>
          <w:szCs w:val="22"/>
        </w:rPr>
        <w:t>3.2 Out-of-Scope Activities</w:t>
      </w:r>
    </w:p>
    <w:p w14:paraId="4FDBFAB4" w14:textId="77777777" w:rsidR="001F1150" w:rsidRPr="005C0E9C" w:rsidRDefault="001F1150" w:rsidP="001F1150">
      <w:pPr>
        <w:spacing w:line="276" w:lineRule="auto"/>
        <w:rPr>
          <w:rFonts w:ascii="Arial" w:hAnsi="Arial" w:cs="Arial"/>
          <w:sz w:val="22"/>
          <w:szCs w:val="22"/>
        </w:rPr>
      </w:pPr>
      <w:r w:rsidRPr="005C0E9C">
        <w:rPr>
          <w:rFonts w:ascii="Arial" w:hAnsi="Arial" w:cs="Arial"/>
          <w:sz w:val="22"/>
          <w:szCs w:val="22"/>
        </w:rPr>
        <w:t>Although the project focuses on large-scale public infrastructure reconstruction, several activities fall outside its scope.</w:t>
      </w:r>
    </w:p>
    <w:p w14:paraId="452DA096" w14:textId="77777777" w:rsidR="001F1150" w:rsidRPr="005C0E9C" w:rsidRDefault="001F1150" w:rsidP="001F1150">
      <w:pPr>
        <w:spacing w:line="276" w:lineRule="auto"/>
        <w:rPr>
          <w:rFonts w:ascii="Arial" w:hAnsi="Arial" w:cs="Arial"/>
          <w:sz w:val="22"/>
          <w:szCs w:val="22"/>
        </w:rPr>
      </w:pPr>
      <w:r w:rsidRPr="005C0E9C">
        <w:rPr>
          <w:rFonts w:ascii="Arial" w:hAnsi="Arial" w:cs="Arial"/>
          <w:sz w:val="22"/>
          <w:szCs w:val="22"/>
        </w:rPr>
        <w:t>Repairs to the interiors of private residential properties will not be included because these are typically addressed through insurance claims or government compensation programmes. Similarly, the administration of insurance claims and financial compensation schemes will not be managed within this project.</w:t>
      </w:r>
    </w:p>
    <w:p w14:paraId="02766221" w14:textId="77777777" w:rsidR="001F1150" w:rsidRPr="005C0E9C" w:rsidRDefault="001F1150" w:rsidP="001F1150">
      <w:pPr>
        <w:spacing w:line="276" w:lineRule="auto"/>
        <w:rPr>
          <w:rFonts w:ascii="Arial" w:hAnsi="Arial" w:cs="Arial"/>
          <w:sz w:val="22"/>
          <w:szCs w:val="22"/>
        </w:rPr>
      </w:pPr>
      <w:r w:rsidRPr="005C0E9C">
        <w:rPr>
          <w:rFonts w:ascii="Arial" w:hAnsi="Arial" w:cs="Arial"/>
          <w:sz w:val="22"/>
          <w:szCs w:val="22"/>
        </w:rPr>
        <w:t>Long-term urban redevelopment initiatives unrelated to flood damage are also excluded to ensure that the project maintains a clear focus on urgent infrastructure recovery.</w:t>
      </w:r>
    </w:p>
    <w:p w14:paraId="004D2130" w14:textId="77777777" w:rsidR="001F1150" w:rsidRPr="005C0E9C" w:rsidRDefault="001F1150" w:rsidP="001F1150">
      <w:pPr>
        <w:spacing w:line="276" w:lineRule="auto"/>
        <w:rPr>
          <w:rFonts w:ascii="Arial" w:hAnsi="Arial" w:cs="Arial"/>
          <w:b/>
          <w:bCs/>
          <w:sz w:val="22"/>
          <w:szCs w:val="22"/>
        </w:rPr>
      </w:pPr>
      <w:r w:rsidRPr="005C0E9C">
        <w:rPr>
          <w:rFonts w:ascii="Arial" w:hAnsi="Arial" w:cs="Arial"/>
          <w:b/>
          <w:bCs/>
          <w:sz w:val="22"/>
          <w:szCs w:val="22"/>
        </w:rPr>
        <w:t>3.3 Constraints</w:t>
      </w:r>
    </w:p>
    <w:p w14:paraId="29FEDEFE" w14:textId="77777777" w:rsidR="001F1150" w:rsidRPr="005C0E9C" w:rsidRDefault="001F1150" w:rsidP="001F1150">
      <w:pPr>
        <w:spacing w:line="276" w:lineRule="auto"/>
        <w:rPr>
          <w:rFonts w:ascii="Arial" w:hAnsi="Arial" w:cs="Arial"/>
          <w:sz w:val="22"/>
          <w:szCs w:val="22"/>
        </w:rPr>
      </w:pPr>
      <w:r w:rsidRPr="005C0E9C">
        <w:rPr>
          <w:rFonts w:ascii="Arial" w:hAnsi="Arial" w:cs="Arial"/>
          <w:sz w:val="22"/>
          <w:szCs w:val="22"/>
        </w:rPr>
        <w:t>Several constraints may influence project delivery.</w:t>
      </w:r>
    </w:p>
    <w:p w14:paraId="31BD84BA" w14:textId="77777777" w:rsidR="001F1150" w:rsidRPr="005C0E9C" w:rsidRDefault="001F1150" w:rsidP="001F1150">
      <w:pPr>
        <w:spacing w:line="276" w:lineRule="auto"/>
        <w:rPr>
          <w:rFonts w:ascii="Arial" w:hAnsi="Arial" w:cs="Arial"/>
          <w:sz w:val="22"/>
          <w:szCs w:val="22"/>
        </w:rPr>
      </w:pPr>
      <w:r w:rsidRPr="005C0E9C">
        <w:rPr>
          <w:rFonts w:ascii="Arial" w:hAnsi="Arial" w:cs="Arial"/>
          <w:sz w:val="22"/>
          <w:szCs w:val="22"/>
        </w:rPr>
        <w:t>The most significant constraint is the project budget of £180 million, which requires careful financial planning and monitoring. All construction activities must also comply with environmental protection legislation and health and safety regulations.</w:t>
      </w:r>
    </w:p>
    <w:p w14:paraId="4E999C40" w14:textId="77777777" w:rsidR="001F1150" w:rsidRPr="005C0E9C" w:rsidRDefault="001F1150" w:rsidP="001F1150">
      <w:pPr>
        <w:spacing w:line="276" w:lineRule="auto"/>
        <w:rPr>
          <w:rFonts w:ascii="Arial" w:hAnsi="Arial" w:cs="Arial"/>
          <w:sz w:val="22"/>
          <w:szCs w:val="22"/>
        </w:rPr>
      </w:pPr>
      <w:r w:rsidRPr="005C0E9C">
        <w:rPr>
          <w:rFonts w:ascii="Arial" w:hAnsi="Arial" w:cs="Arial"/>
          <w:sz w:val="22"/>
          <w:szCs w:val="22"/>
        </w:rPr>
        <w:t>Weather conditions represent another constraint because further heavy rainfall could delay construction activities. Additionally, the project will be subject to public scrutiny due to its reliance on government funding, requiring transparent reporting and responsible management.</w:t>
      </w:r>
    </w:p>
    <w:p w14:paraId="4ADE805A" w14:textId="77777777" w:rsidR="001F1150" w:rsidRPr="005C0E9C" w:rsidRDefault="001F1150" w:rsidP="001F1150">
      <w:pPr>
        <w:spacing w:line="276" w:lineRule="auto"/>
        <w:rPr>
          <w:rFonts w:ascii="Arial" w:hAnsi="Arial" w:cs="Arial"/>
          <w:b/>
          <w:bCs/>
          <w:sz w:val="22"/>
          <w:szCs w:val="22"/>
        </w:rPr>
      </w:pPr>
      <w:r w:rsidRPr="005C0E9C">
        <w:rPr>
          <w:rFonts w:ascii="Arial" w:hAnsi="Arial" w:cs="Arial"/>
          <w:b/>
          <w:bCs/>
          <w:sz w:val="22"/>
          <w:szCs w:val="22"/>
        </w:rPr>
        <w:t>3.4 Assumptions</w:t>
      </w:r>
    </w:p>
    <w:p w14:paraId="6C4F78EB" w14:textId="47D5CD2C" w:rsidR="001F1150" w:rsidRPr="005C0E9C" w:rsidRDefault="001F1150" w:rsidP="001F1150">
      <w:pPr>
        <w:spacing w:line="276" w:lineRule="auto"/>
        <w:rPr>
          <w:rFonts w:ascii="Arial" w:hAnsi="Arial" w:cs="Arial"/>
          <w:sz w:val="22"/>
          <w:szCs w:val="22"/>
        </w:rPr>
      </w:pPr>
      <w:r w:rsidRPr="005C0E9C">
        <w:rPr>
          <w:rFonts w:ascii="Arial" w:hAnsi="Arial" w:cs="Arial"/>
          <w:sz w:val="22"/>
          <w:szCs w:val="22"/>
        </w:rPr>
        <w:lastRenderedPageBreak/>
        <w:t>The project plan is based on several assumptions.</w:t>
      </w:r>
      <w:r w:rsidR="00E74CB3">
        <w:rPr>
          <w:rFonts w:ascii="Arial" w:hAnsi="Arial" w:cs="Arial"/>
          <w:sz w:val="22"/>
          <w:szCs w:val="22"/>
        </w:rPr>
        <w:t xml:space="preserve"> </w:t>
      </w:r>
      <w:r w:rsidRPr="005C0E9C">
        <w:rPr>
          <w:rFonts w:ascii="Arial" w:hAnsi="Arial" w:cs="Arial"/>
          <w:sz w:val="22"/>
          <w:szCs w:val="22"/>
        </w:rPr>
        <w:t>It is assumed that sufficient government funding will remain available throughout the reconstruction programme. It is also assumed that qualified contractors, engineers and construction specialists will be accessible when required.</w:t>
      </w:r>
    </w:p>
    <w:p w14:paraId="3FDEC1A3" w14:textId="77777777" w:rsidR="001F1150" w:rsidRPr="005C0E9C" w:rsidRDefault="001F1150" w:rsidP="001F1150">
      <w:pPr>
        <w:spacing w:line="276" w:lineRule="auto"/>
        <w:rPr>
          <w:rFonts w:ascii="Arial" w:hAnsi="Arial" w:cs="Arial"/>
          <w:sz w:val="22"/>
          <w:szCs w:val="22"/>
        </w:rPr>
      </w:pPr>
      <w:r w:rsidRPr="005C0E9C">
        <w:rPr>
          <w:rFonts w:ascii="Arial" w:hAnsi="Arial" w:cs="Arial"/>
          <w:sz w:val="22"/>
          <w:szCs w:val="22"/>
        </w:rPr>
        <w:t>Another assumption is that supply chains for construction materials and equipment will remain stable. These assumptions will be monitored during the project lifecycle because changes could require adjustments to project schedules or resource allocation. Clearly defined scope boundaries help prevent scope creep, which is a common cause of project delays and cost overruns (Heerkens, 2002).</w:t>
      </w:r>
    </w:p>
    <w:p w14:paraId="066D3000" w14:textId="77777777" w:rsidR="00E74CB3" w:rsidRDefault="00E74CB3" w:rsidP="00E74CB3">
      <w:pPr>
        <w:spacing w:line="276" w:lineRule="auto"/>
        <w:jc w:val="center"/>
        <w:rPr>
          <w:rFonts w:ascii="Arial" w:hAnsi="Arial" w:cs="Arial"/>
          <w:b/>
          <w:bCs/>
          <w:sz w:val="22"/>
          <w:szCs w:val="22"/>
        </w:rPr>
      </w:pPr>
    </w:p>
    <w:p w14:paraId="49C94D5F" w14:textId="77777777" w:rsidR="00E74CB3" w:rsidRDefault="00E74CB3" w:rsidP="00E74CB3">
      <w:pPr>
        <w:spacing w:line="276" w:lineRule="auto"/>
        <w:jc w:val="center"/>
        <w:rPr>
          <w:rFonts w:ascii="Arial" w:hAnsi="Arial" w:cs="Arial"/>
          <w:b/>
          <w:bCs/>
          <w:sz w:val="22"/>
          <w:szCs w:val="22"/>
        </w:rPr>
      </w:pPr>
    </w:p>
    <w:p w14:paraId="78FF02A8" w14:textId="77777777" w:rsidR="00E74CB3" w:rsidRDefault="00E74CB3" w:rsidP="00E74CB3">
      <w:pPr>
        <w:spacing w:line="276" w:lineRule="auto"/>
        <w:jc w:val="center"/>
        <w:rPr>
          <w:rFonts w:ascii="Arial" w:hAnsi="Arial" w:cs="Arial"/>
          <w:b/>
          <w:bCs/>
          <w:sz w:val="22"/>
          <w:szCs w:val="22"/>
        </w:rPr>
      </w:pPr>
    </w:p>
    <w:p w14:paraId="5FB76434" w14:textId="4AAA0E9A" w:rsidR="001F1150" w:rsidRPr="00A437B6" w:rsidRDefault="001F1150" w:rsidP="00E74CB3">
      <w:pPr>
        <w:spacing w:line="276" w:lineRule="auto"/>
        <w:jc w:val="center"/>
        <w:rPr>
          <w:rFonts w:ascii="Arial" w:hAnsi="Arial" w:cs="Arial"/>
          <w:b/>
          <w:bCs/>
        </w:rPr>
      </w:pPr>
      <w:r w:rsidRPr="00A437B6">
        <w:rPr>
          <w:rFonts w:ascii="Arial" w:hAnsi="Arial" w:cs="Arial"/>
          <w:b/>
          <w:bCs/>
        </w:rPr>
        <w:t>4. Work Breakdown Structure (WBS)</w:t>
      </w:r>
    </w:p>
    <w:p w14:paraId="198BFE80" w14:textId="77777777" w:rsidR="001F1150" w:rsidRPr="005C0E9C" w:rsidRDefault="001F1150" w:rsidP="001F1150">
      <w:pPr>
        <w:spacing w:line="276" w:lineRule="auto"/>
        <w:rPr>
          <w:rFonts w:ascii="Arial" w:hAnsi="Arial" w:cs="Arial"/>
          <w:sz w:val="22"/>
          <w:szCs w:val="22"/>
        </w:rPr>
      </w:pPr>
      <w:r w:rsidRPr="005C0E9C">
        <w:rPr>
          <w:rFonts w:ascii="Arial" w:hAnsi="Arial" w:cs="Arial"/>
          <w:sz w:val="22"/>
          <w:szCs w:val="22"/>
        </w:rPr>
        <w:t>A Work Breakdown Structure (WBS) is an essential project management tool used to divide a complex project into smaller and more manageable components. The WBS provides a hierarchical representation of project tasks that enables project managers to allocate responsibilities and monitor progress effectively (Wysocki, Sneed and Kaikini, 2014).</w:t>
      </w:r>
    </w:p>
    <w:p w14:paraId="2AAF45A6" w14:textId="77777777" w:rsidR="001F1150" w:rsidRPr="005C0E9C" w:rsidRDefault="001F1150" w:rsidP="001F1150">
      <w:pPr>
        <w:spacing w:line="276" w:lineRule="auto"/>
        <w:rPr>
          <w:rFonts w:ascii="Arial" w:hAnsi="Arial" w:cs="Arial"/>
          <w:sz w:val="22"/>
          <w:szCs w:val="22"/>
        </w:rPr>
      </w:pPr>
      <w:r w:rsidRPr="005C0E9C">
        <w:rPr>
          <w:rFonts w:ascii="Arial" w:hAnsi="Arial" w:cs="Arial"/>
          <w:sz w:val="22"/>
          <w:szCs w:val="22"/>
        </w:rPr>
        <w:t>For the West Midlands reconstruction programme, the WBS is organised into six main phases: project initiation, assessment and planning, procurement, reconstruction works, testing and commissioning, and project closure.</w:t>
      </w:r>
    </w:p>
    <w:p w14:paraId="210FC048" w14:textId="77777777" w:rsidR="001F1150" w:rsidRPr="005C0E9C" w:rsidRDefault="001F1150" w:rsidP="001F1150">
      <w:pPr>
        <w:spacing w:line="276" w:lineRule="auto"/>
        <w:rPr>
          <w:rFonts w:ascii="Arial" w:hAnsi="Arial" w:cs="Arial"/>
          <w:sz w:val="22"/>
          <w:szCs w:val="22"/>
        </w:rPr>
      </w:pPr>
      <w:r w:rsidRPr="005C0E9C">
        <w:rPr>
          <w:rFonts w:ascii="Arial" w:hAnsi="Arial" w:cs="Arial"/>
          <w:sz w:val="22"/>
          <w:szCs w:val="22"/>
        </w:rPr>
        <w:t>The project initiation phase establishes the foundation of the programme through stakeholder consultations, confirmation of priorities and the establishment of governance structures. Funding arrangements and reporting mechanisms will also be defined to ensure effective oversight (Heagney, 2016).</w:t>
      </w:r>
    </w:p>
    <w:p w14:paraId="74504EDD" w14:textId="77777777" w:rsidR="001F1150" w:rsidRPr="005C0E9C" w:rsidRDefault="001F1150" w:rsidP="001F1150">
      <w:pPr>
        <w:spacing w:line="276" w:lineRule="auto"/>
        <w:rPr>
          <w:rFonts w:ascii="Arial" w:hAnsi="Arial" w:cs="Arial"/>
          <w:sz w:val="22"/>
          <w:szCs w:val="22"/>
        </w:rPr>
      </w:pPr>
      <w:r w:rsidRPr="005C0E9C">
        <w:rPr>
          <w:rFonts w:ascii="Arial" w:hAnsi="Arial" w:cs="Arial"/>
          <w:sz w:val="22"/>
          <w:szCs w:val="22"/>
        </w:rPr>
        <w:t>The assessment and planning phase involves structural surveys and environmental assessments to evaluate the extent of infrastructure damage. Engineering teams will then develop technical designs for reconstruction that must be approved by regulatory authorities.</w:t>
      </w:r>
    </w:p>
    <w:p w14:paraId="47EE63C7" w14:textId="77777777" w:rsidR="001F1150" w:rsidRPr="005C0E9C" w:rsidRDefault="001F1150" w:rsidP="001F1150">
      <w:pPr>
        <w:spacing w:line="276" w:lineRule="auto"/>
        <w:rPr>
          <w:rFonts w:ascii="Arial" w:hAnsi="Arial" w:cs="Arial"/>
          <w:sz w:val="22"/>
          <w:szCs w:val="22"/>
        </w:rPr>
      </w:pPr>
      <w:r w:rsidRPr="005C0E9C">
        <w:rPr>
          <w:rFonts w:ascii="Arial" w:hAnsi="Arial" w:cs="Arial"/>
          <w:sz w:val="22"/>
          <w:szCs w:val="22"/>
        </w:rPr>
        <w:t>During the procurement phase, contractors, materials and specialised equipment will be obtained through competitive tender processes. Contractual agreements will define responsibilities, timelines and quality expectations (Maylor, 2010).</w:t>
      </w:r>
    </w:p>
    <w:p w14:paraId="1F76ADED" w14:textId="7355406A" w:rsidR="001F1150" w:rsidRPr="005C0E9C" w:rsidRDefault="001F1150" w:rsidP="001F1150">
      <w:pPr>
        <w:spacing w:line="276" w:lineRule="auto"/>
        <w:rPr>
          <w:rFonts w:ascii="Arial" w:hAnsi="Arial" w:cs="Arial"/>
          <w:sz w:val="22"/>
          <w:szCs w:val="22"/>
        </w:rPr>
      </w:pPr>
      <w:r w:rsidRPr="005C0E9C">
        <w:rPr>
          <w:rFonts w:ascii="Arial" w:hAnsi="Arial" w:cs="Arial"/>
          <w:sz w:val="22"/>
          <w:szCs w:val="22"/>
        </w:rPr>
        <w:t xml:space="preserve">The reconstruction phase represents the core operational stage of the project. Activities will include repairing electricity networks, rebuilding roads and bridges, </w:t>
      </w:r>
      <w:r w:rsidR="00383808" w:rsidRPr="005C0E9C">
        <w:rPr>
          <w:rFonts w:ascii="Arial" w:hAnsi="Arial" w:cs="Arial"/>
          <w:sz w:val="22"/>
          <w:szCs w:val="22"/>
        </w:rPr>
        <w:t>restore</w:t>
      </w:r>
      <w:r w:rsidRPr="005C0E9C">
        <w:rPr>
          <w:rFonts w:ascii="Arial" w:hAnsi="Arial" w:cs="Arial"/>
          <w:sz w:val="22"/>
          <w:szCs w:val="22"/>
        </w:rPr>
        <w:t xml:space="preserve"> drainage systems and </w:t>
      </w:r>
      <w:r w:rsidR="00CF33FC" w:rsidRPr="005C0E9C">
        <w:rPr>
          <w:rFonts w:ascii="Arial" w:hAnsi="Arial" w:cs="Arial"/>
          <w:sz w:val="22"/>
          <w:szCs w:val="22"/>
        </w:rPr>
        <w:t>strengthen</w:t>
      </w:r>
      <w:r w:rsidRPr="005C0E9C">
        <w:rPr>
          <w:rFonts w:ascii="Arial" w:hAnsi="Arial" w:cs="Arial"/>
          <w:sz w:val="22"/>
          <w:szCs w:val="22"/>
        </w:rPr>
        <w:t xml:space="preserve"> flood defence infrastructure.</w:t>
      </w:r>
    </w:p>
    <w:p w14:paraId="26FB0E67" w14:textId="77777777" w:rsidR="001F1150" w:rsidRPr="005C0E9C" w:rsidRDefault="001F1150" w:rsidP="001F1150">
      <w:pPr>
        <w:spacing w:line="276" w:lineRule="auto"/>
        <w:rPr>
          <w:rFonts w:ascii="Arial" w:hAnsi="Arial" w:cs="Arial"/>
          <w:sz w:val="22"/>
          <w:szCs w:val="22"/>
        </w:rPr>
      </w:pPr>
      <w:r w:rsidRPr="005C0E9C">
        <w:rPr>
          <w:rFonts w:ascii="Arial" w:hAnsi="Arial" w:cs="Arial"/>
          <w:sz w:val="22"/>
          <w:szCs w:val="22"/>
        </w:rPr>
        <w:t>Following construction, the testing and commissioning phase will ensure that rebuilt infrastructure meets safety and engineering standards. Infrastructure systems will then be transferred to local authorities and service providers.</w:t>
      </w:r>
    </w:p>
    <w:p w14:paraId="08644CD4" w14:textId="77777777" w:rsidR="001F1150" w:rsidRPr="005C0E9C" w:rsidRDefault="001F1150" w:rsidP="001F1150">
      <w:pPr>
        <w:spacing w:line="276" w:lineRule="auto"/>
        <w:rPr>
          <w:rFonts w:ascii="Arial" w:hAnsi="Arial" w:cs="Arial"/>
          <w:sz w:val="22"/>
          <w:szCs w:val="22"/>
        </w:rPr>
      </w:pPr>
      <w:r w:rsidRPr="005C0E9C">
        <w:rPr>
          <w:rFonts w:ascii="Arial" w:hAnsi="Arial" w:cs="Arial"/>
          <w:sz w:val="22"/>
          <w:szCs w:val="22"/>
        </w:rPr>
        <w:lastRenderedPageBreak/>
        <w:t>Finally, the project closure phase involves financial reviews, evaluation of project performance and documentation of lessons learned to inform future disaster recovery initiatives (Roberts, 2011).</w:t>
      </w:r>
    </w:p>
    <w:p w14:paraId="2530672F" w14:textId="77777777" w:rsidR="00947B85" w:rsidRDefault="00947B85" w:rsidP="00E74CB3">
      <w:pPr>
        <w:spacing w:line="276" w:lineRule="auto"/>
        <w:jc w:val="center"/>
        <w:rPr>
          <w:rFonts w:ascii="Arial" w:hAnsi="Arial" w:cs="Arial"/>
          <w:b/>
          <w:bCs/>
        </w:rPr>
      </w:pPr>
    </w:p>
    <w:p w14:paraId="0AE41877" w14:textId="2495E2F4" w:rsidR="001F1150" w:rsidRPr="00A437B6" w:rsidRDefault="001F1150" w:rsidP="00E74CB3">
      <w:pPr>
        <w:spacing w:line="276" w:lineRule="auto"/>
        <w:jc w:val="center"/>
        <w:rPr>
          <w:rFonts w:ascii="Arial" w:hAnsi="Arial" w:cs="Arial"/>
          <w:b/>
          <w:bCs/>
        </w:rPr>
      </w:pPr>
      <w:r w:rsidRPr="00A437B6">
        <w:rPr>
          <w:rFonts w:ascii="Arial" w:hAnsi="Arial" w:cs="Arial"/>
          <w:b/>
          <w:bCs/>
        </w:rPr>
        <w:t>5. Quad Chart</w:t>
      </w:r>
    </w:p>
    <w:p w14:paraId="6B8B5097" w14:textId="77777777" w:rsidR="001F1150" w:rsidRPr="005C0E9C" w:rsidRDefault="001F1150" w:rsidP="001F1150">
      <w:pPr>
        <w:spacing w:line="276" w:lineRule="auto"/>
        <w:rPr>
          <w:rFonts w:ascii="Arial" w:hAnsi="Arial" w:cs="Arial"/>
          <w:sz w:val="22"/>
          <w:szCs w:val="22"/>
        </w:rPr>
      </w:pPr>
      <w:r w:rsidRPr="005C0E9C">
        <w:rPr>
          <w:rFonts w:ascii="Arial" w:hAnsi="Arial" w:cs="Arial"/>
          <w:sz w:val="22"/>
          <w:szCs w:val="22"/>
        </w:rPr>
        <w:t>A Quad Chart is a communication tool that summarises key project information within four sections: the problem statement, objectives, deliverables and constraints or risks. This format allows complex information to be communicated clearly to stakeholders (Maylor, 2010).</w:t>
      </w:r>
    </w:p>
    <w:p w14:paraId="5A9F9602" w14:textId="7A73081B" w:rsidR="001F1150" w:rsidRPr="005C0E9C" w:rsidRDefault="001F1150" w:rsidP="001F1150">
      <w:pPr>
        <w:spacing w:line="276" w:lineRule="auto"/>
        <w:rPr>
          <w:rFonts w:ascii="Arial" w:hAnsi="Arial" w:cs="Arial"/>
          <w:sz w:val="22"/>
          <w:szCs w:val="22"/>
        </w:rPr>
      </w:pPr>
      <w:r w:rsidRPr="005C0E9C">
        <w:rPr>
          <w:rFonts w:ascii="Arial" w:hAnsi="Arial" w:cs="Arial"/>
          <w:sz w:val="22"/>
          <w:szCs w:val="22"/>
        </w:rPr>
        <w:t xml:space="preserve">The </w:t>
      </w:r>
      <w:r w:rsidR="00CF33FC" w:rsidRPr="005C0E9C">
        <w:rPr>
          <w:rFonts w:ascii="Arial" w:hAnsi="Arial" w:cs="Arial"/>
          <w:sz w:val="22"/>
          <w:szCs w:val="22"/>
        </w:rPr>
        <w:t>problem</w:t>
      </w:r>
      <w:r w:rsidRPr="005C0E9C">
        <w:rPr>
          <w:rFonts w:ascii="Arial" w:hAnsi="Arial" w:cs="Arial"/>
          <w:sz w:val="22"/>
          <w:szCs w:val="22"/>
        </w:rPr>
        <w:t xml:space="preserve"> identifies the severe flooding along the River Severn that damaged infrastructure across Worcester, Shrewsbury and Kidderminster. The disaster disrupted essential services and created economic and social challenges for local communities.</w:t>
      </w:r>
    </w:p>
    <w:p w14:paraId="374AACF5" w14:textId="77777777" w:rsidR="001F1150" w:rsidRPr="005C0E9C" w:rsidRDefault="001F1150" w:rsidP="001F1150">
      <w:pPr>
        <w:spacing w:line="276" w:lineRule="auto"/>
        <w:rPr>
          <w:rFonts w:ascii="Arial" w:hAnsi="Arial" w:cs="Arial"/>
          <w:sz w:val="22"/>
          <w:szCs w:val="22"/>
        </w:rPr>
      </w:pPr>
      <w:r w:rsidRPr="005C0E9C">
        <w:rPr>
          <w:rFonts w:ascii="Arial" w:hAnsi="Arial" w:cs="Arial"/>
          <w:sz w:val="22"/>
          <w:szCs w:val="22"/>
        </w:rPr>
        <w:t>The objectives section highlights goals such as restoring infrastructure within eighteen months, strengthening flood defences, minimising community disruption and completing the project within the allocated £180 million budget (Heagney, 2016).</w:t>
      </w:r>
    </w:p>
    <w:p w14:paraId="46DA11DD" w14:textId="77777777" w:rsidR="001F1150" w:rsidRPr="005C0E9C" w:rsidRDefault="001F1150" w:rsidP="001F1150">
      <w:pPr>
        <w:spacing w:line="276" w:lineRule="auto"/>
        <w:rPr>
          <w:rFonts w:ascii="Arial" w:hAnsi="Arial" w:cs="Arial"/>
          <w:sz w:val="22"/>
          <w:szCs w:val="22"/>
        </w:rPr>
      </w:pPr>
      <w:r w:rsidRPr="005C0E9C">
        <w:rPr>
          <w:rFonts w:ascii="Arial" w:hAnsi="Arial" w:cs="Arial"/>
          <w:sz w:val="22"/>
          <w:szCs w:val="22"/>
        </w:rPr>
        <w:t>The deliverables section identifies reconstructed transport infrastructure, restored electricity networks, improved drainage systems and strengthened flood protection structures.</w:t>
      </w:r>
    </w:p>
    <w:p w14:paraId="36EC237A" w14:textId="77777777" w:rsidR="001F1150" w:rsidRPr="005C0E9C" w:rsidRDefault="001F1150" w:rsidP="001F1150">
      <w:pPr>
        <w:spacing w:line="276" w:lineRule="auto"/>
        <w:rPr>
          <w:rFonts w:ascii="Arial" w:hAnsi="Arial" w:cs="Arial"/>
          <w:sz w:val="22"/>
          <w:szCs w:val="22"/>
        </w:rPr>
      </w:pPr>
      <w:r w:rsidRPr="005C0E9C">
        <w:rPr>
          <w:rFonts w:ascii="Arial" w:hAnsi="Arial" w:cs="Arial"/>
          <w:sz w:val="22"/>
          <w:szCs w:val="22"/>
        </w:rPr>
        <w:t>Finally, the constraints and risks section highlights potential challenges including supply chain disruptions, regulatory requirements and future flooding events. Identifying these issues early supports effective mitigation planning (Heerkens, 2002).</w:t>
      </w:r>
    </w:p>
    <w:p w14:paraId="1C19D125" w14:textId="77777777" w:rsidR="001F1150" w:rsidRPr="00A437B6" w:rsidRDefault="001F1150" w:rsidP="00E74CB3">
      <w:pPr>
        <w:spacing w:line="276" w:lineRule="auto"/>
        <w:jc w:val="center"/>
        <w:rPr>
          <w:rFonts w:ascii="Arial" w:hAnsi="Arial" w:cs="Arial"/>
          <w:b/>
          <w:bCs/>
        </w:rPr>
      </w:pPr>
      <w:r w:rsidRPr="00A437B6">
        <w:rPr>
          <w:rFonts w:ascii="Arial" w:hAnsi="Arial" w:cs="Arial"/>
          <w:b/>
          <w:bCs/>
        </w:rPr>
        <w:t>6. Gantt Chart</w:t>
      </w:r>
    </w:p>
    <w:p w14:paraId="25793968" w14:textId="77777777" w:rsidR="001F1150" w:rsidRPr="005C0E9C" w:rsidRDefault="001F1150" w:rsidP="001F1150">
      <w:pPr>
        <w:spacing w:line="276" w:lineRule="auto"/>
        <w:rPr>
          <w:rFonts w:ascii="Arial" w:hAnsi="Arial" w:cs="Arial"/>
          <w:sz w:val="22"/>
          <w:szCs w:val="22"/>
        </w:rPr>
      </w:pPr>
      <w:r w:rsidRPr="005C0E9C">
        <w:rPr>
          <w:rFonts w:ascii="Arial" w:hAnsi="Arial" w:cs="Arial"/>
          <w:sz w:val="22"/>
          <w:szCs w:val="22"/>
        </w:rPr>
        <w:t>A Gantt Chart is a widely used project scheduling tool that visually represents tasks across a project timeline. It enables project managers to monitor progress, coordinate resources and identify dependencies between tasks (Heagney, 2016).</w:t>
      </w:r>
    </w:p>
    <w:p w14:paraId="369C10C4" w14:textId="77777777" w:rsidR="001F1150" w:rsidRPr="005C0E9C" w:rsidRDefault="001F1150" w:rsidP="001F1150">
      <w:pPr>
        <w:spacing w:line="276" w:lineRule="auto"/>
        <w:rPr>
          <w:rFonts w:ascii="Arial" w:hAnsi="Arial" w:cs="Arial"/>
          <w:sz w:val="22"/>
          <w:szCs w:val="22"/>
        </w:rPr>
      </w:pPr>
      <w:r w:rsidRPr="005C0E9C">
        <w:rPr>
          <w:rFonts w:ascii="Arial" w:hAnsi="Arial" w:cs="Arial"/>
          <w:sz w:val="22"/>
          <w:szCs w:val="22"/>
        </w:rPr>
        <w:t>For the West Midlands reconstruction programme, the schedule begins with project initiation activities including stakeholder consultations and governance establishment.</w:t>
      </w:r>
    </w:p>
    <w:p w14:paraId="1C3BFBB5" w14:textId="77777777" w:rsidR="001F1150" w:rsidRPr="005C0E9C" w:rsidRDefault="001F1150" w:rsidP="001F1150">
      <w:pPr>
        <w:spacing w:line="276" w:lineRule="auto"/>
        <w:rPr>
          <w:rFonts w:ascii="Arial" w:hAnsi="Arial" w:cs="Arial"/>
          <w:sz w:val="22"/>
          <w:szCs w:val="22"/>
        </w:rPr>
      </w:pPr>
      <w:r w:rsidRPr="005C0E9C">
        <w:rPr>
          <w:rFonts w:ascii="Arial" w:hAnsi="Arial" w:cs="Arial"/>
          <w:sz w:val="22"/>
          <w:szCs w:val="22"/>
        </w:rPr>
        <w:t>The assessment and planning phase follows, involving engineering surveys and environmental evaluations. The procurement phase then involves contractor selection and resource acquisition.</w:t>
      </w:r>
    </w:p>
    <w:p w14:paraId="443413B0" w14:textId="77777777" w:rsidR="001F1150" w:rsidRPr="005C0E9C" w:rsidRDefault="001F1150" w:rsidP="001F1150">
      <w:pPr>
        <w:spacing w:line="276" w:lineRule="auto"/>
        <w:rPr>
          <w:rFonts w:ascii="Arial" w:hAnsi="Arial" w:cs="Arial"/>
          <w:sz w:val="22"/>
          <w:szCs w:val="22"/>
        </w:rPr>
      </w:pPr>
      <w:r w:rsidRPr="005C0E9C">
        <w:rPr>
          <w:rFonts w:ascii="Arial" w:hAnsi="Arial" w:cs="Arial"/>
          <w:sz w:val="22"/>
          <w:szCs w:val="22"/>
        </w:rPr>
        <w:t>The reconstruction phase represents the longest stage of the schedule and includes infrastructure repairs, drainage upgrades and flood defence reinforcement.</w:t>
      </w:r>
    </w:p>
    <w:p w14:paraId="1CE424FA" w14:textId="77777777" w:rsidR="001F1150" w:rsidRPr="005C0E9C" w:rsidRDefault="001F1150" w:rsidP="001F1150">
      <w:pPr>
        <w:spacing w:line="276" w:lineRule="auto"/>
        <w:rPr>
          <w:rFonts w:ascii="Arial" w:hAnsi="Arial" w:cs="Arial"/>
          <w:sz w:val="22"/>
          <w:szCs w:val="22"/>
        </w:rPr>
      </w:pPr>
      <w:r w:rsidRPr="005C0E9C">
        <w:rPr>
          <w:rFonts w:ascii="Arial" w:hAnsi="Arial" w:cs="Arial"/>
          <w:sz w:val="22"/>
          <w:szCs w:val="22"/>
        </w:rPr>
        <w:t>The final stages include testing, commissioning and project closure activities. Scheduling tools such as Gantt charts support efficient coordination and help ensure that project milestones are achieved within the planned timeframe (Maylor, 2010).</w:t>
      </w:r>
    </w:p>
    <w:p w14:paraId="7F37A051" w14:textId="77777777" w:rsidR="00CF33FC" w:rsidRDefault="00CF33FC" w:rsidP="00E74CB3">
      <w:pPr>
        <w:spacing w:line="276" w:lineRule="auto"/>
        <w:jc w:val="center"/>
        <w:rPr>
          <w:rFonts w:ascii="Arial" w:hAnsi="Arial" w:cs="Arial"/>
          <w:b/>
          <w:bCs/>
        </w:rPr>
      </w:pPr>
    </w:p>
    <w:p w14:paraId="011776E5" w14:textId="77777777" w:rsidR="00CF33FC" w:rsidRDefault="00CF33FC" w:rsidP="00E74CB3">
      <w:pPr>
        <w:spacing w:line="276" w:lineRule="auto"/>
        <w:jc w:val="center"/>
        <w:rPr>
          <w:rFonts w:ascii="Arial" w:hAnsi="Arial" w:cs="Arial"/>
          <w:b/>
          <w:bCs/>
        </w:rPr>
      </w:pPr>
    </w:p>
    <w:p w14:paraId="776B3CB8" w14:textId="140E3BC3" w:rsidR="001F1150" w:rsidRPr="00A437B6" w:rsidRDefault="001F1150" w:rsidP="00E74CB3">
      <w:pPr>
        <w:spacing w:line="276" w:lineRule="auto"/>
        <w:jc w:val="center"/>
        <w:rPr>
          <w:rFonts w:ascii="Arial" w:hAnsi="Arial" w:cs="Arial"/>
          <w:b/>
          <w:bCs/>
        </w:rPr>
      </w:pPr>
      <w:r w:rsidRPr="00A437B6">
        <w:rPr>
          <w:rFonts w:ascii="Arial" w:hAnsi="Arial" w:cs="Arial"/>
          <w:b/>
          <w:bCs/>
        </w:rPr>
        <w:lastRenderedPageBreak/>
        <w:t>7. Stakeholders’ Involvement</w:t>
      </w:r>
    </w:p>
    <w:p w14:paraId="68055DFF" w14:textId="77777777" w:rsidR="001F1150" w:rsidRPr="005C0E9C" w:rsidRDefault="001F1150" w:rsidP="001F1150">
      <w:pPr>
        <w:spacing w:line="276" w:lineRule="auto"/>
        <w:rPr>
          <w:rFonts w:ascii="Arial" w:hAnsi="Arial" w:cs="Arial"/>
          <w:sz w:val="22"/>
          <w:szCs w:val="22"/>
        </w:rPr>
      </w:pPr>
      <w:r w:rsidRPr="005C0E9C">
        <w:rPr>
          <w:rFonts w:ascii="Arial" w:hAnsi="Arial" w:cs="Arial"/>
          <w:sz w:val="22"/>
          <w:szCs w:val="22"/>
        </w:rPr>
        <w:t>Stakeholders are individuals or organisations that influence or are affected by a project’s outcomes. Effective stakeholder engagement is essential for successful project delivery (Maylor, 2010).</w:t>
      </w:r>
    </w:p>
    <w:p w14:paraId="30F3E2EB" w14:textId="77777777" w:rsidR="001F1150" w:rsidRPr="005C0E9C" w:rsidRDefault="001F1150" w:rsidP="001F1150">
      <w:pPr>
        <w:spacing w:line="276" w:lineRule="auto"/>
        <w:rPr>
          <w:rFonts w:ascii="Arial" w:hAnsi="Arial" w:cs="Arial"/>
          <w:sz w:val="22"/>
          <w:szCs w:val="22"/>
        </w:rPr>
      </w:pPr>
      <w:r w:rsidRPr="005C0E9C">
        <w:rPr>
          <w:rFonts w:ascii="Arial" w:hAnsi="Arial" w:cs="Arial"/>
          <w:sz w:val="22"/>
          <w:szCs w:val="22"/>
        </w:rPr>
        <w:t>Local government authorities such as Worcester, Shrewsbury and Kidderminster councils play a central role in coordinating reconstruction activities and approving planning applications.</w:t>
      </w:r>
    </w:p>
    <w:p w14:paraId="17551EB3" w14:textId="77777777" w:rsidR="001F1150" w:rsidRPr="005C0E9C" w:rsidRDefault="001F1150" w:rsidP="001F1150">
      <w:pPr>
        <w:spacing w:line="276" w:lineRule="auto"/>
        <w:rPr>
          <w:rFonts w:ascii="Arial" w:hAnsi="Arial" w:cs="Arial"/>
          <w:sz w:val="22"/>
          <w:szCs w:val="22"/>
        </w:rPr>
      </w:pPr>
      <w:r w:rsidRPr="005C0E9C">
        <w:rPr>
          <w:rFonts w:ascii="Arial" w:hAnsi="Arial" w:cs="Arial"/>
          <w:sz w:val="22"/>
          <w:szCs w:val="22"/>
        </w:rPr>
        <w:t>The Environment Agency provides expertise in flood risk management and environmental protection, ensuring that flood defence systems comply with national regulations.</w:t>
      </w:r>
    </w:p>
    <w:p w14:paraId="37877DE3" w14:textId="2E73A6C6" w:rsidR="001F1150" w:rsidRPr="005C0E9C" w:rsidRDefault="001F1150" w:rsidP="001F1150">
      <w:pPr>
        <w:spacing w:line="276" w:lineRule="auto"/>
        <w:rPr>
          <w:rFonts w:ascii="Arial" w:hAnsi="Arial" w:cs="Arial"/>
          <w:sz w:val="22"/>
          <w:szCs w:val="22"/>
        </w:rPr>
      </w:pPr>
      <w:r w:rsidRPr="005C0E9C">
        <w:rPr>
          <w:rFonts w:ascii="Arial" w:hAnsi="Arial" w:cs="Arial"/>
          <w:sz w:val="22"/>
          <w:szCs w:val="22"/>
        </w:rPr>
        <w:t>Utility companies responsible for electricity, water and telecommunications infrastructure will collaborate with contractors to restore services. Construction contractors and engineering consultants will implement reconstruction activities under the supervision of project managers (Heagney, 2016).</w:t>
      </w:r>
    </w:p>
    <w:p w14:paraId="6B6D1D25" w14:textId="77777777" w:rsidR="00A437B6" w:rsidRDefault="001F1150" w:rsidP="001F1150">
      <w:pPr>
        <w:spacing w:line="276" w:lineRule="auto"/>
        <w:rPr>
          <w:rFonts w:ascii="Arial" w:hAnsi="Arial" w:cs="Arial"/>
          <w:sz w:val="22"/>
          <w:szCs w:val="22"/>
        </w:rPr>
      </w:pPr>
      <w:r w:rsidRPr="005C0E9C">
        <w:rPr>
          <w:rFonts w:ascii="Arial" w:hAnsi="Arial" w:cs="Arial"/>
          <w:sz w:val="22"/>
          <w:szCs w:val="22"/>
        </w:rPr>
        <w:t>Local residents and businesses represent key stakeholders because they are directly affected by reconstruction activities. Public consultations and communication platforms will therefore be used to maintain transparency and community engagement.</w:t>
      </w:r>
    </w:p>
    <w:p w14:paraId="5352F1CB" w14:textId="3F02D9DF" w:rsidR="001F1150" w:rsidRPr="005C0E9C" w:rsidRDefault="001F1150" w:rsidP="001F1150">
      <w:pPr>
        <w:spacing w:line="276" w:lineRule="auto"/>
        <w:rPr>
          <w:rFonts w:ascii="Arial" w:hAnsi="Arial" w:cs="Arial"/>
          <w:sz w:val="22"/>
          <w:szCs w:val="22"/>
        </w:rPr>
      </w:pPr>
      <w:r w:rsidRPr="005C0E9C">
        <w:rPr>
          <w:rFonts w:ascii="Arial" w:hAnsi="Arial" w:cs="Arial"/>
          <w:sz w:val="22"/>
          <w:szCs w:val="22"/>
        </w:rPr>
        <w:t>Finally, central government departments and funding bodies provide financial support and strategic oversight. Effective stakeholder management helps reduce conflicts, improve coordination and strengthen public confidence in project outcomes (Roberts, 2011).</w:t>
      </w:r>
    </w:p>
    <w:p w14:paraId="3012D12A" w14:textId="77777777" w:rsidR="001F1150" w:rsidRPr="00A437B6" w:rsidRDefault="001F1150" w:rsidP="00006721">
      <w:pPr>
        <w:spacing w:line="276" w:lineRule="auto"/>
        <w:jc w:val="center"/>
        <w:rPr>
          <w:rFonts w:ascii="Arial" w:hAnsi="Arial" w:cs="Arial"/>
          <w:b/>
          <w:bCs/>
        </w:rPr>
      </w:pPr>
      <w:r w:rsidRPr="00A437B6">
        <w:rPr>
          <w:rFonts w:ascii="Arial" w:hAnsi="Arial" w:cs="Arial"/>
          <w:b/>
          <w:bCs/>
        </w:rPr>
        <w:t>8. Allocation of Resources</w:t>
      </w:r>
    </w:p>
    <w:p w14:paraId="5CEEF89F" w14:textId="77777777" w:rsidR="001F1150" w:rsidRPr="005C0E9C" w:rsidRDefault="001F1150" w:rsidP="001F1150">
      <w:pPr>
        <w:spacing w:line="276" w:lineRule="auto"/>
        <w:rPr>
          <w:rFonts w:ascii="Arial" w:hAnsi="Arial" w:cs="Arial"/>
          <w:sz w:val="22"/>
          <w:szCs w:val="22"/>
        </w:rPr>
      </w:pPr>
      <w:r w:rsidRPr="005C0E9C">
        <w:rPr>
          <w:rFonts w:ascii="Arial" w:hAnsi="Arial" w:cs="Arial"/>
          <w:sz w:val="22"/>
          <w:szCs w:val="22"/>
        </w:rPr>
        <w:t>Resource allocation involves distributing personnel, financial resources and equipment across project activities to achieve objectives efficiently (Heagney, 2016).</w:t>
      </w:r>
    </w:p>
    <w:p w14:paraId="56C4C6B9" w14:textId="77777777" w:rsidR="001F1150" w:rsidRPr="005C0E9C" w:rsidRDefault="001F1150" w:rsidP="001F1150">
      <w:pPr>
        <w:spacing w:line="276" w:lineRule="auto"/>
        <w:rPr>
          <w:rFonts w:ascii="Arial" w:hAnsi="Arial" w:cs="Arial"/>
          <w:sz w:val="22"/>
          <w:szCs w:val="22"/>
        </w:rPr>
      </w:pPr>
      <w:r w:rsidRPr="005C0E9C">
        <w:rPr>
          <w:rFonts w:ascii="Arial" w:hAnsi="Arial" w:cs="Arial"/>
          <w:b/>
          <w:bCs/>
          <w:sz w:val="22"/>
          <w:szCs w:val="22"/>
        </w:rPr>
        <w:t>Human Resources</w:t>
      </w:r>
      <w:r w:rsidRPr="005C0E9C">
        <w:rPr>
          <w:rFonts w:ascii="Arial" w:hAnsi="Arial" w:cs="Arial"/>
          <w:sz w:val="22"/>
          <w:szCs w:val="22"/>
        </w:rPr>
        <w:br/>
        <w:t>A Project Management Office (PMO) will oversee project coordination and monitoring. The core team will include civil engineers, structural engineers, environmental specialists and construction managers. Procurement officers will manage contracts, while health and safety officers ensure regulatory compliance. Communication officers will support stakeholder engagement (Maylor, 2010).</w:t>
      </w:r>
    </w:p>
    <w:p w14:paraId="560894AD" w14:textId="77777777" w:rsidR="001F1150" w:rsidRPr="005C0E9C" w:rsidRDefault="001F1150" w:rsidP="001F1150">
      <w:pPr>
        <w:spacing w:line="276" w:lineRule="auto"/>
        <w:rPr>
          <w:rFonts w:ascii="Arial" w:hAnsi="Arial" w:cs="Arial"/>
          <w:sz w:val="22"/>
          <w:szCs w:val="22"/>
        </w:rPr>
      </w:pPr>
      <w:r w:rsidRPr="005C0E9C">
        <w:rPr>
          <w:rFonts w:ascii="Arial" w:hAnsi="Arial" w:cs="Arial"/>
          <w:b/>
          <w:bCs/>
          <w:sz w:val="22"/>
          <w:szCs w:val="22"/>
        </w:rPr>
        <w:t>Financial Resources</w:t>
      </w:r>
      <w:r w:rsidRPr="005C0E9C">
        <w:rPr>
          <w:rFonts w:ascii="Arial" w:hAnsi="Arial" w:cs="Arial"/>
          <w:sz w:val="22"/>
          <w:szCs w:val="22"/>
        </w:rPr>
        <w:br/>
        <w:t>The project will operate within a provisional budget of £180 million. Funding will cover infrastructure repairs, contractor services and materials. A contingency reserve will be maintained to address unforeseen costs and ensure financial stability (Heerkens, 2002).</w:t>
      </w:r>
    </w:p>
    <w:p w14:paraId="223C9926" w14:textId="77777777" w:rsidR="001F1150" w:rsidRPr="005C0E9C" w:rsidRDefault="001F1150" w:rsidP="001F1150">
      <w:pPr>
        <w:spacing w:line="276" w:lineRule="auto"/>
        <w:rPr>
          <w:rFonts w:ascii="Arial" w:hAnsi="Arial" w:cs="Arial"/>
          <w:sz w:val="22"/>
          <w:szCs w:val="22"/>
        </w:rPr>
      </w:pPr>
      <w:r w:rsidRPr="005C0E9C">
        <w:rPr>
          <w:rFonts w:ascii="Arial" w:hAnsi="Arial" w:cs="Arial"/>
          <w:b/>
          <w:bCs/>
          <w:sz w:val="22"/>
          <w:szCs w:val="22"/>
        </w:rPr>
        <w:t>Physical Resources</w:t>
      </w:r>
      <w:r w:rsidRPr="005C0E9C">
        <w:rPr>
          <w:rFonts w:ascii="Arial" w:hAnsi="Arial" w:cs="Arial"/>
          <w:sz w:val="22"/>
          <w:szCs w:val="22"/>
        </w:rPr>
        <w:br/>
        <w:t>Construction activities will require heavy machinery, reinforced steel, concrete and drainage components. Temporary infrastructure may also be installed to maintain essential services during reconstruction (Roberts, 2011).</w:t>
      </w:r>
    </w:p>
    <w:p w14:paraId="2B3D443D" w14:textId="77777777" w:rsidR="00CF33FC" w:rsidRDefault="00CF33FC" w:rsidP="00006721">
      <w:pPr>
        <w:spacing w:line="276" w:lineRule="auto"/>
        <w:jc w:val="center"/>
        <w:rPr>
          <w:rFonts w:ascii="Arial" w:hAnsi="Arial" w:cs="Arial"/>
          <w:b/>
          <w:bCs/>
        </w:rPr>
      </w:pPr>
    </w:p>
    <w:p w14:paraId="1DB69693" w14:textId="77777777" w:rsidR="00CF33FC" w:rsidRDefault="00CF33FC" w:rsidP="00006721">
      <w:pPr>
        <w:spacing w:line="276" w:lineRule="auto"/>
        <w:jc w:val="center"/>
        <w:rPr>
          <w:rFonts w:ascii="Arial" w:hAnsi="Arial" w:cs="Arial"/>
          <w:b/>
          <w:bCs/>
        </w:rPr>
      </w:pPr>
    </w:p>
    <w:p w14:paraId="09CC1AA7" w14:textId="686FA269" w:rsidR="001F1150" w:rsidRPr="00A437B6" w:rsidRDefault="001F1150" w:rsidP="00006721">
      <w:pPr>
        <w:spacing w:line="276" w:lineRule="auto"/>
        <w:jc w:val="center"/>
        <w:rPr>
          <w:rFonts w:ascii="Arial" w:hAnsi="Arial" w:cs="Arial"/>
          <w:b/>
          <w:bCs/>
        </w:rPr>
      </w:pPr>
      <w:r w:rsidRPr="00A437B6">
        <w:rPr>
          <w:rFonts w:ascii="Arial" w:hAnsi="Arial" w:cs="Arial"/>
          <w:b/>
          <w:bCs/>
        </w:rPr>
        <w:lastRenderedPageBreak/>
        <w:t>9. Risk Analysis</w:t>
      </w:r>
    </w:p>
    <w:p w14:paraId="762735F5" w14:textId="77777777" w:rsidR="001F1150" w:rsidRPr="005C0E9C" w:rsidRDefault="001F1150" w:rsidP="001F1150">
      <w:pPr>
        <w:spacing w:line="276" w:lineRule="auto"/>
        <w:rPr>
          <w:rFonts w:ascii="Arial" w:hAnsi="Arial" w:cs="Arial"/>
          <w:sz w:val="22"/>
          <w:szCs w:val="22"/>
        </w:rPr>
      </w:pPr>
      <w:r w:rsidRPr="005C0E9C">
        <w:rPr>
          <w:rFonts w:ascii="Arial" w:hAnsi="Arial" w:cs="Arial"/>
          <w:sz w:val="22"/>
          <w:szCs w:val="22"/>
        </w:rPr>
        <w:t>Risk management is essential in complex infrastructure projects because uncertainties can affect project cost, time and quality objectives (Heagney, 2016).</w:t>
      </w:r>
    </w:p>
    <w:p w14:paraId="594DE82C" w14:textId="77777777" w:rsidR="001F1150" w:rsidRPr="005C0E9C" w:rsidRDefault="001F1150" w:rsidP="001F1150">
      <w:pPr>
        <w:spacing w:line="276" w:lineRule="auto"/>
        <w:rPr>
          <w:rFonts w:ascii="Arial" w:hAnsi="Arial" w:cs="Arial"/>
          <w:sz w:val="22"/>
          <w:szCs w:val="22"/>
        </w:rPr>
      </w:pPr>
      <w:r w:rsidRPr="005C0E9C">
        <w:rPr>
          <w:rFonts w:ascii="Arial" w:hAnsi="Arial" w:cs="Arial"/>
          <w:sz w:val="22"/>
          <w:szCs w:val="22"/>
        </w:rPr>
        <w:t>One major risk is further extreme weather events that could delay construction activities or damage partially completed infrastructure. Temporary flood protection measures may therefore be implemented during reconstruction.</w:t>
      </w:r>
    </w:p>
    <w:p w14:paraId="1CD0B6AE" w14:textId="77777777" w:rsidR="001F1150" w:rsidRPr="005C0E9C" w:rsidRDefault="001F1150" w:rsidP="001F1150">
      <w:pPr>
        <w:spacing w:line="276" w:lineRule="auto"/>
        <w:rPr>
          <w:rFonts w:ascii="Arial" w:hAnsi="Arial" w:cs="Arial"/>
          <w:sz w:val="22"/>
          <w:szCs w:val="22"/>
        </w:rPr>
      </w:pPr>
      <w:r w:rsidRPr="005C0E9C">
        <w:rPr>
          <w:rFonts w:ascii="Arial" w:hAnsi="Arial" w:cs="Arial"/>
          <w:sz w:val="22"/>
          <w:szCs w:val="22"/>
        </w:rPr>
        <w:t>Budget overruns represent another risk due to rising material costs or unexpected structural damage. Financial monitoring and contingency planning can help mitigate this risk (Maylor, 2010).</w:t>
      </w:r>
    </w:p>
    <w:p w14:paraId="0DFCEAC2" w14:textId="77777777" w:rsidR="001F1150" w:rsidRPr="005C0E9C" w:rsidRDefault="001F1150" w:rsidP="001F1150">
      <w:pPr>
        <w:spacing w:line="276" w:lineRule="auto"/>
        <w:rPr>
          <w:rFonts w:ascii="Arial" w:hAnsi="Arial" w:cs="Arial"/>
          <w:sz w:val="22"/>
          <w:szCs w:val="22"/>
        </w:rPr>
      </w:pPr>
      <w:r w:rsidRPr="005C0E9C">
        <w:rPr>
          <w:rFonts w:ascii="Arial" w:hAnsi="Arial" w:cs="Arial"/>
          <w:sz w:val="22"/>
          <w:szCs w:val="22"/>
        </w:rPr>
        <w:t>Contractor delays may occur due to labour shortages or equipment failures. Clear contracts and effective scheduling tools such as Gantt charts can reduce these risks (Wysocki, Sneed and Kaikini, 2014).</w:t>
      </w:r>
    </w:p>
    <w:p w14:paraId="3AC6DB22" w14:textId="77777777" w:rsidR="001F1150" w:rsidRPr="005C0E9C" w:rsidRDefault="001F1150" w:rsidP="001F1150">
      <w:pPr>
        <w:spacing w:line="276" w:lineRule="auto"/>
        <w:rPr>
          <w:rFonts w:ascii="Arial" w:hAnsi="Arial" w:cs="Arial"/>
          <w:sz w:val="22"/>
          <w:szCs w:val="22"/>
        </w:rPr>
      </w:pPr>
      <w:r w:rsidRPr="005C0E9C">
        <w:rPr>
          <w:rFonts w:ascii="Arial" w:hAnsi="Arial" w:cs="Arial"/>
          <w:sz w:val="22"/>
          <w:szCs w:val="22"/>
        </w:rPr>
        <w:t>Supply chain disruptions and potential community dissatisfaction may also affect project progress. Transparent communication and stakeholder engagement will therefore remain essential throughout the project lifecycle (Heerkens, 2002).</w:t>
      </w:r>
    </w:p>
    <w:p w14:paraId="7B5499A7" w14:textId="77777777" w:rsidR="00006721" w:rsidRDefault="00006721" w:rsidP="001F1150">
      <w:pPr>
        <w:spacing w:line="276" w:lineRule="auto"/>
        <w:rPr>
          <w:rFonts w:ascii="Arial" w:hAnsi="Arial" w:cs="Arial"/>
          <w:b/>
          <w:bCs/>
          <w:sz w:val="22"/>
          <w:szCs w:val="22"/>
        </w:rPr>
      </w:pPr>
    </w:p>
    <w:p w14:paraId="0CE4DB8A" w14:textId="77777777" w:rsidR="00006721" w:rsidRDefault="00006721" w:rsidP="001F1150">
      <w:pPr>
        <w:spacing w:line="276" w:lineRule="auto"/>
        <w:rPr>
          <w:rFonts w:ascii="Arial" w:hAnsi="Arial" w:cs="Arial"/>
          <w:b/>
          <w:bCs/>
          <w:sz w:val="22"/>
          <w:szCs w:val="22"/>
        </w:rPr>
      </w:pPr>
    </w:p>
    <w:p w14:paraId="79D18C34" w14:textId="779792BA" w:rsidR="001F1150" w:rsidRPr="00A437B6" w:rsidRDefault="001F1150" w:rsidP="00006721">
      <w:pPr>
        <w:spacing w:line="276" w:lineRule="auto"/>
        <w:jc w:val="center"/>
        <w:rPr>
          <w:rFonts w:ascii="Arial" w:hAnsi="Arial" w:cs="Arial"/>
          <w:b/>
          <w:bCs/>
        </w:rPr>
      </w:pPr>
      <w:r w:rsidRPr="00A437B6">
        <w:rPr>
          <w:rFonts w:ascii="Arial" w:hAnsi="Arial" w:cs="Arial"/>
          <w:b/>
          <w:bCs/>
        </w:rPr>
        <w:t>10. Conclusion</w:t>
      </w:r>
    </w:p>
    <w:p w14:paraId="76FC9375" w14:textId="77777777" w:rsidR="001F1150" w:rsidRPr="005C0E9C" w:rsidRDefault="001F1150" w:rsidP="001F1150">
      <w:pPr>
        <w:spacing w:line="276" w:lineRule="auto"/>
        <w:rPr>
          <w:rFonts w:ascii="Arial" w:hAnsi="Arial" w:cs="Arial"/>
          <w:sz w:val="22"/>
          <w:szCs w:val="22"/>
        </w:rPr>
      </w:pPr>
      <w:r w:rsidRPr="005C0E9C">
        <w:rPr>
          <w:rFonts w:ascii="Arial" w:hAnsi="Arial" w:cs="Arial"/>
          <w:sz w:val="22"/>
          <w:szCs w:val="22"/>
        </w:rPr>
        <w:t>The severe flooding that affected the West Midlands in July 2025 caused significant disruption to infrastructure systems and local communities. Restoring essential services such as electricity networks, transport infrastructure and flood defence systems requires a coordinated reconstruction programme supported by effective project management practices.</w:t>
      </w:r>
    </w:p>
    <w:p w14:paraId="52B1F759" w14:textId="77777777" w:rsidR="001F1150" w:rsidRPr="005C0E9C" w:rsidRDefault="001F1150" w:rsidP="001F1150">
      <w:pPr>
        <w:spacing w:line="276" w:lineRule="auto"/>
        <w:rPr>
          <w:rFonts w:ascii="Arial" w:hAnsi="Arial" w:cs="Arial"/>
          <w:sz w:val="22"/>
          <w:szCs w:val="22"/>
        </w:rPr>
      </w:pPr>
      <w:r w:rsidRPr="005C0E9C">
        <w:rPr>
          <w:rFonts w:ascii="Arial" w:hAnsi="Arial" w:cs="Arial"/>
          <w:sz w:val="22"/>
          <w:szCs w:val="22"/>
        </w:rPr>
        <w:t>This project management plan outlines a structured framework for delivering the reconstruction programme through clearly defined scope, work breakdown structures, scheduling tools and stakeholder engagement strategies. These elements support efficient coordination and monitoring of project activities.</w:t>
      </w:r>
    </w:p>
    <w:p w14:paraId="6F64FA95" w14:textId="106AF750" w:rsidR="00D14BB9" w:rsidRDefault="001F1150" w:rsidP="001F1150">
      <w:pPr>
        <w:spacing w:line="360" w:lineRule="auto"/>
        <w:rPr>
          <w:rFonts w:ascii="Arial" w:hAnsi="Arial" w:cs="Arial"/>
          <w:sz w:val="22"/>
          <w:szCs w:val="22"/>
        </w:rPr>
      </w:pPr>
      <w:r w:rsidRPr="005C0E9C">
        <w:rPr>
          <w:rFonts w:ascii="Arial" w:hAnsi="Arial" w:cs="Arial"/>
          <w:sz w:val="22"/>
          <w:szCs w:val="22"/>
        </w:rPr>
        <w:t>Effective resource allocation and proactive risk management are also critical for ensuring that the project is completed within the planned timeframe and budget. By applying structured project management methodologies, the reconstruction programme can successfully restore infrastructure while strengthening resilience to future environmental challenges (Maylor, 2010</w:t>
      </w:r>
    </w:p>
    <w:p w14:paraId="3F1FD1D9" w14:textId="77777777" w:rsidR="00383808" w:rsidRDefault="00383808" w:rsidP="001F1150">
      <w:pPr>
        <w:spacing w:line="360" w:lineRule="auto"/>
        <w:rPr>
          <w:rFonts w:ascii="Arial" w:hAnsi="Arial" w:cs="Arial"/>
          <w:sz w:val="22"/>
          <w:szCs w:val="22"/>
        </w:rPr>
      </w:pPr>
    </w:p>
    <w:p w14:paraId="0BFA75C1" w14:textId="77777777" w:rsidR="00383808" w:rsidRDefault="00383808" w:rsidP="00383808">
      <w:pPr>
        <w:spacing w:line="360" w:lineRule="auto"/>
        <w:jc w:val="center"/>
        <w:rPr>
          <w:rFonts w:ascii="Arial" w:hAnsi="Arial" w:cs="Arial"/>
          <w:b/>
          <w:bCs/>
          <w:sz w:val="22"/>
          <w:szCs w:val="22"/>
        </w:rPr>
      </w:pPr>
    </w:p>
    <w:p w14:paraId="45192D8A" w14:textId="77777777" w:rsidR="00383808" w:rsidRDefault="00383808" w:rsidP="00383808">
      <w:pPr>
        <w:spacing w:line="360" w:lineRule="auto"/>
        <w:jc w:val="center"/>
        <w:rPr>
          <w:rFonts w:ascii="Arial" w:hAnsi="Arial" w:cs="Arial"/>
          <w:b/>
          <w:bCs/>
          <w:sz w:val="22"/>
          <w:szCs w:val="22"/>
        </w:rPr>
      </w:pPr>
    </w:p>
    <w:p w14:paraId="5BEE708A" w14:textId="77777777" w:rsidR="00383808" w:rsidRDefault="00383808" w:rsidP="00383808">
      <w:pPr>
        <w:spacing w:line="360" w:lineRule="auto"/>
        <w:jc w:val="center"/>
        <w:rPr>
          <w:rFonts w:ascii="Arial" w:hAnsi="Arial" w:cs="Arial"/>
          <w:b/>
          <w:bCs/>
          <w:sz w:val="22"/>
          <w:szCs w:val="22"/>
        </w:rPr>
      </w:pPr>
    </w:p>
    <w:p w14:paraId="314E4922" w14:textId="270E416B" w:rsidR="00383808" w:rsidRDefault="00383808" w:rsidP="00383808">
      <w:pPr>
        <w:spacing w:line="360" w:lineRule="auto"/>
        <w:jc w:val="center"/>
        <w:rPr>
          <w:rFonts w:ascii="Arial" w:hAnsi="Arial" w:cs="Arial"/>
          <w:sz w:val="22"/>
          <w:szCs w:val="22"/>
        </w:rPr>
      </w:pPr>
      <w:r w:rsidRPr="00383808">
        <w:rPr>
          <w:rFonts w:ascii="Arial" w:hAnsi="Arial" w:cs="Arial"/>
          <w:b/>
          <w:bCs/>
          <w:sz w:val="22"/>
          <w:szCs w:val="22"/>
        </w:rPr>
        <w:lastRenderedPageBreak/>
        <w:t>References</w:t>
      </w:r>
    </w:p>
    <w:p w14:paraId="0641C223" w14:textId="77777777" w:rsidR="00383808" w:rsidRPr="005C0E9C" w:rsidRDefault="00383808" w:rsidP="00383808">
      <w:pPr>
        <w:spacing w:line="276" w:lineRule="auto"/>
        <w:rPr>
          <w:rFonts w:ascii="Arial" w:hAnsi="Arial" w:cs="Arial"/>
          <w:sz w:val="22"/>
          <w:szCs w:val="22"/>
        </w:rPr>
      </w:pPr>
      <w:r w:rsidRPr="005C0E9C">
        <w:rPr>
          <w:rFonts w:ascii="Arial" w:hAnsi="Arial" w:cs="Arial"/>
          <w:sz w:val="22"/>
          <w:szCs w:val="22"/>
        </w:rPr>
        <w:t xml:space="preserve">Burke, R., 2013. </w:t>
      </w:r>
      <w:r w:rsidRPr="005C0E9C">
        <w:rPr>
          <w:rFonts w:ascii="Arial" w:hAnsi="Arial" w:cs="Arial"/>
          <w:i/>
          <w:iCs/>
          <w:sz w:val="22"/>
          <w:szCs w:val="22"/>
        </w:rPr>
        <w:t>Project Management: Planning and Control Techniques</w:t>
      </w:r>
      <w:r w:rsidRPr="005C0E9C">
        <w:rPr>
          <w:rFonts w:ascii="Arial" w:hAnsi="Arial" w:cs="Arial"/>
          <w:sz w:val="22"/>
          <w:szCs w:val="22"/>
        </w:rPr>
        <w:t>. 5th ed. Chichester: Wiley.</w:t>
      </w:r>
    </w:p>
    <w:p w14:paraId="092DCF28" w14:textId="77777777" w:rsidR="00383808" w:rsidRPr="005C0E9C" w:rsidRDefault="00383808" w:rsidP="00383808">
      <w:pPr>
        <w:spacing w:line="276" w:lineRule="auto"/>
        <w:rPr>
          <w:rFonts w:ascii="Arial" w:hAnsi="Arial" w:cs="Arial"/>
          <w:sz w:val="22"/>
          <w:szCs w:val="22"/>
        </w:rPr>
      </w:pPr>
      <w:r w:rsidRPr="005C0E9C">
        <w:rPr>
          <w:rFonts w:ascii="Arial" w:hAnsi="Arial" w:cs="Arial"/>
          <w:sz w:val="22"/>
          <w:szCs w:val="22"/>
        </w:rPr>
        <w:t xml:space="preserve">Heagney, J., 2016. </w:t>
      </w:r>
      <w:r w:rsidRPr="005C0E9C">
        <w:rPr>
          <w:rFonts w:ascii="Arial" w:hAnsi="Arial" w:cs="Arial"/>
          <w:i/>
          <w:iCs/>
          <w:sz w:val="22"/>
          <w:szCs w:val="22"/>
        </w:rPr>
        <w:t>Fundamentals of Project Management</w:t>
      </w:r>
      <w:r w:rsidRPr="005C0E9C">
        <w:rPr>
          <w:rFonts w:ascii="Arial" w:hAnsi="Arial" w:cs="Arial"/>
          <w:sz w:val="22"/>
          <w:szCs w:val="22"/>
        </w:rPr>
        <w:t>. 5th ed. New York: AMACOM.</w:t>
      </w:r>
    </w:p>
    <w:p w14:paraId="33E3D451" w14:textId="77777777" w:rsidR="00383808" w:rsidRPr="005C0E9C" w:rsidRDefault="00383808" w:rsidP="00383808">
      <w:pPr>
        <w:spacing w:line="276" w:lineRule="auto"/>
        <w:rPr>
          <w:rFonts w:ascii="Arial" w:hAnsi="Arial" w:cs="Arial"/>
          <w:sz w:val="22"/>
          <w:szCs w:val="22"/>
        </w:rPr>
      </w:pPr>
      <w:r w:rsidRPr="005C0E9C">
        <w:rPr>
          <w:rFonts w:ascii="Arial" w:hAnsi="Arial" w:cs="Arial"/>
          <w:sz w:val="22"/>
          <w:szCs w:val="22"/>
        </w:rPr>
        <w:t xml:space="preserve">Heerkens, G., 2002. </w:t>
      </w:r>
      <w:r w:rsidRPr="005C0E9C">
        <w:rPr>
          <w:rFonts w:ascii="Arial" w:hAnsi="Arial" w:cs="Arial"/>
          <w:i/>
          <w:iCs/>
          <w:sz w:val="22"/>
          <w:szCs w:val="22"/>
        </w:rPr>
        <w:t>Project Management</w:t>
      </w:r>
      <w:r w:rsidRPr="005C0E9C">
        <w:rPr>
          <w:rFonts w:ascii="Arial" w:hAnsi="Arial" w:cs="Arial"/>
          <w:sz w:val="22"/>
          <w:szCs w:val="22"/>
        </w:rPr>
        <w:t>. New York: McGraw-Hill.</w:t>
      </w:r>
    </w:p>
    <w:p w14:paraId="16899D32" w14:textId="77777777" w:rsidR="00383808" w:rsidRPr="005C0E9C" w:rsidRDefault="00383808" w:rsidP="00383808">
      <w:pPr>
        <w:spacing w:line="276" w:lineRule="auto"/>
        <w:rPr>
          <w:rFonts w:ascii="Arial" w:hAnsi="Arial" w:cs="Arial"/>
          <w:sz w:val="22"/>
          <w:szCs w:val="22"/>
        </w:rPr>
      </w:pPr>
      <w:r w:rsidRPr="005C0E9C">
        <w:rPr>
          <w:rFonts w:ascii="Arial" w:hAnsi="Arial" w:cs="Arial"/>
          <w:sz w:val="22"/>
          <w:szCs w:val="22"/>
        </w:rPr>
        <w:t xml:space="preserve">Kerzner, H., 2017. </w:t>
      </w:r>
      <w:r w:rsidRPr="005C0E9C">
        <w:rPr>
          <w:rFonts w:ascii="Arial" w:hAnsi="Arial" w:cs="Arial"/>
          <w:i/>
          <w:iCs/>
          <w:sz w:val="22"/>
          <w:szCs w:val="22"/>
        </w:rPr>
        <w:t>Project Management: A Systems Approach to Planning, Scheduling and Controlling</w:t>
      </w:r>
      <w:r w:rsidRPr="005C0E9C">
        <w:rPr>
          <w:rFonts w:ascii="Arial" w:hAnsi="Arial" w:cs="Arial"/>
          <w:sz w:val="22"/>
          <w:szCs w:val="22"/>
        </w:rPr>
        <w:t>. 12th ed. Hoboken: Wiley.</w:t>
      </w:r>
    </w:p>
    <w:p w14:paraId="225E1541" w14:textId="77777777" w:rsidR="00383808" w:rsidRPr="005C0E9C" w:rsidRDefault="00383808" w:rsidP="00383808">
      <w:pPr>
        <w:spacing w:line="276" w:lineRule="auto"/>
        <w:rPr>
          <w:rFonts w:ascii="Arial" w:hAnsi="Arial" w:cs="Arial"/>
          <w:sz w:val="22"/>
          <w:szCs w:val="22"/>
        </w:rPr>
      </w:pPr>
      <w:r w:rsidRPr="005C0E9C">
        <w:rPr>
          <w:rFonts w:ascii="Arial" w:hAnsi="Arial" w:cs="Arial"/>
          <w:sz w:val="22"/>
          <w:szCs w:val="22"/>
        </w:rPr>
        <w:t xml:space="preserve">Maylor, H., 2010. </w:t>
      </w:r>
      <w:r w:rsidRPr="005C0E9C">
        <w:rPr>
          <w:rFonts w:ascii="Arial" w:hAnsi="Arial" w:cs="Arial"/>
          <w:i/>
          <w:iCs/>
          <w:sz w:val="22"/>
          <w:szCs w:val="22"/>
        </w:rPr>
        <w:t>Project Management</w:t>
      </w:r>
      <w:r w:rsidRPr="005C0E9C">
        <w:rPr>
          <w:rFonts w:ascii="Arial" w:hAnsi="Arial" w:cs="Arial"/>
          <w:sz w:val="22"/>
          <w:szCs w:val="22"/>
        </w:rPr>
        <w:t>. 4th ed. Harlow: Pearson Education.</w:t>
      </w:r>
    </w:p>
    <w:p w14:paraId="06C73F4B" w14:textId="77777777" w:rsidR="00383808" w:rsidRPr="005C0E9C" w:rsidRDefault="00383808" w:rsidP="00383808">
      <w:pPr>
        <w:spacing w:line="276" w:lineRule="auto"/>
        <w:rPr>
          <w:rFonts w:ascii="Arial" w:hAnsi="Arial" w:cs="Arial"/>
          <w:sz w:val="22"/>
          <w:szCs w:val="22"/>
        </w:rPr>
      </w:pPr>
      <w:r w:rsidRPr="005C0E9C">
        <w:rPr>
          <w:rFonts w:ascii="Arial" w:hAnsi="Arial" w:cs="Arial"/>
          <w:sz w:val="22"/>
          <w:szCs w:val="22"/>
        </w:rPr>
        <w:t xml:space="preserve">Meredith, J. and Mantel, S., 2012. </w:t>
      </w:r>
      <w:r w:rsidRPr="005C0E9C">
        <w:rPr>
          <w:rFonts w:ascii="Arial" w:hAnsi="Arial" w:cs="Arial"/>
          <w:i/>
          <w:iCs/>
          <w:sz w:val="22"/>
          <w:szCs w:val="22"/>
        </w:rPr>
        <w:t>Project Management: A Managerial Approach</w:t>
      </w:r>
      <w:r w:rsidRPr="005C0E9C">
        <w:rPr>
          <w:rFonts w:ascii="Arial" w:hAnsi="Arial" w:cs="Arial"/>
          <w:sz w:val="22"/>
          <w:szCs w:val="22"/>
        </w:rPr>
        <w:t>. 8th ed. Hoboken: Wiley.</w:t>
      </w:r>
    </w:p>
    <w:p w14:paraId="590DDB7A" w14:textId="14339874" w:rsidR="00383808" w:rsidRDefault="00383808" w:rsidP="00383808">
      <w:pPr>
        <w:spacing w:line="360" w:lineRule="auto"/>
        <w:rPr>
          <w:rFonts w:ascii="Arial" w:hAnsi="Arial" w:cs="Arial"/>
          <w:sz w:val="22"/>
          <w:szCs w:val="22"/>
        </w:rPr>
      </w:pPr>
      <w:r w:rsidRPr="005C0E9C">
        <w:rPr>
          <w:rFonts w:ascii="Arial" w:hAnsi="Arial" w:cs="Arial"/>
          <w:sz w:val="22"/>
          <w:szCs w:val="22"/>
        </w:rPr>
        <w:t xml:space="preserve">PMI, 2021. </w:t>
      </w:r>
      <w:r w:rsidRPr="005C0E9C">
        <w:rPr>
          <w:rFonts w:ascii="Arial" w:hAnsi="Arial" w:cs="Arial"/>
          <w:i/>
          <w:iCs/>
          <w:sz w:val="22"/>
          <w:szCs w:val="22"/>
        </w:rPr>
        <w:t>A Guide to the Project Management Body of Knowledge (PMBOK Guide)</w:t>
      </w:r>
      <w:r w:rsidRPr="005C0E9C">
        <w:rPr>
          <w:rFonts w:ascii="Arial" w:hAnsi="Arial" w:cs="Arial"/>
          <w:sz w:val="22"/>
          <w:szCs w:val="22"/>
        </w:rPr>
        <w:t>. 7th ed. Pennsylvania: Project Management Institute</w:t>
      </w:r>
    </w:p>
    <w:p w14:paraId="2D481D0D" w14:textId="13EEB248" w:rsidR="00383808" w:rsidRDefault="00383808" w:rsidP="00383808">
      <w:pPr>
        <w:spacing w:line="360" w:lineRule="auto"/>
        <w:rPr>
          <w:rFonts w:ascii="Arial" w:hAnsi="Arial" w:cs="Arial"/>
          <w:sz w:val="22"/>
          <w:szCs w:val="22"/>
        </w:rPr>
      </w:pPr>
      <w:r w:rsidRPr="005C0E9C">
        <w:rPr>
          <w:rFonts w:ascii="Arial" w:hAnsi="Arial" w:cs="Arial"/>
          <w:sz w:val="22"/>
          <w:szCs w:val="22"/>
        </w:rPr>
        <w:t xml:space="preserve">Roberts, P., 2011. </w:t>
      </w:r>
      <w:r w:rsidRPr="005C0E9C">
        <w:rPr>
          <w:rFonts w:ascii="Arial" w:hAnsi="Arial" w:cs="Arial"/>
          <w:i/>
          <w:iCs/>
          <w:sz w:val="22"/>
          <w:szCs w:val="22"/>
        </w:rPr>
        <w:t>Disaster Risk Reduction and Resilience</w:t>
      </w:r>
      <w:r w:rsidRPr="005C0E9C">
        <w:rPr>
          <w:rFonts w:ascii="Arial" w:hAnsi="Arial" w:cs="Arial"/>
          <w:sz w:val="22"/>
          <w:szCs w:val="22"/>
        </w:rPr>
        <w:t>. London: Routledge</w:t>
      </w:r>
    </w:p>
    <w:p w14:paraId="6183F5B1" w14:textId="77777777" w:rsidR="00383808" w:rsidRPr="005C0E9C" w:rsidRDefault="00383808" w:rsidP="00383808">
      <w:pPr>
        <w:spacing w:line="276" w:lineRule="auto"/>
        <w:rPr>
          <w:rFonts w:ascii="Arial" w:hAnsi="Arial" w:cs="Arial"/>
          <w:sz w:val="22"/>
          <w:szCs w:val="22"/>
        </w:rPr>
      </w:pPr>
      <w:r w:rsidRPr="005C0E9C">
        <w:rPr>
          <w:rFonts w:ascii="Arial" w:hAnsi="Arial" w:cs="Arial"/>
          <w:sz w:val="22"/>
          <w:szCs w:val="22"/>
        </w:rPr>
        <w:t xml:space="preserve">Turner, J., 2014. </w:t>
      </w:r>
      <w:r w:rsidRPr="005C0E9C">
        <w:rPr>
          <w:rFonts w:ascii="Arial" w:hAnsi="Arial" w:cs="Arial"/>
          <w:i/>
          <w:iCs/>
          <w:sz w:val="22"/>
          <w:szCs w:val="22"/>
        </w:rPr>
        <w:t>Handbook of Project-Based Management</w:t>
      </w:r>
      <w:r w:rsidRPr="005C0E9C">
        <w:rPr>
          <w:rFonts w:ascii="Arial" w:hAnsi="Arial" w:cs="Arial"/>
          <w:sz w:val="22"/>
          <w:szCs w:val="22"/>
        </w:rPr>
        <w:t>. 4th ed. New York: McGraw-Hill.</w:t>
      </w:r>
    </w:p>
    <w:p w14:paraId="14849E7E" w14:textId="77777777" w:rsidR="00383808" w:rsidRPr="005C0E9C" w:rsidRDefault="00383808" w:rsidP="00383808">
      <w:pPr>
        <w:spacing w:line="276" w:lineRule="auto"/>
        <w:rPr>
          <w:rFonts w:ascii="Arial" w:hAnsi="Arial" w:cs="Arial"/>
          <w:sz w:val="22"/>
          <w:szCs w:val="22"/>
        </w:rPr>
      </w:pPr>
      <w:r w:rsidRPr="005C0E9C">
        <w:rPr>
          <w:rFonts w:ascii="Arial" w:hAnsi="Arial" w:cs="Arial"/>
          <w:sz w:val="22"/>
          <w:szCs w:val="22"/>
        </w:rPr>
        <w:t xml:space="preserve">Wysocki, R., 2019. </w:t>
      </w:r>
      <w:r w:rsidRPr="005C0E9C">
        <w:rPr>
          <w:rFonts w:ascii="Arial" w:hAnsi="Arial" w:cs="Arial"/>
          <w:i/>
          <w:iCs/>
          <w:sz w:val="22"/>
          <w:szCs w:val="22"/>
        </w:rPr>
        <w:t>Effective Project Management: Traditional, Agile, Extreme</w:t>
      </w:r>
      <w:r w:rsidRPr="005C0E9C">
        <w:rPr>
          <w:rFonts w:ascii="Arial" w:hAnsi="Arial" w:cs="Arial"/>
          <w:sz w:val="22"/>
          <w:szCs w:val="22"/>
        </w:rPr>
        <w:t>. 8th ed. Indianapolis: Wiley.</w:t>
      </w:r>
    </w:p>
    <w:p w14:paraId="23732FF9" w14:textId="77777777" w:rsidR="00383808" w:rsidRPr="005C0E9C" w:rsidRDefault="00383808" w:rsidP="00383808">
      <w:pPr>
        <w:spacing w:line="276" w:lineRule="auto"/>
        <w:rPr>
          <w:rFonts w:ascii="Arial" w:hAnsi="Arial" w:cs="Arial"/>
          <w:sz w:val="22"/>
          <w:szCs w:val="22"/>
        </w:rPr>
      </w:pPr>
      <w:r w:rsidRPr="005C0E9C">
        <w:rPr>
          <w:rFonts w:ascii="Arial" w:hAnsi="Arial" w:cs="Arial"/>
          <w:sz w:val="22"/>
          <w:szCs w:val="22"/>
        </w:rPr>
        <w:t xml:space="preserve">Wysocki, R., Sneed, R. and Kaikini, N., 2014. </w:t>
      </w:r>
      <w:r w:rsidRPr="005C0E9C">
        <w:rPr>
          <w:rFonts w:ascii="Arial" w:hAnsi="Arial" w:cs="Arial"/>
          <w:i/>
          <w:iCs/>
          <w:sz w:val="22"/>
          <w:szCs w:val="22"/>
        </w:rPr>
        <w:t>Adaptive Project Framework</w:t>
      </w:r>
      <w:r w:rsidRPr="005C0E9C">
        <w:rPr>
          <w:rFonts w:ascii="Arial" w:hAnsi="Arial" w:cs="Arial"/>
          <w:sz w:val="22"/>
          <w:szCs w:val="22"/>
        </w:rPr>
        <w:t>. Boston: Addison-Wesley.</w:t>
      </w:r>
    </w:p>
    <w:p w14:paraId="4FBE23AD" w14:textId="77777777" w:rsidR="00383808" w:rsidRDefault="00383808" w:rsidP="00383808">
      <w:pPr>
        <w:spacing w:line="276" w:lineRule="auto"/>
        <w:rPr>
          <w:rFonts w:ascii="Arial" w:hAnsi="Arial" w:cs="Arial"/>
          <w:sz w:val="22"/>
          <w:szCs w:val="22"/>
        </w:rPr>
      </w:pPr>
      <w:r w:rsidRPr="005C0E9C">
        <w:rPr>
          <w:rFonts w:ascii="Arial" w:hAnsi="Arial" w:cs="Arial"/>
          <w:sz w:val="22"/>
          <w:szCs w:val="22"/>
        </w:rPr>
        <w:t xml:space="preserve">Hillson, D., 2017. </w:t>
      </w:r>
      <w:r w:rsidRPr="005C0E9C">
        <w:rPr>
          <w:rFonts w:ascii="Arial" w:hAnsi="Arial" w:cs="Arial"/>
          <w:i/>
          <w:iCs/>
          <w:sz w:val="22"/>
          <w:szCs w:val="22"/>
        </w:rPr>
        <w:t>Practical Project Risk Management</w:t>
      </w:r>
      <w:r w:rsidRPr="005C0E9C">
        <w:rPr>
          <w:rFonts w:ascii="Arial" w:hAnsi="Arial" w:cs="Arial"/>
          <w:sz w:val="22"/>
          <w:szCs w:val="22"/>
        </w:rPr>
        <w:t>. 3rd ed. Vienna: Management Concepts.</w:t>
      </w:r>
    </w:p>
    <w:p w14:paraId="6D8200D2" w14:textId="77777777" w:rsidR="00383808" w:rsidRPr="00383808" w:rsidRDefault="00383808" w:rsidP="00383808">
      <w:pPr>
        <w:spacing w:line="360" w:lineRule="auto"/>
        <w:rPr>
          <w:rFonts w:ascii="Arial" w:hAnsi="Arial" w:cs="Arial"/>
          <w:sz w:val="22"/>
          <w:szCs w:val="22"/>
        </w:rPr>
      </w:pPr>
    </w:p>
    <w:p w14:paraId="64931343" w14:textId="77777777" w:rsidR="000D6862" w:rsidRPr="0045448E" w:rsidRDefault="000D6862" w:rsidP="0045448E">
      <w:pPr>
        <w:spacing w:line="360" w:lineRule="auto"/>
        <w:rPr>
          <w:rFonts w:ascii="Arial" w:hAnsi="Arial" w:cs="Arial"/>
          <w:sz w:val="22"/>
          <w:szCs w:val="22"/>
        </w:rPr>
      </w:pPr>
    </w:p>
    <w:sectPr w:rsidR="000D6862" w:rsidRPr="0045448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3"/>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6862"/>
    <w:rsid w:val="00004DFD"/>
    <w:rsid w:val="00006721"/>
    <w:rsid w:val="000D6862"/>
    <w:rsid w:val="001F1150"/>
    <w:rsid w:val="0025388C"/>
    <w:rsid w:val="002D138C"/>
    <w:rsid w:val="00383808"/>
    <w:rsid w:val="003D00DD"/>
    <w:rsid w:val="0045448E"/>
    <w:rsid w:val="00457D7A"/>
    <w:rsid w:val="004E1ED0"/>
    <w:rsid w:val="00947B85"/>
    <w:rsid w:val="00A437B6"/>
    <w:rsid w:val="00AC7B3F"/>
    <w:rsid w:val="00B375B3"/>
    <w:rsid w:val="00CF33FC"/>
    <w:rsid w:val="00D14BB9"/>
    <w:rsid w:val="00E74CB3"/>
    <w:rsid w:val="00EA0DE9"/>
    <w:rsid w:val="00EB70C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9F2ED3"/>
  <w15:chartTrackingRefBased/>
  <w15:docId w15:val="{567DC95C-F07A-4AB2-AC14-D6F8D22982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686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D686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D686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D686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D686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D686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D686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D686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D686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686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D686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D686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D686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D686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D686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D686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D686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D6862"/>
    <w:rPr>
      <w:rFonts w:eastAsiaTheme="majorEastAsia" w:cstheme="majorBidi"/>
      <w:color w:val="272727" w:themeColor="text1" w:themeTint="D8"/>
    </w:rPr>
  </w:style>
  <w:style w:type="paragraph" w:styleId="Title">
    <w:name w:val="Title"/>
    <w:basedOn w:val="Normal"/>
    <w:next w:val="Normal"/>
    <w:link w:val="TitleChar"/>
    <w:uiPriority w:val="10"/>
    <w:qFormat/>
    <w:rsid w:val="000D686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686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D686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D686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D6862"/>
    <w:pPr>
      <w:spacing w:before="160"/>
      <w:jc w:val="center"/>
    </w:pPr>
    <w:rPr>
      <w:i/>
      <w:iCs/>
      <w:color w:val="404040" w:themeColor="text1" w:themeTint="BF"/>
    </w:rPr>
  </w:style>
  <w:style w:type="character" w:customStyle="1" w:styleId="QuoteChar">
    <w:name w:val="Quote Char"/>
    <w:basedOn w:val="DefaultParagraphFont"/>
    <w:link w:val="Quote"/>
    <w:uiPriority w:val="29"/>
    <w:rsid w:val="000D6862"/>
    <w:rPr>
      <w:i/>
      <w:iCs/>
      <w:color w:val="404040" w:themeColor="text1" w:themeTint="BF"/>
    </w:rPr>
  </w:style>
  <w:style w:type="paragraph" w:styleId="ListParagraph">
    <w:name w:val="List Paragraph"/>
    <w:basedOn w:val="Normal"/>
    <w:uiPriority w:val="34"/>
    <w:qFormat/>
    <w:rsid w:val="000D6862"/>
    <w:pPr>
      <w:ind w:left="720"/>
      <w:contextualSpacing/>
    </w:pPr>
  </w:style>
  <w:style w:type="character" w:styleId="IntenseEmphasis">
    <w:name w:val="Intense Emphasis"/>
    <w:basedOn w:val="DefaultParagraphFont"/>
    <w:uiPriority w:val="21"/>
    <w:qFormat/>
    <w:rsid w:val="000D6862"/>
    <w:rPr>
      <w:i/>
      <w:iCs/>
      <w:color w:val="0F4761" w:themeColor="accent1" w:themeShade="BF"/>
    </w:rPr>
  </w:style>
  <w:style w:type="paragraph" w:styleId="IntenseQuote">
    <w:name w:val="Intense Quote"/>
    <w:basedOn w:val="Normal"/>
    <w:next w:val="Normal"/>
    <w:link w:val="IntenseQuoteChar"/>
    <w:uiPriority w:val="30"/>
    <w:qFormat/>
    <w:rsid w:val="000D686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D6862"/>
    <w:rPr>
      <w:i/>
      <w:iCs/>
      <w:color w:val="0F4761" w:themeColor="accent1" w:themeShade="BF"/>
    </w:rPr>
  </w:style>
  <w:style w:type="character" w:styleId="IntenseReference">
    <w:name w:val="Intense Reference"/>
    <w:basedOn w:val="DefaultParagraphFont"/>
    <w:uiPriority w:val="32"/>
    <w:qFormat/>
    <w:rsid w:val="000D686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package" Target="embeddings/Microsoft_PowerPoint_Slide.sldx"/><Relationship Id="rId5" Type="http://schemas.openxmlformats.org/officeDocument/2006/relationships/image" Target="media/image2.emf"/><Relationship Id="rId4"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99</TotalTime>
  <Pages>13</Pages>
  <Words>3628</Words>
  <Characters>20680</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Pirjol</dc:creator>
  <cp:keywords/>
  <dc:description/>
  <cp:lastModifiedBy>Daniel Pirjol</cp:lastModifiedBy>
  <cp:revision>9</cp:revision>
  <dcterms:created xsi:type="dcterms:W3CDTF">2026-04-27T19:43:00Z</dcterms:created>
  <dcterms:modified xsi:type="dcterms:W3CDTF">2026-04-27T22:35:00Z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c3f7290f-4d32-4243-bcd2-561000a1f5c5</vt:lpwstr>
  </property>
</Properties>
</file>