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6306F" w14:textId="77777777" w:rsidR="006B7667" w:rsidRPr="00503E6D" w:rsidRDefault="006B7667" w:rsidP="006B7667">
      <w:pPr>
        <w:spacing w:line="360" w:lineRule="auto"/>
        <w:jc w:val="center"/>
        <w:rPr>
          <w:rFonts w:ascii="Arial" w:hAnsi="Arial" w:cs="Arial"/>
          <w:b/>
          <w:bCs/>
          <w:sz w:val="32"/>
          <w:szCs w:val="32"/>
        </w:rPr>
      </w:pPr>
    </w:p>
    <w:p w14:paraId="15ECDB3B" w14:textId="77777777" w:rsidR="006B7667" w:rsidRPr="00503E6D" w:rsidRDefault="006B7667" w:rsidP="006B7667">
      <w:pPr>
        <w:spacing w:line="360" w:lineRule="auto"/>
        <w:jc w:val="center"/>
        <w:rPr>
          <w:rFonts w:ascii="Arial" w:hAnsi="Arial" w:cs="Arial"/>
          <w:b/>
          <w:bCs/>
          <w:sz w:val="32"/>
          <w:szCs w:val="32"/>
        </w:rPr>
      </w:pPr>
    </w:p>
    <w:p w14:paraId="3AA33628" w14:textId="77777777" w:rsidR="006B7667" w:rsidRPr="00503E6D" w:rsidRDefault="006B7667" w:rsidP="006B7667">
      <w:pPr>
        <w:spacing w:line="360" w:lineRule="auto"/>
        <w:jc w:val="center"/>
        <w:rPr>
          <w:rFonts w:ascii="Arial" w:hAnsi="Arial" w:cs="Arial"/>
          <w:b/>
          <w:bCs/>
          <w:sz w:val="32"/>
          <w:szCs w:val="32"/>
        </w:rPr>
      </w:pPr>
    </w:p>
    <w:p w14:paraId="22618090" w14:textId="77777777" w:rsidR="006B7667" w:rsidRPr="00503E6D" w:rsidRDefault="006B7667" w:rsidP="006B7667">
      <w:pPr>
        <w:spacing w:line="360" w:lineRule="auto"/>
        <w:jc w:val="center"/>
        <w:rPr>
          <w:rFonts w:ascii="Arial" w:hAnsi="Arial" w:cs="Arial"/>
          <w:b/>
          <w:bCs/>
          <w:sz w:val="32"/>
          <w:szCs w:val="32"/>
        </w:rPr>
      </w:pPr>
      <w:r w:rsidRPr="00503E6D">
        <w:rPr>
          <w:rFonts w:ascii="Arial" w:hAnsi="Arial" w:cs="Arial"/>
          <w:b/>
          <w:bCs/>
          <w:sz w:val="32"/>
          <w:szCs w:val="32"/>
        </w:rPr>
        <w:t>Course: BSc (Hons) Health and Social Care</w:t>
      </w:r>
    </w:p>
    <w:p w14:paraId="118DDA99" w14:textId="77777777" w:rsidR="006B7667" w:rsidRPr="00503E6D" w:rsidRDefault="006B7667" w:rsidP="006B7667">
      <w:pPr>
        <w:spacing w:line="360" w:lineRule="auto"/>
        <w:jc w:val="center"/>
        <w:rPr>
          <w:rFonts w:ascii="Arial" w:hAnsi="Arial" w:cs="Arial"/>
          <w:b/>
          <w:bCs/>
          <w:sz w:val="32"/>
          <w:szCs w:val="32"/>
        </w:rPr>
      </w:pPr>
      <w:r w:rsidRPr="00503E6D">
        <w:rPr>
          <w:rFonts w:ascii="Arial" w:hAnsi="Arial" w:cs="Arial"/>
          <w:b/>
          <w:bCs/>
          <w:sz w:val="32"/>
          <w:szCs w:val="32"/>
        </w:rPr>
        <w:t>Module: Independent Project (BMHP6020_BIRM)</w:t>
      </w:r>
    </w:p>
    <w:p w14:paraId="0A07E199" w14:textId="77777777" w:rsidR="006B7667" w:rsidRPr="00503E6D" w:rsidRDefault="006B7667" w:rsidP="006B7667">
      <w:pPr>
        <w:spacing w:line="360" w:lineRule="auto"/>
        <w:jc w:val="center"/>
        <w:rPr>
          <w:rFonts w:ascii="Arial" w:hAnsi="Arial" w:cs="Arial"/>
          <w:sz w:val="32"/>
          <w:szCs w:val="32"/>
        </w:rPr>
      </w:pPr>
    </w:p>
    <w:p w14:paraId="6B665F08" w14:textId="35BFA378" w:rsidR="006B7667" w:rsidRPr="00503E6D" w:rsidRDefault="006B7667" w:rsidP="006B7667">
      <w:pPr>
        <w:spacing w:line="360" w:lineRule="auto"/>
        <w:jc w:val="center"/>
        <w:rPr>
          <w:rFonts w:ascii="Arial" w:hAnsi="Arial" w:cs="Arial"/>
          <w:b/>
          <w:bCs/>
          <w:sz w:val="32"/>
          <w:szCs w:val="32"/>
        </w:rPr>
      </w:pPr>
      <w:r w:rsidRPr="00503E6D">
        <w:rPr>
          <w:rFonts w:ascii="Arial" w:hAnsi="Arial" w:cs="Arial"/>
          <w:b/>
          <w:bCs/>
          <w:sz w:val="32"/>
          <w:szCs w:val="32"/>
        </w:rPr>
        <w:t xml:space="preserve">Component 1: </w:t>
      </w:r>
      <w:r w:rsidRPr="00503E6D">
        <w:rPr>
          <w:rFonts w:ascii="Arial" w:hAnsi="Arial" w:cs="Arial"/>
          <w:sz w:val="32"/>
          <w:szCs w:val="32"/>
        </w:rPr>
        <w:t>Element 1 - Project Proposal</w:t>
      </w:r>
    </w:p>
    <w:p w14:paraId="51589570" w14:textId="77777777" w:rsidR="006B7667" w:rsidRPr="00503E6D" w:rsidRDefault="006B7667" w:rsidP="006B7667">
      <w:pPr>
        <w:spacing w:line="360" w:lineRule="auto"/>
        <w:jc w:val="center"/>
        <w:rPr>
          <w:rFonts w:ascii="Arial" w:hAnsi="Arial" w:cs="Arial"/>
          <w:sz w:val="32"/>
          <w:szCs w:val="32"/>
        </w:rPr>
      </w:pPr>
    </w:p>
    <w:p w14:paraId="11E7FB86" w14:textId="77777777" w:rsidR="006B7667" w:rsidRPr="00503E6D" w:rsidRDefault="006B7667" w:rsidP="006B7667">
      <w:pPr>
        <w:spacing w:line="360" w:lineRule="auto"/>
        <w:jc w:val="center"/>
        <w:rPr>
          <w:rFonts w:ascii="Arial" w:hAnsi="Arial" w:cs="Arial"/>
          <w:sz w:val="32"/>
          <w:szCs w:val="32"/>
        </w:rPr>
      </w:pPr>
    </w:p>
    <w:p w14:paraId="6BF92CE2" w14:textId="77777777" w:rsidR="006B7667" w:rsidRPr="00503E6D" w:rsidRDefault="006B7667" w:rsidP="006B7667">
      <w:pPr>
        <w:spacing w:line="360" w:lineRule="auto"/>
        <w:jc w:val="center"/>
        <w:rPr>
          <w:rFonts w:ascii="Arial" w:hAnsi="Arial" w:cs="Arial"/>
          <w:sz w:val="32"/>
          <w:szCs w:val="32"/>
        </w:rPr>
      </w:pPr>
    </w:p>
    <w:p w14:paraId="4E69DA4E" w14:textId="77777777" w:rsidR="006B7667" w:rsidRPr="00503E6D" w:rsidRDefault="006B7667" w:rsidP="006B7667">
      <w:pPr>
        <w:spacing w:line="360" w:lineRule="auto"/>
        <w:rPr>
          <w:rFonts w:ascii="Arial" w:hAnsi="Arial" w:cs="Arial"/>
          <w:sz w:val="32"/>
          <w:szCs w:val="32"/>
        </w:rPr>
      </w:pPr>
    </w:p>
    <w:p w14:paraId="4DE8BC66" w14:textId="1091040D" w:rsidR="006B7667" w:rsidRPr="00503E6D" w:rsidRDefault="006B7667" w:rsidP="006B7667">
      <w:pPr>
        <w:spacing w:line="360" w:lineRule="auto"/>
        <w:rPr>
          <w:rFonts w:ascii="Arial" w:hAnsi="Arial" w:cs="Arial"/>
          <w:sz w:val="32"/>
          <w:szCs w:val="32"/>
        </w:rPr>
      </w:pPr>
      <w:r w:rsidRPr="00503E6D">
        <w:rPr>
          <w:rFonts w:ascii="Arial" w:hAnsi="Arial" w:cs="Arial"/>
          <w:b/>
          <w:bCs/>
          <w:sz w:val="32"/>
          <w:szCs w:val="32"/>
        </w:rPr>
        <w:t>Student ID</w:t>
      </w:r>
      <w:r w:rsidRPr="00503E6D">
        <w:rPr>
          <w:rFonts w:ascii="Arial" w:hAnsi="Arial" w:cs="Arial"/>
          <w:sz w:val="32"/>
          <w:szCs w:val="32"/>
        </w:rPr>
        <w:t>:</w:t>
      </w:r>
      <w:r w:rsidR="00324B9F" w:rsidRPr="00324B9F">
        <w:rPr>
          <w:rFonts w:ascii="Arial" w:hAnsi="Arial" w:cs="Arial"/>
          <w:b/>
          <w:bCs/>
          <w:sz w:val="32"/>
          <w:szCs w:val="32"/>
        </w:rPr>
        <w:t xml:space="preserve"> 2334467</w:t>
      </w:r>
    </w:p>
    <w:p w14:paraId="74907BA1" w14:textId="77777777" w:rsidR="006B7667" w:rsidRPr="00503E6D" w:rsidRDefault="006B7667" w:rsidP="006B7667">
      <w:pPr>
        <w:spacing w:line="360" w:lineRule="auto"/>
        <w:rPr>
          <w:rFonts w:ascii="Arial" w:hAnsi="Arial" w:cs="Arial"/>
          <w:sz w:val="32"/>
          <w:szCs w:val="32"/>
        </w:rPr>
      </w:pPr>
    </w:p>
    <w:p w14:paraId="65E3C2E0" w14:textId="68FA5350" w:rsidR="006B7667" w:rsidRDefault="006B7667" w:rsidP="006B7667">
      <w:pPr>
        <w:spacing w:line="360" w:lineRule="auto"/>
        <w:rPr>
          <w:rFonts w:ascii="Arial" w:hAnsi="Arial" w:cs="Arial"/>
          <w:b/>
          <w:bCs/>
          <w:sz w:val="32"/>
          <w:szCs w:val="32"/>
        </w:rPr>
      </w:pPr>
      <w:r w:rsidRPr="00503E6D">
        <w:rPr>
          <w:rFonts w:ascii="Arial" w:hAnsi="Arial" w:cs="Arial"/>
          <w:b/>
          <w:bCs/>
          <w:sz w:val="32"/>
          <w:szCs w:val="32"/>
        </w:rPr>
        <w:t>Student Name</w:t>
      </w:r>
      <w:r w:rsidRPr="00503E6D">
        <w:rPr>
          <w:rFonts w:ascii="Arial" w:hAnsi="Arial" w:cs="Arial"/>
          <w:sz w:val="32"/>
          <w:szCs w:val="32"/>
        </w:rPr>
        <w:t>:</w:t>
      </w:r>
      <w:r w:rsidR="00324B9F">
        <w:rPr>
          <w:rFonts w:ascii="Arial" w:hAnsi="Arial" w:cs="Arial"/>
          <w:sz w:val="32"/>
          <w:szCs w:val="32"/>
        </w:rPr>
        <w:t xml:space="preserve"> </w:t>
      </w:r>
      <w:r w:rsidR="00324B9F" w:rsidRPr="00324B9F">
        <w:rPr>
          <w:rFonts w:ascii="Arial" w:hAnsi="Arial" w:cs="Arial"/>
          <w:b/>
          <w:bCs/>
          <w:sz w:val="32"/>
          <w:szCs w:val="32"/>
        </w:rPr>
        <w:t>Sharon Akhigbe</w:t>
      </w:r>
    </w:p>
    <w:p w14:paraId="534D84F4" w14:textId="6676157B" w:rsidR="001C0015" w:rsidRPr="00503E6D" w:rsidRDefault="001C0015" w:rsidP="006B7667">
      <w:pPr>
        <w:spacing w:line="360" w:lineRule="auto"/>
        <w:rPr>
          <w:rFonts w:ascii="Arial" w:hAnsi="Arial" w:cs="Arial"/>
          <w:sz w:val="32"/>
          <w:szCs w:val="32"/>
        </w:rPr>
      </w:pPr>
      <w:r>
        <w:rPr>
          <w:rFonts w:ascii="Arial" w:hAnsi="Arial" w:cs="Arial"/>
          <w:b/>
          <w:bCs/>
          <w:sz w:val="32"/>
          <w:szCs w:val="32"/>
        </w:rPr>
        <w:t>Lecturer Name: Joanne Davies</w:t>
      </w:r>
    </w:p>
    <w:p w14:paraId="6DB80116" w14:textId="77777777" w:rsidR="006B7667" w:rsidRPr="00503E6D" w:rsidRDefault="006B7667" w:rsidP="006B7667">
      <w:pPr>
        <w:spacing w:line="360" w:lineRule="auto"/>
        <w:jc w:val="center"/>
        <w:rPr>
          <w:rFonts w:ascii="Arial" w:hAnsi="Arial" w:cs="Arial"/>
          <w:sz w:val="32"/>
          <w:szCs w:val="32"/>
        </w:rPr>
      </w:pPr>
    </w:p>
    <w:p w14:paraId="470E908B" w14:textId="77777777" w:rsidR="006B7667" w:rsidRPr="00503E6D" w:rsidRDefault="006B7667" w:rsidP="006B7667">
      <w:pPr>
        <w:spacing w:line="360" w:lineRule="auto"/>
        <w:jc w:val="both"/>
        <w:rPr>
          <w:rFonts w:ascii="Arial" w:hAnsi="Arial" w:cs="Arial"/>
          <w:szCs w:val="24"/>
        </w:rPr>
      </w:pPr>
    </w:p>
    <w:p w14:paraId="14CBFF89" w14:textId="77777777" w:rsidR="006B7667" w:rsidRPr="00503E6D" w:rsidRDefault="006B7667" w:rsidP="006B7667">
      <w:pPr>
        <w:spacing w:line="360" w:lineRule="auto"/>
        <w:jc w:val="both"/>
        <w:rPr>
          <w:rFonts w:ascii="Arial" w:hAnsi="Arial" w:cs="Arial"/>
          <w:szCs w:val="24"/>
        </w:rPr>
      </w:pPr>
      <w:r w:rsidRPr="00503E6D">
        <w:rPr>
          <w:rFonts w:ascii="Arial" w:hAnsi="Arial" w:cs="Arial"/>
          <w:szCs w:val="24"/>
        </w:rPr>
        <w:br w:type="page"/>
      </w:r>
    </w:p>
    <w:p w14:paraId="19555AA7" w14:textId="513BC2B3" w:rsidR="006B7667" w:rsidRPr="00503E6D" w:rsidRDefault="006B7667" w:rsidP="00B05BAE">
      <w:pPr>
        <w:pStyle w:val="Heading1"/>
        <w:jc w:val="center"/>
        <w:rPr>
          <w:sz w:val="28"/>
          <w:szCs w:val="28"/>
        </w:rPr>
      </w:pPr>
      <w:r w:rsidRPr="00503E6D">
        <w:rPr>
          <w:sz w:val="28"/>
          <w:szCs w:val="28"/>
        </w:rPr>
        <w:lastRenderedPageBreak/>
        <w:t>Element 1 - Project Proposal</w:t>
      </w:r>
    </w:p>
    <w:p w14:paraId="7A836699" w14:textId="77777777" w:rsidR="006B7667" w:rsidRPr="00503E6D" w:rsidRDefault="006B7667" w:rsidP="006B7667">
      <w:pPr>
        <w:pStyle w:val="Heading2"/>
      </w:pPr>
      <w:r w:rsidRPr="00503E6D">
        <w:t xml:space="preserve">My project title: </w:t>
      </w:r>
    </w:p>
    <w:p w14:paraId="16AD987F" w14:textId="1B08C609" w:rsidR="004E35BD" w:rsidRPr="00503E6D" w:rsidRDefault="004E35BD" w:rsidP="006B7667">
      <w:pPr>
        <w:spacing w:line="360" w:lineRule="auto"/>
        <w:jc w:val="both"/>
        <w:rPr>
          <w:rFonts w:ascii="Arial" w:hAnsi="Arial" w:cs="Arial"/>
          <w:b/>
          <w:bCs/>
          <w:szCs w:val="24"/>
        </w:rPr>
      </w:pPr>
      <w:r w:rsidRPr="00503E6D">
        <w:rPr>
          <w:rFonts w:ascii="Arial" w:hAnsi="Arial" w:cs="Arial"/>
          <w:b/>
          <w:bCs/>
          <w:szCs w:val="24"/>
        </w:rPr>
        <w:t>Older Adults' Experiences of Integrated Health and Social Care at the Hospital-to-Home Discharge Interface in England: A Qualitative Evidence Synthesis</w:t>
      </w:r>
    </w:p>
    <w:p w14:paraId="161C2B05" w14:textId="77777777" w:rsidR="006B7667" w:rsidRPr="00503E6D" w:rsidRDefault="006B7667" w:rsidP="006B7667">
      <w:pPr>
        <w:pStyle w:val="Heading2"/>
      </w:pPr>
      <w:r w:rsidRPr="00503E6D">
        <w:t>1) Aim:</w:t>
      </w:r>
    </w:p>
    <w:p w14:paraId="1E80870F" w14:textId="77777777" w:rsidR="004E35BD" w:rsidRPr="00503E6D" w:rsidRDefault="004E35BD" w:rsidP="004E35BD">
      <w:pPr>
        <w:spacing w:line="360" w:lineRule="auto"/>
        <w:jc w:val="both"/>
        <w:rPr>
          <w:rFonts w:ascii="Arial" w:hAnsi="Arial" w:cs="Arial"/>
          <w:szCs w:val="24"/>
        </w:rPr>
      </w:pPr>
      <w:r w:rsidRPr="00503E6D">
        <w:rPr>
          <w:rFonts w:ascii="Arial" w:hAnsi="Arial" w:cs="Arial"/>
          <w:szCs w:val="24"/>
        </w:rPr>
        <w:t>To synthesise qualitative research on the experiences of adults aged 65 and over in England of integrated health and social care during the transition from hospital to home, identifying barriers and enablers to coordinated, dignified, person-centred care.</w:t>
      </w:r>
    </w:p>
    <w:p w14:paraId="2AC43A9A" w14:textId="77777777" w:rsidR="006B7667" w:rsidRPr="00503E6D" w:rsidRDefault="006B7667" w:rsidP="006B7667">
      <w:pPr>
        <w:spacing w:line="360" w:lineRule="auto"/>
        <w:jc w:val="both"/>
        <w:rPr>
          <w:rFonts w:ascii="Arial" w:hAnsi="Arial" w:cs="Arial"/>
          <w:szCs w:val="24"/>
        </w:rPr>
      </w:pPr>
    </w:p>
    <w:p w14:paraId="4508E82F" w14:textId="77777777" w:rsidR="006B7667" w:rsidRPr="00503E6D" w:rsidRDefault="006B7667" w:rsidP="006B7667">
      <w:pPr>
        <w:pStyle w:val="Heading2"/>
      </w:pPr>
      <w:r w:rsidRPr="00503E6D">
        <w:t>2) Objectives:</w:t>
      </w:r>
    </w:p>
    <w:p w14:paraId="53D1498F" w14:textId="6152891A" w:rsidR="004E35BD" w:rsidRPr="00503E6D" w:rsidRDefault="004E35BD" w:rsidP="00503E6D">
      <w:pPr>
        <w:pStyle w:val="ListNumber"/>
        <w:numPr>
          <w:ilvl w:val="0"/>
          <w:numId w:val="3"/>
        </w:numPr>
        <w:spacing w:line="360" w:lineRule="auto"/>
        <w:jc w:val="both"/>
        <w:rPr>
          <w:rFonts w:ascii="Arial" w:eastAsiaTheme="minorHAnsi" w:hAnsi="Arial" w:cs="Arial"/>
          <w:sz w:val="24"/>
          <w:szCs w:val="24"/>
          <w:lang w:val="en-GB"/>
        </w:rPr>
      </w:pPr>
      <w:r w:rsidRPr="00503E6D">
        <w:rPr>
          <w:rFonts w:ascii="Arial" w:eastAsiaTheme="minorHAnsi" w:hAnsi="Arial" w:cs="Arial"/>
          <w:sz w:val="24"/>
          <w:szCs w:val="24"/>
          <w:lang w:val="en-GB"/>
        </w:rPr>
        <w:t xml:space="preserve">To </w:t>
      </w:r>
      <w:r w:rsidR="00503E6D" w:rsidRPr="00503E6D">
        <w:rPr>
          <w:rFonts w:ascii="Arial" w:eastAsiaTheme="minorHAnsi" w:hAnsi="Arial" w:cs="Arial"/>
          <w:sz w:val="24"/>
          <w:szCs w:val="24"/>
          <w:lang w:val="en-GB"/>
        </w:rPr>
        <w:t xml:space="preserve">examine </w:t>
      </w:r>
      <w:r w:rsidRPr="00503E6D">
        <w:rPr>
          <w:rFonts w:ascii="Arial" w:eastAsiaTheme="minorHAnsi" w:hAnsi="Arial" w:cs="Arial"/>
          <w:sz w:val="24"/>
          <w:szCs w:val="24"/>
          <w:lang w:val="en-GB"/>
        </w:rPr>
        <w:t>the English policy and legislative context relevant to care integration and hospital discharge for older adults (Care Act 2014, NHS Continuing Healthcare and Integrated Care Systems guidance).</w:t>
      </w:r>
    </w:p>
    <w:p w14:paraId="1EFFDF86" w14:textId="25D11655" w:rsidR="004E35BD" w:rsidRPr="00503E6D" w:rsidRDefault="004E35BD" w:rsidP="00503E6D">
      <w:pPr>
        <w:pStyle w:val="ListNumber"/>
        <w:numPr>
          <w:ilvl w:val="0"/>
          <w:numId w:val="3"/>
        </w:numPr>
        <w:spacing w:line="360" w:lineRule="auto"/>
        <w:jc w:val="both"/>
        <w:rPr>
          <w:rFonts w:ascii="Arial" w:eastAsiaTheme="minorHAnsi" w:hAnsi="Arial" w:cs="Arial"/>
          <w:sz w:val="24"/>
          <w:szCs w:val="24"/>
          <w:lang w:val="en-GB"/>
        </w:rPr>
      </w:pPr>
      <w:r w:rsidRPr="00503E6D">
        <w:rPr>
          <w:rFonts w:ascii="Arial" w:eastAsiaTheme="minorHAnsi" w:hAnsi="Arial" w:cs="Arial"/>
          <w:sz w:val="24"/>
          <w:szCs w:val="24"/>
          <w:lang w:val="en-GB"/>
        </w:rPr>
        <w:t xml:space="preserve">To </w:t>
      </w:r>
      <w:r w:rsidR="00503E6D" w:rsidRPr="00503E6D">
        <w:rPr>
          <w:rFonts w:ascii="Arial" w:eastAsiaTheme="minorHAnsi" w:hAnsi="Arial" w:cs="Arial"/>
          <w:sz w:val="24"/>
          <w:szCs w:val="24"/>
          <w:lang w:val="en-GB"/>
        </w:rPr>
        <w:t>review</w:t>
      </w:r>
      <w:r w:rsidRPr="00503E6D">
        <w:rPr>
          <w:rFonts w:ascii="Arial" w:eastAsiaTheme="minorHAnsi" w:hAnsi="Arial" w:cs="Arial"/>
          <w:sz w:val="24"/>
          <w:szCs w:val="24"/>
          <w:lang w:val="en-GB"/>
        </w:rPr>
        <w:t xml:space="preserve"> peer-reviewed qualitative and mixed-methods studies reporting the views and experiences of adults aged 65 and over regarding hospital discharge and subsequent health and social care coordination in England.</w:t>
      </w:r>
    </w:p>
    <w:p w14:paraId="592ED2B9" w14:textId="46E445AB" w:rsidR="004E35BD" w:rsidRPr="00503E6D" w:rsidRDefault="004E35BD" w:rsidP="00503E6D">
      <w:pPr>
        <w:pStyle w:val="ListNumber"/>
        <w:numPr>
          <w:ilvl w:val="0"/>
          <w:numId w:val="3"/>
        </w:numPr>
        <w:spacing w:line="360" w:lineRule="auto"/>
        <w:jc w:val="both"/>
        <w:rPr>
          <w:rFonts w:ascii="Arial" w:eastAsiaTheme="minorHAnsi" w:hAnsi="Arial" w:cs="Arial"/>
          <w:sz w:val="24"/>
          <w:szCs w:val="24"/>
          <w:lang w:val="en-GB"/>
        </w:rPr>
      </w:pPr>
      <w:r w:rsidRPr="00503E6D">
        <w:rPr>
          <w:rFonts w:ascii="Arial" w:eastAsiaTheme="minorHAnsi" w:hAnsi="Arial" w:cs="Arial"/>
          <w:sz w:val="24"/>
          <w:szCs w:val="24"/>
          <w:lang w:val="en-GB"/>
        </w:rPr>
        <w:t xml:space="preserve">To </w:t>
      </w:r>
      <w:r w:rsidR="00324B9F">
        <w:rPr>
          <w:rFonts w:ascii="Arial" w:eastAsiaTheme="minorHAnsi" w:hAnsi="Arial" w:cs="Arial"/>
          <w:sz w:val="24"/>
          <w:szCs w:val="24"/>
          <w:lang w:val="en-GB"/>
        </w:rPr>
        <w:t>analyse and</w:t>
      </w:r>
      <w:r w:rsidR="00503E6D" w:rsidRPr="00503E6D">
        <w:rPr>
          <w:rFonts w:ascii="Arial" w:eastAsiaTheme="minorHAnsi" w:hAnsi="Arial" w:cs="Arial"/>
          <w:sz w:val="24"/>
          <w:szCs w:val="24"/>
          <w:lang w:val="en-GB"/>
        </w:rPr>
        <w:t xml:space="preserve"> </w:t>
      </w:r>
      <w:r w:rsidRPr="00503E6D">
        <w:rPr>
          <w:rFonts w:ascii="Arial" w:eastAsiaTheme="minorHAnsi" w:hAnsi="Arial" w:cs="Arial"/>
          <w:sz w:val="24"/>
          <w:szCs w:val="24"/>
          <w:lang w:val="en-GB"/>
        </w:rPr>
        <w:t>synthesise findings thematically (Thomas and Harden, 2008; Braun and Clarke, 2006), comparing experiences by age band, gender, ethnicity and place where the data allow.</w:t>
      </w:r>
    </w:p>
    <w:p w14:paraId="4DC08B62" w14:textId="183507D1" w:rsidR="004E35BD" w:rsidRPr="00503E6D" w:rsidRDefault="004E35BD" w:rsidP="00503E6D">
      <w:pPr>
        <w:pStyle w:val="ListNumber"/>
        <w:numPr>
          <w:ilvl w:val="0"/>
          <w:numId w:val="3"/>
        </w:numPr>
        <w:spacing w:line="360" w:lineRule="auto"/>
        <w:jc w:val="both"/>
        <w:rPr>
          <w:rFonts w:ascii="Arial" w:hAnsi="Arial" w:cs="Arial"/>
          <w:sz w:val="24"/>
          <w:szCs w:val="24"/>
          <w:lang w:val="en-GB"/>
        </w:rPr>
      </w:pPr>
      <w:r w:rsidRPr="00503E6D">
        <w:rPr>
          <w:rFonts w:ascii="Arial" w:hAnsi="Arial" w:cs="Arial"/>
          <w:sz w:val="24"/>
          <w:szCs w:val="24"/>
          <w:lang w:val="en-GB"/>
        </w:rPr>
        <w:t xml:space="preserve">To </w:t>
      </w:r>
      <w:r w:rsidR="00503E6D" w:rsidRPr="00503E6D">
        <w:rPr>
          <w:rFonts w:ascii="Arial" w:hAnsi="Arial" w:cs="Arial"/>
          <w:sz w:val="24"/>
          <w:szCs w:val="24"/>
          <w:lang w:val="en-GB"/>
        </w:rPr>
        <w:t>provide</w:t>
      </w:r>
      <w:r w:rsidRPr="00503E6D">
        <w:rPr>
          <w:rFonts w:ascii="Arial" w:hAnsi="Arial" w:cs="Arial"/>
          <w:sz w:val="24"/>
          <w:szCs w:val="24"/>
          <w:lang w:val="en-GB"/>
        </w:rPr>
        <w:t xml:space="preserve"> recommendations for policymakers, commissioners, service providers and frontline practitioners.</w:t>
      </w:r>
    </w:p>
    <w:p w14:paraId="4DF22F1E" w14:textId="77777777" w:rsidR="004E35BD" w:rsidRPr="00503E6D" w:rsidRDefault="004E35BD" w:rsidP="004E35BD">
      <w:pPr>
        <w:pStyle w:val="ListParagraph"/>
        <w:spacing w:line="360" w:lineRule="auto"/>
        <w:jc w:val="both"/>
        <w:rPr>
          <w:rFonts w:ascii="Arial" w:hAnsi="Arial" w:cs="Arial"/>
          <w:szCs w:val="24"/>
        </w:rPr>
      </w:pPr>
    </w:p>
    <w:p w14:paraId="14DCDEA8" w14:textId="77777777" w:rsidR="006B7667" w:rsidRPr="00503E6D" w:rsidRDefault="006B7667" w:rsidP="006B7667">
      <w:pPr>
        <w:spacing w:line="360" w:lineRule="auto"/>
        <w:jc w:val="both"/>
        <w:rPr>
          <w:rFonts w:ascii="Arial" w:hAnsi="Arial" w:cs="Arial"/>
          <w:szCs w:val="24"/>
        </w:rPr>
      </w:pPr>
    </w:p>
    <w:p w14:paraId="7856975D" w14:textId="77777777" w:rsidR="006B7667" w:rsidRPr="00503E6D" w:rsidRDefault="006B7667" w:rsidP="006B7667">
      <w:pPr>
        <w:pStyle w:val="Heading2"/>
      </w:pPr>
      <w:r w:rsidRPr="00503E6D">
        <w:t>3) Background/Rationale:</w:t>
      </w:r>
    </w:p>
    <w:p w14:paraId="1E37225C" w14:textId="77777777" w:rsidR="007C5DB9" w:rsidRPr="007C5DB9" w:rsidRDefault="007C5DB9" w:rsidP="007C5DB9">
      <w:pPr>
        <w:spacing w:line="360" w:lineRule="auto"/>
        <w:jc w:val="both"/>
        <w:rPr>
          <w:rFonts w:ascii="Arial" w:hAnsi="Arial" w:cs="Arial"/>
          <w:szCs w:val="24"/>
          <w:lang w:val="en-US"/>
        </w:rPr>
      </w:pPr>
      <w:r w:rsidRPr="007C5DB9">
        <w:rPr>
          <w:rFonts w:ascii="Arial" w:hAnsi="Arial" w:cs="Arial"/>
          <w:szCs w:val="24"/>
          <w:lang w:val="en-US"/>
        </w:rPr>
        <w:t xml:space="preserve">The population of England is growing and ageing (Office for National Statistics, 2024). It is projected that 26% of the population will be aged 65 and over by 2065 (Centre for Ageing Better, 2025), and older adults experience growing levels of multimorbidity and functional limitation (Age UK, 2025). Integrated health and social care is particularly important during transitions such as hospital discharge, where poor coordination is </w:t>
      </w:r>
      <w:r w:rsidRPr="007C5DB9">
        <w:rPr>
          <w:rFonts w:ascii="Arial" w:hAnsi="Arial" w:cs="Arial"/>
          <w:szCs w:val="24"/>
          <w:lang w:val="en-US"/>
        </w:rPr>
        <w:lastRenderedPageBreak/>
        <w:t>associated with delayed discharge, readmission and unmet care needs (Age UK, 2025).</w:t>
      </w:r>
    </w:p>
    <w:p w14:paraId="442DD733" w14:textId="77777777" w:rsidR="007C5DB9" w:rsidRPr="007C5DB9" w:rsidRDefault="007C5DB9" w:rsidP="007C5DB9">
      <w:pPr>
        <w:spacing w:line="360" w:lineRule="auto"/>
        <w:jc w:val="both"/>
        <w:rPr>
          <w:rFonts w:ascii="Arial" w:hAnsi="Arial" w:cs="Arial"/>
          <w:szCs w:val="24"/>
          <w:lang w:val="en-US"/>
        </w:rPr>
      </w:pPr>
      <w:r w:rsidRPr="007C5DB9">
        <w:rPr>
          <w:rFonts w:ascii="Arial" w:hAnsi="Arial" w:cs="Arial"/>
          <w:szCs w:val="24"/>
          <w:lang w:val="en-US"/>
        </w:rPr>
        <w:t>The Care Act 2014 introduced wellbeing and integration duties for local authorities in England, and Integrated Care Systems are intended to promote collaboration between the NHS and local government. In practice, these efforts are constrained by workforce shortages and funding pressures (Department of Health and Social Care, 2021; NHS England, 2022; Skills for Care, 2024). Much existing research examines single service settings; fewer studies synthesise how older adults navigate care across the hospital-to-home boundary. This project addresses that gap through a qualitative evidence synthesis focused on the discharge interface.</w:t>
      </w:r>
    </w:p>
    <w:p w14:paraId="03F3346C" w14:textId="77777777" w:rsidR="006B7667" w:rsidRPr="00503E6D" w:rsidRDefault="006B7667" w:rsidP="006B7667">
      <w:pPr>
        <w:spacing w:line="360" w:lineRule="auto"/>
        <w:jc w:val="both"/>
        <w:rPr>
          <w:rFonts w:ascii="Arial" w:hAnsi="Arial" w:cs="Arial"/>
          <w:szCs w:val="24"/>
        </w:rPr>
      </w:pPr>
    </w:p>
    <w:p w14:paraId="242EC9A2" w14:textId="77777777" w:rsidR="006B7667" w:rsidRPr="00503E6D" w:rsidRDefault="006B7667" w:rsidP="006B7667">
      <w:pPr>
        <w:pStyle w:val="Heading2"/>
      </w:pPr>
      <w:r w:rsidRPr="00503E6D">
        <w:t>4) Methods:</w:t>
      </w:r>
    </w:p>
    <w:p w14:paraId="795C8D6A" w14:textId="77777777" w:rsidR="007C5DB9" w:rsidRPr="007C5DB9" w:rsidRDefault="007C5DB9" w:rsidP="007C5DB9">
      <w:pPr>
        <w:spacing w:line="360" w:lineRule="auto"/>
        <w:jc w:val="both"/>
        <w:rPr>
          <w:rFonts w:ascii="Arial" w:hAnsi="Arial" w:cs="Arial"/>
          <w:lang w:val="en-US"/>
        </w:rPr>
      </w:pPr>
      <w:r w:rsidRPr="007C5DB9">
        <w:rPr>
          <w:rFonts w:ascii="Arial" w:hAnsi="Arial" w:cs="Arial"/>
          <w:lang w:val="en-US"/>
        </w:rPr>
        <w:t>This is a desk-based qualitative evidence synthesis of secondary sources. No primary data will be collected; the unit of analysis is the findings/results sections of included empirical studies, supplemented by policy and inspection documents that provide context. Findings will be synthesised using thematic analysis.</w:t>
      </w:r>
    </w:p>
    <w:p w14:paraId="6EAA036E" w14:textId="77777777" w:rsidR="007C5DB9" w:rsidRPr="007C5DB9" w:rsidRDefault="007C5DB9" w:rsidP="007C5DB9">
      <w:pPr>
        <w:spacing w:line="360" w:lineRule="auto"/>
        <w:jc w:val="both"/>
        <w:rPr>
          <w:rFonts w:ascii="Arial" w:hAnsi="Arial" w:cs="Arial"/>
          <w:lang w:val="en-US"/>
        </w:rPr>
      </w:pPr>
      <w:r w:rsidRPr="007C5DB9">
        <w:rPr>
          <w:rFonts w:ascii="Arial" w:hAnsi="Arial" w:cs="Arial"/>
          <w:b/>
          <w:lang w:val="en-US"/>
        </w:rPr>
        <w:t>Search strategy</w:t>
      </w:r>
    </w:p>
    <w:p w14:paraId="0B5290C5" w14:textId="77777777" w:rsidR="007C5DB9" w:rsidRPr="007C5DB9" w:rsidRDefault="007C5DB9" w:rsidP="007C5DB9">
      <w:pPr>
        <w:spacing w:line="360" w:lineRule="auto"/>
        <w:jc w:val="both"/>
        <w:rPr>
          <w:rFonts w:ascii="Arial" w:hAnsi="Arial" w:cs="Arial"/>
          <w:lang w:val="en-US"/>
        </w:rPr>
      </w:pPr>
      <w:r w:rsidRPr="007C5DB9">
        <w:rPr>
          <w:rFonts w:ascii="Arial" w:hAnsi="Arial" w:cs="Arial"/>
          <w:lang w:val="en-US"/>
        </w:rPr>
        <w:t>Electronic databases will be searched, including CINAHL, MEDLINE/PubMed, ASSIA and Google Scholar, alongside the university library catalogue and national and local library catalogues for books and reports. Example search strings include:</w:t>
      </w:r>
    </w:p>
    <w:p w14:paraId="79888824" w14:textId="77777777" w:rsidR="007C5DB9" w:rsidRPr="007C5DB9" w:rsidRDefault="007C5DB9" w:rsidP="007C5DB9">
      <w:pPr>
        <w:spacing w:line="360" w:lineRule="auto"/>
        <w:jc w:val="both"/>
        <w:rPr>
          <w:rFonts w:ascii="Arial" w:hAnsi="Arial" w:cs="Arial"/>
          <w:lang w:val="en-US"/>
        </w:rPr>
      </w:pPr>
      <w:r w:rsidRPr="007C5DB9">
        <w:rPr>
          <w:rFonts w:ascii="Arial" w:hAnsi="Arial" w:cs="Arial"/>
          <w:lang w:val="en-US"/>
        </w:rPr>
        <w:t>"older adults" AND "hospital discharge" AND England</w:t>
      </w:r>
    </w:p>
    <w:p w14:paraId="05DBBE39" w14:textId="77777777" w:rsidR="007C5DB9" w:rsidRPr="007C5DB9" w:rsidRDefault="007C5DB9" w:rsidP="007C5DB9">
      <w:pPr>
        <w:spacing w:line="360" w:lineRule="auto"/>
        <w:jc w:val="both"/>
        <w:rPr>
          <w:rFonts w:ascii="Arial" w:hAnsi="Arial" w:cs="Arial"/>
          <w:lang w:val="en-US"/>
        </w:rPr>
      </w:pPr>
      <w:r w:rsidRPr="007C5DB9">
        <w:rPr>
          <w:rFonts w:ascii="Arial" w:hAnsi="Arial" w:cs="Arial"/>
          <w:lang w:val="en-US"/>
        </w:rPr>
        <w:t>"integrated care" AND "hospital to home"</w:t>
      </w:r>
    </w:p>
    <w:p w14:paraId="5A1D4EF9" w14:textId="77777777" w:rsidR="007C5DB9" w:rsidRPr="007C5DB9" w:rsidRDefault="007C5DB9" w:rsidP="007C5DB9">
      <w:pPr>
        <w:spacing w:line="360" w:lineRule="auto"/>
        <w:jc w:val="both"/>
        <w:rPr>
          <w:rFonts w:ascii="Arial" w:hAnsi="Arial" w:cs="Arial"/>
          <w:lang w:val="en-US"/>
        </w:rPr>
      </w:pPr>
      <w:r w:rsidRPr="007C5DB9">
        <w:rPr>
          <w:rFonts w:ascii="Arial" w:hAnsi="Arial" w:cs="Arial"/>
          <w:lang w:val="en-US"/>
        </w:rPr>
        <w:t>"social care" AND "discharge" AND "older people"</w:t>
      </w:r>
    </w:p>
    <w:p w14:paraId="316B7E20" w14:textId="77777777" w:rsidR="007C5DB9" w:rsidRPr="007C5DB9" w:rsidRDefault="007C5DB9" w:rsidP="007C5DB9">
      <w:pPr>
        <w:spacing w:line="360" w:lineRule="auto"/>
        <w:jc w:val="both"/>
        <w:rPr>
          <w:rFonts w:ascii="Arial" w:hAnsi="Arial" w:cs="Arial"/>
          <w:lang w:val="en-US"/>
        </w:rPr>
      </w:pPr>
      <w:r w:rsidRPr="007C5DB9">
        <w:rPr>
          <w:rFonts w:ascii="Arial" w:hAnsi="Arial" w:cs="Arial"/>
          <w:lang w:val="en-US"/>
        </w:rPr>
        <w:t>"patient experience" AND "integrated care" AND England</w:t>
      </w:r>
    </w:p>
    <w:p w14:paraId="03D25909" w14:textId="77777777" w:rsidR="007C5DB9" w:rsidRPr="007C5DB9" w:rsidRDefault="007C5DB9" w:rsidP="007C5DB9">
      <w:pPr>
        <w:spacing w:line="360" w:lineRule="auto"/>
        <w:jc w:val="both"/>
        <w:rPr>
          <w:rFonts w:ascii="Arial" w:hAnsi="Arial" w:cs="Arial"/>
          <w:lang w:val="en-US"/>
        </w:rPr>
      </w:pPr>
      <w:r w:rsidRPr="007C5DB9">
        <w:rPr>
          <w:rFonts w:ascii="Arial" w:hAnsi="Arial" w:cs="Arial"/>
          <w:lang w:val="en-US"/>
        </w:rPr>
        <w:t>All potential sources will be validated using the CRAAP approach (Currency, Relevance, Authority, Accuracy, Purpose) before inclusion decisions are recorded.</w:t>
      </w:r>
    </w:p>
    <w:p w14:paraId="46CFA5D3" w14:textId="3FE5C377" w:rsidR="004E35BD" w:rsidRPr="00503E6D" w:rsidRDefault="004E35BD" w:rsidP="00503E6D">
      <w:pPr>
        <w:spacing w:line="360" w:lineRule="auto"/>
        <w:jc w:val="both"/>
        <w:rPr>
          <w:rFonts w:ascii="Arial" w:hAnsi="Arial" w:cs="Arial"/>
        </w:rPr>
      </w:pPr>
      <w:r w:rsidRPr="00503E6D">
        <w:rPr>
          <w:rFonts w:ascii="Arial" w:hAnsi="Arial" w:cs="Arial"/>
        </w:rPr>
        <w:t>Inclusion and exclusion criteria</w:t>
      </w:r>
    </w:p>
    <w:tbl>
      <w:tblPr>
        <w:tblStyle w:val="TableGrid"/>
        <w:tblW w:w="0" w:type="auto"/>
        <w:tblLayout w:type="fixed"/>
        <w:tblLook w:val="04A0" w:firstRow="1" w:lastRow="0" w:firstColumn="1" w:lastColumn="0" w:noHBand="0" w:noVBand="1"/>
      </w:tblPr>
      <w:tblGrid>
        <w:gridCol w:w="1872"/>
        <w:gridCol w:w="4464"/>
        <w:gridCol w:w="3744"/>
      </w:tblGrid>
      <w:tr w:rsidR="004E35BD" w:rsidRPr="00503E6D" w14:paraId="68DE3D70" w14:textId="77777777" w:rsidTr="00503E6D">
        <w:tc>
          <w:tcPr>
            <w:tcW w:w="1872" w:type="dxa"/>
          </w:tcPr>
          <w:p w14:paraId="271958A2" w14:textId="77777777" w:rsidR="004E35BD" w:rsidRPr="00503E6D" w:rsidRDefault="004E35BD" w:rsidP="00503E6D">
            <w:pPr>
              <w:spacing w:line="360" w:lineRule="auto"/>
              <w:jc w:val="both"/>
              <w:rPr>
                <w:rFonts w:ascii="Arial" w:hAnsi="Arial" w:cs="Arial"/>
                <w:lang w:val="en-GB"/>
              </w:rPr>
            </w:pPr>
            <w:r w:rsidRPr="00503E6D">
              <w:rPr>
                <w:rFonts w:ascii="Arial" w:hAnsi="Arial" w:cs="Arial"/>
                <w:b/>
                <w:lang w:val="en-GB"/>
              </w:rPr>
              <w:t>Criterion</w:t>
            </w:r>
          </w:p>
        </w:tc>
        <w:tc>
          <w:tcPr>
            <w:tcW w:w="4464" w:type="dxa"/>
          </w:tcPr>
          <w:p w14:paraId="126A158C" w14:textId="77777777" w:rsidR="004E35BD" w:rsidRPr="00503E6D" w:rsidRDefault="004E35BD" w:rsidP="00503E6D">
            <w:pPr>
              <w:spacing w:line="360" w:lineRule="auto"/>
              <w:jc w:val="both"/>
              <w:rPr>
                <w:rFonts w:ascii="Arial" w:hAnsi="Arial" w:cs="Arial"/>
                <w:lang w:val="en-GB"/>
              </w:rPr>
            </w:pPr>
            <w:r w:rsidRPr="00503E6D">
              <w:rPr>
                <w:rFonts w:ascii="Arial" w:hAnsi="Arial" w:cs="Arial"/>
                <w:b/>
                <w:lang w:val="en-GB"/>
              </w:rPr>
              <w:t>Included</w:t>
            </w:r>
          </w:p>
        </w:tc>
        <w:tc>
          <w:tcPr>
            <w:tcW w:w="3744" w:type="dxa"/>
          </w:tcPr>
          <w:p w14:paraId="0AC95568" w14:textId="77777777" w:rsidR="004E35BD" w:rsidRPr="00503E6D" w:rsidRDefault="004E35BD" w:rsidP="00503E6D">
            <w:pPr>
              <w:spacing w:line="360" w:lineRule="auto"/>
              <w:jc w:val="both"/>
              <w:rPr>
                <w:rFonts w:ascii="Arial" w:hAnsi="Arial" w:cs="Arial"/>
                <w:lang w:val="en-GB"/>
              </w:rPr>
            </w:pPr>
            <w:r w:rsidRPr="00503E6D">
              <w:rPr>
                <w:rFonts w:ascii="Arial" w:hAnsi="Arial" w:cs="Arial"/>
                <w:b/>
                <w:lang w:val="en-GB"/>
              </w:rPr>
              <w:t>Excluded</w:t>
            </w:r>
          </w:p>
        </w:tc>
      </w:tr>
      <w:tr w:rsidR="004E35BD" w:rsidRPr="00503E6D" w14:paraId="5ACCBB0B" w14:textId="77777777" w:rsidTr="00503E6D">
        <w:tc>
          <w:tcPr>
            <w:tcW w:w="1872" w:type="dxa"/>
          </w:tcPr>
          <w:p w14:paraId="30E7D68B" w14:textId="77777777" w:rsidR="004E35BD" w:rsidRPr="00503E6D" w:rsidRDefault="004E35BD" w:rsidP="00503E6D">
            <w:pPr>
              <w:spacing w:line="360" w:lineRule="auto"/>
              <w:jc w:val="both"/>
              <w:rPr>
                <w:rFonts w:ascii="Arial" w:hAnsi="Arial" w:cs="Arial"/>
                <w:lang w:val="en-GB"/>
              </w:rPr>
            </w:pPr>
            <w:r w:rsidRPr="00503E6D">
              <w:rPr>
                <w:rFonts w:ascii="Arial" w:hAnsi="Arial" w:cs="Arial"/>
                <w:lang w:val="en-GB"/>
              </w:rPr>
              <w:lastRenderedPageBreak/>
              <w:t>Population</w:t>
            </w:r>
          </w:p>
        </w:tc>
        <w:tc>
          <w:tcPr>
            <w:tcW w:w="4464" w:type="dxa"/>
          </w:tcPr>
          <w:p w14:paraId="491E58B4" w14:textId="77777777" w:rsidR="004E35BD" w:rsidRPr="00503E6D" w:rsidRDefault="004E35BD" w:rsidP="00503E6D">
            <w:pPr>
              <w:spacing w:line="360" w:lineRule="auto"/>
              <w:jc w:val="both"/>
              <w:rPr>
                <w:rFonts w:ascii="Arial" w:hAnsi="Arial" w:cs="Arial"/>
                <w:lang w:val="en-GB"/>
              </w:rPr>
            </w:pPr>
            <w:r w:rsidRPr="00503E6D">
              <w:rPr>
                <w:rFonts w:ascii="Arial" w:hAnsi="Arial" w:cs="Arial"/>
                <w:lang w:val="en-GB"/>
              </w:rPr>
              <w:t>Adults aged 65 and over; studies where 65+ data can be extracted separately if mixed-age samples are used</w:t>
            </w:r>
          </w:p>
        </w:tc>
        <w:tc>
          <w:tcPr>
            <w:tcW w:w="3744" w:type="dxa"/>
          </w:tcPr>
          <w:p w14:paraId="2C3DD2CD" w14:textId="77777777" w:rsidR="004E35BD" w:rsidRPr="00503E6D" w:rsidRDefault="004E35BD" w:rsidP="00503E6D">
            <w:pPr>
              <w:spacing w:line="360" w:lineRule="auto"/>
              <w:jc w:val="both"/>
              <w:rPr>
                <w:rFonts w:ascii="Arial" w:hAnsi="Arial" w:cs="Arial"/>
                <w:lang w:val="en-GB"/>
              </w:rPr>
            </w:pPr>
            <w:r w:rsidRPr="00503E6D">
              <w:rPr>
                <w:rFonts w:ascii="Arial" w:hAnsi="Arial" w:cs="Arial"/>
                <w:lang w:val="en-GB"/>
              </w:rPr>
              <w:t>Studies of under-65 populations only; mixed-age studies that do not report 65+ data separately</w:t>
            </w:r>
          </w:p>
        </w:tc>
      </w:tr>
      <w:tr w:rsidR="004E35BD" w:rsidRPr="00503E6D" w14:paraId="6145B40C" w14:textId="77777777" w:rsidTr="00503E6D">
        <w:tc>
          <w:tcPr>
            <w:tcW w:w="1872" w:type="dxa"/>
          </w:tcPr>
          <w:p w14:paraId="7B307427" w14:textId="77777777" w:rsidR="004E35BD" w:rsidRPr="00503E6D" w:rsidRDefault="004E35BD" w:rsidP="00503E6D">
            <w:pPr>
              <w:spacing w:line="360" w:lineRule="auto"/>
              <w:jc w:val="both"/>
              <w:rPr>
                <w:rFonts w:ascii="Arial" w:hAnsi="Arial" w:cs="Arial"/>
                <w:lang w:val="en-GB"/>
              </w:rPr>
            </w:pPr>
            <w:r w:rsidRPr="00503E6D">
              <w:rPr>
                <w:rFonts w:ascii="Arial" w:hAnsi="Arial" w:cs="Arial"/>
                <w:lang w:val="en-GB"/>
              </w:rPr>
              <w:t>Phenomenon of interest</w:t>
            </w:r>
          </w:p>
        </w:tc>
        <w:tc>
          <w:tcPr>
            <w:tcW w:w="4464" w:type="dxa"/>
          </w:tcPr>
          <w:p w14:paraId="0CE4F03C" w14:textId="77777777" w:rsidR="004E35BD" w:rsidRPr="00503E6D" w:rsidRDefault="004E35BD" w:rsidP="00503E6D">
            <w:pPr>
              <w:spacing w:line="360" w:lineRule="auto"/>
              <w:jc w:val="both"/>
              <w:rPr>
                <w:rFonts w:ascii="Arial" w:hAnsi="Arial" w:cs="Arial"/>
                <w:lang w:val="en-GB"/>
              </w:rPr>
            </w:pPr>
            <w:r w:rsidRPr="00503E6D">
              <w:rPr>
                <w:rFonts w:ascii="Arial" w:hAnsi="Arial" w:cs="Arial"/>
                <w:lang w:val="en-GB"/>
              </w:rPr>
              <w:t>Views and experiences of health and/or social care integration, coordination, communication, dignity and person-centred care during or after hospital discharge</w:t>
            </w:r>
          </w:p>
        </w:tc>
        <w:tc>
          <w:tcPr>
            <w:tcW w:w="3744" w:type="dxa"/>
          </w:tcPr>
          <w:p w14:paraId="45E0EF36" w14:textId="77777777" w:rsidR="004E35BD" w:rsidRPr="00503E6D" w:rsidRDefault="004E35BD" w:rsidP="00503E6D">
            <w:pPr>
              <w:spacing w:line="360" w:lineRule="auto"/>
              <w:jc w:val="both"/>
              <w:rPr>
                <w:rFonts w:ascii="Arial" w:hAnsi="Arial" w:cs="Arial"/>
                <w:lang w:val="en-GB"/>
              </w:rPr>
            </w:pPr>
            <w:r w:rsidRPr="00503E6D">
              <w:rPr>
                <w:rFonts w:ascii="Arial" w:hAnsi="Arial" w:cs="Arial"/>
                <w:lang w:val="en-GB"/>
              </w:rPr>
              <w:t>Studies reporting only clinical or cost outcomes without service-user experience data</w:t>
            </w:r>
          </w:p>
        </w:tc>
      </w:tr>
      <w:tr w:rsidR="004E35BD" w:rsidRPr="00503E6D" w14:paraId="31DC8769" w14:textId="77777777" w:rsidTr="00503E6D">
        <w:tc>
          <w:tcPr>
            <w:tcW w:w="1872" w:type="dxa"/>
          </w:tcPr>
          <w:p w14:paraId="4A190A7F" w14:textId="77777777" w:rsidR="004E35BD" w:rsidRPr="00503E6D" w:rsidRDefault="004E35BD" w:rsidP="00503E6D">
            <w:pPr>
              <w:spacing w:line="360" w:lineRule="auto"/>
              <w:jc w:val="both"/>
              <w:rPr>
                <w:rFonts w:ascii="Arial" w:hAnsi="Arial" w:cs="Arial"/>
                <w:lang w:val="en-GB"/>
              </w:rPr>
            </w:pPr>
            <w:r w:rsidRPr="00503E6D">
              <w:rPr>
                <w:rFonts w:ascii="Arial" w:hAnsi="Arial" w:cs="Arial"/>
                <w:lang w:val="en-GB"/>
              </w:rPr>
              <w:t>Context</w:t>
            </w:r>
          </w:p>
        </w:tc>
        <w:tc>
          <w:tcPr>
            <w:tcW w:w="4464" w:type="dxa"/>
          </w:tcPr>
          <w:p w14:paraId="3DB497AF" w14:textId="77777777" w:rsidR="004E35BD" w:rsidRPr="00503E6D" w:rsidRDefault="004E35BD" w:rsidP="00503E6D">
            <w:pPr>
              <w:spacing w:line="360" w:lineRule="auto"/>
              <w:jc w:val="both"/>
              <w:rPr>
                <w:rFonts w:ascii="Arial" w:hAnsi="Arial" w:cs="Arial"/>
                <w:lang w:val="en-GB"/>
              </w:rPr>
            </w:pPr>
            <w:r w:rsidRPr="00503E6D">
              <w:rPr>
                <w:rFonts w:ascii="Arial" w:hAnsi="Arial" w:cs="Arial"/>
                <w:lang w:val="en-GB"/>
              </w:rPr>
              <w:t>England; hospital-to-home discharge and community-based follow-up</w:t>
            </w:r>
          </w:p>
        </w:tc>
        <w:tc>
          <w:tcPr>
            <w:tcW w:w="3744" w:type="dxa"/>
          </w:tcPr>
          <w:p w14:paraId="542BDD7B" w14:textId="77777777" w:rsidR="004E35BD" w:rsidRPr="00503E6D" w:rsidRDefault="004E35BD" w:rsidP="00503E6D">
            <w:pPr>
              <w:spacing w:line="360" w:lineRule="auto"/>
              <w:jc w:val="both"/>
              <w:rPr>
                <w:rFonts w:ascii="Arial" w:hAnsi="Arial" w:cs="Arial"/>
                <w:lang w:val="en-GB"/>
              </w:rPr>
            </w:pPr>
            <w:r w:rsidRPr="00503E6D">
              <w:rPr>
                <w:rFonts w:ascii="Arial" w:hAnsi="Arial" w:cs="Arial"/>
                <w:lang w:val="en-GB"/>
              </w:rPr>
              <w:t>Non-UK settings; inpatient-only or residential-care-only studies without a discharge/community element</w:t>
            </w:r>
          </w:p>
        </w:tc>
      </w:tr>
      <w:tr w:rsidR="004E35BD" w:rsidRPr="00503E6D" w14:paraId="18E83407" w14:textId="77777777" w:rsidTr="00503E6D">
        <w:tc>
          <w:tcPr>
            <w:tcW w:w="1872" w:type="dxa"/>
          </w:tcPr>
          <w:p w14:paraId="744384CF" w14:textId="77777777" w:rsidR="004E35BD" w:rsidRPr="00503E6D" w:rsidRDefault="004E35BD" w:rsidP="00503E6D">
            <w:pPr>
              <w:spacing w:line="360" w:lineRule="auto"/>
              <w:jc w:val="both"/>
              <w:rPr>
                <w:rFonts w:ascii="Arial" w:hAnsi="Arial" w:cs="Arial"/>
                <w:lang w:val="en-GB"/>
              </w:rPr>
            </w:pPr>
            <w:r w:rsidRPr="00503E6D">
              <w:rPr>
                <w:rFonts w:ascii="Arial" w:hAnsi="Arial" w:cs="Arial"/>
                <w:lang w:val="en-GB"/>
              </w:rPr>
              <w:t>Study type (empirical)</w:t>
            </w:r>
          </w:p>
        </w:tc>
        <w:tc>
          <w:tcPr>
            <w:tcW w:w="4464" w:type="dxa"/>
          </w:tcPr>
          <w:p w14:paraId="5D4AE5D8" w14:textId="77777777" w:rsidR="004E35BD" w:rsidRPr="00503E6D" w:rsidRDefault="004E35BD" w:rsidP="00503E6D">
            <w:pPr>
              <w:spacing w:line="360" w:lineRule="auto"/>
              <w:jc w:val="both"/>
              <w:rPr>
                <w:rFonts w:ascii="Arial" w:hAnsi="Arial" w:cs="Arial"/>
                <w:lang w:val="en-GB"/>
              </w:rPr>
            </w:pPr>
            <w:r w:rsidRPr="00503E6D">
              <w:rPr>
                <w:rFonts w:ascii="Arial" w:hAnsi="Arial" w:cs="Arial"/>
                <w:lang w:val="en-GB"/>
              </w:rPr>
              <w:t>Qualitative primary research and mixed-methods studies with a separable qualitative component</w:t>
            </w:r>
          </w:p>
        </w:tc>
        <w:tc>
          <w:tcPr>
            <w:tcW w:w="3744" w:type="dxa"/>
          </w:tcPr>
          <w:p w14:paraId="1D6077FF" w14:textId="77777777" w:rsidR="004E35BD" w:rsidRPr="00503E6D" w:rsidRDefault="004E35BD" w:rsidP="00503E6D">
            <w:pPr>
              <w:spacing w:line="360" w:lineRule="auto"/>
              <w:jc w:val="both"/>
              <w:rPr>
                <w:rFonts w:ascii="Arial" w:hAnsi="Arial" w:cs="Arial"/>
                <w:lang w:val="en-GB"/>
              </w:rPr>
            </w:pPr>
            <w:r w:rsidRPr="00503E6D">
              <w:rPr>
                <w:rFonts w:ascii="Arial" w:hAnsi="Arial" w:cs="Arial"/>
                <w:lang w:val="en-GB"/>
              </w:rPr>
              <w:t>Quantitative-only studies; editorials, opinion pieces and commentaries with no empirical data</w:t>
            </w:r>
          </w:p>
        </w:tc>
      </w:tr>
      <w:tr w:rsidR="004E35BD" w:rsidRPr="00503E6D" w14:paraId="6DF0B0CD" w14:textId="77777777" w:rsidTr="00503E6D">
        <w:tc>
          <w:tcPr>
            <w:tcW w:w="1872" w:type="dxa"/>
          </w:tcPr>
          <w:p w14:paraId="1F20A179" w14:textId="77777777" w:rsidR="004E35BD" w:rsidRPr="00503E6D" w:rsidRDefault="004E35BD" w:rsidP="00503E6D">
            <w:pPr>
              <w:spacing w:line="360" w:lineRule="auto"/>
              <w:jc w:val="both"/>
              <w:rPr>
                <w:rFonts w:ascii="Arial" w:hAnsi="Arial" w:cs="Arial"/>
                <w:lang w:val="en-GB"/>
              </w:rPr>
            </w:pPr>
            <w:r w:rsidRPr="00503E6D">
              <w:rPr>
                <w:rFonts w:ascii="Arial" w:hAnsi="Arial" w:cs="Arial"/>
                <w:lang w:val="en-GB"/>
              </w:rPr>
              <w:t>Policy / grey literature</w:t>
            </w:r>
          </w:p>
        </w:tc>
        <w:tc>
          <w:tcPr>
            <w:tcW w:w="4464" w:type="dxa"/>
          </w:tcPr>
          <w:p w14:paraId="41DF69E3" w14:textId="1B3CEF92" w:rsidR="004E35BD" w:rsidRPr="00503E6D" w:rsidRDefault="004E35BD" w:rsidP="00503E6D">
            <w:pPr>
              <w:spacing w:line="360" w:lineRule="auto"/>
              <w:jc w:val="both"/>
              <w:rPr>
                <w:rFonts w:ascii="Arial" w:hAnsi="Arial" w:cs="Arial"/>
                <w:lang w:val="en-GB"/>
              </w:rPr>
            </w:pPr>
            <w:r w:rsidRPr="00503E6D">
              <w:rPr>
                <w:rFonts w:ascii="Arial" w:hAnsi="Arial" w:cs="Arial"/>
                <w:lang w:val="en-GB"/>
              </w:rPr>
              <w:t xml:space="preserve">UK/England government, NHS, inspectorate (CQC) and </w:t>
            </w:r>
            <w:r w:rsidR="00503E6D" w:rsidRPr="00503E6D">
              <w:rPr>
                <w:rFonts w:ascii="Arial" w:hAnsi="Arial" w:cs="Arial"/>
                <w:lang w:val="en-GB"/>
              </w:rPr>
              <w:t>third sector</w:t>
            </w:r>
            <w:r w:rsidRPr="00503E6D">
              <w:rPr>
                <w:rFonts w:ascii="Arial" w:hAnsi="Arial" w:cs="Arial"/>
                <w:lang w:val="en-GB"/>
              </w:rPr>
              <w:t xml:space="preserve"> reports relevant to discharge and integration</w:t>
            </w:r>
            <w:r w:rsidR="00324B9F">
              <w:rPr>
                <w:rFonts w:ascii="Arial" w:hAnsi="Arial" w:cs="Arial"/>
                <w:lang w:val="en-GB"/>
              </w:rPr>
              <w:t>.</w:t>
            </w:r>
          </w:p>
        </w:tc>
        <w:tc>
          <w:tcPr>
            <w:tcW w:w="3744" w:type="dxa"/>
          </w:tcPr>
          <w:p w14:paraId="32EDF585" w14:textId="77777777" w:rsidR="004E35BD" w:rsidRPr="00503E6D" w:rsidRDefault="004E35BD" w:rsidP="00503E6D">
            <w:pPr>
              <w:spacing w:line="360" w:lineRule="auto"/>
              <w:jc w:val="both"/>
              <w:rPr>
                <w:rFonts w:ascii="Arial" w:hAnsi="Arial" w:cs="Arial"/>
                <w:lang w:val="en-GB"/>
              </w:rPr>
            </w:pPr>
            <w:r w:rsidRPr="00503E6D">
              <w:rPr>
                <w:rFonts w:ascii="Arial" w:hAnsi="Arial" w:cs="Arial"/>
                <w:lang w:val="en-GB"/>
              </w:rPr>
              <w:t>Documents from bodies without clear provenance or authority; duplicated publications</w:t>
            </w:r>
          </w:p>
        </w:tc>
      </w:tr>
      <w:tr w:rsidR="004E35BD" w:rsidRPr="00503E6D" w14:paraId="3FEC9F52" w14:textId="77777777" w:rsidTr="00503E6D">
        <w:tc>
          <w:tcPr>
            <w:tcW w:w="1872" w:type="dxa"/>
          </w:tcPr>
          <w:p w14:paraId="45BB9F3C" w14:textId="77777777" w:rsidR="004E35BD" w:rsidRPr="00503E6D" w:rsidRDefault="004E35BD" w:rsidP="00503E6D">
            <w:pPr>
              <w:spacing w:line="360" w:lineRule="auto"/>
              <w:jc w:val="both"/>
              <w:rPr>
                <w:rFonts w:ascii="Arial" w:hAnsi="Arial" w:cs="Arial"/>
                <w:lang w:val="en-GB"/>
              </w:rPr>
            </w:pPr>
            <w:r w:rsidRPr="00503E6D">
              <w:rPr>
                <w:rFonts w:ascii="Arial" w:hAnsi="Arial" w:cs="Arial"/>
                <w:lang w:val="en-GB"/>
              </w:rPr>
              <w:t>Language and date</w:t>
            </w:r>
          </w:p>
        </w:tc>
        <w:tc>
          <w:tcPr>
            <w:tcW w:w="4464" w:type="dxa"/>
          </w:tcPr>
          <w:p w14:paraId="49D896E4" w14:textId="77777777" w:rsidR="004E35BD" w:rsidRPr="00503E6D" w:rsidRDefault="004E35BD" w:rsidP="00503E6D">
            <w:pPr>
              <w:spacing w:line="360" w:lineRule="auto"/>
              <w:jc w:val="both"/>
              <w:rPr>
                <w:rFonts w:ascii="Arial" w:hAnsi="Arial" w:cs="Arial"/>
                <w:lang w:val="en-GB"/>
              </w:rPr>
            </w:pPr>
            <w:r w:rsidRPr="00503E6D">
              <w:rPr>
                <w:rFonts w:ascii="Arial" w:hAnsi="Arial" w:cs="Arial"/>
                <w:lang w:val="en-GB"/>
              </w:rPr>
              <w:t>English language; published 2016-2026 (exceptions noted above)</w:t>
            </w:r>
          </w:p>
        </w:tc>
        <w:tc>
          <w:tcPr>
            <w:tcW w:w="3744" w:type="dxa"/>
          </w:tcPr>
          <w:p w14:paraId="1521775B" w14:textId="77777777" w:rsidR="004E35BD" w:rsidRPr="00503E6D" w:rsidRDefault="004E35BD" w:rsidP="00503E6D">
            <w:pPr>
              <w:spacing w:line="360" w:lineRule="auto"/>
              <w:jc w:val="both"/>
              <w:rPr>
                <w:rFonts w:ascii="Arial" w:hAnsi="Arial" w:cs="Arial"/>
                <w:lang w:val="en-GB"/>
              </w:rPr>
            </w:pPr>
            <w:r w:rsidRPr="00503E6D">
              <w:rPr>
                <w:rFonts w:ascii="Arial" w:hAnsi="Arial" w:cs="Arial"/>
                <w:lang w:val="en-GB"/>
              </w:rPr>
              <w:t>Languages other than English; publications outside the date range (other than exempt foundational texts)</w:t>
            </w:r>
          </w:p>
        </w:tc>
      </w:tr>
    </w:tbl>
    <w:p w14:paraId="3A8F960B" w14:textId="77777777" w:rsidR="006B7667" w:rsidRPr="00503E6D" w:rsidRDefault="006B7667" w:rsidP="00503E6D">
      <w:pPr>
        <w:spacing w:line="360" w:lineRule="auto"/>
        <w:jc w:val="both"/>
        <w:rPr>
          <w:rFonts w:ascii="Arial" w:hAnsi="Arial" w:cs="Arial"/>
          <w:szCs w:val="24"/>
        </w:rPr>
      </w:pPr>
    </w:p>
    <w:p w14:paraId="6ABCE253" w14:textId="506C47C8" w:rsidR="007C5DB9" w:rsidRPr="007C5DB9" w:rsidRDefault="007C5DB9" w:rsidP="007C5DB9">
      <w:pPr>
        <w:spacing w:line="360" w:lineRule="auto"/>
        <w:jc w:val="both"/>
        <w:rPr>
          <w:rFonts w:ascii="Arial" w:hAnsi="Arial" w:cs="Arial"/>
          <w:lang w:val="en-US"/>
        </w:rPr>
      </w:pPr>
      <w:r w:rsidRPr="007C5DB9">
        <w:rPr>
          <w:rFonts w:ascii="Arial" w:hAnsi="Arial" w:cs="Arial"/>
          <w:lang w:val="en-US"/>
        </w:rPr>
        <w:t>Findings will be synthesised using thematic analysis. Comparisons by age band, gender, ethnicity and place will be made where the included data supports them; an audit trail will be maintained. This study uses only published and publicly available material; no primary participants are involved, and no identifiable personal data will be collected. Ethical practice follows the University of Wales Trinity Saint David Research Ethics and Integrity Policy and centres on academic integrity through accurate Harvard referencing and avoidance of plagiarism.</w:t>
      </w:r>
    </w:p>
    <w:p w14:paraId="303B3A37" w14:textId="77777777" w:rsidR="004E35BD" w:rsidRPr="00503E6D" w:rsidRDefault="004E35BD" w:rsidP="004E35BD">
      <w:pPr>
        <w:spacing w:line="360" w:lineRule="auto"/>
        <w:jc w:val="both"/>
        <w:rPr>
          <w:rFonts w:ascii="Arial" w:hAnsi="Arial" w:cs="Arial"/>
          <w:szCs w:val="24"/>
        </w:rPr>
      </w:pPr>
    </w:p>
    <w:p w14:paraId="317BFC56" w14:textId="77777777" w:rsidR="006B7667" w:rsidRPr="00503E6D" w:rsidRDefault="006B7667" w:rsidP="006B7667">
      <w:pPr>
        <w:pStyle w:val="Heading2"/>
      </w:pPr>
      <w:r w:rsidRPr="00503E6D">
        <w:t xml:space="preserve">5) Resources: </w:t>
      </w:r>
    </w:p>
    <w:p w14:paraId="520E46F8" w14:textId="77777777" w:rsidR="007C5DB9" w:rsidRPr="007C5DB9" w:rsidRDefault="007C5DB9" w:rsidP="007C5DB9">
      <w:pPr>
        <w:pStyle w:val="ListBullet"/>
        <w:tabs>
          <w:tab w:val="num" w:pos="360"/>
        </w:tabs>
        <w:ind w:left="360" w:hanging="360"/>
        <w:rPr>
          <w:rFonts w:ascii="Arial" w:hAnsi="Arial" w:cs="Arial"/>
          <w:sz w:val="24"/>
          <w:szCs w:val="24"/>
        </w:rPr>
      </w:pPr>
      <w:r w:rsidRPr="007C5DB9">
        <w:rPr>
          <w:rFonts w:ascii="Arial" w:hAnsi="Arial" w:cs="Arial"/>
          <w:sz w:val="24"/>
          <w:szCs w:val="24"/>
        </w:rPr>
        <w:t>Lecturer support</w:t>
      </w:r>
    </w:p>
    <w:p w14:paraId="08C5729C" w14:textId="77777777" w:rsidR="007C5DB9" w:rsidRPr="007C5DB9" w:rsidRDefault="007C5DB9" w:rsidP="007C5DB9">
      <w:pPr>
        <w:pStyle w:val="ListBullet"/>
        <w:tabs>
          <w:tab w:val="num" w:pos="360"/>
        </w:tabs>
        <w:ind w:left="360" w:hanging="360"/>
        <w:rPr>
          <w:rFonts w:ascii="Arial" w:hAnsi="Arial" w:cs="Arial"/>
          <w:sz w:val="24"/>
          <w:szCs w:val="24"/>
        </w:rPr>
      </w:pPr>
      <w:r w:rsidRPr="007C5DB9">
        <w:rPr>
          <w:rFonts w:ascii="Arial" w:hAnsi="Arial" w:cs="Arial"/>
          <w:sz w:val="24"/>
          <w:szCs w:val="24"/>
        </w:rPr>
        <w:t>Study Skills support</w:t>
      </w:r>
    </w:p>
    <w:p w14:paraId="19CA8E56" w14:textId="77777777" w:rsidR="007C5DB9" w:rsidRPr="007C5DB9" w:rsidRDefault="007C5DB9" w:rsidP="007C5DB9">
      <w:pPr>
        <w:pStyle w:val="ListBullet"/>
        <w:tabs>
          <w:tab w:val="num" w:pos="360"/>
        </w:tabs>
        <w:ind w:left="360" w:hanging="360"/>
        <w:rPr>
          <w:rFonts w:ascii="Arial" w:hAnsi="Arial" w:cs="Arial"/>
          <w:sz w:val="24"/>
          <w:szCs w:val="24"/>
        </w:rPr>
      </w:pPr>
      <w:r w:rsidRPr="007C5DB9">
        <w:rPr>
          <w:rFonts w:ascii="Arial" w:hAnsi="Arial" w:cs="Arial"/>
          <w:sz w:val="24"/>
          <w:szCs w:val="24"/>
        </w:rPr>
        <w:t>Peer and study-group support</w:t>
      </w:r>
    </w:p>
    <w:p w14:paraId="0AC32D8C" w14:textId="77777777" w:rsidR="007C5DB9" w:rsidRPr="007C5DB9" w:rsidRDefault="007C5DB9" w:rsidP="007C5DB9">
      <w:pPr>
        <w:pStyle w:val="ListBullet"/>
        <w:tabs>
          <w:tab w:val="num" w:pos="360"/>
        </w:tabs>
        <w:ind w:left="360" w:hanging="360"/>
        <w:rPr>
          <w:rFonts w:ascii="Arial" w:hAnsi="Arial" w:cs="Arial"/>
          <w:sz w:val="24"/>
          <w:szCs w:val="24"/>
        </w:rPr>
      </w:pPr>
      <w:r w:rsidRPr="007C5DB9">
        <w:rPr>
          <w:rFonts w:ascii="Arial" w:hAnsi="Arial" w:cs="Arial"/>
          <w:sz w:val="24"/>
          <w:szCs w:val="24"/>
        </w:rPr>
        <w:lastRenderedPageBreak/>
        <w:t>University library website and databases (including CINAHL, MEDLINE/PubMed, ASSIA, Google Scholar)</w:t>
      </w:r>
    </w:p>
    <w:p w14:paraId="7CB6FF17" w14:textId="77777777" w:rsidR="007C5DB9" w:rsidRPr="007C5DB9" w:rsidRDefault="007C5DB9" w:rsidP="007C5DB9">
      <w:pPr>
        <w:pStyle w:val="ListBullet"/>
        <w:tabs>
          <w:tab w:val="num" w:pos="360"/>
        </w:tabs>
        <w:ind w:left="360" w:hanging="360"/>
        <w:rPr>
          <w:rFonts w:ascii="Arial" w:hAnsi="Arial" w:cs="Arial"/>
          <w:sz w:val="24"/>
          <w:szCs w:val="24"/>
        </w:rPr>
      </w:pPr>
      <w:r w:rsidRPr="007C5DB9">
        <w:rPr>
          <w:rFonts w:ascii="Arial" w:hAnsi="Arial" w:cs="Arial"/>
          <w:sz w:val="24"/>
          <w:szCs w:val="24"/>
        </w:rPr>
        <w:t>Library staff</w:t>
      </w:r>
    </w:p>
    <w:p w14:paraId="13650E25" w14:textId="77777777" w:rsidR="007C5DB9" w:rsidRPr="007C5DB9" w:rsidRDefault="007C5DB9" w:rsidP="007C5DB9">
      <w:pPr>
        <w:pStyle w:val="ListBullet"/>
        <w:tabs>
          <w:tab w:val="num" w:pos="360"/>
        </w:tabs>
        <w:ind w:left="360" w:hanging="360"/>
        <w:rPr>
          <w:rFonts w:ascii="Arial" w:hAnsi="Arial" w:cs="Arial"/>
          <w:sz w:val="24"/>
          <w:szCs w:val="24"/>
        </w:rPr>
      </w:pPr>
      <w:r w:rsidRPr="007C5DB9">
        <w:rPr>
          <w:rFonts w:ascii="Arial" w:hAnsi="Arial" w:cs="Arial"/>
          <w:sz w:val="24"/>
          <w:szCs w:val="24"/>
        </w:rPr>
        <w:t>National and local library memberships for books and reports</w:t>
      </w:r>
    </w:p>
    <w:p w14:paraId="26DC4D6D" w14:textId="77777777" w:rsidR="007C5DB9" w:rsidRPr="007C5DB9" w:rsidRDefault="007C5DB9" w:rsidP="007C5DB9">
      <w:pPr>
        <w:pStyle w:val="ListBullet"/>
        <w:tabs>
          <w:tab w:val="num" w:pos="360"/>
        </w:tabs>
        <w:ind w:left="360" w:hanging="360"/>
        <w:rPr>
          <w:rFonts w:ascii="Arial" w:hAnsi="Arial" w:cs="Arial"/>
          <w:sz w:val="24"/>
          <w:szCs w:val="24"/>
        </w:rPr>
      </w:pPr>
      <w:r w:rsidRPr="007C5DB9">
        <w:rPr>
          <w:rFonts w:ascii="Arial" w:hAnsi="Arial" w:cs="Arial"/>
          <w:sz w:val="24"/>
          <w:szCs w:val="24"/>
        </w:rPr>
        <w:t>Microsoft Word and other citation-management tools</w:t>
      </w:r>
    </w:p>
    <w:p w14:paraId="2DBF9216" w14:textId="77777777" w:rsidR="006B7667" w:rsidRPr="00503E6D" w:rsidRDefault="006B7667" w:rsidP="006B7667">
      <w:pPr>
        <w:spacing w:line="360" w:lineRule="auto"/>
        <w:jc w:val="both"/>
        <w:rPr>
          <w:rFonts w:ascii="Arial" w:hAnsi="Arial" w:cs="Arial"/>
          <w:szCs w:val="24"/>
        </w:rPr>
      </w:pPr>
    </w:p>
    <w:p w14:paraId="29541CCD" w14:textId="77777777" w:rsidR="006B7667" w:rsidRPr="00503E6D" w:rsidRDefault="006B7667" w:rsidP="006B7667">
      <w:pPr>
        <w:pStyle w:val="Heading2"/>
      </w:pPr>
      <w:r w:rsidRPr="00503E6D">
        <w:t>6) Timescale:</w:t>
      </w:r>
    </w:p>
    <w:tbl>
      <w:tblPr>
        <w:tblStyle w:val="TableGrid"/>
        <w:tblW w:w="10080" w:type="dxa"/>
        <w:tblLayout w:type="fixed"/>
        <w:tblLook w:val="04A0" w:firstRow="1" w:lastRow="0" w:firstColumn="1" w:lastColumn="0" w:noHBand="0" w:noVBand="1"/>
      </w:tblPr>
      <w:tblGrid>
        <w:gridCol w:w="1080"/>
        <w:gridCol w:w="1944"/>
        <w:gridCol w:w="4392"/>
        <w:gridCol w:w="2664"/>
      </w:tblGrid>
      <w:tr w:rsidR="007C5DB9" w:rsidRPr="007C5DB9" w14:paraId="70DDF644" w14:textId="77777777" w:rsidTr="007C5DB9">
        <w:trPr>
          <w:tblHeader/>
        </w:trPr>
        <w:tc>
          <w:tcPr>
            <w:tcW w:w="1080" w:type="dxa"/>
          </w:tcPr>
          <w:p w14:paraId="3D642761" w14:textId="77777777" w:rsidR="007C5DB9" w:rsidRPr="007C5DB9" w:rsidRDefault="007C5DB9" w:rsidP="007C5DB9">
            <w:pPr>
              <w:spacing w:line="360" w:lineRule="auto"/>
              <w:rPr>
                <w:rFonts w:ascii="Arial" w:hAnsi="Arial" w:cs="Arial"/>
                <w:sz w:val="24"/>
                <w:szCs w:val="24"/>
              </w:rPr>
            </w:pPr>
            <w:r w:rsidRPr="007C5DB9">
              <w:rPr>
                <w:rFonts w:ascii="Arial" w:hAnsi="Arial" w:cs="Arial"/>
                <w:b/>
                <w:sz w:val="24"/>
                <w:szCs w:val="24"/>
              </w:rPr>
              <w:t>Weeks</w:t>
            </w:r>
          </w:p>
        </w:tc>
        <w:tc>
          <w:tcPr>
            <w:tcW w:w="1944" w:type="dxa"/>
          </w:tcPr>
          <w:p w14:paraId="46479592" w14:textId="77777777" w:rsidR="007C5DB9" w:rsidRPr="007C5DB9" w:rsidRDefault="007C5DB9" w:rsidP="007C5DB9">
            <w:pPr>
              <w:spacing w:line="360" w:lineRule="auto"/>
              <w:rPr>
                <w:rFonts w:ascii="Arial" w:hAnsi="Arial" w:cs="Arial"/>
                <w:sz w:val="24"/>
                <w:szCs w:val="24"/>
              </w:rPr>
            </w:pPr>
            <w:r w:rsidRPr="007C5DB9">
              <w:rPr>
                <w:rFonts w:ascii="Arial" w:hAnsi="Arial" w:cs="Arial"/>
                <w:b/>
                <w:sz w:val="24"/>
                <w:szCs w:val="24"/>
              </w:rPr>
              <w:t>Approximate period</w:t>
            </w:r>
          </w:p>
        </w:tc>
        <w:tc>
          <w:tcPr>
            <w:tcW w:w="4392" w:type="dxa"/>
          </w:tcPr>
          <w:p w14:paraId="4341DA01" w14:textId="77777777" w:rsidR="007C5DB9" w:rsidRPr="007C5DB9" w:rsidRDefault="007C5DB9" w:rsidP="007C5DB9">
            <w:pPr>
              <w:spacing w:line="360" w:lineRule="auto"/>
              <w:rPr>
                <w:rFonts w:ascii="Arial" w:hAnsi="Arial" w:cs="Arial"/>
                <w:sz w:val="24"/>
                <w:szCs w:val="24"/>
              </w:rPr>
            </w:pPr>
            <w:r w:rsidRPr="007C5DB9">
              <w:rPr>
                <w:rFonts w:ascii="Arial" w:hAnsi="Arial" w:cs="Arial"/>
                <w:b/>
                <w:sz w:val="24"/>
                <w:szCs w:val="24"/>
              </w:rPr>
              <w:t>Activities</w:t>
            </w:r>
          </w:p>
        </w:tc>
        <w:tc>
          <w:tcPr>
            <w:tcW w:w="2664" w:type="dxa"/>
          </w:tcPr>
          <w:p w14:paraId="50553BA5" w14:textId="77777777" w:rsidR="007C5DB9" w:rsidRPr="007C5DB9" w:rsidRDefault="007C5DB9" w:rsidP="007C5DB9">
            <w:pPr>
              <w:spacing w:line="360" w:lineRule="auto"/>
              <w:rPr>
                <w:rFonts w:ascii="Arial" w:hAnsi="Arial" w:cs="Arial"/>
                <w:sz w:val="24"/>
                <w:szCs w:val="24"/>
              </w:rPr>
            </w:pPr>
            <w:r w:rsidRPr="007C5DB9">
              <w:rPr>
                <w:rFonts w:ascii="Arial" w:hAnsi="Arial" w:cs="Arial"/>
                <w:b/>
                <w:sz w:val="24"/>
                <w:szCs w:val="24"/>
              </w:rPr>
              <w:t>Key outputs / milestones</w:t>
            </w:r>
          </w:p>
        </w:tc>
      </w:tr>
      <w:tr w:rsidR="007C5DB9" w:rsidRPr="007C5DB9" w14:paraId="597612FD" w14:textId="77777777" w:rsidTr="007C5DB9">
        <w:tc>
          <w:tcPr>
            <w:tcW w:w="1080" w:type="dxa"/>
          </w:tcPr>
          <w:p w14:paraId="0E3D79EE"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1-2</w:t>
            </w:r>
          </w:p>
        </w:tc>
        <w:tc>
          <w:tcPr>
            <w:tcW w:w="1944" w:type="dxa"/>
          </w:tcPr>
          <w:p w14:paraId="677B503D"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October 2026</w:t>
            </w:r>
          </w:p>
        </w:tc>
        <w:tc>
          <w:tcPr>
            <w:tcW w:w="4392" w:type="dxa"/>
          </w:tcPr>
          <w:p w14:paraId="00C21785"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Refine topic and write protocol and search strategy; finalise example search strings and CRAAP checklist.</w:t>
            </w:r>
          </w:p>
        </w:tc>
        <w:tc>
          <w:tcPr>
            <w:tcW w:w="2664" w:type="dxa"/>
          </w:tcPr>
          <w:p w14:paraId="310CF740"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Finalised proposal; search protocol and quality appraisal checklist.</w:t>
            </w:r>
          </w:p>
        </w:tc>
      </w:tr>
      <w:tr w:rsidR="007C5DB9" w:rsidRPr="007C5DB9" w14:paraId="440B67E2" w14:textId="77777777" w:rsidTr="007C5DB9">
        <w:tc>
          <w:tcPr>
            <w:tcW w:w="1080" w:type="dxa"/>
          </w:tcPr>
          <w:p w14:paraId="21C356DB"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3-5</w:t>
            </w:r>
          </w:p>
        </w:tc>
        <w:tc>
          <w:tcPr>
            <w:tcW w:w="1944" w:type="dxa"/>
          </w:tcPr>
          <w:p w14:paraId="5DE7D0BF"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October-November 2026</w:t>
            </w:r>
          </w:p>
        </w:tc>
        <w:tc>
          <w:tcPr>
            <w:tcW w:w="4392" w:type="dxa"/>
          </w:tcPr>
          <w:p w14:paraId="21400A47"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Database searching, screening of results against inclusion criteria, quality appraisal of included sources.</w:t>
            </w:r>
          </w:p>
        </w:tc>
        <w:tc>
          <w:tcPr>
            <w:tcW w:w="2664" w:type="dxa"/>
          </w:tcPr>
          <w:p w14:paraId="30D705EF"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Screened and appraised evidence base.</w:t>
            </w:r>
          </w:p>
        </w:tc>
      </w:tr>
      <w:tr w:rsidR="007C5DB9" w:rsidRPr="007C5DB9" w14:paraId="58E54A16" w14:textId="77777777" w:rsidTr="007C5DB9">
        <w:tc>
          <w:tcPr>
            <w:tcW w:w="1080" w:type="dxa"/>
          </w:tcPr>
          <w:p w14:paraId="049D1C93"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6-8</w:t>
            </w:r>
          </w:p>
        </w:tc>
        <w:tc>
          <w:tcPr>
            <w:tcW w:w="1944" w:type="dxa"/>
          </w:tcPr>
          <w:p w14:paraId="1A5DF438"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November-December 2026</w:t>
            </w:r>
          </w:p>
        </w:tc>
        <w:tc>
          <w:tcPr>
            <w:tcW w:w="4392" w:type="dxa"/>
          </w:tcPr>
          <w:p w14:paraId="216EC064"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Data extraction and thematic synthesis; begin drafting Chapters 1 and 2 (introduction and background/literature).</w:t>
            </w:r>
          </w:p>
        </w:tc>
        <w:tc>
          <w:tcPr>
            <w:tcW w:w="2664" w:type="dxa"/>
          </w:tcPr>
          <w:p w14:paraId="30D79113"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Extraction tables; draft Chapters 1 and 2.</w:t>
            </w:r>
          </w:p>
        </w:tc>
      </w:tr>
      <w:tr w:rsidR="007C5DB9" w:rsidRPr="007C5DB9" w14:paraId="31B797F1" w14:textId="77777777" w:rsidTr="007C5DB9">
        <w:tc>
          <w:tcPr>
            <w:tcW w:w="1080" w:type="dxa"/>
          </w:tcPr>
          <w:p w14:paraId="6F581311"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9-10</w:t>
            </w:r>
          </w:p>
        </w:tc>
        <w:tc>
          <w:tcPr>
            <w:tcW w:w="1944" w:type="dxa"/>
          </w:tcPr>
          <w:p w14:paraId="20E074A7"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January 2027</w:t>
            </w:r>
          </w:p>
        </w:tc>
        <w:tc>
          <w:tcPr>
            <w:tcW w:w="4392" w:type="dxa"/>
          </w:tcPr>
          <w:p w14:paraId="5DE7FFB6"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Complete Chapter 3 (methods and methodology).</w:t>
            </w:r>
          </w:p>
        </w:tc>
        <w:tc>
          <w:tcPr>
            <w:tcW w:w="2664" w:type="dxa"/>
          </w:tcPr>
          <w:p w14:paraId="2849C92D"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Draft Chapter 3.</w:t>
            </w:r>
          </w:p>
        </w:tc>
      </w:tr>
      <w:tr w:rsidR="007C5DB9" w:rsidRPr="007C5DB9" w14:paraId="64BAB8C0" w14:textId="77777777" w:rsidTr="007C5DB9">
        <w:tc>
          <w:tcPr>
            <w:tcW w:w="1080" w:type="dxa"/>
          </w:tcPr>
          <w:p w14:paraId="6B4CD529"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11</w:t>
            </w:r>
          </w:p>
        </w:tc>
        <w:tc>
          <w:tcPr>
            <w:tcW w:w="1944" w:type="dxa"/>
          </w:tcPr>
          <w:p w14:paraId="7D9A7336"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Mid-January 2027</w:t>
            </w:r>
          </w:p>
        </w:tc>
        <w:tc>
          <w:tcPr>
            <w:tcW w:w="4392" w:type="dxa"/>
          </w:tcPr>
          <w:p w14:paraId="2942DF6C"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Prepare and submit the Academic Methods Poster.</w:t>
            </w:r>
          </w:p>
        </w:tc>
        <w:tc>
          <w:tcPr>
            <w:tcW w:w="2664" w:type="dxa"/>
          </w:tcPr>
          <w:p w14:paraId="0581EF01"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Academic Methods Poster.</w:t>
            </w:r>
          </w:p>
        </w:tc>
      </w:tr>
      <w:tr w:rsidR="007C5DB9" w:rsidRPr="007C5DB9" w14:paraId="3DC16A2C" w14:textId="77777777" w:rsidTr="007C5DB9">
        <w:tc>
          <w:tcPr>
            <w:tcW w:w="1080" w:type="dxa"/>
          </w:tcPr>
          <w:p w14:paraId="6A4E9136"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12-16</w:t>
            </w:r>
          </w:p>
        </w:tc>
        <w:tc>
          <w:tcPr>
            <w:tcW w:w="1944" w:type="dxa"/>
          </w:tcPr>
          <w:p w14:paraId="6325C14C"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January-February 2027</w:t>
            </w:r>
          </w:p>
        </w:tc>
        <w:tc>
          <w:tcPr>
            <w:tcW w:w="4392" w:type="dxa"/>
          </w:tcPr>
          <w:p w14:paraId="3A75640A"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Write Chapter 4 (findings and analysis).</w:t>
            </w:r>
          </w:p>
        </w:tc>
        <w:tc>
          <w:tcPr>
            <w:tcW w:w="2664" w:type="dxa"/>
          </w:tcPr>
          <w:p w14:paraId="448BAEE5"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Draft Chapter 4.</w:t>
            </w:r>
          </w:p>
        </w:tc>
      </w:tr>
      <w:tr w:rsidR="007C5DB9" w:rsidRPr="007C5DB9" w14:paraId="08D08C00" w14:textId="77777777" w:rsidTr="007C5DB9">
        <w:tc>
          <w:tcPr>
            <w:tcW w:w="1080" w:type="dxa"/>
          </w:tcPr>
          <w:p w14:paraId="4012F1CD"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17-19</w:t>
            </w:r>
          </w:p>
        </w:tc>
        <w:tc>
          <w:tcPr>
            <w:tcW w:w="1944" w:type="dxa"/>
          </w:tcPr>
          <w:p w14:paraId="31D31AD1"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February-March 2027</w:t>
            </w:r>
          </w:p>
        </w:tc>
        <w:tc>
          <w:tcPr>
            <w:tcW w:w="4392" w:type="dxa"/>
          </w:tcPr>
          <w:p w14:paraId="0AB8997F"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Write Chapter 5 (discussion, recommendations and conclusion).</w:t>
            </w:r>
          </w:p>
        </w:tc>
        <w:tc>
          <w:tcPr>
            <w:tcW w:w="2664" w:type="dxa"/>
          </w:tcPr>
          <w:p w14:paraId="66E5613F"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Draft Chapter 5.</w:t>
            </w:r>
          </w:p>
        </w:tc>
      </w:tr>
      <w:tr w:rsidR="007C5DB9" w:rsidRPr="007C5DB9" w14:paraId="434719DE" w14:textId="77777777" w:rsidTr="007C5DB9">
        <w:tc>
          <w:tcPr>
            <w:tcW w:w="1080" w:type="dxa"/>
          </w:tcPr>
          <w:p w14:paraId="439794DF"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20</w:t>
            </w:r>
          </w:p>
        </w:tc>
        <w:tc>
          <w:tcPr>
            <w:tcW w:w="1944" w:type="dxa"/>
          </w:tcPr>
          <w:p w14:paraId="293703AF"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Mid-March 2027</w:t>
            </w:r>
          </w:p>
        </w:tc>
        <w:tc>
          <w:tcPr>
            <w:tcW w:w="4392" w:type="dxa"/>
          </w:tcPr>
          <w:p w14:paraId="3E950DCB"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Compile first full draft and share for feedback opportunity with lecturer support.</w:t>
            </w:r>
          </w:p>
        </w:tc>
        <w:tc>
          <w:tcPr>
            <w:tcW w:w="2664" w:type="dxa"/>
          </w:tcPr>
          <w:p w14:paraId="773EE794"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Complete first full draft submitted for feedback.</w:t>
            </w:r>
          </w:p>
        </w:tc>
      </w:tr>
      <w:tr w:rsidR="007C5DB9" w:rsidRPr="007C5DB9" w14:paraId="38802CD8" w14:textId="77777777" w:rsidTr="007C5DB9">
        <w:tc>
          <w:tcPr>
            <w:tcW w:w="1080" w:type="dxa"/>
          </w:tcPr>
          <w:p w14:paraId="19B8324B"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21-23</w:t>
            </w:r>
          </w:p>
        </w:tc>
        <w:tc>
          <w:tcPr>
            <w:tcW w:w="1944" w:type="dxa"/>
          </w:tcPr>
          <w:p w14:paraId="4A6E1627"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March 2027</w:t>
            </w:r>
          </w:p>
        </w:tc>
        <w:tc>
          <w:tcPr>
            <w:tcW w:w="4392" w:type="dxa"/>
          </w:tcPr>
          <w:p w14:paraId="7C54A4C4"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Act on feedback; revise and refine all chapters.</w:t>
            </w:r>
          </w:p>
        </w:tc>
        <w:tc>
          <w:tcPr>
            <w:tcW w:w="2664" w:type="dxa"/>
          </w:tcPr>
          <w:p w14:paraId="5641E1CC"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Revised full draft.</w:t>
            </w:r>
          </w:p>
        </w:tc>
      </w:tr>
      <w:tr w:rsidR="007C5DB9" w:rsidRPr="007C5DB9" w14:paraId="0704001C" w14:textId="77777777" w:rsidTr="007C5DB9">
        <w:tc>
          <w:tcPr>
            <w:tcW w:w="1080" w:type="dxa"/>
          </w:tcPr>
          <w:p w14:paraId="28453D3A"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lastRenderedPageBreak/>
              <w:t>24-26</w:t>
            </w:r>
          </w:p>
        </w:tc>
        <w:tc>
          <w:tcPr>
            <w:tcW w:w="1944" w:type="dxa"/>
          </w:tcPr>
          <w:p w14:paraId="034A9CFC"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March 2027</w:t>
            </w:r>
          </w:p>
        </w:tc>
        <w:tc>
          <w:tcPr>
            <w:tcW w:w="4392" w:type="dxa"/>
          </w:tcPr>
          <w:p w14:paraId="60752AE3"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Final proofreading and full Harvard referencing check across all chapters.</w:t>
            </w:r>
          </w:p>
        </w:tc>
        <w:tc>
          <w:tcPr>
            <w:tcW w:w="2664" w:type="dxa"/>
          </w:tcPr>
          <w:p w14:paraId="09FB4147"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Checked final manuscript.</w:t>
            </w:r>
          </w:p>
        </w:tc>
      </w:tr>
      <w:tr w:rsidR="007C5DB9" w:rsidRPr="007C5DB9" w14:paraId="7E70CFD7" w14:textId="77777777" w:rsidTr="007C5DB9">
        <w:tc>
          <w:tcPr>
            <w:tcW w:w="1080" w:type="dxa"/>
          </w:tcPr>
          <w:p w14:paraId="3F84F84E"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27</w:t>
            </w:r>
          </w:p>
        </w:tc>
        <w:tc>
          <w:tcPr>
            <w:tcW w:w="1944" w:type="dxa"/>
          </w:tcPr>
          <w:p w14:paraId="6B36A2C6"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Late March 2027</w:t>
            </w:r>
          </w:p>
        </w:tc>
        <w:tc>
          <w:tcPr>
            <w:tcW w:w="4392" w:type="dxa"/>
          </w:tcPr>
          <w:p w14:paraId="2A0F68FD"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Final dissertation submission.</w:t>
            </w:r>
          </w:p>
        </w:tc>
        <w:tc>
          <w:tcPr>
            <w:tcW w:w="2664" w:type="dxa"/>
          </w:tcPr>
          <w:p w14:paraId="2C3B6A7C" w14:textId="77777777" w:rsidR="007C5DB9" w:rsidRPr="007C5DB9" w:rsidRDefault="007C5DB9" w:rsidP="007C5DB9">
            <w:pPr>
              <w:spacing w:line="360" w:lineRule="auto"/>
              <w:rPr>
                <w:rFonts w:ascii="Arial" w:hAnsi="Arial" w:cs="Arial"/>
                <w:sz w:val="24"/>
                <w:szCs w:val="24"/>
              </w:rPr>
            </w:pPr>
            <w:r w:rsidRPr="007C5DB9">
              <w:rPr>
                <w:rFonts w:ascii="Arial" w:hAnsi="Arial" w:cs="Arial"/>
                <w:sz w:val="24"/>
                <w:szCs w:val="24"/>
              </w:rPr>
              <w:t>Dissertation submitted (March 2027).</w:t>
            </w:r>
          </w:p>
        </w:tc>
      </w:tr>
    </w:tbl>
    <w:p w14:paraId="6D870610" w14:textId="77777777" w:rsidR="007C5DB9" w:rsidRPr="007C5DB9" w:rsidRDefault="007C5DB9" w:rsidP="007C5DB9">
      <w:pPr>
        <w:spacing w:line="360" w:lineRule="auto"/>
        <w:jc w:val="both"/>
        <w:rPr>
          <w:rFonts w:ascii="Arial" w:hAnsi="Arial" w:cs="Arial"/>
          <w:szCs w:val="24"/>
          <w:lang w:val="en-US"/>
        </w:rPr>
      </w:pPr>
      <w:r w:rsidRPr="007C5DB9">
        <w:rPr>
          <w:rFonts w:ascii="Arial" w:hAnsi="Arial" w:cs="Arial"/>
          <w:szCs w:val="24"/>
          <w:lang w:val="en-US"/>
        </w:rPr>
        <w:t>The plan extends the initial 10-week outline across the full project period of approximately 27 weeks, retaining the original activities (proposal, searching, screening, appraisal, extraction, synthesis, drafting, revision, proofreading and submission) and adding the intermediate chapter and assessment milestones.</w:t>
      </w:r>
    </w:p>
    <w:p w14:paraId="5F4C4BE2" w14:textId="77777777" w:rsidR="006B7667" w:rsidRPr="00503E6D" w:rsidRDefault="006B7667" w:rsidP="006B7667">
      <w:pPr>
        <w:spacing w:line="360" w:lineRule="auto"/>
        <w:jc w:val="both"/>
        <w:rPr>
          <w:rFonts w:ascii="Arial" w:hAnsi="Arial" w:cs="Arial"/>
          <w:szCs w:val="24"/>
        </w:rPr>
      </w:pPr>
    </w:p>
    <w:p w14:paraId="0D07FF43" w14:textId="77777777" w:rsidR="006B7667" w:rsidRPr="00503E6D" w:rsidRDefault="006B7667" w:rsidP="006B7667">
      <w:pPr>
        <w:spacing w:line="360" w:lineRule="auto"/>
        <w:jc w:val="both"/>
        <w:rPr>
          <w:rFonts w:ascii="Arial" w:hAnsi="Arial" w:cs="Arial"/>
          <w:b/>
          <w:bCs/>
          <w:i/>
          <w:iCs/>
          <w:szCs w:val="24"/>
        </w:rPr>
      </w:pPr>
      <w:r w:rsidRPr="00503E6D">
        <w:rPr>
          <w:rFonts w:ascii="Arial" w:hAnsi="Arial" w:cs="Arial"/>
          <w:b/>
          <w:bCs/>
          <w:i/>
          <w:iCs/>
          <w:szCs w:val="24"/>
        </w:rPr>
        <w:t>7) Self-reflection as researcher (any strengths or challenges):</w:t>
      </w:r>
    </w:p>
    <w:p w14:paraId="67938966" w14:textId="77777777" w:rsidR="007C5DB9" w:rsidRPr="007C5DB9" w:rsidRDefault="007C5DB9" w:rsidP="007C5DB9">
      <w:pPr>
        <w:spacing w:line="360" w:lineRule="auto"/>
        <w:jc w:val="both"/>
        <w:rPr>
          <w:lang w:val="en-US"/>
        </w:rPr>
      </w:pPr>
      <w:r w:rsidRPr="007C5DB9">
        <w:rPr>
          <w:lang w:val="en-US"/>
        </w:rPr>
        <w:t>The researcher's strengths include critical review of literature and academic writing, supported by consistent engagement with feedback and a sustained commitment to improving care services for older people. The researcher is able to read complex policy and research texts, identify the central argument, evaluate evidence quality and work reliably towards deadlines.</w:t>
      </w:r>
    </w:p>
    <w:p w14:paraId="220AEDE4" w14:textId="77777777" w:rsidR="007C5DB9" w:rsidRPr="007C5DB9" w:rsidRDefault="007C5DB9" w:rsidP="007C5DB9">
      <w:pPr>
        <w:spacing w:line="360" w:lineRule="auto"/>
        <w:jc w:val="both"/>
        <w:rPr>
          <w:lang w:val="en-US"/>
        </w:rPr>
      </w:pPr>
      <w:r w:rsidRPr="007C5DB9">
        <w:rPr>
          <w:lang w:val="en-US"/>
        </w:rPr>
        <w:t>A potential challenge may be managing a large and complex evidence base while maintaining a clear focus on older adults' experiences of integrated care, rather than allowing the analysis to become overly focused on policy and systems alone. This will be addressed through source tracking, clear inclusion and exclusion criteria, thematic organisation of extracted data, regular lecturer feedback and structured progress planning.</w:t>
      </w:r>
    </w:p>
    <w:p w14:paraId="227CCA32" w14:textId="77777777" w:rsidR="004917BB" w:rsidRPr="00503E6D" w:rsidRDefault="004917BB" w:rsidP="004917BB">
      <w:pPr>
        <w:spacing w:line="360" w:lineRule="auto"/>
        <w:jc w:val="both"/>
        <w:rPr>
          <w:rFonts w:ascii="MS Gothic" w:eastAsia="MS Gothic" w:hAnsi="MS Gothic" w:cs="MS Gothic"/>
          <w:szCs w:val="24"/>
        </w:rPr>
      </w:pPr>
    </w:p>
    <w:p w14:paraId="5CF77F93" w14:textId="77777777" w:rsidR="004917BB" w:rsidRPr="00503E6D" w:rsidRDefault="004917BB" w:rsidP="004917BB">
      <w:pPr>
        <w:spacing w:line="360" w:lineRule="auto"/>
        <w:jc w:val="both"/>
        <w:rPr>
          <w:rFonts w:ascii="MS Gothic" w:eastAsia="MS Gothic" w:hAnsi="MS Gothic" w:cs="MS Gothic"/>
          <w:szCs w:val="24"/>
        </w:rPr>
      </w:pPr>
    </w:p>
    <w:p w14:paraId="1EE3F1AD" w14:textId="77777777" w:rsidR="004917BB" w:rsidRPr="00503E6D" w:rsidRDefault="004917BB" w:rsidP="004917BB">
      <w:pPr>
        <w:spacing w:line="360" w:lineRule="auto"/>
        <w:jc w:val="both"/>
        <w:rPr>
          <w:rFonts w:ascii="MS Gothic" w:eastAsia="MS Gothic" w:hAnsi="MS Gothic" w:cs="MS Gothic"/>
          <w:szCs w:val="24"/>
        </w:rPr>
      </w:pPr>
    </w:p>
    <w:p w14:paraId="106FB0AB" w14:textId="77777777" w:rsidR="004917BB" w:rsidRPr="00503E6D" w:rsidRDefault="004917BB" w:rsidP="004917BB">
      <w:pPr>
        <w:spacing w:line="360" w:lineRule="auto"/>
        <w:jc w:val="both"/>
        <w:rPr>
          <w:rFonts w:ascii="MS Gothic" w:eastAsia="MS Gothic" w:hAnsi="MS Gothic" w:cs="MS Gothic"/>
          <w:szCs w:val="24"/>
        </w:rPr>
      </w:pPr>
    </w:p>
    <w:p w14:paraId="54D51852" w14:textId="77777777" w:rsidR="004917BB" w:rsidRPr="00503E6D" w:rsidRDefault="004917BB" w:rsidP="004917BB">
      <w:pPr>
        <w:spacing w:line="360" w:lineRule="auto"/>
        <w:jc w:val="both"/>
        <w:rPr>
          <w:rFonts w:ascii="MS Gothic" w:eastAsia="MS Gothic" w:hAnsi="MS Gothic" w:cs="MS Gothic"/>
          <w:szCs w:val="24"/>
        </w:rPr>
      </w:pPr>
    </w:p>
    <w:p w14:paraId="08911259" w14:textId="77777777" w:rsidR="004917BB" w:rsidRPr="00503E6D" w:rsidRDefault="004917BB" w:rsidP="004917BB">
      <w:pPr>
        <w:spacing w:line="360" w:lineRule="auto"/>
        <w:jc w:val="both"/>
        <w:rPr>
          <w:rFonts w:ascii="MS Gothic" w:eastAsia="MS Gothic" w:hAnsi="MS Gothic" w:cs="MS Gothic"/>
          <w:szCs w:val="24"/>
        </w:rPr>
      </w:pPr>
    </w:p>
    <w:p w14:paraId="6E08F18B" w14:textId="77777777" w:rsidR="004917BB" w:rsidRPr="00503E6D" w:rsidRDefault="004917BB" w:rsidP="004917BB">
      <w:pPr>
        <w:spacing w:line="360" w:lineRule="auto"/>
        <w:jc w:val="both"/>
        <w:rPr>
          <w:rFonts w:ascii="Arial" w:hAnsi="Arial" w:cs="Arial"/>
          <w:szCs w:val="24"/>
        </w:rPr>
      </w:pPr>
    </w:p>
    <w:p w14:paraId="12FB1CD1" w14:textId="77777777" w:rsidR="006B7667" w:rsidRPr="00503E6D" w:rsidRDefault="006B7667" w:rsidP="006B7667">
      <w:pPr>
        <w:pStyle w:val="Heading1"/>
      </w:pPr>
      <w:r w:rsidRPr="00503E6D">
        <w:lastRenderedPageBreak/>
        <w:t>References</w:t>
      </w:r>
    </w:p>
    <w:p w14:paraId="249D4A96" w14:textId="77777777" w:rsidR="007C5DB9" w:rsidRDefault="007C5DB9" w:rsidP="007C5DB9">
      <w:pPr>
        <w:spacing w:before="240" w:line="360" w:lineRule="auto"/>
        <w:jc w:val="both"/>
        <w:rPr>
          <w:rFonts w:ascii="Arial" w:hAnsi="Arial" w:cs="Arial"/>
          <w:szCs w:val="24"/>
          <w:lang w:val="en-US"/>
        </w:rPr>
      </w:pPr>
      <w:r w:rsidRPr="007C5DB9">
        <w:rPr>
          <w:rFonts w:ascii="Arial" w:hAnsi="Arial" w:cs="Arial"/>
          <w:szCs w:val="24"/>
          <w:lang w:val="en-US"/>
        </w:rPr>
        <w:t>Age UK (2025) State of Health and Care of Older People in England 2025. London: Age UK. Available at: https://www.ageuk.org.uk/siteassets/documents/reports-and-publications/reports-and-briefings/health--wellbeing/state-of-health-and-care/state-of-health-care-of-older-people-in-england-2025.pdf (Accessed: 14 October 2026).</w:t>
      </w:r>
    </w:p>
    <w:p w14:paraId="7491916F" w14:textId="6B728D22" w:rsidR="007C5DB9" w:rsidRPr="007C5DB9" w:rsidRDefault="007C5DB9" w:rsidP="007C5DB9">
      <w:pPr>
        <w:spacing w:before="240" w:line="360" w:lineRule="auto"/>
        <w:jc w:val="both"/>
        <w:rPr>
          <w:rFonts w:ascii="Arial" w:hAnsi="Arial" w:cs="Arial"/>
          <w:szCs w:val="24"/>
          <w:lang w:val="en-US"/>
        </w:rPr>
      </w:pPr>
      <w:r w:rsidRPr="007C5DB9">
        <w:rPr>
          <w:rFonts w:ascii="Arial" w:hAnsi="Arial" w:cs="Arial"/>
          <w:szCs w:val="24"/>
          <w:lang w:val="en-US"/>
        </w:rPr>
        <w:t>Braun, V. and Clarke, V. (2006) 'Using thematic analysis in psychology', Qualitative Research in Psychology, 3(2), pp. 77-101. doi: 10.1177/1478088706005003.</w:t>
      </w:r>
    </w:p>
    <w:p w14:paraId="0F854796" w14:textId="77777777" w:rsidR="007C5DB9" w:rsidRPr="007C5DB9" w:rsidRDefault="007C5DB9" w:rsidP="007C5DB9">
      <w:pPr>
        <w:spacing w:before="240" w:line="360" w:lineRule="auto"/>
        <w:jc w:val="both"/>
        <w:rPr>
          <w:rFonts w:ascii="Arial" w:hAnsi="Arial" w:cs="Arial"/>
          <w:szCs w:val="24"/>
          <w:lang w:val="en-US"/>
        </w:rPr>
      </w:pPr>
      <w:r w:rsidRPr="007C5DB9">
        <w:rPr>
          <w:rFonts w:ascii="Arial" w:hAnsi="Arial" w:cs="Arial"/>
          <w:szCs w:val="24"/>
          <w:lang w:val="en-US"/>
        </w:rPr>
        <w:t>Care Act 2014 (c. 23) London: The Stationery Office.</w:t>
      </w:r>
    </w:p>
    <w:p w14:paraId="07180D81" w14:textId="77777777" w:rsidR="007C5DB9" w:rsidRPr="007C5DB9" w:rsidRDefault="007C5DB9" w:rsidP="007C5DB9">
      <w:pPr>
        <w:spacing w:before="240" w:line="360" w:lineRule="auto"/>
        <w:jc w:val="both"/>
        <w:rPr>
          <w:rFonts w:ascii="Arial" w:hAnsi="Arial" w:cs="Arial"/>
          <w:szCs w:val="24"/>
          <w:lang w:val="en-US"/>
        </w:rPr>
      </w:pPr>
      <w:r w:rsidRPr="007C5DB9">
        <w:rPr>
          <w:rFonts w:ascii="Arial" w:hAnsi="Arial" w:cs="Arial"/>
          <w:szCs w:val="24"/>
          <w:lang w:val="en-US"/>
        </w:rPr>
        <w:t>Centre for Ageing Better (2025) The State of Ageing 2025. Newcastle upon Tyne: Centre for Ageing Better. Available at: https://ageing-better.org.uk/state-ageing-2025 (Accessed: 14 October 2026).</w:t>
      </w:r>
    </w:p>
    <w:p w14:paraId="40CAB055" w14:textId="77777777" w:rsidR="007C5DB9" w:rsidRPr="007C5DB9" w:rsidRDefault="007C5DB9" w:rsidP="007C5DB9">
      <w:pPr>
        <w:spacing w:before="240" w:line="360" w:lineRule="auto"/>
        <w:jc w:val="both"/>
        <w:rPr>
          <w:rFonts w:ascii="Arial" w:hAnsi="Arial" w:cs="Arial"/>
          <w:szCs w:val="24"/>
          <w:lang w:val="en-US"/>
        </w:rPr>
      </w:pPr>
      <w:r w:rsidRPr="007C5DB9">
        <w:rPr>
          <w:rFonts w:ascii="Arial" w:hAnsi="Arial" w:cs="Arial"/>
          <w:szCs w:val="24"/>
          <w:lang w:val="en-US"/>
        </w:rPr>
        <w:t>Department of Health and Social Care (2021) People at the Heart of Care: Adult Social Care Reform White Paper. London: DHSC. Available at: https://www.gov.uk/government/publications/people-at-the-heart-of-care-adult-social-care-reform-white-paper (Accessed: 14 October 2026).</w:t>
      </w:r>
    </w:p>
    <w:p w14:paraId="3ADB75A3" w14:textId="77777777" w:rsidR="007C5DB9" w:rsidRPr="007C5DB9" w:rsidRDefault="007C5DB9" w:rsidP="007C5DB9">
      <w:pPr>
        <w:spacing w:before="240" w:line="360" w:lineRule="auto"/>
        <w:jc w:val="both"/>
        <w:rPr>
          <w:rFonts w:ascii="Arial" w:hAnsi="Arial" w:cs="Arial"/>
          <w:szCs w:val="24"/>
          <w:lang w:val="en-US"/>
        </w:rPr>
      </w:pPr>
      <w:r w:rsidRPr="007C5DB9">
        <w:rPr>
          <w:rFonts w:ascii="Arial" w:hAnsi="Arial" w:cs="Arial"/>
          <w:szCs w:val="24"/>
          <w:lang w:val="en-US"/>
        </w:rPr>
        <w:t>NHS England (2022) Next Steps on Integrating Health and Social Care. Leeds: NHS England.</w:t>
      </w:r>
    </w:p>
    <w:p w14:paraId="103CB001" w14:textId="77777777" w:rsidR="007C5DB9" w:rsidRPr="007C5DB9" w:rsidRDefault="007C5DB9" w:rsidP="007C5DB9">
      <w:pPr>
        <w:spacing w:before="240" w:line="360" w:lineRule="auto"/>
        <w:jc w:val="both"/>
        <w:rPr>
          <w:rFonts w:ascii="Arial" w:hAnsi="Arial" w:cs="Arial"/>
          <w:szCs w:val="24"/>
          <w:lang w:val="en-US"/>
        </w:rPr>
      </w:pPr>
      <w:r w:rsidRPr="007C5DB9">
        <w:rPr>
          <w:rFonts w:ascii="Arial" w:hAnsi="Arial" w:cs="Arial"/>
          <w:szCs w:val="24"/>
          <w:lang w:val="en-US"/>
        </w:rPr>
        <w:t>NHS England (2023) National Framework for NHS Continuing Healthcare and NHS-funded Nursing Care. Leeds: NHS England. Available at: https://www.gov.uk/government/publications/national-framework-for-nhs-continuing-healthcare-and-nhs-funded-nursing-care (Accessed: 14 October 2026).</w:t>
      </w:r>
    </w:p>
    <w:p w14:paraId="0338DC47" w14:textId="77777777" w:rsidR="007C5DB9" w:rsidRPr="007C5DB9" w:rsidRDefault="007C5DB9" w:rsidP="007C5DB9">
      <w:pPr>
        <w:spacing w:before="240" w:line="360" w:lineRule="auto"/>
        <w:jc w:val="both"/>
        <w:rPr>
          <w:rFonts w:ascii="Arial" w:hAnsi="Arial" w:cs="Arial"/>
          <w:szCs w:val="24"/>
          <w:lang w:val="en-US"/>
        </w:rPr>
      </w:pPr>
      <w:r w:rsidRPr="007C5DB9">
        <w:rPr>
          <w:rFonts w:ascii="Arial" w:hAnsi="Arial" w:cs="Arial"/>
          <w:szCs w:val="24"/>
          <w:lang w:val="en-US"/>
        </w:rPr>
        <w:t>Office for National Statistics (2024) Overview of the UK population. Newport: ONS. Available at: https://www.ons.gov.uk/releases/overviewoftheukpopulation2024 (Accessed: 14 October 2026).</w:t>
      </w:r>
    </w:p>
    <w:p w14:paraId="37672EF7" w14:textId="77777777" w:rsidR="007C5DB9" w:rsidRPr="007C5DB9" w:rsidRDefault="007C5DB9" w:rsidP="007C5DB9">
      <w:pPr>
        <w:spacing w:before="240" w:line="360" w:lineRule="auto"/>
        <w:jc w:val="both"/>
        <w:rPr>
          <w:rFonts w:ascii="Arial" w:hAnsi="Arial" w:cs="Arial"/>
          <w:szCs w:val="24"/>
          <w:lang w:val="en-US"/>
        </w:rPr>
      </w:pPr>
      <w:r w:rsidRPr="007C5DB9">
        <w:rPr>
          <w:rFonts w:ascii="Arial" w:hAnsi="Arial" w:cs="Arial"/>
          <w:szCs w:val="24"/>
          <w:lang w:val="en-US"/>
        </w:rPr>
        <w:t>Skills for Care (2024) The size and structure of the adult social care sector and workforce in England. Leeds: Skills for Care. Available at: https://www.skillsforcare.org.uk/Adult-Social-Care-Workforce-</w:t>
      </w:r>
      <w:r w:rsidRPr="007C5DB9">
        <w:rPr>
          <w:rFonts w:ascii="Arial" w:hAnsi="Arial" w:cs="Arial"/>
          <w:szCs w:val="24"/>
          <w:lang w:val="en-US"/>
        </w:rPr>
        <w:lastRenderedPageBreak/>
        <w:t>Data/workforceintelligence/Reports-and-visualisations/National-information/Size-and-structure-report.aspx (Accessed: 14 October 2026).</w:t>
      </w:r>
    </w:p>
    <w:p w14:paraId="0C8182CB" w14:textId="77777777" w:rsidR="007C5DB9" w:rsidRPr="007C5DB9" w:rsidRDefault="007C5DB9" w:rsidP="007C5DB9">
      <w:pPr>
        <w:spacing w:before="240" w:line="360" w:lineRule="auto"/>
        <w:jc w:val="both"/>
        <w:rPr>
          <w:rFonts w:ascii="Arial" w:hAnsi="Arial" w:cs="Arial"/>
          <w:szCs w:val="24"/>
          <w:lang w:val="en-US"/>
        </w:rPr>
      </w:pPr>
      <w:r w:rsidRPr="007C5DB9">
        <w:rPr>
          <w:rFonts w:ascii="Arial" w:hAnsi="Arial" w:cs="Arial"/>
          <w:szCs w:val="24"/>
          <w:lang w:val="en-US"/>
        </w:rPr>
        <w:t>Thomas, J. and Harden, A. (2008) 'Methods for the thematic synthesis of qualitative research in systematic reviews', BMC Medical Research Methodology, 8, p. 45. Available at: https://doi.org/10.1186/1471-2288-8-45 (Accessed: 14 October 2026).</w:t>
      </w:r>
    </w:p>
    <w:p w14:paraId="71790D8C" w14:textId="40D66E3B" w:rsidR="006B7667" w:rsidRPr="00503E6D" w:rsidRDefault="006B7667" w:rsidP="007C5DB9">
      <w:pPr>
        <w:spacing w:before="240" w:line="360" w:lineRule="auto"/>
        <w:jc w:val="both"/>
        <w:rPr>
          <w:rFonts w:ascii="Arial" w:hAnsi="Arial" w:cs="Arial"/>
          <w:szCs w:val="24"/>
        </w:rPr>
      </w:pPr>
    </w:p>
    <w:p w14:paraId="4B6DC6AA" w14:textId="77777777" w:rsidR="00E51ABF" w:rsidRPr="006B7667" w:rsidRDefault="00E51ABF" w:rsidP="006B7667">
      <w:pPr>
        <w:spacing w:line="360" w:lineRule="auto"/>
        <w:jc w:val="both"/>
        <w:rPr>
          <w:rFonts w:ascii="Arial" w:hAnsi="Arial" w:cs="Arial"/>
          <w:szCs w:val="24"/>
        </w:rPr>
      </w:pPr>
    </w:p>
    <w:sectPr w:rsidR="00E51ABF" w:rsidRPr="006B7667" w:rsidSect="006B7667">
      <w:footerReference w:type="default" r:id="rId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D65BFF" w14:textId="77777777" w:rsidR="00C413FF" w:rsidRPr="00503E6D" w:rsidRDefault="00C413FF">
      <w:pPr>
        <w:spacing w:after="0" w:line="240" w:lineRule="auto"/>
      </w:pPr>
      <w:r w:rsidRPr="00503E6D">
        <w:separator/>
      </w:r>
    </w:p>
  </w:endnote>
  <w:endnote w:type="continuationSeparator" w:id="0">
    <w:p w14:paraId="1F5D3EEF" w14:textId="77777777" w:rsidR="00C413FF" w:rsidRPr="00503E6D" w:rsidRDefault="00C413FF">
      <w:pPr>
        <w:spacing w:after="0" w:line="240" w:lineRule="auto"/>
      </w:pPr>
      <w:r w:rsidRPr="00503E6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oto Sans CJK SC">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Content>
      <w:p w14:paraId="4C09A946" w14:textId="77777777" w:rsidR="006B7667" w:rsidRPr="00503E6D" w:rsidRDefault="006B7667">
        <w:pPr>
          <w:pStyle w:val="Footer"/>
          <w:jc w:val="center"/>
        </w:pPr>
        <w:r w:rsidRPr="00503E6D">
          <w:fldChar w:fldCharType="begin"/>
        </w:r>
        <w:r w:rsidRPr="00503E6D">
          <w:instrText xml:space="preserve"> PAGE   \* MERGEFORMAT </w:instrText>
        </w:r>
        <w:r w:rsidRPr="00503E6D">
          <w:fldChar w:fldCharType="separate"/>
        </w:r>
        <w:r w:rsidRPr="00503E6D">
          <w:t>2</w:t>
        </w:r>
        <w:r w:rsidRPr="00503E6D">
          <w:fldChar w:fldCharType="end"/>
        </w:r>
      </w:p>
    </w:sdtContent>
  </w:sdt>
  <w:p w14:paraId="29AFAE2F" w14:textId="77777777" w:rsidR="006B7667" w:rsidRPr="00503E6D" w:rsidRDefault="006B76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3B181" w14:textId="77777777" w:rsidR="00C413FF" w:rsidRPr="00503E6D" w:rsidRDefault="00C413FF">
      <w:pPr>
        <w:spacing w:after="0" w:line="240" w:lineRule="auto"/>
      </w:pPr>
      <w:r w:rsidRPr="00503E6D">
        <w:separator/>
      </w:r>
    </w:p>
  </w:footnote>
  <w:footnote w:type="continuationSeparator" w:id="0">
    <w:p w14:paraId="3762D650" w14:textId="77777777" w:rsidR="00C413FF" w:rsidRPr="00503E6D" w:rsidRDefault="00C413FF">
      <w:pPr>
        <w:spacing w:after="0" w:line="240" w:lineRule="auto"/>
      </w:pPr>
      <w:r w:rsidRPr="00503E6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DFF8C52E"/>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BB704770"/>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EF648B"/>
    <w:multiLevelType w:val="hybridMultilevel"/>
    <w:tmpl w:val="C7EAD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A33DA9"/>
    <w:multiLevelType w:val="hybridMultilevel"/>
    <w:tmpl w:val="5D82B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434A21"/>
    <w:multiLevelType w:val="hybridMultilevel"/>
    <w:tmpl w:val="47FCE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3321522">
    <w:abstractNumId w:val="2"/>
  </w:num>
  <w:num w:numId="2" w16cid:durableId="1208763282">
    <w:abstractNumId w:val="6"/>
  </w:num>
  <w:num w:numId="3" w16cid:durableId="1410007642">
    <w:abstractNumId w:val="5"/>
  </w:num>
  <w:num w:numId="4" w16cid:durableId="1987513276">
    <w:abstractNumId w:val="3"/>
  </w:num>
  <w:num w:numId="5" w16cid:durableId="678897778">
    <w:abstractNumId w:val="4"/>
  </w:num>
  <w:num w:numId="6" w16cid:durableId="1302232566">
    <w:abstractNumId w:val="0"/>
  </w:num>
  <w:num w:numId="7" w16cid:durableId="7595712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667"/>
    <w:rsid w:val="00157951"/>
    <w:rsid w:val="001C0015"/>
    <w:rsid w:val="001D798E"/>
    <w:rsid w:val="00233328"/>
    <w:rsid w:val="00324B9F"/>
    <w:rsid w:val="00331CB3"/>
    <w:rsid w:val="00335CA3"/>
    <w:rsid w:val="004917BB"/>
    <w:rsid w:val="004E35BD"/>
    <w:rsid w:val="004E7710"/>
    <w:rsid w:val="00503E6D"/>
    <w:rsid w:val="00691293"/>
    <w:rsid w:val="006B7667"/>
    <w:rsid w:val="006E0418"/>
    <w:rsid w:val="00730FAE"/>
    <w:rsid w:val="007412EF"/>
    <w:rsid w:val="007A6930"/>
    <w:rsid w:val="007C5DB9"/>
    <w:rsid w:val="00A13FCC"/>
    <w:rsid w:val="00B05BAE"/>
    <w:rsid w:val="00B42DA9"/>
    <w:rsid w:val="00BE22C9"/>
    <w:rsid w:val="00C413FF"/>
    <w:rsid w:val="00D430A9"/>
    <w:rsid w:val="00D569D7"/>
    <w:rsid w:val="00DC1E02"/>
    <w:rsid w:val="00E51ABF"/>
    <w:rsid w:val="00E7050A"/>
    <w:rsid w:val="00F838C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642B2"/>
  <w15:chartTrackingRefBased/>
  <w15:docId w15:val="{975B85D7-7540-43F9-A39A-F3D992725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7667"/>
    <w:pPr>
      <w:spacing w:line="259" w:lineRule="auto"/>
    </w:pPr>
    <w:rPr>
      <w:rFonts w:ascii="Times New Roman" w:hAnsi="Times New Roman"/>
      <w:szCs w:val="22"/>
      <w14:ligatures w14:val="none"/>
    </w:rPr>
  </w:style>
  <w:style w:type="paragraph" w:styleId="Heading1">
    <w:name w:val="heading 1"/>
    <w:basedOn w:val="Normal"/>
    <w:next w:val="Normal"/>
    <w:link w:val="Heading1Char"/>
    <w:uiPriority w:val="9"/>
    <w:qFormat/>
    <w:rsid w:val="006B7667"/>
    <w:pPr>
      <w:keepNext/>
      <w:keepLines/>
      <w:spacing w:before="360" w:after="80" w:line="360" w:lineRule="auto"/>
      <w:jc w:val="both"/>
      <w:outlineLvl w:val="0"/>
    </w:pPr>
    <w:rPr>
      <w:rFonts w:ascii="Arial" w:eastAsiaTheme="majorEastAsia" w:hAnsi="Arial" w:cs="Arial"/>
      <w:b/>
      <w:bCs/>
      <w:sz w:val="32"/>
      <w:szCs w:val="32"/>
    </w:rPr>
  </w:style>
  <w:style w:type="paragraph" w:styleId="Heading2">
    <w:name w:val="heading 2"/>
    <w:basedOn w:val="Normal"/>
    <w:next w:val="Normal"/>
    <w:link w:val="Heading2Char"/>
    <w:uiPriority w:val="9"/>
    <w:unhideWhenUsed/>
    <w:qFormat/>
    <w:rsid w:val="006B7667"/>
    <w:pPr>
      <w:keepNext/>
      <w:keepLines/>
      <w:spacing w:before="160" w:after="80" w:line="360" w:lineRule="auto"/>
      <w:jc w:val="both"/>
      <w:outlineLvl w:val="1"/>
    </w:pPr>
    <w:rPr>
      <w:rFonts w:ascii="Arial" w:eastAsiaTheme="majorEastAsia" w:hAnsi="Arial" w:cs="Arial"/>
      <w:b/>
      <w:bCs/>
      <w:sz w:val="28"/>
      <w:szCs w:val="28"/>
    </w:rPr>
  </w:style>
  <w:style w:type="paragraph" w:styleId="Heading3">
    <w:name w:val="heading 3"/>
    <w:basedOn w:val="Normal"/>
    <w:next w:val="Normal"/>
    <w:link w:val="Heading3Char"/>
    <w:uiPriority w:val="9"/>
    <w:semiHidden/>
    <w:unhideWhenUsed/>
    <w:qFormat/>
    <w:rsid w:val="006B766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B766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B766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B76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76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76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76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7667"/>
    <w:rPr>
      <w:rFonts w:ascii="Arial" w:eastAsiaTheme="majorEastAsia" w:hAnsi="Arial" w:cs="Arial"/>
      <w:b/>
      <w:bCs/>
      <w:sz w:val="32"/>
      <w:szCs w:val="32"/>
      <w14:ligatures w14:val="none"/>
    </w:rPr>
  </w:style>
  <w:style w:type="character" w:customStyle="1" w:styleId="Heading2Char">
    <w:name w:val="Heading 2 Char"/>
    <w:basedOn w:val="DefaultParagraphFont"/>
    <w:link w:val="Heading2"/>
    <w:uiPriority w:val="9"/>
    <w:rsid w:val="006B7667"/>
    <w:rPr>
      <w:rFonts w:ascii="Arial" w:eastAsiaTheme="majorEastAsia" w:hAnsi="Arial" w:cs="Arial"/>
      <w:b/>
      <w:bCs/>
      <w:sz w:val="28"/>
      <w:szCs w:val="28"/>
      <w14:ligatures w14:val="none"/>
    </w:rPr>
  </w:style>
  <w:style w:type="character" w:customStyle="1" w:styleId="Heading3Char">
    <w:name w:val="Heading 3 Char"/>
    <w:basedOn w:val="DefaultParagraphFont"/>
    <w:link w:val="Heading3"/>
    <w:uiPriority w:val="9"/>
    <w:semiHidden/>
    <w:rsid w:val="006B766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B766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B766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B76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76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76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7667"/>
    <w:rPr>
      <w:rFonts w:eastAsiaTheme="majorEastAsia" w:cstheme="majorBidi"/>
      <w:color w:val="272727" w:themeColor="text1" w:themeTint="D8"/>
    </w:rPr>
  </w:style>
  <w:style w:type="paragraph" w:styleId="Title">
    <w:name w:val="Title"/>
    <w:basedOn w:val="Normal"/>
    <w:next w:val="Normal"/>
    <w:link w:val="TitleChar"/>
    <w:uiPriority w:val="10"/>
    <w:qFormat/>
    <w:rsid w:val="006B76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76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76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76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7667"/>
    <w:pPr>
      <w:spacing w:before="160"/>
      <w:jc w:val="center"/>
    </w:pPr>
    <w:rPr>
      <w:i/>
      <w:iCs/>
      <w:color w:val="404040" w:themeColor="text1" w:themeTint="BF"/>
    </w:rPr>
  </w:style>
  <w:style w:type="character" w:customStyle="1" w:styleId="QuoteChar">
    <w:name w:val="Quote Char"/>
    <w:basedOn w:val="DefaultParagraphFont"/>
    <w:link w:val="Quote"/>
    <w:uiPriority w:val="29"/>
    <w:rsid w:val="006B7667"/>
    <w:rPr>
      <w:i/>
      <w:iCs/>
      <w:color w:val="404040" w:themeColor="text1" w:themeTint="BF"/>
    </w:rPr>
  </w:style>
  <w:style w:type="paragraph" w:styleId="ListParagraph">
    <w:name w:val="List Paragraph"/>
    <w:basedOn w:val="Normal"/>
    <w:uiPriority w:val="34"/>
    <w:qFormat/>
    <w:rsid w:val="006B7667"/>
    <w:pPr>
      <w:ind w:left="720"/>
      <w:contextualSpacing/>
    </w:pPr>
  </w:style>
  <w:style w:type="character" w:styleId="IntenseEmphasis">
    <w:name w:val="Intense Emphasis"/>
    <w:basedOn w:val="DefaultParagraphFont"/>
    <w:uiPriority w:val="21"/>
    <w:qFormat/>
    <w:rsid w:val="006B7667"/>
    <w:rPr>
      <w:i/>
      <w:iCs/>
      <w:color w:val="2F5496" w:themeColor="accent1" w:themeShade="BF"/>
    </w:rPr>
  </w:style>
  <w:style w:type="paragraph" w:styleId="IntenseQuote">
    <w:name w:val="Intense Quote"/>
    <w:basedOn w:val="Normal"/>
    <w:next w:val="Normal"/>
    <w:link w:val="IntenseQuoteChar"/>
    <w:uiPriority w:val="30"/>
    <w:qFormat/>
    <w:rsid w:val="006B766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B7667"/>
    <w:rPr>
      <w:i/>
      <w:iCs/>
      <w:color w:val="2F5496" w:themeColor="accent1" w:themeShade="BF"/>
    </w:rPr>
  </w:style>
  <w:style w:type="character" w:styleId="IntenseReference">
    <w:name w:val="Intense Reference"/>
    <w:basedOn w:val="DefaultParagraphFont"/>
    <w:uiPriority w:val="32"/>
    <w:qFormat/>
    <w:rsid w:val="006B7667"/>
    <w:rPr>
      <w:b/>
      <w:bCs/>
      <w:smallCaps/>
      <w:color w:val="2F5496" w:themeColor="accent1" w:themeShade="BF"/>
      <w:spacing w:val="5"/>
    </w:rPr>
  </w:style>
  <w:style w:type="paragraph" w:styleId="Footer">
    <w:name w:val="footer"/>
    <w:basedOn w:val="Normal"/>
    <w:link w:val="FooterChar"/>
    <w:uiPriority w:val="99"/>
    <w:unhideWhenUsed/>
    <w:rsid w:val="006B76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7667"/>
    <w:rPr>
      <w:rFonts w:ascii="Times New Roman" w:hAnsi="Times New Roman"/>
      <w:szCs w:val="22"/>
      <w14:ligatures w14:val="none"/>
    </w:rPr>
  </w:style>
  <w:style w:type="paragraph" w:styleId="ListNumber">
    <w:name w:val="List Number"/>
    <w:basedOn w:val="Normal"/>
    <w:uiPriority w:val="99"/>
    <w:unhideWhenUsed/>
    <w:rsid w:val="004E35BD"/>
    <w:pPr>
      <w:numPr>
        <w:numId w:val="6"/>
      </w:numPr>
      <w:tabs>
        <w:tab w:val="clear" w:pos="360"/>
      </w:tabs>
      <w:spacing w:after="200" w:line="276" w:lineRule="auto"/>
      <w:contextualSpacing/>
    </w:pPr>
    <w:rPr>
      <w:rFonts w:asciiTheme="minorHAnsi" w:eastAsia="Noto Sans CJK SC" w:hAnsiTheme="minorHAnsi"/>
      <w:sz w:val="22"/>
      <w:lang w:val="en-US"/>
    </w:rPr>
  </w:style>
  <w:style w:type="table" w:styleId="TableGrid">
    <w:name w:val="Table Grid"/>
    <w:basedOn w:val="TableNormal"/>
    <w:uiPriority w:val="59"/>
    <w:rsid w:val="004E35BD"/>
    <w:pPr>
      <w:spacing w:after="0" w:line="240" w:lineRule="auto"/>
    </w:pPr>
    <w:rPr>
      <w:rFonts w:eastAsia="Noto Sans CJK SC"/>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503E6D"/>
    <w:pPr>
      <w:numPr>
        <w:numId w:val="7"/>
      </w:numPr>
      <w:tabs>
        <w:tab w:val="clear" w:pos="360"/>
      </w:tabs>
      <w:spacing w:after="200" w:line="276" w:lineRule="auto"/>
      <w:ind w:left="0" w:firstLine="0"/>
      <w:contextualSpacing/>
    </w:pPr>
    <w:rPr>
      <w:rFonts w:asciiTheme="minorHAnsi" w:eastAsia="Noto Sans CJK SC" w:hAnsiTheme="minorHAnsi"/>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1571</Words>
  <Characters>8957</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Sharon Akhigbe (2334467)</cp:lastModifiedBy>
  <cp:revision>3</cp:revision>
  <dcterms:created xsi:type="dcterms:W3CDTF">2026-10-14T11:44:00Z</dcterms:created>
  <dcterms:modified xsi:type="dcterms:W3CDTF">2026-10-17T14:44:00Z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34b311a1c1d19aeac5401c2b1f88568ddf29be172ab8109bcf8ea6d1411ec0e2</vt:lpwstr>
  </property>
</Properties>
</file>