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1CB" w:rsidRDefault="00494576">
      <w:pPr>
        <w:pStyle w:val="Heading1"/>
        <w:numPr>
          <w:ilvl w:val="0"/>
          <w:numId w:val="1"/>
        </w:numPr>
      </w:pPr>
      <w:bookmarkStart w:id="0" w:name="_RefE4A7033B"/>
      <w:r>
        <w:t>critical reflective practitioner</w:t>
      </w:r>
      <w:hyperlink r:id="rId6" w:history="1">
        <w:r>
          <w:t xml:space="preserve"> &gt;&gt;</w:t>
        </w:r>
      </w:hyperlink>
      <w:bookmarkEnd w:id="0"/>
    </w:p>
    <w:p w:rsidR="000F11CB" w:rsidRDefault="000F11CB">
      <w:pPr>
        <w:pStyle w:val="NoteText"/>
        <w:ind w:left="320"/>
      </w:pPr>
    </w:p>
    <w:p w:rsidR="000F11CB" w:rsidRDefault="00494576">
      <w:pPr>
        <w:pStyle w:val="Heading2"/>
        <w:numPr>
          <w:ilvl w:val="1"/>
          <w:numId w:val="2"/>
        </w:numPr>
      </w:pPr>
      <w:bookmarkStart w:id="1" w:name="_RefAF1F70AC"/>
      <w:r>
        <w:rPr>
          <w:rFonts w:ascii="Georgia" w:hAnsi="Georgia"/>
          <w:shd w:val="clear" w:color="auto" w:fill="FFFFD4"/>
        </w:rPr>
        <w:t>ON BECOMING A CRITICALLY REFLEXIVE PRACTITIONER</w:t>
      </w:r>
      <w:hyperlink r:id="rId7" w:history="1">
        <w:r>
          <w:t xml:space="preserve"> &gt;&gt;</w:t>
        </w:r>
      </w:hyperlink>
      <w:bookmarkEnd w:id="1"/>
    </w:p>
    <w:p w:rsidR="000F11CB" w:rsidRDefault="000F11CB">
      <w:pPr>
        <w:pStyle w:val="NoteText"/>
        <w:ind w:left="560"/>
      </w:pPr>
    </w:p>
    <w:p w:rsidR="000F11CB" w:rsidRDefault="00494576">
      <w:pPr>
        <w:pStyle w:val="Heading3"/>
        <w:numPr>
          <w:ilvl w:val="2"/>
          <w:numId w:val="3"/>
        </w:numPr>
      </w:pPr>
      <w:bookmarkStart w:id="2" w:name="_Ref032448FC"/>
      <w:r>
        <w:rPr>
          <w:rFonts w:ascii="Georgia" w:hAnsi="Georgia"/>
          <w:shd w:val="clear" w:color="auto" w:fill="FFFFD4"/>
        </w:rPr>
        <w:t>three ways of stimulating critically reflexive practice</w:t>
      </w:r>
      <w:hyperlink r:id="rId8" w:history="1">
        <w:r>
          <w:t xml:space="preserve"> &gt;&gt;</w:t>
        </w:r>
      </w:hyperlink>
      <w:bookmarkEnd w:id="2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4"/>
        </w:numPr>
        <w:spacing w:line="264" w:lineRule="auto"/>
      </w:pPr>
      <w:bookmarkStart w:id="3" w:name="_RefEA065F1B"/>
      <w:r>
        <w:rPr>
          <w:rFonts w:ascii="Georgia" w:hAnsi="Georgia"/>
          <w:shd w:val="clear" w:color="auto" w:fill="FFFFD4"/>
        </w:rPr>
        <w:t>(a) an exercise to help students think ab</w:t>
      </w:r>
      <w:r>
        <w:rPr>
          <w:rFonts w:ascii="Georgia" w:hAnsi="Georgia"/>
          <w:shd w:val="clear" w:color="auto" w:fill="FFFFD4"/>
        </w:rPr>
        <w:t>out the socially constructed nature of reality</w:t>
      </w:r>
      <w:hyperlink r:id="rId9" w:history="1">
        <w:r>
          <w:t xml:space="preserve"> &gt;&gt;</w:t>
        </w:r>
      </w:hyperlink>
      <w:bookmarkEnd w:id="3"/>
    </w:p>
    <w:p w:rsidR="000F11CB" w:rsidRDefault="000F11CB">
      <w:pPr>
        <w:pStyle w:val="NoteText"/>
        <w:ind w:left="1040"/>
      </w:pPr>
      <w:bookmarkStart w:id="4" w:name="_GoBack"/>
      <w:bookmarkEnd w:id="4"/>
    </w:p>
    <w:p w:rsidR="000F11CB" w:rsidRDefault="00494576">
      <w:pPr>
        <w:pStyle w:val="Heading4"/>
        <w:numPr>
          <w:ilvl w:val="3"/>
          <w:numId w:val="5"/>
        </w:numPr>
        <w:spacing w:line="264" w:lineRule="auto"/>
      </w:pPr>
      <w:bookmarkStart w:id="5" w:name="_Ref803389AB"/>
      <w:r>
        <w:rPr>
          <w:rFonts w:ascii="Georgia" w:hAnsi="Georgia"/>
          <w:shd w:val="clear" w:color="auto" w:fill="FFFFD4"/>
        </w:rPr>
        <w:t>(b) a map to help situate reflective and reflexive practice</w:t>
      </w:r>
      <w:hyperlink r:id="rId10" w:history="1">
        <w:r>
          <w:t xml:space="preserve"> &gt;&gt;</w:t>
        </w:r>
      </w:hyperlink>
      <w:bookmarkEnd w:id="5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6"/>
        </w:numPr>
        <w:spacing w:line="264" w:lineRule="auto"/>
      </w:pPr>
      <w:bookmarkStart w:id="6" w:name="_RefC06091F7"/>
      <w:r>
        <w:rPr>
          <w:rFonts w:ascii="Georgia" w:hAnsi="Georgia"/>
          <w:shd w:val="clear" w:color="auto" w:fill="FFFFD4"/>
        </w:rPr>
        <w:t>(c) an outline and examples of critically reflexive journaling.</w:t>
      </w:r>
      <w:hyperlink r:id="rId11" w:history="1">
        <w:r>
          <w:t xml:space="preserve"> &gt;&gt;</w:t>
        </w:r>
      </w:hyperlink>
      <w:bookmarkEnd w:id="6"/>
    </w:p>
    <w:p w:rsidR="000F11CB" w:rsidRDefault="000F11CB">
      <w:pPr>
        <w:pStyle w:val="NoteText"/>
        <w:ind w:left="1040"/>
      </w:pPr>
    </w:p>
    <w:p w:rsidR="000F11CB" w:rsidRDefault="00494576">
      <w:pPr>
        <w:pStyle w:val="Heading2"/>
        <w:numPr>
          <w:ilvl w:val="1"/>
          <w:numId w:val="7"/>
        </w:numPr>
      </w:pPr>
      <w:bookmarkStart w:id="7" w:name="_Ref01AA8040"/>
      <w:r>
        <w:rPr>
          <w:rFonts w:ascii="Georgia" w:hAnsi="Georgia"/>
          <w:shd w:val="clear" w:color="auto" w:fill="D6E8FF"/>
        </w:rPr>
        <w:t>DEFINITIONS AND REASONS</w:t>
      </w:r>
      <w:hyperlink r:id="rId12" w:history="1">
        <w:r>
          <w:t xml:space="preserve"> &gt;&gt;</w:t>
        </w:r>
      </w:hyperlink>
      <w:bookmarkEnd w:id="7"/>
    </w:p>
    <w:p w:rsidR="000F11CB" w:rsidRDefault="000F11CB">
      <w:pPr>
        <w:pStyle w:val="NoteText"/>
        <w:ind w:left="560"/>
      </w:pPr>
    </w:p>
    <w:p w:rsidR="000F11CB" w:rsidRDefault="00494576">
      <w:pPr>
        <w:pStyle w:val="Heading3"/>
        <w:numPr>
          <w:ilvl w:val="2"/>
          <w:numId w:val="8"/>
        </w:numPr>
      </w:pPr>
      <w:bookmarkStart w:id="8" w:name="_Ref8ABF4815"/>
      <w:proofErr w:type="spellStart"/>
      <w:r>
        <w:rPr>
          <w:rFonts w:ascii="Georgia" w:hAnsi="Georgia"/>
          <w:shd w:val="clear" w:color="auto" w:fill="D6E8FF"/>
        </w:rPr>
        <w:t>P</w:t>
      </w:r>
      <w:r>
        <w:rPr>
          <w:rFonts w:ascii="Georgia" w:hAnsi="Georgia"/>
          <w:shd w:val="clear" w:color="auto" w:fill="D6E8FF"/>
        </w:rPr>
        <w:t>ollner</w:t>
      </w:r>
      <w:proofErr w:type="spellEnd"/>
      <w:r>
        <w:rPr>
          <w:rFonts w:ascii="Georgia" w:hAnsi="Georgia"/>
          <w:shd w:val="clear" w:color="auto" w:fill="D6E8FF"/>
        </w:rPr>
        <w:t xml:space="preserve"> (1991) defined reflexivity as “an ‘unsettling</w:t>
      </w:r>
      <w:hyperlink r:id="rId13" w:history="1">
        <w:r>
          <w:t xml:space="preserve"> &gt;&gt;</w:t>
        </w:r>
      </w:hyperlink>
      <w:bookmarkEnd w:id="8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9"/>
        </w:numPr>
        <w:spacing w:line="264" w:lineRule="auto"/>
      </w:pPr>
      <w:bookmarkStart w:id="9" w:name="_Ref3A52D67D"/>
      <w:r>
        <w:rPr>
          <w:rFonts w:ascii="Georgia" w:hAnsi="Georgia"/>
          <w:shd w:val="clear" w:color="auto" w:fill="D6E8FF"/>
        </w:rPr>
        <w:t xml:space="preserve">The concept of reflexivity has been debated across a variety of disciplines </w:t>
      </w:r>
      <w:proofErr w:type="spellStart"/>
      <w:r>
        <w:rPr>
          <w:rFonts w:ascii="Georgia" w:hAnsi="Georgia"/>
          <w:shd w:val="clear" w:color="auto" w:fill="D6E8FF"/>
        </w:rPr>
        <w:t>includ</w:t>
      </w:r>
      <w:proofErr w:type="spellEnd"/>
      <w:r>
        <w:rPr>
          <w:rFonts w:ascii="Georgia" w:hAnsi="Georgia"/>
          <w:shd w:val="clear" w:color="auto" w:fill="D6E8FF"/>
        </w:rPr>
        <w:t xml:space="preserve">- </w:t>
      </w:r>
      <w:proofErr w:type="spellStart"/>
      <w:r>
        <w:rPr>
          <w:rFonts w:ascii="Georgia" w:hAnsi="Georgia"/>
          <w:shd w:val="clear" w:color="auto" w:fill="D6E8FF"/>
        </w:rPr>
        <w:t>ing</w:t>
      </w:r>
      <w:proofErr w:type="spellEnd"/>
      <w:r>
        <w:rPr>
          <w:rFonts w:ascii="Georgia" w:hAnsi="Georgia"/>
          <w:shd w:val="clear" w:color="auto" w:fill="D6E8FF"/>
        </w:rPr>
        <w:t xml:space="preserve"> sociology, the natural sciences, and</w:t>
      </w:r>
      <w:r>
        <w:rPr>
          <w:rFonts w:ascii="Georgia" w:hAnsi="Georgia"/>
          <w:shd w:val="clear" w:color="auto" w:fill="D6E8FF"/>
        </w:rPr>
        <w:t xml:space="preserve"> psychology (e.g., Clifford, 1986; </w:t>
      </w:r>
      <w:proofErr w:type="spellStart"/>
      <w:r>
        <w:rPr>
          <w:rFonts w:ascii="Georgia" w:hAnsi="Georgia"/>
          <w:shd w:val="clear" w:color="auto" w:fill="D6E8FF"/>
        </w:rPr>
        <w:t>Gergen</w:t>
      </w:r>
      <w:proofErr w:type="spellEnd"/>
      <w:r>
        <w:rPr>
          <w:rFonts w:ascii="Georgia" w:hAnsi="Georgia"/>
          <w:shd w:val="clear" w:color="auto" w:fill="D6E8FF"/>
        </w:rPr>
        <w:t xml:space="preserve">, 1994; Latour, 1988) and more recently in organization and manage- </w:t>
      </w:r>
      <w:proofErr w:type="spellStart"/>
      <w:r>
        <w:rPr>
          <w:rFonts w:ascii="Georgia" w:hAnsi="Georgia"/>
          <w:shd w:val="clear" w:color="auto" w:fill="D6E8FF"/>
        </w:rPr>
        <w:t>ment</w:t>
      </w:r>
      <w:proofErr w:type="spellEnd"/>
      <w:r>
        <w:rPr>
          <w:rFonts w:ascii="Georgia" w:hAnsi="Georgia"/>
          <w:shd w:val="clear" w:color="auto" w:fill="D6E8FF"/>
        </w:rPr>
        <w:t xml:space="preserve"> studies (e.g., </w:t>
      </w:r>
      <w:proofErr w:type="spellStart"/>
      <w:r>
        <w:rPr>
          <w:rFonts w:ascii="Georgia" w:hAnsi="Georgia"/>
          <w:shd w:val="clear" w:color="auto" w:fill="D6E8FF"/>
        </w:rPr>
        <w:t>Calás</w:t>
      </w:r>
      <w:proofErr w:type="spellEnd"/>
      <w:r>
        <w:rPr>
          <w:rFonts w:ascii="Georgia" w:hAnsi="Georgia"/>
          <w:shd w:val="clear" w:color="auto" w:fill="D6E8FF"/>
        </w:rPr>
        <w:t xml:space="preserve"> &amp; </w:t>
      </w:r>
      <w:proofErr w:type="spellStart"/>
      <w:r>
        <w:rPr>
          <w:rFonts w:ascii="Georgia" w:hAnsi="Georgia"/>
          <w:shd w:val="clear" w:color="auto" w:fill="D6E8FF"/>
        </w:rPr>
        <w:t>Smircich</w:t>
      </w:r>
      <w:proofErr w:type="spellEnd"/>
      <w:r>
        <w:rPr>
          <w:rFonts w:ascii="Georgia" w:hAnsi="Georgia"/>
          <w:shd w:val="clear" w:color="auto" w:fill="D6E8FF"/>
        </w:rPr>
        <w:t>, 1999; Chia, 1996b; Hardy &amp; Clegg,1997; Weick, 1995)</w:t>
      </w:r>
      <w:hyperlink r:id="rId14" w:history="1">
        <w:r>
          <w:t xml:space="preserve"> &gt;&gt;</w:t>
        </w:r>
      </w:hyperlink>
      <w:bookmarkEnd w:id="9"/>
    </w:p>
    <w:p w:rsidR="000F11CB" w:rsidRDefault="000F11CB">
      <w:pPr>
        <w:pStyle w:val="NoteText"/>
        <w:ind w:left="1040"/>
      </w:pPr>
    </w:p>
    <w:p w:rsidR="000F11CB" w:rsidRDefault="00494576">
      <w:pPr>
        <w:pStyle w:val="Heading3"/>
        <w:numPr>
          <w:ilvl w:val="2"/>
          <w:numId w:val="10"/>
        </w:numPr>
      </w:pPr>
      <w:bookmarkStart w:id="10" w:name="_Ref4CB80870"/>
      <w:r>
        <w:rPr>
          <w:rFonts w:ascii="Georgia" w:hAnsi="Georgia"/>
          <w:shd w:val="clear" w:color="auto" w:fill="D6E8FF"/>
        </w:rPr>
        <w:t xml:space="preserve">I suggest that the practice of critical reflexivity is of particular </w:t>
      </w:r>
      <w:proofErr w:type="spellStart"/>
      <w:r>
        <w:rPr>
          <w:rFonts w:ascii="Georgia" w:hAnsi="Georgia"/>
          <w:shd w:val="clear" w:color="auto" w:fill="D6E8FF"/>
        </w:rPr>
        <w:t>impor</w:t>
      </w:r>
      <w:proofErr w:type="spellEnd"/>
      <w:r>
        <w:rPr>
          <w:rFonts w:ascii="Georgia" w:hAnsi="Georgia"/>
          <w:shd w:val="clear" w:color="auto" w:fill="D6E8FF"/>
        </w:rPr>
        <w:t xml:space="preserve">- </w:t>
      </w:r>
      <w:proofErr w:type="spellStart"/>
      <w:r>
        <w:rPr>
          <w:rFonts w:ascii="Georgia" w:hAnsi="Georgia"/>
          <w:shd w:val="clear" w:color="auto" w:fill="D6E8FF"/>
        </w:rPr>
        <w:t>tance</w:t>
      </w:r>
      <w:proofErr w:type="spellEnd"/>
      <w:r>
        <w:rPr>
          <w:rFonts w:ascii="Georgia" w:hAnsi="Georgia"/>
          <w:shd w:val="clear" w:color="auto" w:fill="D6E8FF"/>
        </w:rPr>
        <w:t xml:space="preserve"> to management education</w:t>
      </w:r>
      <w:hyperlink r:id="rId15" w:history="1">
        <w:r>
          <w:t xml:space="preserve"> &gt;&gt;</w:t>
        </w:r>
      </w:hyperlink>
      <w:bookmarkEnd w:id="10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11"/>
        </w:numPr>
        <w:spacing w:line="264" w:lineRule="auto"/>
      </w:pPr>
      <w:bookmarkStart w:id="11" w:name="_RefF7B68348"/>
      <w:r>
        <w:rPr>
          <w:rFonts w:ascii="Georgia" w:hAnsi="Georgia"/>
          <w:shd w:val="clear" w:color="auto" w:fill="D6E8FF"/>
        </w:rPr>
        <w:t xml:space="preserve">management education is not just about helping </w:t>
      </w:r>
      <w:proofErr w:type="spellStart"/>
      <w:r>
        <w:rPr>
          <w:rFonts w:ascii="Georgia" w:hAnsi="Georgia"/>
          <w:shd w:val="clear" w:color="auto" w:fill="D6E8FF"/>
        </w:rPr>
        <w:t>manag</w:t>
      </w:r>
      <w:proofErr w:type="spellEnd"/>
      <w:r>
        <w:rPr>
          <w:rFonts w:ascii="Georgia" w:hAnsi="Georgia"/>
          <w:shd w:val="clear" w:color="auto" w:fill="D6E8FF"/>
        </w:rPr>
        <w:t xml:space="preserve">- </w:t>
      </w:r>
      <w:proofErr w:type="spellStart"/>
      <w:r>
        <w:rPr>
          <w:rFonts w:ascii="Georgia" w:hAnsi="Georgia"/>
          <w:shd w:val="clear" w:color="auto" w:fill="D6E8FF"/>
        </w:rPr>
        <w:t>ers</w:t>
      </w:r>
      <w:proofErr w:type="spellEnd"/>
      <w:r>
        <w:rPr>
          <w:rFonts w:ascii="Georgia" w:hAnsi="Georgia"/>
          <w:shd w:val="clear" w:color="auto" w:fill="D6E8FF"/>
        </w:rPr>
        <w:t xml:space="preserve"> become more effective organizational citizens but also about helping them become critical thinkers and moral practitioners, then critical reflex- </w:t>
      </w:r>
      <w:proofErr w:type="spellStart"/>
      <w:r>
        <w:rPr>
          <w:rFonts w:ascii="Georgia" w:hAnsi="Georgia"/>
          <w:shd w:val="clear" w:color="auto" w:fill="D6E8FF"/>
        </w:rPr>
        <w:t>ivity</w:t>
      </w:r>
      <w:proofErr w:type="spellEnd"/>
      <w:r>
        <w:rPr>
          <w:rFonts w:ascii="Georgia" w:hAnsi="Georgia"/>
          <w:shd w:val="clear" w:color="auto" w:fill="D6E8FF"/>
        </w:rPr>
        <w:t xml:space="preserve"> is of particular relevance.</w:t>
      </w:r>
      <w:hyperlink r:id="rId16" w:history="1">
        <w:r>
          <w:t xml:space="preserve"> &gt;&gt;</w:t>
        </w:r>
      </w:hyperlink>
      <w:bookmarkEnd w:id="11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12"/>
        </w:numPr>
        <w:spacing w:line="264" w:lineRule="auto"/>
      </w:pPr>
      <w:bookmarkStart w:id="12" w:name="_RefE861A546"/>
      <w:r>
        <w:rPr>
          <w:rFonts w:ascii="Georgia" w:hAnsi="Georgia"/>
          <w:shd w:val="clear" w:color="auto" w:fill="D6E8FF"/>
        </w:rPr>
        <w:t xml:space="preserve">Critically reflexive practice offers a way of surfacing these pressures by encouraging us to examine the </w:t>
      </w:r>
      <w:proofErr w:type="spellStart"/>
      <w:r>
        <w:rPr>
          <w:rFonts w:ascii="Georgia" w:hAnsi="Georgia"/>
          <w:shd w:val="clear" w:color="auto" w:fill="D6E8FF"/>
        </w:rPr>
        <w:t>assump</w:t>
      </w:r>
      <w:proofErr w:type="spellEnd"/>
      <w:r>
        <w:rPr>
          <w:rFonts w:ascii="Georgia" w:hAnsi="Georgia"/>
          <w:shd w:val="clear" w:color="auto" w:fill="D6E8FF"/>
        </w:rPr>
        <w:t xml:space="preserve">- </w:t>
      </w:r>
      <w:proofErr w:type="spellStart"/>
      <w:r>
        <w:rPr>
          <w:rFonts w:ascii="Georgia" w:hAnsi="Georgia"/>
          <w:shd w:val="clear" w:color="auto" w:fill="D6E8FF"/>
        </w:rPr>
        <w:t>tions</w:t>
      </w:r>
      <w:proofErr w:type="spellEnd"/>
      <w:r>
        <w:rPr>
          <w:rFonts w:ascii="Georgia" w:hAnsi="Georgia"/>
          <w:shd w:val="clear" w:color="auto" w:fill="D6E8FF"/>
        </w:rPr>
        <w:t xml:space="preserve"> that decisions are justified solely on the basis of efficiency and profit</w:t>
      </w:r>
      <w:hyperlink r:id="rId17" w:history="1">
        <w:r>
          <w:t xml:space="preserve"> &gt;&gt;</w:t>
        </w:r>
      </w:hyperlink>
      <w:bookmarkEnd w:id="12"/>
    </w:p>
    <w:p w:rsidR="000F11CB" w:rsidRDefault="000F11CB">
      <w:pPr>
        <w:pStyle w:val="NoteText"/>
        <w:ind w:left="1280"/>
      </w:pPr>
    </w:p>
    <w:p w:rsidR="000F11CB" w:rsidRDefault="00494576">
      <w:pPr>
        <w:pStyle w:val="Heading3"/>
        <w:numPr>
          <w:ilvl w:val="2"/>
          <w:numId w:val="13"/>
        </w:numPr>
      </w:pPr>
      <w:bookmarkStart w:id="13" w:name="_RefF22746A3"/>
      <w:r>
        <w:rPr>
          <w:rFonts w:ascii="Georgia" w:hAnsi="Georgia"/>
          <w:shd w:val="clear" w:color="auto" w:fill="D6E8FF"/>
        </w:rPr>
        <w:lastRenderedPageBreak/>
        <w:t>Critical reflexivity draws upon very different ways of thinking about the nature of reality as well as a different way of thinking about management learning.</w:t>
      </w:r>
      <w:hyperlink r:id="rId18" w:history="1">
        <w:r>
          <w:t xml:space="preserve"> &gt;&gt;</w:t>
        </w:r>
      </w:hyperlink>
      <w:bookmarkEnd w:id="13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14"/>
        </w:numPr>
        <w:spacing w:line="264" w:lineRule="auto"/>
      </w:pPr>
      <w:bookmarkStart w:id="14" w:name="_Ref03838C72"/>
      <w:r>
        <w:rPr>
          <w:rFonts w:ascii="Georgia" w:hAnsi="Georgia"/>
          <w:shd w:val="clear" w:color="auto" w:fill="D6E8FF"/>
        </w:rPr>
        <w:t>Existential: Who am I and what kind of person do I want to be?</w:t>
      </w:r>
      <w:hyperlink r:id="rId19" w:history="1">
        <w:r>
          <w:t xml:space="preserve"> &gt;&gt;</w:t>
        </w:r>
      </w:hyperlink>
      <w:bookmarkEnd w:id="14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15"/>
        </w:numPr>
        <w:spacing w:line="264" w:lineRule="auto"/>
      </w:pPr>
      <w:bookmarkStart w:id="15" w:name="_RefFB149294"/>
      <w:r>
        <w:rPr>
          <w:rFonts w:ascii="Georgia" w:hAnsi="Georgia"/>
          <w:shd w:val="clear" w:color="auto" w:fill="D6E8FF"/>
        </w:rPr>
        <w:t>Relational: How do I relate to others and to the world a</w:t>
      </w:r>
      <w:r>
        <w:rPr>
          <w:rFonts w:ascii="Georgia" w:hAnsi="Georgia"/>
          <w:shd w:val="clear" w:color="auto" w:fill="D6E8FF"/>
        </w:rPr>
        <w:t>round me?</w:t>
      </w:r>
      <w:hyperlink r:id="rId20" w:history="1">
        <w:r>
          <w:t xml:space="preserve"> &gt;&gt;</w:t>
        </w:r>
      </w:hyperlink>
      <w:bookmarkEnd w:id="15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16"/>
        </w:numPr>
        <w:spacing w:line="264" w:lineRule="auto"/>
      </w:pPr>
      <w:bookmarkStart w:id="16" w:name="_Ref1F3A1E72"/>
      <w:r>
        <w:rPr>
          <w:rFonts w:ascii="Georgia" w:hAnsi="Georgia"/>
          <w:shd w:val="clear" w:color="auto" w:fill="D6E8FF"/>
        </w:rPr>
        <w:t xml:space="preserve">Praxis: The need for self-conscious and ethical action based on a critical question- </w:t>
      </w:r>
      <w:proofErr w:type="spellStart"/>
      <w:r>
        <w:rPr>
          <w:rFonts w:ascii="Georgia" w:hAnsi="Georgia"/>
          <w:shd w:val="clear" w:color="auto" w:fill="D6E8FF"/>
        </w:rPr>
        <w:t>ing</w:t>
      </w:r>
      <w:proofErr w:type="spellEnd"/>
      <w:r>
        <w:rPr>
          <w:rFonts w:ascii="Georgia" w:hAnsi="Georgia"/>
          <w:shd w:val="clear" w:color="auto" w:fill="D6E8FF"/>
        </w:rPr>
        <w:t xml:space="preserve"> of past actions and of future possibilities (Jun, 1994).</w:t>
      </w:r>
      <w:hyperlink r:id="rId21" w:history="1">
        <w:r>
          <w:t xml:space="preserve"> &gt;&gt;</w:t>
        </w:r>
      </w:hyperlink>
      <w:bookmarkEnd w:id="16"/>
    </w:p>
    <w:p w:rsidR="000F11CB" w:rsidRDefault="000F11CB">
      <w:pPr>
        <w:pStyle w:val="NoteText"/>
        <w:ind w:left="1040"/>
      </w:pPr>
    </w:p>
    <w:p w:rsidR="000F11CB" w:rsidRDefault="00494576">
      <w:pPr>
        <w:pStyle w:val="Heading2"/>
        <w:numPr>
          <w:ilvl w:val="1"/>
          <w:numId w:val="17"/>
        </w:numPr>
      </w:pPr>
      <w:bookmarkStart w:id="17" w:name="_Ref084B2ABF"/>
      <w:r>
        <w:rPr>
          <w:rFonts w:ascii="Georgia" w:hAnsi="Georgia"/>
          <w:shd w:val="clear" w:color="auto" w:fill="FFD4DE"/>
        </w:rPr>
        <w:t>ASSUMPTIONS UNDERLYING CRITICALLY REFLEXIVE PRACTICE: IMPLICATIONS FOR LEARNING</w:t>
      </w:r>
      <w:hyperlink r:id="rId22" w:history="1">
        <w:r>
          <w:t xml:space="preserve"> &gt;&gt;</w:t>
        </w:r>
      </w:hyperlink>
      <w:bookmarkEnd w:id="17"/>
    </w:p>
    <w:p w:rsidR="000F11CB" w:rsidRDefault="00494576">
      <w:pPr>
        <w:pStyle w:val="NoteText"/>
        <w:ind w:left="560"/>
      </w:pPr>
      <w:r>
        <w:rPr>
          <w:rFonts w:ascii="Georgia" w:hAnsi="Georgia"/>
          <w:shd w:val="clear" w:color="auto" w:fill="FFD4DE"/>
        </w:rPr>
        <w:t>The work of Paulo Freire (1972)</w:t>
      </w:r>
    </w:p>
    <w:p w:rsidR="000F11CB" w:rsidRDefault="000F11CB">
      <w:pPr>
        <w:pStyle w:val="NoteText"/>
        <w:ind w:left="560"/>
      </w:pPr>
    </w:p>
    <w:p w:rsidR="000F11CB" w:rsidRDefault="00494576">
      <w:pPr>
        <w:pStyle w:val="Heading3"/>
        <w:numPr>
          <w:ilvl w:val="2"/>
          <w:numId w:val="18"/>
        </w:numPr>
      </w:pPr>
      <w:bookmarkStart w:id="18" w:name="_RefC8138DF0"/>
      <w:r>
        <w:rPr>
          <w:rFonts w:ascii="Georgia" w:hAnsi="Georgia"/>
          <w:shd w:val="clear" w:color="auto" w:fill="FFD4DE"/>
        </w:rPr>
        <w:t xml:space="preserve">different </w:t>
      </w:r>
      <w:proofErr w:type="spellStart"/>
      <w:r>
        <w:rPr>
          <w:rFonts w:ascii="Georgia" w:hAnsi="Georgia"/>
          <w:shd w:val="clear" w:color="auto" w:fill="FFD4DE"/>
        </w:rPr>
        <w:t>assump</w:t>
      </w:r>
      <w:proofErr w:type="spellEnd"/>
      <w:r>
        <w:rPr>
          <w:rFonts w:ascii="Georgia" w:hAnsi="Georgia"/>
          <w:shd w:val="clear" w:color="auto" w:fill="FFD4DE"/>
        </w:rPr>
        <w:t xml:space="preserve">- </w:t>
      </w:r>
      <w:proofErr w:type="spellStart"/>
      <w:r>
        <w:rPr>
          <w:rFonts w:ascii="Georgia" w:hAnsi="Georgia"/>
          <w:shd w:val="clear" w:color="auto" w:fill="FFD4DE"/>
        </w:rPr>
        <w:t>tions</w:t>
      </w:r>
      <w:proofErr w:type="spellEnd"/>
      <w:r>
        <w:rPr>
          <w:rFonts w:ascii="Georgia" w:hAnsi="Georgia"/>
          <w:shd w:val="clear" w:color="auto" w:fill="FFD4DE"/>
        </w:rPr>
        <w:t xml:space="preserve"> about the nature of reality and leads to a different way of teaching</w:t>
      </w:r>
      <w:hyperlink r:id="rId23" w:history="1">
        <w:r>
          <w:t xml:space="preserve"> &gt;&gt;</w:t>
        </w:r>
      </w:hyperlink>
      <w:bookmarkEnd w:id="18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19"/>
        </w:numPr>
        <w:spacing w:line="264" w:lineRule="auto"/>
      </w:pPr>
      <w:bookmarkStart w:id="19" w:name="_Ref68A4356D"/>
      <w:r>
        <w:rPr>
          <w:rFonts w:ascii="Georgia" w:hAnsi="Georgia"/>
          <w:shd w:val="clear" w:color="auto" w:fill="FFD4DE"/>
        </w:rPr>
        <w:t>Social reality is objective.</w:t>
      </w:r>
      <w:hyperlink r:id="rId24" w:history="1">
        <w:r>
          <w:t xml:space="preserve"> &gt;&gt;</w:t>
        </w:r>
      </w:hyperlink>
      <w:bookmarkEnd w:id="19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20"/>
        </w:numPr>
        <w:spacing w:line="264" w:lineRule="auto"/>
      </w:pPr>
      <w:bookmarkStart w:id="20" w:name="_Ref5DC56C74"/>
      <w:r>
        <w:rPr>
          <w:rFonts w:ascii="Georgia" w:hAnsi="Georgia"/>
          <w:shd w:val="clear" w:color="auto" w:fill="FFD4DE"/>
        </w:rPr>
        <w:t>We can apply knowledge to practice and use it to change situations, people, and events.</w:t>
      </w:r>
      <w:hyperlink r:id="rId25" w:history="1">
        <w:r>
          <w:t xml:space="preserve"> &gt;&gt;</w:t>
        </w:r>
      </w:hyperlink>
      <w:bookmarkEnd w:id="20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21"/>
        </w:numPr>
        <w:spacing w:line="264" w:lineRule="auto"/>
      </w:pPr>
      <w:bookmarkStart w:id="21" w:name="_RefEA16F09A"/>
      <w:r>
        <w:rPr>
          <w:rFonts w:ascii="Georgia" w:hAnsi="Georgia"/>
          <w:shd w:val="clear" w:color="auto" w:fill="FFD4DE"/>
        </w:rPr>
        <w:t>teaching management and administration as a system and set of principles; as relationships involving authority, control, and account- ability; as a process of making and implem</w:t>
      </w:r>
      <w:r>
        <w:rPr>
          <w:rFonts w:ascii="Georgia" w:hAnsi="Georgia"/>
          <w:shd w:val="clear" w:color="auto" w:fill="FFD4DE"/>
        </w:rPr>
        <w:t xml:space="preserve">enting objective rational </w:t>
      </w:r>
      <w:proofErr w:type="spellStart"/>
      <w:r>
        <w:rPr>
          <w:rFonts w:ascii="Georgia" w:hAnsi="Georgia"/>
          <w:shd w:val="clear" w:color="auto" w:fill="FFD4DE"/>
        </w:rPr>
        <w:t>deci</w:t>
      </w:r>
      <w:proofErr w:type="spellEnd"/>
      <w:r>
        <w:rPr>
          <w:rFonts w:ascii="Georgia" w:hAnsi="Georgia"/>
          <w:shd w:val="clear" w:color="auto" w:fill="FFD4DE"/>
        </w:rPr>
        <w:t xml:space="preserve">- </w:t>
      </w:r>
      <w:proofErr w:type="spellStart"/>
      <w:r>
        <w:rPr>
          <w:rFonts w:ascii="Georgia" w:hAnsi="Georgia"/>
          <w:shd w:val="clear" w:color="auto" w:fill="FFD4DE"/>
        </w:rPr>
        <w:t>sions</w:t>
      </w:r>
      <w:proofErr w:type="spellEnd"/>
      <w:r>
        <w:rPr>
          <w:rFonts w:ascii="Georgia" w:hAnsi="Georgia"/>
          <w:shd w:val="clear" w:color="auto" w:fill="FFD4DE"/>
        </w:rPr>
        <w:t>; and as a concern with means rather than questioning ends.</w:t>
      </w:r>
      <w:hyperlink r:id="rId26" w:history="1">
        <w:r>
          <w:t xml:space="preserve"> &gt;&gt;</w:t>
        </w:r>
      </w:hyperlink>
      <w:bookmarkEnd w:id="21"/>
    </w:p>
    <w:p w:rsidR="000F11CB" w:rsidRDefault="000F11CB">
      <w:pPr>
        <w:pStyle w:val="NoteText"/>
        <w:ind w:left="1280"/>
      </w:pPr>
    </w:p>
    <w:p w:rsidR="000F11CB" w:rsidRDefault="00494576">
      <w:pPr>
        <w:pStyle w:val="Heading4"/>
        <w:numPr>
          <w:ilvl w:val="3"/>
          <w:numId w:val="22"/>
        </w:numPr>
        <w:spacing w:line="264" w:lineRule="auto"/>
      </w:pPr>
      <w:bookmarkStart w:id="22" w:name="_Ref0DE9FB8D"/>
      <w:r>
        <w:rPr>
          <w:rFonts w:ascii="Georgia" w:hAnsi="Georgia"/>
          <w:shd w:val="clear" w:color="auto" w:fill="FFD4DE"/>
        </w:rPr>
        <w:t>Learning is a disembodied, structured, cognitive activity.</w:t>
      </w:r>
      <w:hyperlink r:id="rId27" w:history="1">
        <w:r>
          <w:t xml:space="preserve"> &gt;&gt;</w:t>
        </w:r>
      </w:hyperlink>
      <w:bookmarkEnd w:id="22"/>
    </w:p>
    <w:p w:rsidR="000F11CB" w:rsidRDefault="000F11CB">
      <w:pPr>
        <w:pStyle w:val="NoteText"/>
        <w:ind w:left="1040"/>
      </w:pPr>
    </w:p>
    <w:p w:rsidR="000F11CB" w:rsidRDefault="00494576">
      <w:pPr>
        <w:pStyle w:val="Heading3"/>
        <w:numPr>
          <w:ilvl w:val="2"/>
          <w:numId w:val="23"/>
        </w:numPr>
      </w:pPr>
      <w:bookmarkStart w:id="23" w:name="_Ref13A800B6"/>
      <w:r>
        <w:rPr>
          <w:rFonts w:ascii="Georgia" w:hAnsi="Georgia"/>
          <w:shd w:val="clear" w:color="auto" w:fill="FFD4DE"/>
        </w:rPr>
        <w:t xml:space="preserve">Critical thinking, as commonly defined, is also based on this idea that there is a reality out there that we can </w:t>
      </w:r>
      <w:proofErr w:type="spellStart"/>
      <w:r>
        <w:rPr>
          <w:rFonts w:ascii="Georgia" w:hAnsi="Georgia"/>
          <w:shd w:val="clear" w:color="auto" w:fill="FFD4DE"/>
        </w:rPr>
        <w:t>analyze</w:t>
      </w:r>
      <w:proofErr w:type="spellEnd"/>
      <w:r>
        <w:rPr>
          <w:rFonts w:ascii="Georgia" w:hAnsi="Georgia"/>
          <w:shd w:val="clear" w:color="auto" w:fill="FFD4DE"/>
        </w:rPr>
        <w:t xml:space="preserve"> in a systematic way, using established </w:t>
      </w:r>
      <w:proofErr w:type="spellStart"/>
      <w:r>
        <w:rPr>
          <w:rFonts w:ascii="Georgia" w:hAnsi="Georgia"/>
          <w:shd w:val="clear" w:color="auto" w:fill="FFD4DE"/>
        </w:rPr>
        <w:t>concep</w:t>
      </w:r>
      <w:proofErr w:type="spellEnd"/>
      <w:r>
        <w:rPr>
          <w:rFonts w:ascii="Georgia" w:hAnsi="Georgia"/>
          <w:shd w:val="clear" w:color="auto" w:fill="FFD4DE"/>
        </w:rPr>
        <w:t xml:space="preserve">- </w:t>
      </w:r>
      <w:proofErr w:type="spellStart"/>
      <w:r>
        <w:rPr>
          <w:rFonts w:ascii="Georgia" w:hAnsi="Georgia"/>
          <w:shd w:val="clear" w:color="auto" w:fill="FFD4DE"/>
        </w:rPr>
        <w:t>tual</w:t>
      </w:r>
      <w:proofErr w:type="spellEnd"/>
      <w:r>
        <w:rPr>
          <w:rFonts w:ascii="Georgia" w:hAnsi="Georgia"/>
          <w:shd w:val="clear" w:color="auto" w:fill="FFD4DE"/>
        </w:rPr>
        <w:t xml:space="preserve"> knowledge, and to which w</w:t>
      </w:r>
      <w:r>
        <w:rPr>
          <w:rFonts w:ascii="Georgia" w:hAnsi="Georgia"/>
          <w:shd w:val="clear" w:color="auto" w:fill="FFD4DE"/>
        </w:rPr>
        <w:t>e can apply universal, rational standards (</w:t>
      </w:r>
      <w:proofErr w:type="spellStart"/>
      <w:r>
        <w:rPr>
          <w:rFonts w:ascii="Georgia" w:hAnsi="Georgia"/>
          <w:shd w:val="clear" w:color="auto" w:fill="FFD4DE"/>
        </w:rPr>
        <w:t>Caproni</w:t>
      </w:r>
      <w:proofErr w:type="spellEnd"/>
      <w:r>
        <w:rPr>
          <w:rFonts w:ascii="Georgia" w:hAnsi="Georgia"/>
          <w:shd w:val="clear" w:color="auto" w:fill="FFD4DE"/>
        </w:rPr>
        <w:t xml:space="preserve"> &amp; Arias, 1997; Elder &amp; Paul, 2001).</w:t>
      </w:r>
      <w:hyperlink r:id="rId28" w:history="1">
        <w:r>
          <w:t xml:space="preserve"> &gt;&gt;</w:t>
        </w:r>
      </w:hyperlink>
      <w:bookmarkEnd w:id="23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24"/>
        </w:numPr>
        <w:spacing w:line="264" w:lineRule="auto"/>
      </w:pPr>
      <w:bookmarkStart w:id="24" w:name="_RefCC04B7F3"/>
      <w:r>
        <w:rPr>
          <w:rFonts w:ascii="Georgia" w:hAnsi="Georgia"/>
          <w:shd w:val="clear" w:color="auto" w:fill="FFD4DE"/>
        </w:rPr>
        <w:t>Freire (1972) suggested that a critical pedagogy is one that transforms reality and unites</w:t>
      </w:r>
      <w:r>
        <w:rPr>
          <w:rFonts w:ascii="Georgia" w:hAnsi="Georgia"/>
          <w:shd w:val="clear" w:color="auto" w:fill="FFD4DE"/>
        </w:rPr>
        <w:t xml:space="preserve"> critical thinking and dialogue to develop a more humanistic approach to learning</w:t>
      </w:r>
      <w:hyperlink r:id="rId29" w:history="1">
        <w:r>
          <w:t xml:space="preserve"> &gt;&gt;</w:t>
        </w:r>
      </w:hyperlink>
      <w:bookmarkEnd w:id="24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25"/>
        </w:numPr>
        <w:spacing w:line="264" w:lineRule="auto"/>
      </w:pPr>
      <w:bookmarkStart w:id="25" w:name="_Ref904041D0"/>
      <w:r>
        <w:rPr>
          <w:rFonts w:ascii="Georgia" w:hAnsi="Georgia"/>
          <w:shd w:val="clear" w:color="auto" w:fill="FFD4DE"/>
        </w:rPr>
        <w:t xml:space="preserve">puts a self-conscious being able to think </w:t>
      </w:r>
      <w:proofErr w:type="spellStart"/>
      <w:r>
        <w:rPr>
          <w:rFonts w:ascii="Georgia" w:hAnsi="Georgia"/>
          <w:shd w:val="clear" w:color="auto" w:fill="FFD4DE"/>
        </w:rPr>
        <w:t>criti-cally</w:t>
      </w:r>
      <w:proofErr w:type="spellEnd"/>
      <w:r>
        <w:rPr>
          <w:rFonts w:ascii="Georgia" w:hAnsi="Georgia"/>
          <w:shd w:val="clear" w:color="auto" w:fill="FFD4DE"/>
        </w:rPr>
        <w:t xml:space="preserve"> about the impact of his or her actions fi</w:t>
      </w:r>
      <w:r>
        <w:rPr>
          <w:rFonts w:ascii="Georgia" w:hAnsi="Georgia"/>
          <w:shd w:val="clear" w:color="auto" w:fill="FFD4DE"/>
        </w:rPr>
        <w:t xml:space="preserve">rmly at the </w:t>
      </w:r>
      <w:proofErr w:type="spellStart"/>
      <w:r>
        <w:rPr>
          <w:rFonts w:ascii="Georgia" w:hAnsi="Georgia"/>
          <w:shd w:val="clear" w:color="auto" w:fill="FFD4DE"/>
        </w:rPr>
        <w:t>center</w:t>
      </w:r>
      <w:proofErr w:type="spellEnd"/>
      <w:r>
        <w:rPr>
          <w:rFonts w:ascii="Georgia" w:hAnsi="Georgia"/>
          <w:shd w:val="clear" w:color="auto" w:fill="FFD4DE"/>
        </w:rPr>
        <w:t xml:space="preserve"> of learning.</w:t>
      </w:r>
      <w:hyperlink r:id="rId30" w:history="1">
        <w:r>
          <w:t xml:space="preserve"> &gt;&gt;</w:t>
        </w:r>
      </w:hyperlink>
      <w:bookmarkEnd w:id="25"/>
    </w:p>
    <w:p w:rsidR="000F11CB" w:rsidRDefault="000F11CB">
      <w:pPr>
        <w:pStyle w:val="NoteText"/>
        <w:ind w:left="1280"/>
      </w:pPr>
    </w:p>
    <w:p w:rsidR="000F11CB" w:rsidRDefault="000F11CB">
      <w:pPr>
        <w:pStyle w:val="NoteText"/>
        <w:ind w:left="1280"/>
      </w:pPr>
    </w:p>
    <w:p w:rsidR="000F11CB" w:rsidRDefault="00494576">
      <w:pPr>
        <w:pStyle w:val="Heading3"/>
        <w:numPr>
          <w:ilvl w:val="2"/>
          <w:numId w:val="26"/>
        </w:numPr>
      </w:pPr>
      <w:bookmarkStart w:id="26" w:name="_Ref3BFDF445"/>
      <w:r>
        <w:rPr>
          <w:rFonts w:ascii="Georgia" w:hAnsi="Georgia"/>
          <w:shd w:val="clear" w:color="auto" w:fill="FFD4DE"/>
        </w:rPr>
        <w:t>social constructionist perspective</w:t>
      </w:r>
      <w:hyperlink r:id="rId31" w:history="1">
        <w:r>
          <w:t xml:space="preserve"> &gt;&gt;</w:t>
        </w:r>
      </w:hyperlink>
      <w:bookmarkEnd w:id="26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27"/>
        </w:numPr>
        <w:spacing w:line="264" w:lineRule="auto"/>
      </w:pPr>
      <w:bookmarkStart w:id="27" w:name="_Ref62B9BCF0"/>
      <w:r>
        <w:rPr>
          <w:rFonts w:ascii="Georgia" w:hAnsi="Georgia"/>
          <w:shd w:val="clear" w:color="auto" w:fill="FFD4DE"/>
        </w:rPr>
        <w:t>our social realities and sense</w:t>
      </w:r>
      <w:r>
        <w:rPr>
          <w:rFonts w:ascii="Georgia" w:hAnsi="Georgia"/>
          <w:shd w:val="clear" w:color="auto" w:fill="FFD4DE"/>
        </w:rPr>
        <w:t xml:space="preserve"> of self are created between us in our everyday interactions and conversations</w:t>
      </w:r>
      <w:hyperlink r:id="rId32" w:history="1">
        <w:r>
          <w:t xml:space="preserve"> &gt;&gt;</w:t>
        </w:r>
      </w:hyperlink>
      <w:bookmarkEnd w:id="27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28"/>
        </w:numPr>
        <w:spacing w:line="264" w:lineRule="auto"/>
      </w:pPr>
      <w:bookmarkStart w:id="28" w:name="_Ref537E5E81"/>
      <w:r>
        <w:rPr>
          <w:rFonts w:ascii="Georgia" w:hAnsi="Georgia"/>
          <w:shd w:val="clear" w:color="auto" w:fill="FFD4DE"/>
        </w:rPr>
        <w:t>In practical terms, we can equate learning with moments in which we are “struck” (Wittgenstein, 19</w:t>
      </w:r>
      <w:r>
        <w:rPr>
          <w:rFonts w:ascii="Georgia" w:hAnsi="Georgia"/>
          <w:shd w:val="clear" w:color="auto" w:fill="FFD4DE"/>
        </w:rPr>
        <w:t>80, p. 85) and moved to change our ways of talking and acting.</w:t>
      </w:r>
      <w:hyperlink r:id="rId33" w:history="1">
        <w:r>
          <w:t xml:space="preserve"> &gt;&gt;</w:t>
        </w:r>
      </w:hyperlink>
      <w:bookmarkEnd w:id="28"/>
    </w:p>
    <w:p w:rsidR="000F11CB" w:rsidRDefault="000F11CB">
      <w:pPr>
        <w:pStyle w:val="NoteText"/>
        <w:ind w:left="1040"/>
      </w:pPr>
    </w:p>
    <w:p w:rsidR="000F11CB" w:rsidRDefault="00494576">
      <w:pPr>
        <w:pStyle w:val="Heading2"/>
        <w:numPr>
          <w:ilvl w:val="1"/>
          <w:numId w:val="29"/>
        </w:numPr>
      </w:pPr>
      <w:bookmarkStart w:id="29" w:name="_RefD262CBD7"/>
      <w:r>
        <w:rPr>
          <w:rFonts w:ascii="Georgia" w:hAnsi="Georgia"/>
          <w:shd w:val="clear" w:color="auto" w:fill="DEFFDE"/>
        </w:rPr>
        <w:t>Developing Critically Reflexive Practice</w:t>
      </w:r>
      <w:hyperlink r:id="rId34" w:history="1">
        <w:r>
          <w:t xml:space="preserve"> &gt;&gt;</w:t>
        </w:r>
      </w:hyperlink>
      <w:bookmarkEnd w:id="29"/>
    </w:p>
    <w:p w:rsidR="000F11CB" w:rsidRDefault="000F11CB">
      <w:pPr>
        <w:pStyle w:val="NoteText"/>
        <w:ind w:left="560"/>
      </w:pPr>
    </w:p>
    <w:p w:rsidR="000F11CB" w:rsidRDefault="00494576">
      <w:pPr>
        <w:pStyle w:val="Heading3"/>
        <w:numPr>
          <w:ilvl w:val="2"/>
          <w:numId w:val="30"/>
        </w:numPr>
      </w:pPr>
      <w:bookmarkStart w:id="30" w:name="_Ref7375FC87"/>
      <w:r>
        <w:rPr>
          <w:rFonts w:ascii="Georgia" w:hAnsi="Georgia"/>
          <w:shd w:val="clear" w:color="auto" w:fill="DEFFDE"/>
        </w:rPr>
        <w:t>by encouraging students to think about how they, with others, construct realities and identities</w:t>
      </w:r>
      <w:hyperlink r:id="rId35" w:history="1">
        <w:r>
          <w:t xml:space="preserve"> &gt;&gt;</w:t>
        </w:r>
      </w:hyperlink>
      <w:bookmarkEnd w:id="30"/>
    </w:p>
    <w:p w:rsidR="000F11CB" w:rsidRDefault="000F11CB">
      <w:pPr>
        <w:pStyle w:val="NoteText"/>
        <w:ind w:left="800"/>
      </w:pPr>
    </w:p>
    <w:p w:rsidR="000F11CB" w:rsidRDefault="00494576">
      <w:pPr>
        <w:pStyle w:val="Heading3"/>
        <w:numPr>
          <w:ilvl w:val="2"/>
          <w:numId w:val="31"/>
        </w:numPr>
      </w:pPr>
      <w:bookmarkStart w:id="31" w:name="_RefC6D2C698"/>
      <w:r>
        <w:rPr>
          <w:rFonts w:ascii="Georgia" w:hAnsi="Georgia"/>
          <w:shd w:val="clear" w:color="auto" w:fill="DEFFDE"/>
        </w:rPr>
        <w:t>Schön’s (1983) idea of “reflective practitioners</w:t>
      </w:r>
      <w:hyperlink r:id="rId36" w:history="1">
        <w:r>
          <w:t xml:space="preserve"> &gt;&gt;</w:t>
        </w:r>
      </w:hyperlink>
      <w:bookmarkEnd w:id="31"/>
    </w:p>
    <w:p w:rsidR="000F11CB" w:rsidRDefault="000F11CB">
      <w:pPr>
        <w:pStyle w:val="NoteText"/>
        <w:ind w:left="800"/>
      </w:pPr>
    </w:p>
    <w:p w:rsidR="000F11CB" w:rsidRDefault="00494576">
      <w:pPr>
        <w:pStyle w:val="Heading3"/>
        <w:numPr>
          <w:ilvl w:val="2"/>
          <w:numId w:val="32"/>
        </w:numPr>
      </w:pPr>
      <w:bookmarkStart w:id="32" w:name="_Ref457751F1"/>
      <w:r>
        <w:rPr>
          <w:rFonts w:ascii="Georgia" w:hAnsi="Georgia"/>
          <w:shd w:val="clear" w:color="auto" w:fill="DEFFDE"/>
        </w:rPr>
        <w:t>Argyris’s (1982, 1991) distinction between single- and double-loop learning</w:t>
      </w:r>
      <w:hyperlink r:id="rId37" w:history="1">
        <w:r>
          <w:t xml:space="preserve"> &gt;&gt;</w:t>
        </w:r>
      </w:hyperlink>
      <w:bookmarkEnd w:id="32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33"/>
        </w:numPr>
        <w:spacing w:line="264" w:lineRule="auto"/>
      </w:pPr>
      <w:bookmarkStart w:id="33" w:name="_Ref8E5B48CC"/>
      <w:r>
        <w:rPr>
          <w:rFonts w:ascii="Georgia" w:hAnsi="Georgia"/>
          <w:shd w:val="clear" w:color="auto" w:fill="DEFFDE"/>
        </w:rPr>
        <w:t xml:space="preserve">single-loop learning as reflective (problem solving, identify- </w:t>
      </w:r>
      <w:proofErr w:type="spellStart"/>
      <w:r>
        <w:rPr>
          <w:rFonts w:ascii="Georgia" w:hAnsi="Georgia"/>
          <w:shd w:val="clear" w:color="auto" w:fill="DEFFDE"/>
        </w:rPr>
        <w:t>ing</w:t>
      </w:r>
      <w:proofErr w:type="spellEnd"/>
      <w:r>
        <w:rPr>
          <w:rFonts w:ascii="Georgia" w:hAnsi="Georgia"/>
          <w:shd w:val="clear" w:color="auto" w:fill="DEFFDE"/>
        </w:rPr>
        <w:t>, and correcting errors)</w:t>
      </w:r>
      <w:hyperlink r:id="rId38" w:history="1">
        <w:r>
          <w:t xml:space="preserve"> &gt;&gt;</w:t>
        </w:r>
      </w:hyperlink>
      <w:bookmarkEnd w:id="33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34"/>
        </w:numPr>
        <w:spacing w:line="264" w:lineRule="auto"/>
      </w:pPr>
      <w:bookmarkStart w:id="34" w:name="_Ref8FE2BF2E"/>
      <w:r>
        <w:rPr>
          <w:rFonts w:ascii="Georgia" w:hAnsi="Georgia"/>
          <w:shd w:val="clear" w:color="auto" w:fill="DEFFDE"/>
        </w:rPr>
        <w:t xml:space="preserve">double-loop learning (thinking more critically about </w:t>
      </w:r>
      <w:proofErr w:type="spellStart"/>
      <w:r>
        <w:rPr>
          <w:rFonts w:ascii="Georgia" w:hAnsi="Georgia"/>
          <w:shd w:val="clear" w:color="auto" w:fill="DEFFDE"/>
        </w:rPr>
        <w:t>behavior</w:t>
      </w:r>
      <w:proofErr w:type="spellEnd"/>
      <w:r>
        <w:rPr>
          <w:rFonts w:ascii="Georgia" w:hAnsi="Georgia"/>
          <w:shd w:val="clear" w:color="auto" w:fill="DEFFDE"/>
        </w:rPr>
        <w:t>; questioning assumptions, values, and espoused theories; disconfirming, inventing, producing, and evaluating new theories in action) as the beginning of critical reflexivity</w:t>
      </w:r>
      <w:hyperlink r:id="rId39" w:history="1">
        <w:r>
          <w:t xml:space="preserve"> &gt;&gt;</w:t>
        </w:r>
      </w:hyperlink>
      <w:bookmarkEnd w:id="34"/>
    </w:p>
    <w:p w:rsidR="000F11CB" w:rsidRDefault="000F11CB">
      <w:pPr>
        <w:pStyle w:val="NoteText"/>
        <w:ind w:left="1040"/>
      </w:pPr>
    </w:p>
    <w:p w:rsidR="000F11CB" w:rsidRDefault="00494576">
      <w:pPr>
        <w:pStyle w:val="Heading3"/>
        <w:numPr>
          <w:ilvl w:val="2"/>
          <w:numId w:val="35"/>
        </w:numPr>
      </w:pPr>
      <w:bookmarkStart w:id="35" w:name="_Ref125F0604"/>
      <w:r>
        <w:rPr>
          <w:rFonts w:ascii="Georgia" w:hAnsi="Georgia"/>
          <w:shd w:val="clear" w:color="auto" w:fill="DEFFDE"/>
        </w:rPr>
        <w:t>Three teaching practices I find particularly useful in helping students develop their skills as critically reflexive practitioners</w:t>
      </w:r>
      <w:hyperlink r:id="rId40" w:history="1">
        <w:r>
          <w:t xml:space="preserve"> &gt;&gt;</w:t>
        </w:r>
      </w:hyperlink>
      <w:bookmarkEnd w:id="35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36"/>
        </w:numPr>
        <w:spacing w:line="264" w:lineRule="auto"/>
      </w:pPr>
      <w:bookmarkStart w:id="36" w:name="_Ref4E0829FC"/>
      <w:r>
        <w:rPr>
          <w:rFonts w:ascii="Georgia" w:hAnsi="Georgia"/>
          <w:shd w:val="clear" w:color="auto" w:fill="DEFFDE"/>
        </w:rPr>
        <w:t>(a) the idea of reflex interaction/reflective analysis/ critically reflexive questioning,</w:t>
      </w:r>
      <w:hyperlink r:id="rId41" w:history="1">
        <w:r>
          <w:t xml:space="preserve"> &gt;&gt;</w:t>
        </w:r>
      </w:hyperlink>
      <w:bookmarkEnd w:id="36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37"/>
        </w:numPr>
        <w:spacing w:line="264" w:lineRule="auto"/>
      </w:pPr>
      <w:bookmarkStart w:id="37" w:name="_Ref8F9F0050"/>
      <w:r>
        <w:rPr>
          <w:rFonts w:ascii="Georgia" w:hAnsi="Georgia"/>
          <w:shd w:val="clear" w:color="auto" w:fill="DEFFDE"/>
        </w:rPr>
        <w:lastRenderedPageBreak/>
        <w:t>(b) a class activity to highlight a different way of thinking about how we</w:t>
      </w:r>
      <w:r>
        <w:rPr>
          <w:rFonts w:ascii="Georgia" w:hAnsi="Georgia"/>
          <w:shd w:val="clear" w:color="auto" w:fill="DEFFDE"/>
        </w:rPr>
        <w:t xml:space="preserve"> constitute reality</w:t>
      </w:r>
      <w:hyperlink r:id="rId42" w:history="1">
        <w:r>
          <w:t xml:space="preserve"> &gt;&gt;</w:t>
        </w:r>
      </w:hyperlink>
      <w:bookmarkEnd w:id="37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38"/>
        </w:numPr>
        <w:spacing w:line="264" w:lineRule="auto"/>
      </w:pPr>
      <w:bookmarkStart w:id="38" w:name="_Ref0FDC7737"/>
      <w:r>
        <w:rPr>
          <w:rFonts w:ascii="Georgia" w:hAnsi="Georgia"/>
          <w:shd w:val="clear" w:color="auto" w:fill="DEFFDE"/>
        </w:rPr>
        <w:t>(c) the use of critically reflexive journals.</w:t>
      </w:r>
      <w:hyperlink r:id="rId43" w:history="1">
        <w:r>
          <w:t xml:space="preserve"> &gt;&gt;</w:t>
        </w:r>
      </w:hyperlink>
      <w:bookmarkEnd w:id="38"/>
    </w:p>
    <w:p w:rsidR="000F11CB" w:rsidRDefault="000F11CB">
      <w:pPr>
        <w:pStyle w:val="NoteText"/>
        <w:ind w:left="1040"/>
      </w:pPr>
    </w:p>
    <w:p w:rsidR="000F11CB" w:rsidRDefault="00494576">
      <w:pPr>
        <w:pStyle w:val="Heading2"/>
        <w:numPr>
          <w:ilvl w:val="1"/>
          <w:numId w:val="39"/>
        </w:numPr>
      </w:pPr>
      <w:bookmarkStart w:id="39" w:name="_RefA0CF498D"/>
      <w:r>
        <w:rPr>
          <w:rFonts w:ascii="Georgia" w:hAnsi="Georgia"/>
          <w:shd w:val="clear" w:color="auto" w:fill="FFD4DE"/>
        </w:rPr>
        <w:t>A MAP: REFLEX INTERACTION, REFLECTIVE ANALYSIS, CRITICALLY REFLEXIVE QUESTIONING</w:t>
      </w:r>
      <w:hyperlink r:id="rId44" w:history="1">
        <w:r>
          <w:t xml:space="preserve"> &gt;&gt;</w:t>
        </w:r>
      </w:hyperlink>
      <w:bookmarkEnd w:id="39"/>
    </w:p>
    <w:p w:rsidR="000F11CB" w:rsidRDefault="00494576">
      <w:pPr>
        <w:pStyle w:val="NoteText"/>
        <w:ind w:left="560"/>
      </w:pPr>
      <w:r>
        <w:rPr>
          <w:noProof/>
        </w:rPr>
        <w:drawing>
          <wp:inline distT="0" distB="0" distL="0" distR="0">
            <wp:extent cx="4775200" cy="2575197"/>
            <wp:effectExtent l="0" t="0" r="0" b="0"/>
            <wp:docPr id="1" name="7387f4364c61e96508110b1aa3b360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87f4364c61e96508110b1aa3b360d7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2575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11CB" w:rsidRDefault="000F11CB">
      <w:pPr>
        <w:pStyle w:val="NoteText"/>
        <w:ind w:left="560"/>
      </w:pPr>
    </w:p>
    <w:p w:rsidR="000F11CB" w:rsidRDefault="00494576">
      <w:pPr>
        <w:pStyle w:val="Heading3"/>
        <w:numPr>
          <w:ilvl w:val="2"/>
          <w:numId w:val="40"/>
        </w:numPr>
      </w:pPr>
      <w:bookmarkStart w:id="40" w:name="_RefE3EEF2FA"/>
      <w:r>
        <w:rPr>
          <w:rFonts w:ascii="Georgia" w:hAnsi="Georgia"/>
          <w:shd w:val="clear" w:color="auto" w:fill="FFD4DE"/>
        </w:rPr>
        <w:t>Reflex interaction refers to the instantaneous, unselfconscious, reacting- in-the-moment dialo</w:t>
      </w:r>
      <w:r>
        <w:rPr>
          <w:rFonts w:ascii="Georgia" w:hAnsi="Georgia"/>
          <w:shd w:val="clear" w:color="auto" w:fill="FFD4DE"/>
        </w:rPr>
        <w:t xml:space="preserve">gue and action that characterizes much of our </w:t>
      </w:r>
      <w:proofErr w:type="spellStart"/>
      <w:r>
        <w:rPr>
          <w:rFonts w:ascii="Georgia" w:hAnsi="Georgia"/>
          <w:shd w:val="clear" w:color="auto" w:fill="FFD4DE"/>
        </w:rPr>
        <w:t>experi</w:t>
      </w:r>
      <w:proofErr w:type="spellEnd"/>
      <w:r>
        <w:rPr>
          <w:rFonts w:ascii="Georgia" w:hAnsi="Georgia"/>
          <w:shd w:val="clear" w:color="auto" w:fill="FFD4DE"/>
        </w:rPr>
        <w:t xml:space="preserve">- </w:t>
      </w:r>
      <w:proofErr w:type="spellStart"/>
      <w:r>
        <w:rPr>
          <w:rFonts w:ascii="Georgia" w:hAnsi="Georgia"/>
          <w:shd w:val="clear" w:color="auto" w:fill="FFD4DE"/>
        </w:rPr>
        <w:t>ence</w:t>
      </w:r>
      <w:proofErr w:type="spellEnd"/>
      <w:r>
        <w:rPr>
          <w:rFonts w:ascii="Georgia" w:hAnsi="Georgia"/>
          <w:shd w:val="clear" w:color="auto" w:fill="FFD4DE"/>
        </w:rPr>
        <w:t>.</w:t>
      </w:r>
      <w:hyperlink r:id="rId46" w:history="1">
        <w:r>
          <w:t xml:space="preserve"> &gt;&gt;</w:t>
        </w:r>
      </w:hyperlink>
      <w:bookmarkEnd w:id="40"/>
    </w:p>
    <w:p w:rsidR="000F11CB" w:rsidRDefault="00494576">
      <w:pPr>
        <w:pStyle w:val="NoteText"/>
        <w:ind w:left="800"/>
      </w:pPr>
      <w:r>
        <w:rPr>
          <w:rFonts w:ascii="Georgia" w:hAnsi="Georgia"/>
          <w:shd w:val="clear" w:color="auto" w:fill="FFD4DE"/>
        </w:rPr>
        <w:t>(Polanyi, 1966</w:t>
      </w:r>
      <w:r>
        <w:br/>
      </w:r>
      <w:r>
        <w:rPr>
          <w:rFonts w:ascii="Georgia" w:hAnsi="Georgia"/>
          <w:shd w:val="clear" w:color="auto" w:fill="FFD4DE"/>
        </w:rPr>
        <w:t>something we do without having to think about how we do it; it is comfort- able, habitual, and unselfco</w:t>
      </w:r>
      <w:r>
        <w:rPr>
          <w:rFonts w:ascii="Georgia" w:hAnsi="Georgia"/>
          <w:shd w:val="clear" w:color="auto" w:fill="FFD4DE"/>
        </w:rPr>
        <w:t>nscious.</w:t>
      </w:r>
    </w:p>
    <w:p w:rsidR="000F11CB" w:rsidRDefault="000F11CB">
      <w:pPr>
        <w:pStyle w:val="NoteText"/>
        <w:ind w:left="800"/>
      </w:pPr>
    </w:p>
    <w:p w:rsidR="000F11CB" w:rsidRDefault="00494576">
      <w:pPr>
        <w:pStyle w:val="Heading3"/>
        <w:numPr>
          <w:ilvl w:val="2"/>
          <w:numId w:val="41"/>
        </w:numPr>
      </w:pPr>
      <w:bookmarkStart w:id="41" w:name="_RefD73E0F50"/>
      <w:r>
        <w:rPr>
          <w:rFonts w:ascii="Georgia" w:hAnsi="Georgia"/>
          <w:shd w:val="clear" w:color="auto" w:fill="FFD4DE"/>
        </w:rPr>
        <w:t>Reflective analysis (single-loop learning) means creating order</w:t>
      </w:r>
      <w:hyperlink r:id="rId47" w:history="1">
        <w:r>
          <w:t xml:space="preserve"> &gt;&gt;</w:t>
        </w:r>
      </w:hyperlink>
      <w:bookmarkEnd w:id="41"/>
    </w:p>
    <w:p w:rsidR="000F11CB" w:rsidRDefault="00494576">
      <w:pPr>
        <w:pStyle w:val="NoteText"/>
        <w:ind w:left="800"/>
      </w:pPr>
      <w:r>
        <w:rPr>
          <w:rFonts w:ascii="Georgia" w:hAnsi="Georgia"/>
          <w:shd w:val="clear" w:color="auto" w:fill="FFD4DE"/>
        </w:rPr>
        <w:t>the outcome is not always comfortable</w:t>
      </w:r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42"/>
        </w:numPr>
        <w:spacing w:line="264" w:lineRule="auto"/>
      </w:pPr>
      <w:bookmarkStart w:id="42" w:name="_RefB32C8A77"/>
      <w:r>
        <w:rPr>
          <w:rFonts w:ascii="Georgia" w:hAnsi="Georgia"/>
          <w:shd w:val="clear" w:color="auto" w:fill="FFD4DE"/>
        </w:rPr>
        <w:t>retrospective—making sense of something that happened in the past</w:t>
      </w:r>
      <w:r>
        <w:rPr>
          <w:rFonts w:ascii="Georgia" w:hAnsi="Georgia"/>
          <w:shd w:val="clear" w:color="auto" w:fill="FFD4DE"/>
        </w:rPr>
        <w:t xml:space="preserve"> and examining reasons why we made a decision or acted in a particular way</w:t>
      </w:r>
      <w:hyperlink r:id="rId48" w:history="1">
        <w:r>
          <w:t xml:space="preserve"> &gt;&gt;</w:t>
        </w:r>
      </w:hyperlink>
      <w:bookmarkEnd w:id="42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43"/>
        </w:numPr>
        <w:spacing w:line="264" w:lineRule="auto"/>
      </w:pPr>
      <w:bookmarkStart w:id="43" w:name="_Ref45DD8C40"/>
      <w:r>
        <w:rPr>
          <w:rFonts w:ascii="Georgia" w:hAnsi="Georgia"/>
          <w:shd w:val="clear" w:color="auto" w:fill="FFD4DE"/>
        </w:rPr>
        <w:t>anticipatory—planning our future actions.</w:t>
      </w:r>
      <w:hyperlink r:id="rId49" w:history="1">
        <w:r>
          <w:t xml:space="preserve"> &gt;&gt;</w:t>
        </w:r>
      </w:hyperlink>
      <w:bookmarkEnd w:id="43"/>
    </w:p>
    <w:p w:rsidR="000F11CB" w:rsidRDefault="000F11CB">
      <w:pPr>
        <w:pStyle w:val="NoteText"/>
        <w:ind w:left="1040"/>
      </w:pPr>
    </w:p>
    <w:p w:rsidR="000F11CB" w:rsidRDefault="00494576">
      <w:pPr>
        <w:pStyle w:val="Heading3"/>
        <w:numPr>
          <w:ilvl w:val="2"/>
          <w:numId w:val="44"/>
        </w:numPr>
      </w:pPr>
      <w:bookmarkStart w:id="44" w:name="_Ref541E62DE"/>
      <w:r>
        <w:rPr>
          <w:rFonts w:ascii="Georgia" w:hAnsi="Georgia"/>
          <w:shd w:val="clear" w:color="auto" w:fill="FFD4DE"/>
        </w:rPr>
        <w:t>critically reflexive questioning draws on social constructionist assumptions to highlight subjective, multiple, constructed realities.</w:t>
      </w:r>
      <w:hyperlink r:id="rId50" w:history="1">
        <w:r>
          <w:t xml:space="preserve"> &gt;&gt;</w:t>
        </w:r>
      </w:hyperlink>
      <w:bookmarkEnd w:id="44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45"/>
        </w:numPr>
        <w:spacing w:line="264" w:lineRule="auto"/>
      </w:pPr>
      <w:bookmarkStart w:id="45" w:name="_RefE0C3874F"/>
      <w:r>
        <w:rPr>
          <w:rFonts w:ascii="Georgia" w:hAnsi="Georgia"/>
          <w:shd w:val="clear" w:color="auto" w:fill="FFD4DE"/>
        </w:rPr>
        <w:t>also means exposing con</w:t>
      </w:r>
      <w:r>
        <w:rPr>
          <w:rFonts w:ascii="Georgia" w:hAnsi="Georgia"/>
          <w:shd w:val="clear" w:color="auto" w:fill="FFD4DE"/>
        </w:rPr>
        <w:t>tradictions, doubts, dilemmas, and possibilities (see Hardy &amp; Palmer, 1999, for further discussion)</w:t>
      </w:r>
      <w:hyperlink r:id="rId51" w:history="1">
        <w:r>
          <w:t xml:space="preserve"> &gt;&gt;</w:t>
        </w:r>
      </w:hyperlink>
      <w:bookmarkEnd w:id="45"/>
    </w:p>
    <w:p w:rsidR="000F11CB" w:rsidRDefault="000F11CB">
      <w:pPr>
        <w:pStyle w:val="NoteText"/>
        <w:ind w:left="1040"/>
      </w:pPr>
    </w:p>
    <w:p w:rsidR="000F11CB" w:rsidRDefault="00494576">
      <w:pPr>
        <w:pStyle w:val="Heading2"/>
        <w:numPr>
          <w:ilvl w:val="1"/>
          <w:numId w:val="46"/>
        </w:numPr>
      </w:pPr>
      <w:bookmarkStart w:id="46" w:name="_RefFA530B68"/>
      <w:r>
        <w:rPr>
          <w:rFonts w:ascii="Georgia" w:hAnsi="Georgia"/>
          <w:shd w:val="clear" w:color="auto" w:fill="FFFFD4"/>
        </w:rPr>
        <w:t>GRASPING THE NATURE OF INTERSUBJECTIVE REALITIES: A CLASS ACTIVITY1</w:t>
      </w:r>
      <w:hyperlink r:id="rId52" w:history="1">
        <w:r>
          <w:t xml:space="preserve"> &gt;&gt;</w:t>
        </w:r>
      </w:hyperlink>
      <w:bookmarkEnd w:id="46"/>
    </w:p>
    <w:p w:rsidR="000F11CB" w:rsidRDefault="000F11CB">
      <w:pPr>
        <w:pStyle w:val="NoteText"/>
        <w:ind w:left="560"/>
      </w:pPr>
    </w:p>
    <w:p w:rsidR="000F11CB" w:rsidRDefault="00494576">
      <w:pPr>
        <w:pStyle w:val="Heading3"/>
        <w:numPr>
          <w:ilvl w:val="2"/>
          <w:numId w:val="47"/>
        </w:numPr>
      </w:pPr>
      <w:bookmarkStart w:id="47" w:name="_RefCAC5B2C4"/>
      <w:r>
        <w:rPr>
          <w:rFonts w:ascii="Georgia" w:hAnsi="Georgia"/>
          <w:shd w:val="clear" w:color="auto" w:fill="FFFFD4"/>
        </w:rPr>
        <w:t>We constitute our realities in spontaneous and taken-for-granted ways</w:t>
      </w:r>
      <w:hyperlink r:id="rId53" w:history="1">
        <w:r>
          <w:t xml:space="preserve"> &gt;&gt;</w:t>
        </w:r>
      </w:hyperlink>
      <w:bookmarkEnd w:id="47"/>
    </w:p>
    <w:p w:rsidR="000F11CB" w:rsidRDefault="000F11CB">
      <w:pPr>
        <w:pStyle w:val="NoteText"/>
        <w:ind w:left="800"/>
      </w:pPr>
    </w:p>
    <w:p w:rsidR="000F11CB" w:rsidRDefault="00494576">
      <w:pPr>
        <w:pStyle w:val="Heading3"/>
        <w:numPr>
          <w:ilvl w:val="2"/>
          <w:numId w:val="48"/>
        </w:numPr>
      </w:pPr>
      <w:bookmarkStart w:id="48" w:name="_Ref543CFB60"/>
      <w:r>
        <w:rPr>
          <w:rFonts w:ascii="Georgia" w:hAnsi="Georgia"/>
          <w:shd w:val="clear" w:color="auto" w:fill="FFFFD4"/>
        </w:rPr>
        <w:t>Interactions are responsive relationships (Bakhtin, 1986).</w:t>
      </w:r>
      <w:hyperlink r:id="rId54" w:history="1">
        <w:r>
          <w:t xml:space="preserve"> &gt;&gt;</w:t>
        </w:r>
      </w:hyperlink>
      <w:bookmarkEnd w:id="48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49"/>
        </w:numPr>
        <w:spacing w:line="264" w:lineRule="auto"/>
      </w:pPr>
      <w:bookmarkStart w:id="49" w:name="_RefFFB05531"/>
      <w:r>
        <w:rPr>
          <w:rFonts w:ascii="Georgia" w:hAnsi="Georgia"/>
          <w:shd w:val="clear" w:color="auto" w:fill="FFFFD4"/>
        </w:rPr>
        <w:t>offers an example of the practical implications of social constructionism and how we can draw out practical understand</w:t>
      </w:r>
      <w:r>
        <w:rPr>
          <w:rFonts w:ascii="Georgia" w:hAnsi="Georgia"/>
          <w:shd w:val="clear" w:color="auto" w:fill="FFFFD4"/>
        </w:rPr>
        <w:t>ings from within experience</w:t>
      </w:r>
      <w:hyperlink r:id="rId55" w:history="1">
        <w:r>
          <w:t xml:space="preserve"> &gt;&gt;</w:t>
        </w:r>
      </w:hyperlink>
      <w:bookmarkEnd w:id="49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50"/>
        </w:numPr>
        <w:spacing w:line="264" w:lineRule="auto"/>
      </w:pPr>
      <w:bookmarkStart w:id="50" w:name="_RefF54297FF"/>
      <w:r>
        <w:rPr>
          <w:rFonts w:ascii="Georgia" w:hAnsi="Georgia"/>
          <w:shd w:val="clear" w:color="auto" w:fill="FFFFD4"/>
        </w:rPr>
        <w:t>developing theory about something/ someone else—that is, observing and reflecting (an outside-in approach, Journal Excerpt 1</w:t>
      </w:r>
      <w:hyperlink r:id="rId56" w:history="1">
        <w:r>
          <w:t xml:space="preserve"> &gt;&gt;</w:t>
        </w:r>
      </w:hyperlink>
      <w:bookmarkEnd w:id="50"/>
    </w:p>
    <w:p w:rsidR="000F11CB" w:rsidRDefault="000F11CB">
      <w:pPr>
        <w:pStyle w:val="NoteText"/>
        <w:ind w:left="1280"/>
      </w:pPr>
    </w:p>
    <w:p w:rsidR="000F11CB" w:rsidRDefault="00494576">
      <w:pPr>
        <w:pStyle w:val="Heading5"/>
        <w:numPr>
          <w:ilvl w:val="4"/>
          <w:numId w:val="51"/>
        </w:numPr>
        <w:spacing w:line="264" w:lineRule="auto"/>
      </w:pPr>
      <w:bookmarkStart w:id="51" w:name="_Ref5B990135"/>
      <w:r>
        <w:rPr>
          <w:rFonts w:ascii="Georgia" w:hAnsi="Georgia"/>
          <w:shd w:val="clear" w:color="auto" w:fill="FFFFD4"/>
        </w:rPr>
        <w:t xml:space="preserve">creating theory in practice—surfacing and ques- </w:t>
      </w:r>
      <w:proofErr w:type="spellStart"/>
      <w:r>
        <w:rPr>
          <w:rFonts w:ascii="Georgia" w:hAnsi="Georgia"/>
          <w:shd w:val="clear" w:color="auto" w:fill="FFFFD4"/>
        </w:rPr>
        <w:t>tioning</w:t>
      </w:r>
      <w:proofErr w:type="spellEnd"/>
      <w:r>
        <w:rPr>
          <w:rFonts w:ascii="Georgia" w:hAnsi="Georgia"/>
          <w:shd w:val="clear" w:color="auto" w:fill="FFFFD4"/>
        </w:rPr>
        <w:t xml:space="preserve"> tacit knowledge (an inside-out approach, Journal Excerpt 2).</w:t>
      </w:r>
      <w:hyperlink r:id="rId57" w:history="1">
        <w:r>
          <w:t xml:space="preserve"> &gt;&gt;</w:t>
        </w:r>
      </w:hyperlink>
      <w:bookmarkEnd w:id="51"/>
    </w:p>
    <w:p w:rsidR="000F11CB" w:rsidRDefault="00494576">
      <w:pPr>
        <w:pStyle w:val="NoteText"/>
        <w:ind w:left="1280"/>
      </w:pPr>
      <w:r>
        <w:rPr>
          <w:rFonts w:ascii="Georgia" w:hAnsi="Georgia"/>
          <w:shd w:val="clear" w:color="auto" w:fill="FFFFD4"/>
        </w:rPr>
        <w:t>more e</w:t>
      </w:r>
      <w:r>
        <w:rPr>
          <w:rFonts w:ascii="Georgia" w:hAnsi="Georgia"/>
          <w:shd w:val="clear" w:color="auto" w:fill="FFFFD4"/>
        </w:rPr>
        <w:t>ffective in valuing diversity and plurality in organizations</w:t>
      </w:r>
    </w:p>
    <w:p w:rsidR="000F11CB" w:rsidRDefault="000F11CB">
      <w:pPr>
        <w:pStyle w:val="NoteText"/>
        <w:ind w:left="1280"/>
      </w:pPr>
    </w:p>
    <w:p w:rsidR="000F11CB" w:rsidRDefault="00494576">
      <w:pPr>
        <w:pStyle w:val="Heading3"/>
        <w:numPr>
          <w:ilvl w:val="2"/>
          <w:numId w:val="52"/>
        </w:numPr>
      </w:pPr>
      <w:bookmarkStart w:id="52" w:name="_Ref8EE5AF71"/>
      <w:r>
        <w:rPr>
          <w:rFonts w:ascii="Georgia" w:hAnsi="Georgia"/>
          <w:shd w:val="clear" w:color="auto" w:fill="FFFFD4"/>
        </w:rPr>
        <w:t>There is intertwined complexity in what may seem like a simple activity</w:t>
      </w:r>
      <w:hyperlink r:id="rId58" w:history="1">
        <w:r>
          <w:t xml:space="preserve"> &gt;&gt;</w:t>
        </w:r>
      </w:hyperlink>
      <w:bookmarkEnd w:id="52"/>
    </w:p>
    <w:p w:rsidR="000F11CB" w:rsidRDefault="00494576">
      <w:pPr>
        <w:pStyle w:val="NoteText"/>
        <w:ind w:left="800"/>
      </w:pPr>
      <w:proofErr w:type="spellStart"/>
      <w:r>
        <w:rPr>
          <w:rFonts w:ascii="Georgia" w:hAnsi="Georgia"/>
          <w:shd w:val="clear" w:color="auto" w:fill="FFFFD4"/>
        </w:rPr>
        <w:t>Shotter</w:t>
      </w:r>
      <w:proofErr w:type="spellEnd"/>
      <w:r>
        <w:rPr>
          <w:rFonts w:ascii="Georgia" w:hAnsi="Georgia"/>
          <w:shd w:val="clear" w:color="auto" w:fill="FFFFD4"/>
        </w:rPr>
        <w:t xml:space="preserve"> (1993) called this a “third realm of</w:t>
      </w:r>
      <w:r>
        <w:rPr>
          <w:rFonts w:ascii="Georgia" w:hAnsi="Georgia"/>
          <w:shd w:val="clear" w:color="auto" w:fill="FFFFD4"/>
        </w:rPr>
        <w:t xml:space="preserve"> </w:t>
      </w:r>
      <w:proofErr w:type="spellStart"/>
      <w:r>
        <w:rPr>
          <w:rFonts w:ascii="Georgia" w:hAnsi="Georgia"/>
          <w:shd w:val="clear" w:color="auto" w:fill="FFFFD4"/>
        </w:rPr>
        <w:t>activ</w:t>
      </w:r>
      <w:proofErr w:type="spellEnd"/>
      <w:r>
        <w:rPr>
          <w:rFonts w:ascii="Georgia" w:hAnsi="Georgia"/>
          <w:shd w:val="clear" w:color="auto" w:fill="FFFFD4"/>
        </w:rPr>
        <w:t xml:space="preserve">- </w:t>
      </w:r>
      <w:proofErr w:type="spellStart"/>
      <w:r>
        <w:rPr>
          <w:rFonts w:ascii="Georgia" w:hAnsi="Georgia"/>
          <w:shd w:val="clear" w:color="auto" w:fill="FFFFD4"/>
        </w:rPr>
        <w:t>ity</w:t>
      </w:r>
      <w:proofErr w:type="spellEnd"/>
      <w:r>
        <w:rPr>
          <w:rFonts w:ascii="Georgia" w:hAnsi="Georgia"/>
          <w:shd w:val="clear" w:color="auto" w:fill="FFFFD4"/>
        </w:rPr>
        <w:t>”—jointly and intricately structured yet under no one person’s control</w:t>
      </w:r>
    </w:p>
    <w:p w:rsidR="000F11CB" w:rsidRDefault="000F11CB">
      <w:pPr>
        <w:pStyle w:val="NoteText"/>
        <w:ind w:left="800"/>
      </w:pPr>
    </w:p>
    <w:p w:rsidR="000F11CB" w:rsidRDefault="00494576">
      <w:pPr>
        <w:pStyle w:val="Heading2"/>
        <w:numPr>
          <w:ilvl w:val="1"/>
          <w:numId w:val="53"/>
        </w:numPr>
      </w:pPr>
      <w:bookmarkStart w:id="53" w:name="_RefF672B43C"/>
      <w:r>
        <w:rPr>
          <w:rFonts w:ascii="Georgia" w:hAnsi="Georgia"/>
          <w:shd w:val="clear" w:color="auto" w:fill="D6E8FF"/>
        </w:rPr>
        <w:t>BECOMING A CRITICALLY REFLEXIVE PRACTITIONER: USING JOURNALS</w:t>
      </w:r>
      <w:hyperlink r:id="rId59" w:history="1">
        <w:r>
          <w:t xml:space="preserve"> &gt;&gt;</w:t>
        </w:r>
      </w:hyperlink>
      <w:bookmarkEnd w:id="53"/>
    </w:p>
    <w:p w:rsidR="000F11CB" w:rsidRDefault="000F11CB">
      <w:pPr>
        <w:pStyle w:val="NoteText"/>
        <w:ind w:left="560"/>
      </w:pPr>
    </w:p>
    <w:p w:rsidR="000F11CB" w:rsidRDefault="00494576">
      <w:pPr>
        <w:pStyle w:val="Heading3"/>
        <w:numPr>
          <w:ilvl w:val="2"/>
          <w:numId w:val="54"/>
        </w:numPr>
      </w:pPr>
      <w:bookmarkStart w:id="54" w:name="_Ref28660C9D"/>
      <w:r>
        <w:rPr>
          <w:rFonts w:ascii="Georgia" w:hAnsi="Georgia"/>
          <w:shd w:val="clear" w:color="auto" w:fill="D6E8FF"/>
        </w:rPr>
        <w:t>powerful in helping students deve</w:t>
      </w:r>
      <w:r>
        <w:rPr>
          <w:rFonts w:ascii="Georgia" w:hAnsi="Georgia"/>
          <w:shd w:val="clear" w:color="auto" w:fill="D6E8FF"/>
        </w:rPr>
        <w:t xml:space="preserve">lop their skills as critically reflexive practitioners, because they are a means by which students engage in their own learning (Bickford &amp; Van </w:t>
      </w:r>
      <w:proofErr w:type="spellStart"/>
      <w:r>
        <w:rPr>
          <w:rFonts w:ascii="Georgia" w:hAnsi="Georgia"/>
          <w:shd w:val="clear" w:color="auto" w:fill="D6E8FF"/>
        </w:rPr>
        <w:t>Vleck</w:t>
      </w:r>
      <w:proofErr w:type="spellEnd"/>
      <w:r>
        <w:rPr>
          <w:rFonts w:ascii="Georgia" w:hAnsi="Georgia"/>
          <w:shd w:val="clear" w:color="auto" w:fill="D6E8FF"/>
        </w:rPr>
        <w:t>, 1997) and surface tacit knowing.</w:t>
      </w:r>
      <w:hyperlink r:id="rId60" w:history="1">
        <w:r>
          <w:t xml:space="preserve"> </w:t>
        </w:r>
        <w:r>
          <w:t>&gt;&gt;</w:t>
        </w:r>
      </w:hyperlink>
      <w:bookmarkEnd w:id="54"/>
    </w:p>
    <w:p w:rsidR="000F11CB" w:rsidRDefault="00494576">
      <w:pPr>
        <w:pStyle w:val="NoteText"/>
        <w:ind w:left="800"/>
      </w:pPr>
      <w:r>
        <w:rPr>
          <w:rFonts w:ascii="Georgia" w:hAnsi="Georgia"/>
          <w:shd w:val="clear" w:color="auto" w:fill="D6E8FF"/>
        </w:rPr>
        <w:t xml:space="preserve">Journals can be used to improve writ- </w:t>
      </w:r>
      <w:proofErr w:type="spellStart"/>
      <w:r>
        <w:rPr>
          <w:rFonts w:ascii="Georgia" w:hAnsi="Georgia"/>
          <w:shd w:val="clear" w:color="auto" w:fill="D6E8FF"/>
        </w:rPr>
        <w:t>ing</w:t>
      </w:r>
      <w:proofErr w:type="spellEnd"/>
      <w:r>
        <w:rPr>
          <w:rFonts w:ascii="Georgia" w:hAnsi="Georgia"/>
          <w:shd w:val="clear" w:color="auto" w:fill="D6E8FF"/>
        </w:rPr>
        <w:t xml:space="preserve"> skills, improve analytic and creative thinking</w:t>
      </w:r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55"/>
        </w:numPr>
        <w:spacing w:line="264" w:lineRule="auto"/>
      </w:pPr>
      <w:bookmarkStart w:id="55" w:name="_RefAC6B9655"/>
      <w:r>
        <w:rPr>
          <w:rFonts w:ascii="Georgia" w:hAnsi="Georgia"/>
          <w:shd w:val="clear" w:color="auto" w:fill="D6E8FF"/>
        </w:rPr>
        <w:t xml:space="preserve">Students complete three journals over the semester, moving from a reflective analysis of a </w:t>
      </w:r>
      <w:proofErr w:type="spellStart"/>
      <w:r>
        <w:rPr>
          <w:rFonts w:ascii="Georgia" w:hAnsi="Georgia"/>
          <w:shd w:val="clear" w:color="auto" w:fill="D6E8FF"/>
        </w:rPr>
        <w:t>situa</w:t>
      </w:r>
      <w:proofErr w:type="spellEnd"/>
      <w:r>
        <w:rPr>
          <w:rFonts w:ascii="Georgia" w:hAnsi="Georgia"/>
          <w:shd w:val="clear" w:color="auto" w:fill="D6E8FF"/>
        </w:rPr>
        <w:t xml:space="preserve">- </w:t>
      </w:r>
      <w:proofErr w:type="spellStart"/>
      <w:r>
        <w:rPr>
          <w:rFonts w:ascii="Georgia" w:hAnsi="Georgia"/>
          <w:shd w:val="clear" w:color="auto" w:fill="D6E8FF"/>
        </w:rPr>
        <w:t>tion</w:t>
      </w:r>
      <w:proofErr w:type="spellEnd"/>
      <w:r>
        <w:rPr>
          <w:rFonts w:ascii="Georgia" w:hAnsi="Georgia"/>
          <w:shd w:val="clear" w:color="auto" w:fill="D6E8FF"/>
        </w:rPr>
        <w:t xml:space="preserve"> they encountered to a critically </w:t>
      </w:r>
      <w:r>
        <w:rPr>
          <w:rFonts w:ascii="Georgia" w:hAnsi="Georgia"/>
          <w:shd w:val="clear" w:color="auto" w:fill="D6E8FF"/>
        </w:rPr>
        <w:lastRenderedPageBreak/>
        <w:t>reflexive questioning of</w:t>
      </w:r>
      <w:r>
        <w:rPr>
          <w:rFonts w:ascii="Georgia" w:hAnsi="Georgia"/>
          <w:shd w:val="clear" w:color="auto" w:fill="D6E8FF"/>
        </w:rPr>
        <w:t xml:space="preserve"> their own learn- </w:t>
      </w:r>
      <w:proofErr w:type="spellStart"/>
      <w:r>
        <w:rPr>
          <w:rFonts w:ascii="Georgia" w:hAnsi="Georgia"/>
          <w:shd w:val="clear" w:color="auto" w:fill="D6E8FF"/>
        </w:rPr>
        <w:t>ing</w:t>
      </w:r>
      <w:proofErr w:type="spellEnd"/>
      <w:r>
        <w:rPr>
          <w:rFonts w:ascii="Georgia" w:hAnsi="Georgia"/>
          <w:shd w:val="clear" w:color="auto" w:fill="D6E8FF"/>
        </w:rPr>
        <w:t xml:space="preserve"> (about 6 to 8 pages each)</w:t>
      </w:r>
      <w:hyperlink r:id="rId61" w:history="1">
        <w:r>
          <w:t xml:space="preserve"> &gt;&gt;</w:t>
        </w:r>
      </w:hyperlink>
      <w:bookmarkEnd w:id="55"/>
    </w:p>
    <w:p w:rsidR="000F11CB" w:rsidRDefault="000F11CB">
      <w:pPr>
        <w:pStyle w:val="NoteText"/>
        <w:ind w:left="1040"/>
      </w:pPr>
    </w:p>
    <w:p w:rsidR="000F11CB" w:rsidRDefault="00494576">
      <w:pPr>
        <w:pStyle w:val="Heading4"/>
        <w:numPr>
          <w:ilvl w:val="3"/>
          <w:numId w:val="56"/>
        </w:numPr>
        <w:spacing w:line="264" w:lineRule="auto"/>
      </w:pPr>
      <w:bookmarkStart w:id="56" w:name="_Ref0DAD6515"/>
      <w:r>
        <w:rPr>
          <w:rFonts w:ascii="Georgia" w:hAnsi="Georgia"/>
          <w:shd w:val="clear" w:color="auto" w:fill="D6E8FF"/>
        </w:rPr>
        <w:t>they complete one journal (8 to 12 pages) to be handed in at the end of the semester (see appendix)</w:t>
      </w:r>
      <w:hyperlink r:id="rId62" w:history="1">
        <w:r>
          <w:t xml:space="preserve"> &gt;&gt;</w:t>
        </w:r>
      </w:hyperlink>
      <w:bookmarkEnd w:id="56"/>
    </w:p>
    <w:p w:rsidR="000F11CB" w:rsidRDefault="000F11CB">
      <w:pPr>
        <w:pStyle w:val="NoteText"/>
        <w:ind w:left="1040"/>
      </w:pPr>
    </w:p>
    <w:p w:rsidR="000F11CB" w:rsidRDefault="00494576">
      <w:pPr>
        <w:pStyle w:val="Heading3"/>
        <w:numPr>
          <w:ilvl w:val="2"/>
          <w:numId w:val="57"/>
        </w:numPr>
      </w:pPr>
      <w:bookmarkStart w:id="57" w:name="_Ref2C81463F"/>
      <w:r>
        <w:rPr>
          <w:rFonts w:ascii="Georgia" w:hAnsi="Georgia"/>
          <w:shd w:val="clear" w:color="auto" w:fill="D6E8FF"/>
        </w:rPr>
        <w:t>inside-out form of writing—“finding one’s voice” (Boys, 1999, p. 131)</w:t>
      </w:r>
      <w:hyperlink r:id="rId63" w:history="1">
        <w:r>
          <w:t xml:space="preserve"> &gt;&gt;</w:t>
        </w:r>
      </w:hyperlink>
      <w:bookmarkEnd w:id="57"/>
    </w:p>
    <w:p w:rsidR="000F11CB" w:rsidRDefault="00494576">
      <w:pPr>
        <w:pStyle w:val="NoteText"/>
        <w:ind w:left="800"/>
      </w:pPr>
      <w:r>
        <w:rPr>
          <w:rFonts w:ascii="Georgia" w:hAnsi="Georgia"/>
          <w:shd w:val="clear" w:color="auto" w:fill="D6E8FF"/>
        </w:rPr>
        <w:t>talking from within</w:t>
      </w:r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58"/>
        </w:numPr>
        <w:spacing w:line="264" w:lineRule="auto"/>
      </w:pPr>
      <w:bookmarkStart w:id="58" w:name="_RefBCEA6BBC"/>
      <w:r>
        <w:t>Journals by students</w:t>
      </w:r>
      <w:hyperlink r:id="rId64" w:history="1">
        <w:r>
          <w:t xml:space="preserve"> &gt;&gt;</w:t>
        </w:r>
      </w:hyperlink>
      <w:bookmarkEnd w:id="58"/>
    </w:p>
    <w:p w:rsidR="000F11CB" w:rsidRDefault="000F11CB">
      <w:pPr>
        <w:pStyle w:val="NoteText"/>
        <w:ind w:left="1040"/>
      </w:pPr>
    </w:p>
    <w:p w:rsidR="000F11CB" w:rsidRDefault="00494576">
      <w:pPr>
        <w:pStyle w:val="Heading3"/>
        <w:numPr>
          <w:ilvl w:val="2"/>
          <w:numId w:val="59"/>
        </w:numPr>
      </w:pPr>
      <w:bookmarkStart w:id="59" w:name="_RefF4DC1364"/>
      <w:r>
        <w:rPr>
          <w:rFonts w:ascii="Georgia" w:hAnsi="Georgia"/>
          <w:shd w:val="clear" w:color="auto" w:fill="D6E8FF"/>
        </w:rPr>
        <w:t>ISSUES RELATING TO THE JOURNALS</w:t>
      </w:r>
      <w:hyperlink r:id="rId65" w:history="1">
        <w:r>
          <w:t xml:space="preserve"> &gt;&gt;</w:t>
        </w:r>
      </w:hyperlink>
      <w:bookmarkEnd w:id="59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60"/>
        </w:numPr>
        <w:spacing w:line="264" w:lineRule="auto"/>
      </w:pPr>
      <w:bookmarkStart w:id="60" w:name="_Ref6C003A85"/>
      <w:r>
        <w:rPr>
          <w:rFonts w:ascii="Georgia" w:hAnsi="Georgia"/>
          <w:shd w:val="clear" w:color="auto" w:fill="D6E8FF"/>
        </w:rPr>
        <w:t>1. Comfort Zone</w:t>
      </w:r>
      <w:hyperlink r:id="rId66" w:history="1">
        <w:r>
          <w:t xml:space="preserve"> &gt;&gt;</w:t>
        </w:r>
      </w:hyperlink>
      <w:bookmarkEnd w:id="60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61"/>
        </w:numPr>
        <w:spacing w:line="264" w:lineRule="auto"/>
      </w:pPr>
      <w:bookmarkStart w:id="61" w:name="_RefE1BDCEC6"/>
      <w:r>
        <w:rPr>
          <w:rFonts w:ascii="Georgia" w:hAnsi="Georgia"/>
          <w:shd w:val="clear" w:color="auto" w:fill="D6E8FF"/>
        </w:rPr>
        <w:t>Drucker’s (1999) article, “Man- aging Oneself” (see appendix</w:t>
      </w:r>
      <w:hyperlink r:id="rId67" w:history="1">
        <w:r>
          <w:t xml:space="preserve"> &gt;&gt;</w:t>
        </w:r>
      </w:hyperlink>
      <w:bookmarkEnd w:id="61"/>
    </w:p>
    <w:p w:rsidR="000F11CB" w:rsidRDefault="000F11CB">
      <w:pPr>
        <w:pStyle w:val="NoteText"/>
        <w:ind w:left="1280"/>
      </w:pPr>
    </w:p>
    <w:p w:rsidR="000F11CB" w:rsidRDefault="00494576">
      <w:pPr>
        <w:pStyle w:val="Heading4"/>
        <w:numPr>
          <w:ilvl w:val="3"/>
          <w:numId w:val="62"/>
        </w:numPr>
        <w:spacing w:line="264" w:lineRule="auto"/>
      </w:pPr>
      <w:bookmarkStart w:id="62" w:name="_RefD8D3A0AD"/>
      <w:r>
        <w:rPr>
          <w:rFonts w:ascii="Georgia" w:hAnsi="Georgia"/>
          <w:shd w:val="clear" w:color="auto" w:fill="D6E8FF"/>
        </w:rPr>
        <w:t>2. Is This a Diary</w:t>
      </w:r>
      <w:hyperlink r:id="rId68" w:history="1">
        <w:r>
          <w:t xml:space="preserve"> &gt;&gt;</w:t>
        </w:r>
      </w:hyperlink>
      <w:bookmarkEnd w:id="62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63"/>
        </w:numPr>
        <w:spacing w:line="264" w:lineRule="auto"/>
      </w:pPr>
      <w:bookmarkStart w:id="63" w:name="_Ref6358DA83"/>
      <w:r>
        <w:rPr>
          <w:rFonts w:ascii="Georgia" w:hAnsi="Georgia"/>
          <w:shd w:val="clear" w:color="auto" w:fill="D6E8FF"/>
        </w:rPr>
        <w:t xml:space="preserve">it is not a description of daily </w:t>
      </w:r>
      <w:proofErr w:type="spellStart"/>
      <w:r>
        <w:rPr>
          <w:rFonts w:ascii="Georgia" w:hAnsi="Georgia"/>
          <w:shd w:val="clear" w:color="auto" w:fill="D6E8FF"/>
        </w:rPr>
        <w:t>activi</w:t>
      </w:r>
      <w:proofErr w:type="spellEnd"/>
      <w:r>
        <w:rPr>
          <w:rFonts w:ascii="Georgia" w:hAnsi="Georgia"/>
          <w:shd w:val="clear" w:color="auto" w:fill="D6E8FF"/>
        </w:rPr>
        <w:t>- ties but, rather, a critical question</w:t>
      </w:r>
      <w:r>
        <w:rPr>
          <w:rFonts w:ascii="Georgia" w:hAnsi="Georgia"/>
          <w:shd w:val="clear" w:color="auto" w:fill="D6E8FF"/>
        </w:rPr>
        <w:t>ing of experiences.</w:t>
      </w:r>
      <w:hyperlink r:id="rId69" w:history="1">
        <w:r>
          <w:t xml:space="preserve"> &gt;&gt;</w:t>
        </w:r>
      </w:hyperlink>
      <w:bookmarkEnd w:id="63"/>
    </w:p>
    <w:p w:rsidR="000F11CB" w:rsidRDefault="000F11CB">
      <w:pPr>
        <w:pStyle w:val="NoteText"/>
        <w:ind w:left="1280"/>
      </w:pPr>
    </w:p>
    <w:p w:rsidR="000F11CB" w:rsidRDefault="00494576">
      <w:pPr>
        <w:pStyle w:val="Heading4"/>
        <w:numPr>
          <w:ilvl w:val="3"/>
          <w:numId w:val="64"/>
        </w:numPr>
        <w:spacing w:line="264" w:lineRule="auto"/>
      </w:pPr>
      <w:bookmarkStart w:id="64" w:name="_RefE56BB8E4"/>
      <w:r>
        <w:rPr>
          <w:rFonts w:ascii="Georgia" w:hAnsi="Georgia"/>
          <w:shd w:val="clear" w:color="auto" w:fill="D6E8FF"/>
        </w:rPr>
        <w:t>3. Are Critically Reflexive Journals Just Naval Gazing</w:t>
      </w:r>
      <w:hyperlink r:id="rId70" w:history="1">
        <w:r>
          <w:t xml:space="preserve"> &gt;&gt;</w:t>
        </w:r>
      </w:hyperlink>
      <w:bookmarkEnd w:id="64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65"/>
        </w:numPr>
        <w:spacing w:line="264" w:lineRule="auto"/>
      </w:pPr>
      <w:bookmarkStart w:id="65" w:name="_Ref152C7011"/>
      <w:r>
        <w:rPr>
          <w:rFonts w:ascii="Georgia" w:hAnsi="Georgia"/>
          <w:shd w:val="clear" w:color="auto" w:fill="D6E8FF"/>
        </w:rPr>
        <w:t>The answer is no. I expect students to take their reflexive questioning and assess possibilities for change</w:t>
      </w:r>
      <w:hyperlink r:id="rId71" w:history="1">
        <w:r>
          <w:t xml:space="preserve"> &gt;&gt;</w:t>
        </w:r>
      </w:hyperlink>
      <w:bookmarkEnd w:id="65"/>
    </w:p>
    <w:p w:rsidR="000F11CB" w:rsidRDefault="000F11CB">
      <w:pPr>
        <w:pStyle w:val="NoteText"/>
        <w:ind w:left="1280"/>
      </w:pPr>
    </w:p>
    <w:p w:rsidR="000F11CB" w:rsidRDefault="00494576">
      <w:pPr>
        <w:pStyle w:val="Heading4"/>
        <w:numPr>
          <w:ilvl w:val="3"/>
          <w:numId w:val="66"/>
        </w:numPr>
        <w:spacing w:line="264" w:lineRule="auto"/>
      </w:pPr>
      <w:bookmarkStart w:id="66" w:name="_RefC9C6FDA8"/>
      <w:r>
        <w:rPr>
          <w:rFonts w:ascii="Georgia" w:hAnsi="Georgia"/>
          <w:shd w:val="clear" w:color="auto" w:fill="D6E8FF"/>
        </w:rPr>
        <w:t>4. And You Grade These . . .</w:t>
      </w:r>
      <w:hyperlink r:id="rId72" w:history="1">
        <w:r>
          <w:t xml:space="preserve"> &gt;&gt;</w:t>
        </w:r>
      </w:hyperlink>
      <w:bookmarkEnd w:id="66"/>
    </w:p>
    <w:p w:rsidR="000F11CB" w:rsidRDefault="000F11CB">
      <w:pPr>
        <w:pStyle w:val="NoteText"/>
        <w:ind w:left="1040"/>
      </w:pPr>
    </w:p>
    <w:p w:rsidR="000F11CB" w:rsidRDefault="00494576">
      <w:pPr>
        <w:pStyle w:val="Heading5"/>
        <w:numPr>
          <w:ilvl w:val="4"/>
          <w:numId w:val="67"/>
        </w:numPr>
        <w:spacing w:line="264" w:lineRule="auto"/>
      </w:pPr>
      <w:bookmarkStart w:id="67" w:name="_Ref79DBBCC4"/>
      <w:r>
        <w:rPr>
          <w:rFonts w:ascii="Georgia" w:hAnsi="Georgia"/>
          <w:shd w:val="clear" w:color="auto" w:fill="D6E8FF"/>
        </w:rPr>
        <w:t>there are no right or wrong answers</w:t>
      </w:r>
      <w:hyperlink r:id="rId73" w:history="1">
        <w:r>
          <w:t xml:space="preserve"> &gt;&gt;</w:t>
        </w:r>
      </w:hyperlink>
      <w:bookmarkEnd w:id="67"/>
    </w:p>
    <w:p w:rsidR="000F11CB" w:rsidRDefault="00494576">
      <w:pPr>
        <w:pStyle w:val="NoteText"/>
        <w:ind w:left="1280"/>
      </w:pPr>
      <w:r>
        <w:rPr>
          <w:rFonts w:ascii="Georgia" w:hAnsi="Georgia"/>
          <w:shd w:val="clear" w:color="auto" w:fill="D6E8FF"/>
        </w:rPr>
        <w:t>grading criteria</w:t>
      </w:r>
    </w:p>
    <w:p w:rsidR="000F11CB" w:rsidRDefault="000F11CB">
      <w:pPr>
        <w:pStyle w:val="NoteText"/>
        <w:ind w:left="1280"/>
      </w:pPr>
    </w:p>
    <w:p w:rsidR="000F11CB" w:rsidRDefault="00494576">
      <w:pPr>
        <w:pStyle w:val="Heading6"/>
        <w:numPr>
          <w:ilvl w:val="5"/>
          <w:numId w:val="68"/>
        </w:numPr>
        <w:spacing w:line="264" w:lineRule="auto"/>
      </w:pPr>
      <w:bookmarkStart w:id="68" w:name="_RefE49CA807"/>
      <w:r>
        <w:rPr>
          <w:rFonts w:ascii="Georgia" w:hAnsi="Georgia"/>
          <w:shd w:val="clear" w:color="auto" w:fill="D6E8FF"/>
        </w:rPr>
        <w:t xml:space="preserve">Linking personal experience to ideas, theories, and material from class and </w:t>
      </w:r>
      <w:proofErr w:type="spellStart"/>
      <w:r>
        <w:rPr>
          <w:rFonts w:ascii="Georgia" w:hAnsi="Georgia"/>
          <w:shd w:val="clear" w:color="auto" w:fill="D6E8FF"/>
        </w:rPr>
        <w:t>explor</w:t>
      </w:r>
      <w:proofErr w:type="spellEnd"/>
      <w:r>
        <w:rPr>
          <w:rFonts w:ascii="Georgia" w:hAnsi="Georgia"/>
          <w:shd w:val="clear" w:color="auto" w:fill="D6E8FF"/>
        </w:rPr>
        <w:t xml:space="preserve">- </w:t>
      </w:r>
      <w:proofErr w:type="spellStart"/>
      <w:r>
        <w:rPr>
          <w:rFonts w:ascii="Georgia" w:hAnsi="Georgia"/>
          <w:shd w:val="clear" w:color="auto" w:fill="D6E8FF"/>
        </w:rPr>
        <w:t>i</w:t>
      </w:r>
      <w:r>
        <w:rPr>
          <w:rFonts w:ascii="Georgia" w:hAnsi="Georgia"/>
          <w:shd w:val="clear" w:color="auto" w:fill="D6E8FF"/>
        </w:rPr>
        <w:t>ng</w:t>
      </w:r>
      <w:proofErr w:type="spellEnd"/>
      <w:r>
        <w:rPr>
          <w:rFonts w:ascii="Georgia" w:hAnsi="Georgia"/>
          <w:shd w:val="clear" w:color="auto" w:fill="D6E8FF"/>
        </w:rPr>
        <w:t xml:space="preserve"> how these may offer possibilities for practices.</w:t>
      </w:r>
      <w:hyperlink r:id="rId74" w:history="1">
        <w:r>
          <w:t xml:space="preserve"> &gt;&gt;</w:t>
        </w:r>
      </w:hyperlink>
      <w:bookmarkEnd w:id="68"/>
    </w:p>
    <w:p w:rsidR="000F11CB" w:rsidRDefault="000F11CB">
      <w:pPr>
        <w:pStyle w:val="NoteText"/>
        <w:ind w:left="1520"/>
      </w:pPr>
    </w:p>
    <w:p w:rsidR="000F11CB" w:rsidRDefault="00494576">
      <w:pPr>
        <w:pStyle w:val="Heading6"/>
        <w:numPr>
          <w:ilvl w:val="5"/>
          <w:numId w:val="69"/>
        </w:numPr>
        <w:spacing w:line="264" w:lineRule="auto"/>
      </w:pPr>
      <w:bookmarkStart w:id="69" w:name="_RefA37EA9D5"/>
      <w:r>
        <w:rPr>
          <w:rFonts w:ascii="Georgia" w:hAnsi="Georgia"/>
          <w:shd w:val="clear" w:color="auto" w:fill="D6E8FF"/>
        </w:rPr>
        <w:t>Ability to make connections between actions and responses.</w:t>
      </w:r>
      <w:hyperlink r:id="rId75" w:history="1">
        <w:r>
          <w:t xml:space="preserve"> &gt;&gt;</w:t>
        </w:r>
      </w:hyperlink>
      <w:bookmarkEnd w:id="69"/>
    </w:p>
    <w:p w:rsidR="000F11CB" w:rsidRDefault="000F11CB">
      <w:pPr>
        <w:pStyle w:val="NoteText"/>
        <w:ind w:left="1520"/>
      </w:pPr>
    </w:p>
    <w:p w:rsidR="000F11CB" w:rsidRDefault="00494576">
      <w:pPr>
        <w:pStyle w:val="Heading6"/>
        <w:numPr>
          <w:ilvl w:val="5"/>
          <w:numId w:val="70"/>
        </w:numPr>
        <w:spacing w:line="264" w:lineRule="auto"/>
      </w:pPr>
      <w:bookmarkStart w:id="70" w:name="_Ref2A916BAA"/>
      <w:r>
        <w:rPr>
          <w:rFonts w:ascii="Georgia" w:hAnsi="Georgia"/>
          <w:shd w:val="clear" w:color="auto" w:fill="D6E8FF"/>
        </w:rPr>
        <w:t>Challenging his or her thinking and ways of acting……</w:t>
      </w:r>
      <w:hyperlink r:id="rId76" w:history="1">
        <w:r>
          <w:t xml:space="preserve"> &gt;&gt;</w:t>
        </w:r>
      </w:hyperlink>
      <w:bookmarkEnd w:id="70"/>
    </w:p>
    <w:p w:rsidR="000F11CB" w:rsidRDefault="000F11CB">
      <w:pPr>
        <w:pStyle w:val="NoteText"/>
        <w:ind w:left="1520"/>
      </w:pPr>
    </w:p>
    <w:p w:rsidR="000F11CB" w:rsidRDefault="00494576">
      <w:pPr>
        <w:pStyle w:val="Heading5"/>
        <w:numPr>
          <w:ilvl w:val="4"/>
          <w:numId w:val="71"/>
        </w:numPr>
        <w:spacing w:line="264" w:lineRule="auto"/>
      </w:pPr>
      <w:bookmarkStart w:id="71" w:name="_Ref16D0ABF3"/>
      <w:r>
        <w:rPr>
          <w:rFonts w:ascii="Georgia" w:hAnsi="Georgia"/>
          <w:shd w:val="clear" w:color="auto" w:fill="D6E8FF"/>
        </w:rPr>
        <w:t>My written comments in journals consist of questions and possibilities rather than judgments:</w:t>
      </w:r>
      <w:hyperlink r:id="rId77" w:history="1">
        <w:r>
          <w:t xml:space="preserve"> &gt;&gt;</w:t>
        </w:r>
      </w:hyperlink>
      <w:bookmarkEnd w:id="71"/>
    </w:p>
    <w:p w:rsidR="000F11CB" w:rsidRDefault="000F11CB">
      <w:pPr>
        <w:pStyle w:val="NoteText"/>
        <w:ind w:left="1280"/>
      </w:pPr>
    </w:p>
    <w:p w:rsidR="000F11CB" w:rsidRDefault="00494576">
      <w:pPr>
        <w:pStyle w:val="Heading3"/>
        <w:numPr>
          <w:ilvl w:val="2"/>
          <w:numId w:val="72"/>
        </w:numPr>
      </w:pPr>
      <w:bookmarkStart w:id="72" w:name="_Ref557C25D5"/>
      <w:r>
        <w:rPr>
          <w:rFonts w:ascii="Georgia" w:hAnsi="Georgia"/>
          <w:shd w:val="clear" w:color="auto" w:fill="D6E8FF"/>
        </w:rPr>
        <w:t>FINAL THOUGHTS</w:t>
      </w:r>
      <w:hyperlink r:id="rId78" w:history="1">
        <w:r>
          <w:t xml:space="preserve"> &gt;&gt;</w:t>
        </w:r>
      </w:hyperlink>
      <w:bookmarkEnd w:id="72"/>
    </w:p>
    <w:p w:rsidR="000F11CB" w:rsidRDefault="000F11CB">
      <w:pPr>
        <w:pStyle w:val="NoteText"/>
        <w:ind w:left="800"/>
      </w:pPr>
    </w:p>
    <w:p w:rsidR="000F11CB" w:rsidRDefault="00494576">
      <w:pPr>
        <w:pStyle w:val="Heading4"/>
        <w:numPr>
          <w:ilvl w:val="3"/>
          <w:numId w:val="73"/>
        </w:numPr>
        <w:spacing w:line="264" w:lineRule="auto"/>
      </w:pPr>
      <w:bookmarkStart w:id="73" w:name="_Ref95A1ECC5"/>
      <w:r>
        <w:rPr>
          <w:rFonts w:ascii="Georgia" w:hAnsi="Georgia"/>
          <w:shd w:val="clear" w:color="auto" w:fill="D6E8FF"/>
        </w:rPr>
        <w:t>it depends upon the comfort zone of each. It is a time- intensive process for a student and a facult</w:t>
      </w:r>
      <w:r>
        <w:rPr>
          <w:rFonts w:ascii="Georgia" w:hAnsi="Georgia"/>
          <w:shd w:val="clear" w:color="auto" w:fill="D6E8FF"/>
        </w:rPr>
        <w:t>y member</w:t>
      </w:r>
      <w:hyperlink r:id="rId79" w:history="1">
        <w:r>
          <w:t xml:space="preserve"> &gt;&gt;</w:t>
        </w:r>
      </w:hyperlink>
      <w:bookmarkEnd w:id="73"/>
    </w:p>
    <w:p w:rsidR="000F11CB" w:rsidRDefault="000F11CB">
      <w:pPr>
        <w:pStyle w:val="NoteText"/>
        <w:ind w:left="1040"/>
      </w:pPr>
    </w:p>
    <w:bookmarkStart w:id="74" w:name="_Ref58E70DEE"/>
    <w:p w:rsidR="000F11CB" w:rsidRDefault="00494576">
      <w:pPr>
        <w:pStyle w:val="Heading1"/>
        <w:numPr>
          <w:ilvl w:val="0"/>
          <w:numId w:val="74"/>
        </w:numPr>
      </w:pPr>
      <w:r>
        <w:rPr>
          <w:shd w:val="clear" w:color="auto" w:fill="FFEEBF"/>
        </w:rPr>
        <w:fldChar w:fldCharType="begin"/>
      </w:r>
      <w:r>
        <w:rPr>
          <w:shd w:val="clear" w:color="auto" w:fill="FFEEBF"/>
        </w:rPr>
        <w:instrText xml:space="preserve"> HYPERLINK "marginnote3app://note/322A8880-E530-439F-951D-094E58E70DEE" </w:instrText>
      </w:r>
      <w:r>
        <w:rPr>
          <w:shd w:val="clear" w:color="auto" w:fill="FFEEBF"/>
        </w:rPr>
        <w:fldChar w:fldCharType="separate"/>
      </w:r>
      <w:r>
        <w:t xml:space="preserve"> &gt;&gt;</w:t>
      </w:r>
      <w:r>
        <w:rPr>
          <w:shd w:val="clear" w:color="auto" w:fill="FFEEBF"/>
        </w:rPr>
        <w:fldChar w:fldCharType="end"/>
      </w:r>
      <w:bookmarkEnd w:id="74"/>
    </w:p>
    <w:p w:rsidR="000F11CB" w:rsidRDefault="000F11CB">
      <w:pPr>
        <w:pStyle w:val="NoteText"/>
        <w:ind w:left="320"/>
      </w:pPr>
    </w:p>
    <w:sectPr w:rsidR="000F11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DA457B"/>
    <w:multiLevelType w:val="hybridMultilevel"/>
    <w:tmpl w:val="67CA1882"/>
    <w:lvl w:ilvl="0" w:tplc="04090001">
      <w:start w:val="1"/>
      <w:numFmt w:val="bullet"/>
      <w:lvlText w:val=""/>
      <w:lvlJc w:val="left"/>
      <w:pPr>
        <w:ind w:left="320" w:hanging="230"/>
      </w:pPr>
      <w:rPr>
        <w:rFonts w:ascii="Symbol" w:hAnsi="Symbol" w:hint="default"/>
      </w:rPr>
    </w:lvl>
    <w:lvl w:ilvl="1" w:tplc="04090003">
      <w:start w:val="1"/>
      <w:numFmt w:val="bullet"/>
      <w:lvlText w:val=""/>
      <w:lvlJc w:val="left"/>
      <w:pPr>
        <w:ind w:left="560" w:hanging="230"/>
      </w:pPr>
      <w:rPr>
        <w:rFonts w:ascii="Symbol" w:hAnsi="Symbol" w:hint="default"/>
      </w:rPr>
    </w:lvl>
    <w:lvl w:ilvl="2" w:tplc="04090005">
      <w:start w:val="1"/>
      <w:numFmt w:val="bullet"/>
      <w:lvlText w:val=""/>
      <w:lvlJc w:val="left"/>
      <w:pPr>
        <w:ind w:left="800" w:hanging="23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1040" w:hanging="230"/>
      </w:pPr>
      <w:rPr>
        <w:rFonts w:ascii="Symbol" w:hAnsi="Symbol" w:hint="default"/>
      </w:rPr>
    </w:lvl>
    <w:lvl w:ilvl="4" w:tplc="04090003" w:tentative="1">
      <w:start w:val="1"/>
      <w:numFmt w:val="bullet"/>
      <w:lvlText w:val=""/>
      <w:lvlJc w:val="left"/>
      <w:pPr>
        <w:ind w:left="1280" w:hanging="230"/>
      </w:pPr>
      <w:rPr>
        <w:rFonts w:ascii="Symbol" w:hAnsi="Symbol" w:hint="default"/>
      </w:rPr>
    </w:lvl>
    <w:lvl w:ilvl="5" w:tplc="04090005" w:tentative="1">
      <w:start w:val="1"/>
      <w:numFmt w:val="bullet"/>
      <w:lvlText w:val=""/>
      <w:lvlJc w:val="left"/>
      <w:pPr>
        <w:ind w:left="1520" w:hanging="23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1760" w:hanging="230"/>
      </w:pPr>
      <w:rPr>
        <w:rFonts w:ascii="Symbol" w:hAnsi="Symbol" w:hint="default"/>
      </w:rPr>
    </w:lvl>
    <w:lvl w:ilvl="7" w:tplc="04090003" w:tentative="1">
      <w:start w:val="1"/>
      <w:numFmt w:val="bullet"/>
      <w:lvlText w:val=""/>
      <w:lvlJc w:val="left"/>
      <w:pPr>
        <w:ind w:left="2000" w:hanging="230"/>
      </w:pPr>
      <w:rPr>
        <w:rFonts w:ascii="Symbol" w:hAnsi="Symbol" w:hint="default"/>
      </w:rPr>
    </w:lvl>
    <w:lvl w:ilvl="8" w:tplc="04090005" w:tentative="1">
      <w:start w:val="1"/>
      <w:numFmt w:val="bullet"/>
      <w:lvlText w:val=""/>
      <w:lvlJc w:val="left"/>
      <w:pPr>
        <w:ind w:left="2240" w:hanging="230"/>
      </w:pPr>
      <w:rPr>
        <w:rFonts w:ascii="Symbol" w:hAnsi="Symbol" w:hint="default"/>
      </w:rPr>
    </w:lvl>
  </w:abstractNum>
  <w:abstractNum w:abstractNumId="1" w15:restartNumberingAfterBreak="0">
    <w:nsid w:val="715D3E61"/>
    <w:multiLevelType w:val="multilevel"/>
    <w:tmpl w:val="BC9C5F98"/>
    <w:lvl w:ilvl="0">
      <w:start w:val="1"/>
      <w:numFmt w:val="decimal"/>
      <w:lvlText w:val="%1."/>
      <w:lvlJc w:val="right"/>
      <w:pPr>
        <w:ind w:left="320" w:hanging="230"/>
      </w:pPr>
    </w:lvl>
    <w:lvl w:ilvl="1">
      <w:start w:val="1"/>
      <w:numFmt w:val="upperLetter"/>
      <w:lvlText w:val="%2."/>
      <w:lvlJc w:val="right"/>
      <w:pPr>
        <w:ind w:left="560" w:hanging="230"/>
      </w:pPr>
    </w:lvl>
    <w:lvl w:ilvl="2">
      <w:start w:val="1"/>
      <w:numFmt w:val="decimal"/>
      <w:lvlText w:val="%3."/>
      <w:lvlJc w:val="right"/>
      <w:pPr>
        <w:ind w:left="800" w:hanging="230"/>
      </w:pPr>
    </w:lvl>
    <w:lvl w:ilvl="3">
      <w:start w:val="1"/>
      <w:numFmt w:val="lowerLetter"/>
      <w:lvlText w:val="%4)"/>
      <w:lvlJc w:val="right"/>
      <w:pPr>
        <w:ind w:left="1040" w:hanging="230"/>
      </w:pPr>
    </w:lvl>
    <w:lvl w:ilvl="4">
      <w:start w:val="1"/>
      <w:numFmt w:val="decimal"/>
      <w:lvlText w:val="(%5)"/>
      <w:lvlJc w:val="right"/>
      <w:pPr>
        <w:ind w:left="1280" w:hanging="230"/>
      </w:pPr>
    </w:lvl>
    <w:lvl w:ilvl="5">
      <w:start w:val="1"/>
      <w:numFmt w:val="lowerRoman"/>
      <w:lvlText w:val="%6)"/>
      <w:lvlJc w:val="right"/>
      <w:pPr>
        <w:ind w:left="1520" w:hanging="230"/>
      </w:pPr>
    </w:lvl>
    <w:lvl w:ilvl="6">
      <w:start w:val="1"/>
      <w:numFmt w:val="lowerLetter"/>
      <w:lvlText w:val="(%7)"/>
      <w:lvlJc w:val="right"/>
      <w:pPr>
        <w:ind w:left="1760" w:hanging="230"/>
      </w:pPr>
    </w:lvl>
    <w:lvl w:ilvl="7">
      <w:start w:val="1"/>
      <w:numFmt w:val="lowerRoman"/>
      <w:lvlText w:val="%8)"/>
      <w:lvlJc w:val="right"/>
      <w:pPr>
        <w:ind w:left="2000" w:hanging="230"/>
      </w:pPr>
    </w:lvl>
    <w:lvl w:ilvl="8">
      <w:start w:val="1"/>
      <w:numFmt w:val="upperLetter"/>
      <w:lvlText w:val="(%9)"/>
      <w:lvlJc w:val="right"/>
      <w:pPr>
        <w:ind w:left="2240" w:hanging="23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1"/>
  </w:num>
  <w:num w:numId="41">
    <w:abstractNumId w:val="1"/>
  </w:num>
  <w:num w:numId="42">
    <w:abstractNumId w:val="1"/>
  </w:num>
  <w:num w:numId="43">
    <w:abstractNumId w:val="1"/>
  </w:num>
  <w:num w:numId="44">
    <w:abstractNumId w:val="1"/>
  </w:num>
  <w:num w:numId="45">
    <w:abstractNumId w:val="1"/>
  </w:num>
  <w:num w:numId="46">
    <w:abstractNumId w:val="1"/>
  </w:num>
  <w:num w:numId="47">
    <w:abstractNumId w:val="1"/>
  </w:num>
  <w:num w:numId="48">
    <w:abstractNumId w:val="1"/>
  </w:num>
  <w:num w:numId="49">
    <w:abstractNumId w:val="1"/>
  </w:num>
  <w:num w:numId="50">
    <w:abstractNumId w:val="1"/>
  </w:num>
  <w:num w:numId="51">
    <w:abstractNumId w:val="1"/>
  </w:num>
  <w:num w:numId="52">
    <w:abstractNumId w:val="1"/>
  </w:num>
  <w:num w:numId="53">
    <w:abstractNumId w:val="1"/>
  </w:num>
  <w:num w:numId="54">
    <w:abstractNumId w:val="1"/>
  </w:num>
  <w:num w:numId="55">
    <w:abstractNumId w:val="1"/>
  </w:num>
  <w:num w:numId="56">
    <w:abstractNumId w:val="1"/>
  </w:num>
  <w:num w:numId="57">
    <w:abstractNumId w:val="1"/>
  </w:num>
  <w:num w:numId="58">
    <w:abstractNumId w:val="1"/>
  </w:num>
  <w:num w:numId="59">
    <w:abstractNumId w:val="1"/>
  </w:num>
  <w:num w:numId="60">
    <w:abstractNumId w:val="1"/>
  </w:num>
  <w:num w:numId="61">
    <w:abstractNumId w:val="1"/>
  </w:num>
  <w:num w:numId="62">
    <w:abstractNumId w:val="1"/>
  </w:num>
  <w:num w:numId="63">
    <w:abstractNumId w:val="1"/>
  </w:num>
  <w:num w:numId="64">
    <w:abstractNumId w:val="1"/>
  </w:num>
  <w:num w:numId="65">
    <w:abstractNumId w:val="1"/>
  </w:num>
  <w:num w:numId="66">
    <w:abstractNumId w:val="1"/>
  </w:num>
  <w:num w:numId="67">
    <w:abstractNumId w:val="1"/>
  </w:num>
  <w:num w:numId="68">
    <w:abstractNumId w:val="1"/>
  </w:num>
  <w:num w:numId="69">
    <w:abstractNumId w:val="1"/>
  </w:num>
  <w:num w:numId="70">
    <w:abstractNumId w:val="1"/>
  </w:num>
  <w:num w:numId="71">
    <w:abstractNumId w:val="1"/>
  </w:num>
  <w:num w:numId="72">
    <w:abstractNumId w:val="1"/>
  </w:num>
  <w:num w:numId="73">
    <w:abstractNumId w:val="1"/>
  </w:num>
  <w:num w:numId="74">
    <w:abstractNumId w:val="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1CB"/>
    <w:rsid w:val="000F11CB"/>
    <w:rsid w:val="00494576"/>
    <w:rsid w:val="00AA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DCCE135C-5939-C844-A5E2-CC764957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Helvetica Neue" w:hAnsi="Helvetica Neue"/>
      <w:sz w:val="26"/>
    </w:rPr>
  </w:style>
  <w:style w:type="paragraph" w:styleId="Heading1">
    <w:name w:val="heading 1"/>
    <w:basedOn w:val="Normal"/>
    <w:uiPriority w:val="9"/>
    <w:qFormat/>
    <w:pPr>
      <w:spacing w:line="264" w:lineRule="auto"/>
      <w:outlineLvl w:val="0"/>
    </w:pPr>
    <w:rPr>
      <w:color w:val="323232"/>
      <w:sz w:val="40"/>
    </w:rPr>
  </w:style>
  <w:style w:type="paragraph" w:styleId="Heading2">
    <w:name w:val="heading 2"/>
    <w:basedOn w:val="Normal"/>
    <w:uiPriority w:val="9"/>
    <w:unhideWhenUsed/>
    <w:qFormat/>
    <w:pPr>
      <w:spacing w:line="264" w:lineRule="auto"/>
      <w:outlineLvl w:val="1"/>
    </w:pPr>
    <w:rPr>
      <w:color w:val="323232"/>
      <w:sz w:val="32"/>
    </w:rPr>
  </w:style>
  <w:style w:type="paragraph" w:styleId="Heading3">
    <w:name w:val="heading 3"/>
    <w:basedOn w:val="Normal"/>
    <w:uiPriority w:val="9"/>
    <w:unhideWhenUsed/>
    <w:qFormat/>
    <w:pPr>
      <w:spacing w:line="264" w:lineRule="auto"/>
      <w:outlineLvl w:val="2"/>
    </w:pPr>
  </w:style>
  <w:style w:type="paragraph" w:styleId="Heading4">
    <w:name w:val="heading 4"/>
    <w:basedOn w:val="Normal"/>
    <w:uiPriority w:val="9"/>
    <w:unhideWhenUsed/>
    <w:qFormat/>
    <w:pPr>
      <w:outlineLvl w:val="3"/>
    </w:pPr>
  </w:style>
  <w:style w:type="paragraph" w:styleId="Heading5">
    <w:name w:val="heading 5"/>
    <w:basedOn w:val="Normal"/>
    <w:uiPriority w:val="9"/>
    <w:unhideWhenUsed/>
    <w:qFormat/>
    <w:pPr>
      <w:outlineLvl w:val="4"/>
    </w:pPr>
  </w:style>
  <w:style w:type="paragraph" w:styleId="Heading6">
    <w:name w:val="heading 6"/>
    <w:basedOn w:val="Normal"/>
    <w:uiPriority w:val="9"/>
    <w:unhideWhenUsed/>
    <w:qFormat/>
    <w:pPr>
      <w:outlineLvl w:val="5"/>
    </w:pPr>
  </w:style>
  <w:style w:type="paragraph" w:styleId="Heading7">
    <w:name w:val="heading 7"/>
    <w:basedOn w:val="Normal"/>
    <w:qFormat/>
    <w:pPr>
      <w:outlineLvl w:val="6"/>
    </w:pPr>
  </w:style>
  <w:style w:type="paragraph" w:styleId="Heading8">
    <w:name w:val="heading 8"/>
    <w:basedOn w:val="Normal"/>
    <w:qFormat/>
    <w:pPr>
      <w:outlineLvl w:val="7"/>
    </w:pPr>
  </w:style>
  <w:style w:type="paragraph" w:styleId="Heading9">
    <w:name w:val="heading 9"/>
    <w:basedOn w:val="Normal"/>
    <w:qFormat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0">
    <w:name w:val="Heading 10"/>
    <w:basedOn w:val="Normal"/>
    <w:qFormat/>
  </w:style>
  <w:style w:type="paragraph" w:customStyle="1" w:styleId="Heading11">
    <w:name w:val="Heading 11"/>
    <w:basedOn w:val="Normal"/>
    <w:qFormat/>
  </w:style>
  <w:style w:type="paragraph" w:customStyle="1" w:styleId="Heading12">
    <w:name w:val="Heading 12"/>
    <w:basedOn w:val="Normal"/>
    <w:qFormat/>
  </w:style>
  <w:style w:type="paragraph" w:customStyle="1" w:styleId="Heading13">
    <w:name w:val="Heading 13"/>
    <w:basedOn w:val="Normal"/>
    <w:qFormat/>
  </w:style>
  <w:style w:type="paragraph" w:customStyle="1" w:styleId="Heading14">
    <w:name w:val="Heading 14"/>
    <w:basedOn w:val="Normal"/>
    <w:qFormat/>
  </w:style>
  <w:style w:type="paragraph" w:customStyle="1" w:styleId="NoteText">
    <w:name w:val="Note Text"/>
    <w:qFormat/>
    <w:rPr>
      <w:rFonts w:ascii="Helvetica Neue" w:hAnsi="Helvetica Neue"/>
      <w:color w:val="737373"/>
      <w:sz w:val="26"/>
    </w:rPr>
  </w:style>
  <w:style w:type="character" w:styleId="Hyperlink">
    <w:name w:val="Hyperlink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2ED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2E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rginnote3app://note/1CBB8241-BDA8-46AD-9792-4225EA16F09A" TargetMode="External"/><Relationship Id="rId21" Type="http://schemas.openxmlformats.org/officeDocument/2006/relationships/hyperlink" Target="marginnote3app://note/1C569648-AD4E-49A9-BC63-31B01F3A1E72" TargetMode="External"/><Relationship Id="rId42" Type="http://schemas.openxmlformats.org/officeDocument/2006/relationships/hyperlink" Target="marginnote3app://note/FBC0D4E1-D972-4ECC-84A9-DB338F9F0050" TargetMode="External"/><Relationship Id="rId47" Type="http://schemas.openxmlformats.org/officeDocument/2006/relationships/hyperlink" Target="marginnote3app://note/81F1CC00-82A1-41F6-9517-ED33D73E0F50" TargetMode="External"/><Relationship Id="rId63" Type="http://schemas.openxmlformats.org/officeDocument/2006/relationships/hyperlink" Target="marginnote3app://note/E47880B8-B389-4EE2-86E4-08F82C81463F" TargetMode="External"/><Relationship Id="rId68" Type="http://schemas.openxmlformats.org/officeDocument/2006/relationships/hyperlink" Target="marginnote3app://note/FB009A48-667F-4E5D-A6C5-350DD8D3A0AD" TargetMode="External"/><Relationship Id="rId16" Type="http://schemas.openxmlformats.org/officeDocument/2006/relationships/hyperlink" Target="marginnote3app://note/A9115515-2FD3-45DB-8320-4489F7B68348" TargetMode="External"/><Relationship Id="rId11" Type="http://schemas.openxmlformats.org/officeDocument/2006/relationships/hyperlink" Target="marginnote3app://note/E5731C26-82F2-4752-B803-1FE2C06091F7" TargetMode="External"/><Relationship Id="rId32" Type="http://schemas.openxmlformats.org/officeDocument/2006/relationships/hyperlink" Target="marginnote3app://note/4C2A50BC-7EF6-49EC-9E44-D9CF62B9BCF0" TargetMode="External"/><Relationship Id="rId37" Type="http://schemas.openxmlformats.org/officeDocument/2006/relationships/hyperlink" Target="marginnote3app://note/DEBCC504-1B6F-40BF-8697-0F2A457751F1" TargetMode="External"/><Relationship Id="rId53" Type="http://schemas.openxmlformats.org/officeDocument/2006/relationships/hyperlink" Target="marginnote3app://note/51BDDC79-E234-48DB-A129-5E99CAC5B2C4" TargetMode="External"/><Relationship Id="rId58" Type="http://schemas.openxmlformats.org/officeDocument/2006/relationships/hyperlink" Target="marginnote3app://note/8F313304-347A-4222-A9F0-5BB88EE5AF71" TargetMode="External"/><Relationship Id="rId74" Type="http://schemas.openxmlformats.org/officeDocument/2006/relationships/hyperlink" Target="marginnote3app://note/80A231EB-CE08-4911-B32C-16C1E49CA807" TargetMode="External"/><Relationship Id="rId79" Type="http://schemas.openxmlformats.org/officeDocument/2006/relationships/hyperlink" Target="marginnote3app://note/B43B5205-EA4E-4596-9C3D-5BE295A1ECC5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marginnote3app://note/A3E4D562-7007-4914-B6E8-6AD5AC6B9655" TargetMode="External"/><Relationship Id="rId19" Type="http://schemas.openxmlformats.org/officeDocument/2006/relationships/hyperlink" Target="marginnote3app://note/5821F8F3-E79B-4FC2-837A-782B03838C72" TargetMode="External"/><Relationship Id="rId14" Type="http://schemas.openxmlformats.org/officeDocument/2006/relationships/hyperlink" Target="marginnote3app://note/C074E36E-7FAF-49BF-8460-3DCF3A52D67D" TargetMode="External"/><Relationship Id="rId22" Type="http://schemas.openxmlformats.org/officeDocument/2006/relationships/hyperlink" Target="marginnote3app://note/64FFCB2A-E07C-4597-A3C8-E29A084B2ABF" TargetMode="External"/><Relationship Id="rId27" Type="http://schemas.openxmlformats.org/officeDocument/2006/relationships/hyperlink" Target="marginnote3app://note/BB0EC581-7537-4CCF-B229-BED40DE9FB8D" TargetMode="External"/><Relationship Id="rId30" Type="http://schemas.openxmlformats.org/officeDocument/2006/relationships/hyperlink" Target="marginnote3app://note/AAB07248-C898-4DEB-90B6-551B904041D0" TargetMode="External"/><Relationship Id="rId35" Type="http://schemas.openxmlformats.org/officeDocument/2006/relationships/hyperlink" Target="marginnote3app://note/AA3F1EE2-B280-4CBD-BF37-72E17375FC87" TargetMode="External"/><Relationship Id="rId43" Type="http://schemas.openxmlformats.org/officeDocument/2006/relationships/hyperlink" Target="marginnote3app://note/A0105F8C-089C-4C8A-BDB9-55180FDC7737" TargetMode="External"/><Relationship Id="rId48" Type="http://schemas.openxmlformats.org/officeDocument/2006/relationships/hyperlink" Target="marginnote3app://note/E97BA418-BD10-42FC-B561-4A12B32C8A77" TargetMode="External"/><Relationship Id="rId56" Type="http://schemas.openxmlformats.org/officeDocument/2006/relationships/hyperlink" Target="marginnote3app://note/C13EB63E-C312-4214-A837-1974F54297FF" TargetMode="External"/><Relationship Id="rId64" Type="http://schemas.openxmlformats.org/officeDocument/2006/relationships/hyperlink" Target="marginnote3app://note/F10428D1-38FA-4BAE-A612-4B9EBCEA6BBC" TargetMode="External"/><Relationship Id="rId69" Type="http://schemas.openxmlformats.org/officeDocument/2006/relationships/hyperlink" Target="marginnote3app://note/51E5452E-523C-4CB5-B939-14A36358DA83" TargetMode="External"/><Relationship Id="rId77" Type="http://schemas.openxmlformats.org/officeDocument/2006/relationships/hyperlink" Target="marginnote3app://note/869AB0A6-1E55-4747-8AEB-089F16D0ABF3" TargetMode="External"/><Relationship Id="rId8" Type="http://schemas.openxmlformats.org/officeDocument/2006/relationships/hyperlink" Target="marginnote3app://note/2E1F6780-A020-4492-8D5F-4927032448FC" TargetMode="External"/><Relationship Id="rId51" Type="http://schemas.openxmlformats.org/officeDocument/2006/relationships/hyperlink" Target="marginnote3app://note/9EA8E53A-B380-43D2-8B8C-718EE0C3874F" TargetMode="External"/><Relationship Id="rId72" Type="http://schemas.openxmlformats.org/officeDocument/2006/relationships/hyperlink" Target="marginnote3app://note/EC59D84B-D77C-4F95-9A8F-7077C9C6FDA8" TargetMode="Externa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marginnote3app://note/218EB96C-EC46-40E5-8289-FD8001AA8040" TargetMode="External"/><Relationship Id="rId17" Type="http://schemas.openxmlformats.org/officeDocument/2006/relationships/hyperlink" Target="marginnote3app://note/D7CBEFAE-0CCF-4640-8BE2-F3A6E861A546" TargetMode="External"/><Relationship Id="rId25" Type="http://schemas.openxmlformats.org/officeDocument/2006/relationships/hyperlink" Target="marginnote3app://note/6D164E0F-7371-470F-8E67-C9D85DC56C74" TargetMode="External"/><Relationship Id="rId33" Type="http://schemas.openxmlformats.org/officeDocument/2006/relationships/hyperlink" Target="marginnote3app://note/22BB6300-BD28-45AE-9C51-6414537E5E81" TargetMode="External"/><Relationship Id="rId38" Type="http://schemas.openxmlformats.org/officeDocument/2006/relationships/hyperlink" Target="marginnote3app://note/3131DDF5-C464-48C9-A921-7AF48E5B48CC" TargetMode="External"/><Relationship Id="rId46" Type="http://schemas.openxmlformats.org/officeDocument/2006/relationships/hyperlink" Target="marginnote3app://note/F0A561B0-2A19-442A-937C-CCE3E3EEF2FA" TargetMode="External"/><Relationship Id="rId59" Type="http://schemas.openxmlformats.org/officeDocument/2006/relationships/hyperlink" Target="marginnote3app://note/C5C96F42-86B9-431B-87A7-31ACF672B43C" TargetMode="External"/><Relationship Id="rId67" Type="http://schemas.openxmlformats.org/officeDocument/2006/relationships/hyperlink" Target="marginnote3app://note/BFB08E70-FC53-4BF5-BB66-CC79E1BDCEC6" TargetMode="External"/><Relationship Id="rId20" Type="http://schemas.openxmlformats.org/officeDocument/2006/relationships/hyperlink" Target="marginnote3app://note/AC2509C4-50EA-427D-9442-859CFB149294" TargetMode="External"/><Relationship Id="rId41" Type="http://schemas.openxmlformats.org/officeDocument/2006/relationships/hyperlink" Target="marginnote3app://note/BFB449B7-7121-415A-8E7F-A4834E0829FC" TargetMode="External"/><Relationship Id="rId54" Type="http://schemas.openxmlformats.org/officeDocument/2006/relationships/hyperlink" Target="marginnote3app://note/9A86F09D-B4B5-4D0B-8CE3-E95C543CFB60" TargetMode="External"/><Relationship Id="rId62" Type="http://schemas.openxmlformats.org/officeDocument/2006/relationships/hyperlink" Target="marginnote3app://note/CE1F9667-2551-4ADF-853B-C2B50DAD6515" TargetMode="External"/><Relationship Id="rId70" Type="http://schemas.openxmlformats.org/officeDocument/2006/relationships/hyperlink" Target="marginnote3app://note/CBD6B524-5078-454D-B926-D323E56BB8E4" TargetMode="External"/><Relationship Id="rId75" Type="http://schemas.openxmlformats.org/officeDocument/2006/relationships/hyperlink" Target="marginnote3app://note/1AC99F7E-A3D0-4AA8-BBDD-A64CA37EA9D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rginnote3app://note/AF76E7E2-5094-41B2-82ED-767EE4A7033B" TargetMode="External"/><Relationship Id="rId15" Type="http://schemas.openxmlformats.org/officeDocument/2006/relationships/hyperlink" Target="marginnote3app://note/0AEA860E-8A8D-4045-81B9-A7394CB80870" TargetMode="External"/><Relationship Id="rId23" Type="http://schemas.openxmlformats.org/officeDocument/2006/relationships/hyperlink" Target="marginnote3app://note/51FD70CD-32D7-4F86-8935-3130C8138DF0" TargetMode="External"/><Relationship Id="rId28" Type="http://schemas.openxmlformats.org/officeDocument/2006/relationships/hyperlink" Target="marginnote3app://note/AA366E0A-3371-4B21-A6FB-CD2113A800B6" TargetMode="External"/><Relationship Id="rId36" Type="http://schemas.openxmlformats.org/officeDocument/2006/relationships/hyperlink" Target="marginnote3app://note/F11A0663-D86C-4BA6-A7E4-409BC6D2C698" TargetMode="External"/><Relationship Id="rId49" Type="http://schemas.openxmlformats.org/officeDocument/2006/relationships/hyperlink" Target="marginnote3app://note/A065559A-B0A3-4246-BAB7-239D45DD8C40" TargetMode="External"/><Relationship Id="rId57" Type="http://schemas.openxmlformats.org/officeDocument/2006/relationships/hyperlink" Target="marginnote3app://note/FD4A75A1-61E5-42DA-B45F-0DF85B990135" TargetMode="External"/><Relationship Id="rId10" Type="http://schemas.openxmlformats.org/officeDocument/2006/relationships/hyperlink" Target="marginnote3app://note/8D1B9FC5-A9F5-458B-BC2E-DA36803389AB" TargetMode="External"/><Relationship Id="rId31" Type="http://schemas.openxmlformats.org/officeDocument/2006/relationships/hyperlink" Target="marginnote3app://note/37AAE042-63F2-4EC3-A13B-64873BFDF445" TargetMode="External"/><Relationship Id="rId44" Type="http://schemas.openxmlformats.org/officeDocument/2006/relationships/hyperlink" Target="marginnote3app://note/CD8F7AFE-5B37-482B-A3C0-DC37A0CF498D" TargetMode="External"/><Relationship Id="rId52" Type="http://schemas.openxmlformats.org/officeDocument/2006/relationships/hyperlink" Target="marginnote3app://note/9FF61E66-918F-4E85-8C52-B0AAFA530B68" TargetMode="External"/><Relationship Id="rId60" Type="http://schemas.openxmlformats.org/officeDocument/2006/relationships/hyperlink" Target="marginnote3app://note/05DD3E88-9DCF-49F9-9E98-805B28660C9D" TargetMode="External"/><Relationship Id="rId65" Type="http://schemas.openxmlformats.org/officeDocument/2006/relationships/hyperlink" Target="marginnote3app://note/39D3D9C2-E964-4FD7-82F0-FC97F4DC1364" TargetMode="External"/><Relationship Id="rId73" Type="http://schemas.openxmlformats.org/officeDocument/2006/relationships/hyperlink" Target="marginnote3app://note/2E1BC600-366D-450D-B422-560279DBBCC4" TargetMode="External"/><Relationship Id="rId78" Type="http://schemas.openxmlformats.org/officeDocument/2006/relationships/hyperlink" Target="marginnote3app://note/936B9EDB-57DD-4A41-9B52-6592557C25D5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rginnote3app://note/F6352F10-B0AA-4AF2-AC44-62DCEA065F1B" TargetMode="External"/><Relationship Id="rId13" Type="http://schemas.openxmlformats.org/officeDocument/2006/relationships/hyperlink" Target="marginnote3app://note/5B951C05-67D4-4F3E-A196-A6718ABF4815" TargetMode="External"/><Relationship Id="rId18" Type="http://schemas.openxmlformats.org/officeDocument/2006/relationships/hyperlink" Target="marginnote3app://note/1A975B3E-D022-4021-8E15-3C9BF22746A3" TargetMode="External"/><Relationship Id="rId39" Type="http://schemas.openxmlformats.org/officeDocument/2006/relationships/hyperlink" Target="marginnote3app://note/4D67D0AA-0632-4BC9-A84E-650B8FE2BF2E" TargetMode="External"/><Relationship Id="rId34" Type="http://schemas.openxmlformats.org/officeDocument/2006/relationships/hyperlink" Target="marginnote3app://note/B3020818-FBD0-4FE6-A15D-FB13D262CBD7" TargetMode="External"/><Relationship Id="rId50" Type="http://schemas.openxmlformats.org/officeDocument/2006/relationships/hyperlink" Target="marginnote3app://note/028AA9C7-72CD-4095-A901-3734541E62DE" TargetMode="External"/><Relationship Id="rId55" Type="http://schemas.openxmlformats.org/officeDocument/2006/relationships/hyperlink" Target="marginnote3app://note/6C2DC133-EEBF-4847-9610-49DAFFB05531" TargetMode="External"/><Relationship Id="rId76" Type="http://schemas.openxmlformats.org/officeDocument/2006/relationships/hyperlink" Target="marginnote3app://note/FC1BB970-201E-4D7A-A3DA-CDCD2A916BAA" TargetMode="External"/><Relationship Id="rId7" Type="http://schemas.openxmlformats.org/officeDocument/2006/relationships/hyperlink" Target="marginnote3app://note/6FC81B82-6845-494B-BD95-07EAAF1F70AC" TargetMode="External"/><Relationship Id="rId71" Type="http://schemas.openxmlformats.org/officeDocument/2006/relationships/hyperlink" Target="marginnote3app://note/525C23EC-D02B-4D63-8704-1FA2152C7011" TargetMode="External"/><Relationship Id="rId2" Type="http://schemas.openxmlformats.org/officeDocument/2006/relationships/numbering" Target="numbering.xml"/><Relationship Id="rId29" Type="http://schemas.openxmlformats.org/officeDocument/2006/relationships/hyperlink" Target="marginnote3app://note/C7F38DAF-33D5-4911-9DEB-3E38CC04B7F3" TargetMode="External"/><Relationship Id="rId24" Type="http://schemas.openxmlformats.org/officeDocument/2006/relationships/hyperlink" Target="marginnote3app://note/69706FFD-8F67-43EC-A197-1F5268A4356D" TargetMode="External"/><Relationship Id="rId40" Type="http://schemas.openxmlformats.org/officeDocument/2006/relationships/hyperlink" Target="marginnote3app://note/4196BF6B-9820-4F84-9EB0-F046125F0604" TargetMode="External"/><Relationship Id="rId45" Type="http://schemas.openxmlformats.org/officeDocument/2006/relationships/image" Target="media/image1.png"/><Relationship Id="rId66" Type="http://schemas.openxmlformats.org/officeDocument/2006/relationships/hyperlink" Target="marginnote3app://note/EDF17F08-7779-4FC1-880B-798E6C003A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2E90B0-2679-A34E-B975-67060FCD7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2021</Words>
  <Characters>11521</Characters>
  <Application>Microsoft Office Word</Application>
  <DocSecurity>0</DocSecurity>
  <Lines>96</Lines>
  <Paragraphs>27</Paragraphs>
  <ScaleCrop>false</ScaleCrop>
  <Company/>
  <LinksUpToDate>false</LinksUpToDate>
  <CharactersWithSpaces>13515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2</cp:revision>
  <dcterms:created xsi:type="dcterms:W3CDTF">2019-03-15T15:09:00Z</dcterms:created>
  <dcterms:modified xsi:type="dcterms:W3CDTF">2019-03-15T15:09:00Z</dcterms:modified>
</cp:coreProperties>
</file>