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327D5" w14:textId="3FF921F7" w:rsidR="00A538E5" w:rsidRDefault="00A538E5">
      <w:pPr>
        <w:rPr>
          <w:lang w:val="en-US"/>
        </w:rPr>
      </w:pPr>
    </w:p>
    <w:p w14:paraId="2745A466" w14:textId="77777777" w:rsidR="002A4275" w:rsidRDefault="002A4275">
      <w:pPr>
        <w:rPr>
          <w:lang w:val="en-US"/>
        </w:rPr>
      </w:pPr>
    </w:p>
    <w:p w14:paraId="3938CEC6" w14:textId="77777777" w:rsidR="002A4275" w:rsidRDefault="002A4275">
      <w:pPr>
        <w:rPr>
          <w:lang w:val="en-US"/>
        </w:rPr>
      </w:pPr>
    </w:p>
    <w:p w14:paraId="59BF7E17" w14:textId="77777777" w:rsidR="002A4275" w:rsidRDefault="002A4275">
      <w:pPr>
        <w:rPr>
          <w:lang w:val="en-US"/>
        </w:rPr>
      </w:pPr>
    </w:p>
    <w:p w14:paraId="35ECAB39" w14:textId="77777777" w:rsidR="002A4275" w:rsidRDefault="002A4275" w:rsidP="003A45B3">
      <w:pPr>
        <w:spacing w:line="360" w:lineRule="auto"/>
        <w:rPr>
          <w:lang w:val="en-US"/>
        </w:rPr>
      </w:pPr>
    </w:p>
    <w:p w14:paraId="43F30D7D" w14:textId="77777777" w:rsidR="002A4275" w:rsidRDefault="002A4275">
      <w:pPr>
        <w:rPr>
          <w:lang w:val="en-US"/>
        </w:rPr>
      </w:pPr>
    </w:p>
    <w:p w14:paraId="249A0DB9" w14:textId="38946FC9" w:rsidR="002A4275" w:rsidRPr="006D1A3D" w:rsidRDefault="002A4275" w:rsidP="002A4275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D1A3D">
        <w:rPr>
          <w:rFonts w:ascii="Arial" w:hAnsi="Arial" w:cs="Arial"/>
          <w:b/>
          <w:bCs/>
          <w:sz w:val="22"/>
          <w:szCs w:val="22"/>
        </w:rPr>
        <w:t>Component 2- Debate/Discussion</w:t>
      </w:r>
    </w:p>
    <w:p w14:paraId="57789FA3" w14:textId="18FD3DD2" w:rsidR="002A4275" w:rsidRPr="006D1A3D" w:rsidRDefault="008C3277" w:rsidP="002A4275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D1A3D">
        <w:rPr>
          <w:rFonts w:ascii="Arial" w:hAnsi="Arial" w:cs="Arial"/>
          <w:b/>
          <w:bCs/>
          <w:sz w:val="22"/>
          <w:szCs w:val="22"/>
        </w:rPr>
        <w:t xml:space="preserve">TOPIC: </w:t>
      </w:r>
    </w:p>
    <w:p w14:paraId="5EA8CEC3" w14:textId="3FB5BB11" w:rsidR="008C3277" w:rsidRPr="006D1A3D" w:rsidRDefault="008C3277" w:rsidP="002A4275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D1A3D">
        <w:rPr>
          <w:rFonts w:ascii="Arial" w:hAnsi="Arial" w:cs="Arial"/>
          <w:b/>
          <w:bCs/>
          <w:sz w:val="22"/>
          <w:szCs w:val="22"/>
        </w:rPr>
        <w:t>Are Dementia Patients better supported by family or professional caregivers?</w:t>
      </w:r>
    </w:p>
    <w:p w14:paraId="5C442C5E" w14:textId="7B5BF430" w:rsidR="002A4275" w:rsidRPr="006D1A3D" w:rsidRDefault="003A45B3" w:rsidP="002A4275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4E388C" wp14:editId="11B3BF8A">
                <wp:simplePos x="0" y="0"/>
                <wp:positionH relativeFrom="margin">
                  <wp:align>left</wp:align>
                </wp:positionH>
                <wp:positionV relativeFrom="paragraph">
                  <wp:posOffset>292101</wp:posOffset>
                </wp:positionV>
                <wp:extent cx="3305175" cy="1504950"/>
                <wp:effectExtent l="0" t="0" r="0" b="0"/>
                <wp:wrapNone/>
                <wp:docPr id="21" name="TextBox 20">
                  <a:extLst xmlns:a="http://schemas.openxmlformats.org/drawingml/2006/main">
                    <a:ext uri="{FF2B5EF4-FFF2-40B4-BE49-F238E27FC236}">
                      <a16:creationId xmlns:a16="http://schemas.microsoft.com/office/drawing/2014/main" id="{6E9AAD98-6AE0-A21B-C29A-F1EDA843314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15049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AC393A1" w14:textId="05343B7C" w:rsidR="006D1A3D" w:rsidRPr="003A45B3" w:rsidRDefault="003A45B3" w:rsidP="006D1A3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US"/>
                                <w14:ligatures w14:val="none"/>
                              </w:rPr>
                            </w:pPr>
                            <w:r w:rsidRPr="003A45B3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ame:</w:t>
                            </w:r>
                            <w:r w:rsidR="006D1A3D" w:rsidRPr="003A45B3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Pr="003A45B3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R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 xml:space="preserve">uta </w:t>
                            </w:r>
                            <w:r w:rsidRPr="003A45B3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Ezra</w:t>
                            </w:r>
                          </w:p>
                          <w:p w14:paraId="4C036992" w14:textId="13B12EA5" w:rsidR="006D1A3D" w:rsidRPr="003A45B3" w:rsidRDefault="003A45B3" w:rsidP="006D1A3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3A45B3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 xml:space="preserve">tudent </w:t>
                            </w:r>
                            <w:r w:rsidRPr="003A45B3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ID</w:t>
                            </w:r>
                            <w:r w:rsidR="006D1A3D" w:rsidRPr="003A45B3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: 2310803</w:t>
                            </w:r>
                            <w:r w:rsidRPr="003A45B3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 xml:space="preserve">   </w:t>
                            </w:r>
                          </w:p>
                          <w:p w14:paraId="0D605F64" w14:textId="5732CB15" w:rsidR="003A45B3" w:rsidRPr="003A45B3" w:rsidRDefault="003A45B3" w:rsidP="006D1A3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3A45B3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Module code: BMHP6027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Pr="003A45B3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Empowering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 xml:space="preserve"> the older person </w:t>
                            </w:r>
                          </w:p>
                          <w:p w14:paraId="287817CC" w14:textId="2990D009" w:rsidR="003A45B3" w:rsidRPr="003A45B3" w:rsidRDefault="003A45B3" w:rsidP="006D1A3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3A45B3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L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ecturers </w:t>
                            </w:r>
                            <w:r w:rsidRPr="003A45B3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Name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Pr="003A45B3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Rizwan Nadim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4E388C" id="_x0000_t202" coordsize="21600,21600" o:spt="202" path="m,l,21600r21600,l21600,xe">
                <v:stroke joinstyle="miter"/>
                <v:path gradientshapeok="t" o:connecttype="rect"/>
              </v:shapetype>
              <v:shape id="TextBox 20" o:spid="_x0000_s1026" type="#_x0000_t202" style="position:absolute;left:0;text-align:left;margin-left:0;margin-top:23pt;width:260.25pt;height:118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" filled="f" stroked="f">
                <v:textbox>
                  <w:txbxContent>
                    <w:p w14:paraId="4AC393A1" w14:textId="05343B7C" w:rsidR="006D1A3D" w:rsidRPr="003A45B3" w:rsidRDefault="003A45B3" w:rsidP="006D1A3D">
                      <w:pP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  <w:lang w:val="en-US"/>
                          <w14:ligatures w14:val="none"/>
                        </w:rPr>
                      </w:pPr>
                      <w:r w:rsidRPr="003A45B3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  <w:lang w:val="en-US"/>
                        </w:rPr>
                        <w:t>N</w:t>
                      </w: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  <w:lang w:val="en-US"/>
                        </w:rPr>
                        <w:t>ame:</w:t>
                      </w:r>
                      <w:r w:rsidR="006D1A3D" w:rsidRPr="003A45B3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 w:rsidRPr="003A45B3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  <w:lang w:val="en-US"/>
                        </w:rPr>
                        <w:t>R</w:t>
                      </w: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  <w:lang w:val="en-US"/>
                        </w:rPr>
                        <w:t xml:space="preserve">uta </w:t>
                      </w:r>
                      <w:r w:rsidRPr="003A45B3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  <w:lang w:val="en-US"/>
                        </w:rPr>
                        <w:t>Ezra</w:t>
                      </w:r>
                    </w:p>
                    <w:p w14:paraId="4C036992" w14:textId="13B12EA5" w:rsidR="006D1A3D" w:rsidRPr="003A45B3" w:rsidRDefault="003A45B3" w:rsidP="006D1A3D">
                      <w:pP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  <w:lang w:val="en-US"/>
                        </w:rPr>
                      </w:pPr>
                      <w:r w:rsidRPr="003A45B3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  <w:lang w:val="en-US"/>
                        </w:rPr>
                        <w:t>S</w:t>
                      </w: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  <w:lang w:val="en-US"/>
                        </w:rPr>
                        <w:t xml:space="preserve">tudent </w:t>
                      </w:r>
                      <w:r w:rsidRPr="003A45B3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  <w:lang w:val="en-US"/>
                        </w:rPr>
                        <w:t>ID</w:t>
                      </w:r>
                      <w:r w:rsidR="006D1A3D" w:rsidRPr="003A45B3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  <w:lang w:val="en-US"/>
                        </w:rPr>
                        <w:t>: 2310803</w:t>
                      </w:r>
                      <w:r w:rsidRPr="003A45B3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  <w:lang w:val="en-US"/>
                        </w:rPr>
                        <w:t xml:space="preserve">   </w:t>
                      </w:r>
                    </w:p>
                    <w:p w14:paraId="0D605F64" w14:textId="5732CB15" w:rsidR="003A45B3" w:rsidRPr="003A45B3" w:rsidRDefault="003A45B3" w:rsidP="006D1A3D">
                      <w:pP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  <w:lang w:val="en-US"/>
                        </w:rPr>
                      </w:pPr>
                      <w:r w:rsidRPr="003A45B3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  <w:lang w:val="en-US"/>
                        </w:rPr>
                        <w:t>Module code: BMHP6027</w:t>
                      </w: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 w:rsidRPr="003A45B3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  <w:lang w:val="en-US"/>
                        </w:rPr>
                        <w:t>Empowering</w:t>
                      </w: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  <w:lang w:val="en-US"/>
                        </w:rPr>
                        <w:t xml:space="preserve"> the older person </w:t>
                      </w:r>
                    </w:p>
                    <w:p w14:paraId="287817CC" w14:textId="2990D009" w:rsidR="003A45B3" w:rsidRPr="003A45B3" w:rsidRDefault="003A45B3" w:rsidP="006D1A3D">
                      <w:pP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  <w:lang w:val="en-US"/>
                        </w:rPr>
                      </w:pPr>
                      <w:r w:rsidRPr="003A45B3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>L</w:t>
                      </w: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 xml:space="preserve">ecturers </w:t>
                      </w:r>
                      <w:r w:rsidRPr="003A45B3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>Name</w:t>
                      </w: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 xml:space="preserve">: </w:t>
                      </w:r>
                      <w:r w:rsidRPr="003A45B3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 xml:space="preserve"> Rizwan Nadim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14C4E7C" w14:textId="4014DC80" w:rsidR="002A4275" w:rsidRDefault="002A4275" w:rsidP="002A4275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38BB54B0" w14:textId="77777777" w:rsidR="002A4275" w:rsidRDefault="002A4275" w:rsidP="002A4275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4B1F5953" w14:textId="77777777" w:rsidR="002A4275" w:rsidRDefault="002A4275" w:rsidP="002A4275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3A95F2F0" w14:textId="77777777" w:rsidR="002A4275" w:rsidRDefault="002A4275" w:rsidP="002A4275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7CE42553" w14:textId="77777777" w:rsidR="002A4275" w:rsidRDefault="002A4275" w:rsidP="002A4275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502B7741" w14:textId="77777777" w:rsidR="002A4275" w:rsidRDefault="002A4275" w:rsidP="002A4275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21000390" w14:textId="77777777" w:rsidR="002A4275" w:rsidRDefault="002A4275" w:rsidP="002A4275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366D9107" w14:textId="77777777" w:rsidR="002A4275" w:rsidRDefault="002A4275" w:rsidP="002A4275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0A5CD587" w14:textId="77777777" w:rsidR="002A4275" w:rsidRDefault="002A4275" w:rsidP="00464E4D">
      <w:pPr>
        <w:rPr>
          <w:rFonts w:ascii="Arial" w:hAnsi="Arial" w:cs="Arial"/>
          <w:b/>
          <w:bCs/>
          <w:sz w:val="44"/>
          <w:szCs w:val="44"/>
        </w:rPr>
      </w:pPr>
    </w:p>
    <w:p w14:paraId="5B6BA484" w14:textId="77777777" w:rsidR="00464E4D" w:rsidRDefault="00464E4D" w:rsidP="00464E4D">
      <w:pPr>
        <w:rPr>
          <w:rFonts w:ascii="Arial" w:hAnsi="Arial" w:cs="Arial"/>
          <w:b/>
          <w:bCs/>
          <w:sz w:val="44"/>
          <w:szCs w:val="44"/>
        </w:rPr>
      </w:pPr>
    </w:p>
    <w:p w14:paraId="46AD1F3E" w14:textId="77777777" w:rsidR="003A45B3" w:rsidRDefault="003A45B3" w:rsidP="00CF169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283D4441" w14:textId="77777777" w:rsidR="003A45B3" w:rsidRDefault="003A45B3" w:rsidP="00CF169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AA702D9" w14:textId="77777777" w:rsidR="003A45B3" w:rsidRDefault="003A45B3" w:rsidP="00CF169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2C5DC2FD" w14:textId="54252482" w:rsidR="002E43C6" w:rsidRDefault="002E43C6" w:rsidP="00CF169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  <w:r>
        <w:rPr>
          <w:rFonts w:ascii="Arial" w:hAnsi="Arial" w:cs="Arial"/>
          <w:b/>
          <w:bCs/>
          <w:sz w:val="22"/>
          <w:szCs w:val="22"/>
          <w:lang w:val="en-US"/>
        </w:rPr>
        <w:lastRenderedPageBreak/>
        <w:t>REFERNCES</w:t>
      </w:r>
    </w:p>
    <w:p w14:paraId="17F86AC3" w14:textId="51C379A7" w:rsidR="007B2BC7" w:rsidRDefault="007B2BC7" w:rsidP="007B2BC7">
      <w:pPr>
        <w:spacing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7B2BC7">
        <w:rPr>
          <w:rFonts w:ascii="Arial" w:hAnsi="Arial" w:cs="Arial"/>
          <w:sz w:val="22"/>
          <w:szCs w:val="22"/>
        </w:rPr>
        <w:t xml:space="preserve">Age UK (2022) </w:t>
      </w:r>
      <w:r w:rsidRPr="007B2BC7">
        <w:rPr>
          <w:rFonts w:ascii="Arial" w:hAnsi="Arial" w:cs="Arial"/>
          <w:i/>
          <w:iCs/>
          <w:sz w:val="22"/>
          <w:szCs w:val="22"/>
        </w:rPr>
        <w:t>Safeguarding older people in the UK</w:t>
      </w:r>
      <w:r w:rsidRPr="007B2BC7">
        <w:rPr>
          <w:rFonts w:ascii="Arial" w:hAnsi="Arial" w:cs="Arial"/>
          <w:sz w:val="22"/>
          <w:szCs w:val="22"/>
        </w:rPr>
        <w:t xml:space="preserve">. London: Age UK. Available at: </w:t>
      </w:r>
      <w:hyperlink r:id="rId4" w:tgtFrame="_new" w:history="1">
        <w:r w:rsidRPr="007B2BC7">
          <w:rPr>
            <w:rStyle w:val="Hyperlink"/>
            <w:rFonts w:ascii="Arial" w:hAnsi="Arial" w:cs="Arial"/>
            <w:sz w:val="22"/>
            <w:szCs w:val="22"/>
          </w:rPr>
          <w:t>https://www.ageuk.org.uk</w:t>
        </w:r>
      </w:hyperlink>
      <w:r w:rsidRPr="007B2BC7">
        <w:rPr>
          <w:rFonts w:ascii="Arial" w:hAnsi="Arial" w:cs="Arial"/>
          <w:sz w:val="22"/>
          <w:szCs w:val="22"/>
        </w:rPr>
        <w:t xml:space="preserve"> </w:t>
      </w:r>
      <w:r w:rsidR="00305D43">
        <w:rPr>
          <w:rFonts w:ascii="Arial" w:hAnsi="Arial" w:cs="Arial"/>
          <w:sz w:val="22"/>
          <w:szCs w:val="22"/>
        </w:rPr>
        <w:t>[</w:t>
      </w:r>
      <w:r w:rsidRPr="007B2BC7">
        <w:rPr>
          <w:rFonts w:ascii="Arial" w:hAnsi="Arial" w:cs="Arial"/>
          <w:sz w:val="22"/>
          <w:szCs w:val="22"/>
        </w:rPr>
        <w:t xml:space="preserve">Accessed: </w:t>
      </w:r>
      <w:r w:rsidR="00525151">
        <w:rPr>
          <w:rFonts w:ascii="Arial" w:hAnsi="Arial" w:cs="Arial"/>
          <w:sz w:val="22"/>
          <w:szCs w:val="22"/>
        </w:rPr>
        <w:t>10</w:t>
      </w:r>
      <w:r w:rsidR="00525151" w:rsidRPr="00525151">
        <w:rPr>
          <w:rFonts w:ascii="Arial" w:hAnsi="Arial" w:cs="Arial"/>
          <w:sz w:val="22"/>
          <w:szCs w:val="22"/>
          <w:vertAlign w:val="superscript"/>
        </w:rPr>
        <w:t>th</w:t>
      </w:r>
      <w:r w:rsidR="00525151">
        <w:rPr>
          <w:rFonts w:ascii="Arial" w:hAnsi="Arial" w:cs="Arial"/>
          <w:sz w:val="22"/>
          <w:szCs w:val="22"/>
        </w:rPr>
        <w:t xml:space="preserve"> </w:t>
      </w:r>
      <w:r w:rsidR="00525151" w:rsidRPr="007B2BC7">
        <w:rPr>
          <w:rFonts w:ascii="Arial" w:hAnsi="Arial" w:cs="Arial"/>
          <w:sz w:val="22"/>
          <w:szCs w:val="22"/>
        </w:rPr>
        <w:t>February</w:t>
      </w:r>
      <w:r w:rsidRPr="007B2BC7">
        <w:rPr>
          <w:rFonts w:ascii="Arial" w:hAnsi="Arial" w:cs="Arial"/>
          <w:sz w:val="22"/>
          <w:szCs w:val="22"/>
        </w:rPr>
        <w:t xml:space="preserve"> 2026</w:t>
      </w:r>
      <w:r w:rsidR="00305D43">
        <w:rPr>
          <w:rFonts w:ascii="Arial" w:hAnsi="Arial" w:cs="Arial"/>
          <w:sz w:val="22"/>
          <w:szCs w:val="22"/>
        </w:rPr>
        <w:t>]</w:t>
      </w:r>
      <w:r w:rsidRPr="007B2BC7">
        <w:rPr>
          <w:rFonts w:ascii="Arial" w:hAnsi="Arial" w:cs="Arial"/>
          <w:sz w:val="22"/>
          <w:szCs w:val="22"/>
        </w:rPr>
        <w:t>.</w:t>
      </w:r>
    </w:p>
    <w:p w14:paraId="320D0468" w14:textId="4D1E652E" w:rsidR="00AB49AE" w:rsidRPr="007B2BC7" w:rsidRDefault="00AB49AE" w:rsidP="007B2BC7">
      <w:pPr>
        <w:spacing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AB49AE">
        <w:rPr>
          <w:rFonts w:ascii="Arial" w:hAnsi="Arial" w:cs="Arial"/>
          <w:sz w:val="22"/>
          <w:szCs w:val="22"/>
        </w:rPr>
        <w:t xml:space="preserve">Brooker, D., </w:t>
      </w:r>
      <w:r>
        <w:rPr>
          <w:rFonts w:ascii="Arial" w:hAnsi="Arial" w:cs="Arial"/>
          <w:sz w:val="22"/>
          <w:szCs w:val="22"/>
        </w:rPr>
        <w:t>(</w:t>
      </w:r>
      <w:r w:rsidRPr="00AB49AE">
        <w:rPr>
          <w:rFonts w:ascii="Arial" w:hAnsi="Arial" w:cs="Arial"/>
          <w:sz w:val="22"/>
          <w:szCs w:val="22"/>
        </w:rPr>
        <w:t>202</w:t>
      </w:r>
      <w:r>
        <w:rPr>
          <w:rFonts w:ascii="Arial" w:hAnsi="Arial" w:cs="Arial"/>
          <w:sz w:val="22"/>
          <w:szCs w:val="22"/>
        </w:rPr>
        <w:t>4)</w:t>
      </w:r>
      <w:r w:rsidRPr="00AB49AE">
        <w:rPr>
          <w:rFonts w:ascii="Arial" w:hAnsi="Arial" w:cs="Arial"/>
          <w:sz w:val="22"/>
          <w:szCs w:val="22"/>
        </w:rPr>
        <w:t>. Person-</w:t>
      </w:r>
      <w:proofErr w:type="spellStart"/>
      <w:r w:rsidRPr="00AB49AE">
        <w:rPr>
          <w:rFonts w:ascii="Arial" w:hAnsi="Arial" w:cs="Arial"/>
          <w:sz w:val="22"/>
          <w:szCs w:val="22"/>
        </w:rPr>
        <w:t>centered</w:t>
      </w:r>
      <w:proofErr w:type="spellEnd"/>
      <w:r w:rsidRPr="00AB49AE">
        <w:rPr>
          <w:rFonts w:ascii="Arial" w:hAnsi="Arial" w:cs="Arial"/>
          <w:sz w:val="22"/>
          <w:szCs w:val="22"/>
        </w:rPr>
        <w:t xml:space="preserve"> dementia care: The legacy of Tom Kitwood. </w:t>
      </w:r>
      <w:r w:rsidRPr="00AB49AE">
        <w:rPr>
          <w:rFonts w:ascii="Arial" w:hAnsi="Arial" w:cs="Arial"/>
          <w:i/>
          <w:iCs/>
          <w:sz w:val="22"/>
          <w:szCs w:val="22"/>
        </w:rPr>
        <w:t xml:space="preserve">International Journal of Person </w:t>
      </w:r>
      <w:proofErr w:type="spellStart"/>
      <w:r w:rsidRPr="00AB49AE">
        <w:rPr>
          <w:rFonts w:ascii="Arial" w:hAnsi="Arial" w:cs="Arial"/>
          <w:i/>
          <w:iCs/>
          <w:sz w:val="22"/>
          <w:szCs w:val="22"/>
        </w:rPr>
        <w:t>Centered</w:t>
      </w:r>
      <w:proofErr w:type="spellEnd"/>
      <w:r w:rsidRPr="00AB49AE">
        <w:rPr>
          <w:rFonts w:ascii="Arial" w:hAnsi="Arial" w:cs="Arial"/>
          <w:i/>
          <w:iCs/>
          <w:sz w:val="22"/>
          <w:szCs w:val="22"/>
        </w:rPr>
        <w:t xml:space="preserve"> Medicine</w:t>
      </w:r>
      <w:r w:rsidRPr="00AB49AE">
        <w:rPr>
          <w:rFonts w:ascii="Arial" w:hAnsi="Arial" w:cs="Arial"/>
          <w:sz w:val="22"/>
          <w:szCs w:val="22"/>
        </w:rPr>
        <w:t>, </w:t>
      </w:r>
      <w:r w:rsidRPr="00AB49AE">
        <w:rPr>
          <w:rFonts w:ascii="Arial" w:hAnsi="Arial" w:cs="Arial"/>
          <w:i/>
          <w:iCs/>
          <w:sz w:val="22"/>
          <w:szCs w:val="22"/>
        </w:rPr>
        <w:t>12</w:t>
      </w:r>
      <w:r w:rsidRPr="00AB49AE">
        <w:rPr>
          <w:rFonts w:ascii="Arial" w:hAnsi="Arial" w:cs="Arial"/>
          <w:sz w:val="22"/>
          <w:szCs w:val="22"/>
        </w:rPr>
        <w:t>(2), pp.21-36.</w:t>
      </w:r>
    </w:p>
    <w:p w14:paraId="302484B8" w14:textId="6D9DAE39" w:rsidR="007B2BC7" w:rsidRPr="007B2BC7" w:rsidRDefault="007B2BC7" w:rsidP="007B2BC7">
      <w:pPr>
        <w:spacing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7B2BC7">
        <w:rPr>
          <w:rFonts w:ascii="Arial" w:hAnsi="Arial" w:cs="Arial"/>
          <w:sz w:val="22"/>
          <w:szCs w:val="22"/>
        </w:rPr>
        <w:t xml:space="preserve">Alzheimer’s Society (2023) </w:t>
      </w:r>
      <w:r w:rsidRPr="007B2BC7">
        <w:rPr>
          <w:rFonts w:ascii="Arial" w:hAnsi="Arial" w:cs="Arial"/>
          <w:i/>
          <w:iCs/>
          <w:sz w:val="22"/>
          <w:szCs w:val="22"/>
        </w:rPr>
        <w:t>Dementia UK: Update</w:t>
      </w:r>
      <w:r w:rsidRPr="007B2BC7">
        <w:rPr>
          <w:rFonts w:ascii="Arial" w:hAnsi="Arial" w:cs="Arial"/>
          <w:sz w:val="22"/>
          <w:szCs w:val="22"/>
        </w:rPr>
        <w:t xml:space="preserve">. London: Alzheimer’s Society. Available at: </w:t>
      </w:r>
      <w:hyperlink r:id="rId5" w:history="1">
        <w:r w:rsidR="001F4553" w:rsidRPr="005A0566">
          <w:rPr>
            <w:rStyle w:val="Hyperlink"/>
            <w:rFonts w:ascii="Arial" w:hAnsi="Arial" w:cs="Arial"/>
            <w:sz w:val="22"/>
            <w:szCs w:val="22"/>
          </w:rPr>
          <w:t>https://www.alzheimers.org.uk/about-us/policy-and-influencing/dementia-uk-report</w:t>
        </w:r>
      </w:hyperlink>
      <w:r w:rsidR="001F4553">
        <w:rPr>
          <w:rFonts w:ascii="Arial" w:hAnsi="Arial" w:cs="Arial"/>
          <w:sz w:val="22"/>
          <w:szCs w:val="22"/>
        </w:rPr>
        <w:t xml:space="preserve"> </w:t>
      </w:r>
      <w:r w:rsidRPr="007B2BC7">
        <w:rPr>
          <w:rFonts w:ascii="Arial" w:hAnsi="Arial" w:cs="Arial"/>
          <w:sz w:val="22"/>
          <w:szCs w:val="22"/>
        </w:rPr>
        <w:t xml:space="preserve"> </w:t>
      </w:r>
      <w:r w:rsidR="00305D43">
        <w:rPr>
          <w:rFonts w:ascii="Arial" w:hAnsi="Arial" w:cs="Arial"/>
          <w:sz w:val="22"/>
          <w:szCs w:val="22"/>
        </w:rPr>
        <w:t>[</w:t>
      </w:r>
      <w:r w:rsidRPr="007B2BC7">
        <w:rPr>
          <w:rFonts w:ascii="Arial" w:hAnsi="Arial" w:cs="Arial"/>
          <w:sz w:val="22"/>
          <w:szCs w:val="22"/>
        </w:rPr>
        <w:t xml:space="preserve">Accessed: </w:t>
      </w:r>
      <w:r w:rsidR="00525151">
        <w:rPr>
          <w:rFonts w:ascii="Arial" w:hAnsi="Arial" w:cs="Arial"/>
          <w:sz w:val="22"/>
          <w:szCs w:val="22"/>
        </w:rPr>
        <w:t>10</w:t>
      </w:r>
      <w:r w:rsidR="00525151" w:rsidRPr="00525151">
        <w:rPr>
          <w:rFonts w:ascii="Arial" w:hAnsi="Arial" w:cs="Arial"/>
          <w:sz w:val="22"/>
          <w:szCs w:val="22"/>
          <w:vertAlign w:val="superscript"/>
        </w:rPr>
        <w:t>th</w:t>
      </w:r>
      <w:r w:rsidR="00525151">
        <w:rPr>
          <w:rFonts w:ascii="Arial" w:hAnsi="Arial" w:cs="Arial"/>
          <w:sz w:val="22"/>
          <w:szCs w:val="22"/>
        </w:rPr>
        <w:t xml:space="preserve"> </w:t>
      </w:r>
      <w:r w:rsidR="00525151" w:rsidRPr="007B2BC7">
        <w:rPr>
          <w:rFonts w:ascii="Arial" w:hAnsi="Arial" w:cs="Arial"/>
          <w:sz w:val="22"/>
          <w:szCs w:val="22"/>
        </w:rPr>
        <w:t>February</w:t>
      </w:r>
      <w:r w:rsidRPr="007B2BC7">
        <w:rPr>
          <w:rFonts w:ascii="Arial" w:hAnsi="Arial" w:cs="Arial"/>
          <w:sz w:val="22"/>
          <w:szCs w:val="22"/>
        </w:rPr>
        <w:t xml:space="preserve"> 2026</w:t>
      </w:r>
      <w:r w:rsidR="00305D43">
        <w:rPr>
          <w:rFonts w:ascii="Arial" w:hAnsi="Arial" w:cs="Arial"/>
          <w:sz w:val="22"/>
          <w:szCs w:val="22"/>
        </w:rPr>
        <w:t>]</w:t>
      </w:r>
      <w:r w:rsidRPr="007B2BC7">
        <w:rPr>
          <w:rFonts w:ascii="Arial" w:hAnsi="Arial" w:cs="Arial"/>
          <w:sz w:val="22"/>
          <w:szCs w:val="22"/>
        </w:rPr>
        <w:t>.</w:t>
      </w:r>
    </w:p>
    <w:p w14:paraId="0404646F" w14:textId="39965213" w:rsidR="007B2BC7" w:rsidRPr="007B2BC7" w:rsidRDefault="007B2BC7" w:rsidP="007B2BC7">
      <w:pPr>
        <w:spacing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7B2BC7">
        <w:rPr>
          <w:rFonts w:ascii="Arial" w:hAnsi="Arial" w:cs="Arial"/>
          <w:sz w:val="22"/>
          <w:szCs w:val="22"/>
        </w:rPr>
        <w:t xml:space="preserve">Care Act </w:t>
      </w:r>
      <w:r w:rsidR="00305D43">
        <w:rPr>
          <w:rFonts w:ascii="Arial" w:hAnsi="Arial" w:cs="Arial"/>
          <w:sz w:val="22"/>
          <w:szCs w:val="22"/>
        </w:rPr>
        <w:t>(</w:t>
      </w:r>
      <w:r w:rsidRPr="007B2BC7">
        <w:rPr>
          <w:rFonts w:ascii="Arial" w:hAnsi="Arial" w:cs="Arial"/>
          <w:sz w:val="22"/>
          <w:szCs w:val="22"/>
        </w:rPr>
        <w:t>2014</w:t>
      </w:r>
      <w:r w:rsidR="00305D43">
        <w:rPr>
          <w:rFonts w:ascii="Arial" w:hAnsi="Arial" w:cs="Arial"/>
          <w:sz w:val="22"/>
          <w:szCs w:val="22"/>
        </w:rPr>
        <w:t>)</w:t>
      </w:r>
      <w:r w:rsidRPr="007B2BC7">
        <w:rPr>
          <w:rFonts w:ascii="Arial" w:hAnsi="Arial" w:cs="Arial"/>
          <w:sz w:val="22"/>
          <w:szCs w:val="22"/>
        </w:rPr>
        <w:t xml:space="preserve">. London: The Stationery Office. Available at: </w:t>
      </w:r>
      <w:hyperlink r:id="rId6" w:tgtFrame="_new" w:history="1">
        <w:r w:rsidRPr="007B2BC7">
          <w:rPr>
            <w:rStyle w:val="Hyperlink"/>
            <w:rFonts w:ascii="Arial" w:hAnsi="Arial" w:cs="Arial"/>
            <w:sz w:val="22"/>
            <w:szCs w:val="22"/>
          </w:rPr>
          <w:t>https://www.legislation.gov.uk/ukpga/2014/23/contents</w:t>
        </w:r>
      </w:hyperlink>
      <w:r w:rsidRPr="007B2BC7">
        <w:rPr>
          <w:rFonts w:ascii="Arial" w:hAnsi="Arial" w:cs="Arial"/>
          <w:sz w:val="22"/>
          <w:szCs w:val="22"/>
        </w:rPr>
        <w:t xml:space="preserve"> </w:t>
      </w:r>
      <w:r w:rsidR="00305D43">
        <w:rPr>
          <w:rFonts w:ascii="Arial" w:hAnsi="Arial" w:cs="Arial"/>
          <w:sz w:val="22"/>
          <w:szCs w:val="22"/>
        </w:rPr>
        <w:t>[</w:t>
      </w:r>
      <w:r w:rsidRPr="007B2BC7">
        <w:rPr>
          <w:rFonts w:ascii="Arial" w:hAnsi="Arial" w:cs="Arial"/>
          <w:sz w:val="22"/>
          <w:szCs w:val="22"/>
        </w:rPr>
        <w:t>Accessed: 14 February 2026</w:t>
      </w:r>
      <w:r w:rsidR="00305D43">
        <w:rPr>
          <w:rFonts w:ascii="Arial" w:hAnsi="Arial" w:cs="Arial"/>
          <w:sz w:val="22"/>
          <w:szCs w:val="22"/>
        </w:rPr>
        <w:t>]</w:t>
      </w:r>
      <w:r w:rsidRPr="007B2BC7">
        <w:rPr>
          <w:rFonts w:ascii="Arial" w:hAnsi="Arial" w:cs="Arial"/>
          <w:sz w:val="22"/>
          <w:szCs w:val="22"/>
        </w:rPr>
        <w:t>.</w:t>
      </w:r>
    </w:p>
    <w:p w14:paraId="378DA4C8" w14:textId="71333204" w:rsidR="007B2BC7" w:rsidRDefault="007B2BC7" w:rsidP="007B2BC7">
      <w:pPr>
        <w:spacing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7B2BC7">
        <w:rPr>
          <w:rFonts w:ascii="Arial" w:hAnsi="Arial" w:cs="Arial"/>
          <w:sz w:val="22"/>
          <w:szCs w:val="22"/>
        </w:rPr>
        <w:t xml:space="preserve">Care Quality Commission (CQC) (2023) </w:t>
      </w:r>
      <w:r w:rsidRPr="007B2BC7">
        <w:rPr>
          <w:rFonts w:ascii="Arial" w:hAnsi="Arial" w:cs="Arial"/>
          <w:i/>
          <w:iCs/>
          <w:sz w:val="22"/>
          <w:szCs w:val="22"/>
        </w:rPr>
        <w:t>The state of health and social care in England 2022/23</w:t>
      </w:r>
      <w:r w:rsidRPr="007B2BC7">
        <w:rPr>
          <w:rFonts w:ascii="Arial" w:hAnsi="Arial" w:cs="Arial"/>
          <w:sz w:val="22"/>
          <w:szCs w:val="22"/>
        </w:rPr>
        <w:t xml:space="preserve">. London: CQC. Available at: </w:t>
      </w:r>
      <w:hyperlink r:id="rId7" w:tgtFrame="_new" w:history="1">
        <w:r w:rsidRPr="007B2BC7">
          <w:rPr>
            <w:rStyle w:val="Hyperlink"/>
            <w:rFonts w:ascii="Arial" w:hAnsi="Arial" w:cs="Arial"/>
            <w:sz w:val="22"/>
            <w:szCs w:val="22"/>
          </w:rPr>
          <w:t>https://www.cqc.org.uk/publications/major-report/state-care</w:t>
        </w:r>
      </w:hyperlink>
      <w:r w:rsidRPr="007B2BC7">
        <w:rPr>
          <w:rFonts w:ascii="Arial" w:hAnsi="Arial" w:cs="Arial"/>
          <w:sz w:val="22"/>
          <w:szCs w:val="22"/>
        </w:rPr>
        <w:t xml:space="preserve"> </w:t>
      </w:r>
      <w:r w:rsidR="00305D43">
        <w:rPr>
          <w:rFonts w:ascii="Arial" w:hAnsi="Arial" w:cs="Arial"/>
          <w:sz w:val="22"/>
          <w:szCs w:val="22"/>
        </w:rPr>
        <w:t>[</w:t>
      </w:r>
      <w:r w:rsidRPr="007B2BC7">
        <w:rPr>
          <w:rFonts w:ascii="Arial" w:hAnsi="Arial" w:cs="Arial"/>
          <w:sz w:val="22"/>
          <w:szCs w:val="22"/>
        </w:rPr>
        <w:t>Accessed: 1</w:t>
      </w:r>
      <w:r w:rsidR="00525151">
        <w:rPr>
          <w:rFonts w:ascii="Arial" w:hAnsi="Arial" w:cs="Arial"/>
          <w:sz w:val="22"/>
          <w:szCs w:val="22"/>
        </w:rPr>
        <w:t>2</w:t>
      </w:r>
      <w:r w:rsidR="00525151" w:rsidRPr="00525151">
        <w:rPr>
          <w:rFonts w:ascii="Arial" w:hAnsi="Arial" w:cs="Arial"/>
          <w:sz w:val="22"/>
          <w:szCs w:val="22"/>
          <w:vertAlign w:val="superscript"/>
        </w:rPr>
        <w:t>th</w:t>
      </w:r>
      <w:r w:rsidR="00525151">
        <w:rPr>
          <w:rFonts w:ascii="Arial" w:hAnsi="Arial" w:cs="Arial"/>
          <w:sz w:val="22"/>
          <w:szCs w:val="22"/>
        </w:rPr>
        <w:t xml:space="preserve"> </w:t>
      </w:r>
      <w:r w:rsidRPr="007B2BC7">
        <w:rPr>
          <w:rFonts w:ascii="Arial" w:hAnsi="Arial" w:cs="Arial"/>
          <w:sz w:val="22"/>
          <w:szCs w:val="22"/>
        </w:rPr>
        <w:t xml:space="preserve"> February 2026</w:t>
      </w:r>
      <w:r w:rsidR="00305D43">
        <w:rPr>
          <w:rFonts w:ascii="Arial" w:hAnsi="Arial" w:cs="Arial"/>
          <w:sz w:val="22"/>
          <w:szCs w:val="22"/>
        </w:rPr>
        <w:t>]</w:t>
      </w:r>
      <w:r w:rsidRPr="007B2BC7">
        <w:rPr>
          <w:rFonts w:ascii="Arial" w:hAnsi="Arial" w:cs="Arial"/>
          <w:sz w:val="22"/>
          <w:szCs w:val="22"/>
        </w:rPr>
        <w:t>.</w:t>
      </w:r>
    </w:p>
    <w:p w14:paraId="70AB1DD1" w14:textId="0C34DFF2" w:rsidR="003B55D7" w:rsidRPr="007B2BC7" w:rsidRDefault="003B55D7" w:rsidP="007B2BC7">
      <w:pPr>
        <w:spacing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3B55D7">
        <w:rPr>
          <w:rFonts w:ascii="Arial" w:hAnsi="Arial" w:cs="Arial"/>
          <w:sz w:val="22"/>
          <w:szCs w:val="22"/>
        </w:rPr>
        <w:t xml:space="preserve">Jenkins, N., Jack-Waugh, A. and Ritchie, L., </w:t>
      </w:r>
      <w:r>
        <w:rPr>
          <w:rFonts w:ascii="Arial" w:hAnsi="Arial" w:cs="Arial"/>
          <w:sz w:val="22"/>
          <w:szCs w:val="22"/>
        </w:rPr>
        <w:t>(</w:t>
      </w:r>
      <w:r w:rsidRPr="003B55D7">
        <w:rPr>
          <w:rFonts w:ascii="Arial" w:hAnsi="Arial" w:cs="Arial"/>
          <w:sz w:val="22"/>
          <w:szCs w:val="22"/>
        </w:rPr>
        <w:t>2025</w:t>
      </w:r>
      <w:r>
        <w:rPr>
          <w:rFonts w:ascii="Arial" w:hAnsi="Arial" w:cs="Arial"/>
          <w:sz w:val="22"/>
          <w:szCs w:val="22"/>
        </w:rPr>
        <w:t>)</w:t>
      </w:r>
      <w:r w:rsidRPr="003B55D7">
        <w:rPr>
          <w:rFonts w:ascii="Arial" w:hAnsi="Arial" w:cs="Arial"/>
          <w:sz w:val="22"/>
          <w:szCs w:val="22"/>
        </w:rPr>
        <w:t>. Personhood and dementia: a multi-species view. In </w:t>
      </w:r>
      <w:r w:rsidRPr="003B55D7">
        <w:rPr>
          <w:rFonts w:ascii="Arial" w:hAnsi="Arial" w:cs="Arial"/>
          <w:i/>
          <w:iCs/>
          <w:sz w:val="22"/>
          <w:szCs w:val="22"/>
        </w:rPr>
        <w:t>Multi-Species Dementia Studies</w:t>
      </w:r>
      <w:r w:rsidRPr="003B55D7">
        <w:rPr>
          <w:rFonts w:ascii="Arial" w:hAnsi="Arial" w:cs="Arial"/>
          <w:sz w:val="22"/>
          <w:szCs w:val="22"/>
        </w:rPr>
        <w:t> (pp. 134-151). Policy Press.</w:t>
      </w:r>
    </w:p>
    <w:p w14:paraId="5EF08128" w14:textId="15D6C20F" w:rsidR="007B2BC7" w:rsidRPr="007B2BC7" w:rsidRDefault="007B2BC7" w:rsidP="007B2BC7">
      <w:pPr>
        <w:spacing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7B2BC7">
        <w:rPr>
          <w:rFonts w:ascii="Arial" w:hAnsi="Arial" w:cs="Arial"/>
          <w:sz w:val="22"/>
          <w:szCs w:val="22"/>
        </w:rPr>
        <w:t xml:space="preserve">Mental Capacity Act </w:t>
      </w:r>
      <w:r w:rsidR="00AB49AE">
        <w:rPr>
          <w:rFonts w:ascii="Arial" w:hAnsi="Arial" w:cs="Arial"/>
          <w:sz w:val="22"/>
          <w:szCs w:val="22"/>
        </w:rPr>
        <w:t>(</w:t>
      </w:r>
      <w:r w:rsidRPr="007B2BC7">
        <w:rPr>
          <w:rFonts w:ascii="Arial" w:hAnsi="Arial" w:cs="Arial"/>
          <w:sz w:val="22"/>
          <w:szCs w:val="22"/>
        </w:rPr>
        <w:t>2005</w:t>
      </w:r>
      <w:r w:rsidR="00AB49AE">
        <w:rPr>
          <w:rFonts w:ascii="Arial" w:hAnsi="Arial" w:cs="Arial"/>
          <w:sz w:val="22"/>
          <w:szCs w:val="22"/>
        </w:rPr>
        <w:t>)</w:t>
      </w:r>
      <w:r w:rsidRPr="007B2BC7">
        <w:rPr>
          <w:rFonts w:ascii="Arial" w:hAnsi="Arial" w:cs="Arial"/>
          <w:sz w:val="22"/>
          <w:szCs w:val="22"/>
        </w:rPr>
        <w:t xml:space="preserve">. London: The Stationery Office. Available at: </w:t>
      </w:r>
      <w:hyperlink r:id="rId8" w:tgtFrame="_new" w:history="1">
        <w:r w:rsidRPr="007B2BC7">
          <w:rPr>
            <w:rStyle w:val="Hyperlink"/>
            <w:rFonts w:ascii="Arial" w:hAnsi="Arial" w:cs="Arial"/>
            <w:sz w:val="22"/>
            <w:szCs w:val="22"/>
          </w:rPr>
          <w:t>https://www.legislation.gov.uk/ukpga/2005/9/contents</w:t>
        </w:r>
      </w:hyperlink>
      <w:r w:rsidRPr="007B2BC7">
        <w:rPr>
          <w:rFonts w:ascii="Arial" w:hAnsi="Arial" w:cs="Arial"/>
          <w:sz w:val="22"/>
          <w:szCs w:val="22"/>
        </w:rPr>
        <w:t xml:space="preserve"> </w:t>
      </w:r>
      <w:r w:rsidR="00305D43">
        <w:rPr>
          <w:rFonts w:ascii="Arial" w:hAnsi="Arial" w:cs="Arial"/>
          <w:sz w:val="22"/>
          <w:szCs w:val="22"/>
        </w:rPr>
        <w:t>[</w:t>
      </w:r>
      <w:r w:rsidRPr="007B2BC7">
        <w:rPr>
          <w:rFonts w:ascii="Arial" w:hAnsi="Arial" w:cs="Arial"/>
          <w:sz w:val="22"/>
          <w:szCs w:val="22"/>
        </w:rPr>
        <w:t>Accessed: 1</w:t>
      </w:r>
      <w:r w:rsidR="00525151">
        <w:rPr>
          <w:rFonts w:ascii="Arial" w:hAnsi="Arial" w:cs="Arial"/>
          <w:sz w:val="22"/>
          <w:szCs w:val="22"/>
        </w:rPr>
        <w:t>0</w:t>
      </w:r>
      <w:r w:rsidR="00525151" w:rsidRPr="00525151">
        <w:rPr>
          <w:rFonts w:ascii="Arial" w:hAnsi="Arial" w:cs="Arial"/>
          <w:sz w:val="22"/>
          <w:szCs w:val="22"/>
          <w:vertAlign w:val="superscript"/>
        </w:rPr>
        <w:t>th</w:t>
      </w:r>
      <w:r w:rsidR="00525151">
        <w:rPr>
          <w:rFonts w:ascii="Arial" w:hAnsi="Arial" w:cs="Arial"/>
          <w:sz w:val="22"/>
          <w:szCs w:val="22"/>
        </w:rPr>
        <w:t xml:space="preserve"> </w:t>
      </w:r>
      <w:r w:rsidR="00525151" w:rsidRPr="007B2BC7">
        <w:rPr>
          <w:rFonts w:ascii="Arial" w:hAnsi="Arial" w:cs="Arial"/>
          <w:sz w:val="22"/>
          <w:szCs w:val="22"/>
        </w:rPr>
        <w:t>February</w:t>
      </w:r>
      <w:r w:rsidRPr="007B2BC7">
        <w:rPr>
          <w:rFonts w:ascii="Arial" w:hAnsi="Arial" w:cs="Arial"/>
          <w:sz w:val="22"/>
          <w:szCs w:val="22"/>
        </w:rPr>
        <w:t xml:space="preserve"> 2026</w:t>
      </w:r>
      <w:r w:rsidR="00305D43">
        <w:rPr>
          <w:rFonts w:ascii="Arial" w:hAnsi="Arial" w:cs="Arial"/>
          <w:sz w:val="22"/>
          <w:szCs w:val="22"/>
        </w:rPr>
        <w:t>]</w:t>
      </w:r>
      <w:r w:rsidRPr="007B2BC7">
        <w:rPr>
          <w:rFonts w:ascii="Arial" w:hAnsi="Arial" w:cs="Arial"/>
          <w:sz w:val="22"/>
          <w:szCs w:val="22"/>
        </w:rPr>
        <w:t>.</w:t>
      </w:r>
    </w:p>
    <w:p w14:paraId="4B97B705" w14:textId="6B4EA768" w:rsidR="007B2BC7" w:rsidRPr="007B2BC7" w:rsidRDefault="007B2BC7" w:rsidP="007B2BC7">
      <w:pPr>
        <w:spacing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7B2BC7">
        <w:rPr>
          <w:rFonts w:ascii="Arial" w:hAnsi="Arial" w:cs="Arial"/>
          <w:sz w:val="22"/>
          <w:szCs w:val="22"/>
        </w:rPr>
        <w:t xml:space="preserve">NHS Digital (2022) </w:t>
      </w:r>
      <w:r w:rsidRPr="007B2BC7">
        <w:rPr>
          <w:rFonts w:ascii="Arial" w:hAnsi="Arial" w:cs="Arial"/>
          <w:i/>
          <w:iCs/>
          <w:sz w:val="22"/>
          <w:szCs w:val="22"/>
        </w:rPr>
        <w:t>Hospital admissions for people with dementia</w:t>
      </w:r>
      <w:r w:rsidRPr="007B2BC7">
        <w:rPr>
          <w:rFonts w:ascii="Arial" w:hAnsi="Arial" w:cs="Arial"/>
          <w:sz w:val="22"/>
          <w:szCs w:val="22"/>
        </w:rPr>
        <w:t xml:space="preserve">. Leeds: NHS Digital. Available at: </w:t>
      </w:r>
      <w:hyperlink r:id="rId9" w:tgtFrame="_new" w:history="1">
        <w:r w:rsidRPr="007B2BC7">
          <w:rPr>
            <w:rStyle w:val="Hyperlink"/>
            <w:rFonts w:ascii="Arial" w:hAnsi="Arial" w:cs="Arial"/>
            <w:sz w:val="22"/>
            <w:szCs w:val="22"/>
          </w:rPr>
          <w:t>https://digital.nhs.uk</w:t>
        </w:r>
      </w:hyperlink>
      <w:r w:rsidRPr="007B2BC7">
        <w:rPr>
          <w:rFonts w:ascii="Arial" w:hAnsi="Arial" w:cs="Arial"/>
          <w:sz w:val="22"/>
          <w:szCs w:val="22"/>
        </w:rPr>
        <w:t xml:space="preserve"> </w:t>
      </w:r>
      <w:r w:rsidR="00305D43">
        <w:rPr>
          <w:rFonts w:ascii="Arial" w:hAnsi="Arial" w:cs="Arial"/>
          <w:sz w:val="22"/>
          <w:szCs w:val="22"/>
        </w:rPr>
        <w:t>[</w:t>
      </w:r>
      <w:r w:rsidRPr="007B2BC7">
        <w:rPr>
          <w:rFonts w:ascii="Arial" w:hAnsi="Arial" w:cs="Arial"/>
          <w:sz w:val="22"/>
          <w:szCs w:val="22"/>
        </w:rPr>
        <w:t xml:space="preserve">Accessed: </w:t>
      </w:r>
      <w:r w:rsidR="00525151">
        <w:rPr>
          <w:rFonts w:ascii="Arial" w:hAnsi="Arial" w:cs="Arial"/>
          <w:sz w:val="22"/>
          <w:szCs w:val="22"/>
        </w:rPr>
        <w:t>12</w:t>
      </w:r>
      <w:r w:rsidR="00525151" w:rsidRPr="00525151">
        <w:rPr>
          <w:rFonts w:ascii="Arial" w:hAnsi="Arial" w:cs="Arial"/>
          <w:sz w:val="22"/>
          <w:szCs w:val="22"/>
          <w:vertAlign w:val="superscript"/>
        </w:rPr>
        <w:t>th</w:t>
      </w:r>
      <w:r w:rsidR="00525151">
        <w:rPr>
          <w:rFonts w:ascii="Arial" w:hAnsi="Arial" w:cs="Arial"/>
          <w:sz w:val="22"/>
          <w:szCs w:val="22"/>
        </w:rPr>
        <w:t xml:space="preserve"> </w:t>
      </w:r>
      <w:r w:rsidR="00525151" w:rsidRPr="007B2BC7">
        <w:rPr>
          <w:rFonts w:ascii="Arial" w:hAnsi="Arial" w:cs="Arial"/>
          <w:sz w:val="22"/>
          <w:szCs w:val="22"/>
        </w:rPr>
        <w:t>February</w:t>
      </w:r>
      <w:r w:rsidRPr="007B2BC7">
        <w:rPr>
          <w:rFonts w:ascii="Arial" w:hAnsi="Arial" w:cs="Arial"/>
          <w:sz w:val="22"/>
          <w:szCs w:val="22"/>
        </w:rPr>
        <w:t xml:space="preserve"> 2026</w:t>
      </w:r>
      <w:r w:rsidR="00305D43">
        <w:rPr>
          <w:rFonts w:ascii="Arial" w:hAnsi="Arial" w:cs="Arial"/>
          <w:sz w:val="22"/>
          <w:szCs w:val="22"/>
        </w:rPr>
        <w:t>]</w:t>
      </w:r>
      <w:r w:rsidRPr="007B2BC7">
        <w:rPr>
          <w:rFonts w:ascii="Arial" w:hAnsi="Arial" w:cs="Arial"/>
          <w:sz w:val="22"/>
          <w:szCs w:val="22"/>
        </w:rPr>
        <w:t>.</w:t>
      </w:r>
    </w:p>
    <w:p w14:paraId="16550C57" w14:textId="408DD9E3" w:rsidR="007B2BC7" w:rsidRPr="007B2BC7" w:rsidRDefault="007B2BC7" w:rsidP="007B2BC7">
      <w:pPr>
        <w:spacing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7B2BC7">
        <w:rPr>
          <w:rFonts w:ascii="Arial" w:hAnsi="Arial" w:cs="Arial"/>
          <w:sz w:val="22"/>
          <w:szCs w:val="22"/>
        </w:rPr>
        <w:t xml:space="preserve">NHS England (2019) </w:t>
      </w:r>
      <w:r w:rsidRPr="007B2BC7">
        <w:rPr>
          <w:rFonts w:ascii="Arial" w:hAnsi="Arial" w:cs="Arial"/>
          <w:i/>
          <w:iCs/>
          <w:sz w:val="22"/>
          <w:szCs w:val="22"/>
        </w:rPr>
        <w:t>The NHS long term plan</w:t>
      </w:r>
      <w:r w:rsidRPr="007B2BC7">
        <w:rPr>
          <w:rFonts w:ascii="Arial" w:hAnsi="Arial" w:cs="Arial"/>
          <w:sz w:val="22"/>
          <w:szCs w:val="22"/>
        </w:rPr>
        <w:t xml:space="preserve">. London: NHS England. Available at: </w:t>
      </w:r>
      <w:hyperlink r:id="rId10" w:tgtFrame="_new" w:history="1">
        <w:r w:rsidRPr="007B2BC7">
          <w:rPr>
            <w:rStyle w:val="Hyperlink"/>
            <w:rFonts w:ascii="Arial" w:hAnsi="Arial" w:cs="Arial"/>
            <w:sz w:val="22"/>
            <w:szCs w:val="22"/>
          </w:rPr>
          <w:t>https://www.longtermplan.nhs.uk</w:t>
        </w:r>
      </w:hyperlink>
      <w:r w:rsidRPr="007B2BC7">
        <w:rPr>
          <w:rFonts w:ascii="Arial" w:hAnsi="Arial" w:cs="Arial"/>
          <w:sz w:val="22"/>
          <w:szCs w:val="22"/>
        </w:rPr>
        <w:t xml:space="preserve"> </w:t>
      </w:r>
      <w:r w:rsidR="00305D43">
        <w:rPr>
          <w:rFonts w:ascii="Arial" w:hAnsi="Arial" w:cs="Arial"/>
          <w:sz w:val="22"/>
          <w:szCs w:val="22"/>
        </w:rPr>
        <w:t>[</w:t>
      </w:r>
      <w:r w:rsidRPr="007B2BC7">
        <w:rPr>
          <w:rFonts w:ascii="Arial" w:hAnsi="Arial" w:cs="Arial"/>
          <w:sz w:val="22"/>
          <w:szCs w:val="22"/>
        </w:rPr>
        <w:t xml:space="preserve">Accessed: </w:t>
      </w:r>
      <w:r w:rsidR="00525151">
        <w:rPr>
          <w:rFonts w:ascii="Arial" w:hAnsi="Arial" w:cs="Arial"/>
          <w:sz w:val="22"/>
          <w:szCs w:val="22"/>
        </w:rPr>
        <w:t>11</w:t>
      </w:r>
      <w:r w:rsidR="00525151" w:rsidRPr="00525151">
        <w:rPr>
          <w:rFonts w:ascii="Arial" w:hAnsi="Arial" w:cs="Arial"/>
          <w:sz w:val="22"/>
          <w:szCs w:val="22"/>
          <w:vertAlign w:val="superscript"/>
        </w:rPr>
        <w:t>th</w:t>
      </w:r>
      <w:r w:rsidR="00525151">
        <w:rPr>
          <w:rFonts w:ascii="Arial" w:hAnsi="Arial" w:cs="Arial"/>
          <w:sz w:val="22"/>
          <w:szCs w:val="22"/>
        </w:rPr>
        <w:t xml:space="preserve"> </w:t>
      </w:r>
      <w:r w:rsidR="00525151" w:rsidRPr="007B2BC7">
        <w:rPr>
          <w:rFonts w:ascii="Arial" w:hAnsi="Arial" w:cs="Arial"/>
          <w:sz w:val="22"/>
          <w:szCs w:val="22"/>
        </w:rPr>
        <w:t>February</w:t>
      </w:r>
      <w:r w:rsidRPr="007B2BC7">
        <w:rPr>
          <w:rFonts w:ascii="Arial" w:hAnsi="Arial" w:cs="Arial"/>
          <w:sz w:val="22"/>
          <w:szCs w:val="22"/>
        </w:rPr>
        <w:t xml:space="preserve"> 2026</w:t>
      </w:r>
      <w:r w:rsidR="00305D43">
        <w:rPr>
          <w:rFonts w:ascii="Arial" w:hAnsi="Arial" w:cs="Arial"/>
          <w:sz w:val="22"/>
          <w:szCs w:val="22"/>
        </w:rPr>
        <w:t>]</w:t>
      </w:r>
      <w:r w:rsidRPr="007B2BC7">
        <w:rPr>
          <w:rFonts w:ascii="Arial" w:hAnsi="Arial" w:cs="Arial"/>
          <w:sz w:val="22"/>
          <w:szCs w:val="22"/>
        </w:rPr>
        <w:t>.</w:t>
      </w:r>
    </w:p>
    <w:p w14:paraId="57C7310F" w14:textId="7DA45D28" w:rsidR="007B2BC7" w:rsidRPr="007B2BC7" w:rsidRDefault="007B2BC7" w:rsidP="007B2BC7">
      <w:pPr>
        <w:spacing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7B2BC7">
        <w:rPr>
          <w:rFonts w:ascii="Arial" w:hAnsi="Arial" w:cs="Arial"/>
          <w:sz w:val="22"/>
          <w:szCs w:val="22"/>
        </w:rPr>
        <w:t xml:space="preserve">National Institute for Health and Care Excellence (NICE) (2018) </w:t>
      </w:r>
      <w:r w:rsidRPr="007B2BC7">
        <w:rPr>
          <w:rFonts w:ascii="Arial" w:hAnsi="Arial" w:cs="Arial"/>
          <w:i/>
          <w:iCs/>
          <w:sz w:val="22"/>
          <w:szCs w:val="22"/>
        </w:rPr>
        <w:t>Dementia: Assessment, management and support for people living with dementia and their carers (NG97)</w:t>
      </w:r>
      <w:r w:rsidRPr="007B2BC7">
        <w:rPr>
          <w:rFonts w:ascii="Arial" w:hAnsi="Arial" w:cs="Arial"/>
          <w:sz w:val="22"/>
          <w:szCs w:val="22"/>
        </w:rPr>
        <w:t xml:space="preserve">. London: NICE. Available at: </w:t>
      </w:r>
      <w:hyperlink r:id="rId11" w:tgtFrame="_new" w:history="1">
        <w:r w:rsidRPr="007B2BC7">
          <w:rPr>
            <w:rStyle w:val="Hyperlink"/>
            <w:rFonts w:ascii="Arial" w:hAnsi="Arial" w:cs="Arial"/>
            <w:sz w:val="22"/>
            <w:szCs w:val="22"/>
          </w:rPr>
          <w:t>https://www.nice.org.uk/guidance/ng97</w:t>
        </w:r>
      </w:hyperlink>
      <w:r w:rsidRPr="007B2BC7">
        <w:rPr>
          <w:rFonts w:ascii="Arial" w:hAnsi="Arial" w:cs="Arial"/>
          <w:sz w:val="22"/>
          <w:szCs w:val="22"/>
        </w:rPr>
        <w:t xml:space="preserve"> </w:t>
      </w:r>
      <w:r w:rsidR="00305D43">
        <w:rPr>
          <w:rFonts w:ascii="Arial" w:hAnsi="Arial" w:cs="Arial"/>
          <w:sz w:val="22"/>
          <w:szCs w:val="22"/>
        </w:rPr>
        <w:t>[</w:t>
      </w:r>
      <w:r w:rsidRPr="007B2BC7">
        <w:rPr>
          <w:rFonts w:ascii="Arial" w:hAnsi="Arial" w:cs="Arial"/>
          <w:sz w:val="22"/>
          <w:szCs w:val="22"/>
        </w:rPr>
        <w:t xml:space="preserve">Accessed: </w:t>
      </w:r>
      <w:r w:rsidR="00525151">
        <w:rPr>
          <w:rFonts w:ascii="Arial" w:hAnsi="Arial" w:cs="Arial"/>
          <w:sz w:val="22"/>
          <w:szCs w:val="22"/>
        </w:rPr>
        <w:t>11</w:t>
      </w:r>
      <w:r w:rsidR="009500DA" w:rsidRPr="00525151">
        <w:rPr>
          <w:rFonts w:ascii="Arial" w:hAnsi="Arial" w:cs="Arial"/>
          <w:sz w:val="22"/>
          <w:szCs w:val="22"/>
          <w:vertAlign w:val="superscript"/>
        </w:rPr>
        <w:t>th</w:t>
      </w:r>
      <w:r w:rsidR="009500DA">
        <w:rPr>
          <w:rFonts w:ascii="Arial" w:hAnsi="Arial" w:cs="Arial"/>
          <w:sz w:val="22"/>
          <w:szCs w:val="22"/>
        </w:rPr>
        <w:t xml:space="preserve"> </w:t>
      </w:r>
      <w:r w:rsidR="009500DA" w:rsidRPr="007B2BC7">
        <w:rPr>
          <w:rFonts w:ascii="Arial" w:hAnsi="Arial" w:cs="Arial"/>
          <w:sz w:val="22"/>
          <w:szCs w:val="22"/>
        </w:rPr>
        <w:t>February</w:t>
      </w:r>
      <w:r w:rsidRPr="007B2BC7">
        <w:rPr>
          <w:rFonts w:ascii="Arial" w:hAnsi="Arial" w:cs="Arial"/>
          <w:sz w:val="22"/>
          <w:szCs w:val="22"/>
        </w:rPr>
        <w:t xml:space="preserve"> 2026</w:t>
      </w:r>
      <w:r w:rsidR="00305D43">
        <w:rPr>
          <w:rFonts w:ascii="Arial" w:hAnsi="Arial" w:cs="Arial"/>
          <w:sz w:val="22"/>
          <w:szCs w:val="22"/>
        </w:rPr>
        <w:t>]</w:t>
      </w:r>
      <w:r w:rsidRPr="007B2BC7">
        <w:rPr>
          <w:rFonts w:ascii="Arial" w:hAnsi="Arial" w:cs="Arial"/>
          <w:sz w:val="22"/>
          <w:szCs w:val="22"/>
        </w:rPr>
        <w:t>.</w:t>
      </w:r>
    </w:p>
    <w:p w14:paraId="39FB0CD5" w14:textId="3810E31C" w:rsidR="003B55D7" w:rsidRDefault="003B55D7" w:rsidP="007B2BC7">
      <w:pPr>
        <w:spacing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3B55D7">
        <w:rPr>
          <w:rFonts w:ascii="Arial" w:hAnsi="Arial" w:cs="Arial"/>
          <w:sz w:val="22"/>
          <w:szCs w:val="22"/>
        </w:rPr>
        <w:t xml:space="preserve">Schulz, R. and Beach, S.R., </w:t>
      </w:r>
      <w:r>
        <w:rPr>
          <w:rFonts w:ascii="Arial" w:hAnsi="Arial" w:cs="Arial"/>
          <w:sz w:val="22"/>
          <w:szCs w:val="22"/>
        </w:rPr>
        <w:t>(2023)</w:t>
      </w:r>
      <w:r w:rsidRPr="003B55D7">
        <w:rPr>
          <w:rFonts w:ascii="Arial" w:hAnsi="Arial" w:cs="Arial"/>
          <w:sz w:val="22"/>
          <w:szCs w:val="22"/>
        </w:rPr>
        <w:t>. Caregiving as a risk factor for mortality: the Caregiver Health Effects Study. </w:t>
      </w:r>
      <w:r w:rsidRPr="003B55D7">
        <w:rPr>
          <w:rFonts w:ascii="Arial" w:hAnsi="Arial" w:cs="Arial"/>
          <w:i/>
          <w:iCs/>
          <w:sz w:val="22"/>
          <w:szCs w:val="22"/>
        </w:rPr>
        <w:t>Jama</w:t>
      </w:r>
      <w:r w:rsidRPr="003B55D7">
        <w:rPr>
          <w:rFonts w:ascii="Arial" w:hAnsi="Arial" w:cs="Arial"/>
          <w:sz w:val="22"/>
          <w:szCs w:val="22"/>
        </w:rPr>
        <w:t>, </w:t>
      </w:r>
      <w:r w:rsidRPr="003B55D7">
        <w:rPr>
          <w:rFonts w:ascii="Arial" w:hAnsi="Arial" w:cs="Arial"/>
          <w:i/>
          <w:iCs/>
          <w:sz w:val="22"/>
          <w:szCs w:val="22"/>
        </w:rPr>
        <w:t>282</w:t>
      </w:r>
      <w:r w:rsidRPr="003B55D7">
        <w:rPr>
          <w:rFonts w:ascii="Arial" w:hAnsi="Arial" w:cs="Arial"/>
          <w:sz w:val="22"/>
          <w:szCs w:val="22"/>
        </w:rPr>
        <w:t>(23), pp.2215-2219.</w:t>
      </w:r>
    </w:p>
    <w:p w14:paraId="365B1C60" w14:textId="79ED0C5D" w:rsidR="007B2BC7" w:rsidRPr="007B2BC7" w:rsidRDefault="007B2BC7" w:rsidP="007B2BC7">
      <w:pPr>
        <w:spacing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7B2BC7">
        <w:rPr>
          <w:rFonts w:ascii="Arial" w:hAnsi="Arial" w:cs="Arial"/>
          <w:sz w:val="22"/>
          <w:szCs w:val="22"/>
        </w:rPr>
        <w:t xml:space="preserve">Skills for Care (2023) </w:t>
      </w:r>
      <w:r w:rsidRPr="007B2BC7">
        <w:rPr>
          <w:rFonts w:ascii="Arial" w:hAnsi="Arial" w:cs="Arial"/>
          <w:i/>
          <w:iCs/>
          <w:sz w:val="22"/>
          <w:szCs w:val="22"/>
        </w:rPr>
        <w:t>The state of the adult social care sector and workforce in England</w:t>
      </w:r>
      <w:r w:rsidRPr="007B2BC7">
        <w:rPr>
          <w:rFonts w:ascii="Arial" w:hAnsi="Arial" w:cs="Arial"/>
          <w:sz w:val="22"/>
          <w:szCs w:val="22"/>
        </w:rPr>
        <w:t xml:space="preserve">. Leeds: Skills for Care. Available at: </w:t>
      </w:r>
      <w:hyperlink r:id="rId12" w:history="1">
        <w:r w:rsidR="00F9535C" w:rsidRPr="005A0566">
          <w:rPr>
            <w:rStyle w:val="Hyperlink"/>
            <w:rFonts w:ascii="Arial" w:hAnsi="Arial" w:cs="Arial"/>
            <w:sz w:val="22"/>
            <w:szCs w:val="22"/>
          </w:rPr>
          <w:t>https://www.skillsforcare.org.uk/adult-social-care-workforce-data/Workforce-intelligence/publications/state-of-the-adult-social-care-sector.aspx</w:t>
        </w:r>
      </w:hyperlink>
      <w:r w:rsidR="00F9535C">
        <w:rPr>
          <w:rFonts w:ascii="Arial" w:hAnsi="Arial" w:cs="Arial"/>
          <w:sz w:val="22"/>
          <w:szCs w:val="22"/>
        </w:rPr>
        <w:t xml:space="preserve"> </w:t>
      </w:r>
      <w:r w:rsidRPr="007B2BC7">
        <w:rPr>
          <w:rFonts w:ascii="Arial" w:hAnsi="Arial" w:cs="Arial"/>
          <w:sz w:val="22"/>
          <w:szCs w:val="22"/>
        </w:rPr>
        <w:t xml:space="preserve"> </w:t>
      </w:r>
      <w:r w:rsidR="00305D43">
        <w:rPr>
          <w:rFonts w:ascii="Arial" w:hAnsi="Arial" w:cs="Arial"/>
          <w:sz w:val="22"/>
          <w:szCs w:val="22"/>
        </w:rPr>
        <w:t>[</w:t>
      </w:r>
      <w:r w:rsidRPr="007B2BC7">
        <w:rPr>
          <w:rFonts w:ascii="Arial" w:hAnsi="Arial" w:cs="Arial"/>
          <w:sz w:val="22"/>
          <w:szCs w:val="22"/>
        </w:rPr>
        <w:t>Accessed: 1</w:t>
      </w:r>
      <w:r w:rsidR="00525151">
        <w:rPr>
          <w:rFonts w:ascii="Arial" w:hAnsi="Arial" w:cs="Arial"/>
          <w:sz w:val="22"/>
          <w:szCs w:val="22"/>
        </w:rPr>
        <w:t>1</w:t>
      </w:r>
      <w:r w:rsidR="009500DA" w:rsidRPr="00525151">
        <w:rPr>
          <w:rFonts w:ascii="Arial" w:hAnsi="Arial" w:cs="Arial"/>
          <w:sz w:val="22"/>
          <w:szCs w:val="22"/>
          <w:vertAlign w:val="superscript"/>
        </w:rPr>
        <w:t>th</w:t>
      </w:r>
      <w:r w:rsidR="009500DA">
        <w:rPr>
          <w:rFonts w:ascii="Arial" w:hAnsi="Arial" w:cs="Arial"/>
          <w:sz w:val="22"/>
          <w:szCs w:val="22"/>
        </w:rPr>
        <w:t xml:space="preserve"> </w:t>
      </w:r>
      <w:r w:rsidR="009500DA" w:rsidRPr="007B2BC7">
        <w:rPr>
          <w:rFonts w:ascii="Arial" w:hAnsi="Arial" w:cs="Arial"/>
          <w:sz w:val="22"/>
          <w:szCs w:val="22"/>
        </w:rPr>
        <w:t>February</w:t>
      </w:r>
      <w:r w:rsidRPr="007B2BC7">
        <w:rPr>
          <w:rFonts w:ascii="Arial" w:hAnsi="Arial" w:cs="Arial"/>
          <w:sz w:val="22"/>
          <w:szCs w:val="22"/>
        </w:rPr>
        <w:t xml:space="preserve"> 2026</w:t>
      </w:r>
      <w:r w:rsidR="00305D43">
        <w:rPr>
          <w:rFonts w:ascii="Arial" w:hAnsi="Arial" w:cs="Arial"/>
          <w:sz w:val="22"/>
          <w:szCs w:val="22"/>
        </w:rPr>
        <w:t>]</w:t>
      </w:r>
      <w:r w:rsidRPr="007B2BC7">
        <w:rPr>
          <w:rFonts w:ascii="Arial" w:hAnsi="Arial" w:cs="Arial"/>
          <w:sz w:val="22"/>
          <w:szCs w:val="22"/>
        </w:rPr>
        <w:t>.</w:t>
      </w:r>
    </w:p>
    <w:p w14:paraId="605C61E5" w14:textId="36FB6E98" w:rsidR="007B2BC7" w:rsidRPr="007B2BC7" w:rsidRDefault="007B2BC7" w:rsidP="007B2BC7">
      <w:pPr>
        <w:spacing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7B2BC7">
        <w:rPr>
          <w:rFonts w:ascii="Arial" w:hAnsi="Arial" w:cs="Arial"/>
          <w:sz w:val="22"/>
          <w:szCs w:val="22"/>
        </w:rPr>
        <w:lastRenderedPageBreak/>
        <w:t xml:space="preserve">World Health Organization (2023) </w:t>
      </w:r>
      <w:r w:rsidRPr="007B2BC7">
        <w:rPr>
          <w:rFonts w:ascii="Arial" w:hAnsi="Arial" w:cs="Arial"/>
          <w:i/>
          <w:iCs/>
          <w:sz w:val="22"/>
          <w:szCs w:val="22"/>
        </w:rPr>
        <w:t>Dementia</w:t>
      </w:r>
      <w:r w:rsidRPr="007B2BC7">
        <w:rPr>
          <w:rFonts w:ascii="Arial" w:hAnsi="Arial" w:cs="Arial"/>
          <w:sz w:val="22"/>
          <w:szCs w:val="22"/>
        </w:rPr>
        <w:t xml:space="preserve">. Geneva: WHO. Available at: </w:t>
      </w:r>
      <w:hyperlink r:id="rId13" w:tgtFrame="_new" w:history="1">
        <w:r w:rsidRPr="007B2BC7">
          <w:rPr>
            <w:rStyle w:val="Hyperlink"/>
            <w:rFonts w:ascii="Arial" w:hAnsi="Arial" w:cs="Arial"/>
            <w:sz w:val="22"/>
            <w:szCs w:val="22"/>
          </w:rPr>
          <w:t>https://www.who.int/news-room/fact-sheets/detail/dementia</w:t>
        </w:r>
      </w:hyperlink>
      <w:r w:rsidRPr="007B2BC7">
        <w:rPr>
          <w:rFonts w:ascii="Arial" w:hAnsi="Arial" w:cs="Arial"/>
          <w:sz w:val="22"/>
          <w:szCs w:val="22"/>
        </w:rPr>
        <w:t xml:space="preserve"> </w:t>
      </w:r>
      <w:r w:rsidR="00305D43">
        <w:rPr>
          <w:rFonts w:ascii="Arial" w:hAnsi="Arial" w:cs="Arial"/>
          <w:sz w:val="22"/>
          <w:szCs w:val="22"/>
        </w:rPr>
        <w:t>[</w:t>
      </w:r>
      <w:r w:rsidRPr="007B2BC7">
        <w:rPr>
          <w:rFonts w:ascii="Arial" w:hAnsi="Arial" w:cs="Arial"/>
          <w:sz w:val="22"/>
          <w:szCs w:val="22"/>
        </w:rPr>
        <w:t>Accessed: 14</w:t>
      </w:r>
      <w:r w:rsidR="009500DA" w:rsidRPr="00525151">
        <w:rPr>
          <w:rFonts w:ascii="Arial" w:hAnsi="Arial" w:cs="Arial"/>
          <w:sz w:val="22"/>
          <w:szCs w:val="22"/>
          <w:vertAlign w:val="superscript"/>
        </w:rPr>
        <w:t>th</w:t>
      </w:r>
      <w:r w:rsidR="009500DA">
        <w:rPr>
          <w:rFonts w:ascii="Arial" w:hAnsi="Arial" w:cs="Arial"/>
          <w:sz w:val="22"/>
          <w:szCs w:val="22"/>
        </w:rPr>
        <w:t xml:space="preserve"> </w:t>
      </w:r>
      <w:r w:rsidR="009500DA" w:rsidRPr="007B2BC7">
        <w:rPr>
          <w:rFonts w:ascii="Arial" w:hAnsi="Arial" w:cs="Arial"/>
          <w:sz w:val="22"/>
          <w:szCs w:val="22"/>
        </w:rPr>
        <w:t>February</w:t>
      </w:r>
      <w:r w:rsidRPr="007B2BC7">
        <w:rPr>
          <w:rFonts w:ascii="Arial" w:hAnsi="Arial" w:cs="Arial"/>
          <w:sz w:val="22"/>
          <w:szCs w:val="22"/>
        </w:rPr>
        <w:t xml:space="preserve"> 2026</w:t>
      </w:r>
      <w:r w:rsidR="00305D43">
        <w:rPr>
          <w:rFonts w:ascii="Arial" w:hAnsi="Arial" w:cs="Arial"/>
          <w:sz w:val="22"/>
          <w:szCs w:val="22"/>
        </w:rPr>
        <w:t>]</w:t>
      </w:r>
      <w:r w:rsidRPr="007B2BC7">
        <w:rPr>
          <w:rFonts w:ascii="Arial" w:hAnsi="Arial" w:cs="Arial"/>
          <w:sz w:val="22"/>
          <w:szCs w:val="22"/>
        </w:rPr>
        <w:t>.</w:t>
      </w:r>
      <w:r w:rsidR="00BB30F9">
        <w:rPr>
          <w:rFonts w:ascii="Arial" w:hAnsi="Arial" w:cs="Arial"/>
          <w:sz w:val="22"/>
          <w:szCs w:val="22"/>
        </w:rPr>
        <w:t xml:space="preserve"> </w:t>
      </w:r>
    </w:p>
    <w:p w14:paraId="45C6BEB3" w14:textId="77777777" w:rsidR="007B2BC7" w:rsidRDefault="007B2BC7" w:rsidP="00CF169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329506DE" w14:textId="77777777" w:rsidR="002E43C6" w:rsidRDefault="002E43C6" w:rsidP="00CF169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4D4D6F7F" w14:textId="77777777" w:rsidR="002E43C6" w:rsidRDefault="002E43C6" w:rsidP="00CF169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F70668B" w14:textId="77777777" w:rsidR="002E43C6" w:rsidRDefault="002E43C6" w:rsidP="00CF169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7AFCFDCF" w14:textId="77777777" w:rsidR="002E43C6" w:rsidRDefault="002E43C6" w:rsidP="00CF169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19E55DF7" w14:textId="77777777" w:rsidR="002E43C6" w:rsidRDefault="002E43C6" w:rsidP="00CF169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6D54C8AC" w14:textId="77777777" w:rsidR="002E43C6" w:rsidRDefault="002E43C6" w:rsidP="00CF169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C25BDCC" w14:textId="77777777" w:rsidR="002E43C6" w:rsidRDefault="002E43C6" w:rsidP="00CF169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2500A015" w14:textId="77777777" w:rsidR="002E43C6" w:rsidRDefault="002E43C6" w:rsidP="00CF169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2E332C25" w14:textId="77777777" w:rsidR="002E43C6" w:rsidRDefault="002E43C6" w:rsidP="00CF169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0BD88B11" w14:textId="77777777" w:rsidR="002E43C6" w:rsidRDefault="002E43C6" w:rsidP="00CF169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1477154A" w14:textId="77777777" w:rsidR="002E43C6" w:rsidRDefault="002E43C6" w:rsidP="00CF169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246D5B0F" w14:textId="77777777" w:rsidR="002E43C6" w:rsidRDefault="002E43C6" w:rsidP="00CF169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63C6650F" w14:textId="77777777" w:rsidR="002E43C6" w:rsidRDefault="002E43C6" w:rsidP="00CF169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B15A2B9" w14:textId="77777777" w:rsidR="002E43C6" w:rsidRDefault="002E43C6" w:rsidP="00CF169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8A47D7F" w14:textId="77777777" w:rsidR="002E43C6" w:rsidRDefault="002E43C6" w:rsidP="00CF169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7FAD12B1" w14:textId="77777777" w:rsidR="002E43C6" w:rsidRPr="00CF169A" w:rsidRDefault="002E43C6" w:rsidP="00CF169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sectPr w:rsidR="002E43C6" w:rsidRPr="00CF169A" w:rsidSect="002A4275">
      <w:pgSz w:w="11906" w:h="16838"/>
      <w:pgMar w:top="1440" w:right="1440" w:bottom="1440" w:left="1440" w:header="708" w:footer="708" w:gutter="0"/>
      <w:pgBorders w:display="firstPage"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FBE"/>
    <w:rsid w:val="00064FBE"/>
    <w:rsid w:val="000A54E5"/>
    <w:rsid w:val="000B687B"/>
    <w:rsid w:val="001F4553"/>
    <w:rsid w:val="00222A5C"/>
    <w:rsid w:val="00257F24"/>
    <w:rsid w:val="00286401"/>
    <w:rsid w:val="002A4275"/>
    <w:rsid w:val="002D3E88"/>
    <w:rsid w:val="002E43C6"/>
    <w:rsid w:val="00305D43"/>
    <w:rsid w:val="003A45B3"/>
    <w:rsid w:val="003B55D7"/>
    <w:rsid w:val="00464E4D"/>
    <w:rsid w:val="00465567"/>
    <w:rsid w:val="00496857"/>
    <w:rsid w:val="004A0013"/>
    <w:rsid w:val="004C39DC"/>
    <w:rsid w:val="004E3537"/>
    <w:rsid w:val="00525151"/>
    <w:rsid w:val="0056250D"/>
    <w:rsid w:val="00580FD7"/>
    <w:rsid w:val="0068415E"/>
    <w:rsid w:val="006D1A3D"/>
    <w:rsid w:val="006D44D0"/>
    <w:rsid w:val="006D7B04"/>
    <w:rsid w:val="007B2BC7"/>
    <w:rsid w:val="007E2542"/>
    <w:rsid w:val="00813DCF"/>
    <w:rsid w:val="00845319"/>
    <w:rsid w:val="00875B59"/>
    <w:rsid w:val="00894D16"/>
    <w:rsid w:val="008A3720"/>
    <w:rsid w:val="008C01E1"/>
    <w:rsid w:val="008C3277"/>
    <w:rsid w:val="008C4B36"/>
    <w:rsid w:val="009500DA"/>
    <w:rsid w:val="00A538E5"/>
    <w:rsid w:val="00AB49AE"/>
    <w:rsid w:val="00AC2119"/>
    <w:rsid w:val="00AE42FD"/>
    <w:rsid w:val="00BB08CB"/>
    <w:rsid w:val="00BB30F9"/>
    <w:rsid w:val="00BD3643"/>
    <w:rsid w:val="00C36967"/>
    <w:rsid w:val="00C84551"/>
    <w:rsid w:val="00CF169A"/>
    <w:rsid w:val="00D325BF"/>
    <w:rsid w:val="00D63EDB"/>
    <w:rsid w:val="00D64A44"/>
    <w:rsid w:val="00E41E21"/>
    <w:rsid w:val="00F05493"/>
    <w:rsid w:val="00F7208B"/>
    <w:rsid w:val="00F9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BDBB4"/>
  <w15:chartTrackingRefBased/>
  <w15:docId w15:val="{80A35660-A788-4998-A36E-7DC530DBC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4F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4F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4F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4F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4F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4F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4F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4F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4F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4F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4F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4F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4F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4F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4F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4F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4F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4F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4F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4F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4F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4F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4F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4F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4F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4F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4F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4F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4FB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B2BC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2B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2005/9/contents" TargetMode="External"/><Relationship Id="rId13" Type="http://schemas.openxmlformats.org/officeDocument/2006/relationships/hyperlink" Target="https://www.who.int/news-room/fact-sheets/detail/dementi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qc.org.uk/publications/major-report/state-care" TargetMode="External"/><Relationship Id="rId12" Type="http://schemas.openxmlformats.org/officeDocument/2006/relationships/hyperlink" Target="https://www.skillsforcare.org.uk/adult-social-care-workforce-data/Workforce-intelligence/publications/state-of-the-adult-social-care-sector.asp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egislation.gov.uk/ukpga/2014/23/contents" TargetMode="External"/><Relationship Id="rId11" Type="http://schemas.openxmlformats.org/officeDocument/2006/relationships/hyperlink" Target="https://www.nice.org.uk/guidance/ng97" TargetMode="External"/><Relationship Id="rId5" Type="http://schemas.openxmlformats.org/officeDocument/2006/relationships/hyperlink" Target="https://www.alzheimers.org.uk/about-us/policy-and-influencing/dementia-uk-report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longtermplan.nhs.uk" TargetMode="External"/><Relationship Id="rId4" Type="http://schemas.openxmlformats.org/officeDocument/2006/relationships/hyperlink" Target="https://www.ageuk.org.uk" TargetMode="External"/><Relationship Id="rId9" Type="http://schemas.openxmlformats.org/officeDocument/2006/relationships/hyperlink" Target="https://digital.nhs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chiemena okere</dc:creator>
  <cp:keywords/>
  <dc:description/>
  <cp:lastModifiedBy>Ruta Ezra (2310803)</cp:lastModifiedBy>
  <cp:revision>35</cp:revision>
  <dcterms:created xsi:type="dcterms:W3CDTF">2026-02-14T00:30:00Z</dcterms:created>
  <dcterms:modified xsi:type="dcterms:W3CDTF">2026-03-09T10:07:00Z</dcterms:modified>
</cp:coreProperties>
</file>