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B18EE" w14:textId="77777777" w:rsidR="00C82C1C" w:rsidRPr="004470F1" w:rsidRDefault="00A959AB" w:rsidP="00C82C1C">
      <w:pPr>
        <w:spacing w:line="480" w:lineRule="auto"/>
        <w:jc w:val="right"/>
        <w:rPr>
          <w:b/>
          <w:color w:val="000000"/>
          <w:sz w:val="44"/>
          <w:szCs w:val="44"/>
        </w:rPr>
      </w:pPr>
      <w:r>
        <w:rPr>
          <w:b/>
          <w:color w:val="000000"/>
          <w:sz w:val="44"/>
          <w:szCs w:val="44"/>
        </w:rPr>
        <w:t xml:space="preserve"> </w:t>
      </w:r>
    </w:p>
    <w:p w14:paraId="6AE82A9D" w14:textId="77777777" w:rsidR="00C82C1C" w:rsidRPr="004470F1" w:rsidRDefault="00C82C1C" w:rsidP="00C82C1C">
      <w:pPr>
        <w:spacing w:line="360" w:lineRule="auto"/>
        <w:jc w:val="right"/>
        <w:rPr>
          <w:b/>
          <w:color w:val="000000"/>
          <w:sz w:val="44"/>
          <w:szCs w:val="44"/>
        </w:rPr>
      </w:pPr>
    </w:p>
    <w:p w14:paraId="67B7C62A" w14:textId="77777777" w:rsidR="00D34AC0" w:rsidRDefault="00000000" w:rsidP="00C75662">
      <w:pPr>
        <w:jc w:val="right"/>
        <w:rPr>
          <w:b/>
          <w:bCs/>
          <w:iCs/>
          <w:color w:val="000000"/>
          <w:sz w:val="56"/>
          <w:szCs w:val="48"/>
        </w:rPr>
      </w:pPr>
      <w:r w:rsidRPr="00D34AC0">
        <w:rPr>
          <w:b/>
          <w:bCs/>
          <w:iCs/>
          <w:color w:val="000000"/>
          <w:sz w:val="56"/>
          <w:szCs w:val="48"/>
        </w:rPr>
        <w:t xml:space="preserve">Parent Carer Agency: </w:t>
      </w:r>
    </w:p>
    <w:p w14:paraId="103A2023" w14:textId="77777777" w:rsidR="00C75662" w:rsidRPr="00D34AC0" w:rsidRDefault="00D34AC0" w:rsidP="00C75662">
      <w:pPr>
        <w:jc w:val="right"/>
        <w:rPr>
          <w:b/>
          <w:i/>
          <w:color w:val="000000"/>
          <w:sz w:val="56"/>
          <w:szCs w:val="48"/>
        </w:rPr>
      </w:pPr>
      <w:r w:rsidRPr="00D34AC0">
        <w:rPr>
          <w:b/>
          <w:bCs/>
          <w:i/>
          <w:color w:val="000000"/>
          <w:sz w:val="56"/>
          <w:szCs w:val="48"/>
        </w:rPr>
        <w:t xml:space="preserve">Exploring the Lived Experience of Advocating for a </w:t>
      </w:r>
      <w:r w:rsidR="004E2B7C">
        <w:rPr>
          <w:b/>
          <w:bCs/>
          <w:i/>
          <w:color w:val="000000"/>
          <w:sz w:val="56"/>
          <w:szCs w:val="48"/>
        </w:rPr>
        <w:t>Disabled Child</w:t>
      </w:r>
      <w:r w:rsidRPr="00D34AC0">
        <w:rPr>
          <w:b/>
          <w:bCs/>
          <w:i/>
          <w:color w:val="000000"/>
          <w:sz w:val="56"/>
          <w:szCs w:val="48"/>
        </w:rPr>
        <w:t xml:space="preserve"> While Engaging with Professionals and Institutions</w:t>
      </w:r>
    </w:p>
    <w:p w14:paraId="20EFA141" w14:textId="77777777" w:rsidR="00C75662" w:rsidRPr="004470F1" w:rsidRDefault="00C75662" w:rsidP="00C75662">
      <w:pPr>
        <w:spacing w:line="480" w:lineRule="auto"/>
        <w:jc w:val="right"/>
        <w:rPr>
          <w:i/>
          <w:color w:val="000000"/>
        </w:rPr>
      </w:pPr>
    </w:p>
    <w:p w14:paraId="2409F97B" w14:textId="77777777" w:rsidR="00C75662" w:rsidRPr="004470F1" w:rsidRDefault="00C75662" w:rsidP="00C75662">
      <w:pPr>
        <w:spacing w:line="480" w:lineRule="auto"/>
        <w:jc w:val="right"/>
        <w:rPr>
          <w:i/>
          <w:color w:val="000000"/>
        </w:rPr>
      </w:pPr>
    </w:p>
    <w:p w14:paraId="2DB4A65F" w14:textId="77777777" w:rsidR="00C75662" w:rsidRPr="004470F1" w:rsidRDefault="00C75662" w:rsidP="00C75662">
      <w:pPr>
        <w:spacing w:line="480" w:lineRule="auto"/>
        <w:jc w:val="right"/>
        <w:rPr>
          <w:i/>
          <w:color w:val="000000"/>
        </w:rPr>
      </w:pPr>
    </w:p>
    <w:p w14:paraId="065F5751" w14:textId="77777777" w:rsidR="00C75662" w:rsidRPr="004470F1" w:rsidRDefault="00C75662" w:rsidP="00C75662">
      <w:pPr>
        <w:spacing w:line="480" w:lineRule="auto"/>
        <w:jc w:val="right"/>
        <w:rPr>
          <w:i/>
          <w:color w:val="000000"/>
        </w:rPr>
      </w:pPr>
    </w:p>
    <w:p w14:paraId="12A578DF" w14:textId="77777777" w:rsidR="00C75662" w:rsidRPr="004470F1" w:rsidRDefault="00C75662" w:rsidP="00C75662">
      <w:pPr>
        <w:spacing w:line="480" w:lineRule="auto"/>
        <w:jc w:val="right"/>
        <w:rPr>
          <w:i/>
          <w:color w:val="000000"/>
        </w:rPr>
      </w:pPr>
    </w:p>
    <w:p w14:paraId="711AD08F" w14:textId="77777777" w:rsidR="00C75662" w:rsidRDefault="00C75662" w:rsidP="00463F2B">
      <w:pPr>
        <w:rPr>
          <w:iCs/>
          <w:color w:val="000000"/>
        </w:rPr>
      </w:pPr>
    </w:p>
    <w:p w14:paraId="2CBFFE14" w14:textId="77777777" w:rsidR="00463F2B" w:rsidRPr="00463F2B" w:rsidRDefault="00463F2B" w:rsidP="00463F2B">
      <w:pPr>
        <w:rPr>
          <w:iCs/>
          <w:color w:val="000000"/>
          <w:sz w:val="52"/>
          <w:szCs w:val="52"/>
        </w:rPr>
      </w:pPr>
    </w:p>
    <w:p w14:paraId="5C830FF8" w14:textId="77777777" w:rsidR="00C75662" w:rsidRPr="004470F1" w:rsidRDefault="00BB0607" w:rsidP="00C75662">
      <w:pPr>
        <w:ind w:left="3" w:hanging="5"/>
        <w:jc w:val="right"/>
        <w:rPr>
          <w:color w:val="000000"/>
          <w:sz w:val="52"/>
          <w:szCs w:val="52"/>
        </w:rPr>
      </w:pPr>
      <w:r>
        <w:rPr>
          <w:i/>
          <w:color w:val="000000"/>
          <w:sz w:val="52"/>
          <w:szCs w:val="52"/>
        </w:rPr>
        <w:t>Emma-Louise Johnson</w:t>
      </w:r>
    </w:p>
    <w:p w14:paraId="2B087A9B" w14:textId="77777777" w:rsidR="00C75662" w:rsidRPr="004470F1" w:rsidRDefault="00C75662" w:rsidP="00C75662">
      <w:pPr>
        <w:spacing w:line="480" w:lineRule="auto"/>
        <w:jc w:val="right"/>
        <w:rPr>
          <w:i/>
          <w:color w:val="000000"/>
        </w:rPr>
      </w:pPr>
    </w:p>
    <w:p w14:paraId="7F545A28" w14:textId="77777777" w:rsidR="00C75662" w:rsidRPr="004470F1" w:rsidRDefault="00AE5104" w:rsidP="00C75662">
      <w:pPr>
        <w:spacing w:line="480" w:lineRule="auto"/>
        <w:jc w:val="right"/>
        <w:rPr>
          <w:b/>
          <w:i/>
          <w:color w:val="000000"/>
          <w:sz w:val="48"/>
          <w:szCs w:val="48"/>
        </w:rPr>
      </w:pPr>
      <w:r w:rsidRPr="004470F1">
        <w:rPr>
          <w:b/>
          <w:i/>
          <w:color w:val="000000"/>
          <w:sz w:val="48"/>
          <w:szCs w:val="48"/>
        </w:rPr>
        <w:t>ECED7010</w:t>
      </w:r>
    </w:p>
    <w:p w14:paraId="6213A62B" w14:textId="77777777" w:rsidR="00C75662" w:rsidRPr="004470F1" w:rsidRDefault="00C75662" w:rsidP="00C75662">
      <w:pPr>
        <w:spacing w:line="360" w:lineRule="auto"/>
        <w:jc w:val="right"/>
        <w:rPr>
          <w:i/>
          <w:color w:val="000000"/>
        </w:rPr>
      </w:pPr>
    </w:p>
    <w:p w14:paraId="26DAA035" w14:textId="77777777" w:rsidR="00C75662" w:rsidRPr="004470F1" w:rsidRDefault="00AE5104" w:rsidP="00C75662">
      <w:pPr>
        <w:spacing w:line="360" w:lineRule="auto"/>
        <w:jc w:val="right"/>
        <w:rPr>
          <w:i/>
          <w:color w:val="000000"/>
          <w:sz w:val="40"/>
          <w:szCs w:val="40"/>
        </w:rPr>
      </w:pPr>
      <w:r w:rsidRPr="004470F1">
        <w:rPr>
          <w:i/>
          <w:color w:val="000000"/>
          <w:sz w:val="40"/>
          <w:szCs w:val="40"/>
        </w:rPr>
        <w:t xml:space="preserve">End Date: </w:t>
      </w:r>
      <w:r w:rsidR="00BB0607">
        <w:rPr>
          <w:i/>
          <w:color w:val="000000"/>
          <w:sz w:val="40"/>
          <w:szCs w:val="40"/>
        </w:rPr>
        <w:t>30 September 2025</w:t>
      </w:r>
    </w:p>
    <w:p w14:paraId="2C40C9E7" w14:textId="77777777" w:rsidR="00C75662" w:rsidRPr="004470F1" w:rsidRDefault="00000000" w:rsidP="00C75662">
      <w:pPr>
        <w:spacing w:line="360" w:lineRule="auto"/>
        <w:jc w:val="right"/>
        <w:rPr>
          <w:i/>
          <w:color w:val="000000"/>
          <w:sz w:val="40"/>
          <w:szCs w:val="40"/>
        </w:rPr>
      </w:pPr>
      <w:r w:rsidRPr="004470F1">
        <w:rPr>
          <w:i/>
          <w:color w:val="000000"/>
          <w:sz w:val="40"/>
          <w:szCs w:val="40"/>
        </w:rPr>
        <w:t xml:space="preserve">Yr </w:t>
      </w:r>
      <w:proofErr w:type="spellStart"/>
      <w:r w:rsidRPr="004470F1">
        <w:rPr>
          <w:i/>
          <w:color w:val="000000"/>
          <w:sz w:val="40"/>
          <w:szCs w:val="40"/>
        </w:rPr>
        <w:t>Athrofa</w:t>
      </w:r>
      <w:proofErr w:type="spellEnd"/>
      <w:r w:rsidRPr="004470F1">
        <w:rPr>
          <w:i/>
          <w:color w:val="000000"/>
          <w:sz w:val="40"/>
          <w:szCs w:val="40"/>
        </w:rPr>
        <w:t xml:space="preserve">: Education and Humanities </w:t>
      </w:r>
    </w:p>
    <w:p w14:paraId="4C8E62AE" w14:textId="77777777" w:rsidR="00C82C1C" w:rsidRPr="004470F1" w:rsidRDefault="00C82C1C" w:rsidP="00C82C1C">
      <w:pPr>
        <w:spacing w:line="360" w:lineRule="auto"/>
        <w:jc w:val="right"/>
        <w:rPr>
          <w:i/>
          <w:color w:val="000000"/>
          <w:sz w:val="40"/>
          <w:szCs w:val="40"/>
        </w:rPr>
      </w:pPr>
    </w:p>
    <w:p w14:paraId="0D6C9D28" w14:textId="77777777" w:rsidR="003366DD" w:rsidRPr="004470F1" w:rsidRDefault="003366DD" w:rsidP="00463F2B">
      <w:pPr>
        <w:rPr>
          <w:b/>
          <w:bCs/>
          <w:color w:val="000000"/>
        </w:rPr>
      </w:pPr>
    </w:p>
    <w:p w14:paraId="1AD5C93F" w14:textId="77777777" w:rsidR="005A1652" w:rsidRPr="00EE6DF8" w:rsidRDefault="00F0384E" w:rsidP="005A1652">
      <w:pPr>
        <w:rPr>
          <w:rFonts w:ascii="Arial" w:hAnsi="Arial" w:cs="Arial"/>
        </w:rPr>
      </w:pPr>
      <w:r>
        <w:rPr>
          <w:b/>
          <w:color w:val="000000"/>
        </w:rPr>
        <w:br w:type="page"/>
      </w:r>
      <w:bookmarkStart w:id="0" w:name="_Hlk178688748"/>
      <w:r w:rsidR="000C29F7">
        <w:rPr>
          <w:rFonts w:ascii="Arial" w:hAnsi="Arial" w:cs="Arial"/>
          <w:noProof/>
        </w:rPr>
        <w:lastRenderedPageBreak/>
        <w:drawing>
          <wp:inline distT="0" distB="0" distL="0" distR="0" wp14:anchorId="4F2FF2CA" wp14:editId="1D986C49">
            <wp:extent cx="2590800" cy="990600"/>
            <wp:effectExtent l="0" t="0" r="0" b="0"/>
            <wp:docPr id="1" name="Picture 1" descr="LogoNewyd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0800" cy="990600"/>
                    </a:xfrm>
                    <a:prstGeom prst="rect">
                      <a:avLst/>
                    </a:prstGeom>
                    <a:noFill/>
                    <a:ln>
                      <a:noFill/>
                    </a:ln>
                  </pic:spPr>
                </pic:pic>
              </a:graphicData>
            </a:graphic>
          </wp:inline>
        </w:drawing>
      </w:r>
    </w:p>
    <w:p w14:paraId="169634D4" w14:textId="77777777" w:rsidR="005A1652" w:rsidRPr="001379EF" w:rsidRDefault="00000000" w:rsidP="005A1652">
      <w:pPr>
        <w:jc w:val="center"/>
        <w:rPr>
          <w:rFonts w:ascii="Arial" w:hAnsi="Arial" w:cs="Arial"/>
          <w:b/>
          <w:bCs/>
          <w:sz w:val="22"/>
          <w:szCs w:val="22"/>
        </w:rPr>
      </w:pPr>
      <w:r w:rsidRPr="001379EF">
        <w:rPr>
          <w:rFonts w:ascii="Arial" w:hAnsi="Arial" w:cs="Arial"/>
          <w:b/>
          <w:bCs/>
          <w:sz w:val="22"/>
          <w:szCs w:val="22"/>
        </w:rPr>
        <w:t>Master’s Degree</w:t>
      </w:r>
      <w:r>
        <w:rPr>
          <w:rFonts w:ascii="Arial" w:hAnsi="Arial" w:cs="Arial"/>
          <w:b/>
          <w:bCs/>
          <w:sz w:val="22"/>
          <w:szCs w:val="22"/>
        </w:rPr>
        <w:t>s</w:t>
      </w:r>
      <w:r w:rsidRPr="001379EF">
        <w:rPr>
          <w:rFonts w:ascii="Arial" w:hAnsi="Arial" w:cs="Arial"/>
          <w:b/>
          <w:bCs/>
          <w:sz w:val="22"/>
          <w:szCs w:val="22"/>
        </w:rPr>
        <w:t xml:space="preserve"> Dissertation</w:t>
      </w:r>
    </w:p>
    <w:p w14:paraId="1B7572AC" w14:textId="77777777" w:rsidR="005A1652" w:rsidRPr="001379EF" w:rsidRDefault="00000000" w:rsidP="005A1652">
      <w:pPr>
        <w:jc w:val="center"/>
        <w:rPr>
          <w:rFonts w:ascii="Arial" w:hAnsi="Arial" w:cs="Arial"/>
          <w:b/>
          <w:bCs/>
          <w:sz w:val="22"/>
          <w:szCs w:val="22"/>
        </w:rPr>
      </w:pPr>
      <w:r w:rsidRPr="001379EF">
        <w:rPr>
          <w:rFonts w:ascii="Arial" w:hAnsi="Arial" w:cs="Arial"/>
          <w:b/>
          <w:bCs/>
          <w:sz w:val="22"/>
          <w:szCs w:val="22"/>
        </w:rPr>
        <w:t>Declaration Form.</w:t>
      </w:r>
    </w:p>
    <w:p w14:paraId="03BCF92B" w14:textId="77777777" w:rsidR="005A1652" w:rsidRPr="001379EF" w:rsidRDefault="005A1652" w:rsidP="005A1652">
      <w:pPr>
        <w:rPr>
          <w:rFonts w:ascii="Arial" w:hAnsi="Arial" w:cs="Arial"/>
          <w:sz w:val="22"/>
          <w:szCs w:val="22"/>
        </w:rPr>
      </w:pPr>
    </w:p>
    <w:p w14:paraId="03AFA172" w14:textId="77777777" w:rsidR="005A1652" w:rsidRPr="001379EF" w:rsidRDefault="00000000" w:rsidP="005A1652">
      <w:pPr>
        <w:numPr>
          <w:ilvl w:val="0"/>
          <w:numId w:val="24"/>
        </w:numPr>
        <w:rPr>
          <w:rFonts w:ascii="Arial" w:hAnsi="Arial" w:cs="Arial"/>
          <w:sz w:val="22"/>
          <w:szCs w:val="22"/>
        </w:rPr>
      </w:pPr>
      <w:r w:rsidRPr="001379EF">
        <w:rPr>
          <w:rFonts w:ascii="Arial" w:hAnsi="Arial" w:cs="Arial"/>
          <w:sz w:val="22"/>
          <w:szCs w:val="22"/>
        </w:rPr>
        <w:t>This work has not previously been accepted in substance for any degree and is not being concurrently submitted in candidature for any degree.</w:t>
      </w:r>
    </w:p>
    <w:p w14:paraId="03D13615" w14:textId="77777777" w:rsidR="005A1652" w:rsidRPr="001379EF" w:rsidRDefault="005A1652" w:rsidP="005A1652">
      <w:pPr>
        <w:rPr>
          <w:rFonts w:ascii="Arial" w:hAnsi="Arial" w:cs="Arial"/>
          <w:sz w:val="22"/>
          <w:szCs w:val="22"/>
        </w:rPr>
      </w:pPr>
    </w:p>
    <w:p w14:paraId="0C1488CB" w14:textId="216A2832" w:rsidR="005A1652" w:rsidRPr="001379EF" w:rsidRDefault="00000000" w:rsidP="005A1652">
      <w:pPr>
        <w:numPr>
          <w:ilvl w:val="0"/>
          <w:numId w:val="24"/>
        </w:numPr>
        <w:rPr>
          <w:rFonts w:ascii="Arial" w:hAnsi="Arial" w:cs="Arial"/>
          <w:sz w:val="22"/>
          <w:szCs w:val="22"/>
        </w:rPr>
      </w:pPr>
      <w:r w:rsidRPr="001379EF">
        <w:rPr>
          <w:rFonts w:ascii="Arial" w:hAnsi="Arial" w:cs="Arial"/>
          <w:sz w:val="22"/>
          <w:szCs w:val="22"/>
        </w:rPr>
        <w:t xml:space="preserve">This dissertation is being submitted in partial fulfilment of the requirements for the degree </w:t>
      </w:r>
      <w:r>
        <w:rPr>
          <w:rFonts w:ascii="Arial" w:hAnsi="Arial" w:cs="Arial"/>
          <w:sz w:val="22"/>
          <w:szCs w:val="22"/>
        </w:rPr>
        <w:t xml:space="preserve">of </w:t>
      </w:r>
      <w:r w:rsidRPr="0049254A">
        <w:rPr>
          <w:rFonts w:ascii="Arial" w:hAnsi="Arial" w:cs="Arial"/>
          <w:b/>
          <w:bCs/>
          <w:sz w:val="22"/>
          <w:szCs w:val="22"/>
        </w:rPr>
        <w:t>MA Equity and Diversity in Society.</w:t>
      </w:r>
    </w:p>
    <w:p w14:paraId="0AD079F7" w14:textId="77777777" w:rsidR="005A1652" w:rsidRPr="001379EF" w:rsidRDefault="005A1652" w:rsidP="005A1652">
      <w:pPr>
        <w:ind w:left="720"/>
        <w:rPr>
          <w:rFonts w:ascii="Arial" w:hAnsi="Arial" w:cs="Arial"/>
          <w:sz w:val="22"/>
          <w:szCs w:val="22"/>
        </w:rPr>
      </w:pPr>
    </w:p>
    <w:p w14:paraId="7AE39E44" w14:textId="77777777" w:rsidR="005A1652" w:rsidRPr="001379EF" w:rsidRDefault="00000000" w:rsidP="005A1652">
      <w:pPr>
        <w:numPr>
          <w:ilvl w:val="0"/>
          <w:numId w:val="24"/>
        </w:numPr>
        <w:rPr>
          <w:rFonts w:ascii="Arial" w:hAnsi="Arial" w:cs="Arial"/>
          <w:sz w:val="22"/>
          <w:szCs w:val="22"/>
        </w:rPr>
      </w:pPr>
      <w:r w:rsidRPr="001379EF">
        <w:rPr>
          <w:rFonts w:ascii="Arial" w:hAnsi="Arial" w:cs="Arial"/>
          <w:sz w:val="22"/>
          <w:szCs w:val="22"/>
        </w:rPr>
        <w:t xml:space="preserve">This dissertation is the result of my own independent work/investigation, except where otherwise </w:t>
      </w:r>
      <w:r>
        <w:rPr>
          <w:rFonts w:ascii="Arial" w:hAnsi="Arial" w:cs="Arial"/>
          <w:sz w:val="22"/>
          <w:szCs w:val="22"/>
        </w:rPr>
        <w:t xml:space="preserve">stated. </w:t>
      </w:r>
      <w:r w:rsidRPr="001379EF">
        <w:rPr>
          <w:rFonts w:ascii="Arial" w:hAnsi="Arial" w:cs="Arial"/>
          <w:sz w:val="22"/>
          <w:szCs w:val="22"/>
        </w:rPr>
        <w:t>A reference list is appended.</w:t>
      </w:r>
    </w:p>
    <w:p w14:paraId="093B96FC" w14:textId="77777777" w:rsidR="005A1652" w:rsidRPr="001379EF" w:rsidRDefault="005A1652" w:rsidP="005A1652">
      <w:pPr>
        <w:rPr>
          <w:rFonts w:ascii="Arial" w:hAnsi="Arial" w:cs="Arial"/>
          <w:sz w:val="22"/>
          <w:szCs w:val="22"/>
        </w:rPr>
      </w:pPr>
    </w:p>
    <w:p w14:paraId="4E1BF3D3" w14:textId="77777777" w:rsidR="005A1652" w:rsidRPr="001379EF" w:rsidRDefault="00000000" w:rsidP="005A1652">
      <w:pPr>
        <w:numPr>
          <w:ilvl w:val="0"/>
          <w:numId w:val="24"/>
        </w:numPr>
        <w:rPr>
          <w:rFonts w:ascii="Arial" w:hAnsi="Arial" w:cs="Arial"/>
          <w:sz w:val="22"/>
          <w:szCs w:val="22"/>
        </w:rPr>
      </w:pPr>
      <w:r w:rsidRPr="001379EF">
        <w:rPr>
          <w:rFonts w:ascii="Arial" w:hAnsi="Arial" w:cs="Arial"/>
          <w:sz w:val="22"/>
          <w:szCs w:val="22"/>
        </w:rPr>
        <w:t xml:space="preserve">Please </w:t>
      </w:r>
      <w:r>
        <w:rPr>
          <w:rFonts w:ascii="Arial" w:hAnsi="Arial" w:cs="Arial"/>
          <w:sz w:val="22"/>
          <w:szCs w:val="22"/>
        </w:rPr>
        <w:t>c</w:t>
      </w:r>
      <w:r w:rsidRPr="001379EF">
        <w:rPr>
          <w:rFonts w:ascii="Arial" w:hAnsi="Arial" w:cs="Arial"/>
          <w:sz w:val="22"/>
          <w:szCs w:val="22"/>
        </w:rPr>
        <w:t>hoose one of the following statements</w:t>
      </w:r>
      <w:r>
        <w:rPr>
          <w:rFonts w:ascii="Arial" w:hAnsi="Arial" w:cs="Arial"/>
          <w:sz w:val="22"/>
          <w:szCs w:val="22"/>
        </w:rPr>
        <w:t>:</w:t>
      </w:r>
    </w:p>
    <w:p w14:paraId="2165BAEC" w14:textId="77777777" w:rsidR="005A1652" w:rsidRPr="001379EF" w:rsidRDefault="00000000" w:rsidP="005A1652">
      <w:pPr>
        <w:rPr>
          <w:rFonts w:ascii="Arial" w:hAnsi="Arial" w:cs="Arial"/>
          <w:sz w:val="22"/>
          <w:szCs w:val="22"/>
        </w:rPr>
      </w:pPr>
      <w:r w:rsidRPr="001379EF">
        <w:rPr>
          <w:rFonts w:ascii="Arial" w:hAnsi="Arial" w:cs="Arial"/>
          <w:sz w:val="22"/>
          <w:szCs w:val="22"/>
        </w:rPr>
        <w:tab/>
      </w:r>
    </w:p>
    <w:p w14:paraId="56C0BE55" w14:textId="77777777" w:rsidR="005A1652" w:rsidRPr="001379EF" w:rsidRDefault="005A1652" w:rsidP="005A1652">
      <w:pPr>
        <w:ind w:left="1440"/>
        <w:rPr>
          <w:rFonts w:ascii="Arial" w:hAnsi="Arial" w:cs="Arial"/>
          <w:sz w:val="22"/>
          <w:szCs w:val="22"/>
        </w:rPr>
      </w:pPr>
    </w:p>
    <w:p w14:paraId="3B52B179" w14:textId="204E83E3" w:rsidR="005A1652" w:rsidRDefault="00000000" w:rsidP="005A1652">
      <w:pPr>
        <w:ind w:left="1440"/>
        <w:rPr>
          <w:rFonts w:ascii="Arial" w:hAnsi="Arial" w:cs="Arial"/>
          <w:sz w:val="22"/>
          <w:szCs w:val="22"/>
        </w:rPr>
      </w:pPr>
      <w:r w:rsidRPr="001379EF">
        <w:rPr>
          <w:rFonts w:ascii="Arial" w:hAnsi="Arial" w:cs="Arial"/>
          <w:sz w:val="22"/>
          <w:szCs w:val="22"/>
        </w:rPr>
        <w:t xml:space="preserve">I acknowledge the use of </w:t>
      </w:r>
      <w:r>
        <w:rPr>
          <w:rFonts w:ascii="Arial" w:hAnsi="Arial" w:cs="Arial"/>
          <w:sz w:val="22"/>
          <w:szCs w:val="22"/>
        </w:rPr>
        <w:t xml:space="preserve">Grammarly (2025) </w:t>
      </w:r>
      <w:r w:rsidRPr="0075336B">
        <w:rPr>
          <w:rFonts w:ascii="Arial" w:hAnsi="Arial" w:cs="Arial"/>
          <w:sz w:val="22"/>
          <w:szCs w:val="22"/>
        </w:rPr>
        <w:t>https://www.grammarly.com</w:t>
      </w:r>
      <w:r w:rsidRPr="001379EF">
        <w:rPr>
          <w:rFonts w:ascii="Arial" w:hAnsi="Arial" w:cs="Arial"/>
          <w:sz w:val="22"/>
          <w:szCs w:val="22"/>
        </w:rPr>
        <w:t xml:space="preserve"> on </w:t>
      </w:r>
      <w:r w:rsidR="00A37921">
        <w:rPr>
          <w:rFonts w:ascii="Arial" w:hAnsi="Arial" w:cs="Arial"/>
          <w:sz w:val="22"/>
          <w:szCs w:val="22"/>
        </w:rPr>
        <w:t>10</w:t>
      </w:r>
      <w:r w:rsidR="001C2A5F">
        <w:rPr>
          <w:rFonts w:ascii="Arial" w:hAnsi="Arial" w:cs="Arial"/>
          <w:sz w:val="22"/>
          <w:szCs w:val="22"/>
        </w:rPr>
        <w:t>.08</w:t>
      </w:r>
      <w:r>
        <w:rPr>
          <w:rFonts w:ascii="Arial" w:hAnsi="Arial" w:cs="Arial"/>
          <w:sz w:val="22"/>
          <w:szCs w:val="22"/>
        </w:rPr>
        <w:t>.25</w:t>
      </w:r>
      <w:r w:rsidR="00A43102">
        <w:rPr>
          <w:rFonts w:ascii="Arial" w:hAnsi="Arial" w:cs="Arial"/>
          <w:sz w:val="22"/>
          <w:szCs w:val="22"/>
        </w:rPr>
        <w:t xml:space="preserve"> and 16.09.25</w:t>
      </w:r>
      <w:r>
        <w:rPr>
          <w:rFonts w:ascii="Arial" w:hAnsi="Arial" w:cs="Arial"/>
          <w:sz w:val="22"/>
          <w:szCs w:val="22"/>
        </w:rPr>
        <w:t xml:space="preserve"> </w:t>
      </w:r>
      <w:r w:rsidRPr="001379EF">
        <w:rPr>
          <w:rFonts w:ascii="Arial" w:hAnsi="Arial" w:cs="Arial"/>
          <w:sz w:val="22"/>
          <w:szCs w:val="22"/>
        </w:rPr>
        <w:t xml:space="preserve">to </w:t>
      </w:r>
      <w:r>
        <w:rPr>
          <w:rFonts w:ascii="Arial" w:hAnsi="Arial" w:cs="Arial"/>
          <w:sz w:val="22"/>
          <w:szCs w:val="22"/>
        </w:rPr>
        <w:t>proofread my dissertation.</w:t>
      </w:r>
    </w:p>
    <w:p w14:paraId="6E6F4CB1" w14:textId="77777777" w:rsidR="00540451" w:rsidRPr="001379EF" w:rsidRDefault="00540451" w:rsidP="005A1652">
      <w:pPr>
        <w:ind w:left="1440"/>
        <w:rPr>
          <w:rFonts w:ascii="Arial" w:hAnsi="Arial" w:cs="Arial"/>
          <w:sz w:val="22"/>
          <w:szCs w:val="22"/>
        </w:rPr>
      </w:pPr>
    </w:p>
    <w:p w14:paraId="3EDE050F" w14:textId="77777777" w:rsidR="005A1652" w:rsidRPr="001379EF" w:rsidRDefault="00000000" w:rsidP="005A1652">
      <w:pPr>
        <w:numPr>
          <w:ilvl w:val="2"/>
          <w:numId w:val="24"/>
        </w:numPr>
        <w:rPr>
          <w:rFonts w:ascii="Arial" w:hAnsi="Arial" w:cs="Arial"/>
          <w:sz w:val="22"/>
          <w:szCs w:val="22"/>
        </w:rPr>
      </w:pPr>
      <w:r w:rsidRPr="001379EF">
        <w:rPr>
          <w:rFonts w:ascii="Arial" w:hAnsi="Arial" w:cs="Arial"/>
          <w:sz w:val="22"/>
          <w:szCs w:val="22"/>
        </w:rPr>
        <w:t xml:space="preserve">I used the </w:t>
      </w:r>
      <w:r w:rsidR="00F210ED">
        <w:rPr>
          <w:rFonts w:ascii="Arial" w:hAnsi="Arial" w:cs="Arial"/>
          <w:sz w:val="22"/>
          <w:szCs w:val="22"/>
        </w:rPr>
        <w:t>auto</w:t>
      </w:r>
      <w:r w:rsidR="00DD6B03">
        <w:rPr>
          <w:rFonts w:ascii="Arial" w:hAnsi="Arial" w:cs="Arial"/>
          <w:sz w:val="22"/>
          <w:szCs w:val="22"/>
        </w:rPr>
        <w:t>-</w:t>
      </w:r>
      <w:r w:rsidR="00F210ED">
        <w:rPr>
          <w:rFonts w:ascii="Arial" w:hAnsi="Arial" w:cs="Arial"/>
          <w:sz w:val="22"/>
          <w:szCs w:val="22"/>
        </w:rPr>
        <w:t xml:space="preserve">prompt to check </w:t>
      </w:r>
      <w:r w:rsidR="00DD6B03">
        <w:rPr>
          <w:rFonts w:ascii="Arial" w:hAnsi="Arial" w:cs="Arial"/>
          <w:sz w:val="22"/>
          <w:szCs w:val="22"/>
        </w:rPr>
        <w:t xml:space="preserve">the </w:t>
      </w:r>
      <w:r w:rsidR="00F210ED">
        <w:rPr>
          <w:rFonts w:ascii="Arial" w:hAnsi="Arial" w:cs="Arial"/>
          <w:sz w:val="22"/>
          <w:szCs w:val="22"/>
        </w:rPr>
        <w:t>phrasing and syntax of sentences.</w:t>
      </w:r>
    </w:p>
    <w:p w14:paraId="6674D35C" w14:textId="77777777" w:rsidR="005A1652" w:rsidRDefault="00000000" w:rsidP="005A1652">
      <w:pPr>
        <w:numPr>
          <w:ilvl w:val="2"/>
          <w:numId w:val="24"/>
        </w:numPr>
        <w:rPr>
          <w:rFonts w:ascii="Arial" w:hAnsi="Arial" w:cs="Arial"/>
          <w:sz w:val="22"/>
          <w:szCs w:val="22"/>
        </w:rPr>
      </w:pPr>
      <w:r w:rsidRPr="001379EF">
        <w:rPr>
          <w:rFonts w:ascii="Arial" w:hAnsi="Arial" w:cs="Arial"/>
          <w:sz w:val="22"/>
          <w:szCs w:val="22"/>
        </w:rPr>
        <w:t>I confirm that I have not presented any AI</w:t>
      </w:r>
      <w:r>
        <w:rPr>
          <w:rFonts w:ascii="Arial" w:hAnsi="Arial" w:cs="Arial"/>
          <w:sz w:val="22"/>
          <w:szCs w:val="22"/>
        </w:rPr>
        <w:t>-</w:t>
      </w:r>
      <w:r w:rsidRPr="001379EF">
        <w:rPr>
          <w:rFonts w:ascii="Arial" w:hAnsi="Arial" w:cs="Arial"/>
          <w:sz w:val="22"/>
          <w:szCs w:val="22"/>
        </w:rPr>
        <w:t>generated text as my own work. I confirm I have copies of my drafts, notes, and other resources I used before and after the use of AI tools</w:t>
      </w:r>
      <w:r>
        <w:rPr>
          <w:rFonts w:ascii="Arial" w:hAnsi="Arial" w:cs="Arial"/>
          <w:sz w:val="22"/>
          <w:szCs w:val="22"/>
        </w:rPr>
        <w:t>,</w:t>
      </w:r>
      <w:r w:rsidRPr="001379EF">
        <w:rPr>
          <w:rFonts w:ascii="Arial" w:hAnsi="Arial" w:cs="Arial"/>
          <w:sz w:val="22"/>
          <w:szCs w:val="22"/>
        </w:rPr>
        <w:t xml:space="preserve"> which I may be asked to provide </w:t>
      </w:r>
      <w:r>
        <w:rPr>
          <w:rFonts w:ascii="Arial" w:hAnsi="Arial" w:cs="Arial"/>
          <w:sz w:val="22"/>
          <w:szCs w:val="22"/>
        </w:rPr>
        <w:t>as</w:t>
      </w:r>
      <w:r w:rsidRPr="001379EF">
        <w:rPr>
          <w:rFonts w:ascii="Arial" w:hAnsi="Arial" w:cs="Arial"/>
          <w:sz w:val="22"/>
          <w:szCs w:val="22"/>
        </w:rPr>
        <w:t xml:space="preserve"> evidence.</w:t>
      </w:r>
    </w:p>
    <w:p w14:paraId="2ADD5221" w14:textId="77777777" w:rsidR="00540451" w:rsidRPr="001379EF" w:rsidRDefault="00540451" w:rsidP="00540451">
      <w:pPr>
        <w:ind w:left="2160"/>
        <w:rPr>
          <w:rFonts w:ascii="Arial" w:hAnsi="Arial" w:cs="Arial"/>
          <w:sz w:val="22"/>
          <w:szCs w:val="22"/>
        </w:rPr>
      </w:pPr>
    </w:p>
    <w:p w14:paraId="07A49070" w14:textId="77777777" w:rsidR="005A1652" w:rsidRPr="001379EF" w:rsidRDefault="005A1652" w:rsidP="005A1652">
      <w:pPr>
        <w:rPr>
          <w:rFonts w:ascii="Arial" w:hAnsi="Arial" w:cs="Arial"/>
          <w:sz w:val="22"/>
          <w:szCs w:val="22"/>
        </w:rPr>
      </w:pPr>
    </w:p>
    <w:p w14:paraId="4F45C100" w14:textId="77777777" w:rsidR="005A1652" w:rsidRPr="001379EF" w:rsidRDefault="00000000" w:rsidP="005A1652">
      <w:pPr>
        <w:numPr>
          <w:ilvl w:val="0"/>
          <w:numId w:val="24"/>
        </w:numPr>
        <w:rPr>
          <w:rFonts w:ascii="Arial" w:hAnsi="Arial" w:cs="Arial"/>
          <w:sz w:val="22"/>
          <w:szCs w:val="22"/>
        </w:rPr>
      </w:pPr>
      <w:r w:rsidRPr="001379EF">
        <w:rPr>
          <w:rFonts w:ascii="Arial" w:hAnsi="Arial" w:cs="Arial"/>
          <w:sz w:val="22"/>
          <w:szCs w:val="22"/>
        </w:rPr>
        <w:t xml:space="preserve">I hereby give consent for my dissertation, if accepted, to be available for photocopying, inter-library loan, and for deposit in the University’s digital </w:t>
      </w:r>
      <w:r>
        <w:rPr>
          <w:rFonts w:ascii="Arial" w:hAnsi="Arial" w:cs="Arial"/>
          <w:sz w:val="22"/>
          <w:szCs w:val="22"/>
        </w:rPr>
        <w:t>repository.</w:t>
      </w:r>
      <w:r w:rsidRPr="001379EF">
        <w:rPr>
          <w:rFonts w:ascii="Arial" w:hAnsi="Arial" w:cs="Arial"/>
          <w:sz w:val="22"/>
          <w:szCs w:val="22"/>
        </w:rPr>
        <w:t xml:space="preserve"> </w:t>
      </w:r>
    </w:p>
    <w:p w14:paraId="4209EC33" w14:textId="77777777" w:rsidR="005A1652" w:rsidRPr="001379EF" w:rsidRDefault="005A1652" w:rsidP="005A1652">
      <w:pPr>
        <w:rPr>
          <w:rFonts w:ascii="Arial" w:hAnsi="Arial" w:cs="Arial"/>
          <w:sz w:val="22"/>
          <w:szCs w:val="22"/>
        </w:rPr>
      </w:pPr>
    </w:p>
    <w:p w14:paraId="11B73A25" w14:textId="77777777" w:rsidR="005A1652" w:rsidRPr="0049254A" w:rsidRDefault="00000000" w:rsidP="005A1652">
      <w:pPr>
        <w:rPr>
          <w:rFonts w:ascii="Arial" w:hAnsi="Arial" w:cs="Arial"/>
          <w:sz w:val="22"/>
          <w:szCs w:val="22"/>
        </w:rPr>
      </w:pPr>
      <w:r w:rsidRPr="0049254A">
        <w:rPr>
          <w:rFonts w:ascii="Arial" w:hAnsi="Arial" w:cs="Arial"/>
          <w:sz w:val="22"/>
          <w:szCs w:val="22"/>
        </w:rPr>
        <w:t>Signed: (candidate) Emma-Louise Johnson</w:t>
      </w:r>
    </w:p>
    <w:p w14:paraId="3D3E5A35" w14:textId="77777777" w:rsidR="005A1652" w:rsidRPr="004C21FF" w:rsidRDefault="005A1652" w:rsidP="005A1652">
      <w:pPr>
        <w:rPr>
          <w:rFonts w:ascii="Arial" w:hAnsi="Arial" w:cs="Arial"/>
          <w:sz w:val="22"/>
          <w:szCs w:val="22"/>
          <w:highlight w:val="yellow"/>
        </w:rPr>
      </w:pPr>
    </w:p>
    <w:p w14:paraId="1C178902" w14:textId="54D4D2EE" w:rsidR="005A1652" w:rsidRPr="001379EF" w:rsidRDefault="00000000" w:rsidP="005A1652">
      <w:pPr>
        <w:rPr>
          <w:rFonts w:ascii="Arial" w:hAnsi="Arial" w:cs="Arial"/>
          <w:sz w:val="22"/>
          <w:szCs w:val="22"/>
        </w:rPr>
      </w:pPr>
      <w:r w:rsidRPr="0049254A">
        <w:rPr>
          <w:rFonts w:ascii="Arial" w:hAnsi="Arial" w:cs="Arial"/>
          <w:sz w:val="22"/>
          <w:szCs w:val="22"/>
        </w:rPr>
        <w:t>Dat</w:t>
      </w:r>
      <w:r w:rsidR="00540451">
        <w:rPr>
          <w:rFonts w:ascii="Arial" w:hAnsi="Arial" w:cs="Arial"/>
          <w:sz w:val="22"/>
          <w:szCs w:val="22"/>
        </w:rPr>
        <w:t xml:space="preserve">e: </w:t>
      </w:r>
      <w:r w:rsidR="009330E0">
        <w:rPr>
          <w:rFonts w:ascii="Arial" w:hAnsi="Arial" w:cs="Arial"/>
          <w:sz w:val="22"/>
          <w:szCs w:val="22"/>
        </w:rPr>
        <w:t>22</w:t>
      </w:r>
      <w:r w:rsidRPr="0049254A">
        <w:rPr>
          <w:rFonts w:ascii="Arial" w:hAnsi="Arial" w:cs="Arial"/>
          <w:sz w:val="22"/>
          <w:szCs w:val="22"/>
        </w:rPr>
        <w:t>.0</w:t>
      </w:r>
      <w:r w:rsidR="009330E0">
        <w:rPr>
          <w:rFonts w:ascii="Arial" w:hAnsi="Arial" w:cs="Arial"/>
          <w:sz w:val="22"/>
          <w:szCs w:val="22"/>
        </w:rPr>
        <w:t>9</w:t>
      </w:r>
      <w:r w:rsidRPr="0049254A">
        <w:rPr>
          <w:rFonts w:ascii="Arial" w:hAnsi="Arial" w:cs="Arial"/>
          <w:sz w:val="22"/>
          <w:szCs w:val="22"/>
        </w:rPr>
        <w:t>.25</w:t>
      </w:r>
    </w:p>
    <w:p w14:paraId="4DEFDED4" w14:textId="77777777" w:rsidR="005A1652" w:rsidRPr="001379EF" w:rsidRDefault="005A1652" w:rsidP="005A1652">
      <w:pPr>
        <w:rPr>
          <w:rFonts w:ascii="Arial" w:hAnsi="Arial" w:cs="Arial"/>
          <w:sz w:val="22"/>
          <w:szCs w:val="22"/>
        </w:rPr>
      </w:pPr>
    </w:p>
    <w:p w14:paraId="06444156" w14:textId="77777777" w:rsidR="005A1652" w:rsidRPr="001379EF" w:rsidRDefault="00000000" w:rsidP="005A1652">
      <w:pPr>
        <w:rPr>
          <w:rFonts w:ascii="Arial" w:hAnsi="Arial" w:cs="Arial"/>
          <w:b/>
          <w:bCs/>
          <w:sz w:val="22"/>
          <w:szCs w:val="22"/>
        </w:rPr>
      </w:pPr>
      <w:r w:rsidRPr="001379EF">
        <w:rPr>
          <w:rFonts w:ascii="Arial" w:hAnsi="Arial" w:cs="Arial"/>
          <w:b/>
          <w:bCs/>
          <w:sz w:val="22"/>
          <w:szCs w:val="22"/>
        </w:rPr>
        <w:t>Supervisor’s Declaration.</w:t>
      </w:r>
    </w:p>
    <w:p w14:paraId="038B3D50" w14:textId="77777777" w:rsidR="005A1652" w:rsidRPr="001379EF" w:rsidRDefault="00000000" w:rsidP="005A1652">
      <w:pPr>
        <w:rPr>
          <w:rFonts w:ascii="Arial" w:hAnsi="Arial" w:cs="Arial"/>
          <w:sz w:val="22"/>
          <w:szCs w:val="22"/>
        </w:rPr>
      </w:pPr>
      <w:r w:rsidRPr="001379EF">
        <w:rPr>
          <w:rFonts w:ascii="Arial" w:hAnsi="Arial" w:cs="Arial"/>
          <w:sz w:val="22"/>
          <w:szCs w:val="22"/>
        </w:rPr>
        <w:t>I am satisfied that this work is the result of the student’s own efforts.</w:t>
      </w:r>
    </w:p>
    <w:p w14:paraId="0FBBDAF7" w14:textId="77777777" w:rsidR="005A1652" w:rsidRPr="001379EF" w:rsidRDefault="005A1652" w:rsidP="005A1652">
      <w:pPr>
        <w:rPr>
          <w:rFonts w:ascii="Arial" w:hAnsi="Arial" w:cs="Arial"/>
          <w:sz w:val="22"/>
          <w:szCs w:val="22"/>
        </w:rPr>
      </w:pPr>
    </w:p>
    <w:p w14:paraId="34CBF259" w14:textId="670C59AF" w:rsidR="005A1652" w:rsidRPr="0049254A" w:rsidRDefault="00000000" w:rsidP="005A1652">
      <w:pPr>
        <w:rPr>
          <w:rFonts w:ascii="Arial" w:hAnsi="Arial" w:cs="Arial"/>
        </w:rPr>
      </w:pPr>
      <w:r w:rsidRPr="0049254A">
        <w:rPr>
          <w:rFonts w:ascii="Arial" w:hAnsi="Arial" w:cs="Arial"/>
          <w:sz w:val="22"/>
          <w:szCs w:val="22"/>
        </w:rPr>
        <w:t>Signed (Supervisor)………</w:t>
      </w:r>
      <w:r w:rsidR="00E005F1">
        <w:rPr>
          <w:rFonts w:ascii="Arial" w:hAnsi="Arial" w:cs="Arial"/>
          <w:sz w:val="22"/>
          <w:szCs w:val="22"/>
        </w:rPr>
        <w:t>D Williams</w:t>
      </w:r>
      <w:r w:rsidRPr="0049254A">
        <w:rPr>
          <w:rFonts w:ascii="Arial" w:hAnsi="Arial" w:cs="Arial"/>
          <w:sz w:val="22"/>
          <w:szCs w:val="22"/>
        </w:rPr>
        <w:t>………………….………….…………</w:t>
      </w:r>
      <w:r w:rsidR="003B4C85">
        <w:rPr>
          <w:rFonts w:ascii="Arial" w:hAnsi="Arial" w:cs="Arial"/>
        </w:rPr>
        <w:t xml:space="preserve">… </w:t>
      </w:r>
    </w:p>
    <w:p w14:paraId="0F1D1827" w14:textId="76C7971C" w:rsidR="005A1652" w:rsidRPr="00EE6DF8" w:rsidRDefault="00000000" w:rsidP="005A1652">
      <w:pPr>
        <w:rPr>
          <w:rFonts w:ascii="Arial" w:hAnsi="Arial" w:cs="Arial"/>
        </w:rPr>
      </w:pPr>
      <w:r w:rsidRPr="0049254A">
        <w:rPr>
          <w:rFonts w:ascii="Arial" w:hAnsi="Arial" w:cs="Arial"/>
          <w:sz w:val="22"/>
          <w:szCs w:val="22"/>
        </w:rPr>
        <w:t>Date</w:t>
      </w:r>
      <w:r w:rsidRPr="0049254A">
        <w:rPr>
          <w:rFonts w:ascii="Arial" w:hAnsi="Arial" w:cs="Arial"/>
        </w:rPr>
        <w:t>………………………</w:t>
      </w:r>
      <w:r w:rsidR="00E005F1">
        <w:rPr>
          <w:rFonts w:ascii="Arial" w:hAnsi="Arial" w:cs="Arial"/>
        </w:rPr>
        <w:t>22/09/25</w:t>
      </w:r>
      <w:r w:rsidRPr="0049254A">
        <w:rPr>
          <w:rFonts w:ascii="Arial" w:hAnsi="Arial" w:cs="Arial"/>
        </w:rPr>
        <w:t>……………….…………….…………</w:t>
      </w:r>
    </w:p>
    <w:p w14:paraId="6A343F25" w14:textId="77777777" w:rsidR="005A1652" w:rsidRDefault="005A1652" w:rsidP="005A1652"/>
    <w:p w14:paraId="71676A5F" w14:textId="77777777" w:rsidR="00BA5B28" w:rsidRPr="004470F1" w:rsidRDefault="00BA5B28" w:rsidP="005A1652">
      <w:pPr>
        <w:rPr>
          <w:rFonts w:ascii="Arial" w:hAnsi="Arial" w:cs="Arial"/>
          <w:color w:val="000000"/>
        </w:rPr>
      </w:pPr>
    </w:p>
    <w:p w14:paraId="2768A8FD" w14:textId="77777777" w:rsidR="003366DD" w:rsidRPr="004470F1" w:rsidRDefault="003366DD" w:rsidP="003366DD">
      <w:pPr>
        <w:rPr>
          <w:b/>
          <w:bCs/>
          <w:color w:val="000000"/>
        </w:rPr>
      </w:pPr>
    </w:p>
    <w:bookmarkEnd w:id="0"/>
    <w:p w14:paraId="7527A9BB" w14:textId="77777777" w:rsidR="003366DD" w:rsidRPr="004470F1" w:rsidRDefault="003366DD" w:rsidP="003366DD">
      <w:pPr>
        <w:rPr>
          <w:b/>
          <w:bCs/>
          <w:color w:val="000000"/>
        </w:rPr>
      </w:pPr>
    </w:p>
    <w:p w14:paraId="0DA75124" w14:textId="77777777" w:rsidR="003366DD" w:rsidRPr="004470F1" w:rsidRDefault="003366DD" w:rsidP="003366DD">
      <w:pPr>
        <w:rPr>
          <w:b/>
          <w:bCs/>
          <w:color w:val="000000"/>
        </w:rPr>
      </w:pPr>
    </w:p>
    <w:p w14:paraId="66E07C43" w14:textId="77777777" w:rsidR="003366DD" w:rsidRPr="004470F1" w:rsidRDefault="003366DD" w:rsidP="003366DD">
      <w:pPr>
        <w:rPr>
          <w:b/>
          <w:bCs/>
          <w:color w:val="000000"/>
        </w:rPr>
      </w:pPr>
    </w:p>
    <w:p w14:paraId="4D0BFA4B" w14:textId="77777777" w:rsidR="003366DD" w:rsidRPr="004470F1" w:rsidRDefault="003366DD" w:rsidP="003366DD">
      <w:pPr>
        <w:rPr>
          <w:b/>
          <w:bCs/>
          <w:color w:val="000000"/>
        </w:rPr>
      </w:pPr>
    </w:p>
    <w:p w14:paraId="5F8DF4EC" w14:textId="77777777" w:rsidR="003366DD" w:rsidRPr="004470F1" w:rsidRDefault="003366DD" w:rsidP="005F5C54">
      <w:pPr>
        <w:spacing w:line="360" w:lineRule="auto"/>
        <w:rPr>
          <w:i/>
          <w:color w:val="000000"/>
          <w:sz w:val="40"/>
          <w:szCs w:val="40"/>
        </w:rPr>
      </w:pPr>
    </w:p>
    <w:p w14:paraId="63F9EE3B" w14:textId="77777777" w:rsidR="00C82C1C" w:rsidRPr="004470F1" w:rsidRDefault="00C82C1C" w:rsidP="00C82C1C">
      <w:pPr>
        <w:spacing w:line="360" w:lineRule="auto"/>
        <w:outlineLvl w:val="0"/>
        <w:rPr>
          <w:color w:val="000000"/>
          <w:sz w:val="40"/>
          <w:szCs w:val="40"/>
        </w:rPr>
        <w:sectPr w:rsidR="00C82C1C" w:rsidRPr="004470F1" w:rsidSect="00922096">
          <w:footerReference w:type="even" r:id="rId9"/>
          <w:footerReference w:type="default" r:id="rId10"/>
          <w:pgSz w:w="11906" w:h="16838"/>
          <w:pgMar w:top="1440" w:right="1134" w:bottom="1440" w:left="1701" w:header="709" w:footer="709" w:gutter="0"/>
          <w:pgNumType w:start="0"/>
          <w:cols w:space="708"/>
          <w:titlePg/>
          <w:docGrid w:linePitch="360"/>
        </w:sectPr>
      </w:pPr>
    </w:p>
    <w:p w14:paraId="063527E0" w14:textId="77777777" w:rsidR="0083215B" w:rsidRPr="004470F1" w:rsidRDefault="00BA7FED" w:rsidP="005E060A">
      <w:pPr>
        <w:spacing w:line="480" w:lineRule="auto"/>
        <w:outlineLvl w:val="0"/>
        <w:rPr>
          <w:b/>
          <w:color w:val="000000"/>
        </w:rPr>
      </w:pPr>
      <w:bookmarkStart w:id="1" w:name="_Toc209693028"/>
      <w:r w:rsidRPr="004470F1">
        <w:rPr>
          <w:b/>
          <w:color w:val="000000"/>
        </w:rPr>
        <w:lastRenderedPageBreak/>
        <w:t>CONTENTS</w:t>
      </w:r>
      <w:bookmarkEnd w:id="1"/>
      <w:r w:rsidRPr="004470F1">
        <w:rPr>
          <w:b/>
          <w:color w:val="000000"/>
        </w:rPr>
        <w:t xml:space="preserve"> </w:t>
      </w:r>
    </w:p>
    <w:p w14:paraId="1A4BA10B" w14:textId="180003EC" w:rsidR="00C11FB2" w:rsidRDefault="005E060A">
      <w:pPr>
        <w:pStyle w:val="TOC1"/>
        <w:tabs>
          <w:tab w:val="right" w:leader="dot" w:pos="8296"/>
        </w:tabs>
        <w:rPr>
          <w:rFonts w:asciiTheme="minorHAnsi" w:eastAsiaTheme="minorEastAsia" w:hAnsiTheme="minorHAnsi" w:cstheme="minorBidi"/>
          <w:noProof/>
          <w:kern w:val="2"/>
          <w14:ligatures w14:val="standardContextual"/>
        </w:rPr>
      </w:pPr>
      <w:r w:rsidRPr="004470F1">
        <w:rPr>
          <w:b/>
          <w:color w:val="000000"/>
        </w:rPr>
        <w:fldChar w:fldCharType="begin"/>
      </w:r>
      <w:r w:rsidRPr="004470F1">
        <w:rPr>
          <w:b/>
          <w:color w:val="000000"/>
        </w:rPr>
        <w:instrText xml:space="preserve"> TOC \o "1-3" \h \z \u </w:instrText>
      </w:r>
      <w:r w:rsidRPr="004470F1">
        <w:rPr>
          <w:b/>
          <w:color w:val="000000"/>
        </w:rPr>
        <w:fldChar w:fldCharType="separate"/>
      </w:r>
      <w:hyperlink w:anchor="_Toc209693028" w:history="1">
        <w:r w:rsidR="00C11FB2" w:rsidRPr="00730010">
          <w:rPr>
            <w:rStyle w:val="Hyperlink"/>
            <w:b/>
            <w:noProof/>
          </w:rPr>
          <w:t>CONTENTS</w:t>
        </w:r>
        <w:r w:rsidR="00C11FB2">
          <w:rPr>
            <w:noProof/>
            <w:webHidden/>
          </w:rPr>
          <w:tab/>
        </w:r>
        <w:r w:rsidR="00C11FB2">
          <w:rPr>
            <w:noProof/>
            <w:webHidden/>
          </w:rPr>
          <w:fldChar w:fldCharType="begin"/>
        </w:r>
        <w:r w:rsidR="00C11FB2">
          <w:rPr>
            <w:noProof/>
            <w:webHidden/>
          </w:rPr>
          <w:instrText xml:space="preserve"> PAGEREF _Toc209693028 \h </w:instrText>
        </w:r>
        <w:r w:rsidR="00C11FB2">
          <w:rPr>
            <w:noProof/>
            <w:webHidden/>
          </w:rPr>
        </w:r>
        <w:r w:rsidR="00C11FB2">
          <w:rPr>
            <w:noProof/>
            <w:webHidden/>
          </w:rPr>
          <w:fldChar w:fldCharType="separate"/>
        </w:r>
        <w:r w:rsidR="0058501C">
          <w:rPr>
            <w:noProof/>
            <w:webHidden/>
          </w:rPr>
          <w:t>2</w:t>
        </w:r>
        <w:r w:rsidR="00C11FB2">
          <w:rPr>
            <w:noProof/>
            <w:webHidden/>
          </w:rPr>
          <w:fldChar w:fldCharType="end"/>
        </w:r>
      </w:hyperlink>
    </w:p>
    <w:p w14:paraId="626DF32B" w14:textId="283A05A7" w:rsidR="00C11FB2" w:rsidRDefault="00C11FB2">
      <w:pPr>
        <w:pStyle w:val="TOC1"/>
        <w:tabs>
          <w:tab w:val="right" w:leader="dot" w:pos="8296"/>
        </w:tabs>
        <w:rPr>
          <w:rFonts w:asciiTheme="minorHAnsi" w:eastAsiaTheme="minorEastAsia" w:hAnsiTheme="minorHAnsi" w:cstheme="minorBidi"/>
          <w:noProof/>
          <w:kern w:val="2"/>
          <w14:ligatures w14:val="standardContextual"/>
        </w:rPr>
      </w:pPr>
      <w:hyperlink w:anchor="_Toc209693029" w:history="1">
        <w:r w:rsidRPr="00730010">
          <w:rPr>
            <w:rStyle w:val="Hyperlink"/>
            <w:b/>
            <w:noProof/>
          </w:rPr>
          <w:t>ACKNOWLEDGEMENTS</w:t>
        </w:r>
        <w:r>
          <w:rPr>
            <w:noProof/>
            <w:webHidden/>
          </w:rPr>
          <w:tab/>
        </w:r>
        <w:r>
          <w:rPr>
            <w:noProof/>
            <w:webHidden/>
          </w:rPr>
          <w:fldChar w:fldCharType="begin"/>
        </w:r>
        <w:r>
          <w:rPr>
            <w:noProof/>
            <w:webHidden/>
          </w:rPr>
          <w:instrText xml:space="preserve"> PAGEREF _Toc209693029 \h </w:instrText>
        </w:r>
        <w:r>
          <w:rPr>
            <w:noProof/>
            <w:webHidden/>
          </w:rPr>
        </w:r>
        <w:r>
          <w:rPr>
            <w:noProof/>
            <w:webHidden/>
          </w:rPr>
          <w:fldChar w:fldCharType="separate"/>
        </w:r>
        <w:r w:rsidR="0058501C">
          <w:rPr>
            <w:noProof/>
            <w:webHidden/>
          </w:rPr>
          <w:t>3</w:t>
        </w:r>
        <w:r>
          <w:rPr>
            <w:noProof/>
            <w:webHidden/>
          </w:rPr>
          <w:fldChar w:fldCharType="end"/>
        </w:r>
      </w:hyperlink>
    </w:p>
    <w:p w14:paraId="2F16A019" w14:textId="1E332787" w:rsidR="00C11FB2" w:rsidRDefault="00C11FB2">
      <w:pPr>
        <w:pStyle w:val="TOC1"/>
        <w:tabs>
          <w:tab w:val="right" w:leader="dot" w:pos="8296"/>
        </w:tabs>
        <w:rPr>
          <w:rFonts w:asciiTheme="minorHAnsi" w:eastAsiaTheme="minorEastAsia" w:hAnsiTheme="minorHAnsi" w:cstheme="minorBidi"/>
          <w:noProof/>
          <w:kern w:val="2"/>
          <w14:ligatures w14:val="standardContextual"/>
        </w:rPr>
      </w:pPr>
      <w:hyperlink w:anchor="_Toc209693030" w:history="1">
        <w:r w:rsidRPr="00730010">
          <w:rPr>
            <w:rStyle w:val="Hyperlink"/>
            <w:b/>
            <w:noProof/>
          </w:rPr>
          <w:t>ABSTRACT</w:t>
        </w:r>
        <w:r>
          <w:rPr>
            <w:noProof/>
            <w:webHidden/>
          </w:rPr>
          <w:tab/>
        </w:r>
        <w:r>
          <w:rPr>
            <w:noProof/>
            <w:webHidden/>
          </w:rPr>
          <w:fldChar w:fldCharType="begin"/>
        </w:r>
        <w:r>
          <w:rPr>
            <w:noProof/>
            <w:webHidden/>
          </w:rPr>
          <w:instrText xml:space="preserve"> PAGEREF _Toc209693030 \h </w:instrText>
        </w:r>
        <w:r>
          <w:rPr>
            <w:noProof/>
            <w:webHidden/>
          </w:rPr>
        </w:r>
        <w:r>
          <w:rPr>
            <w:noProof/>
            <w:webHidden/>
          </w:rPr>
          <w:fldChar w:fldCharType="separate"/>
        </w:r>
        <w:r w:rsidR="0058501C">
          <w:rPr>
            <w:noProof/>
            <w:webHidden/>
          </w:rPr>
          <w:t>4</w:t>
        </w:r>
        <w:r>
          <w:rPr>
            <w:noProof/>
            <w:webHidden/>
          </w:rPr>
          <w:fldChar w:fldCharType="end"/>
        </w:r>
      </w:hyperlink>
    </w:p>
    <w:p w14:paraId="1208B301" w14:textId="210843C1" w:rsidR="00C11FB2" w:rsidRDefault="00C11FB2">
      <w:pPr>
        <w:pStyle w:val="TOC1"/>
        <w:tabs>
          <w:tab w:val="right" w:leader="dot" w:pos="8296"/>
        </w:tabs>
        <w:rPr>
          <w:rFonts w:asciiTheme="minorHAnsi" w:eastAsiaTheme="minorEastAsia" w:hAnsiTheme="minorHAnsi" w:cstheme="minorBidi"/>
          <w:noProof/>
          <w:kern w:val="2"/>
          <w14:ligatures w14:val="standardContextual"/>
        </w:rPr>
      </w:pPr>
      <w:hyperlink w:anchor="_Toc209693031" w:history="1">
        <w:r w:rsidRPr="00730010">
          <w:rPr>
            <w:rStyle w:val="Hyperlink"/>
            <w:b/>
            <w:noProof/>
          </w:rPr>
          <w:t>ACRONYMS AND ABBREVIATIONS</w:t>
        </w:r>
        <w:r>
          <w:rPr>
            <w:noProof/>
            <w:webHidden/>
          </w:rPr>
          <w:tab/>
        </w:r>
        <w:r>
          <w:rPr>
            <w:noProof/>
            <w:webHidden/>
          </w:rPr>
          <w:fldChar w:fldCharType="begin"/>
        </w:r>
        <w:r>
          <w:rPr>
            <w:noProof/>
            <w:webHidden/>
          </w:rPr>
          <w:instrText xml:space="preserve"> PAGEREF _Toc209693031 \h </w:instrText>
        </w:r>
        <w:r>
          <w:rPr>
            <w:noProof/>
            <w:webHidden/>
          </w:rPr>
        </w:r>
        <w:r>
          <w:rPr>
            <w:noProof/>
            <w:webHidden/>
          </w:rPr>
          <w:fldChar w:fldCharType="separate"/>
        </w:r>
        <w:r w:rsidR="0058501C">
          <w:rPr>
            <w:noProof/>
            <w:webHidden/>
          </w:rPr>
          <w:t>5</w:t>
        </w:r>
        <w:r>
          <w:rPr>
            <w:noProof/>
            <w:webHidden/>
          </w:rPr>
          <w:fldChar w:fldCharType="end"/>
        </w:r>
      </w:hyperlink>
    </w:p>
    <w:p w14:paraId="72C7F19F" w14:textId="46EBF53B" w:rsidR="00C11FB2" w:rsidRDefault="00C11FB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93032" w:history="1">
        <w:r w:rsidRPr="00730010">
          <w:rPr>
            <w:rStyle w:val="Hyperlink"/>
            <w:b/>
            <w:noProof/>
          </w:rPr>
          <w:t>1.</w:t>
        </w:r>
        <w:r>
          <w:rPr>
            <w:rFonts w:asciiTheme="minorHAnsi" w:eastAsiaTheme="minorEastAsia" w:hAnsiTheme="minorHAnsi" w:cstheme="minorBidi"/>
            <w:noProof/>
            <w:kern w:val="2"/>
            <w14:ligatures w14:val="standardContextual"/>
          </w:rPr>
          <w:tab/>
        </w:r>
        <w:r w:rsidRPr="00730010">
          <w:rPr>
            <w:rStyle w:val="Hyperlink"/>
            <w:b/>
            <w:noProof/>
          </w:rPr>
          <w:t>INTRODUCTION</w:t>
        </w:r>
        <w:r>
          <w:rPr>
            <w:noProof/>
            <w:webHidden/>
          </w:rPr>
          <w:tab/>
        </w:r>
        <w:r>
          <w:rPr>
            <w:noProof/>
            <w:webHidden/>
          </w:rPr>
          <w:fldChar w:fldCharType="begin"/>
        </w:r>
        <w:r>
          <w:rPr>
            <w:noProof/>
            <w:webHidden/>
          </w:rPr>
          <w:instrText xml:space="preserve"> PAGEREF _Toc209693032 \h </w:instrText>
        </w:r>
        <w:r>
          <w:rPr>
            <w:noProof/>
            <w:webHidden/>
          </w:rPr>
        </w:r>
        <w:r>
          <w:rPr>
            <w:noProof/>
            <w:webHidden/>
          </w:rPr>
          <w:fldChar w:fldCharType="separate"/>
        </w:r>
        <w:r w:rsidR="0058501C">
          <w:rPr>
            <w:noProof/>
            <w:webHidden/>
          </w:rPr>
          <w:t>6</w:t>
        </w:r>
        <w:r>
          <w:rPr>
            <w:noProof/>
            <w:webHidden/>
          </w:rPr>
          <w:fldChar w:fldCharType="end"/>
        </w:r>
      </w:hyperlink>
    </w:p>
    <w:p w14:paraId="7B8D4CCE" w14:textId="795C7B42" w:rsidR="00C11FB2" w:rsidRDefault="00C11FB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93033" w:history="1">
        <w:r w:rsidRPr="00730010">
          <w:rPr>
            <w:rStyle w:val="Hyperlink"/>
            <w:b/>
            <w:noProof/>
          </w:rPr>
          <w:t>2.</w:t>
        </w:r>
        <w:r>
          <w:rPr>
            <w:rFonts w:asciiTheme="minorHAnsi" w:eastAsiaTheme="minorEastAsia" w:hAnsiTheme="minorHAnsi" w:cstheme="minorBidi"/>
            <w:noProof/>
            <w:kern w:val="2"/>
            <w14:ligatures w14:val="standardContextual"/>
          </w:rPr>
          <w:tab/>
        </w:r>
        <w:r w:rsidRPr="00730010">
          <w:rPr>
            <w:rStyle w:val="Hyperlink"/>
            <w:b/>
            <w:noProof/>
          </w:rPr>
          <w:t>LITERATURE REVIEW</w:t>
        </w:r>
        <w:r>
          <w:rPr>
            <w:noProof/>
            <w:webHidden/>
          </w:rPr>
          <w:tab/>
        </w:r>
        <w:r>
          <w:rPr>
            <w:noProof/>
            <w:webHidden/>
          </w:rPr>
          <w:fldChar w:fldCharType="begin"/>
        </w:r>
        <w:r>
          <w:rPr>
            <w:noProof/>
            <w:webHidden/>
          </w:rPr>
          <w:instrText xml:space="preserve"> PAGEREF _Toc209693033 \h </w:instrText>
        </w:r>
        <w:r>
          <w:rPr>
            <w:noProof/>
            <w:webHidden/>
          </w:rPr>
        </w:r>
        <w:r>
          <w:rPr>
            <w:noProof/>
            <w:webHidden/>
          </w:rPr>
          <w:fldChar w:fldCharType="separate"/>
        </w:r>
        <w:r w:rsidR="0058501C">
          <w:rPr>
            <w:noProof/>
            <w:webHidden/>
          </w:rPr>
          <w:t>11</w:t>
        </w:r>
        <w:r>
          <w:rPr>
            <w:noProof/>
            <w:webHidden/>
          </w:rPr>
          <w:fldChar w:fldCharType="end"/>
        </w:r>
      </w:hyperlink>
    </w:p>
    <w:p w14:paraId="76C87856" w14:textId="24399695"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34" w:history="1">
        <w:r w:rsidRPr="00730010">
          <w:rPr>
            <w:rStyle w:val="Hyperlink"/>
            <w:b/>
            <w:noProof/>
          </w:rPr>
          <w:t>2.1.</w:t>
        </w:r>
        <w:r>
          <w:rPr>
            <w:rFonts w:asciiTheme="minorHAnsi" w:eastAsiaTheme="minorEastAsia" w:hAnsiTheme="minorHAnsi" w:cstheme="minorBidi"/>
            <w:noProof/>
            <w:kern w:val="2"/>
            <w14:ligatures w14:val="standardContextual"/>
          </w:rPr>
          <w:tab/>
        </w:r>
        <w:r w:rsidRPr="00730010">
          <w:rPr>
            <w:rStyle w:val="Hyperlink"/>
            <w:b/>
            <w:noProof/>
          </w:rPr>
          <w:t>Introduction</w:t>
        </w:r>
        <w:r>
          <w:rPr>
            <w:noProof/>
            <w:webHidden/>
          </w:rPr>
          <w:tab/>
        </w:r>
        <w:r>
          <w:rPr>
            <w:noProof/>
            <w:webHidden/>
          </w:rPr>
          <w:fldChar w:fldCharType="begin"/>
        </w:r>
        <w:r>
          <w:rPr>
            <w:noProof/>
            <w:webHidden/>
          </w:rPr>
          <w:instrText xml:space="preserve"> PAGEREF _Toc209693034 \h </w:instrText>
        </w:r>
        <w:r>
          <w:rPr>
            <w:noProof/>
            <w:webHidden/>
          </w:rPr>
        </w:r>
        <w:r>
          <w:rPr>
            <w:noProof/>
            <w:webHidden/>
          </w:rPr>
          <w:fldChar w:fldCharType="separate"/>
        </w:r>
        <w:r w:rsidR="0058501C">
          <w:rPr>
            <w:noProof/>
            <w:webHidden/>
          </w:rPr>
          <w:t>11</w:t>
        </w:r>
        <w:r>
          <w:rPr>
            <w:noProof/>
            <w:webHidden/>
          </w:rPr>
          <w:fldChar w:fldCharType="end"/>
        </w:r>
      </w:hyperlink>
    </w:p>
    <w:p w14:paraId="03BD850A" w14:textId="46D877BD"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35" w:history="1">
        <w:r w:rsidRPr="00730010">
          <w:rPr>
            <w:rStyle w:val="Hyperlink"/>
            <w:b/>
            <w:noProof/>
          </w:rPr>
          <w:t>2.2.</w:t>
        </w:r>
        <w:r>
          <w:rPr>
            <w:rFonts w:asciiTheme="minorHAnsi" w:eastAsiaTheme="minorEastAsia" w:hAnsiTheme="minorHAnsi" w:cstheme="minorBidi"/>
            <w:noProof/>
            <w:kern w:val="2"/>
            <w14:ligatures w14:val="standardContextual"/>
          </w:rPr>
          <w:tab/>
        </w:r>
        <w:r w:rsidRPr="00730010">
          <w:rPr>
            <w:rStyle w:val="Hyperlink"/>
            <w:b/>
            <w:noProof/>
          </w:rPr>
          <w:t>Disability: Definitions and Legislation</w:t>
        </w:r>
        <w:r>
          <w:rPr>
            <w:noProof/>
            <w:webHidden/>
          </w:rPr>
          <w:tab/>
        </w:r>
        <w:r>
          <w:rPr>
            <w:noProof/>
            <w:webHidden/>
          </w:rPr>
          <w:fldChar w:fldCharType="begin"/>
        </w:r>
        <w:r>
          <w:rPr>
            <w:noProof/>
            <w:webHidden/>
          </w:rPr>
          <w:instrText xml:space="preserve"> PAGEREF _Toc209693035 \h </w:instrText>
        </w:r>
        <w:r>
          <w:rPr>
            <w:noProof/>
            <w:webHidden/>
          </w:rPr>
        </w:r>
        <w:r>
          <w:rPr>
            <w:noProof/>
            <w:webHidden/>
          </w:rPr>
          <w:fldChar w:fldCharType="separate"/>
        </w:r>
        <w:r w:rsidR="0058501C">
          <w:rPr>
            <w:noProof/>
            <w:webHidden/>
          </w:rPr>
          <w:t>13</w:t>
        </w:r>
        <w:r>
          <w:rPr>
            <w:noProof/>
            <w:webHidden/>
          </w:rPr>
          <w:fldChar w:fldCharType="end"/>
        </w:r>
      </w:hyperlink>
    </w:p>
    <w:p w14:paraId="18A5859C" w14:textId="42E8BCC9"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36" w:history="1">
        <w:r w:rsidRPr="00730010">
          <w:rPr>
            <w:rStyle w:val="Hyperlink"/>
            <w:b/>
            <w:noProof/>
          </w:rPr>
          <w:t>2.3.</w:t>
        </w:r>
        <w:r>
          <w:rPr>
            <w:rFonts w:asciiTheme="minorHAnsi" w:eastAsiaTheme="minorEastAsia" w:hAnsiTheme="minorHAnsi" w:cstheme="minorBidi"/>
            <w:noProof/>
            <w:kern w:val="2"/>
            <w14:ligatures w14:val="standardContextual"/>
          </w:rPr>
          <w:tab/>
        </w:r>
        <w:r w:rsidRPr="00730010">
          <w:rPr>
            <w:rStyle w:val="Hyperlink"/>
            <w:b/>
            <w:noProof/>
          </w:rPr>
          <w:t>Parent Carer of a Disabled Child: Challenges and Responsibilities</w:t>
        </w:r>
        <w:r>
          <w:rPr>
            <w:noProof/>
            <w:webHidden/>
          </w:rPr>
          <w:tab/>
        </w:r>
        <w:r>
          <w:rPr>
            <w:noProof/>
            <w:webHidden/>
          </w:rPr>
          <w:fldChar w:fldCharType="begin"/>
        </w:r>
        <w:r>
          <w:rPr>
            <w:noProof/>
            <w:webHidden/>
          </w:rPr>
          <w:instrText xml:space="preserve"> PAGEREF _Toc209693036 \h </w:instrText>
        </w:r>
        <w:r>
          <w:rPr>
            <w:noProof/>
            <w:webHidden/>
          </w:rPr>
        </w:r>
        <w:r>
          <w:rPr>
            <w:noProof/>
            <w:webHidden/>
          </w:rPr>
          <w:fldChar w:fldCharType="separate"/>
        </w:r>
        <w:r w:rsidR="0058501C">
          <w:rPr>
            <w:noProof/>
            <w:webHidden/>
          </w:rPr>
          <w:t>14</w:t>
        </w:r>
        <w:r>
          <w:rPr>
            <w:noProof/>
            <w:webHidden/>
          </w:rPr>
          <w:fldChar w:fldCharType="end"/>
        </w:r>
      </w:hyperlink>
    </w:p>
    <w:p w14:paraId="21037542" w14:textId="4E2A2E55"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37" w:history="1">
        <w:r w:rsidRPr="00730010">
          <w:rPr>
            <w:rStyle w:val="Hyperlink"/>
            <w:b/>
            <w:noProof/>
          </w:rPr>
          <w:t>2.4.</w:t>
        </w:r>
        <w:r>
          <w:rPr>
            <w:rFonts w:asciiTheme="minorHAnsi" w:eastAsiaTheme="minorEastAsia" w:hAnsiTheme="minorHAnsi" w:cstheme="minorBidi"/>
            <w:noProof/>
            <w:kern w:val="2"/>
            <w14:ligatures w14:val="standardContextual"/>
          </w:rPr>
          <w:tab/>
        </w:r>
        <w:r w:rsidRPr="00730010">
          <w:rPr>
            <w:rStyle w:val="Hyperlink"/>
            <w:b/>
            <w:noProof/>
          </w:rPr>
          <w:t>Parent Carers’ Lived Experience of Agency, Voice, and Choice when Engaging with Professionals and Institutions</w:t>
        </w:r>
        <w:r>
          <w:rPr>
            <w:noProof/>
            <w:webHidden/>
          </w:rPr>
          <w:tab/>
        </w:r>
        <w:r>
          <w:rPr>
            <w:noProof/>
            <w:webHidden/>
          </w:rPr>
          <w:fldChar w:fldCharType="begin"/>
        </w:r>
        <w:r>
          <w:rPr>
            <w:noProof/>
            <w:webHidden/>
          </w:rPr>
          <w:instrText xml:space="preserve"> PAGEREF _Toc209693037 \h </w:instrText>
        </w:r>
        <w:r>
          <w:rPr>
            <w:noProof/>
            <w:webHidden/>
          </w:rPr>
        </w:r>
        <w:r>
          <w:rPr>
            <w:noProof/>
            <w:webHidden/>
          </w:rPr>
          <w:fldChar w:fldCharType="separate"/>
        </w:r>
        <w:r w:rsidR="0058501C">
          <w:rPr>
            <w:noProof/>
            <w:webHidden/>
          </w:rPr>
          <w:t>20</w:t>
        </w:r>
        <w:r>
          <w:rPr>
            <w:noProof/>
            <w:webHidden/>
          </w:rPr>
          <w:fldChar w:fldCharType="end"/>
        </w:r>
      </w:hyperlink>
    </w:p>
    <w:p w14:paraId="1CB638AD" w14:textId="7823AF06"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38" w:history="1">
        <w:r w:rsidRPr="00730010">
          <w:rPr>
            <w:rStyle w:val="Hyperlink"/>
            <w:b/>
            <w:noProof/>
          </w:rPr>
          <w:t>2.5.</w:t>
        </w:r>
        <w:r>
          <w:rPr>
            <w:rFonts w:asciiTheme="minorHAnsi" w:eastAsiaTheme="minorEastAsia" w:hAnsiTheme="minorHAnsi" w:cstheme="minorBidi"/>
            <w:noProof/>
            <w:kern w:val="2"/>
            <w14:ligatures w14:val="standardContextual"/>
          </w:rPr>
          <w:tab/>
        </w:r>
        <w:r w:rsidRPr="00730010">
          <w:rPr>
            <w:rStyle w:val="Hyperlink"/>
            <w:b/>
            <w:noProof/>
          </w:rPr>
          <w:t>Conclusion</w:t>
        </w:r>
        <w:r>
          <w:rPr>
            <w:noProof/>
            <w:webHidden/>
          </w:rPr>
          <w:tab/>
        </w:r>
        <w:r>
          <w:rPr>
            <w:noProof/>
            <w:webHidden/>
          </w:rPr>
          <w:fldChar w:fldCharType="begin"/>
        </w:r>
        <w:r>
          <w:rPr>
            <w:noProof/>
            <w:webHidden/>
          </w:rPr>
          <w:instrText xml:space="preserve"> PAGEREF _Toc209693038 \h </w:instrText>
        </w:r>
        <w:r>
          <w:rPr>
            <w:noProof/>
            <w:webHidden/>
          </w:rPr>
        </w:r>
        <w:r>
          <w:rPr>
            <w:noProof/>
            <w:webHidden/>
          </w:rPr>
          <w:fldChar w:fldCharType="separate"/>
        </w:r>
        <w:r w:rsidR="0058501C">
          <w:rPr>
            <w:noProof/>
            <w:webHidden/>
          </w:rPr>
          <w:t>24</w:t>
        </w:r>
        <w:r>
          <w:rPr>
            <w:noProof/>
            <w:webHidden/>
          </w:rPr>
          <w:fldChar w:fldCharType="end"/>
        </w:r>
      </w:hyperlink>
    </w:p>
    <w:p w14:paraId="15A8F435" w14:textId="607D2301" w:rsidR="00C11FB2" w:rsidRDefault="00C11FB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93039" w:history="1">
        <w:r w:rsidRPr="00730010">
          <w:rPr>
            <w:rStyle w:val="Hyperlink"/>
            <w:b/>
            <w:noProof/>
          </w:rPr>
          <w:t>3.</w:t>
        </w:r>
        <w:r>
          <w:rPr>
            <w:rFonts w:asciiTheme="minorHAnsi" w:eastAsiaTheme="minorEastAsia" w:hAnsiTheme="minorHAnsi" w:cstheme="minorBidi"/>
            <w:noProof/>
            <w:kern w:val="2"/>
            <w14:ligatures w14:val="standardContextual"/>
          </w:rPr>
          <w:tab/>
        </w:r>
        <w:r w:rsidRPr="00730010">
          <w:rPr>
            <w:rStyle w:val="Hyperlink"/>
            <w:b/>
            <w:noProof/>
          </w:rPr>
          <w:t>METHODOLOGY REVIEW</w:t>
        </w:r>
        <w:r>
          <w:rPr>
            <w:noProof/>
            <w:webHidden/>
          </w:rPr>
          <w:tab/>
        </w:r>
        <w:r>
          <w:rPr>
            <w:noProof/>
            <w:webHidden/>
          </w:rPr>
          <w:fldChar w:fldCharType="begin"/>
        </w:r>
        <w:r>
          <w:rPr>
            <w:noProof/>
            <w:webHidden/>
          </w:rPr>
          <w:instrText xml:space="preserve"> PAGEREF _Toc209693039 \h </w:instrText>
        </w:r>
        <w:r>
          <w:rPr>
            <w:noProof/>
            <w:webHidden/>
          </w:rPr>
        </w:r>
        <w:r>
          <w:rPr>
            <w:noProof/>
            <w:webHidden/>
          </w:rPr>
          <w:fldChar w:fldCharType="separate"/>
        </w:r>
        <w:r w:rsidR="0058501C">
          <w:rPr>
            <w:noProof/>
            <w:webHidden/>
          </w:rPr>
          <w:t>26</w:t>
        </w:r>
        <w:r>
          <w:rPr>
            <w:noProof/>
            <w:webHidden/>
          </w:rPr>
          <w:fldChar w:fldCharType="end"/>
        </w:r>
      </w:hyperlink>
    </w:p>
    <w:p w14:paraId="0DAD40F1" w14:textId="57C2C310"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0" w:history="1">
        <w:r w:rsidRPr="00730010">
          <w:rPr>
            <w:rStyle w:val="Hyperlink"/>
            <w:b/>
            <w:noProof/>
          </w:rPr>
          <w:t>3.1.</w:t>
        </w:r>
        <w:r>
          <w:rPr>
            <w:rFonts w:asciiTheme="minorHAnsi" w:eastAsiaTheme="minorEastAsia" w:hAnsiTheme="minorHAnsi" w:cstheme="minorBidi"/>
            <w:noProof/>
            <w:kern w:val="2"/>
            <w14:ligatures w14:val="standardContextual"/>
          </w:rPr>
          <w:tab/>
        </w:r>
        <w:r w:rsidRPr="00730010">
          <w:rPr>
            <w:rStyle w:val="Hyperlink"/>
            <w:b/>
            <w:noProof/>
          </w:rPr>
          <w:t>Introduction</w:t>
        </w:r>
        <w:r>
          <w:rPr>
            <w:noProof/>
            <w:webHidden/>
          </w:rPr>
          <w:tab/>
        </w:r>
        <w:r>
          <w:rPr>
            <w:noProof/>
            <w:webHidden/>
          </w:rPr>
          <w:fldChar w:fldCharType="begin"/>
        </w:r>
        <w:r>
          <w:rPr>
            <w:noProof/>
            <w:webHidden/>
          </w:rPr>
          <w:instrText xml:space="preserve"> PAGEREF _Toc209693040 \h </w:instrText>
        </w:r>
        <w:r>
          <w:rPr>
            <w:noProof/>
            <w:webHidden/>
          </w:rPr>
        </w:r>
        <w:r>
          <w:rPr>
            <w:noProof/>
            <w:webHidden/>
          </w:rPr>
          <w:fldChar w:fldCharType="separate"/>
        </w:r>
        <w:r w:rsidR="0058501C">
          <w:rPr>
            <w:noProof/>
            <w:webHidden/>
          </w:rPr>
          <w:t>26</w:t>
        </w:r>
        <w:r>
          <w:rPr>
            <w:noProof/>
            <w:webHidden/>
          </w:rPr>
          <w:fldChar w:fldCharType="end"/>
        </w:r>
      </w:hyperlink>
    </w:p>
    <w:p w14:paraId="4AA10D0E" w14:textId="6E56BC5D"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1" w:history="1">
        <w:r w:rsidRPr="00730010">
          <w:rPr>
            <w:rStyle w:val="Hyperlink"/>
            <w:b/>
            <w:noProof/>
          </w:rPr>
          <w:t>3.2.</w:t>
        </w:r>
        <w:r>
          <w:rPr>
            <w:rFonts w:asciiTheme="minorHAnsi" w:eastAsiaTheme="minorEastAsia" w:hAnsiTheme="minorHAnsi" w:cstheme="minorBidi"/>
            <w:noProof/>
            <w:kern w:val="2"/>
            <w14:ligatures w14:val="standardContextual"/>
          </w:rPr>
          <w:tab/>
        </w:r>
        <w:r w:rsidRPr="00730010">
          <w:rPr>
            <w:rStyle w:val="Hyperlink"/>
            <w:b/>
            <w:noProof/>
          </w:rPr>
          <w:t>Context of Study</w:t>
        </w:r>
        <w:r>
          <w:rPr>
            <w:noProof/>
            <w:webHidden/>
          </w:rPr>
          <w:tab/>
        </w:r>
        <w:r>
          <w:rPr>
            <w:noProof/>
            <w:webHidden/>
          </w:rPr>
          <w:fldChar w:fldCharType="begin"/>
        </w:r>
        <w:r>
          <w:rPr>
            <w:noProof/>
            <w:webHidden/>
          </w:rPr>
          <w:instrText xml:space="preserve"> PAGEREF _Toc209693041 \h </w:instrText>
        </w:r>
        <w:r>
          <w:rPr>
            <w:noProof/>
            <w:webHidden/>
          </w:rPr>
        </w:r>
        <w:r>
          <w:rPr>
            <w:noProof/>
            <w:webHidden/>
          </w:rPr>
          <w:fldChar w:fldCharType="separate"/>
        </w:r>
        <w:r w:rsidR="0058501C">
          <w:rPr>
            <w:noProof/>
            <w:webHidden/>
          </w:rPr>
          <w:t>26</w:t>
        </w:r>
        <w:r>
          <w:rPr>
            <w:noProof/>
            <w:webHidden/>
          </w:rPr>
          <w:fldChar w:fldCharType="end"/>
        </w:r>
      </w:hyperlink>
    </w:p>
    <w:p w14:paraId="1F7EB212" w14:textId="039D9044"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2" w:history="1">
        <w:r w:rsidRPr="00730010">
          <w:rPr>
            <w:rStyle w:val="Hyperlink"/>
            <w:b/>
            <w:noProof/>
          </w:rPr>
          <w:t>3.3.</w:t>
        </w:r>
        <w:r>
          <w:rPr>
            <w:rFonts w:asciiTheme="minorHAnsi" w:eastAsiaTheme="minorEastAsia" w:hAnsiTheme="minorHAnsi" w:cstheme="minorBidi"/>
            <w:noProof/>
            <w:kern w:val="2"/>
            <w14:ligatures w14:val="standardContextual"/>
          </w:rPr>
          <w:tab/>
        </w:r>
        <w:r w:rsidRPr="00730010">
          <w:rPr>
            <w:rStyle w:val="Hyperlink"/>
            <w:b/>
            <w:noProof/>
          </w:rPr>
          <w:t>Justification for Methodology</w:t>
        </w:r>
        <w:r>
          <w:rPr>
            <w:noProof/>
            <w:webHidden/>
          </w:rPr>
          <w:tab/>
        </w:r>
        <w:r>
          <w:rPr>
            <w:noProof/>
            <w:webHidden/>
          </w:rPr>
          <w:fldChar w:fldCharType="begin"/>
        </w:r>
        <w:r>
          <w:rPr>
            <w:noProof/>
            <w:webHidden/>
          </w:rPr>
          <w:instrText xml:space="preserve"> PAGEREF _Toc209693042 \h </w:instrText>
        </w:r>
        <w:r>
          <w:rPr>
            <w:noProof/>
            <w:webHidden/>
          </w:rPr>
        </w:r>
        <w:r>
          <w:rPr>
            <w:noProof/>
            <w:webHidden/>
          </w:rPr>
          <w:fldChar w:fldCharType="separate"/>
        </w:r>
        <w:r w:rsidR="0058501C">
          <w:rPr>
            <w:noProof/>
            <w:webHidden/>
          </w:rPr>
          <w:t>28</w:t>
        </w:r>
        <w:r>
          <w:rPr>
            <w:noProof/>
            <w:webHidden/>
          </w:rPr>
          <w:fldChar w:fldCharType="end"/>
        </w:r>
      </w:hyperlink>
    </w:p>
    <w:p w14:paraId="5A822A2A" w14:textId="343C5F81"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3" w:history="1">
        <w:r w:rsidRPr="00730010">
          <w:rPr>
            <w:rStyle w:val="Hyperlink"/>
            <w:b/>
            <w:noProof/>
          </w:rPr>
          <w:t>3.4.</w:t>
        </w:r>
        <w:r>
          <w:rPr>
            <w:rFonts w:asciiTheme="minorHAnsi" w:eastAsiaTheme="minorEastAsia" w:hAnsiTheme="minorHAnsi" w:cstheme="minorBidi"/>
            <w:noProof/>
            <w:kern w:val="2"/>
            <w14:ligatures w14:val="standardContextual"/>
          </w:rPr>
          <w:tab/>
        </w:r>
        <w:r w:rsidRPr="00730010">
          <w:rPr>
            <w:rStyle w:val="Hyperlink"/>
            <w:b/>
            <w:noProof/>
          </w:rPr>
          <w:t>Interviewing/IPA</w:t>
        </w:r>
        <w:r>
          <w:rPr>
            <w:noProof/>
            <w:webHidden/>
          </w:rPr>
          <w:tab/>
        </w:r>
        <w:r>
          <w:rPr>
            <w:noProof/>
            <w:webHidden/>
          </w:rPr>
          <w:fldChar w:fldCharType="begin"/>
        </w:r>
        <w:r>
          <w:rPr>
            <w:noProof/>
            <w:webHidden/>
          </w:rPr>
          <w:instrText xml:space="preserve"> PAGEREF _Toc209693043 \h </w:instrText>
        </w:r>
        <w:r>
          <w:rPr>
            <w:noProof/>
            <w:webHidden/>
          </w:rPr>
        </w:r>
        <w:r>
          <w:rPr>
            <w:noProof/>
            <w:webHidden/>
          </w:rPr>
          <w:fldChar w:fldCharType="separate"/>
        </w:r>
        <w:r w:rsidR="0058501C">
          <w:rPr>
            <w:noProof/>
            <w:webHidden/>
          </w:rPr>
          <w:t>32</w:t>
        </w:r>
        <w:r>
          <w:rPr>
            <w:noProof/>
            <w:webHidden/>
          </w:rPr>
          <w:fldChar w:fldCharType="end"/>
        </w:r>
      </w:hyperlink>
    </w:p>
    <w:p w14:paraId="4E986DFD" w14:textId="71A20728"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4" w:history="1">
        <w:r w:rsidRPr="00730010">
          <w:rPr>
            <w:rStyle w:val="Hyperlink"/>
            <w:b/>
            <w:noProof/>
          </w:rPr>
          <w:t>3.5.</w:t>
        </w:r>
        <w:r>
          <w:rPr>
            <w:rFonts w:asciiTheme="minorHAnsi" w:eastAsiaTheme="minorEastAsia" w:hAnsiTheme="minorHAnsi" w:cstheme="minorBidi"/>
            <w:noProof/>
            <w:kern w:val="2"/>
            <w14:ligatures w14:val="standardContextual"/>
          </w:rPr>
          <w:tab/>
        </w:r>
        <w:r w:rsidRPr="00730010">
          <w:rPr>
            <w:rStyle w:val="Hyperlink"/>
            <w:b/>
            <w:noProof/>
          </w:rPr>
          <w:t>Research Diary</w:t>
        </w:r>
        <w:r>
          <w:rPr>
            <w:noProof/>
            <w:webHidden/>
          </w:rPr>
          <w:tab/>
        </w:r>
        <w:r>
          <w:rPr>
            <w:noProof/>
            <w:webHidden/>
          </w:rPr>
          <w:fldChar w:fldCharType="begin"/>
        </w:r>
        <w:r>
          <w:rPr>
            <w:noProof/>
            <w:webHidden/>
          </w:rPr>
          <w:instrText xml:space="preserve"> PAGEREF _Toc209693044 \h </w:instrText>
        </w:r>
        <w:r>
          <w:rPr>
            <w:noProof/>
            <w:webHidden/>
          </w:rPr>
        </w:r>
        <w:r>
          <w:rPr>
            <w:noProof/>
            <w:webHidden/>
          </w:rPr>
          <w:fldChar w:fldCharType="separate"/>
        </w:r>
        <w:r w:rsidR="0058501C">
          <w:rPr>
            <w:noProof/>
            <w:webHidden/>
          </w:rPr>
          <w:t>34</w:t>
        </w:r>
        <w:r>
          <w:rPr>
            <w:noProof/>
            <w:webHidden/>
          </w:rPr>
          <w:fldChar w:fldCharType="end"/>
        </w:r>
      </w:hyperlink>
    </w:p>
    <w:p w14:paraId="48C06FDB" w14:textId="439822AC"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5" w:history="1">
        <w:r w:rsidRPr="00730010">
          <w:rPr>
            <w:rStyle w:val="Hyperlink"/>
            <w:b/>
            <w:noProof/>
          </w:rPr>
          <w:t>3.6.</w:t>
        </w:r>
        <w:r>
          <w:rPr>
            <w:rFonts w:asciiTheme="minorHAnsi" w:eastAsiaTheme="minorEastAsia" w:hAnsiTheme="minorHAnsi" w:cstheme="minorBidi"/>
            <w:noProof/>
            <w:kern w:val="2"/>
            <w14:ligatures w14:val="standardContextual"/>
          </w:rPr>
          <w:tab/>
        </w:r>
        <w:r w:rsidRPr="00730010">
          <w:rPr>
            <w:rStyle w:val="Hyperlink"/>
            <w:b/>
            <w:noProof/>
          </w:rPr>
          <w:t>Ethics</w:t>
        </w:r>
        <w:r>
          <w:rPr>
            <w:noProof/>
            <w:webHidden/>
          </w:rPr>
          <w:tab/>
        </w:r>
        <w:r>
          <w:rPr>
            <w:noProof/>
            <w:webHidden/>
          </w:rPr>
          <w:fldChar w:fldCharType="begin"/>
        </w:r>
        <w:r>
          <w:rPr>
            <w:noProof/>
            <w:webHidden/>
          </w:rPr>
          <w:instrText xml:space="preserve"> PAGEREF _Toc209693045 \h </w:instrText>
        </w:r>
        <w:r>
          <w:rPr>
            <w:noProof/>
            <w:webHidden/>
          </w:rPr>
        </w:r>
        <w:r>
          <w:rPr>
            <w:noProof/>
            <w:webHidden/>
          </w:rPr>
          <w:fldChar w:fldCharType="separate"/>
        </w:r>
        <w:r w:rsidR="0058501C">
          <w:rPr>
            <w:noProof/>
            <w:webHidden/>
          </w:rPr>
          <w:t>35</w:t>
        </w:r>
        <w:r>
          <w:rPr>
            <w:noProof/>
            <w:webHidden/>
          </w:rPr>
          <w:fldChar w:fldCharType="end"/>
        </w:r>
      </w:hyperlink>
    </w:p>
    <w:p w14:paraId="19900272" w14:textId="0D24E56B"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6" w:history="1">
        <w:r w:rsidRPr="00730010">
          <w:rPr>
            <w:rStyle w:val="Hyperlink"/>
            <w:b/>
            <w:noProof/>
          </w:rPr>
          <w:t>3.7.</w:t>
        </w:r>
        <w:r>
          <w:rPr>
            <w:rFonts w:asciiTheme="minorHAnsi" w:eastAsiaTheme="minorEastAsia" w:hAnsiTheme="minorHAnsi" w:cstheme="minorBidi"/>
            <w:noProof/>
            <w:kern w:val="2"/>
            <w14:ligatures w14:val="standardContextual"/>
          </w:rPr>
          <w:tab/>
        </w:r>
        <w:r w:rsidRPr="00730010">
          <w:rPr>
            <w:rStyle w:val="Hyperlink"/>
            <w:b/>
            <w:noProof/>
          </w:rPr>
          <w:t>Trustworthiness</w:t>
        </w:r>
        <w:r>
          <w:rPr>
            <w:noProof/>
            <w:webHidden/>
          </w:rPr>
          <w:tab/>
        </w:r>
        <w:r>
          <w:rPr>
            <w:noProof/>
            <w:webHidden/>
          </w:rPr>
          <w:fldChar w:fldCharType="begin"/>
        </w:r>
        <w:r>
          <w:rPr>
            <w:noProof/>
            <w:webHidden/>
          </w:rPr>
          <w:instrText xml:space="preserve"> PAGEREF _Toc209693046 \h </w:instrText>
        </w:r>
        <w:r>
          <w:rPr>
            <w:noProof/>
            <w:webHidden/>
          </w:rPr>
        </w:r>
        <w:r>
          <w:rPr>
            <w:noProof/>
            <w:webHidden/>
          </w:rPr>
          <w:fldChar w:fldCharType="separate"/>
        </w:r>
        <w:r w:rsidR="0058501C">
          <w:rPr>
            <w:noProof/>
            <w:webHidden/>
          </w:rPr>
          <w:t>36</w:t>
        </w:r>
        <w:r>
          <w:rPr>
            <w:noProof/>
            <w:webHidden/>
          </w:rPr>
          <w:fldChar w:fldCharType="end"/>
        </w:r>
      </w:hyperlink>
    </w:p>
    <w:p w14:paraId="44BA99BE" w14:textId="0B02FF81"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7" w:history="1">
        <w:r w:rsidRPr="00730010">
          <w:rPr>
            <w:rStyle w:val="Hyperlink"/>
            <w:b/>
            <w:noProof/>
          </w:rPr>
          <w:t>3.8.</w:t>
        </w:r>
        <w:r>
          <w:rPr>
            <w:rFonts w:asciiTheme="minorHAnsi" w:eastAsiaTheme="minorEastAsia" w:hAnsiTheme="minorHAnsi" w:cstheme="minorBidi"/>
            <w:noProof/>
            <w:kern w:val="2"/>
            <w14:ligatures w14:val="standardContextual"/>
          </w:rPr>
          <w:tab/>
        </w:r>
        <w:r w:rsidRPr="00730010">
          <w:rPr>
            <w:rStyle w:val="Hyperlink"/>
            <w:b/>
            <w:noProof/>
          </w:rPr>
          <w:t>Thematic Analysis</w:t>
        </w:r>
        <w:r>
          <w:rPr>
            <w:noProof/>
            <w:webHidden/>
          </w:rPr>
          <w:tab/>
        </w:r>
        <w:r>
          <w:rPr>
            <w:noProof/>
            <w:webHidden/>
          </w:rPr>
          <w:fldChar w:fldCharType="begin"/>
        </w:r>
        <w:r>
          <w:rPr>
            <w:noProof/>
            <w:webHidden/>
          </w:rPr>
          <w:instrText xml:space="preserve"> PAGEREF _Toc209693047 \h </w:instrText>
        </w:r>
        <w:r>
          <w:rPr>
            <w:noProof/>
            <w:webHidden/>
          </w:rPr>
        </w:r>
        <w:r>
          <w:rPr>
            <w:noProof/>
            <w:webHidden/>
          </w:rPr>
          <w:fldChar w:fldCharType="separate"/>
        </w:r>
        <w:r w:rsidR="0058501C">
          <w:rPr>
            <w:noProof/>
            <w:webHidden/>
          </w:rPr>
          <w:t>38</w:t>
        </w:r>
        <w:r>
          <w:rPr>
            <w:noProof/>
            <w:webHidden/>
          </w:rPr>
          <w:fldChar w:fldCharType="end"/>
        </w:r>
      </w:hyperlink>
    </w:p>
    <w:p w14:paraId="45A8EF0E" w14:textId="66C53C18"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48" w:history="1">
        <w:r w:rsidRPr="00730010">
          <w:rPr>
            <w:rStyle w:val="Hyperlink"/>
            <w:b/>
            <w:noProof/>
          </w:rPr>
          <w:t>3.9.</w:t>
        </w:r>
        <w:r>
          <w:rPr>
            <w:rFonts w:asciiTheme="minorHAnsi" w:eastAsiaTheme="minorEastAsia" w:hAnsiTheme="minorHAnsi" w:cstheme="minorBidi"/>
            <w:noProof/>
            <w:kern w:val="2"/>
            <w14:ligatures w14:val="standardContextual"/>
          </w:rPr>
          <w:tab/>
        </w:r>
        <w:r w:rsidRPr="00730010">
          <w:rPr>
            <w:rStyle w:val="Hyperlink"/>
            <w:b/>
            <w:noProof/>
          </w:rPr>
          <w:t>Conclusion</w:t>
        </w:r>
        <w:r>
          <w:rPr>
            <w:noProof/>
            <w:webHidden/>
          </w:rPr>
          <w:tab/>
        </w:r>
        <w:r>
          <w:rPr>
            <w:noProof/>
            <w:webHidden/>
          </w:rPr>
          <w:fldChar w:fldCharType="begin"/>
        </w:r>
        <w:r>
          <w:rPr>
            <w:noProof/>
            <w:webHidden/>
          </w:rPr>
          <w:instrText xml:space="preserve"> PAGEREF _Toc209693048 \h </w:instrText>
        </w:r>
        <w:r>
          <w:rPr>
            <w:noProof/>
            <w:webHidden/>
          </w:rPr>
        </w:r>
        <w:r>
          <w:rPr>
            <w:noProof/>
            <w:webHidden/>
          </w:rPr>
          <w:fldChar w:fldCharType="separate"/>
        </w:r>
        <w:r w:rsidR="0058501C">
          <w:rPr>
            <w:noProof/>
            <w:webHidden/>
          </w:rPr>
          <w:t>40</w:t>
        </w:r>
        <w:r>
          <w:rPr>
            <w:noProof/>
            <w:webHidden/>
          </w:rPr>
          <w:fldChar w:fldCharType="end"/>
        </w:r>
      </w:hyperlink>
    </w:p>
    <w:p w14:paraId="7CE7CE8A" w14:textId="48B3B0F7" w:rsidR="00C11FB2" w:rsidRDefault="00C11FB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93049" w:history="1">
        <w:r w:rsidRPr="00730010">
          <w:rPr>
            <w:rStyle w:val="Hyperlink"/>
            <w:b/>
            <w:noProof/>
          </w:rPr>
          <w:t>4.</w:t>
        </w:r>
        <w:r>
          <w:rPr>
            <w:rFonts w:asciiTheme="minorHAnsi" w:eastAsiaTheme="minorEastAsia" w:hAnsiTheme="minorHAnsi" w:cstheme="minorBidi"/>
            <w:noProof/>
            <w:kern w:val="2"/>
            <w14:ligatures w14:val="standardContextual"/>
          </w:rPr>
          <w:tab/>
        </w:r>
        <w:r w:rsidRPr="00730010">
          <w:rPr>
            <w:rStyle w:val="Hyperlink"/>
            <w:b/>
            <w:noProof/>
          </w:rPr>
          <w:t>RESULTS AND DISCUSSION</w:t>
        </w:r>
        <w:r>
          <w:rPr>
            <w:noProof/>
            <w:webHidden/>
          </w:rPr>
          <w:tab/>
        </w:r>
        <w:r>
          <w:rPr>
            <w:noProof/>
            <w:webHidden/>
          </w:rPr>
          <w:fldChar w:fldCharType="begin"/>
        </w:r>
        <w:r>
          <w:rPr>
            <w:noProof/>
            <w:webHidden/>
          </w:rPr>
          <w:instrText xml:space="preserve"> PAGEREF _Toc209693049 \h </w:instrText>
        </w:r>
        <w:r>
          <w:rPr>
            <w:noProof/>
            <w:webHidden/>
          </w:rPr>
        </w:r>
        <w:r>
          <w:rPr>
            <w:noProof/>
            <w:webHidden/>
          </w:rPr>
          <w:fldChar w:fldCharType="separate"/>
        </w:r>
        <w:r w:rsidR="0058501C">
          <w:rPr>
            <w:noProof/>
            <w:webHidden/>
          </w:rPr>
          <w:t>42</w:t>
        </w:r>
        <w:r>
          <w:rPr>
            <w:noProof/>
            <w:webHidden/>
          </w:rPr>
          <w:fldChar w:fldCharType="end"/>
        </w:r>
      </w:hyperlink>
    </w:p>
    <w:p w14:paraId="63EB77E5" w14:textId="1A8DB9C3"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0" w:history="1">
        <w:r w:rsidRPr="00730010">
          <w:rPr>
            <w:rStyle w:val="Hyperlink"/>
            <w:b/>
            <w:noProof/>
          </w:rPr>
          <w:t>4.1.</w:t>
        </w:r>
        <w:r>
          <w:rPr>
            <w:rFonts w:asciiTheme="minorHAnsi" w:eastAsiaTheme="minorEastAsia" w:hAnsiTheme="minorHAnsi" w:cstheme="minorBidi"/>
            <w:noProof/>
            <w:kern w:val="2"/>
            <w14:ligatures w14:val="standardContextual"/>
          </w:rPr>
          <w:tab/>
        </w:r>
        <w:r w:rsidRPr="00730010">
          <w:rPr>
            <w:rStyle w:val="Hyperlink"/>
            <w:b/>
            <w:noProof/>
          </w:rPr>
          <w:t>Introduction</w:t>
        </w:r>
        <w:r>
          <w:rPr>
            <w:noProof/>
            <w:webHidden/>
          </w:rPr>
          <w:tab/>
        </w:r>
        <w:r>
          <w:rPr>
            <w:noProof/>
            <w:webHidden/>
          </w:rPr>
          <w:fldChar w:fldCharType="begin"/>
        </w:r>
        <w:r>
          <w:rPr>
            <w:noProof/>
            <w:webHidden/>
          </w:rPr>
          <w:instrText xml:space="preserve"> PAGEREF _Toc209693050 \h </w:instrText>
        </w:r>
        <w:r>
          <w:rPr>
            <w:noProof/>
            <w:webHidden/>
          </w:rPr>
        </w:r>
        <w:r>
          <w:rPr>
            <w:noProof/>
            <w:webHidden/>
          </w:rPr>
          <w:fldChar w:fldCharType="separate"/>
        </w:r>
        <w:r w:rsidR="0058501C">
          <w:rPr>
            <w:noProof/>
            <w:webHidden/>
          </w:rPr>
          <w:t>42</w:t>
        </w:r>
        <w:r>
          <w:rPr>
            <w:noProof/>
            <w:webHidden/>
          </w:rPr>
          <w:fldChar w:fldCharType="end"/>
        </w:r>
      </w:hyperlink>
    </w:p>
    <w:p w14:paraId="5B637E75" w14:textId="0910EA34"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1" w:history="1">
        <w:r w:rsidRPr="00730010">
          <w:rPr>
            <w:rStyle w:val="Hyperlink"/>
            <w:b/>
            <w:noProof/>
          </w:rPr>
          <w:t>4.2.</w:t>
        </w:r>
        <w:r>
          <w:rPr>
            <w:rFonts w:asciiTheme="minorHAnsi" w:eastAsiaTheme="minorEastAsia" w:hAnsiTheme="minorHAnsi" w:cstheme="minorBidi"/>
            <w:noProof/>
            <w:kern w:val="2"/>
            <w14:ligatures w14:val="standardContextual"/>
          </w:rPr>
          <w:tab/>
        </w:r>
        <w:r w:rsidRPr="00730010">
          <w:rPr>
            <w:rStyle w:val="Hyperlink"/>
            <w:b/>
            <w:noProof/>
          </w:rPr>
          <w:t>Profile of Participant</w:t>
        </w:r>
        <w:r>
          <w:rPr>
            <w:noProof/>
            <w:webHidden/>
          </w:rPr>
          <w:tab/>
        </w:r>
        <w:r>
          <w:rPr>
            <w:noProof/>
            <w:webHidden/>
          </w:rPr>
          <w:fldChar w:fldCharType="begin"/>
        </w:r>
        <w:r>
          <w:rPr>
            <w:noProof/>
            <w:webHidden/>
          </w:rPr>
          <w:instrText xml:space="preserve"> PAGEREF _Toc209693051 \h </w:instrText>
        </w:r>
        <w:r>
          <w:rPr>
            <w:noProof/>
            <w:webHidden/>
          </w:rPr>
        </w:r>
        <w:r>
          <w:rPr>
            <w:noProof/>
            <w:webHidden/>
          </w:rPr>
          <w:fldChar w:fldCharType="separate"/>
        </w:r>
        <w:r w:rsidR="0058501C">
          <w:rPr>
            <w:noProof/>
            <w:webHidden/>
          </w:rPr>
          <w:t>42</w:t>
        </w:r>
        <w:r>
          <w:rPr>
            <w:noProof/>
            <w:webHidden/>
          </w:rPr>
          <w:fldChar w:fldCharType="end"/>
        </w:r>
      </w:hyperlink>
    </w:p>
    <w:p w14:paraId="12F7286C" w14:textId="67DD44F9"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2" w:history="1">
        <w:r w:rsidRPr="00730010">
          <w:rPr>
            <w:rStyle w:val="Hyperlink"/>
            <w:b/>
            <w:noProof/>
          </w:rPr>
          <w:t>4.3.</w:t>
        </w:r>
        <w:r>
          <w:rPr>
            <w:rFonts w:asciiTheme="minorHAnsi" w:eastAsiaTheme="minorEastAsia" w:hAnsiTheme="minorHAnsi" w:cstheme="minorBidi"/>
            <w:noProof/>
            <w:kern w:val="2"/>
            <w14:ligatures w14:val="standardContextual"/>
          </w:rPr>
          <w:tab/>
        </w:r>
        <w:r w:rsidRPr="00730010">
          <w:rPr>
            <w:rStyle w:val="Hyperlink"/>
            <w:b/>
            <w:noProof/>
          </w:rPr>
          <w:t>Personal Experiential Theme 1</w:t>
        </w:r>
        <w:r>
          <w:rPr>
            <w:noProof/>
            <w:webHidden/>
          </w:rPr>
          <w:tab/>
        </w:r>
        <w:r>
          <w:rPr>
            <w:noProof/>
            <w:webHidden/>
          </w:rPr>
          <w:fldChar w:fldCharType="begin"/>
        </w:r>
        <w:r>
          <w:rPr>
            <w:noProof/>
            <w:webHidden/>
          </w:rPr>
          <w:instrText xml:space="preserve"> PAGEREF _Toc209693052 \h </w:instrText>
        </w:r>
        <w:r>
          <w:rPr>
            <w:noProof/>
            <w:webHidden/>
          </w:rPr>
        </w:r>
        <w:r>
          <w:rPr>
            <w:noProof/>
            <w:webHidden/>
          </w:rPr>
          <w:fldChar w:fldCharType="separate"/>
        </w:r>
        <w:r w:rsidR="0058501C">
          <w:rPr>
            <w:noProof/>
            <w:webHidden/>
          </w:rPr>
          <w:t>43</w:t>
        </w:r>
        <w:r>
          <w:rPr>
            <w:noProof/>
            <w:webHidden/>
          </w:rPr>
          <w:fldChar w:fldCharType="end"/>
        </w:r>
      </w:hyperlink>
    </w:p>
    <w:p w14:paraId="2ED66983" w14:textId="22A16F20"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3" w:history="1">
        <w:r w:rsidRPr="00730010">
          <w:rPr>
            <w:rStyle w:val="Hyperlink"/>
            <w:b/>
            <w:noProof/>
          </w:rPr>
          <w:t>4.4.</w:t>
        </w:r>
        <w:r>
          <w:rPr>
            <w:rFonts w:asciiTheme="minorHAnsi" w:eastAsiaTheme="minorEastAsia" w:hAnsiTheme="minorHAnsi" w:cstheme="minorBidi"/>
            <w:noProof/>
            <w:kern w:val="2"/>
            <w14:ligatures w14:val="standardContextual"/>
          </w:rPr>
          <w:tab/>
        </w:r>
        <w:r w:rsidRPr="00730010">
          <w:rPr>
            <w:rStyle w:val="Hyperlink"/>
            <w:b/>
            <w:noProof/>
          </w:rPr>
          <w:t>Personal Experiential Theme 2</w:t>
        </w:r>
        <w:r>
          <w:rPr>
            <w:noProof/>
            <w:webHidden/>
          </w:rPr>
          <w:tab/>
        </w:r>
        <w:r>
          <w:rPr>
            <w:noProof/>
            <w:webHidden/>
          </w:rPr>
          <w:fldChar w:fldCharType="begin"/>
        </w:r>
        <w:r>
          <w:rPr>
            <w:noProof/>
            <w:webHidden/>
          </w:rPr>
          <w:instrText xml:space="preserve"> PAGEREF _Toc209693053 \h </w:instrText>
        </w:r>
        <w:r>
          <w:rPr>
            <w:noProof/>
            <w:webHidden/>
          </w:rPr>
        </w:r>
        <w:r>
          <w:rPr>
            <w:noProof/>
            <w:webHidden/>
          </w:rPr>
          <w:fldChar w:fldCharType="separate"/>
        </w:r>
        <w:r w:rsidR="0058501C">
          <w:rPr>
            <w:noProof/>
            <w:webHidden/>
          </w:rPr>
          <w:t>46</w:t>
        </w:r>
        <w:r>
          <w:rPr>
            <w:noProof/>
            <w:webHidden/>
          </w:rPr>
          <w:fldChar w:fldCharType="end"/>
        </w:r>
      </w:hyperlink>
    </w:p>
    <w:p w14:paraId="729A9BDB" w14:textId="7D992BCD"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4" w:history="1">
        <w:r w:rsidRPr="00730010">
          <w:rPr>
            <w:rStyle w:val="Hyperlink"/>
            <w:b/>
            <w:noProof/>
          </w:rPr>
          <w:t>4.5.</w:t>
        </w:r>
        <w:r>
          <w:rPr>
            <w:rFonts w:asciiTheme="minorHAnsi" w:eastAsiaTheme="minorEastAsia" w:hAnsiTheme="minorHAnsi" w:cstheme="minorBidi"/>
            <w:noProof/>
            <w:kern w:val="2"/>
            <w14:ligatures w14:val="standardContextual"/>
          </w:rPr>
          <w:tab/>
        </w:r>
        <w:r w:rsidRPr="00730010">
          <w:rPr>
            <w:rStyle w:val="Hyperlink"/>
            <w:b/>
            <w:noProof/>
          </w:rPr>
          <w:t>Personal Experiential Theme 3</w:t>
        </w:r>
        <w:r>
          <w:rPr>
            <w:noProof/>
            <w:webHidden/>
          </w:rPr>
          <w:tab/>
        </w:r>
        <w:r>
          <w:rPr>
            <w:noProof/>
            <w:webHidden/>
          </w:rPr>
          <w:fldChar w:fldCharType="begin"/>
        </w:r>
        <w:r>
          <w:rPr>
            <w:noProof/>
            <w:webHidden/>
          </w:rPr>
          <w:instrText xml:space="preserve"> PAGEREF _Toc209693054 \h </w:instrText>
        </w:r>
        <w:r>
          <w:rPr>
            <w:noProof/>
            <w:webHidden/>
          </w:rPr>
        </w:r>
        <w:r>
          <w:rPr>
            <w:noProof/>
            <w:webHidden/>
          </w:rPr>
          <w:fldChar w:fldCharType="separate"/>
        </w:r>
        <w:r w:rsidR="0058501C">
          <w:rPr>
            <w:noProof/>
            <w:webHidden/>
          </w:rPr>
          <w:t>49</w:t>
        </w:r>
        <w:r>
          <w:rPr>
            <w:noProof/>
            <w:webHidden/>
          </w:rPr>
          <w:fldChar w:fldCharType="end"/>
        </w:r>
      </w:hyperlink>
    </w:p>
    <w:p w14:paraId="305A1586" w14:textId="7FE469F6"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5" w:history="1">
        <w:r w:rsidRPr="00730010">
          <w:rPr>
            <w:rStyle w:val="Hyperlink"/>
            <w:b/>
            <w:noProof/>
          </w:rPr>
          <w:t>4.6.</w:t>
        </w:r>
        <w:r>
          <w:rPr>
            <w:rFonts w:asciiTheme="minorHAnsi" w:eastAsiaTheme="minorEastAsia" w:hAnsiTheme="minorHAnsi" w:cstheme="minorBidi"/>
            <w:noProof/>
            <w:kern w:val="2"/>
            <w14:ligatures w14:val="standardContextual"/>
          </w:rPr>
          <w:tab/>
        </w:r>
        <w:r w:rsidRPr="00730010">
          <w:rPr>
            <w:rStyle w:val="Hyperlink"/>
            <w:b/>
            <w:noProof/>
          </w:rPr>
          <w:t>Personal Experiential Theme 4</w:t>
        </w:r>
        <w:r>
          <w:rPr>
            <w:noProof/>
            <w:webHidden/>
          </w:rPr>
          <w:tab/>
        </w:r>
        <w:r>
          <w:rPr>
            <w:noProof/>
            <w:webHidden/>
          </w:rPr>
          <w:fldChar w:fldCharType="begin"/>
        </w:r>
        <w:r>
          <w:rPr>
            <w:noProof/>
            <w:webHidden/>
          </w:rPr>
          <w:instrText xml:space="preserve"> PAGEREF _Toc209693055 \h </w:instrText>
        </w:r>
        <w:r>
          <w:rPr>
            <w:noProof/>
            <w:webHidden/>
          </w:rPr>
        </w:r>
        <w:r>
          <w:rPr>
            <w:noProof/>
            <w:webHidden/>
          </w:rPr>
          <w:fldChar w:fldCharType="separate"/>
        </w:r>
        <w:r w:rsidR="0058501C">
          <w:rPr>
            <w:noProof/>
            <w:webHidden/>
          </w:rPr>
          <w:t>51</w:t>
        </w:r>
        <w:r>
          <w:rPr>
            <w:noProof/>
            <w:webHidden/>
          </w:rPr>
          <w:fldChar w:fldCharType="end"/>
        </w:r>
      </w:hyperlink>
    </w:p>
    <w:p w14:paraId="0AF87DFD" w14:textId="06884909"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6" w:history="1">
        <w:r w:rsidRPr="00730010">
          <w:rPr>
            <w:rStyle w:val="Hyperlink"/>
            <w:b/>
            <w:noProof/>
          </w:rPr>
          <w:t>4.7.</w:t>
        </w:r>
        <w:r>
          <w:rPr>
            <w:rFonts w:asciiTheme="minorHAnsi" w:eastAsiaTheme="minorEastAsia" w:hAnsiTheme="minorHAnsi" w:cstheme="minorBidi"/>
            <w:noProof/>
            <w:kern w:val="2"/>
            <w14:ligatures w14:val="standardContextual"/>
          </w:rPr>
          <w:tab/>
        </w:r>
        <w:r w:rsidRPr="00730010">
          <w:rPr>
            <w:rStyle w:val="Hyperlink"/>
            <w:b/>
            <w:noProof/>
          </w:rPr>
          <w:t>Conclusion</w:t>
        </w:r>
        <w:r>
          <w:rPr>
            <w:noProof/>
            <w:webHidden/>
          </w:rPr>
          <w:tab/>
        </w:r>
        <w:r>
          <w:rPr>
            <w:noProof/>
            <w:webHidden/>
          </w:rPr>
          <w:fldChar w:fldCharType="begin"/>
        </w:r>
        <w:r>
          <w:rPr>
            <w:noProof/>
            <w:webHidden/>
          </w:rPr>
          <w:instrText xml:space="preserve"> PAGEREF _Toc209693056 \h </w:instrText>
        </w:r>
        <w:r>
          <w:rPr>
            <w:noProof/>
            <w:webHidden/>
          </w:rPr>
        </w:r>
        <w:r>
          <w:rPr>
            <w:noProof/>
            <w:webHidden/>
          </w:rPr>
          <w:fldChar w:fldCharType="separate"/>
        </w:r>
        <w:r w:rsidR="0058501C">
          <w:rPr>
            <w:noProof/>
            <w:webHidden/>
          </w:rPr>
          <w:t>56</w:t>
        </w:r>
        <w:r>
          <w:rPr>
            <w:noProof/>
            <w:webHidden/>
          </w:rPr>
          <w:fldChar w:fldCharType="end"/>
        </w:r>
      </w:hyperlink>
    </w:p>
    <w:p w14:paraId="7A06113F" w14:textId="5FDBF820"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57" w:history="1">
        <w:r w:rsidRPr="00730010">
          <w:rPr>
            <w:rStyle w:val="Hyperlink"/>
            <w:b/>
            <w:noProof/>
          </w:rPr>
          <w:t>4.8.</w:t>
        </w:r>
        <w:r>
          <w:rPr>
            <w:rFonts w:asciiTheme="minorHAnsi" w:eastAsiaTheme="minorEastAsia" w:hAnsiTheme="minorHAnsi" w:cstheme="minorBidi"/>
            <w:noProof/>
            <w:kern w:val="2"/>
            <w14:ligatures w14:val="standardContextual"/>
          </w:rPr>
          <w:tab/>
        </w:r>
        <w:r w:rsidRPr="00730010">
          <w:rPr>
            <w:rStyle w:val="Hyperlink"/>
            <w:b/>
            <w:noProof/>
          </w:rPr>
          <w:t>DISCUSSION: SOCIAL JUSTICE PERSPECTIVE</w:t>
        </w:r>
        <w:r>
          <w:rPr>
            <w:noProof/>
            <w:webHidden/>
          </w:rPr>
          <w:tab/>
        </w:r>
        <w:r>
          <w:rPr>
            <w:noProof/>
            <w:webHidden/>
          </w:rPr>
          <w:fldChar w:fldCharType="begin"/>
        </w:r>
        <w:r>
          <w:rPr>
            <w:noProof/>
            <w:webHidden/>
          </w:rPr>
          <w:instrText xml:space="preserve"> PAGEREF _Toc209693057 \h </w:instrText>
        </w:r>
        <w:r>
          <w:rPr>
            <w:noProof/>
            <w:webHidden/>
          </w:rPr>
        </w:r>
        <w:r>
          <w:rPr>
            <w:noProof/>
            <w:webHidden/>
          </w:rPr>
          <w:fldChar w:fldCharType="separate"/>
        </w:r>
        <w:r w:rsidR="0058501C">
          <w:rPr>
            <w:noProof/>
            <w:webHidden/>
          </w:rPr>
          <w:t>58</w:t>
        </w:r>
        <w:r>
          <w:rPr>
            <w:noProof/>
            <w:webHidden/>
          </w:rPr>
          <w:fldChar w:fldCharType="end"/>
        </w:r>
      </w:hyperlink>
    </w:p>
    <w:p w14:paraId="55D0A2E2" w14:textId="162343BD" w:rsidR="00C11FB2" w:rsidRDefault="00C11FB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93058" w:history="1">
        <w:r w:rsidRPr="00730010">
          <w:rPr>
            <w:rStyle w:val="Hyperlink"/>
            <w:b/>
            <w:noProof/>
          </w:rPr>
          <w:t>5.</w:t>
        </w:r>
        <w:r>
          <w:rPr>
            <w:rFonts w:asciiTheme="minorHAnsi" w:eastAsiaTheme="minorEastAsia" w:hAnsiTheme="minorHAnsi" w:cstheme="minorBidi"/>
            <w:noProof/>
            <w:kern w:val="2"/>
            <w14:ligatures w14:val="standardContextual"/>
          </w:rPr>
          <w:tab/>
        </w:r>
        <w:r w:rsidRPr="00730010">
          <w:rPr>
            <w:rStyle w:val="Hyperlink"/>
            <w:b/>
            <w:noProof/>
          </w:rPr>
          <w:t>CONCLUSION AND RECOMMENDATIONS</w:t>
        </w:r>
        <w:r>
          <w:rPr>
            <w:noProof/>
            <w:webHidden/>
          </w:rPr>
          <w:tab/>
        </w:r>
        <w:r>
          <w:rPr>
            <w:noProof/>
            <w:webHidden/>
          </w:rPr>
          <w:fldChar w:fldCharType="begin"/>
        </w:r>
        <w:r>
          <w:rPr>
            <w:noProof/>
            <w:webHidden/>
          </w:rPr>
          <w:instrText xml:space="preserve"> PAGEREF _Toc209693058 \h </w:instrText>
        </w:r>
        <w:r>
          <w:rPr>
            <w:noProof/>
            <w:webHidden/>
          </w:rPr>
        </w:r>
        <w:r>
          <w:rPr>
            <w:noProof/>
            <w:webHidden/>
          </w:rPr>
          <w:fldChar w:fldCharType="separate"/>
        </w:r>
        <w:r w:rsidR="0058501C">
          <w:rPr>
            <w:noProof/>
            <w:webHidden/>
          </w:rPr>
          <w:t>66</w:t>
        </w:r>
        <w:r>
          <w:rPr>
            <w:noProof/>
            <w:webHidden/>
          </w:rPr>
          <w:fldChar w:fldCharType="end"/>
        </w:r>
      </w:hyperlink>
    </w:p>
    <w:p w14:paraId="4005A1D3" w14:textId="6564836B" w:rsidR="00C11FB2" w:rsidRDefault="00C11FB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93059" w:history="1">
        <w:r w:rsidRPr="00730010">
          <w:rPr>
            <w:rStyle w:val="Hyperlink"/>
            <w:b/>
            <w:noProof/>
          </w:rPr>
          <w:t>6.</w:t>
        </w:r>
        <w:r>
          <w:rPr>
            <w:rFonts w:asciiTheme="minorHAnsi" w:eastAsiaTheme="minorEastAsia" w:hAnsiTheme="minorHAnsi" w:cstheme="minorBidi"/>
            <w:noProof/>
            <w:kern w:val="2"/>
            <w14:ligatures w14:val="standardContextual"/>
          </w:rPr>
          <w:tab/>
        </w:r>
        <w:r w:rsidRPr="00730010">
          <w:rPr>
            <w:rStyle w:val="Hyperlink"/>
            <w:b/>
            <w:noProof/>
          </w:rPr>
          <w:t>REFERENCES</w:t>
        </w:r>
        <w:r>
          <w:rPr>
            <w:noProof/>
            <w:webHidden/>
          </w:rPr>
          <w:tab/>
        </w:r>
        <w:r>
          <w:rPr>
            <w:noProof/>
            <w:webHidden/>
          </w:rPr>
          <w:fldChar w:fldCharType="begin"/>
        </w:r>
        <w:r>
          <w:rPr>
            <w:noProof/>
            <w:webHidden/>
          </w:rPr>
          <w:instrText xml:space="preserve"> PAGEREF _Toc209693059 \h </w:instrText>
        </w:r>
        <w:r>
          <w:rPr>
            <w:noProof/>
            <w:webHidden/>
          </w:rPr>
        </w:r>
        <w:r>
          <w:rPr>
            <w:noProof/>
            <w:webHidden/>
          </w:rPr>
          <w:fldChar w:fldCharType="separate"/>
        </w:r>
        <w:r w:rsidR="0058501C">
          <w:rPr>
            <w:noProof/>
            <w:webHidden/>
          </w:rPr>
          <w:t>71</w:t>
        </w:r>
        <w:r>
          <w:rPr>
            <w:noProof/>
            <w:webHidden/>
          </w:rPr>
          <w:fldChar w:fldCharType="end"/>
        </w:r>
      </w:hyperlink>
    </w:p>
    <w:p w14:paraId="331E00CF" w14:textId="686AB31A" w:rsidR="00C11FB2" w:rsidRDefault="00C11FB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93060" w:history="1">
        <w:r w:rsidRPr="00730010">
          <w:rPr>
            <w:rStyle w:val="Hyperlink"/>
            <w:b/>
            <w:noProof/>
          </w:rPr>
          <w:t>7.</w:t>
        </w:r>
        <w:r>
          <w:rPr>
            <w:rFonts w:asciiTheme="minorHAnsi" w:eastAsiaTheme="minorEastAsia" w:hAnsiTheme="minorHAnsi" w:cstheme="minorBidi"/>
            <w:noProof/>
            <w:kern w:val="2"/>
            <w14:ligatures w14:val="standardContextual"/>
          </w:rPr>
          <w:tab/>
        </w:r>
        <w:r w:rsidRPr="00730010">
          <w:rPr>
            <w:rStyle w:val="Hyperlink"/>
            <w:b/>
            <w:noProof/>
          </w:rPr>
          <w:t>APPENDICES</w:t>
        </w:r>
        <w:r>
          <w:rPr>
            <w:noProof/>
            <w:webHidden/>
          </w:rPr>
          <w:tab/>
        </w:r>
        <w:r>
          <w:rPr>
            <w:noProof/>
            <w:webHidden/>
          </w:rPr>
          <w:fldChar w:fldCharType="begin"/>
        </w:r>
        <w:r>
          <w:rPr>
            <w:noProof/>
            <w:webHidden/>
          </w:rPr>
          <w:instrText xml:space="preserve"> PAGEREF _Toc209693060 \h </w:instrText>
        </w:r>
        <w:r>
          <w:rPr>
            <w:noProof/>
            <w:webHidden/>
          </w:rPr>
        </w:r>
        <w:r>
          <w:rPr>
            <w:noProof/>
            <w:webHidden/>
          </w:rPr>
          <w:fldChar w:fldCharType="separate"/>
        </w:r>
        <w:r w:rsidR="0058501C">
          <w:rPr>
            <w:noProof/>
            <w:webHidden/>
          </w:rPr>
          <w:t>90</w:t>
        </w:r>
        <w:r>
          <w:rPr>
            <w:noProof/>
            <w:webHidden/>
          </w:rPr>
          <w:fldChar w:fldCharType="end"/>
        </w:r>
      </w:hyperlink>
    </w:p>
    <w:p w14:paraId="2111C0EB" w14:textId="119B6180"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1" w:history="1">
        <w:r w:rsidRPr="00730010">
          <w:rPr>
            <w:rStyle w:val="Hyperlink"/>
            <w:b/>
            <w:noProof/>
          </w:rPr>
          <w:t>7.1.</w:t>
        </w:r>
        <w:r>
          <w:rPr>
            <w:rFonts w:asciiTheme="minorHAnsi" w:eastAsiaTheme="minorEastAsia" w:hAnsiTheme="minorHAnsi" w:cstheme="minorBidi"/>
            <w:noProof/>
            <w:kern w:val="2"/>
            <w14:ligatures w14:val="standardContextual"/>
          </w:rPr>
          <w:tab/>
        </w:r>
        <w:r w:rsidRPr="00730010">
          <w:rPr>
            <w:rStyle w:val="Hyperlink"/>
            <w:b/>
            <w:noProof/>
          </w:rPr>
          <w:t>Appendix 1 Ethics Form</w:t>
        </w:r>
        <w:r>
          <w:rPr>
            <w:noProof/>
            <w:webHidden/>
          </w:rPr>
          <w:tab/>
        </w:r>
        <w:r>
          <w:rPr>
            <w:noProof/>
            <w:webHidden/>
          </w:rPr>
          <w:fldChar w:fldCharType="begin"/>
        </w:r>
        <w:r>
          <w:rPr>
            <w:noProof/>
            <w:webHidden/>
          </w:rPr>
          <w:instrText xml:space="preserve"> PAGEREF _Toc209693061 \h </w:instrText>
        </w:r>
        <w:r>
          <w:rPr>
            <w:noProof/>
            <w:webHidden/>
          </w:rPr>
        </w:r>
        <w:r>
          <w:rPr>
            <w:noProof/>
            <w:webHidden/>
          </w:rPr>
          <w:fldChar w:fldCharType="separate"/>
        </w:r>
        <w:r w:rsidR="0058501C">
          <w:rPr>
            <w:noProof/>
            <w:webHidden/>
          </w:rPr>
          <w:t>90</w:t>
        </w:r>
        <w:r>
          <w:rPr>
            <w:noProof/>
            <w:webHidden/>
          </w:rPr>
          <w:fldChar w:fldCharType="end"/>
        </w:r>
      </w:hyperlink>
    </w:p>
    <w:p w14:paraId="4122C84B" w14:textId="78AC61A2"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2" w:history="1">
        <w:r w:rsidRPr="00730010">
          <w:rPr>
            <w:rStyle w:val="Hyperlink"/>
            <w:b/>
            <w:noProof/>
          </w:rPr>
          <w:t>7.2.</w:t>
        </w:r>
        <w:r>
          <w:rPr>
            <w:rFonts w:asciiTheme="minorHAnsi" w:eastAsiaTheme="minorEastAsia" w:hAnsiTheme="minorHAnsi" w:cstheme="minorBidi"/>
            <w:noProof/>
            <w:kern w:val="2"/>
            <w14:ligatures w14:val="standardContextual"/>
          </w:rPr>
          <w:tab/>
        </w:r>
        <w:r w:rsidRPr="00730010">
          <w:rPr>
            <w:rStyle w:val="Hyperlink"/>
            <w:b/>
            <w:noProof/>
          </w:rPr>
          <w:t>Appendix 2 Proposal Form</w:t>
        </w:r>
        <w:r>
          <w:rPr>
            <w:noProof/>
            <w:webHidden/>
          </w:rPr>
          <w:tab/>
        </w:r>
        <w:r>
          <w:rPr>
            <w:noProof/>
            <w:webHidden/>
          </w:rPr>
          <w:fldChar w:fldCharType="begin"/>
        </w:r>
        <w:r>
          <w:rPr>
            <w:noProof/>
            <w:webHidden/>
          </w:rPr>
          <w:instrText xml:space="preserve"> PAGEREF _Toc209693062 \h </w:instrText>
        </w:r>
        <w:r>
          <w:rPr>
            <w:noProof/>
            <w:webHidden/>
          </w:rPr>
        </w:r>
        <w:r>
          <w:rPr>
            <w:noProof/>
            <w:webHidden/>
          </w:rPr>
          <w:fldChar w:fldCharType="separate"/>
        </w:r>
        <w:r w:rsidR="0058501C">
          <w:rPr>
            <w:noProof/>
            <w:webHidden/>
          </w:rPr>
          <w:t>106</w:t>
        </w:r>
        <w:r>
          <w:rPr>
            <w:noProof/>
            <w:webHidden/>
          </w:rPr>
          <w:fldChar w:fldCharType="end"/>
        </w:r>
      </w:hyperlink>
    </w:p>
    <w:p w14:paraId="6E6AC5AD" w14:textId="53C4D877"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3" w:history="1">
        <w:r w:rsidRPr="00730010">
          <w:rPr>
            <w:rStyle w:val="Hyperlink"/>
            <w:b/>
            <w:noProof/>
          </w:rPr>
          <w:t>7.3.</w:t>
        </w:r>
        <w:r>
          <w:rPr>
            <w:rFonts w:asciiTheme="minorHAnsi" w:eastAsiaTheme="minorEastAsia" w:hAnsiTheme="minorHAnsi" w:cstheme="minorBidi"/>
            <w:noProof/>
            <w:kern w:val="2"/>
            <w14:ligatures w14:val="standardContextual"/>
          </w:rPr>
          <w:tab/>
        </w:r>
        <w:r w:rsidRPr="00730010">
          <w:rPr>
            <w:rStyle w:val="Hyperlink"/>
            <w:b/>
            <w:noProof/>
          </w:rPr>
          <w:t>Appendix 3 Researcher Note System</w:t>
        </w:r>
        <w:r>
          <w:rPr>
            <w:noProof/>
            <w:webHidden/>
          </w:rPr>
          <w:tab/>
        </w:r>
        <w:r>
          <w:rPr>
            <w:noProof/>
            <w:webHidden/>
          </w:rPr>
          <w:fldChar w:fldCharType="begin"/>
        </w:r>
        <w:r>
          <w:rPr>
            <w:noProof/>
            <w:webHidden/>
          </w:rPr>
          <w:instrText xml:space="preserve"> PAGEREF _Toc209693063 \h </w:instrText>
        </w:r>
        <w:r>
          <w:rPr>
            <w:noProof/>
            <w:webHidden/>
          </w:rPr>
        </w:r>
        <w:r>
          <w:rPr>
            <w:noProof/>
            <w:webHidden/>
          </w:rPr>
          <w:fldChar w:fldCharType="separate"/>
        </w:r>
        <w:r w:rsidR="0058501C">
          <w:rPr>
            <w:noProof/>
            <w:webHidden/>
          </w:rPr>
          <w:t>127</w:t>
        </w:r>
        <w:r>
          <w:rPr>
            <w:noProof/>
            <w:webHidden/>
          </w:rPr>
          <w:fldChar w:fldCharType="end"/>
        </w:r>
      </w:hyperlink>
    </w:p>
    <w:p w14:paraId="112E7549" w14:textId="6B4BF43D"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4" w:history="1">
        <w:r w:rsidRPr="00730010">
          <w:rPr>
            <w:rStyle w:val="Hyperlink"/>
            <w:b/>
            <w:noProof/>
          </w:rPr>
          <w:t>7.4.</w:t>
        </w:r>
        <w:r>
          <w:rPr>
            <w:rFonts w:asciiTheme="minorHAnsi" w:eastAsiaTheme="minorEastAsia" w:hAnsiTheme="minorHAnsi" w:cstheme="minorBidi"/>
            <w:noProof/>
            <w:kern w:val="2"/>
            <w14:ligatures w14:val="standardContextual"/>
          </w:rPr>
          <w:tab/>
        </w:r>
        <w:r w:rsidRPr="00730010">
          <w:rPr>
            <w:rStyle w:val="Hyperlink"/>
            <w:b/>
            <w:noProof/>
          </w:rPr>
          <w:t>Appendix 4 Research Diary Extracts</w:t>
        </w:r>
        <w:r>
          <w:rPr>
            <w:noProof/>
            <w:webHidden/>
          </w:rPr>
          <w:tab/>
        </w:r>
        <w:r>
          <w:rPr>
            <w:noProof/>
            <w:webHidden/>
          </w:rPr>
          <w:fldChar w:fldCharType="begin"/>
        </w:r>
        <w:r>
          <w:rPr>
            <w:noProof/>
            <w:webHidden/>
          </w:rPr>
          <w:instrText xml:space="preserve"> PAGEREF _Toc209693064 \h </w:instrText>
        </w:r>
        <w:r>
          <w:rPr>
            <w:noProof/>
            <w:webHidden/>
          </w:rPr>
        </w:r>
        <w:r>
          <w:rPr>
            <w:noProof/>
            <w:webHidden/>
          </w:rPr>
          <w:fldChar w:fldCharType="separate"/>
        </w:r>
        <w:r w:rsidR="0058501C">
          <w:rPr>
            <w:noProof/>
            <w:webHidden/>
          </w:rPr>
          <w:t>128</w:t>
        </w:r>
        <w:r>
          <w:rPr>
            <w:noProof/>
            <w:webHidden/>
          </w:rPr>
          <w:fldChar w:fldCharType="end"/>
        </w:r>
      </w:hyperlink>
    </w:p>
    <w:p w14:paraId="3E5639AD" w14:textId="0E8796E8"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5" w:history="1">
        <w:r w:rsidRPr="00730010">
          <w:rPr>
            <w:rStyle w:val="Hyperlink"/>
            <w:b/>
            <w:noProof/>
          </w:rPr>
          <w:t>7.5.</w:t>
        </w:r>
        <w:r>
          <w:rPr>
            <w:rFonts w:asciiTheme="minorHAnsi" w:eastAsiaTheme="minorEastAsia" w:hAnsiTheme="minorHAnsi" w:cstheme="minorBidi"/>
            <w:noProof/>
            <w:kern w:val="2"/>
            <w14:ligatures w14:val="standardContextual"/>
          </w:rPr>
          <w:tab/>
        </w:r>
        <w:r w:rsidRPr="00730010">
          <w:rPr>
            <w:rStyle w:val="Hyperlink"/>
            <w:b/>
            <w:noProof/>
          </w:rPr>
          <w:t>Appendix 5 Informed Consent and Right of Withdrawal Form</w:t>
        </w:r>
        <w:r>
          <w:rPr>
            <w:noProof/>
            <w:webHidden/>
          </w:rPr>
          <w:tab/>
        </w:r>
        <w:r>
          <w:rPr>
            <w:noProof/>
            <w:webHidden/>
          </w:rPr>
          <w:fldChar w:fldCharType="begin"/>
        </w:r>
        <w:r>
          <w:rPr>
            <w:noProof/>
            <w:webHidden/>
          </w:rPr>
          <w:instrText xml:space="preserve"> PAGEREF _Toc209693065 \h </w:instrText>
        </w:r>
        <w:r>
          <w:rPr>
            <w:noProof/>
            <w:webHidden/>
          </w:rPr>
        </w:r>
        <w:r>
          <w:rPr>
            <w:noProof/>
            <w:webHidden/>
          </w:rPr>
          <w:fldChar w:fldCharType="separate"/>
        </w:r>
        <w:r w:rsidR="0058501C">
          <w:rPr>
            <w:noProof/>
            <w:webHidden/>
          </w:rPr>
          <w:t>130</w:t>
        </w:r>
        <w:r>
          <w:rPr>
            <w:noProof/>
            <w:webHidden/>
          </w:rPr>
          <w:fldChar w:fldCharType="end"/>
        </w:r>
      </w:hyperlink>
    </w:p>
    <w:p w14:paraId="0CEF789E" w14:textId="4513CD6C"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6" w:history="1">
        <w:r w:rsidRPr="00730010">
          <w:rPr>
            <w:rStyle w:val="Hyperlink"/>
            <w:b/>
            <w:noProof/>
          </w:rPr>
          <w:t>7.6.</w:t>
        </w:r>
        <w:r>
          <w:rPr>
            <w:rFonts w:asciiTheme="minorHAnsi" w:eastAsiaTheme="minorEastAsia" w:hAnsiTheme="minorHAnsi" w:cstheme="minorBidi"/>
            <w:noProof/>
            <w:kern w:val="2"/>
            <w14:ligatures w14:val="standardContextual"/>
          </w:rPr>
          <w:tab/>
        </w:r>
        <w:r w:rsidRPr="00730010">
          <w:rPr>
            <w:rStyle w:val="Hyperlink"/>
            <w:b/>
            <w:noProof/>
          </w:rPr>
          <w:t>Appendix 6 Interview Guide</w:t>
        </w:r>
        <w:r>
          <w:rPr>
            <w:noProof/>
            <w:webHidden/>
          </w:rPr>
          <w:tab/>
        </w:r>
        <w:r>
          <w:rPr>
            <w:noProof/>
            <w:webHidden/>
          </w:rPr>
          <w:fldChar w:fldCharType="begin"/>
        </w:r>
        <w:r>
          <w:rPr>
            <w:noProof/>
            <w:webHidden/>
          </w:rPr>
          <w:instrText xml:space="preserve"> PAGEREF _Toc209693066 \h </w:instrText>
        </w:r>
        <w:r>
          <w:rPr>
            <w:noProof/>
            <w:webHidden/>
          </w:rPr>
        </w:r>
        <w:r>
          <w:rPr>
            <w:noProof/>
            <w:webHidden/>
          </w:rPr>
          <w:fldChar w:fldCharType="separate"/>
        </w:r>
        <w:r w:rsidR="0058501C">
          <w:rPr>
            <w:noProof/>
            <w:webHidden/>
          </w:rPr>
          <w:t>134</w:t>
        </w:r>
        <w:r>
          <w:rPr>
            <w:noProof/>
            <w:webHidden/>
          </w:rPr>
          <w:fldChar w:fldCharType="end"/>
        </w:r>
      </w:hyperlink>
    </w:p>
    <w:p w14:paraId="59F305E9" w14:textId="3EAF33D1"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7" w:history="1">
        <w:r w:rsidRPr="00730010">
          <w:rPr>
            <w:rStyle w:val="Hyperlink"/>
            <w:b/>
            <w:noProof/>
          </w:rPr>
          <w:t>7.7.</w:t>
        </w:r>
        <w:r>
          <w:rPr>
            <w:rFonts w:asciiTheme="minorHAnsi" w:eastAsiaTheme="minorEastAsia" w:hAnsiTheme="minorHAnsi" w:cstheme="minorBidi"/>
            <w:noProof/>
            <w:kern w:val="2"/>
            <w14:ligatures w14:val="standardContextual"/>
          </w:rPr>
          <w:tab/>
        </w:r>
        <w:r w:rsidRPr="00730010">
          <w:rPr>
            <w:rStyle w:val="Hyperlink"/>
            <w:b/>
            <w:noProof/>
          </w:rPr>
          <w:t>Appendix 7 Transcript Analysis Notes Example</w:t>
        </w:r>
        <w:r>
          <w:rPr>
            <w:noProof/>
            <w:webHidden/>
          </w:rPr>
          <w:tab/>
        </w:r>
        <w:r>
          <w:rPr>
            <w:noProof/>
            <w:webHidden/>
          </w:rPr>
          <w:fldChar w:fldCharType="begin"/>
        </w:r>
        <w:r>
          <w:rPr>
            <w:noProof/>
            <w:webHidden/>
          </w:rPr>
          <w:instrText xml:space="preserve"> PAGEREF _Toc209693067 \h </w:instrText>
        </w:r>
        <w:r>
          <w:rPr>
            <w:noProof/>
            <w:webHidden/>
          </w:rPr>
        </w:r>
        <w:r>
          <w:rPr>
            <w:noProof/>
            <w:webHidden/>
          </w:rPr>
          <w:fldChar w:fldCharType="separate"/>
        </w:r>
        <w:r w:rsidR="0058501C">
          <w:rPr>
            <w:noProof/>
            <w:webHidden/>
          </w:rPr>
          <w:t>140</w:t>
        </w:r>
        <w:r>
          <w:rPr>
            <w:noProof/>
            <w:webHidden/>
          </w:rPr>
          <w:fldChar w:fldCharType="end"/>
        </w:r>
      </w:hyperlink>
    </w:p>
    <w:p w14:paraId="5B36A48B" w14:textId="362492E3"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8" w:history="1">
        <w:r w:rsidRPr="00730010">
          <w:rPr>
            <w:rStyle w:val="Hyperlink"/>
            <w:b/>
            <w:noProof/>
          </w:rPr>
          <w:t>7.8.</w:t>
        </w:r>
        <w:r>
          <w:rPr>
            <w:rFonts w:asciiTheme="minorHAnsi" w:eastAsiaTheme="minorEastAsia" w:hAnsiTheme="minorHAnsi" w:cstheme="minorBidi"/>
            <w:noProof/>
            <w:kern w:val="2"/>
            <w14:ligatures w14:val="standardContextual"/>
          </w:rPr>
          <w:tab/>
        </w:r>
        <w:r w:rsidRPr="00730010">
          <w:rPr>
            <w:rStyle w:val="Hyperlink"/>
            <w:b/>
            <w:noProof/>
          </w:rPr>
          <w:t>Appendix 8 Personal Experiential Themes (PETs) Table</w:t>
        </w:r>
        <w:r>
          <w:rPr>
            <w:noProof/>
            <w:webHidden/>
          </w:rPr>
          <w:tab/>
        </w:r>
        <w:r>
          <w:rPr>
            <w:noProof/>
            <w:webHidden/>
          </w:rPr>
          <w:fldChar w:fldCharType="begin"/>
        </w:r>
        <w:r>
          <w:rPr>
            <w:noProof/>
            <w:webHidden/>
          </w:rPr>
          <w:instrText xml:space="preserve"> PAGEREF _Toc209693068 \h </w:instrText>
        </w:r>
        <w:r>
          <w:rPr>
            <w:noProof/>
            <w:webHidden/>
          </w:rPr>
        </w:r>
        <w:r>
          <w:rPr>
            <w:noProof/>
            <w:webHidden/>
          </w:rPr>
          <w:fldChar w:fldCharType="separate"/>
        </w:r>
        <w:r w:rsidR="0058501C">
          <w:rPr>
            <w:noProof/>
            <w:webHidden/>
          </w:rPr>
          <w:t>141</w:t>
        </w:r>
        <w:r>
          <w:rPr>
            <w:noProof/>
            <w:webHidden/>
          </w:rPr>
          <w:fldChar w:fldCharType="end"/>
        </w:r>
      </w:hyperlink>
    </w:p>
    <w:p w14:paraId="5A534DB9" w14:textId="16CF9F2C" w:rsidR="00C11FB2" w:rsidRDefault="00C11FB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93069" w:history="1">
        <w:r w:rsidRPr="00730010">
          <w:rPr>
            <w:rStyle w:val="Hyperlink"/>
            <w:b/>
            <w:noProof/>
          </w:rPr>
          <w:t>7.9.</w:t>
        </w:r>
        <w:r>
          <w:rPr>
            <w:rFonts w:asciiTheme="minorHAnsi" w:eastAsiaTheme="minorEastAsia" w:hAnsiTheme="minorHAnsi" w:cstheme="minorBidi"/>
            <w:noProof/>
            <w:kern w:val="2"/>
            <w14:ligatures w14:val="standardContextual"/>
          </w:rPr>
          <w:tab/>
        </w:r>
        <w:r w:rsidRPr="00730010">
          <w:rPr>
            <w:rStyle w:val="Hyperlink"/>
            <w:b/>
            <w:noProof/>
          </w:rPr>
          <w:t>Appendix 9 Visual Elicitation: Artwork and Toy</w:t>
        </w:r>
        <w:r>
          <w:rPr>
            <w:noProof/>
            <w:webHidden/>
          </w:rPr>
          <w:tab/>
        </w:r>
        <w:r>
          <w:rPr>
            <w:noProof/>
            <w:webHidden/>
          </w:rPr>
          <w:fldChar w:fldCharType="begin"/>
        </w:r>
        <w:r>
          <w:rPr>
            <w:noProof/>
            <w:webHidden/>
          </w:rPr>
          <w:instrText xml:space="preserve"> PAGEREF _Toc209693069 \h </w:instrText>
        </w:r>
        <w:r>
          <w:rPr>
            <w:noProof/>
            <w:webHidden/>
          </w:rPr>
        </w:r>
        <w:r>
          <w:rPr>
            <w:noProof/>
            <w:webHidden/>
          </w:rPr>
          <w:fldChar w:fldCharType="separate"/>
        </w:r>
        <w:r w:rsidR="0058501C">
          <w:rPr>
            <w:noProof/>
            <w:webHidden/>
          </w:rPr>
          <w:t>142</w:t>
        </w:r>
        <w:r>
          <w:rPr>
            <w:noProof/>
            <w:webHidden/>
          </w:rPr>
          <w:fldChar w:fldCharType="end"/>
        </w:r>
      </w:hyperlink>
    </w:p>
    <w:p w14:paraId="48D99B42" w14:textId="32724356" w:rsidR="00C11FB2" w:rsidRDefault="00C11FB2">
      <w:pPr>
        <w:pStyle w:val="TOC2"/>
        <w:tabs>
          <w:tab w:val="right" w:leader="dot" w:pos="8296"/>
        </w:tabs>
        <w:rPr>
          <w:rFonts w:asciiTheme="minorHAnsi" w:eastAsiaTheme="minorEastAsia" w:hAnsiTheme="minorHAnsi" w:cstheme="minorBidi"/>
          <w:noProof/>
          <w:kern w:val="2"/>
          <w14:ligatures w14:val="standardContextual"/>
        </w:rPr>
      </w:pPr>
      <w:hyperlink w:anchor="_Toc209693070" w:history="1">
        <w:r w:rsidRPr="00730010">
          <w:rPr>
            <w:rStyle w:val="Hyperlink"/>
            <w:b/>
            <w:noProof/>
          </w:rPr>
          <w:t>7.10.    Appendix 10 Word Counter Data Cloud</w:t>
        </w:r>
        <w:r>
          <w:rPr>
            <w:noProof/>
            <w:webHidden/>
          </w:rPr>
          <w:tab/>
        </w:r>
        <w:r>
          <w:rPr>
            <w:noProof/>
            <w:webHidden/>
          </w:rPr>
          <w:fldChar w:fldCharType="begin"/>
        </w:r>
        <w:r>
          <w:rPr>
            <w:noProof/>
            <w:webHidden/>
          </w:rPr>
          <w:instrText xml:space="preserve"> PAGEREF _Toc209693070 \h </w:instrText>
        </w:r>
        <w:r>
          <w:rPr>
            <w:noProof/>
            <w:webHidden/>
          </w:rPr>
        </w:r>
        <w:r>
          <w:rPr>
            <w:noProof/>
            <w:webHidden/>
          </w:rPr>
          <w:fldChar w:fldCharType="separate"/>
        </w:r>
        <w:r w:rsidR="0058501C">
          <w:rPr>
            <w:noProof/>
            <w:webHidden/>
          </w:rPr>
          <w:t>143</w:t>
        </w:r>
        <w:r>
          <w:rPr>
            <w:noProof/>
            <w:webHidden/>
          </w:rPr>
          <w:fldChar w:fldCharType="end"/>
        </w:r>
      </w:hyperlink>
    </w:p>
    <w:p w14:paraId="5F25FFC7" w14:textId="68077A2A" w:rsidR="00C11FB2" w:rsidRDefault="00C11FB2">
      <w:pPr>
        <w:pStyle w:val="TOC2"/>
        <w:tabs>
          <w:tab w:val="right" w:leader="dot" w:pos="8296"/>
        </w:tabs>
        <w:rPr>
          <w:rFonts w:asciiTheme="minorHAnsi" w:eastAsiaTheme="minorEastAsia" w:hAnsiTheme="minorHAnsi" w:cstheme="minorBidi"/>
          <w:noProof/>
          <w:kern w:val="2"/>
          <w14:ligatures w14:val="standardContextual"/>
        </w:rPr>
      </w:pPr>
      <w:hyperlink w:anchor="_Toc209693071" w:history="1">
        <w:r w:rsidRPr="00730010">
          <w:rPr>
            <w:rStyle w:val="Hyperlink"/>
            <w:b/>
            <w:noProof/>
          </w:rPr>
          <w:t>7.11.    Appendix 11 Glossary</w:t>
        </w:r>
        <w:r>
          <w:rPr>
            <w:noProof/>
            <w:webHidden/>
          </w:rPr>
          <w:tab/>
        </w:r>
        <w:r>
          <w:rPr>
            <w:noProof/>
            <w:webHidden/>
          </w:rPr>
          <w:fldChar w:fldCharType="begin"/>
        </w:r>
        <w:r>
          <w:rPr>
            <w:noProof/>
            <w:webHidden/>
          </w:rPr>
          <w:instrText xml:space="preserve"> PAGEREF _Toc209693071 \h </w:instrText>
        </w:r>
        <w:r>
          <w:rPr>
            <w:noProof/>
            <w:webHidden/>
          </w:rPr>
        </w:r>
        <w:r>
          <w:rPr>
            <w:noProof/>
            <w:webHidden/>
          </w:rPr>
          <w:fldChar w:fldCharType="separate"/>
        </w:r>
        <w:r w:rsidR="0058501C">
          <w:rPr>
            <w:noProof/>
            <w:webHidden/>
          </w:rPr>
          <w:t>144</w:t>
        </w:r>
        <w:r>
          <w:rPr>
            <w:noProof/>
            <w:webHidden/>
          </w:rPr>
          <w:fldChar w:fldCharType="end"/>
        </w:r>
      </w:hyperlink>
    </w:p>
    <w:p w14:paraId="7B34FA73" w14:textId="4FD2561A" w:rsidR="0083215B" w:rsidRDefault="005E060A" w:rsidP="005E060A">
      <w:pPr>
        <w:spacing w:line="480" w:lineRule="auto"/>
        <w:rPr>
          <w:b/>
          <w:color w:val="000000"/>
        </w:rPr>
      </w:pPr>
      <w:r w:rsidRPr="004470F1">
        <w:rPr>
          <w:b/>
          <w:color w:val="000000"/>
        </w:rPr>
        <w:fldChar w:fldCharType="end"/>
      </w:r>
    </w:p>
    <w:p w14:paraId="3A790C8F" w14:textId="77777777" w:rsidR="007706D8" w:rsidRPr="004470F1" w:rsidRDefault="007706D8" w:rsidP="005E060A">
      <w:pPr>
        <w:spacing w:line="480" w:lineRule="auto"/>
        <w:rPr>
          <w:b/>
          <w:color w:val="000000"/>
        </w:rPr>
      </w:pPr>
    </w:p>
    <w:p w14:paraId="50E38A50" w14:textId="77777777" w:rsidR="007706D8" w:rsidRDefault="006C4A4D" w:rsidP="006C4A4D">
      <w:pPr>
        <w:spacing w:line="480" w:lineRule="auto"/>
        <w:outlineLvl w:val="0"/>
        <w:rPr>
          <w:b/>
          <w:color w:val="000000"/>
        </w:rPr>
      </w:pPr>
      <w:bookmarkStart w:id="2" w:name="_Toc209693029"/>
      <w:r w:rsidRPr="004470F1">
        <w:rPr>
          <w:b/>
          <w:color w:val="000000"/>
        </w:rPr>
        <w:lastRenderedPageBreak/>
        <w:t>ACKNOWLEDGEMENTS</w:t>
      </w:r>
      <w:bookmarkEnd w:id="2"/>
      <w:r w:rsidRPr="004470F1">
        <w:rPr>
          <w:b/>
          <w:color w:val="000000"/>
        </w:rPr>
        <w:t xml:space="preserve"> </w:t>
      </w:r>
    </w:p>
    <w:p w14:paraId="1E091EBF" w14:textId="77777777" w:rsidR="00423BA6" w:rsidRDefault="00423BA6" w:rsidP="006C4A4D">
      <w:pPr>
        <w:spacing w:line="480" w:lineRule="auto"/>
        <w:outlineLvl w:val="0"/>
        <w:rPr>
          <w:b/>
          <w:color w:val="000000"/>
        </w:rPr>
      </w:pPr>
    </w:p>
    <w:p w14:paraId="0D18ECC5" w14:textId="250F0A47" w:rsidR="00423BA6" w:rsidRPr="00A33F4E" w:rsidRDefault="00423BA6" w:rsidP="00423BA6">
      <w:pPr>
        <w:spacing w:line="360" w:lineRule="auto"/>
        <w:jc w:val="both"/>
        <w:rPr>
          <w:i/>
          <w:iCs/>
        </w:rPr>
      </w:pPr>
      <w:r w:rsidRPr="00A33F4E">
        <w:rPr>
          <w:i/>
          <w:iCs/>
        </w:rPr>
        <w:t xml:space="preserve">First, I would like to thank God for guiding me </w:t>
      </w:r>
      <w:r>
        <w:rPr>
          <w:i/>
          <w:iCs/>
        </w:rPr>
        <w:t>to do</w:t>
      </w:r>
      <w:r w:rsidRPr="00A33F4E">
        <w:rPr>
          <w:i/>
          <w:iCs/>
        </w:rPr>
        <w:t xml:space="preserve"> this research. He </w:t>
      </w:r>
      <w:r>
        <w:rPr>
          <w:i/>
          <w:iCs/>
        </w:rPr>
        <w:t xml:space="preserve">gave </w:t>
      </w:r>
      <w:r w:rsidRPr="00A33F4E">
        <w:rPr>
          <w:i/>
          <w:iCs/>
        </w:rPr>
        <w:t>me the strength</w:t>
      </w:r>
      <w:r w:rsidR="005C3470">
        <w:rPr>
          <w:i/>
          <w:iCs/>
        </w:rPr>
        <w:t xml:space="preserve"> and perseverance</w:t>
      </w:r>
      <w:r w:rsidRPr="00A33F4E">
        <w:rPr>
          <w:i/>
          <w:iCs/>
        </w:rPr>
        <w:t xml:space="preserve"> to complete this study as a parent carer balancing many different roles.</w:t>
      </w:r>
    </w:p>
    <w:p w14:paraId="103FF3D9" w14:textId="0A78DA44" w:rsidR="00423BA6" w:rsidRPr="00373E8B" w:rsidRDefault="00423BA6" w:rsidP="00423BA6">
      <w:pPr>
        <w:spacing w:line="360" w:lineRule="auto"/>
        <w:jc w:val="both"/>
      </w:pPr>
      <w:r w:rsidRPr="00A33F4E">
        <w:rPr>
          <w:i/>
          <w:iCs/>
        </w:rPr>
        <w:t xml:space="preserve">Next, I would like to thank my husband, David, whose belief in me carried me through. </w:t>
      </w:r>
      <w:r>
        <w:rPr>
          <w:i/>
          <w:iCs/>
        </w:rPr>
        <w:t xml:space="preserve">His </w:t>
      </w:r>
      <w:r w:rsidRPr="00A33F4E">
        <w:rPr>
          <w:i/>
          <w:iCs/>
        </w:rPr>
        <w:t xml:space="preserve">practical help in reading my work </w:t>
      </w:r>
      <w:r>
        <w:rPr>
          <w:i/>
          <w:iCs/>
        </w:rPr>
        <w:t>w</w:t>
      </w:r>
      <w:r w:rsidRPr="00A33F4E">
        <w:rPr>
          <w:i/>
          <w:iCs/>
        </w:rPr>
        <w:t xml:space="preserve">as invaluable. My children, too, have </w:t>
      </w:r>
      <w:r>
        <w:rPr>
          <w:i/>
          <w:iCs/>
        </w:rPr>
        <w:t>shown</w:t>
      </w:r>
      <w:r w:rsidRPr="00A33F4E">
        <w:rPr>
          <w:i/>
          <w:iCs/>
        </w:rPr>
        <w:t xml:space="preserve"> me </w:t>
      </w:r>
      <w:r>
        <w:rPr>
          <w:i/>
          <w:iCs/>
        </w:rPr>
        <w:t xml:space="preserve">how to see the world differently, teaching me more </w:t>
      </w:r>
      <w:r w:rsidRPr="00A33F4E">
        <w:rPr>
          <w:i/>
          <w:iCs/>
        </w:rPr>
        <w:t>than a thousand textbooks</w:t>
      </w:r>
      <w:r w:rsidR="00F769BC">
        <w:rPr>
          <w:i/>
          <w:iCs/>
        </w:rPr>
        <w:t xml:space="preserve"> ever could</w:t>
      </w:r>
      <w:r>
        <w:t>.</w:t>
      </w:r>
    </w:p>
    <w:p w14:paraId="007A7ABE" w14:textId="77777777" w:rsidR="00423BA6" w:rsidRPr="00A33F4E" w:rsidRDefault="00423BA6" w:rsidP="00423BA6">
      <w:pPr>
        <w:spacing w:line="360" w:lineRule="auto"/>
        <w:jc w:val="both"/>
        <w:rPr>
          <w:i/>
          <w:iCs/>
        </w:rPr>
      </w:pPr>
      <w:r w:rsidRPr="00A33F4E">
        <w:rPr>
          <w:i/>
          <w:iCs/>
        </w:rPr>
        <w:t>I would also like to thank my fellow students: Krystina Giles for her friendship and good-humoured support, and Colin</w:t>
      </w:r>
      <w:r>
        <w:rPr>
          <w:i/>
          <w:iCs/>
        </w:rPr>
        <w:t xml:space="preserve"> Larkworthy</w:t>
      </w:r>
      <w:r w:rsidRPr="00A33F4E">
        <w:rPr>
          <w:i/>
          <w:iCs/>
        </w:rPr>
        <w:t xml:space="preserve"> for his enthusiasm for my area of research.</w:t>
      </w:r>
    </w:p>
    <w:p w14:paraId="75C37342" w14:textId="3AA8B76A" w:rsidR="00423BA6" w:rsidRPr="00A33F4E" w:rsidRDefault="00423BA6" w:rsidP="00423BA6">
      <w:pPr>
        <w:spacing w:line="360" w:lineRule="auto"/>
        <w:jc w:val="both"/>
        <w:rPr>
          <w:i/>
          <w:iCs/>
        </w:rPr>
      </w:pPr>
      <w:r w:rsidRPr="00A33F4E">
        <w:rPr>
          <w:i/>
          <w:iCs/>
        </w:rPr>
        <w:t xml:space="preserve">Thanks should also go to my supervisor, Dr Darrel Williams, whose supervision has </w:t>
      </w:r>
      <w:r>
        <w:rPr>
          <w:i/>
          <w:iCs/>
        </w:rPr>
        <w:t>felt</w:t>
      </w:r>
      <w:r w:rsidRPr="00A33F4E">
        <w:rPr>
          <w:i/>
          <w:iCs/>
        </w:rPr>
        <w:t xml:space="preserve"> more like a partnership in which I </w:t>
      </w:r>
      <w:r>
        <w:rPr>
          <w:i/>
          <w:iCs/>
        </w:rPr>
        <w:t>had the space to</w:t>
      </w:r>
      <w:r w:rsidRPr="00A33F4E">
        <w:rPr>
          <w:i/>
          <w:iCs/>
        </w:rPr>
        <w:t xml:space="preserve"> flourish in my studies. I </w:t>
      </w:r>
      <w:r w:rsidR="005C3470">
        <w:rPr>
          <w:i/>
          <w:iCs/>
        </w:rPr>
        <w:t xml:space="preserve">am equally grateful </w:t>
      </w:r>
      <w:r w:rsidRPr="00A33F4E">
        <w:rPr>
          <w:i/>
          <w:iCs/>
        </w:rPr>
        <w:t xml:space="preserve">to Dr Jessica Pitman for supporting my goal of </w:t>
      </w:r>
      <w:r>
        <w:rPr>
          <w:i/>
          <w:iCs/>
        </w:rPr>
        <w:t xml:space="preserve">pursuing </w:t>
      </w:r>
      <w:r w:rsidRPr="00A33F4E">
        <w:rPr>
          <w:i/>
          <w:iCs/>
        </w:rPr>
        <w:t>further research.</w:t>
      </w:r>
    </w:p>
    <w:p w14:paraId="66299992" w14:textId="77777777" w:rsidR="00423BA6" w:rsidRPr="00A33F4E" w:rsidRDefault="00423BA6" w:rsidP="00423BA6">
      <w:pPr>
        <w:spacing w:line="360" w:lineRule="auto"/>
        <w:jc w:val="both"/>
        <w:rPr>
          <w:i/>
          <w:iCs/>
        </w:rPr>
      </w:pPr>
      <w:r>
        <w:rPr>
          <w:i/>
          <w:iCs/>
        </w:rPr>
        <w:t xml:space="preserve">And </w:t>
      </w:r>
      <w:proofErr w:type="gramStart"/>
      <w:r>
        <w:rPr>
          <w:i/>
          <w:iCs/>
        </w:rPr>
        <w:t xml:space="preserve">last </w:t>
      </w:r>
      <w:r w:rsidRPr="00A33F4E">
        <w:rPr>
          <w:i/>
          <w:iCs/>
        </w:rPr>
        <w:t>but not least</w:t>
      </w:r>
      <w:proofErr w:type="gramEnd"/>
      <w:r w:rsidRPr="00A33F4E">
        <w:rPr>
          <w:i/>
          <w:iCs/>
        </w:rPr>
        <w:t xml:space="preserve">, thank you to my participant, </w:t>
      </w:r>
      <w:r>
        <w:rPr>
          <w:i/>
          <w:iCs/>
        </w:rPr>
        <w:t xml:space="preserve">‘Charlotte’, </w:t>
      </w:r>
      <w:r w:rsidRPr="00A33F4E">
        <w:rPr>
          <w:i/>
          <w:iCs/>
        </w:rPr>
        <w:t>who</w:t>
      </w:r>
      <w:r>
        <w:rPr>
          <w:i/>
          <w:iCs/>
        </w:rPr>
        <w:t xml:space="preserve"> –</w:t>
      </w:r>
      <w:r w:rsidRPr="00A33F4E">
        <w:rPr>
          <w:i/>
          <w:iCs/>
        </w:rPr>
        <w:t xml:space="preserve"> though she remains anonymous</w:t>
      </w:r>
      <w:r>
        <w:rPr>
          <w:i/>
          <w:iCs/>
        </w:rPr>
        <w:t xml:space="preserve"> –</w:t>
      </w:r>
      <w:r w:rsidRPr="00A33F4E">
        <w:rPr>
          <w:i/>
          <w:iCs/>
        </w:rPr>
        <w:t xml:space="preserve"> </w:t>
      </w:r>
      <w:r>
        <w:rPr>
          <w:i/>
          <w:iCs/>
        </w:rPr>
        <w:t xml:space="preserve">should know, when </w:t>
      </w:r>
      <w:r w:rsidRPr="00A33F4E">
        <w:rPr>
          <w:i/>
          <w:iCs/>
        </w:rPr>
        <w:t>read</w:t>
      </w:r>
      <w:r>
        <w:rPr>
          <w:i/>
          <w:iCs/>
        </w:rPr>
        <w:t>ing</w:t>
      </w:r>
      <w:r w:rsidRPr="00A33F4E">
        <w:rPr>
          <w:i/>
          <w:iCs/>
        </w:rPr>
        <w:t xml:space="preserve"> this dissertation</w:t>
      </w:r>
      <w:r>
        <w:rPr>
          <w:i/>
          <w:iCs/>
        </w:rPr>
        <w:t>,</w:t>
      </w:r>
      <w:r w:rsidRPr="00A33F4E">
        <w:rPr>
          <w:i/>
          <w:iCs/>
        </w:rPr>
        <w:t xml:space="preserve"> how much her contribution to understanding the lived experience of a parent carer means.</w:t>
      </w:r>
    </w:p>
    <w:p w14:paraId="64F55F50" w14:textId="77777777" w:rsidR="00423BA6" w:rsidRPr="00DD4B2D" w:rsidRDefault="00423BA6" w:rsidP="00423BA6">
      <w:pPr>
        <w:spacing w:line="360" w:lineRule="auto"/>
        <w:rPr>
          <w:bCs/>
          <w:i/>
          <w:color w:val="000000"/>
        </w:rPr>
      </w:pPr>
    </w:p>
    <w:p w14:paraId="516E3CA2" w14:textId="77777777" w:rsidR="00423BA6" w:rsidRPr="004470F1" w:rsidRDefault="00423BA6" w:rsidP="006C4A4D">
      <w:pPr>
        <w:spacing w:line="480" w:lineRule="auto"/>
        <w:outlineLvl w:val="0"/>
        <w:rPr>
          <w:b/>
          <w:color w:val="000000"/>
        </w:rPr>
      </w:pPr>
    </w:p>
    <w:p w14:paraId="443DFA07" w14:textId="77777777" w:rsidR="00374955" w:rsidRPr="00A33F4E" w:rsidRDefault="00374955" w:rsidP="00374955">
      <w:pPr>
        <w:rPr>
          <w:i/>
          <w:iCs/>
        </w:rPr>
      </w:pPr>
    </w:p>
    <w:p w14:paraId="6B400333" w14:textId="77777777" w:rsidR="00A9626F" w:rsidRPr="004470F1" w:rsidRDefault="006C4A4D" w:rsidP="006C4A4D">
      <w:pPr>
        <w:spacing w:line="480" w:lineRule="auto"/>
        <w:outlineLvl w:val="0"/>
        <w:rPr>
          <w:b/>
          <w:color w:val="000000"/>
        </w:rPr>
      </w:pPr>
      <w:r w:rsidRPr="004470F1">
        <w:rPr>
          <w:b/>
          <w:color w:val="000000"/>
        </w:rPr>
        <w:br w:type="page"/>
      </w:r>
      <w:bookmarkStart w:id="3" w:name="_Toc209693030"/>
      <w:r w:rsidR="00BA7FED" w:rsidRPr="004470F1">
        <w:rPr>
          <w:b/>
          <w:color w:val="000000"/>
        </w:rPr>
        <w:lastRenderedPageBreak/>
        <w:t>ABSTRACT</w:t>
      </w:r>
      <w:bookmarkEnd w:id="3"/>
    </w:p>
    <w:p w14:paraId="11C7ACAC" w14:textId="3124DD55" w:rsidR="005E060A" w:rsidRPr="004922B1" w:rsidRDefault="00056CE2" w:rsidP="007703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bCs/>
          <w:color w:val="000000"/>
        </w:rPr>
      </w:pPr>
      <w:r>
        <w:rPr>
          <w:i/>
          <w:iCs/>
          <w:color w:val="000000"/>
        </w:rPr>
        <w:t xml:space="preserve">Previous </w:t>
      </w:r>
      <w:r w:rsidR="000D3483" w:rsidRPr="006E6AC1">
        <w:rPr>
          <w:i/>
          <w:iCs/>
          <w:color w:val="000000"/>
        </w:rPr>
        <w:t xml:space="preserve">research </w:t>
      </w:r>
      <w:r>
        <w:rPr>
          <w:i/>
          <w:iCs/>
          <w:color w:val="000000"/>
        </w:rPr>
        <w:t xml:space="preserve">has </w:t>
      </w:r>
      <w:r w:rsidR="000D3483" w:rsidRPr="006E6AC1">
        <w:rPr>
          <w:i/>
          <w:iCs/>
          <w:color w:val="000000"/>
        </w:rPr>
        <w:t>show</w:t>
      </w:r>
      <w:r>
        <w:rPr>
          <w:i/>
          <w:iCs/>
          <w:color w:val="000000"/>
        </w:rPr>
        <w:t>n</w:t>
      </w:r>
      <w:r w:rsidR="000D3483" w:rsidRPr="006E6AC1">
        <w:rPr>
          <w:i/>
          <w:iCs/>
          <w:color w:val="000000"/>
        </w:rPr>
        <w:t xml:space="preserve"> that parent carers, despite their vital role in securing</w:t>
      </w:r>
      <w:r w:rsidR="008114C9">
        <w:rPr>
          <w:i/>
          <w:iCs/>
          <w:color w:val="000000"/>
        </w:rPr>
        <w:t xml:space="preserve"> their children</w:t>
      </w:r>
      <w:r w:rsidR="00156E60" w:rsidRPr="00156E60">
        <w:rPr>
          <w:iCs/>
          <w:color w:val="000000"/>
        </w:rPr>
        <w:t>’</w:t>
      </w:r>
      <w:r w:rsidR="008114C9">
        <w:rPr>
          <w:i/>
          <w:iCs/>
          <w:color w:val="000000"/>
        </w:rPr>
        <w:t>s</w:t>
      </w:r>
      <w:r w:rsidR="000D3483" w:rsidRPr="006E6AC1">
        <w:rPr>
          <w:i/>
          <w:iCs/>
          <w:color w:val="000000"/>
        </w:rPr>
        <w:t xml:space="preserve"> rights </w:t>
      </w:r>
      <w:r w:rsidR="00086493">
        <w:rPr>
          <w:i/>
          <w:iCs/>
          <w:color w:val="000000"/>
        </w:rPr>
        <w:t xml:space="preserve">and </w:t>
      </w:r>
      <w:r w:rsidR="00340184">
        <w:rPr>
          <w:i/>
          <w:iCs/>
          <w:color w:val="000000"/>
        </w:rPr>
        <w:t>wellbeing</w:t>
      </w:r>
      <w:r w:rsidR="000D3483" w:rsidRPr="006E6AC1">
        <w:rPr>
          <w:i/>
          <w:iCs/>
          <w:color w:val="000000"/>
        </w:rPr>
        <w:t>, often encounter systemic barriers that undermine their agency</w:t>
      </w:r>
      <w:r w:rsidR="00A0232D">
        <w:rPr>
          <w:i/>
          <w:iCs/>
          <w:color w:val="000000"/>
        </w:rPr>
        <w:t xml:space="preserve"> and</w:t>
      </w:r>
      <w:r w:rsidR="000D3483" w:rsidRPr="006E6AC1">
        <w:rPr>
          <w:i/>
          <w:iCs/>
          <w:color w:val="000000"/>
        </w:rPr>
        <w:t xml:space="preserve"> advocacy. Th</w:t>
      </w:r>
      <w:r w:rsidR="007620DD">
        <w:rPr>
          <w:i/>
          <w:iCs/>
          <w:color w:val="000000"/>
        </w:rPr>
        <w:t>is</w:t>
      </w:r>
      <w:r w:rsidR="000D3483" w:rsidRPr="006E6AC1">
        <w:rPr>
          <w:i/>
          <w:iCs/>
          <w:color w:val="000000"/>
        </w:rPr>
        <w:t xml:space="preserve"> study </w:t>
      </w:r>
      <w:r w:rsidR="00933593">
        <w:rPr>
          <w:i/>
          <w:iCs/>
          <w:color w:val="000000"/>
        </w:rPr>
        <w:t>address</w:t>
      </w:r>
      <w:r>
        <w:rPr>
          <w:i/>
          <w:iCs/>
          <w:color w:val="000000"/>
        </w:rPr>
        <w:t>es</w:t>
      </w:r>
      <w:r w:rsidR="000D3483" w:rsidRPr="006E6AC1">
        <w:rPr>
          <w:i/>
          <w:iCs/>
          <w:color w:val="000000"/>
        </w:rPr>
        <w:t xml:space="preserve"> </w:t>
      </w:r>
      <w:r w:rsidR="00933593">
        <w:rPr>
          <w:i/>
          <w:iCs/>
          <w:color w:val="000000"/>
        </w:rPr>
        <w:t>the</w:t>
      </w:r>
      <w:r w:rsidR="000D3483" w:rsidRPr="006E6AC1">
        <w:rPr>
          <w:i/>
          <w:iCs/>
          <w:color w:val="000000"/>
        </w:rPr>
        <w:t xml:space="preserve"> gap in</w:t>
      </w:r>
      <w:r w:rsidR="0095078B">
        <w:rPr>
          <w:i/>
          <w:iCs/>
          <w:color w:val="000000"/>
        </w:rPr>
        <w:t xml:space="preserve"> </w:t>
      </w:r>
      <w:r w:rsidR="007620DD">
        <w:rPr>
          <w:i/>
          <w:iCs/>
          <w:color w:val="000000"/>
        </w:rPr>
        <w:t xml:space="preserve">understanding </w:t>
      </w:r>
      <w:r w:rsidR="00861551">
        <w:rPr>
          <w:i/>
          <w:iCs/>
          <w:color w:val="000000"/>
        </w:rPr>
        <w:t>parent</w:t>
      </w:r>
      <w:r w:rsidR="00B76C95">
        <w:rPr>
          <w:i/>
          <w:iCs/>
          <w:color w:val="000000"/>
        </w:rPr>
        <w:t xml:space="preserve"> </w:t>
      </w:r>
      <w:r w:rsidR="000D3483" w:rsidRPr="006E6AC1">
        <w:rPr>
          <w:i/>
          <w:iCs/>
          <w:color w:val="000000"/>
        </w:rPr>
        <w:t>carer agency</w:t>
      </w:r>
      <w:r w:rsidR="00A0232D">
        <w:rPr>
          <w:i/>
          <w:iCs/>
          <w:color w:val="000000"/>
        </w:rPr>
        <w:t xml:space="preserve"> by </w:t>
      </w:r>
      <w:r w:rsidR="005E2356">
        <w:rPr>
          <w:i/>
          <w:iCs/>
          <w:color w:val="000000"/>
        </w:rPr>
        <w:t>exploring</w:t>
      </w:r>
      <w:r w:rsidR="007620DD">
        <w:rPr>
          <w:i/>
          <w:iCs/>
          <w:color w:val="000000"/>
        </w:rPr>
        <w:t xml:space="preserve"> </w:t>
      </w:r>
      <w:r w:rsidR="000D3483" w:rsidRPr="006E6AC1">
        <w:rPr>
          <w:i/>
          <w:iCs/>
          <w:color w:val="000000"/>
        </w:rPr>
        <w:t>the impacts of care</w:t>
      </w:r>
      <w:r>
        <w:rPr>
          <w:i/>
          <w:iCs/>
          <w:color w:val="000000"/>
        </w:rPr>
        <w:t xml:space="preserve"> provision</w:t>
      </w:r>
      <w:r w:rsidR="000D3483" w:rsidRPr="006E6AC1">
        <w:rPr>
          <w:i/>
          <w:iCs/>
          <w:color w:val="000000"/>
        </w:rPr>
        <w:t xml:space="preserve">, </w:t>
      </w:r>
      <w:r w:rsidR="007620DD">
        <w:rPr>
          <w:i/>
          <w:iCs/>
          <w:color w:val="000000"/>
        </w:rPr>
        <w:t xml:space="preserve">examining </w:t>
      </w:r>
      <w:r w:rsidR="00A0232D">
        <w:rPr>
          <w:i/>
          <w:iCs/>
          <w:color w:val="000000"/>
        </w:rPr>
        <w:t xml:space="preserve">barriers to </w:t>
      </w:r>
      <w:r w:rsidR="000D3483" w:rsidRPr="006E6AC1">
        <w:rPr>
          <w:i/>
          <w:iCs/>
          <w:color w:val="000000"/>
        </w:rPr>
        <w:t xml:space="preserve">seeking help, and identifying factors </w:t>
      </w:r>
      <w:r w:rsidR="00A0232D">
        <w:rPr>
          <w:i/>
          <w:iCs/>
          <w:color w:val="000000"/>
        </w:rPr>
        <w:t>that could</w:t>
      </w:r>
      <w:r w:rsidR="000D3483" w:rsidRPr="006E6AC1">
        <w:rPr>
          <w:i/>
          <w:iCs/>
          <w:color w:val="000000"/>
        </w:rPr>
        <w:t xml:space="preserve"> improve th</w:t>
      </w:r>
      <w:r w:rsidR="00A0232D">
        <w:rPr>
          <w:i/>
          <w:iCs/>
          <w:color w:val="000000"/>
        </w:rPr>
        <w:t>e advocacy</w:t>
      </w:r>
      <w:r w:rsidR="000D3483" w:rsidRPr="006E6AC1">
        <w:rPr>
          <w:i/>
          <w:iCs/>
          <w:color w:val="000000"/>
        </w:rPr>
        <w:t xml:space="preserve"> experience. </w:t>
      </w:r>
      <w:r w:rsidR="00420DD1">
        <w:rPr>
          <w:i/>
          <w:iCs/>
          <w:color w:val="000000"/>
        </w:rPr>
        <w:t xml:space="preserve">It </w:t>
      </w:r>
      <w:r w:rsidR="000D3483" w:rsidRPr="006E6AC1">
        <w:rPr>
          <w:i/>
          <w:iCs/>
          <w:color w:val="000000"/>
        </w:rPr>
        <w:t xml:space="preserve">employs an innovative approach </w:t>
      </w:r>
      <w:r w:rsidR="00A0232D">
        <w:rPr>
          <w:i/>
          <w:iCs/>
          <w:color w:val="000000"/>
        </w:rPr>
        <w:t>by combin</w:t>
      </w:r>
      <w:r w:rsidR="00B61B6D">
        <w:rPr>
          <w:i/>
          <w:iCs/>
          <w:color w:val="000000"/>
        </w:rPr>
        <w:t>in</w:t>
      </w:r>
      <w:r w:rsidR="00A0232D">
        <w:rPr>
          <w:i/>
          <w:iCs/>
          <w:color w:val="000000"/>
        </w:rPr>
        <w:t xml:space="preserve">g </w:t>
      </w:r>
      <w:r>
        <w:rPr>
          <w:i/>
          <w:iCs/>
          <w:color w:val="000000"/>
        </w:rPr>
        <w:t>i</w:t>
      </w:r>
      <w:r w:rsidR="000D3483" w:rsidRPr="006E6AC1">
        <w:rPr>
          <w:i/>
          <w:iCs/>
          <w:color w:val="000000"/>
        </w:rPr>
        <w:t xml:space="preserve">nterpretative </w:t>
      </w:r>
      <w:r>
        <w:rPr>
          <w:i/>
          <w:iCs/>
          <w:color w:val="000000"/>
        </w:rPr>
        <w:t>p</w:t>
      </w:r>
      <w:r w:rsidR="000D3483" w:rsidRPr="006E6AC1">
        <w:rPr>
          <w:i/>
          <w:iCs/>
          <w:color w:val="000000"/>
        </w:rPr>
        <w:t xml:space="preserve">henomenological </w:t>
      </w:r>
      <w:r>
        <w:rPr>
          <w:i/>
          <w:iCs/>
          <w:color w:val="000000"/>
        </w:rPr>
        <w:t>a</w:t>
      </w:r>
      <w:r w:rsidR="000D3483" w:rsidRPr="006E6AC1">
        <w:rPr>
          <w:i/>
          <w:iCs/>
          <w:color w:val="000000"/>
        </w:rPr>
        <w:t>nalysis (IPA) with visual elicitation and a social</w:t>
      </w:r>
      <w:r w:rsidR="007C5B02">
        <w:rPr>
          <w:i/>
          <w:iCs/>
          <w:color w:val="000000"/>
        </w:rPr>
        <w:t xml:space="preserve"> </w:t>
      </w:r>
      <w:r w:rsidR="000D3483" w:rsidRPr="006E6AC1">
        <w:rPr>
          <w:i/>
          <w:iCs/>
          <w:color w:val="000000"/>
        </w:rPr>
        <w:t xml:space="preserve">justice lens to explore the lived experience of a parent carer advocating for </w:t>
      </w:r>
      <w:r w:rsidR="00A0232D">
        <w:rPr>
          <w:i/>
          <w:iCs/>
          <w:color w:val="000000"/>
        </w:rPr>
        <w:t xml:space="preserve">a </w:t>
      </w:r>
      <w:r w:rsidR="00E93AB2">
        <w:rPr>
          <w:i/>
          <w:iCs/>
          <w:color w:val="000000"/>
        </w:rPr>
        <w:t xml:space="preserve">disabled </w:t>
      </w:r>
      <w:r w:rsidR="000D3483" w:rsidRPr="006E6AC1">
        <w:rPr>
          <w:i/>
          <w:iCs/>
          <w:color w:val="000000"/>
        </w:rPr>
        <w:t xml:space="preserve">child. </w:t>
      </w:r>
      <w:r w:rsidR="000D3483" w:rsidRPr="000D3483">
        <w:rPr>
          <w:rFonts w:eastAsia="Aptos"/>
          <w:i/>
          <w:iCs/>
          <w:lang w:eastAsia="en-US"/>
        </w:rPr>
        <w:t xml:space="preserve">The </w:t>
      </w:r>
      <w:r w:rsidR="00A0232D">
        <w:rPr>
          <w:rFonts w:eastAsia="Aptos"/>
          <w:i/>
          <w:iCs/>
          <w:lang w:eastAsia="en-US"/>
        </w:rPr>
        <w:t xml:space="preserve">findings reveal </w:t>
      </w:r>
      <w:r w:rsidR="000D3483" w:rsidRPr="000D3483">
        <w:rPr>
          <w:rFonts w:eastAsia="Aptos"/>
          <w:i/>
          <w:iCs/>
          <w:lang w:eastAsia="en-US"/>
        </w:rPr>
        <w:t>that parent</w:t>
      </w:r>
      <w:r w:rsidR="00B76C95">
        <w:rPr>
          <w:rFonts w:eastAsia="Aptos"/>
          <w:i/>
          <w:iCs/>
          <w:lang w:eastAsia="en-US"/>
        </w:rPr>
        <w:t xml:space="preserve"> </w:t>
      </w:r>
      <w:r w:rsidR="000D3483" w:rsidRPr="000D3483">
        <w:rPr>
          <w:rFonts w:eastAsia="Aptos"/>
          <w:i/>
          <w:iCs/>
          <w:lang w:eastAsia="en-US"/>
        </w:rPr>
        <w:t>carer agency is a complex phenomenon</w:t>
      </w:r>
      <w:r w:rsidR="00A0232D">
        <w:rPr>
          <w:rFonts w:eastAsia="Aptos"/>
          <w:i/>
          <w:iCs/>
          <w:lang w:eastAsia="en-US"/>
        </w:rPr>
        <w:t>, deeply rooted</w:t>
      </w:r>
      <w:r w:rsidR="000D3483" w:rsidRPr="000D3483">
        <w:rPr>
          <w:rFonts w:eastAsia="Aptos"/>
          <w:i/>
          <w:iCs/>
          <w:lang w:eastAsia="en-US"/>
        </w:rPr>
        <w:t xml:space="preserve"> </w:t>
      </w:r>
      <w:r w:rsidR="00A0232D">
        <w:rPr>
          <w:rFonts w:eastAsia="Aptos"/>
          <w:i/>
          <w:iCs/>
          <w:lang w:eastAsia="en-US"/>
        </w:rPr>
        <w:t xml:space="preserve">in </w:t>
      </w:r>
      <w:r w:rsidR="000D3483" w:rsidRPr="000D3483">
        <w:rPr>
          <w:rFonts w:eastAsia="Aptos"/>
          <w:i/>
          <w:iCs/>
          <w:lang w:eastAsia="en-US"/>
        </w:rPr>
        <w:t xml:space="preserve">the interconnected relationship between parent and child </w:t>
      </w:r>
      <w:r w:rsidR="00A0232D">
        <w:rPr>
          <w:rFonts w:eastAsia="Aptos"/>
          <w:i/>
          <w:iCs/>
          <w:lang w:eastAsia="en-US"/>
        </w:rPr>
        <w:t xml:space="preserve">and intensified by </w:t>
      </w:r>
      <w:r w:rsidR="000D3483" w:rsidRPr="000D3483">
        <w:rPr>
          <w:rFonts w:eastAsia="Aptos"/>
          <w:i/>
          <w:iCs/>
          <w:lang w:eastAsia="en-US"/>
        </w:rPr>
        <w:t>disability. Four</w:t>
      </w:r>
      <w:r w:rsidR="00A0232D">
        <w:rPr>
          <w:rFonts w:eastAsia="Aptos"/>
          <w:i/>
          <w:iCs/>
          <w:lang w:eastAsia="en-US"/>
        </w:rPr>
        <w:t xml:space="preserve"> main</w:t>
      </w:r>
      <w:r w:rsidR="000D3483" w:rsidRPr="000D3483">
        <w:rPr>
          <w:rFonts w:eastAsia="Aptos"/>
          <w:i/>
          <w:iCs/>
          <w:lang w:eastAsia="en-US"/>
        </w:rPr>
        <w:t xml:space="preserve"> themes emerged</w:t>
      </w:r>
      <w:r w:rsidR="00953076">
        <w:rPr>
          <w:rFonts w:eastAsia="Aptos"/>
          <w:i/>
          <w:iCs/>
          <w:lang w:eastAsia="en-US"/>
        </w:rPr>
        <w:t>, each</w:t>
      </w:r>
      <w:r w:rsidR="000D3483" w:rsidRPr="000D3483">
        <w:rPr>
          <w:rFonts w:eastAsia="Aptos"/>
          <w:i/>
          <w:iCs/>
          <w:lang w:eastAsia="en-US"/>
        </w:rPr>
        <w:t xml:space="preserve"> </w:t>
      </w:r>
      <w:r w:rsidR="00A0232D">
        <w:rPr>
          <w:rFonts w:eastAsia="Aptos"/>
          <w:i/>
          <w:iCs/>
          <w:lang w:eastAsia="en-US"/>
        </w:rPr>
        <w:t>centred around th</w:t>
      </w:r>
      <w:r w:rsidR="007E7CC1">
        <w:rPr>
          <w:rFonts w:eastAsia="Aptos"/>
          <w:i/>
          <w:iCs/>
          <w:lang w:eastAsia="en-US"/>
        </w:rPr>
        <w:t>is</w:t>
      </w:r>
      <w:r w:rsidR="00A0232D">
        <w:rPr>
          <w:rFonts w:eastAsia="Aptos"/>
          <w:i/>
          <w:iCs/>
          <w:lang w:eastAsia="en-US"/>
        </w:rPr>
        <w:t xml:space="preserve"> </w:t>
      </w:r>
      <w:r w:rsidR="000D3483" w:rsidRPr="000D3483">
        <w:rPr>
          <w:rFonts w:eastAsia="Aptos"/>
          <w:i/>
          <w:iCs/>
          <w:lang w:eastAsia="en-US"/>
        </w:rPr>
        <w:t>relationship: the specialness of the bond between a parent carer and child</w:t>
      </w:r>
      <w:r w:rsidR="00E56ECA">
        <w:rPr>
          <w:rFonts w:eastAsia="Aptos"/>
          <w:i/>
          <w:iCs/>
          <w:lang w:eastAsia="en-US"/>
        </w:rPr>
        <w:t>;</w:t>
      </w:r>
      <w:r w:rsidR="000D3483" w:rsidRPr="000D3483">
        <w:rPr>
          <w:rFonts w:eastAsia="Aptos"/>
          <w:i/>
          <w:iCs/>
          <w:lang w:eastAsia="en-US"/>
        </w:rPr>
        <w:t xml:space="preserve"> </w:t>
      </w:r>
      <w:r w:rsidR="002A22D0">
        <w:rPr>
          <w:rFonts w:eastAsia="Aptos"/>
          <w:i/>
          <w:iCs/>
          <w:lang w:eastAsia="en-US"/>
        </w:rPr>
        <w:t>the advocacy journey</w:t>
      </w:r>
      <w:r w:rsidR="00A819FF">
        <w:rPr>
          <w:rFonts w:eastAsia="Aptos"/>
          <w:i/>
          <w:iCs/>
          <w:lang w:eastAsia="en-US"/>
        </w:rPr>
        <w:t xml:space="preserve"> as a battle</w:t>
      </w:r>
      <w:r w:rsidR="000D3483" w:rsidRPr="000D3483">
        <w:rPr>
          <w:rFonts w:eastAsia="Aptos"/>
          <w:i/>
          <w:iCs/>
          <w:lang w:eastAsia="en-US"/>
        </w:rPr>
        <w:t xml:space="preserve"> for voice and</w:t>
      </w:r>
      <w:r w:rsidR="002A22D0">
        <w:rPr>
          <w:rFonts w:eastAsia="Aptos"/>
          <w:i/>
          <w:iCs/>
          <w:lang w:eastAsia="en-US"/>
        </w:rPr>
        <w:t xml:space="preserve"> knowing</w:t>
      </w:r>
      <w:r w:rsidR="00E56ECA">
        <w:rPr>
          <w:rFonts w:eastAsia="Aptos"/>
          <w:i/>
          <w:iCs/>
          <w:lang w:eastAsia="en-US"/>
        </w:rPr>
        <w:t>;</w:t>
      </w:r>
      <w:r w:rsidR="000D3483" w:rsidRPr="000D3483">
        <w:rPr>
          <w:rFonts w:eastAsia="Aptos"/>
          <w:i/>
          <w:iCs/>
          <w:lang w:eastAsia="en-US"/>
        </w:rPr>
        <w:t xml:space="preserve"> the</w:t>
      </w:r>
      <w:r w:rsidR="00A819FF">
        <w:rPr>
          <w:rFonts w:eastAsia="Aptos"/>
          <w:i/>
          <w:iCs/>
          <w:lang w:eastAsia="en-US"/>
        </w:rPr>
        <w:t xml:space="preserve"> particular</w:t>
      </w:r>
      <w:r w:rsidR="002A22D0">
        <w:rPr>
          <w:rFonts w:eastAsia="Aptos"/>
          <w:i/>
          <w:iCs/>
          <w:lang w:eastAsia="en-US"/>
        </w:rPr>
        <w:t xml:space="preserve"> importance of justice as recognition and rebalancing</w:t>
      </w:r>
      <w:r w:rsidR="00E56ECA">
        <w:rPr>
          <w:rFonts w:eastAsia="Aptos"/>
          <w:i/>
          <w:iCs/>
          <w:lang w:eastAsia="en-US"/>
        </w:rPr>
        <w:t>;</w:t>
      </w:r>
      <w:r w:rsidR="000D3483" w:rsidRPr="000D3483">
        <w:rPr>
          <w:rFonts w:eastAsia="Aptos"/>
          <w:i/>
          <w:iCs/>
          <w:lang w:eastAsia="en-US"/>
        </w:rPr>
        <w:t xml:space="preserve"> and </w:t>
      </w:r>
      <w:r w:rsidR="00AC5012">
        <w:rPr>
          <w:rFonts w:eastAsia="Aptos"/>
          <w:i/>
          <w:iCs/>
          <w:lang w:eastAsia="en-US"/>
        </w:rPr>
        <w:t>how time</w:t>
      </w:r>
      <w:r w:rsidR="002A22D0">
        <w:rPr>
          <w:rFonts w:eastAsia="Aptos"/>
          <w:i/>
          <w:iCs/>
          <w:lang w:eastAsia="en-US"/>
        </w:rPr>
        <w:t xml:space="preserve"> a</w:t>
      </w:r>
      <w:r w:rsidR="00AC5012">
        <w:rPr>
          <w:rFonts w:eastAsia="Aptos"/>
          <w:i/>
          <w:iCs/>
          <w:lang w:eastAsia="en-US"/>
        </w:rPr>
        <w:t>ffects agency and</w:t>
      </w:r>
      <w:r w:rsidR="002A22D0">
        <w:rPr>
          <w:rFonts w:eastAsia="Aptos"/>
          <w:i/>
          <w:iCs/>
          <w:lang w:eastAsia="en-US"/>
        </w:rPr>
        <w:t xml:space="preserve"> recovery</w:t>
      </w:r>
      <w:r w:rsidR="000D3483" w:rsidRPr="000D3483">
        <w:rPr>
          <w:rFonts w:eastAsia="Aptos"/>
          <w:i/>
          <w:iCs/>
          <w:lang w:eastAsia="en-US"/>
        </w:rPr>
        <w:t xml:space="preserve">. </w:t>
      </w:r>
      <w:r w:rsidR="00E17A73">
        <w:rPr>
          <w:rFonts w:eastAsia="Aptos"/>
          <w:i/>
          <w:iCs/>
          <w:lang w:eastAsia="en-US"/>
        </w:rPr>
        <w:t xml:space="preserve">The </w:t>
      </w:r>
      <w:r w:rsidR="000D3483" w:rsidRPr="000D3483">
        <w:rPr>
          <w:rFonts w:eastAsia="Aptos"/>
          <w:i/>
          <w:iCs/>
          <w:lang w:eastAsia="en-US"/>
        </w:rPr>
        <w:t>essence of parent</w:t>
      </w:r>
      <w:r w:rsidR="0041262A">
        <w:rPr>
          <w:rFonts w:eastAsia="Aptos"/>
          <w:i/>
          <w:iCs/>
          <w:lang w:eastAsia="en-US"/>
        </w:rPr>
        <w:t xml:space="preserve"> </w:t>
      </w:r>
      <w:r w:rsidR="000D3483" w:rsidRPr="000D3483">
        <w:rPr>
          <w:rFonts w:eastAsia="Aptos"/>
          <w:i/>
          <w:iCs/>
          <w:lang w:eastAsia="en-US"/>
        </w:rPr>
        <w:t>carer agency is</w:t>
      </w:r>
      <w:r w:rsidR="00086493">
        <w:rPr>
          <w:rFonts w:eastAsia="Aptos"/>
          <w:i/>
          <w:iCs/>
          <w:lang w:eastAsia="en-US"/>
        </w:rPr>
        <w:t xml:space="preserve"> </w:t>
      </w:r>
      <w:r w:rsidR="00E17A73">
        <w:rPr>
          <w:rFonts w:eastAsia="Aptos"/>
          <w:i/>
          <w:iCs/>
          <w:lang w:eastAsia="en-US"/>
        </w:rPr>
        <w:t xml:space="preserve">thus </w:t>
      </w:r>
      <w:r w:rsidR="000D3483" w:rsidRPr="000D3483">
        <w:rPr>
          <w:rFonts w:eastAsia="Aptos"/>
          <w:i/>
          <w:iCs/>
          <w:lang w:eastAsia="en-US"/>
        </w:rPr>
        <w:t xml:space="preserve">defined by the </w:t>
      </w:r>
      <w:r w:rsidR="00086493">
        <w:rPr>
          <w:rFonts w:eastAsia="Aptos"/>
          <w:i/>
          <w:iCs/>
          <w:lang w:eastAsia="en-US"/>
        </w:rPr>
        <w:t xml:space="preserve">complex interplay </w:t>
      </w:r>
      <w:r w:rsidR="00490B36">
        <w:rPr>
          <w:rFonts w:eastAsia="Aptos"/>
          <w:i/>
          <w:iCs/>
          <w:lang w:eastAsia="en-US"/>
        </w:rPr>
        <w:t>of fragility and strength</w:t>
      </w:r>
      <w:r w:rsidR="000D3483" w:rsidRPr="000D3483">
        <w:rPr>
          <w:rFonts w:eastAsia="Aptos"/>
          <w:i/>
          <w:iCs/>
          <w:lang w:eastAsia="en-US"/>
        </w:rPr>
        <w:t xml:space="preserve"> </w:t>
      </w:r>
      <w:r w:rsidR="00A0232D">
        <w:rPr>
          <w:rFonts w:eastAsia="Aptos"/>
          <w:i/>
          <w:iCs/>
          <w:lang w:eastAsia="en-US"/>
        </w:rPr>
        <w:t xml:space="preserve">within this unique relationship. </w:t>
      </w:r>
      <w:r w:rsidR="00E17A73">
        <w:rPr>
          <w:rFonts w:eastAsia="Aptos"/>
          <w:i/>
          <w:iCs/>
          <w:lang w:eastAsia="en-US"/>
        </w:rPr>
        <w:t>E</w:t>
      </w:r>
      <w:r w:rsidR="000D3483" w:rsidRPr="000D3483">
        <w:rPr>
          <w:rFonts w:eastAsia="Aptos"/>
          <w:i/>
          <w:iCs/>
          <w:lang w:eastAsia="en-US"/>
        </w:rPr>
        <w:t>nhancing parent</w:t>
      </w:r>
      <w:r w:rsidR="007A0C2B">
        <w:rPr>
          <w:rFonts w:eastAsia="Aptos"/>
          <w:i/>
          <w:iCs/>
          <w:lang w:eastAsia="en-US"/>
        </w:rPr>
        <w:t xml:space="preserve"> </w:t>
      </w:r>
      <w:r w:rsidR="000D3483" w:rsidRPr="000D3483">
        <w:rPr>
          <w:rFonts w:eastAsia="Aptos"/>
          <w:i/>
          <w:iCs/>
          <w:lang w:eastAsia="en-US"/>
        </w:rPr>
        <w:t xml:space="preserve">carer agency is </w:t>
      </w:r>
      <w:r w:rsidR="00BF4AC2">
        <w:rPr>
          <w:rFonts w:eastAsia="Aptos"/>
          <w:i/>
          <w:iCs/>
          <w:lang w:eastAsia="en-US"/>
        </w:rPr>
        <w:t xml:space="preserve">therefore </w:t>
      </w:r>
      <w:r w:rsidR="00FC7E3A">
        <w:rPr>
          <w:rFonts w:eastAsia="Aptos"/>
          <w:i/>
          <w:iCs/>
          <w:lang w:eastAsia="en-US"/>
        </w:rPr>
        <w:t xml:space="preserve">important </w:t>
      </w:r>
      <w:r w:rsidR="00A0232D">
        <w:rPr>
          <w:rFonts w:eastAsia="Aptos"/>
          <w:i/>
          <w:iCs/>
          <w:lang w:eastAsia="en-US"/>
        </w:rPr>
        <w:t xml:space="preserve">for </w:t>
      </w:r>
      <w:r w:rsidR="00E17A73">
        <w:rPr>
          <w:rFonts w:eastAsia="Aptos"/>
          <w:i/>
          <w:iCs/>
          <w:lang w:eastAsia="en-US"/>
        </w:rPr>
        <w:t xml:space="preserve">dismantling systemic barriers to advocacy and </w:t>
      </w:r>
      <w:r w:rsidR="00A0232D">
        <w:rPr>
          <w:rFonts w:eastAsia="Aptos"/>
          <w:i/>
          <w:iCs/>
          <w:lang w:eastAsia="en-US"/>
        </w:rPr>
        <w:t xml:space="preserve">ensuring the </w:t>
      </w:r>
      <w:r w:rsidR="00340184">
        <w:rPr>
          <w:rFonts w:eastAsia="Aptos"/>
          <w:i/>
          <w:iCs/>
          <w:lang w:eastAsia="en-US"/>
        </w:rPr>
        <w:t>wellbeing</w:t>
      </w:r>
      <w:r w:rsidR="00A0232D">
        <w:rPr>
          <w:rFonts w:eastAsia="Aptos"/>
          <w:i/>
          <w:iCs/>
          <w:lang w:eastAsia="en-US"/>
        </w:rPr>
        <w:t xml:space="preserve"> of both </w:t>
      </w:r>
      <w:r w:rsidR="00B61B6D">
        <w:rPr>
          <w:rFonts w:eastAsia="Aptos"/>
          <w:i/>
          <w:iCs/>
          <w:lang w:eastAsia="en-US"/>
        </w:rPr>
        <w:t xml:space="preserve">the </w:t>
      </w:r>
      <w:r w:rsidR="00A0232D">
        <w:rPr>
          <w:rFonts w:eastAsia="Aptos"/>
          <w:i/>
          <w:iCs/>
          <w:lang w:eastAsia="en-US"/>
        </w:rPr>
        <w:t>parent</w:t>
      </w:r>
      <w:r w:rsidR="00B61B6D">
        <w:rPr>
          <w:rFonts w:eastAsia="Aptos"/>
          <w:i/>
          <w:iCs/>
          <w:lang w:eastAsia="en-US"/>
        </w:rPr>
        <w:t xml:space="preserve"> carer</w:t>
      </w:r>
      <w:r w:rsidR="00A0232D">
        <w:rPr>
          <w:rFonts w:eastAsia="Aptos"/>
          <w:i/>
          <w:iCs/>
          <w:lang w:eastAsia="en-US"/>
        </w:rPr>
        <w:t xml:space="preserve"> and </w:t>
      </w:r>
      <w:r w:rsidR="00B61B6D">
        <w:rPr>
          <w:rFonts w:eastAsia="Aptos"/>
          <w:i/>
          <w:iCs/>
          <w:lang w:eastAsia="en-US"/>
        </w:rPr>
        <w:t xml:space="preserve">their </w:t>
      </w:r>
      <w:r w:rsidR="00A0232D">
        <w:rPr>
          <w:rFonts w:eastAsia="Aptos"/>
          <w:i/>
          <w:iCs/>
          <w:lang w:eastAsia="en-US"/>
        </w:rPr>
        <w:t>child</w:t>
      </w:r>
      <w:r w:rsidR="00E17A73">
        <w:rPr>
          <w:rFonts w:eastAsia="Aptos"/>
          <w:i/>
          <w:iCs/>
          <w:lang w:eastAsia="en-US"/>
        </w:rPr>
        <w:t>.</w:t>
      </w:r>
      <w:r w:rsidR="000D3483" w:rsidRPr="000D3483">
        <w:rPr>
          <w:rFonts w:eastAsia="Aptos"/>
          <w:i/>
          <w:iCs/>
          <w:lang w:eastAsia="en-US"/>
        </w:rPr>
        <w:t xml:space="preserve"> Supporting parent carers </w:t>
      </w:r>
      <w:r w:rsidR="00AE374A">
        <w:rPr>
          <w:rFonts w:eastAsia="Aptos"/>
          <w:i/>
          <w:iCs/>
          <w:lang w:eastAsia="en-US"/>
        </w:rPr>
        <w:t>means</w:t>
      </w:r>
      <w:r w:rsidR="00A0232D">
        <w:rPr>
          <w:rFonts w:eastAsia="Aptos"/>
          <w:i/>
          <w:iCs/>
          <w:lang w:eastAsia="en-US"/>
        </w:rPr>
        <w:t xml:space="preserve"> </w:t>
      </w:r>
      <w:r w:rsidR="000D3483" w:rsidRPr="000D3483">
        <w:rPr>
          <w:rFonts w:eastAsia="Aptos"/>
          <w:i/>
          <w:iCs/>
          <w:lang w:eastAsia="en-US"/>
        </w:rPr>
        <w:t xml:space="preserve">listening to their stories and </w:t>
      </w:r>
      <w:r w:rsidR="00A0232D">
        <w:rPr>
          <w:rFonts w:eastAsia="Aptos"/>
          <w:i/>
          <w:iCs/>
          <w:lang w:eastAsia="en-US"/>
        </w:rPr>
        <w:t xml:space="preserve">letting </w:t>
      </w:r>
      <w:r w:rsidR="000D3483" w:rsidRPr="000D3483">
        <w:rPr>
          <w:rFonts w:eastAsia="Aptos"/>
          <w:i/>
          <w:iCs/>
          <w:lang w:eastAsia="en-US"/>
        </w:rPr>
        <w:t xml:space="preserve">their lived experience </w:t>
      </w:r>
      <w:r w:rsidR="00953076">
        <w:rPr>
          <w:rFonts w:eastAsia="Aptos"/>
          <w:i/>
          <w:iCs/>
          <w:lang w:eastAsia="en-US"/>
        </w:rPr>
        <w:t xml:space="preserve">and </w:t>
      </w:r>
      <w:r w:rsidR="000D3483" w:rsidRPr="000D3483">
        <w:rPr>
          <w:rFonts w:eastAsia="Aptos"/>
          <w:i/>
          <w:iCs/>
          <w:lang w:eastAsia="en-US"/>
        </w:rPr>
        <w:t xml:space="preserve">knowledge guide professional and institutional engagement. </w:t>
      </w:r>
      <w:r w:rsidR="00057266">
        <w:rPr>
          <w:rFonts w:eastAsia="Aptos"/>
          <w:i/>
          <w:iCs/>
          <w:lang w:eastAsia="en-US"/>
        </w:rPr>
        <w:t xml:space="preserve">The study’s insights offer valuable contributions to pave the way for further research aimed at shaping policy and encouraging more reflexive and sensitive approaches to working with parent carers. </w:t>
      </w:r>
      <w:r w:rsidR="000D3483" w:rsidRPr="000D3483">
        <w:rPr>
          <w:rFonts w:eastAsia="Aptos"/>
          <w:i/>
          <w:iCs/>
          <w:lang w:eastAsia="en-US"/>
        </w:rPr>
        <w:t>Recommendations</w:t>
      </w:r>
      <w:r w:rsidR="00A0232D">
        <w:rPr>
          <w:rFonts w:eastAsia="Aptos"/>
          <w:i/>
          <w:iCs/>
          <w:lang w:eastAsia="en-US"/>
        </w:rPr>
        <w:t xml:space="preserve"> </w:t>
      </w:r>
      <w:r w:rsidR="000D3483" w:rsidRPr="000D3483">
        <w:rPr>
          <w:rFonts w:eastAsia="Aptos"/>
          <w:i/>
          <w:iCs/>
          <w:lang w:eastAsia="en-US"/>
        </w:rPr>
        <w:t>include mandatory lived</w:t>
      </w:r>
      <w:r w:rsidR="00233144">
        <w:rPr>
          <w:rFonts w:eastAsia="Aptos"/>
          <w:i/>
          <w:iCs/>
          <w:lang w:eastAsia="en-US"/>
        </w:rPr>
        <w:t xml:space="preserve"> </w:t>
      </w:r>
      <w:r w:rsidR="000D3483" w:rsidRPr="000D3483">
        <w:rPr>
          <w:rFonts w:eastAsia="Aptos"/>
          <w:i/>
          <w:iCs/>
          <w:lang w:eastAsia="en-US"/>
        </w:rPr>
        <w:t>experience training</w:t>
      </w:r>
      <w:r w:rsidR="0036108C">
        <w:rPr>
          <w:rFonts w:eastAsia="Aptos"/>
          <w:i/>
          <w:iCs/>
          <w:lang w:eastAsia="en-US"/>
        </w:rPr>
        <w:t xml:space="preserve"> for professionals</w:t>
      </w:r>
      <w:r w:rsidR="000D3483" w:rsidRPr="000D3483">
        <w:rPr>
          <w:rFonts w:eastAsia="Aptos"/>
          <w:i/>
          <w:iCs/>
          <w:lang w:eastAsia="en-US"/>
        </w:rPr>
        <w:t xml:space="preserve"> throughout the UK and </w:t>
      </w:r>
      <w:r w:rsidR="00953076">
        <w:rPr>
          <w:rFonts w:eastAsia="Aptos"/>
          <w:i/>
          <w:iCs/>
          <w:lang w:eastAsia="en-US"/>
        </w:rPr>
        <w:t xml:space="preserve">the </w:t>
      </w:r>
      <w:r w:rsidR="000D3483" w:rsidRPr="000D3483">
        <w:rPr>
          <w:rFonts w:eastAsia="Aptos"/>
          <w:i/>
          <w:iCs/>
          <w:lang w:eastAsia="en-US"/>
        </w:rPr>
        <w:t>prioritis</w:t>
      </w:r>
      <w:r w:rsidR="00953076">
        <w:rPr>
          <w:rFonts w:eastAsia="Aptos"/>
          <w:i/>
          <w:iCs/>
          <w:lang w:eastAsia="en-US"/>
        </w:rPr>
        <w:t>ation of</w:t>
      </w:r>
      <w:r w:rsidR="000D3483" w:rsidRPr="000D3483">
        <w:rPr>
          <w:rFonts w:eastAsia="Aptos"/>
          <w:i/>
          <w:iCs/>
          <w:lang w:eastAsia="en-US"/>
        </w:rPr>
        <w:t xml:space="preserve"> collaboration between universities, policymakers, and practitioners</w:t>
      </w:r>
      <w:r w:rsidR="00490B36">
        <w:rPr>
          <w:rFonts w:eastAsia="Aptos"/>
          <w:i/>
          <w:iCs/>
          <w:lang w:eastAsia="en-US"/>
        </w:rPr>
        <w:t xml:space="preserve"> to </w:t>
      </w:r>
      <w:r w:rsidR="0036108C">
        <w:rPr>
          <w:rFonts w:eastAsia="Aptos"/>
          <w:i/>
          <w:iCs/>
          <w:lang w:eastAsia="en-US"/>
        </w:rPr>
        <w:t>promote</w:t>
      </w:r>
      <w:r w:rsidR="00490B36">
        <w:rPr>
          <w:rFonts w:eastAsia="Aptos"/>
          <w:i/>
          <w:iCs/>
          <w:lang w:eastAsia="en-US"/>
        </w:rPr>
        <w:t xml:space="preserve"> anti-oppressive practices</w:t>
      </w:r>
      <w:r w:rsidR="000D3483" w:rsidRPr="000D3483">
        <w:rPr>
          <w:rFonts w:eastAsia="Aptos"/>
          <w:i/>
          <w:iCs/>
          <w:lang w:eastAsia="en-US"/>
        </w:rPr>
        <w:t>.</w:t>
      </w:r>
      <w:r w:rsidR="007703BB">
        <w:rPr>
          <w:rFonts w:eastAsia="Aptos"/>
          <w:i/>
          <w:iCs/>
          <w:lang w:eastAsia="en-US"/>
        </w:rPr>
        <w:t xml:space="preserve"> </w:t>
      </w:r>
      <w:r w:rsidR="007703BB" w:rsidRPr="007703BB">
        <w:rPr>
          <w:rFonts w:eastAsia="Aptos"/>
          <w:i/>
          <w:iCs/>
          <w:lang w:eastAsia="en-US"/>
        </w:rPr>
        <w:t xml:space="preserve">These measures can help build a more </w:t>
      </w:r>
      <w:r w:rsidR="00A0232D">
        <w:rPr>
          <w:rFonts w:eastAsia="Aptos"/>
          <w:i/>
          <w:iCs/>
          <w:lang w:eastAsia="en-US"/>
        </w:rPr>
        <w:t>empathetic</w:t>
      </w:r>
      <w:r w:rsidR="007703BB" w:rsidRPr="007703BB">
        <w:rPr>
          <w:rFonts w:eastAsia="Aptos"/>
          <w:i/>
          <w:iCs/>
          <w:lang w:eastAsia="en-US"/>
        </w:rPr>
        <w:t xml:space="preserve"> system that genuinely supports parent carers in effectively advocating for their child</w:t>
      </w:r>
      <w:r w:rsidR="00953076">
        <w:rPr>
          <w:rFonts w:eastAsia="Aptos"/>
          <w:i/>
          <w:iCs/>
          <w:lang w:eastAsia="en-US"/>
        </w:rPr>
        <w:t>ren</w:t>
      </w:r>
      <w:r w:rsidR="007703BB" w:rsidRPr="007703BB">
        <w:rPr>
          <w:rFonts w:eastAsia="Aptos"/>
          <w:i/>
          <w:iCs/>
          <w:lang w:eastAsia="en-US"/>
        </w:rPr>
        <w:t xml:space="preserve">, </w:t>
      </w:r>
      <w:r w:rsidR="00A0232D">
        <w:rPr>
          <w:rFonts w:eastAsia="Aptos"/>
          <w:i/>
          <w:iCs/>
          <w:lang w:eastAsia="en-US"/>
        </w:rPr>
        <w:t>improves their advocacy experience, and</w:t>
      </w:r>
      <w:r w:rsidR="007703BB" w:rsidRPr="007703BB">
        <w:rPr>
          <w:rFonts w:eastAsia="Aptos"/>
          <w:i/>
          <w:iCs/>
          <w:lang w:eastAsia="en-US"/>
        </w:rPr>
        <w:t xml:space="preserve"> recognis</w:t>
      </w:r>
      <w:r w:rsidR="00A0232D">
        <w:rPr>
          <w:rFonts w:eastAsia="Aptos"/>
          <w:i/>
          <w:iCs/>
          <w:lang w:eastAsia="en-US"/>
        </w:rPr>
        <w:t>es</w:t>
      </w:r>
      <w:r w:rsidR="007703BB" w:rsidRPr="007703BB">
        <w:rPr>
          <w:rFonts w:eastAsia="Aptos"/>
          <w:i/>
          <w:iCs/>
          <w:lang w:eastAsia="en-US"/>
        </w:rPr>
        <w:t xml:space="preserve"> the importance of </w:t>
      </w:r>
      <w:r w:rsidR="001559E8">
        <w:rPr>
          <w:rFonts w:eastAsia="Aptos"/>
          <w:i/>
          <w:iCs/>
          <w:lang w:eastAsia="en-US"/>
        </w:rPr>
        <w:t>parent</w:t>
      </w:r>
      <w:r w:rsidR="00AE2BA5">
        <w:rPr>
          <w:rFonts w:eastAsia="Aptos"/>
          <w:i/>
          <w:iCs/>
          <w:lang w:eastAsia="en-US"/>
        </w:rPr>
        <w:t xml:space="preserve"> carer</w:t>
      </w:r>
      <w:r w:rsidR="001559E8">
        <w:rPr>
          <w:rFonts w:eastAsia="Aptos"/>
          <w:i/>
          <w:iCs/>
          <w:lang w:eastAsia="en-US"/>
        </w:rPr>
        <w:t xml:space="preserve"> </w:t>
      </w:r>
      <w:r w:rsidR="007703BB" w:rsidRPr="007703BB">
        <w:rPr>
          <w:rFonts w:eastAsia="Aptos"/>
          <w:i/>
          <w:iCs/>
          <w:lang w:eastAsia="en-US"/>
        </w:rPr>
        <w:t xml:space="preserve">agency </w:t>
      </w:r>
      <w:r w:rsidR="007703BB">
        <w:rPr>
          <w:rFonts w:eastAsia="Aptos"/>
          <w:i/>
          <w:iCs/>
          <w:lang w:eastAsia="en-US"/>
        </w:rPr>
        <w:t xml:space="preserve">in advocacy </w:t>
      </w:r>
      <w:r w:rsidR="007703BB" w:rsidRPr="007703BB">
        <w:rPr>
          <w:rFonts w:eastAsia="Aptos"/>
          <w:i/>
          <w:iCs/>
          <w:lang w:eastAsia="en-US"/>
        </w:rPr>
        <w:t>partnership</w:t>
      </w:r>
      <w:r w:rsidR="007703BB">
        <w:rPr>
          <w:rFonts w:eastAsia="Aptos"/>
          <w:i/>
          <w:iCs/>
          <w:lang w:eastAsia="en-US"/>
        </w:rPr>
        <w:t>s.</w:t>
      </w:r>
    </w:p>
    <w:p w14:paraId="3438009A" w14:textId="77777777" w:rsidR="00E168E8" w:rsidRDefault="005E060A" w:rsidP="005E060A">
      <w:pPr>
        <w:spacing w:line="480" w:lineRule="auto"/>
        <w:outlineLvl w:val="0"/>
        <w:rPr>
          <w:b/>
          <w:color w:val="000000"/>
        </w:rPr>
      </w:pPr>
      <w:r w:rsidRPr="004470F1">
        <w:rPr>
          <w:b/>
          <w:color w:val="000000"/>
        </w:rPr>
        <w:br w:type="page"/>
      </w:r>
      <w:bookmarkStart w:id="4" w:name="_Toc209693031"/>
      <w:r w:rsidR="00BA7FED" w:rsidRPr="004470F1">
        <w:rPr>
          <w:b/>
          <w:color w:val="000000"/>
        </w:rPr>
        <w:lastRenderedPageBreak/>
        <w:t>ACRONYM</w:t>
      </w:r>
      <w:r>
        <w:rPr>
          <w:b/>
          <w:color w:val="000000"/>
        </w:rPr>
        <w:t>S</w:t>
      </w:r>
      <w:r w:rsidR="007C1C8D">
        <w:rPr>
          <w:b/>
          <w:color w:val="000000"/>
        </w:rPr>
        <w:t xml:space="preserve"> AND ABBREVIATIONS</w:t>
      </w:r>
      <w:bookmarkEnd w:id="4"/>
    </w:p>
    <w:p w14:paraId="637BDDAC" w14:textId="77777777" w:rsidR="00287B56" w:rsidRDefault="00287B56" w:rsidP="005E060A">
      <w:pPr>
        <w:spacing w:line="480" w:lineRule="auto"/>
        <w:outlineLvl w:val="0"/>
        <w:rPr>
          <w:b/>
          <w:color w:val="000000"/>
        </w:rPr>
      </w:pPr>
    </w:p>
    <w:p w14:paraId="21F40580" w14:textId="77777777" w:rsidR="00E168E8" w:rsidRDefault="00000000" w:rsidP="00E168E8">
      <w:pPr>
        <w:spacing w:line="480" w:lineRule="auto"/>
        <w:ind w:hanging="2"/>
        <w:rPr>
          <w:color w:val="000000"/>
        </w:rPr>
      </w:pPr>
      <w:r>
        <w:rPr>
          <w:color w:val="000000"/>
        </w:rPr>
        <w:t>ADASS</w:t>
      </w:r>
      <w:r>
        <w:rPr>
          <w:color w:val="000000"/>
        </w:rPr>
        <w:tab/>
        <w:t xml:space="preserve">Association of </w:t>
      </w:r>
      <w:r w:rsidR="00922AC9">
        <w:rPr>
          <w:color w:val="000000"/>
        </w:rPr>
        <w:t xml:space="preserve">Directors of </w:t>
      </w:r>
      <w:r>
        <w:rPr>
          <w:color w:val="000000"/>
        </w:rPr>
        <w:t>Adult Social Services</w:t>
      </w:r>
    </w:p>
    <w:p w14:paraId="2983B633" w14:textId="77777777" w:rsidR="00E168E8" w:rsidRDefault="00000000" w:rsidP="00E168E8">
      <w:pPr>
        <w:spacing w:line="480" w:lineRule="auto"/>
        <w:ind w:hanging="2"/>
        <w:rPr>
          <w:color w:val="000000"/>
        </w:rPr>
      </w:pPr>
      <w:r>
        <w:rPr>
          <w:color w:val="000000"/>
        </w:rPr>
        <w:t>ALN</w:t>
      </w:r>
      <w:r>
        <w:rPr>
          <w:color w:val="000000"/>
        </w:rPr>
        <w:tab/>
      </w:r>
      <w:r>
        <w:rPr>
          <w:color w:val="000000"/>
        </w:rPr>
        <w:tab/>
        <w:t>Additional Learning Needs</w:t>
      </w:r>
    </w:p>
    <w:p w14:paraId="3CF18CEF" w14:textId="77777777" w:rsidR="00E168E8" w:rsidRDefault="00000000" w:rsidP="00E168E8">
      <w:pPr>
        <w:spacing w:line="480" w:lineRule="auto"/>
        <w:ind w:hanging="2"/>
        <w:rPr>
          <w:color w:val="000000"/>
        </w:rPr>
      </w:pPr>
      <w:bookmarkStart w:id="5" w:name="_heading=h.8qhmugy2omp3" w:colFirst="0" w:colLast="0"/>
      <w:bookmarkEnd w:id="5"/>
      <w:r>
        <w:rPr>
          <w:color w:val="000000"/>
        </w:rPr>
        <w:t>ASN</w:t>
      </w:r>
      <w:r>
        <w:rPr>
          <w:color w:val="000000"/>
        </w:rPr>
        <w:tab/>
      </w:r>
      <w:r>
        <w:rPr>
          <w:color w:val="000000"/>
        </w:rPr>
        <w:tab/>
        <w:t>Additional Special Needs</w:t>
      </w:r>
    </w:p>
    <w:p w14:paraId="19B86E77" w14:textId="77777777" w:rsidR="00E168E8" w:rsidRDefault="00000000" w:rsidP="00E168E8">
      <w:pPr>
        <w:spacing w:line="480" w:lineRule="auto"/>
        <w:ind w:hanging="2"/>
        <w:rPr>
          <w:color w:val="000000"/>
        </w:rPr>
      </w:pPr>
      <w:r>
        <w:rPr>
          <w:color w:val="000000"/>
        </w:rPr>
        <w:t>BASW</w:t>
      </w:r>
      <w:r>
        <w:rPr>
          <w:color w:val="000000"/>
        </w:rPr>
        <w:tab/>
      </w:r>
      <w:r>
        <w:rPr>
          <w:color w:val="000000"/>
        </w:rPr>
        <w:tab/>
        <w:t>British Association of Social Workers</w:t>
      </w:r>
    </w:p>
    <w:p w14:paraId="53728333" w14:textId="77777777" w:rsidR="00682916" w:rsidRDefault="00000000" w:rsidP="00E168E8">
      <w:pPr>
        <w:spacing w:line="480" w:lineRule="auto"/>
        <w:ind w:hanging="2"/>
        <w:rPr>
          <w:color w:val="000000"/>
        </w:rPr>
      </w:pPr>
      <w:r>
        <w:rPr>
          <w:color w:val="000000"/>
        </w:rPr>
        <w:t>BSA</w:t>
      </w:r>
      <w:r>
        <w:rPr>
          <w:color w:val="000000"/>
        </w:rPr>
        <w:tab/>
      </w:r>
      <w:r>
        <w:rPr>
          <w:color w:val="000000"/>
        </w:rPr>
        <w:tab/>
        <w:t>British Sociological Association</w:t>
      </w:r>
    </w:p>
    <w:p w14:paraId="6B202FAA" w14:textId="77777777" w:rsidR="00E168E8" w:rsidRDefault="00000000" w:rsidP="00E168E8">
      <w:pPr>
        <w:spacing w:line="480" w:lineRule="auto"/>
        <w:ind w:hanging="2"/>
        <w:rPr>
          <w:color w:val="000000"/>
        </w:rPr>
      </w:pPr>
      <w:r>
        <w:rPr>
          <w:color w:val="000000"/>
        </w:rPr>
        <w:t>EbE</w:t>
      </w:r>
      <w:r>
        <w:rPr>
          <w:color w:val="000000"/>
        </w:rPr>
        <w:tab/>
      </w:r>
      <w:r>
        <w:rPr>
          <w:color w:val="000000"/>
        </w:rPr>
        <w:tab/>
        <w:t xml:space="preserve">Expert by </w:t>
      </w:r>
      <w:r w:rsidR="00922AC9">
        <w:rPr>
          <w:color w:val="000000"/>
        </w:rPr>
        <w:t>E</w:t>
      </w:r>
      <w:r>
        <w:rPr>
          <w:color w:val="000000"/>
        </w:rPr>
        <w:t>xperience</w:t>
      </w:r>
    </w:p>
    <w:p w14:paraId="4CD17B6D" w14:textId="77777777" w:rsidR="00E168E8" w:rsidRDefault="00000000" w:rsidP="00E168E8">
      <w:pPr>
        <w:spacing w:line="480" w:lineRule="auto"/>
        <w:ind w:hanging="2"/>
        <w:rPr>
          <w:color w:val="000000"/>
        </w:rPr>
      </w:pPr>
      <w:bookmarkStart w:id="6" w:name="_heading=h.l2o8wra54oq0" w:colFirst="0" w:colLast="0"/>
      <w:bookmarkEnd w:id="6"/>
      <w:r>
        <w:rPr>
          <w:color w:val="000000"/>
        </w:rPr>
        <w:t>EHC</w:t>
      </w:r>
      <w:r>
        <w:rPr>
          <w:color w:val="000000"/>
        </w:rPr>
        <w:tab/>
      </w:r>
      <w:r>
        <w:rPr>
          <w:color w:val="000000"/>
        </w:rPr>
        <w:tab/>
        <w:t>Education, Health and Care plan</w:t>
      </w:r>
    </w:p>
    <w:p w14:paraId="1B78E961" w14:textId="77777777" w:rsidR="00E168E8" w:rsidRDefault="00000000" w:rsidP="00E168E8">
      <w:pPr>
        <w:spacing w:line="480" w:lineRule="auto"/>
        <w:ind w:hanging="2"/>
        <w:rPr>
          <w:color w:val="000000"/>
        </w:rPr>
      </w:pPr>
      <w:r>
        <w:rPr>
          <w:color w:val="000000"/>
        </w:rPr>
        <w:t>EHCP</w:t>
      </w:r>
      <w:r>
        <w:rPr>
          <w:color w:val="000000"/>
        </w:rPr>
        <w:tab/>
      </w:r>
      <w:r>
        <w:rPr>
          <w:color w:val="000000"/>
        </w:rPr>
        <w:tab/>
        <w:t>Education, Health and Care Plan</w:t>
      </w:r>
    </w:p>
    <w:p w14:paraId="089DED7B" w14:textId="77777777" w:rsidR="00E168E8" w:rsidRDefault="00000000" w:rsidP="00E168E8">
      <w:pPr>
        <w:spacing w:line="480" w:lineRule="auto"/>
        <w:ind w:hanging="2"/>
        <w:rPr>
          <w:color w:val="000000"/>
        </w:rPr>
      </w:pPr>
      <w:r>
        <w:rPr>
          <w:color w:val="000000"/>
        </w:rPr>
        <w:t>GET</w:t>
      </w:r>
      <w:r>
        <w:rPr>
          <w:color w:val="000000"/>
        </w:rPr>
        <w:tab/>
      </w:r>
      <w:r>
        <w:rPr>
          <w:color w:val="000000"/>
        </w:rPr>
        <w:tab/>
        <w:t>Group Experiential Theme</w:t>
      </w:r>
    </w:p>
    <w:p w14:paraId="2DAC46D9" w14:textId="77777777" w:rsidR="00E168E8" w:rsidRDefault="00000000" w:rsidP="00E168E8">
      <w:pPr>
        <w:spacing w:line="480" w:lineRule="auto"/>
        <w:ind w:hanging="2"/>
        <w:rPr>
          <w:color w:val="000000"/>
        </w:rPr>
      </w:pPr>
      <w:r>
        <w:rPr>
          <w:color w:val="000000"/>
        </w:rPr>
        <w:t>ICO</w:t>
      </w:r>
      <w:r>
        <w:rPr>
          <w:color w:val="000000"/>
        </w:rPr>
        <w:tab/>
      </w:r>
      <w:r>
        <w:rPr>
          <w:color w:val="000000"/>
        </w:rPr>
        <w:tab/>
        <w:t>Information Commissioner’s Office</w:t>
      </w:r>
    </w:p>
    <w:p w14:paraId="4526D164" w14:textId="77777777" w:rsidR="00E168E8" w:rsidRDefault="00000000" w:rsidP="00E168E8">
      <w:pPr>
        <w:spacing w:line="480" w:lineRule="auto"/>
        <w:ind w:hanging="2"/>
        <w:rPr>
          <w:color w:val="000000"/>
        </w:rPr>
      </w:pPr>
      <w:r>
        <w:rPr>
          <w:color w:val="000000"/>
        </w:rPr>
        <w:t xml:space="preserve">IPA </w:t>
      </w:r>
      <w:r>
        <w:rPr>
          <w:color w:val="000000"/>
        </w:rPr>
        <w:tab/>
      </w:r>
      <w:r>
        <w:rPr>
          <w:color w:val="000000"/>
        </w:rPr>
        <w:tab/>
        <w:t>Interpretative Phenomenolog</w:t>
      </w:r>
      <w:r w:rsidR="00922AC9">
        <w:rPr>
          <w:color w:val="000000"/>
        </w:rPr>
        <w:t>ical</w:t>
      </w:r>
      <w:r>
        <w:rPr>
          <w:color w:val="000000"/>
        </w:rPr>
        <w:t xml:space="preserve"> Analysis</w:t>
      </w:r>
    </w:p>
    <w:p w14:paraId="7D3BCC01" w14:textId="77777777" w:rsidR="00E168E8" w:rsidRDefault="00000000" w:rsidP="00E168E8">
      <w:pPr>
        <w:spacing w:line="480" w:lineRule="auto"/>
        <w:ind w:hanging="2"/>
        <w:rPr>
          <w:color w:val="000000"/>
        </w:rPr>
      </w:pPr>
      <w:r>
        <w:rPr>
          <w:color w:val="000000"/>
        </w:rPr>
        <w:t>LA</w:t>
      </w:r>
      <w:r>
        <w:rPr>
          <w:color w:val="000000"/>
        </w:rPr>
        <w:tab/>
      </w:r>
      <w:r>
        <w:rPr>
          <w:color w:val="000000"/>
        </w:rPr>
        <w:tab/>
        <w:t xml:space="preserve">Local Authority </w:t>
      </w:r>
    </w:p>
    <w:p w14:paraId="7A0E4B07" w14:textId="77777777" w:rsidR="00E168E8" w:rsidRDefault="00000000" w:rsidP="00E168E8">
      <w:pPr>
        <w:spacing w:line="480" w:lineRule="auto"/>
        <w:ind w:hanging="2"/>
        <w:rPr>
          <w:color w:val="000000"/>
        </w:rPr>
      </w:pPr>
      <w:r>
        <w:rPr>
          <w:color w:val="000000"/>
        </w:rPr>
        <w:t>NHS</w:t>
      </w:r>
      <w:r>
        <w:rPr>
          <w:color w:val="000000"/>
        </w:rPr>
        <w:tab/>
      </w:r>
      <w:r>
        <w:rPr>
          <w:color w:val="000000"/>
        </w:rPr>
        <w:tab/>
        <w:t>National Health Service</w:t>
      </w:r>
    </w:p>
    <w:p w14:paraId="116157BD" w14:textId="77777777" w:rsidR="00706397" w:rsidRDefault="00000000" w:rsidP="00E168E8">
      <w:pPr>
        <w:spacing w:line="480" w:lineRule="auto"/>
        <w:ind w:hanging="2"/>
        <w:rPr>
          <w:color w:val="000000"/>
        </w:rPr>
      </w:pPr>
      <w:r>
        <w:rPr>
          <w:color w:val="000000"/>
        </w:rPr>
        <w:t>ONS</w:t>
      </w:r>
      <w:r>
        <w:rPr>
          <w:color w:val="000000"/>
        </w:rPr>
        <w:tab/>
      </w:r>
      <w:r>
        <w:rPr>
          <w:color w:val="000000"/>
        </w:rPr>
        <w:tab/>
        <w:t>Office for National Statistics</w:t>
      </w:r>
    </w:p>
    <w:p w14:paraId="5E6F9B71" w14:textId="77777777" w:rsidR="00E168E8" w:rsidRDefault="00000000" w:rsidP="00E168E8">
      <w:pPr>
        <w:spacing w:line="480" w:lineRule="auto"/>
        <w:ind w:hanging="2"/>
        <w:rPr>
          <w:color w:val="000000"/>
        </w:rPr>
      </w:pPr>
      <w:r>
        <w:rPr>
          <w:color w:val="000000"/>
        </w:rPr>
        <w:t>PET</w:t>
      </w:r>
      <w:r>
        <w:rPr>
          <w:color w:val="000000"/>
        </w:rPr>
        <w:tab/>
      </w:r>
      <w:r>
        <w:rPr>
          <w:color w:val="000000"/>
        </w:rPr>
        <w:tab/>
        <w:t>Personal Experiential Theme</w:t>
      </w:r>
    </w:p>
    <w:p w14:paraId="7AAB1736" w14:textId="77777777" w:rsidR="00E168E8" w:rsidRDefault="00000000" w:rsidP="00E168E8">
      <w:pPr>
        <w:spacing w:line="480" w:lineRule="auto"/>
        <w:ind w:hanging="2"/>
        <w:rPr>
          <w:color w:val="000000"/>
        </w:rPr>
      </w:pPr>
      <w:r>
        <w:rPr>
          <w:color w:val="000000"/>
        </w:rPr>
        <w:t>SEN</w:t>
      </w:r>
      <w:r>
        <w:rPr>
          <w:color w:val="000000"/>
        </w:rPr>
        <w:tab/>
      </w:r>
      <w:r>
        <w:rPr>
          <w:color w:val="000000"/>
        </w:rPr>
        <w:tab/>
        <w:t>Special Education</w:t>
      </w:r>
      <w:r w:rsidR="00922AC9">
        <w:rPr>
          <w:color w:val="000000"/>
        </w:rPr>
        <w:t xml:space="preserve">al </w:t>
      </w:r>
      <w:r>
        <w:rPr>
          <w:color w:val="000000"/>
        </w:rPr>
        <w:t>Needs</w:t>
      </w:r>
    </w:p>
    <w:p w14:paraId="10A678AB" w14:textId="77777777" w:rsidR="00E168E8" w:rsidRDefault="00000000" w:rsidP="00E168E8">
      <w:pPr>
        <w:spacing w:line="480" w:lineRule="auto"/>
        <w:ind w:hanging="2"/>
        <w:rPr>
          <w:color w:val="000000"/>
        </w:rPr>
      </w:pPr>
      <w:r>
        <w:rPr>
          <w:color w:val="000000"/>
        </w:rPr>
        <w:t>SEND</w:t>
      </w:r>
      <w:r>
        <w:rPr>
          <w:color w:val="000000"/>
        </w:rPr>
        <w:tab/>
      </w:r>
      <w:r>
        <w:rPr>
          <w:color w:val="000000"/>
        </w:rPr>
        <w:tab/>
        <w:t>Special Education</w:t>
      </w:r>
      <w:r w:rsidR="00922AC9">
        <w:rPr>
          <w:color w:val="000000"/>
        </w:rPr>
        <w:t>al</w:t>
      </w:r>
      <w:r>
        <w:rPr>
          <w:color w:val="000000"/>
        </w:rPr>
        <w:t xml:space="preserve"> Needs and Disabilit</w:t>
      </w:r>
      <w:r w:rsidR="00087F7F">
        <w:rPr>
          <w:color w:val="000000"/>
        </w:rPr>
        <w:t>ies</w:t>
      </w:r>
    </w:p>
    <w:p w14:paraId="5D6FE9F2" w14:textId="77777777" w:rsidR="00E168E8" w:rsidRDefault="00000000" w:rsidP="00E168E8">
      <w:pPr>
        <w:spacing w:line="480" w:lineRule="auto"/>
        <w:ind w:hanging="2"/>
        <w:rPr>
          <w:color w:val="000000"/>
        </w:rPr>
      </w:pPr>
      <w:r>
        <w:rPr>
          <w:color w:val="000000"/>
        </w:rPr>
        <w:t>UWTSD</w:t>
      </w:r>
      <w:r>
        <w:rPr>
          <w:color w:val="000000"/>
        </w:rPr>
        <w:tab/>
        <w:t>University of Wales Trinity Saint David</w:t>
      </w:r>
    </w:p>
    <w:p w14:paraId="296EE11A" w14:textId="77777777" w:rsidR="00E168E8" w:rsidRDefault="00000000" w:rsidP="00E168E8">
      <w:pPr>
        <w:spacing w:line="480" w:lineRule="auto"/>
        <w:ind w:hanging="2"/>
        <w:rPr>
          <w:color w:val="000000"/>
        </w:rPr>
      </w:pPr>
      <w:bookmarkStart w:id="7" w:name="bookmark=id.hkegeglhludh" w:colFirst="0" w:colLast="0"/>
      <w:bookmarkEnd w:id="7"/>
      <w:r>
        <w:rPr>
          <w:color w:val="000000"/>
        </w:rPr>
        <w:t>VET</w:t>
      </w:r>
      <w:r>
        <w:rPr>
          <w:color w:val="000000"/>
        </w:rPr>
        <w:tab/>
      </w:r>
      <w:r>
        <w:rPr>
          <w:color w:val="000000"/>
        </w:rPr>
        <w:tab/>
        <w:t>Visual Elicitation Technique</w:t>
      </w:r>
    </w:p>
    <w:p w14:paraId="1DBE6369" w14:textId="77777777" w:rsidR="005D6F6B" w:rsidRDefault="005D6F6B" w:rsidP="00E168E8">
      <w:pPr>
        <w:spacing w:line="480" w:lineRule="auto"/>
        <w:ind w:hanging="2"/>
        <w:rPr>
          <w:color w:val="000000"/>
        </w:rPr>
      </w:pPr>
    </w:p>
    <w:p w14:paraId="2BF87921" w14:textId="77777777" w:rsidR="005D6F6B" w:rsidRDefault="005D6F6B" w:rsidP="00E168E8">
      <w:pPr>
        <w:spacing w:line="480" w:lineRule="auto"/>
        <w:ind w:hanging="2"/>
        <w:rPr>
          <w:color w:val="000000"/>
        </w:rPr>
      </w:pPr>
    </w:p>
    <w:p w14:paraId="764BB37D" w14:textId="77777777" w:rsidR="005D6F6B" w:rsidRDefault="005D6F6B" w:rsidP="00E168E8">
      <w:pPr>
        <w:spacing w:line="480" w:lineRule="auto"/>
        <w:ind w:hanging="2"/>
        <w:rPr>
          <w:color w:val="000000"/>
        </w:rPr>
      </w:pPr>
    </w:p>
    <w:p w14:paraId="5131ADB5" w14:textId="77777777" w:rsidR="0083215B" w:rsidRPr="004470F1" w:rsidRDefault="0083215B" w:rsidP="005E060A">
      <w:pPr>
        <w:spacing w:line="480" w:lineRule="auto"/>
        <w:outlineLvl w:val="0"/>
        <w:rPr>
          <w:b/>
          <w:color w:val="000000"/>
        </w:rPr>
      </w:pPr>
    </w:p>
    <w:p w14:paraId="79E1D6C9" w14:textId="77777777" w:rsidR="004317A6" w:rsidRDefault="005E060A" w:rsidP="005E060A">
      <w:pPr>
        <w:numPr>
          <w:ilvl w:val="0"/>
          <w:numId w:val="1"/>
        </w:numPr>
        <w:spacing w:line="480" w:lineRule="auto"/>
        <w:outlineLvl w:val="0"/>
        <w:rPr>
          <w:b/>
          <w:color w:val="000000"/>
        </w:rPr>
      </w:pPr>
      <w:r w:rsidRPr="004470F1">
        <w:rPr>
          <w:b/>
          <w:color w:val="000000"/>
        </w:rPr>
        <w:br w:type="page"/>
      </w:r>
      <w:bookmarkStart w:id="8" w:name="_Toc209693032"/>
      <w:r w:rsidR="00BA7FED" w:rsidRPr="004470F1">
        <w:rPr>
          <w:b/>
          <w:color w:val="000000"/>
        </w:rPr>
        <w:lastRenderedPageBreak/>
        <w:t>INTRODUCTION</w:t>
      </w:r>
      <w:bookmarkEnd w:id="8"/>
      <w:r w:rsidR="00BA7FED" w:rsidRPr="004470F1">
        <w:rPr>
          <w:b/>
          <w:color w:val="000000"/>
        </w:rPr>
        <w:t xml:space="preserve"> </w:t>
      </w:r>
    </w:p>
    <w:p w14:paraId="67F9DBA5" w14:textId="1F486D02" w:rsidR="002F7AC0" w:rsidRDefault="00000000" w:rsidP="002F7AC0">
      <w:pPr>
        <w:spacing w:line="480" w:lineRule="auto"/>
        <w:jc w:val="both"/>
      </w:pPr>
      <w:r>
        <w:t>This study explore</w:t>
      </w:r>
      <w:r w:rsidR="00D24B7E">
        <w:t>s</w:t>
      </w:r>
      <w:r>
        <w:t xml:space="preserve"> the lived experience of agency </w:t>
      </w:r>
      <w:r w:rsidR="004A5547">
        <w:t>for</w:t>
      </w:r>
      <w:r w:rsidR="00D24B7E">
        <w:t xml:space="preserve"> a parent carer </w:t>
      </w:r>
      <w:r>
        <w:t xml:space="preserve">advocating for </w:t>
      </w:r>
      <w:r w:rsidR="002072AE">
        <w:t xml:space="preserve">a </w:t>
      </w:r>
      <w:r>
        <w:t xml:space="preserve">disabled child while engaging with professionals and institutions. </w:t>
      </w:r>
      <w:r w:rsidR="00367D54">
        <w:t xml:space="preserve">Prompted by </w:t>
      </w:r>
      <w:r w:rsidR="0006503D">
        <w:t>th</w:t>
      </w:r>
      <w:r w:rsidR="00373E8B">
        <w:t>e</w:t>
      </w:r>
      <w:r w:rsidR="0006503D">
        <w:t xml:space="preserve"> researcher’s own lived experience as a parent carer</w:t>
      </w:r>
      <w:r w:rsidR="00367D54">
        <w:t>, the study employs</w:t>
      </w:r>
      <w:r w:rsidR="0006503D">
        <w:t xml:space="preserve"> </w:t>
      </w:r>
      <w:r w:rsidR="00953076">
        <w:t>i</w:t>
      </w:r>
      <w:r>
        <w:t xml:space="preserve">nterpretative </w:t>
      </w:r>
      <w:r w:rsidR="00953076">
        <w:t>p</w:t>
      </w:r>
      <w:r>
        <w:t xml:space="preserve">henomenological </w:t>
      </w:r>
      <w:r w:rsidR="00953076">
        <w:t>a</w:t>
      </w:r>
      <w:r>
        <w:t xml:space="preserve">nalysis </w:t>
      </w:r>
      <w:r w:rsidR="005A1E88">
        <w:t>(IPA)</w:t>
      </w:r>
      <w:r w:rsidR="00B80060">
        <w:t>, chosen</w:t>
      </w:r>
      <w:r w:rsidR="005A1E88">
        <w:t xml:space="preserve"> for</w:t>
      </w:r>
      <w:r w:rsidR="00367D54">
        <w:t xml:space="preserve"> it</w:t>
      </w:r>
      <w:r w:rsidR="005A1E88">
        <w:t>s</w:t>
      </w:r>
      <w:r w:rsidR="00367D54">
        <w:t xml:space="preserve"> focus on </w:t>
      </w:r>
      <w:r w:rsidR="00086198">
        <w:t>mean</w:t>
      </w:r>
      <w:r w:rsidR="00346A23">
        <w:t>ing</w:t>
      </w:r>
      <w:r w:rsidR="00086198">
        <w:t xml:space="preserve">-making and lived experience </w:t>
      </w:r>
      <w:r>
        <w:t xml:space="preserve">(Smith, </w:t>
      </w:r>
      <w:r w:rsidR="00DB4F88">
        <w:t>Flowers</w:t>
      </w:r>
      <w:r w:rsidR="008B5D57">
        <w:t xml:space="preserve"> </w:t>
      </w:r>
      <w:r w:rsidR="00DB4F88">
        <w:t>&amp; Larkin, 2009, pp. 1–2; 2022, pp. 26–27)</w:t>
      </w:r>
      <w:r w:rsidR="00367D54">
        <w:t xml:space="preserve">. This approach is complemented </w:t>
      </w:r>
      <w:r w:rsidR="00DB4F88">
        <w:t xml:space="preserve">by </w:t>
      </w:r>
      <w:r w:rsidR="00086198">
        <w:t>the</w:t>
      </w:r>
      <w:r w:rsidR="00DB4F88">
        <w:t xml:space="preserve"> innovative use of visual</w:t>
      </w:r>
      <w:r w:rsidR="004522CA">
        <w:t xml:space="preserve"> </w:t>
      </w:r>
      <w:r w:rsidR="00DB4F88">
        <w:t xml:space="preserve">elicitation techniques (VETs), including a child’s artwork and a </w:t>
      </w:r>
      <w:r w:rsidR="00367D54">
        <w:t xml:space="preserve">toy, to deepen </w:t>
      </w:r>
      <w:r w:rsidR="00086198">
        <w:t>understanding</w:t>
      </w:r>
      <w:r w:rsidR="00DB4F88">
        <w:t>.</w:t>
      </w:r>
      <w:r>
        <w:t xml:space="preserve"> </w:t>
      </w:r>
      <w:r w:rsidR="00086198">
        <w:t>By i</w:t>
      </w:r>
      <w:r w:rsidR="00D24B7E">
        <w:t xml:space="preserve">ncorporating </w:t>
      </w:r>
      <w:r>
        <w:t>a social</w:t>
      </w:r>
      <w:r w:rsidR="001F7A42">
        <w:t xml:space="preserve"> </w:t>
      </w:r>
      <w:r>
        <w:t>justice lens</w:t>
      </w:r>
      <w:r w:rsidR="00086198">
        <w:t xml:space="preserve">, the research </w:t>
      </w:r>
      <w:r>
        <w:t xml:space="preserve">highlights </w:t>
      </w:r>
      <w:r w:rsidR="00367D54">
        <w:t xml:space="preserve">how </w:t>
      </w:r>
      <w:r>
        <w:t xml:space="preserve">structural </w:t>
      </w:r>
      <w:r w:rsidR="00D24B7E">
        <w:t>aspects</w:t>
      </w:r>
      <w:r>
        <w:t xml:space="preserve"> </w:t>
      </w:r>
      <w:r w:rsidR="00367D54">
        <w:t xml:space="preserve">influence </w:t>
      </w:r>
      <w:r>
        <w:t>agency</w:t>
      </w:r>
      <w:r w:rsidR="00B80060">
        <w:t>, demonstrating</w:t>
      </w:r>
      <w:r w:rsidR="00C1544A">
        <w:t xml:space="preserve"> </w:t>
      </w:r>
      <w:r w:rsidR="00032463">
        <w:t xml:space="preserve">its relevance </w:t>
      </w:r>
      <w:r w:rsidR="00086198">
        <w:t>for</w:t>
      </w:r>
      <w:r>
        <w:t xml:space="preserve"> research, policy, and practice. The</w:t>
      </w:r>
      <w:r w:rsidR="00130C82">
        <w:t xml:space="preserve"> </w:t>
      </w:r>
      <w:r w:rsidR="00D24B7E">
        <w:t xml:space="preserve">aim </w:t>
      </w:r>
      <w:r>
        <w:t>(see Appendix 2, p. 1)</w:t>
      </w:r>
      <w:r w:rsidR="00086198">
        <w:t xml:space="preserve"> is</w:t>
      </w:r>
      <w:r>
        <w:t xml:space="preserve"> </w:t>
      </w:r>
      <w:r w:rsidR="00D24B7E">
        <w:t>to generate insights that empower par</w:t>
      </w:r>
      <w:r w:rsidR="0009467A">
        <w:t>e</w:t>
      </w:r>
      <w:r w:rsidR="00D24B7E">
        <w:t>nt carer</w:t>
      </w:r>
      <w:r w:rsidR="00367D54">
        <w:t xml:space="preserve">s </w:t>
      </w:r>
      <w:r w:rsidR="00D24B7E">
        <w:t xml:space="preserve">to </w:t>
      </w:r>
      <w:r w:rsidR="00086198">
        <w:t xml:space="preserve">strengthen </w:t>
      </w:r>
      <w:r w:rsidR="00D24B7E">
        <w:t>their agency</w:t>
      </w:r>
      <w:r w:rsidR="00953076">
        <w:t xml:space="preserve"> and </w:t>
      </w:r>
      <w:r w:rsidR="00367D54">
        <w:t xml:space="preserve">support professionals </w:t>
      </w:r>
      <w:r w:rsidR="00086198">
        <w:t>in adopting</w:t>
      </w:r>
      <w:r w:rsidR="00367D54">
        <w:t xml:space="preserve"> </w:t>
      </w:r>
      <w:r>
        <w:t>reflexive</w:t>
      </w:r>
      <w:r w:rsidR="00367D54">
        <w:t xml:space="preserve"> and </w:t>
      </w:r>
      <w:r w:rsidR="002F3FFB">
        <w:t>anti</w:t>
      </w:r>
      <w:r>
        <w:t>-oppressive practices</w:t>
      </w:r>
      <w:r w:rsidR="002F3FFB">
        <w:t xml:space="preserve"> (Dalrymple &amp; Burke, 2006)</w:t>
      </w:r>
      <w:r>
        <w:t xml:space="preserve"> within</w:t>
      </w:r>
      <w:r w:rsidR="00D24B7E">
        <w:t xml:space="preserve"> a social</w:t>
      </w:r>
      <w:r w:rsidR="0049766C">
        <w:t xml:space="preserve"> </w:t>
      </w:r>
      <w:r w:rsidR="00D24B7E">
        <w:t>justice framework</w:t>
      </w:r>
      <w:r>
        <w:t xml:space="preserve">. </w:t>
      </w:r>
      <w:r w:rsidR="00CB0FE7">
        <w:t>T</w:t>
      </w:r>
      <w:r w:rsidR="00D24B7E">
        <w:t xml:space="preserve">he hope </w:t>
      </w:r>
      <w:r>
        <w:t xml:space="preserve">is to move beyond </w:t>
      </w:r>
      <w:r w:rsidR="00D24B7E">
        <w:t xml:space="preserve">the </w:t>
      </w:r>
      <w:r>
        <w:t>often</w:t>
      </w:r>
      <w:r w:rsidR="00801EA0">
        <w:t xml:space="preserve"> </w:t>
      </w:r>
      <w:r>
        <w:t xml:space="preserve">negative advocacy experiences </w:t>
      </w:r>
      <w:r w:rsidR="00953076">
        <w:t xml:space="preserve">of many </w:t>
      </w:r>
      <w:r w:rsidR="00D24B7E">
        <w:t xml:space="preserve">parent carers, offering solutions </w:t>
      </w:r>
      <w:r w:rsidR="005A1E88">
        <w:t xml:space="preserve">that </w:t>
      </w:r>
      <w:r w:rsidR="00367D54">
        <w:t>recognise</w:t>
      </w:r>
      <w:r w:rsidR="00D24B7E">
        <w:t xml:space="preserve"> </w:t>
      </w:r>
      <w:r>
        <w:t xml:space="preserve">lived experience as </w:t>
      </w:r>
      <w:r w:rsidR="005A1E88">
        <w:t>a valuable</w:t>
      </w:r>
      <w:r w:rsidR="00367D54">
        <w:t xml:space="preserve"> source of</w:t>
      </w:r>
      <w:r>
        <w:t xml:space="preserve"> knowledge for practitioners</w:t>
      </w:r>
      <w:r w:rsidR="00D24B7E">
        <w:t xml:space="preserve"> </w:t>
      </w:r>
      <w:r w:rsidR="00086198">
        <w:t>working</w:t>
      </w:r>
      <w:r w:rsidR="00D24B7E">
        <w:t xml:space="preserve"> with parent</w:t>
      </w:r>
      <w:r w:rsidR="00D9165A">
        <w:t xml:space="preserve"> </w:t>
      </w:r>
      <w:r w:rsidR="00D24B7E">
        <w:t>carer advocacy.</w:t>
      </w:r>
    </w:p>
    <w:p w14:paraId="776C4817" w14:textId="2AB13280" w:rsidR="002F7AC0" w:rsidRDefault="00A2424E" w:rsidP="002F7AC0">
      <w:pPr>
        <w:spacing w:line="480" w:lineRule="auto"/>
        <w:jc w:val="both"/>
        <w:rPr>
          <w:color w:val="000000"/>
        </w:rPr>
      </w:pPr>
      <w:r>
        <w:rPr>
          <w:color w:val="000000"/>
        </w:rPr>
        <w:t xml:space="preserve"> </w:t>
      </w:r>
    </w:p>
    <w:p w14:paraId="1016A3ED" w14:textId="7C304A02" w:rsidR="002F7AC0" w:rsidRDefault="00FF04EE" w:rsidP="002F7AC0">
      <w:pPr>
        <w:spacing w:line="480" w:lineRule="auto"/>
        <w:jc w:val="both"/>
      </w:pPr>
      <w:r>
        <w:t xml:space="preserve">The </w:t>
      </w:r>
      <w:r w:rsidR="00AC378D">
        <w:t>p</w:t>
      </w:r>
      <w:r>
        <w:t>aradoxical issue at the heart of</w:t>
      </w:r>
      <w:r w:rsidR="009C15ED">
        <w:t xml:space="preserve"> </w:t>
      </w:r>
      <w:r>
        <w:t>parent carer</w:t>
      </w:r>
      <w:r w:rsidR="00A63868">
        <w:t>s</w:t>
      </w:r>
      <w:r w:rsidR="001240F4">
        <w:t>’</w:t>
      </w:r>
      <w:r>
        <w:t xml:space="preserve"> experience</w:t>
      </w:r>
      <w:r w:rsidR="0013324A">
        <w:t>s</w:t>
      </w:r>
      <w:r w:rsidR="00A6658F">
        <w:t xml:space="preserve"> </w:t>
      </w:r>
      <w:r>
        <w:t>is that they are simultaneously central to their child’s welfare yet marginalised by external support</w:t>
      </w:r>
      <w:r w:rsidR="003C3D0E">
        <w:t xml:space="preserve"> </w:t>
      </w:r>
      <w:r w:rsidR="00C84F32">
        <w:t xml:space="preserve">systems </w:t>
      </w:r>
      <w:r w:rsidR="003C3D0E">
        <w:t>(Lam &amp; Kwong, 2014)</w:t>
      </w:r>
      <w:r>
        <w:t xml:space="preserve">. </w:t>
      </w:r>
      <w:r w:rsidR="00B231D0">
        <w:t>C</w:t>
      </w:r>
      <w:r>
        <w:t xml:space="preserve">aring for a disabled child </w:t>
      </w:r>
      <w:r w:rsidR="00B231D0">
        <w:t xml:space="preserve">is a </w:t>
      </w:r>
      <w:r>
        <w:t>complex and challenging experience</w:t>
      </w:r>
      <w:r w:rsidR="006760CE">
        <w:t>,</w:t>
      </w:r>
      <w:r w:rsidR="00B231D0">
        <w:t xml:space="preserve"> requiring parents to negotiate</w:t>
      </w:r>
      <w:r>
        <w:t xml:space="preserve"> myriad systems and interactions with professionals and institutions across </w:t>
      </w:r>
      <w:r w:rsidR="00D9165A">
        <w:t>social care,</w:t>
      </w:r>
      <w:r>
        <w:t xml:space="preserve"> health, and education</w:t>
      </w:r>
      <w:r w:rsidR="00B231D0">
        <w:t xml:space="preserve"> sectors</w:t>
      </w:r>
      <w:r w:rsidR="006A0D35">
        <w:t xml:space="preserve"> (Disabled Children’s Partnership, 2022)</w:t>
      </w:r>
      <w:r>
        <w:t xml:space="preserve">. </w:t>
      </w:r>
      <w:r w:rsidR="00212BC7">
        <w:t>R</w:t>
      </w:r>
      <w:r>
        <w:t>esearch has demonstrated that parent carers fulfil multiple roles, including advocating for their child</w:t>
      </w:r>
      <w:r w:rsidR="00212BC7">
        <w:t>ren,</w:t>
      </w:r>
      <w:r>
        <w:t xml:space="preserve"> </w:t>
      </w:r>
      <w:r w:rsidR="00212BC7">
        <w:t xml:space="preserve">and </w:t>
      </w:r>
      <w:r>
        <w:t>a significant part of this unpaid advocacy involves voicing concerns about their child</w:t>
      </w:r>
      <w:r w:rsidR="00212BC7">
        <w:t>ren</w:t>
      </w:r>
      <w:r>
        <w:t xml:space="preserve">’s care (Wright &amp; </w:t>
      </w:r>
      <w:r>
        <w:lastRenderedPageBreak/>
        <w:t>Taylor, 2014, p. 591). The amb</w:t>
      </w:r>
      <w:r w:rsidR="00DB429C">
        <w:t>iguous</w:t>
      </w:r>
      <w:r>
        <w:t xml:space="preserve"> position of parent carers as advocates</w:t>
      </w:r>
      <w:r w:rsidR="00212BC7">
        <w:t xml:space="preserve"> </w:t>
      </w:r>
      <w:r w:rsidR="00212BC7" w:rsidRPr="00D85271">
        <w:t>–</w:t>
      </w:r>
      <w:r w:rsidR="00D85271" w:rsidRPr="00D85271">
        <w:t xml:space="preserve"> on the periphery of the decision-making process, despite being key providers of the children’s needs</w:t>
      </w:r>
      <w:r w:rsidR="00D85271">
        <w:t xml:space="preserve"> </w:t>
      </w:r>
      <w:r>
        <w:t xml:space="preserve">(Johnson, 2023d, p. 3; Page </w:t>
      </w:r>
      <w:r>
        <w:rPr>
          <w:i/>
        </w:rPr>
        <w:t>et al.</w:t>
      </w:r>
      <w:r>
        <w:t>, 2020, pp. 1144–1154</w:t>
      </w:r>
      <w:r w:rsidR="00212BC7">
        <w:t xml:space="preserve">) – </w:t>
      </w:r>
      <w:r>
        <w:t xml:space="preserve">creates a social context </w:t>
      </w:r>
      <w:r w:rsidR="00D85271">
        <w:t xml:space="preserve">that promotes stress for the parent. </w:t>
      </w:r>
      <w:r>
        <w:t>Additional systemic, personal, cultural, and economic barriers to parent</w:t>
      </w:r>
      <w:r w:rsidR="005124CA">
        <w:t xml:space="preserve"> carer</w:t>
      </w:r>
      <w:r>
        <w:t xml:space="preserve"> advocacy exacerbate tensions, impacting parental health (O’Dwyer </w:t>
      </w:r>
      <w:r>
        <w:rPr>
          <w:i/>
        </w:rPr>
        <w:t>et al</w:t>
      </w:r>
      <w:r>
        <w:t xml:space="preserve">., 2024, pp. 1–2; Walmsley </w:t>
      </w:r>
      <w:r>
        <w:rPr>
          <w:i/>
        </w:rPr>
        <w:t>et al.</w:t>
      </w:r>
      <w:r>
        <w:t xml:space="preserve">, 2017, p. 1366). Therefore, as discussed in the </w:t>
      </w:r>
      <w:r w:rsidR="00EC609C">
        <w:t>l</w:t>
      </w:r>
      <w:r>
        <w:t xml:space="preserve">iterature </w:t>
      </w:r>
      <w:r w:rsidR="00EC609C">
        <w:t>r</w:t>
      </w:r>
      <w:r>
        <w:t xml:space="preserve">eview </w:t>
      </w:r>
      <w:r w:rsidR="00EC609C">
        <w:t>(</w:t>
      </w:r>
      <w:r w:rsidR="00362052">
        <w:t>C</w:t>
      </w:r>
      <w:r>
        <w:t xml:space="preserve">hapter </w:t>
      </w:r>
      <w:r w:rsidR="00CD5D19">
        <w:t>2</w:t>
      </w:r>
      <w:r w:rsidR="00EC609C">
        <w:t>)</w:t>
      </w:r>
      <w:r w:rsidR="00CD5D19">
        <w:t>,</w:t>
      </w:r>
      <w:r>
        <w:t xml:space="preserve"> </w:t>
      </w:r>
      <w:r w:rsidR="00EC609C" w:rsidRPr="00EC609C">
        <w:t>parent carers</w:t>
      </w:r>
      <w:r w:rsidR="00D32E25">
        <w:t>’</w:t>
      </w:r>
      <w:r w:rsidR="00EC609C" w:rsidRPr="00EC609C">
        <w:t xml:space="preserve"> complex role</w:t>
      </w:r>
      <w:r w:rsidR="00D32E25">
        <w:t>s</w:t>
      </w:r>
      <w:r w:rsidR="00EC609C" w:rsidRPr="00EC609C">
        <w:t xml:space="preserve"> and duties </w:t>
      </w:r>
      <w:r>
        <w:t>are a source of</w:t>
      </w:r>
      <w:r w:rsidR="00D56D5C">
        <w:t>,</w:t>
      </w:r>
      <w:r>
        <w:t xml:space="preserve"> and subject to</w:t>
      </w:r>
      <w:r w:rsidR="00D56D5C">
        <w:t>,</w:t>
      </w:r>
      <w:r>
        <w:t xml:space="preserve"> internal and external conflicts that can </w:t>
      </w:r>
      <w:r w:rsidR="007C098A">
        <w:t>erode</w:t>
      </w:r>
      <w:r w:rsidR="00374F61">
        <w:t xml:space="preserve"> </w:t>
      </w:r>
      <w:r>
        <w:t>parental agency and advocacy.</w:t>
      </w:r>
    </w:p>
    <w:p w14:paraId="4F9B8174" w14:textId="77777777" w:rsidR="002F7AC0" w:rsidRDefault="002F7AC0" w:rsidP="002F7AC0">
      <w:pPr>
        <w:spacing w:line="480" w:lineRule="auto"/>
        <w:jc w:val="both"/>
      </w:pPr>
    </w:p>
    <w:p w14:paraId="1BC22E7D" w14:textId="7AAB8427" w:rsidR="002F7AC0" w:rsidRDefault="00000000" w:rsidP="002F7AC0">
      <w:pPr>
        <w:spacing w:line="480" w:lineRule="auto"/>
        <w:jc w:val="both"/>
      </w:pPr>
      <w:r>
        <w:rPr>
          <w:i/>
        </w:rPr>
        <w:t>The Need to Explore Parent</w:t>
      </w:r>
      <w:r w:rsidR="001E7F29">
        <w:rPr>
          <w:i/>
        </w:rPr>
        <w:t xml:space="preserve"> </w:t>
      </w:r>
      <w:r>
        <w:rPr>
          <w:i/>
        </w:rPr>
        <w:t>Carer Agency</w:t>
      </w:r>
    </w:p>
    <w:p w14:paraId="037E21BE" w14:textId="24F31E22" w:rsidR="009412FE" w:rsidRDefault="002F7AC0" w:rsidP="002F7AC0">
      <w:pPr>
        <w:spacing w:line="480" w:lineRule="auto"/>
        <w:jc w:val="both"/>
      </w:pPr>
      <w:r>
        <w:t xml:space="preserve">As noted </w:t>
      </w:r>
      <w:r w:rsidR="002F2155">
        <w:t>previously</w:t>
      </w:r>
      <w:r>
        <w:t>, there is a clear need to explore parent</w:t>
      </w:r>
      <w:r w:rsidR="00E724B9">
        <w:t xml:space="preserve"> carer</w:t>
      </w:r>
      <w:r>
        <w:t xml:space="preserve"> agency in advocacy relationship</w:t>
      </w:r>
      <w:r w:rsidR="0097318E">
        <w:t>s, especially as inadequate support can hinder their ability to</w:t>
      </w:r>
      <w:r>
        <w:t xml:space="preserve"> effectively advocate for their children (Rossetti </w:t>
      </w:r>
      <w:r>
        <w:rPr>
          <w:i/>
        </w:rPr>
        <w:t>et al</w:t>
      </w:r>
      <w:r>
        <w:t xml:space="preserve">., 2021, p. 438). </w:t>
      </w:r>
      <w:r w:rsidR="0097318E">
        <w:t xml:space="preserve">While </w:t>
      </w:r>
      <w:r>
        <w:t>parental support</w:t>
      </w:r>
      <w:r w:rsidR="0097318E">
        <w:t xml:space="preserve"> is vital</w:t>
      </w:r>
      <w:r>
        <w:t xml:space="preserve"> </w:t>
      </w:r>
      <w:r w:rsidR="00EC609C">
        <w:t xml:space="preserve">for </w:t>
      </w:r>
      <w:r>
        <w:t xml:space="preserve">a child’s psycho-emotional </w:t>
      </w:r>
      <w:r w:rsidR="00340184">
        <w:t>wellbeing</w:t>
      </w:r>
      <w:r>
        <w:t xml:space="preserve">, </w:t>
      </w:r>
      <w:r w:rsidR="0097318E">
        <w:t xml:space="preserve">research on disabled children remains limited with an academic focus </w:t>
      </w:r>
      <w:r>
        <w:t xml:space="preserve">(Dyches </w:t>
      </w:r>
      <w:r>
        <w:rPr>
          <w:i/>
        </w:rPr>
        <w:t>et al</w:t>
      </w:r>
      <w:r>
        <w:t xml:space="preserve">., 2012, pp. 2213–2215; Kagan, 1999, p. 164). </w:t>
      </w:r>
      <w:r w:rsidR="00EC609C">
        <w:t xml:space="preserve">In </w:t>
      </w:r>
      <w:r>
        <w:t xml:space="preserve">the broader social context of </w:t>
      </w:r>
      <w:r w:rsidR="00EC609C">
        <w:t xml:space="preserve">an </w:t>
      </w:r>
      <w:r>
        <w:t>increasing prevalence of disab</w:t>
      </w:r>
      <w:r w:rsidR="00EC609C">
        <w:t>ility among</w:t>
      </w:r>
      <w:r>
        <w:t xml:space="preserve"> children in the UK and around the world (Kirk-Wade, </w:t>
      </w:r>
      <w:proofErr w:type="spellStart"/>
      <w:r>
        <w:t>Stiebahl</w:t>
      </w:r>
      <w:proofErr w:type="spellEnd"/>
      <w:r>
        <w:t xml:space="preserve"> &amp; Wong, 2024, pp. 5, 8; Olusanya </w:t>
      </w:r>
      <w:r w:rsidRPr="00CF141B">
        <w:rPr>
          <w:i/>
          <w:iCs/>
        </w:rPr>
        <w:t>et al</w:t>
      </w:r>
      <w:r>
        <w:t>., 2022, pp. 1–2), there is a pressing need for more research on the lived experience of parent</w:t>
      </w:r>
      <w:r w:rsidR="00811F01">
        <w:t xml:space="preserve"> </w:t>
      </w:r>
      <w:r>
        <w:t xml:space="preserve">carer agency in the parent-to-professional advocacy relationship. </w:t>
      </w:r>
      <w:r w:rsidR="00063AC2">
        <w:t xml:space="preserve">This study uses </w:t>
      </w:r>
      <w:r>
        <w:t>IPA</w:t>
      </w:r>
      <w:r w:rsidR="00EC609C">
        <w:t>,</w:t>
      </w:r>
      <w:r>
        <w:t xml:space="preserve"> an approach that </w:t>
      </w:r>
      <w:r w:rsidR="00012E38">
        <w:t xml:space="preserve">foregrounds </w:t>
      </w:r>
      <w:r>
        <w:t>lived experience</w:t>
      </w:r>
      <w:r w:rsidR="00EC609C">
        <w:t>,</w:t>
      </w:r>
      <w:r>
        <w:t xml:space="preserve"> </w:t>
      </w:r>
      <w:r w:rsidR="00063AC2">
        <w:t xml:space="preserve">to </w:t>
      </w:r>
      <w:r>
        <w:t>provide</w:t>
      </w:r>
      <w:r w:rsidR="001D2CB9">
        <w:t xml:space="preserve"> </w:t>
      </w:r>
      <w:r>
        <w:t xml:space="preserve">valuable insights </w:t>
      </w:r>
      <w:r w:rsidR="00EC609C">
        <w:t>in</w:t>
      </w:r>
      <w:r>
        <w:t xml:space="preserve">to the body of </w:t>
      </w:r>
      <w:r w:rsidR="00EC609C">
        <w:t xml:space="preserve">previous </w:t>
      </w:r>
      <w:r>
        <w:t>work in this area</w:t>
      </w:r>
      <w:r w:rsidR="00063AC2">
        <w:t>, with a social justice perspective to</w:t>
      </w:r>
      <w:r>
        <w:t xml:space="preserve"> illuminate the structural inequalities that impede parent</w:t>
      </w:r>
      <w:r w:rsidR="00E724B9">
        <w:t xml:space="preserve"> carer</w:t>
      </w:r>
      <w:r>
        <w:t xml:space="preserve"> agency.</w:t>
      </w:r>
    </w:p>
    <w:p w14:paraId="63D701A6" w14:textId="77777777" w:rsidR="00185094" w:rsidRDefault="00185094" w:rsidP="002F7AC0">
      <w:pPr>
        <w:spacing w:line="480" w:lineRule="auto"/>
        <w:jc w:val="both"/>
      </w:pPr>
    </w:p>
    <w:p w14:paraId="18E12F92" w14:textId="4EADDD98" w:rsidR="002F7AC0" w:rsidRDefault="00000000" w:rsidP="002F7AC0">
      <w:pPr>
        <w:spacing w:line="480" w:lineRule="auto"/>
        <w:jc w:val="both"/>
      </w:pPr>
      <w:r>
        <w:lastRenderedPageBreak/>
        <w:t xml:space="preserve">Although the importance of the parental role is known, parent carers continue to experience systemic barriers that prevent their voices from being heard. </w:t>
      </w:r>
      <w:r w:rsidR="00EC609C">
        <w:t>A</w:t>
      </w:r>
      <w:r>
        <w:t>ddress</w:t>
      </w:r>
      <w:r w:rsidR="00EC609C">
        <w:t>ing</w:t>
      </w:r>
      <w:r>
        <w:t xml:space="preserve"> this issue, Boughey </w:t>
      </w:r>
      <w:r w:rsidR="00EC609C">
        <w:t>and</w:t>
      </w:r>
      <w:r>
        <w:t xml:space="preserve"> McSherry (2019, pp. 23–28) emphasise the </w:t>
      </w:r>
      <w:r w:rsidR="00EC609C">
        <w:t xml:space="preserve">need for </w:t>
      </w:r>
      <w:r>
        <w:t xml:space="preserve">policymakers </w:t>
      </w:r>
      <w:r w:rsidR="00EC609C">
        <w:t xml:space="preserve">to </w:t>
      </w:r>
      <w:r>
        <w:t>acknowledg</w:t>
      </w:r>
      <w:r w:rsidR="00EC609C">
        <w:t>e</w:t>
      </w:r>
      <w:r>
        <w:t xml:space="preserve"> the perspectives of parent carers. However, a subsequent critical report by Clements and Aiello (2021, pp. 6–7) raise</w:t>
      </w:r>
      <w:r w:rsidR="00EC609C">
        <w:t>s</w:t>
      </w:r>
      <w:r>
        <w:t xml:space="preserve"> concerns about the continuing inequitable treatment of one of the UK’s most disadvantaged groups by social</w:t>
      </w:r>
      <w:r w:rsidR="00D32E25">
        <w:t xml:space="preserve"> </w:t>
      </w:r>
      <w:r>
        <w:t>care practitioners. Despite the exposure of ‘institutionalised parent carer blame’ (</w:t>
      </w:r>
      <w:r w:rsidR="005369D0">
        <w:t xml:space="preserve">BBC, 2021; </w:t>
      </w:r>
      <w:r>
        <w:t>Clements &amp; Aiello, 2021, p. 2)</w:t>
      </w:r>
      <w:r w:rsidR="00EC609C">
        <w:t xml:space="preserve"> – </w:t>
      </w:r>
      <w:r>
        <w:t xml:space="preserve">a form of discrimination not </w:t>
      </w:r>
      <w:r w:rsidR="00504DC8">
        <w:t>explicit</w:t>
      </w:r>
      <w:r w:rsidR="00FA7F5C">
        <w:t xml:space="preserve">ly </w:t>
      </w:r>
      <w:r>
        <w:t>protected under the UK’s primary disability legislation</w:t>
      </w:r>
      <w:r w:rsidR="005D706D">
        <w:t xml:space="preserve">, the </w:t>
      </w:r>
      <w:r w:rsidRPr="00FA7F5C">
        <w:rPr>
          <w:i/>
          <w:iCs/>
        </w:rPr>
        <w:t>Equality Act 2010</w:t>
      </w:r>
      <w:r w:rsidR="00EC609C">
        <w:t xml:space="preserve"> –</w:t>
      </w:r>
      <w:r w:rsidR="00460E74">
        <w:t xml:space="preserve"> </w:t>
      </w:r>
      <w:r>
        <w:t>the requisite changes in professional practice have yet to take place. Indeed, discriminatory practices persist in all primary services, as confirmed by a recent report by</w:t>
      </w:r>
      <w:r w:rsidR="00ED6AC6">
        <w:t xml:space="preserve"> the</w:t>
      </w:r>
      <w:r>
        <w:t xml:space="preserve"> A</w:t>
      </w:r>
      <w:r w:rsidR="002B11BB">
        <w:t>ssociation of Directors of Adult Social Services (A</w:t>
      </w:r>
      <w:r>
        <w:t>DASS</w:t>
      </w:r>
      <w:r w:rsidR="002B11BB">
        <w:t xml:space="preserve">, </w:t>
      </w:r>
      <w:r>
        <w:t xml:space="preserve">2024). </w:t>
      </w:r>
    </w:p>
    <w:p w14:paraId="11EABAB3" w14:textId="77777777" w:rsidR="004922B1" w:rsidRPr="004922B1" w:rsidRDefault="004922B1" w:rsidP="002F7AC0">
      <w:pPr>
        <w:spacing w:line="480" w:lineRule="auto"/>
        <w:jc w:val="both"/>
      </w:pPr>
    </w:p>
    <w:p w14:paraId="75092384" w14:textId="7D404979" w:rsidR="002F7AC0" w:rsidRDefault="00000000" w:rsidP="002F7AC0">
      <w:pPr>
        <w:spacing w:line="480" w:lineRule="auto"/>
        <w:jc w:val="both"/>
      </w:pPr>
      <w:r>
        <w:t xml:space="preserve">While policymakers appear to be increasingly aware of the issues that parent carers experience, this has not translated into increased financial support (Lefton &amp; Fleming, 2024; The Scottish Government, 2022; Williams, </w:t>
      </w:r>
      <w:r w:rsidR="006875B5">
        <w:t xml:space="preserve">K., </w:t>
      </w:r>
      <w:r>
        <w:t xml:space="preserve">2024). Even though parent carers face significant costs in raising their children, </w:t>
      </w:r>
      <w:r w:rsidR="00460E74">
        <w:t xml:space="preserve">the </w:t>
      </w:r>
      <w:r>
        <w:t xml:space="preserve">government-funded </w:t>
      </w:r>
      <w:r w:rsidR="00CB163D">
        <w:t>C</w:t>
      </w:r>
      <w:r>
        <w:t xml:space="preserve">arer’s </w:t>
      </w:r>
      <w:r w:rsidR="00CB163D">
        <w:t>A</w:t>
      </w:r>
      <w:r>
        <w:t>llowance is ‘the lowest benefit of its kind’ (Carers</w:t>
      </w:r>
      <w:r w:rsidR="001A2FC5">
        <w:t xml:space="preserve"> </w:t>
      </w:r>
      <w:r>
        <w:t xml:space="preserve">UK, 2025; Department for Work and Pensions, 2012), </w:t>
      </w:r>
      <w:r w:rsidR="00460E74">
        <w:t xml:space="preserve">failing to </w:t>
      </w:r>
      <w:r>
        <w:t xml:space="preserve">reflect how much society gains from the care services </w:t>
      </w:r>
      <w:r w:rsidR="00460E74">
        <w:t xml:space="preserve">that they provide </w:t>
      </w:r>
      <w:r>
        <w:t>(Carers Week, 2019). Parent carers, therefore, face various barriers that hinder their ability to advocate for their child</w:t>
      </w:r>
      <w:r w:rsidR="00460E74">
        <w:t>ren</w:t>
      </w:r>
      <w:r>
        <w:t xml:space="preserve">, with </w:t>
      </w:r>
      <w:r w:rsidR="00460E74">
        <w:t xml:space="preserve">this </w:t>
      </w:r>
      <w:r>
        <w:t xml:space="preserve">limited support weakening their capacity to act. The findings of these authors underscore the tangible reality of </w:t>
      </w:r>
      <w:r w:rsidR="00460E74">
        <w:t xml:space="preserve">the </w:t>
      </w:r>
      <w:r>
        <w:t>reduced agency experienced by this marginalised group of health and social</w:t>
      </w:r>
      <w:r w:rsidR="00BC3C65">
        <w:t xml:space="preserve"> </w:t>
      </w:r>
      <w:r>
        <w:t>care users. These various role-related challenges and responsibilities are discussed</w:t>
      </w:r>
      <w:r w:rsidR="00460E74">
        <w:t xml:space="preserve"> –</w:t>
      </w:r>
      <w:r>
        <w:t xml:space="preserve"> </w:t>
      </w:r>
      <w:r w:rsidR="00460E74">
        <w:t xml:space="preserve">along with </w:t>
      </w:r>
      <w:r>
        <w:t xml:space="preserve">parent </w:t>
      </w:r>
      <w:proofErr w:type="gramStart"/>
      <w:r>
        <w:t>carers’</w:t>
      </w:r>
      <w:proofErr w:type="gramEnd"/>
      <w:r>
        <w:t xml:space="preserve"> lived experience of agency, voice, and choice</w:t>
      </w:r>
      <w:r w:rsidR="00460E74">
        <w:t xml:space="preserve"> – </w:t>
      </w:r>
      <w:r w:rsidR="00460E74" w:rsidRPr="00460E74">
        <w:lastRenderedPageBreak/>
        <w:t>in the literature review</w:t>
      </w:r>
      <w:r>
        <w:t xml:space="preserve">. The following section introduces the </w:t>
      </w:r>
      <w:r w:rsidR="00CA12D1">
        <w:t xml:space="preserve">approach </w:t>
      </w:r>
      <w:r w:rsidR="00460E74" w:rsidRPr="00460E74">
        <w:t xml:space="preserve">chosen </w:t>
      </w:r>
      <w:r w:rsidR="00460E74">
        <w:t xml:space="preserve">to </w:t>
      </w:r>
      <w:r w:rsidR="00DD6B03">
        <w:t>explor</w:t>
      </w:r>
      <w:r w:rsidR="00460E74">
        <w:t>e</w:t>
      </w:r>
      <w:r w:rsidR="00DD6B03">
        <w:t xml:space="preserve"> </w:t>
      </w:r>
      <w:r w:rsidR="00E04E8A">
        <w:t>a parent carer’s lived experience of agency.</w:t>
      </w:r>
    </w:p>
    <w:p w14:paraId="7AA46B85" w14:textId="77777777" w:rsidR="002F7AC0" w:rsidRDefault="002F7AC0" w:rsidP="002F7AC0">
      <w:pPr>
        <w:spacing w:line="480" w:lineRule="auto"/>
        <w:jc w:val="both"/>
      </w:pPr>
    </w:p>
    <w:p w14:paraId="10BDD52A" w14:textId="496200D4" w:rsidR="002F7AC0" w:rsidRDefault="00000000" w:rsidP="002F7AC0">
      <w:pPr>
        <w:spacing w:line="480" w:lineRule="auto"/>
        <w:jc w:val="both"/>
      </w:pPr>
      <w:r>
        <w:rPr>
          <w:i/>
        </w:rPr>
        <w:t>Understanding Parent</w:t>
      </w:r>
      <w:r w:rsidR="006D15CF">
        <w:rPr>
          <w:i/>
        </w:rPr>
        <w:t xml:space="preserve"> </w:t>
      </w:r>
      <w:r>
        <w:rPr>
          <w:i/>
        </w:rPr>
        <w:t>Carer Agency: Study Aim and Objectives</w:t>
      </w:r>
    </w:p>
    <w:p w14:paraId="5DA76BDF" w14:textId="14AE1181" w:rsidR="002F7AC0" w:rsidRDefault="00000000" w:rsidP="002F7AC0">
      <w:pPr>
        <w:spacing w:line="480" w:lineRule="auto"/>
        <w:jc w:val="both"/>
      </w:pPr>
      <w:r>
        <w:t xml:space="preserve">The study’s aim of </w:t>
      </w:r>
      <w:r w:rsidR="00835618">
        <w:t xml:space="preserve">understanding </w:t>
      </w:r>
      <w:r w:rsidRPr="00A604AF">
        <w:t>the lived experience of parent</w:t>
      </w:r>
      <w:r w:rsidR="006D15CF">
        <w:t xml:space="preserve"> </w:t>
      </w:r>
      <w:r w:rsidRPr="00A604AF">
        <w:t>carer agency</w:t>
      </w:r>
      <w:r w:rsidR="00B02962">
        <w:t xml:space="preserve"> </w:t>
      </w:r>
      <w:r w:rsidR="007672B8">
        <w:t xml:space="preserve">within the advocacy relationship has directed </w:t>
      </w:r>
      <w:r w:rsidRPr="00A604AF">
        <w:t>each phase of the research design (Ridley, 2012</w:t>
      </w:r>
      <w:r>
        <w:t>, p. 106</w:t>
      </w:r>
      <w:r w:rsidRPr="00A604AF">
        <w:t>)</w:t>
      </w:r>
      <w:r w:rsidR="00460E74">
        <w:t>,</w:t>
      </w:r>
      <w:r>
        <w:t xml:space="preserve"> from identifying the research gap in the literature review to the choice of IPA</w:t>
      </w:r>
      <w:r w:rsidRPr="00A604AF">
        <w:t>.</w:t>
      </w:r>
      <w:r w:rsidR="005A395A">
        <w:t xml:space="preserve"> </w:t>
      </w:r>
      <w:r>
        <w:t xml:space="preserve">For clarity, </w:t>
      </w:r>
      <w:r w:rsidR="00342372">
        <w:t xml:space="preserve">the study’s objectives, which support and align with the aim, </w:t>
      </w:r>
      <w:r>
        <w:t xml:space="preserve">are </w:t>
      </w:r>
      <w:r w:rsidR="00342372">
        <w:t xml:space="preserve">reiterated </w:t>
      </w:r>
      <w:r>
        <w:t xml:space="preserve">below </w:t>
      </w:r>
      <w:r w:rsidRPr="00A604AF">
        <w:t>(see Appendix 2, pp. 1–2)</w:t>
      </w:r>
      <w:r w:rsidR="00342372">
        <w:t xml:space="preserve"> and are to:</w:t>
      </w:r>
    </w:p>
    <w:p w14:paraId="7AE22C04" w14:textId="77777777" w:rsidR="002F7AC0" w:rsidRDefault="002F7AC0" w:rsidP="002F7AC0">
      <w:pPr>
        <w:spacing w:line="480" w:lineRule="auto"/>
        <w:jc w:val="both"/>
      </w:pPr>
    </w:p>
    <w:p w14:paraId="51BF85C5" w14:textId="1C04481A" w:rsidR="002F7AC0" w:rsidRDefault="00000000" w:rsidP="002F7AC0">
      <w:pPr>
        <w:numPr>
          <w:ilvl w:val="0"/>
          <w:numId w:val="16"/>
        </w:numPr>
        <w:suppressAutoHyphens/>
        <w:spacing w:line="480" w:lineRule="auto"/>
        <w:ind w:left="0" w:firstLine="0"/>
        <w:jc w:val="both"/>
        <w:textDirection w:val="btLr"/>
        <w:textAlignment w:val="top"/>
      </w:pPr>
      <w:r>
        <w:t xml:space="preserve">Understand the impacts </w:t>
      </w:r>
      <w:r w:rsidR="00460E74">
        <w:t xml:space="preserve">on </w:t>
      </w:r>
      <w:r>
        <w:t xml:space="preserve">a parent carer </w:t>
      </w:r>
      <w:r w:rsidR="00ED700B">
        <w:t xml:space="preserve">of </w:t>
      </w:r>
      <w:r>
        <w:t xml:space="preserve">providing primary care for their </w:t>
      </w:r>
      <w:r w:rsidR="00353168">
        <w:t xml:space="preserve">disabled </w:t>
      </w:r>
      <w:r>
        <w:t xml:space="preserve">child. </w:t>
      </w:r>
    </w:p>
    <w:p w14:paraId="3B7BBB32" w14:textId="485F4106" w:rsidR="002F7AC0" w:rsidRDefault="0046779F" w:rsidP="002F7AC0">
      <w:pPr>
        <w:numPr>
          <w:ilvl w:val="0"/>
          <w:numId w:val="16"/>
        </w:numPr>
        <w:suppressAutoHyphens/>
        <w:spacing w:line="480" w:lineRule="auto"/>
        <w:ind w:left="0" w:firstLine="0"/>
        <w:jc w:val="both"/>
        <w:textDirection w:val="btLr"/>
        <w:textAlignment w:val="top"/>
      </w:pPr>
      <w:r>
        <w:t>Examine the barriers that a parent carer faces when seeking help for or raising concerns about their child’s care.</w:t>
      </w:r>
    </w:p>
    <w:p w14:paraId="14C944D5" w14:textId="2B368195" w:rsidR="002F7AC0" w:rsidRDefault="00000000" w:rsidP="002F7AC0">
      <w:pPr>
        <w:numPr>
          <w:ilvl w:val="0"/>
          <w:numId w:val="16"/>
        </w:numPr>
        <w:suppressAutoHyphens/>
        <w:spacing w:line="480" w:lineRule="auto"/>
        <w:ind w:left="0" w:firstLine="0"/>
        <w:jc w:val="both"/>
        <w:textDirection w:val="btLr"/>
        <w:textAlignment w:val="top"/>
      </w:pPr>
      <w:r>
        <w:t>Identify factors that would improve a parent carer’s experience when advocating for their child’s care.</w:t>
      </w:r>
    </w:p>
    <w:p w14:paraId="086266CA" w14:textId="479BD6F5" w:rsidR="002F7AC0" w:rsidRDefault="00000000" w:rsidP="002F7AC0">
      <w:pPr>
        <w:numPr>
          <w:ilvl w:val="0"/>
          <w:numId w:val="16"/>
        </w:numPr>
        <w:suppressAutoHyphens/>
        <w:spacing w:line="480" w:lineRule="auto"/>
        <w:ind w:left="0" w:firstLine="0"/>
        <w:jc w:val="both"/>
        <w:textDirection w:val="btLr"/>
        <w:textAlignment w:val="top"/>
      </w:pPr>
      <w:r>
        <w:t xml:space="preserve">Gain insights from in-depth, rich single-participant data </w:t>
      </w:r>
      <w:r w:rsidR="00460E74">
        <w:t xml:space="preserve">gathered </w:t>
      </w:r>
      <w:r>
        <w:t xml:space="preserve">for </w:t>
      </w:r>
      <w:r w:rsidR="00460E74">
        <w:t>th</w:t>
      </w:r>
      <w:r w:rsidR="00A54CF4">
        <w:t>e</w:t>
      </w:r>
      <w:r w:rsidR="00460E74">
        <w:t xml:space="preserve"> </w:t>
      </w:r>
      <w:r>
        <w:t>doctoral dissertation.</w:t>
      </w:r>
    </w:p>
    <w:p w14:paraId="420E0AD4" w14:textId="59CA8BDD" w:rsidR="002F7AC0" w:rsidRDefault="00000000" w:rsidP="002F7AC0">
      <w:pPr>
        <w:numPr>
          <w:ilvl w:val="0"/>
          <w:numId w:val="16"/>
        </w:numPr>
        <w:suppressAutoHyphens/>
        <w:spacing w:line="480" w:lineRule="auto"/>
        <w:ind w:left="0" w:firstLine="0"/>
        <w:jc w:val="both"/>
        <w:textDirection w:val="btLr"/>
        <w:textAlignment w:val="top"/>
      </w:pPr>
      <w:r>
        <w:t xml:space="preserve">Harness insights into </w:t>
      </w:r>
      <w:r w:rsidR="00ED700B">
        <w:t>a</w:t>
      </w:r>
      <w:r w:rsidR="00460E74">
        <w:t xml:space="preserve"> </w:t>
      </w:r>
      <w:r>
        <w:t>parent carer’s lived experience of agency to inform policy and professional practice.</w:t>
      </w:r>
    </w:p>
    <w:p w14:paraId="389F50E2" w14:textId="77777777" w:rsidR="00460E74" w:rsidRDefault="00460E74" w:rsidP="002F7AC0">
      <w:pPr>
        <w:spacing w:line="480" w:lineRule="auto"/>
        <w:jc w:val="both"/>
      </w:pPr>
    </w:p>
    <w:p w14:paraId="1E1A978C" w14:textId="3A0DB296" w:rsidR="00551BCD" w:rsidRPr="00D21C07" w:rsidRDefault="00460E74" w:rsidP="002F7AC0">
      <w:pPr>
        <w:spacing w:line="480" w:lineRule="auto"/>
        <w:jc w:val="both"/>
        <w:rPr>
          <w:i/>
          <w:iCs/>
          <w:color w:val="000000"/>
        </w:rPr>
      </w:pPr>
      <w:r>
        <w:t xml:space="preserve">Exploring the impacts of caring and the barriers to effective advocacy – as part of the dual role of parent carers – is expected to reveal the factors that enhance the experiences of parent carers. Knowledge of these factors could then lead to meaningful changes in professional practice. </w:t>
      </w:r>
      <w:r w:rsidR="008B2ECA">
        <w:t>A</w:t>
      </w:r>
      <w:r w:rsidR="00D21C07">
        <w:t xml:space="preserve">lthough the original proposal addressed parent carers broadly </w:t>
      </w:r>
      <w:r w:rsidR="008B2ECA">
        <w:lastRenderedPageBreak/>
        <w:t>(see Appendix 2, p. 1</w:t>
      </w:r>
      <w:r w:rsidR="00A87CEC">
        <w:t>),</w:t>
      </w:r>
      <w:r w:rsidR="00D21C07">
        <w:t xml:space="preserve"> this study focuses on rich, single-participant data to provide in-depth insights that meet these objectives,</w:t>
      </w:r>
      <w:r w:rsidR="008B2ECA">
        <w:t xml:space="preserve"> </w:t>
      </w:r>
      <w:r w:rsidR="008E6FBA">
        <w:t xml:space="preserve">all of </w:t>
      </w:r>
      <w:r w:rsidR="00D21C07">
        <w:t xml:space="preserve">which are </w:t>
      </w:r>
      <w:r w:rsidR="008B2ECA">
        <w:t xml:space="preserve">designed to answer the unifying central </w:t>
      </w:r>
      <w:r>
        <w:t xml:space="preserve">research </w:t>
      </w:r>
      <w:r w:rsidR="008B2ECA">
        <w:t>question:</w:t>
      </w:r>
      <w:r w:rsidR="00D21C07">
        <w:t xml:space="preserve"> </w:t>
      </w:r>
      <w:r w:rsidR="00D21C07" w:rsidRPr="00D21C07">
        <w:rPr>
          <w:i/>
          <w:iCs/>
        </w:rPr>
        <w:t>What is the lived experience of agency for a parent carer advocating for a disabled child while engaging with professionals and institutions?</w:t>
      </w:r>
    </w:p>
    <w:p w14:paraId="3BEFD8A5" w14:textId="0B3F757F" w:rsidR="002F7AC0" w:rsidRPr="00D21C07" w:rsidRDefault="002F7AC0" w:rsidP="00D21C07">
      <w:pPr>
        <w:suppressAutoHyphens/>
        <w:spacing w:line="480" w:lineRule="auto"/>
        <w:jc w:val="both"/>
        <w:textDirection w:val="btLr"/>
        <w:textAlignment w:val="top"/>
        <w:rPr>
          <w:iCs/>
        </w:rPr>
      </w:pPr>
    </w:p>
    <w:p w14:paraId="5415B8B8" w14:textId="2735781A" w:rsidR="00722DF6" w:rsidRDefault="002F7AC0" w:rsidP="004922B1">
      <w:pPr>
        <w:spacing w:line="480" w:lineRule="auto"/>
        <w:jc w:val="both"/>
      </w:pPr>
      <w:bookmarkStart w:id="9" w:name="_heading=h.cqqn92x0oete" w:colFirst="0" w:colLast="0"/>
      <w:bookmarkEnd w:id="9"/>
      <w:r w:rsidRPr="00272969">
        <w:t xml:space="preserve">This </w:t>
      </w:r>
      <w:r w:rsidR="00F3053A">
        <w:t>i</w:t>
      </w:r>
      <w:r w:rsidR="00114F12">
        <w:t xml:space="preserve">ntroduction </w:t>
      </w:r>
      <w:r w:rsidR="00590258">
        <w:t xml:space="preserve">has laid the foundation for exploring a </w:t>
      </w:r>
      <w:r w:rsidRPr="00272969">
        <w:t xml:space="preserve">parent carer’s </w:t>
      </w:r>
      <w:r w:rsidR="00590258">
        <w:t xml:space="preserve">lived </w:t>
      </w:r>
      <w:r w:rsidRPr="00272969">
        <w:t xml:space="preserve">experience of agency while advocating for </w:t>
      </w:r>
      <w:r w:rsidR="00F3053A">
        <w:t>a</w:t>
      </w:r>
      <w:r w:rsidRPr="00272969">
        <w:t xml:space="preserve"> </w:t>
      </w:r>
      <w:r>
        <w:t>disabled child</w:t>
      </w:r>
      <w:r w:rsidRPr="00272969">
        <w:t xml:space="preserve">. </w:t>
      </w:r>
      <w:r w:rsidR="009602CC">
        <w:t>C</w:t>
      </w:r>
      <w:r w:rsidRPr="00272969">
        <w:t>hapter 2</w:t>
      </w:r>
      <w:r w:rsidR="00F3053A">
        <w:t xml:space="preserve"> reviews the existing literature, highlighting the tensions and </w:t>
      </w:r>
      <w:r w:rsidRPr="00272969">
        <w:t xml:space="preserve">contradictions </w:t>
      </w:r>
      <w:r w:rsidR="00F3053A">
        <w:t xml:space="preserve">in </w:t>
      </w:r>
      <w:r w:rsidRPr="00272969">
        <w:t>parent carer</w:t>
      </w:r>
      <w:r w:rsidR="005E1374">
        <w:t>s’</w:t>
      </w:r>
      <w:r w:rsidRPr="00272969">
        <w:t xml:space="preserve"> advocacy role when seeking supp</w:t>
      </w:r>
      <w:r w:rsidR="00F3053A">
        <w:t>ort for their child while facing systemic barriers</w:t>
      </w:r>
      <w:r w:rsidRPr="00272969">
        <w:t>. Chapter 3</w:t>
      </w:r>
      <w:r w:rsidR="00F3053A">
        <w:t xml:space="preserve"> outlines the methodological approach, explaining how </w:t>
      </w:r>
      <w:r w:rsidRPr="00272969">
        <w:t xml:space="preserve">IPA </w:t>
      </w:r>
      <w:r w:rsidR="00DC20DE">
        <w:t xml:space="preserve">– </w:t>
      </w:r>
      <w:r w:rsidR="00DC20DE" w:rsidRPr="00DC20DE">
        <w:t xml:space="preserve">when combined with additional theory </w:t>
      </w:r>
      <w:r w:rsidR="00DC20DE">
        <w:t xml:space="preserve">– </w:t>
      </w:r>
      <w:r w:rsidR="00F3053A">
        <w:t>provides a flexible and nuanced means of capturing individual experiences</w:t>
      </w:r>
      <w:r w:rsidR="00C505DE">
        <w:t xml:space="preserve"> and broader social factors</w:t>
      </w:r>
      <w:r w:rsidR="00F3053A">
        <w:t xml:space="preserve">. </w:t>
      </w:r>
      <w:r w:rsidRPr="00272969">
        <w:t xml:space="preserve">The </w:t>
      </w:r>
      <w:r w:rsidR="00F3053A">
        <w:t xml:space="preserve">findings and analysis in </w:t>
      </w:r>
      <w:r w:rsidR="00DC20DE">
        <w:t>C</w:t>
      </w:r>
      <w:r w:rsidRPr="00272969">
        <w:t>hapter 4</w:t>
      </w:r>
      <w:r w:rsidR="00590258">
        <w:t xml:space="preserve"> </w:t>
      </w:r>
      <w:r w:rsidR="00F3053A">
        <w:t xml:space="preserve">draw on IPA’s rich data, complemented </w:t>
      </w:r>
      <w:r w:rsidR="00C505DE">
        <w:t>by</w:t>
      </w:r>
      <w:r w:rsidRPr="00272969">
        <w:t xml:space="preserve"> a social</w:t>
      </w:r>
      <w:r w:rsidR="00627E4B">
        <w:t xml:space="preserve"> </w:t>
      </w:r>
      <w:r w:rsidRPr="00272969">
        <w:t>justice perspective</w:t>
      </w:r>
      <w:r w:rsidR="008041FC">
        <w:t xml:space="preserve">, </w:t>
      </w:r>
      <w:r>
        <w:t>to</w:t>
      </w:r>
      <w:r w:rsidR="00F3053A">
        <w:t xml:space="preserve"> reveal the personal and structural dimensions of parent</w:t>
      </w:r>
      <w:r w:rsidR="00F87DF4">
        <w:t xml:space="preserve"> </w:t>
      </w:r>
      <w:r w:rsidR="00F3053A">
        <w:t>carer agency</w:t>
      </w:r>
      <w:r w:rsidRPr="00272969">
        <w:t>.</w:t>
      </w:r>
      <w:r w:rsidR="00F3053A">
        <w:t xml:space="preserve"> Finally, </w:t>
      </w:r>
      <w:r w:rsidR="00DC20DE">
        <w:t>C</w:t>
      </w:r>
      <w:r w:rsidR="00F3053A">
        <w:t xml:space="preserve">hapter 5 </w:t>
      </w:r>
      <w:r w:rsidR="00C505DE">
        <w:t>brings together these insights to provide theoretical and practical recommendations</w:t>
      </w:r>
      <w:r w:rsidR="00DC20DE">
        <w:t xml:space="preserve"> and </w:t>
      </w:r>
      <w:r w:rsidR="00F3053A">
        <w:t>suggest directions for future research.</w:t>
      </w:r>
      <w:r w:rsidRPr="00272969">
        <w:t xml:space="preserve"> </w:t>
      </w:r>
    </w:p>
    <w:p w14:paraId="605C3BFD" w14:textId="77777777" w:rsidR="00275694" w:rsidRDefault="00275694" w:rsidP="004922B1">
      <w:pPr>
        <w:spacing w:line="480" w:lineRule="auto"/>
        <w:jc w:val="both"/>
      </w:pPr>
    </w:p>
    <w:p w14:paraId="4D764E3F" w14:textId="77777777" w:rsidR="00953777" w:rsidRDefault="00953777" w:rsidP="004922B1">
      <w:pPr>
        <w:spacing w:line="480" w:lineRule="auto"/>
        <w:jc w:val="both"/>
      </w:pPr>
    </w:p>
    <w:p w14:paraId="505ECE3B" w14:textId="77777777" w:rsidR="00444DC7" w:rsidRDefault="00444DC7" w:rsidP="004922B1">
      <w:pPr>
        <w:spacing w:line="480" w:lineRule="auto"/>
        <w:jc w:val="both"/>
      </w:pPr>
    </w:p>
    <w:p w14:paraId="76AA243E" w14:textId="77777777" w:rsidR="00444DC7" w:rsidRDefault="00444DC7" w:rsidP="004922B1">
      <w:pPr>
        <w:spacing w:line="480" w:lineRule="auto"/>
        <w:jc w:val="both"/>
      </w:pPr>
    </w:p>
    <w:p w14:paraId="215C472F" w14:textId="77777777" w:rsidR="008B2ECA" w:rsidRDefault="008B2ECA" w:rsidP="004922B1">
      <w:pPr>
        <w:spacing w:line="480" w:lineRule="auto"/>
        <w:jc w:val="both"/>
      </w:pPr>
    </w:p>
    <w:p w14:paraId="2FF71081" w14:textId="77777777" w:rsidR="00590258" w:rsidRDefault="00590258" w:rsidP="004922B1">
      <w:pPr>
        <w:spacing w:line="480" w:lineRule="auto"/>
        <w:jc w:val="both"/>
      </w:pPr>
    </w:p>
    <w:p w14:paraId="3CD40CED" w14:textId="77777777" w:rsidR="00590258" w:rsidRDefault="00590258" w:rsidP="004922B1">
      <w:pPr>
        <w:spacing w:line="480" w:lineRule="auto"/>
        <w:jc w:val="both"/>
      </w:pPr>
    </w:p>
    <w:p w14:paraId="0D2E45DA" w14:textId="77777777" w:rsidR="00444DC7" w:rsidRPr="004922B1" w:rsidRDefault="00444DC7" w:rsidP="004922B1">
      <w:pPr>
        <w:spacing w:line="480" w:lineRule="auto"/>
        <w:jc w:val="both"/>
      </w:pPr>
    </w:p>
    <w:p w14:paraId="4EA4B1F5" w14:textId="77777777" w:rsidR="004317A6" w:rsidRPr="004470F1" w:rsidRDefault="00BA7FED" w:rsidP="005E060A">
      <w:pPr>
        <w:numPr>
          <w:ilvl w:val="0"/>
          <w:numId w:val="1"/>
        </w:numPr>
        <w:spacing w:line="480" w:lineRule="auto"/>
        <w:outlineLvl w:val="0"/>
        <w:rPr>
          <w:b/>
          <w:color w:val="000000"/>
        </w:rPr>
      </w:pPr>
      <w:bookmarkStart w:id="10" w:name="_Toc209693033"/>
      <w:r w:rsidRPr="004470F1">
        <w:rPr>
          <w:b/>
          <w:color w:val="000000"/>
        </w:rPr>
        <w:lastRenderedPageBreak/>
        <w:t>LITERATURE REVIEW</w:t>
      </w:r>
      <w:bookmarkEnd w:id="10"/>
      <w:r w:rsidRPr="004470F1">
        <w:rPr>
          <w:b/>
          <w:color w:val="000000"/>
        </w:rPr>
        <w:t xml:space="preserve"> </w:t>
      </w:r>
    </w:p>
    <w:p w14:paraId="1F4BF380" w14:textId="77777777" w:rsidR="00D92045" w:rsidRPr="00D92045" w:rsidRDefault="005E060A" w:rsidP="00D92045">
      <w:pPr>
        <w:numPr>
          <w:ilvl w:val="1"/>
          <w:numId w:val="1"/>
        </w:numPr>
        <w:spacing w:line="480" w:lineRule="auto"/>
        <w:outlineLvl w:val="1"/>
        <w:rPr>
          <w:b/>
          <w:color w:val="000000"/>
        </w:rPr>
      </w:pPr>
      <w:bookmarkStart w:id="11" w:name="_Toc209693034"/>
      <w:r w:rsidRPr="004470F1">
        <w:rPr>
          <w:b/>
          <w:color w:val="000000"/>
        </w:rPr>
        <w:t>Introduction</w:t>
      </w:r>
      <w:bookmarkEnd w:id="11"/>
    </w:p>
    <w:p w14:paraId="3FC933C4" w14:textId="1C76F17E" w:rsidR="00FF5533" w:rsidRDefault="00000000" w:rsidP="00A0790A">
      <w:pPr>
        <w:spacing w:line="480" w:lineRule="auto"/>
        <w:jc w:val="both"/>
        <w:rPr>
          <w:color w:val="000000"/>
        </w:rPr>
      </w:pPr>
      <w:r>
        <w:t xml:space="preserve">This literature review </w:t>
      </w:r>
      <w:r w:rsidR="00295F0B">
        <w:t xml:space="preserve">critically </w:t>
      </w:r>
      <w:r>
        <w:t>evaluate</w:t>
      </w:r>
      <w:r w:rsidR="00E87B0A">
        <w:t>s</w:t>
      </w:r>
      <w:r>
        <w:t xml:space="preserve"> </w:t>
      </w:r>
      <w:r w:rsidR="00E87B0A">
        <w:t xml:space="preserve">the body of </w:t>
      </w:r>
      <w:r>
        <w:t>research on parent</w:t>
      </w:r>
      <w:r w:rsidR="00FD3570">
        <w:t xml:space="preserve"> </w:t>
      </w:r>
      <w:r>
        <w:t xml:space="preserve">carer experiences in advocacy contexts. By doing so, this chapter </w:t>
      </w:r>
      <w:r w:rsidR="003342CB">
        <w:t xml:space="preserve">identifies </w:t>
      </w:r>
      <w:r>
        <w:t xml:space="preserve">potential gaps in </w:t>
      </w:r>
      <w:r w:rsidR="00E87B0A">
        <w:t xml:space="preserve">the literature </w:t>
      </w:r>
      <w:r>
        <w:t>on parent</w:t>
      </w:r>
      <w:r w:rsidR="00FD3570">
        <w:t xml:space="preserve"> </w:t>
      </w:r>
      <w:r>
        <w:t xml:space="preserve">carer agency and </w:t>
      </w:r>
      <w:r w:rsidR="003342CB">
        <w:t xml:space="preserve">helps </w:t>
      </w:r>
      <w:r>
        <w:t xml:space="preserve">fulfil the study’s aim of </w:t>
      </w:r>
      <w:r>
        <w:rPr>
          <w:color w:val="000000"/>
        </w:rPr>
        <w:t xml:space="preserve">understanding the lived experience of a parent carer of a disabled child while engaging with professionals and their respective institutions. The critical synthesis of current and past literature should </w:t>
      </w:r>
      <w:r w:rsidR="00E87B0A">
        <w:rPr>
          <w:color w:val="000000"/>
        </w:rPr>
        <w:t xml:space="preserve">reveal </w:t>
      </w:r>
      <w:r>
        <w:rPr>
          <w:color w:val="000000"/>
        </w:rPr>
        <w:t>the complexities of parent</w:t>
      </w:r>
      <w:r w:rsidR="00FD3570">
        <w:rPr>
          <w:color w:val="000000"/>
        </w:rPr>
        <w:t xml:space="preserve"> </w:t>
      </w:r>
      <w:r>
        <w:rPr>
          <w:color w:val="000000"/>
        </w:rPr>
        <w:t>carer agency, providing a substantive rationale for the research question and design as outlined in the proposal (see Appendix 2). The complexity of definitions is discussed in section 2.2</w:t>
      </w:r>
      <w:r w:rsidR="00853FD5">
        <w:rPr>
          <w:color w:val="000000"/>
        </w:rPr>
        <w:t>,</w:t>
      </w:r>
      <w:r>
        <w:rPr>
          <w:color w:val="000000"/>
        </w:rPr>
        <w:t xml:space="preserve"> with an additional glossary (see Appendix 11) that contextualises parent</w:t>
      </w:r>
      <w:r w:rsidR="002C215C">
        <w:rPr>
          <w:color w:val="000000"/>
        </w:rPr>
        <w:t xml:space="preserve"> </w:t>
      </w:r>
      <w:r>
        <w:rPr>
          <w:color w:val="000000"/>
        </w:rPr>
        <w:t xml:space="preserve">carer agency in current research terms. The foundational theory of parent </w:t>
      </w:r>
      <w:proofErr w:type="gramStart"/>
      <w:r>
        <w:rPr>
          <w:color w:val="000000"/>
        </w:rPr>
        <w:t>carers</w:t>
      </w:r>
      <w:r w:rsidR="00D92E61">
        <w:rPr>
          <w:color w:val="000000"/>
        </w:rPr>
        <w:t>’</w:t>
      </w:r>
      <w:proofErr w:type="gramEnd"/>
      <w:r>
        <w:rPr>
          <w:color w:val="000000"/>
        </w:rPr>
        <w:t xml:space="preserve"> lived experience, based on IPA’s philosophical phenomenological origins</w:t>
      </w:r>
      <w:r w:rsidR="00D92E61">
        <w:rPr>
          <w:color w:val="000000"/>
        </w:rPr>
        <w:t>,</w:t>
      </w:r>
      <w:r>
        <w:rPr>
          <w:color w:val="000000"/>
        </w:rPr>
        <w:t xml:space="preserve"> as detailed by Smith, Flowers and Larkin (2009, pp. 11–39; 2022, pp. 7–33), is discussed in detail in </w:t>
      </w:r>
      <w:r w:rsidR="00CE1B83">
        <w:rPr>
          <w:color w:val="000000"/>
        </w:rPr>
        <w:t>the m</w:t>
      </w:r>
      <w:r>
        <w:rPr>
          <w:color w:val="000000"/>
        </w:rPr>
        <w:t xml:space="preserve">ethodology </w:t>
      </w:r>
      <w:r w:rsidR="00CE1B83">
        <w:rPr>
          <w:color w:val="000000"/>
        </w:rPr>
        <w:t>r</w:t>
      </w:r>
      <w:r>
        <w:rPr>
          <w:color w:val="000000"/>
        </w:rPr>
        <w:t xml:space="preserve">eview </w:t>
      </w:r>
      <w:r w:rsidR="00D92E61">
        <w:rPr>
          <w:color w:val="000000"/>
        </w:rPr>
        <w:t xml:space="preserve">(Chapter </w:t>
      </w:r>
      <w:r>
        <w:rPr>
          <w:color w:val="000000"/>
        </w:rPr>
        <w:t>3</w:t>
      </w:r>
      <w:r w:rsidR="00D92E61">
        <w:rPr>
          <w:color w:val="000000"/>
        </w:rPr>
        <w:t>)</w:t>
      </w:r>
      <w:r>
        <w:rPr>
          <w:color w:val="000000"/>
        </w:rPr>
        <w:t xml:space="preserve">. </w:t>
      </w:r>
      <w:r w:rsidR="00D92E61">
        <w:rPr>
          <w:color w:val="000000"/>
        </w:rPr>
        <w:t xml:space="preserve">The </w:t>
      </w:r>
      <w:r>
        <w:rPr>
          <w:color w:val="000000"/>
        </w:rPr>
        <w:t xml:space="preserve">choice </w:t>
      </w:r>
      <w:r w:rsidR="00D92E61">
        <w:rPr>
          <w:color w:val="000000"/>
        </w:rPr>
        <w:t xml:space="preserve">of IPA </w:t>
      </w:r>
      <w:r>
        <w:rPr>
          <w:color w:val="000000"/>
        </w:rPr>
        <w:t xml:space="preserve">as an approach aligns with the </w:t>
      </w:r>
      <w:r w:rsidR="00D92E61" w:rsidRPr="00D92E61">
        <w:rPr>
          <w:color w:val="000000"/>
        </w:rPr>
        <w:t xml:space="preserve">empirical </w:t>
      </w:r>
      <w:r>
        <w:rPr>
          <w:color w:val="000000"/>
        </w:rPr>
        <w:t>findings discussed in th</w:t>
      </w:r>
      <w:r w:rsidR="003245E6">
        <w:rPr>
          <w:color w:val="000000"/>
        </w:rPr>
        <w:t>e present</w:t>
      </w:r>
      <w:r>
        <w:rPr>
          <w:color w:val="000000"/>
        </w:rPr>
        <w:t xml:space="preserve"> </w:t>
      </w:r>
      <w:r w:rsidR="003245E6">
        <w:rPr>
          <w:color w:val="000000"/>
        </w:rPr>
        <w:t>c</w:t>
      </w:r>
      <w:r w:rsidR="00D92E61">
        <w:rPr>
          <w:color w:val="000000"/>
        </w:rPr>
        <w:t>hapter</w:t>
      </w:r>
      <w:r w:rsidR="00972BE4">
        <w:rPr>
          <w:color w:val="000000"/>
        </w:rPr>
        <w:t xml:space="preserve"> </w:t>
      </w:r>
      <w:r w:rsidR="003245E6">
        <w:rPr>
          <w:color w:val="000000"/>
        </w:rPr>
        <w:t>(</w:t>
      </w:r>
      <w:r w:rsidR="00BC6120">
        <w:rPr>
          <w:color w:val="000000"/>
        </w:rPr>
        <w:t xml:space="preserve">Chapter </w:t>
      </w:r>
      <w:r w:rsidR="00972BE4">
        <w:rPr>
          <w:color w:val="000000"/>
        </w:rPr>
        <w:t>2</w:t>
      </w:r>
      <w:r w:rsidR="003245E6">
        <w:rPr>
          <w:color w:val="000000"/>
        </w:rPr>
        <w:t>)</w:t>
      </w:r>
      <w:r>
        <w:rPr>
          <w:color w:val="000000"/>
        </w:rPr>
        <w:t xml:space="preserve">. As will be shown, the need for critical reflection on parent </w:t>
      </w:r>
      <w:proofErr w:type="gramStart"/>
      <w:r>
        <w:rPr>
          <w:color w:val="000000"/>
        </w:rPr>
        <w:t>carers’</w:t>
      </w:r>
      <w:proofErr w:type="gramEnd"/>
      <w:r>
        <w:rPr>
          <w:color w:val="000000"/>
        </w:rPr>
        <w:t xml:space="preserve"> lived experience is particularly pertinent </w:t>
      </w:r>
      <w:r w:rsidR="00295F0B">
        <w:rPr>
          <w:color w:val="000000"/>
        </w:rPr>
        <w:t>considering</w:t>
      </w:r>
      <w:r>
        <w:rPr>
          <w:color w:val="000000"/>
        </w:rPr>
        <w:t xml:space="preserve"> the uneven landscape of research for this group.</w:t>
      </w:r>
    </w:p>
    <w:p w14:paraId="24D3BDDF" w14:textId="77777777" w:rsidR="00FF5533" w:rsidRDefault="00FF5533" w:rsidP="00A0790A">
      <w:pPr>
        <w:spacing w:line="480" w:lineRule="auto"/>
        <w:jc w:val="both"/>
      </w:pPr>
    </w:p>
    <w:p w14:paraId="6A27DB6B" w14:textId="7192C531" w:rsidR="00FF5533" w:rsidRDefault="00354534" w:rsidP="00A0790A">
      <w:pPr>
        <w:spacing w:line="480" w:lineRule="auto"/>
        <w:jc w:val="both"/>
      </w:pPr>
      <w:r>
        <w:t xml:space="preserve">An overview of </w:t>
      </w:r>
      <w:r w:rsidR="003A143E">
        <w:t xml:space="preserve">the </w:t>
      </w:r>
      <w:r>
        <w:t xml:space="preserve">current literature reveals significant gaps in understanding parent </w:t>
      </w:r>
      <w:proofErr w:type="gramStart"/>
      <w:r>
        <w:t>carers’</w:t>
      </w:r>
      <w:proofErr w:type="gramEnd"/>
      <w:r>
        <w:t xml:space="preserve"> lived experience of agency. Whil</w:t>
      </w:r>
      <w:r w:rsidR="00EE24BC">
        <w:t>e</w:t>
      </w:r>
      <w:r>
        <w:t xml:space="preserve"> there </w:t>
      </w:r>
      <w:r w:rsidR="003A143E">
        <w:t xml:space="preserve">has been </w:t>
      </w:r>
      <w:r>
        <w:t xml:space="preserve">a substantial amount of global research on parent carers, the focus has primarily been on the mental and emotional impacts of care, with parents occupying a </w:t>
      </w:r>
      <w:r w:rsidR="00615791">
        <w:t>peripheral</w:t>
      </w:r>
      <w:r>
        <w:t xml:space="preserve"> position relative to their child</w:t>
      </w:r>
      <w:r w:rsidR="00711ED6">
        <w:t>ren</w:t>
      </w:r>
      <w:r>
        <w:t xml:space="preserve"> (Cameron, 2014, pp. 21–23; Scherer, Verhey &amp; Kuper, 2019; Tebar-</w:t>
      </w:r>
      <w:proofErr w:type="spellStart"/>
      <w:r>
        <w:t>Yébana</w:t>
      </w:r>
      <w:proofErr w:type="spellEnd"/>
      <w:r>
        <w:t xml:space="preserve"> </w:t>
      </w:r>
      <w:r>
        <w:rPr>
          <w:i/>
        </w:rPr>
        <w:t>et al</w:t>
      </w:r>
      <w:r>
        <w:t xml:space="preserve">., 2024). This marginalisation is compounded by incomplete demographic data, as shown </w:t>
      </w:r>
      <w:r>
        <w:lastRenderedPageBreak/>
        <w:t xml:space="preserve">by the ONS (2023) census disability figures for England and Wales, which reveal a statistical blind spot regarding the precise number of parent carers. The modest number of advocacy studies </w:t>
      </w:r>
      <w:r w:rsidR="003A143E">
        <w:t>ha</w:t>
      </w:r>
      <w:r w:rsidR="00A40529">
        <w:t>s</w:t>
      </w:r>
      <w:r w:rsidR="003A143E">
        <w:t xml:space="preserve"> </w:t>
      </w:r>
      <w:r>
        <w:t>tend</w:t>
      </w:r>
      <w:r w:rsidR="003A143E">
        <w:t>ed</w:t>
      </w:r>
      <w:r>
        <w:t xml:space="preserve"> to focus on mothers, overlooking fathers and minority groups (Choe </w:t>
      </w:r>
      <w:r>
        <w:rPr>
          <w:i/>
        </w:rPr>
        <w:t>et al</w:t>
      </w:r>
      <w:r>
        <w:t xml:space="preserve">., 2023; Ryan &amp; </w:t>
      </w:r>
      <w:r w:rsidR="00872AE6">
        <w:t>Runswick-</w:t>
      </w:r>
      <w:r>
        <w:t>Cole, 2008; Todd &amp; Jones, 2003). Here, agency and powerlessness are underlying rather than overt themes, yet they play a vital part in parent carers’ experience</w:t>
      </w:r>
      <w:r w:rsidR="003A143E">
        <w:t>s</w:t>
      </w:r>
      <w:r>
        <w:t xml:space="preserve"> of autonomy and choice when negotiating with professionals (Johnson, 2023d, p. 7; Todd &amp; Higgins, 1998, p. 227). More research is therefore needed to fill this research gap, which becomes increasingly evident when examining the methodological approaches used in </w:t>
      </w:r>
      <w:r w:rsidR="003A143E">
        <w:t xml:space="preserve">previous </w:t>
      </w:r>
      <w:r>
        <w:t>studies.</w:t>
      </w:r>
    </w:p>
    <w:p w14:paraId="161975AF" w14:textId="77777777" w:rsidR="00FF5533" w:rsidRDefault="00FF5533" w:rsidP="00A0790A">
      <w:pPr>
        <w:spacing w:line="480" w:lineRule="auto"/>
        <w:jc w:val="both"/>
      </w:pPr>
      <w:bookmarkStart w:id="12" w:name="_heading=h.w9erp0hpgxld" w:colFirst="0" w:colLast="0"/>
      <w:bookmarkEnd w:id="12"/>
    </w:p>
    <w:p w14:paraId="69C47DEF" w14:textId="73C79117" w:rsidR="00FF5533" w:rsidRDefault="00000000" w:rsidP="00A0790A">
      <w:pPr>
        <w:spacing w:line="480" w:lineRule="auto"/>
        <w:jc w:val="both"/>
      </w:pPr>
      <w:r>
        <w:t xml:space="preserve">Current methodological approaches for parent carers have </w:t>
      </w:r>
      <w:r w:rsidR="00082D20">
        <w:t xml:space="preserve">both </w:t>
      </w:r>
      <w:r>
        <w:t xml:space="preserve">strengths </w:t>
      </w:r>
      <w:r w:rsidR="009E2407">
        <w:t>and</w:t>
      </w:r>
      <w:r>
        <w:t xml:space="preserve"> limitations</w:t>
      </w:r>
      <w:r w:rsidR="009E2407">
        <w:t xml:space="preserve">, leaving a research gap around questions </w:t>
      </w:r>
      <w:r w:rsidR="00972BE4">
        <w:t>concerning</w:t>
      </w:r>
      <w:r w:rsidR="009E2407">
        <w:t xml:space="preserve"> this group’s </w:t>
      </w:r>
      <w:r>
        <w:t xml:space="preserve">lived experience of agency. For instance, Clements and Aiello (2021) </w:t>
      </w:r>
      <w:r w:rsidR="003A143E">
        <w:t xml:space="preserve">conducted a </w:t>
      </w:r>
      <w:r>
        <w:t>mixed-methods study, employ</w:t>
      </w:r>
      <w:r w:rsidR="00853125">
        <w:t>ing</w:t>
      </w:r>
      <w:r>
        <w:t xml:space="preserve"> both quantitative and qualitative data, </w:t>
      </w:r>
      <w:r w:rsidR="00853125">
        <w:t xml:space="preserve">that </w:t>
      </w:r>
      <w:r>
        <w:t>exemplifies this broader yet less in-depth approach to exploring parent carer</w:t>
      </w:r>
      <w:r w:rsidR="00853125">
        <w:t>s’</w:t>
      </w:r>
      <w:r>
        <w:t xml:space="preserve"> lives (Creswell &amp; Creswell, 2023, pp. 250–254). While this research design can help identify patterns and the scale of an issue</w:t>
      </w:r>
      <w:r w:rsidR="00853125">
        <w:t xml:space="preserve"> – </w:t>
      </w:r>
      <w:r>
        <w:t>and indeed, Clements</w:t>
      </w:r>
      <w:r w:rsidR="00661E40">
        <w:t>’</w:t>
      </w:r>
      <w:r>
        <w:t xml:space="preserve"> (2024) </w:t>
      </w:r>
      <w:r w:rsidR="00853125">
        <w:t xml:space="preserve">study </w:t>
      </w:r>
      <w:r>
        <w:t>on parent</w:t>
      </w:r>
      <w:r w:rsidR="00916B19">
        <w:t xml:space="preserve"> </w:t>
      </w:r>
      <w:r>
        <w:t>carer blame served as a touchstone for this research</w:t>
      </w:r>
      <w:r w:rsidR="00853125">
        <w:t xml:space="preserve"> – </w:t>
      </w:r>
      <w:r>
        <w:t xml:space="preserve">it </w:t>
      </w:r>
      <w:r w:rsidR="00853125">
        <w:t xml:space="preserve">cannot enable </w:t>
      </w:r>
      <w:r>
        <w:t xml:space="preserve">the in-depth analysis of IPA found in studies </w:t>
      </w:r>
      <w:r w:rsidR="00853125">
        <w:t xml:space="preserve">such as the </w:t>
      </w:r>
      <w:r>
        <w:t xml:space="preserve">Hunt and Smith (2004) nuanced study of carers </w:t>
      </w:r>
      <w:r w:rsidR="00853125">
        <w:t xml:space="preserve">of </w:t>
      </w:r>
      <w:r>
        <w:t xml:space="preserve">stroke survivors. Therefore, </w:t>
      </w:r>
      <w:r w:rsidR="00853125">
        <w:t xml:space="preserve">this </w:t>
      </w:r>
      <w:r>
        <w:t>literature review address</w:t>
      </w:r>
      <w:r w:rsidR="00853125">
        <w:t>es</w:t>
      </w:r>
      <w:r>
        <w:t xml:space="preserve"> both epistemological and methodological shortcomings by critically examining parent</w:t>
      </w:r>
      <w:r w:rsidR="00916B19">
        <w:t xml:space="preserve"> </w:t>
      </w:r>
      <w:r>
        <w:t>carer</w:t>
      </w:r>
      <w:r w:rsidR="0049582B">
        <w:t>s</w:t>
      </w:r>
      <w:r w:rsidR="00075E64">
        <w:t>’</w:t>
      </w:r>
      <w:r>
        <w:t xml:space="preserve"> experiences, particularly focusing on experiences of agency, voice, and choice in professional and institutional interactions. To fully address these gaps and ensure comprehensive coverage of all stages of the research, the following section </w:t>
      </w:r>
      <w:r w:rsidR="00F728EF">
        <w:t xml:space="preserve">describes </w:t>
      </w:r>
      <w:r>
        <w:t xml:space="preserve">how the review </w:t>
      </w:r>
      <w:r>
        <w:lastRenderedPageBreak/>
        <w:t>was conducted, including the search strategy, inclusion criteria, and analytical approach used to identify the research gap that informed the original research question.</w:t>
      </w:r>
    </w:p>
    <w:p w14:paraId="32201EFB" w14:textId="77777777" w:rsidR="00FF5533" w:rsidRDefault="00FF5533" w:rsidP="00A0790A">
      <w:pPr>
        <w:spacing w:line="480" w:lineRule="auto"/>
        <w:jc w:val="both"/>
      </w:pPr>
    </w:p>
    <w:p w14:paraId="15513EE8" w14:textId="77777777" w:rsidR="00FF5533" w:rsidRDefault="00000000" w:rsidP="00A0790A">
      <w:pPr>
        <w:spacing w:line="480" w:lineRule="auto"/>
        <w:jc w:val="both"/>
      </w:pPr>
      <w:bookmarkStart w:id="13" w:name="_heading=h.dw7ndlxh1fo9" w:colFirst="0" w:colLast="0"/>
      <w:bookmarkEnd w:id="13"/>
      <w:r>
        <w:rPr>
          <w:i/>
        </w:rPr>
        <w:t>Literature Review Methodology</w:t>
      </w:r>
    </w:p>
    <w:p w14:paraId="68E6F4D7" w14:textId="3358E97F" w:rsidR="00FF5533" w:rsidRDefault="00000000" w:rsidP="00A0790A">
      <w:pPr>
        <w:spacing w:line="480" w:lineRule="auto"/>
        <w:jc w:val="both"/>
        <w:rPr>
          <w:color w:val="000000"/>
        </w:rPr>
      </w:pPr>
      <w:r>
        <w:t xml:space="preserve">The literature review </w:t>
      </w:r>
      <w:r w:rsidR="00354534">
        <w:t>employ</w:t>
      </w:r>
      <w:r>
        <w:t xml:space="preserve">ed a systematic and comprehensive </w:t>
      </w:r>
      <w:r w:rsidR="00354534">
        <w:t>methodology</w:t>
      </w:r>
      <w:r>
        <w:t xml:space="preserve"> to identify </w:t>
      </w:r>
      <w:r w:rsidR="00776362">
        <w:t xml:space="preserve">the </w:t>
      </w:r>
      <w:r>
        <w:t>research gap and justify IPA as a suitable approach</w:t>
      </w:r>
      <w:r w:rsidR="00776362">
        <w:t xml:space="preserve"> for the investigation</w:t>
      </w:r>
      <w:r>
        <w:t xml:space="preserve">. The first research strategy began with keyword searches </w:t>
      </w:r>
      <w:r w:rsidR="00776362">
        <w:t xml:space="preserve">of </w:t>
      </w:r>
      <w:r>
        <w:t>multiple academic databases, including the university library</w:t>
      </w:r>
      <w:r w:rsidR="00776362">
        <w:t>;</w:t>
      </w:r>
      <w:r>
        <w:t xml:space="preserve"> Google Scholar</w:t>
      </w:r>
      <w:r w:rsidR="00776362">
        <w:t>;</w:t>
      </w:r>
      <w:r>
        <w:t xml:space="preserve"> the BSA (2025), to which th</w:t>
      </w:r>
      <w:r w:rsidR="005F2F03">
        <w:t>e</w:t>
      </w:r>
      <w:r>
        <w:t xml:space="preserve"> researcher belongs</w:t>
      </w:r>
      <w:r w:rsidR="00776362">
        <w:t>;</w:t>
      </w:r>
      <w:r>
        <w:t xml:space="preserve"> and ResearchGate (2025). A Boolean operator search (Ryan, 2022) followed to further </w:t>
      </w:r>
      <w:r w:rsidR="00776362" w:rsidRPr="00776362">
        <w:t xml:space="preserve">refine </w:t>
      </w:r>
      <w:r>
        <w:t>and pinpoint the research gap and the research question</w:t>
      </w:r>
      <w:r w:rsidR="00776362">
        <w:t>. T</w:t>
      </w:r>
      <w:r>
        <w:t>he funnelling technique (Ridley, 2012, p. 102) was used</w:t>
      </w:r>
      <w:r w:rsidR="00776362">
        <w:t xml:space="preserve"> to</w:t>
      </w:r>
      <w:r>
        <w:t xml:space="preserve"> identify broader issues, such as parent</w:t>
      </w:r>
      <w:r w:rsidR="00A4560A">
        <w:t xml:space="preserve"> </w:t>
      </w:r>
      <w:r>
        <w:t xml:space="preserve">carer health impacts related to the care role, which were then narrowed down to the advocacy role and its significance. In addition to </w:t>
      </w:r>
      <w:r w:rsidR="00776362">
        <w:t xml:space="preserve">searches of </w:t>
      </w:r>
      <w:r>
        <w:t>peer-reviewed journals, analogue research</w:t>
      </w:r>
      <w:r w:rsidR="00776362">
        <w:t>-</w:t>
      </w:r>
      <w:r>
        <w:t xml:space="preserve">note techniques were used (see Appendix 3), guided by </w:t>
      </w:r>
      <w:r w:rsidR="00776362">
        <w:t>the proposals of</w:t>
      </w:r>
      <w:r>
        <w:t xml:space="preserve"> Ridley (2012) and Hart (2018). Ridley (2012, pp. 27–29) </w:t>
      </w:r>
      <w:r w:rsidR="00776362">
        <w:t xml:space="preserve">provides </w:t>
      </w:r>
      <w:r>
        <w:t>guidance on the importance of including the historical and contemporary context of research</w:t>
      </w:r>
      <w:r w:rsidR="00776362">
        <w:t>,</w:t>
      </w:r>
      <w:r>
        <w:t xml:space="preserve"> </w:t>
      </w:r>
      <w:r w:rsidR="00776362">
        <w:t xml:space="preserve">and this </w:t>
      </w:r>
      <w:r>
        <w:t xml:space="preserve">was incorporated into the </w:t>
      </w:r>
      <w:r w:rsidR="00776362">
        <w:t xml:space="preserve">current </w:t>
      </w:r>
      <w:r>
        <w:t xml:space="preserve">literature review, taking a long-term perspective on the issues faced by this group. </w:t>
      </w:r>
      <w:r>
        <w:rPr>
          <w:color w:val="000000"/>
        </w:rPr>
        <w:t>The following section</w:t>
      </w:r>
      <w:r w:rsidR="00BC6DC3">
        <w:rPr>
          <w:color w:val="000000"/>
        </w:rPr>
        <w:t>,</w:t>
      </w:r>
      <w:r>
        <w:rPr>
          <w:color w:val="000000"/>
        </w:rPr>
        <w:t xml:space="preserve"> on disability definitions and legislation</w:t>
      </w:r>
      <w:r w:rsidR="00BC6DC3">
        <w:rPr>
          <w:color w:val="000000"/>
        </w:rPr>
        <w:t>,</w:t>
      </w:r>
      <w:r>
        <w:rPr>
          <w:color w:val="000000"/>
        </w:rPr>
        <w:t xml:space="preserve"> clarifies parent carers</w:t>
      </w:r>
      <w:r w:rsidR="00784910">
        <w:rPr>
          <w:color w:val="000000"/>
        </w:rPr>
        <w:t>’</w:t>
      </w:r>
      <w:r>
        <w:rPr>
          <w:color w:val="000000"/>
        </w:rPr>
        <w:t xml:space="preserve"> position in </w:t>
      </w:r>
      <w:r w:rsidR="00935896">
        <w:rPr>
          <w:color w:val="000000"/>
        </w:rPr>
        <w:t xml:space="preserve">this </w:t>
      </w:r>
      <w:r>
        <w:rPr>
          <w:color w:val="000000"/>
        </w:rPr>
        <w:t>social, legal, and research landscape.</w:t>
      </w:r>
    </w:p>
    <w:p w14:paraId="7F4BBC89" w14:textId="77777777" w:rsidR="00FF5533" w:rsidRPr="004470F1" w:rsidRDefault="00FF5533" w:rsidP="00FF5533">
      <w:pPr>
        <w:spacing w:line="480" w:lineRule="auto"/>
        <w:jc w:val="both"/>
        <w:rPr>
          <w:color w:val="000000"/>
        </w:rPr>
      </w:pPr>
    </w:p>
    <w:p w14:paraId="178CCB35" w14:textId="77777777" w:rsidR="00695349" w:rsidRDefault="00BB0607" w:rsidP="007471D7">
      <w:pPr>
        <w:numPr>
          <w:ilvl w:val="1"/>
          <w:numId w:val="1"/>
        </w:numPr>
        <w:spacing w:line="480" w:lineRule="auto"/>
        <w:outlineLvl w:val="1"/>
        <w:rPr>
          <w:b/>
          <w:color w:val="000000"/>
        </w:rPr>
      </w:pPr>
      <w:bookmarkStart w:id="14" w:name="_Toc209693035"/>
      <w:r w:rsidRPr="00BB0607">
        <w:rPr>
          <w:b/>
          <w:color w:val="000000"/>
        </w:rPr>
        <w:t>Disability: Definitions and Legislation</w:t>
      </w:r>
      <w:bookmarkEnd w:id="14"/>
    </w:p>
    <w:p w14:paraId="0F5C7843" w14:textId="366DDAC7" w:rsidR="00225937" w:rsidRDefault="0063739A" w:rsidP="0063739A">
      <w:pPr>
        <w:spacing w:line="480" w:lineRule="auto"/>
        <w:jc w:val="both"/>
      </w:pPr>
      <w:r>
        <w:t>The complexity of legal definitions and changing sociological concepts add</w:t>
      </w:r>
      <w:r w:rsidR="00776362">
        <w:t>s</w:t>
      </w:r>
      <w:r>
        <w:t xml:space="preserve"> to the</w:t>
      </w:r>
      <w:r w:rsidR="00AA02BF">
        <w:t xml:space="preserve"> social</w:t>
      </w:r>
      <w:r w:rsidR="002D7532">
        <w:t xml:space="preserve"> </w:t>
      </w:r>
      <w:r w:rsidR="00AA02BF">
        <w:t>care</w:t>
      </w:r>
      <w:r>
        <w:t xml:space="preserve"> minefield </w:t>
      </w:r>
      <w:r w:rsidR="005C45A7">
        <w:t>that</w:t>
      </w:r>
      <w:r w:rsidR="000E3200">
        <w:t xml:space="preserve"> parent carers must </w:t>
      </w:r>
      <w:r w:rsidR="005C45A7">
        <w:t>traverse</w:t>
      </w:r>
      <w:r>
        <w:t xml:space="preserve">. Key concepts in this study of agency, voice, and lived experience are subject to ongoing academic debate and </w:t>
      </w:r>
      <w:r>
        <w:lastRenderedPageBreak/>
        <w:t>discussion</w:t>
      </w:r>
      <w:r w:rsidR="00387896">
        <w:t xml:space="preserve"> (see Appendix 11)</w:t>
      </w:r>
      <w:r>
        <w:t>. Additionally, the language used to describe disabilities continues to evolve.</w:t>
      </w:r>
      <w:r w:rsidR="006B50E4">
        <w:t xml:space="preserve"> This study uses</w:t>
      </w:r>
      <w:r>
        <w:t xml:space="preserve"> identity-first language</w:t>
      </w:r>
      <w:r w:rsidR="006B50E4">
        <w:t xml:space="preserve">, rather than </w:t>
      </w:r>
      <w:r>
        <w:t>person-first language</w:t>
      </w:r>
      <w:r w:rsidR="00044E07">
        <w:t xml:space="preserve"> </w:t>
      </w:r>
      <w:r w:rsidR="006B50E4">
        <w:t xml:space="preserve">as originally proposed </w:t>
      </w:r>
      <w:r w:rsidR="00044E07">
        <w:t>(see Appendix 2)</w:t>
      </w:r>
      <w:r w:rsidR="006B50E4">
        <w:t>,</w:t>
      </w:r>
      <w:r w:rsidR="00044E07">
        <w:t xml:space="preserve"> </w:t>
      </w:r>
      <w:r w:rsidR="006B50E4">
        <w:t xml:space="preserve">to reflect </w:t>
      </w:r>
      <w:r>
        <w:t xml:space="preserve">the empowering </w:t>
      </w:r>
      <w:r w:rsidR="00354534">
        <w:t>s</w:t>
      </w:r>
      <w:r>
        <w:t xml:space="preserve">ocial </w:t>
      </w:r>
      <w:r w:rsidR="00354534">
        <w:t>m</w:t>
      </w:r>
      <w:r>
        <w:t xml:space="preserve">odel of disability, the </w:t>
      </w:r>
      <w:r w:rsidR="00354534">
        <w:t xml:space="preserve">research </w:t>
      </w:r>
      <w:r>
        <w:t>aims, and th</w:t>
      </w:r>
      <w:r w:rsidR="00BF4ADF">
        <w:t>e</w:t>
      </w:r>
      <w:r>
        <w:t xml:space="preserve"> researcher’s view that disability is a social construct (Oliver, 2013). Whil</w:t>
      </w:r>
      <w:r w:rsidR="00EE24BC">
        <w:t>e</w:t>
      </w:r>
      <w:r>
        <w:t xml:space="preserve"> the social model may represent a forward step in understanding disability, parent carers still occupy a precarious position. Such precariousness is exemplified in current UK legislation, which protects children’s rights </w:t>
      </w:r>
      <w:r w:rsidR="00776362">
        <w:t xml:space="preserve">but </w:t>
      </w:r>
      <w:r>
        <w:t>leav</w:t>
      </w:r>
      <w:r w:rsidR="00776362">
        <w:t>es</w:t>
      </w:r>
      <w:r>
        <w:t xml:space="preserve"> parents in a marginal position (</w:t>
      </w:r>
      <w:r>
        <w:rPr>
          <w:i/>
        </w:rPr>
        <w:t>Children Act 1989</w:t>
      </w:r>
      <w:r>
        <w:t xml:space="preserve">; </w:t>
      </w:r>
      <w:r>
        <w:rPr>
          <w:i/>
        </w:rPr>
        <w:t>Children and Families Act 2014</w:t>
      </w:r>
      <w:r>
        <w:t xml:space="preserve">; </w:t>
      </w:r>
      <w:r>
        <w:rPr>
          <w:i/>
        </w:rPr>
        <w:t>Social Services and Well</w:t>
      </w:r>
      <w:r w:rsidR="00354F23">
        <w:rPr>
          <w:i/>
        </w:rPr>
        <w:t>-</w:t>
      </w:r>
      <w:r>
        <w:rPr>
          <w:i/>
        </w:rPr>
        <w:t xml:space="preserve">being </w:t>
      </w:r>
      <w:r w:rsidR="00776362">
        <w:rPr>
          <w:i/>
        </w:rPr>
        <w:t>[</w:t>
      </w:r>
      <w:r>
        <w:rPr>
          <w:i/>
        </w:rPr>
        <w:t>Wales</w:t>
      </w:r>
      <w:r w:rsidR="00776362">
        <w:rPr>
          <w:i/>
        </w:rPr>
        <w:t>]</w:t>
      </w:r>
      <w:r>
        <w:rPr>
          <w:i/>
        </w:rPr>
        <w:t xml:space="preserve"> Act 2014)</w:t>
      </w:r>
      <w:r>
        <w:t xml:space="preserve">. </w:t>
      </w:r>
      <w:r w:rsidR="00776362">
        <w:t>Whil</w:t>
      </w:r>
      <w:r w:rsidR="00EE24BC">
        <w:t>e</w:t>
      </w:r>
      <w:r w:rsidR="00776362">
        <w:t xml:space="preserve"> </w:t>
      </w:r>
      <w:r>
        <w:t>parent carers</w:t>
      </w:r>
      <w:r w:rsidR="00776362">
        <w:t xml:space="preserve"> are</w:t>
      </w:r>
      <w:r>
        <w:t xml:space="preserve"> responsib</w:t>
      </w:r>
      <w:r w:rsidR="00776362">
        <w:t>le</w:t>
      </w:r>
      <w:r>
        <w:t xml:space="preserve"> </w:t>
      </w:r>
      <w:r w:rsidR="00BA1E52">
        <w:t>for</w:t>
      </w:r>
      <w:r>
        <w:t xml:space="preserve"> care, as stated in section 97</w:t>
      </w:r>
      <w:r w:rsidR="00B044C9">
        <w:t>(2)</w:t>
      </w:r>
      <w:r>
        <w:t xml:space="preserve"> of the </w:t>
      </w:r>
      <w:r>
        <w:rPr>
          <w:i/>
        </w:rPr>
        <w:t>Children and Families Act 2014</w:t>
      </w:r>
      <w:r w:rsidR="007566D7">
        <w:rPr>
          <w:i/>
        </w:rPr>
        <w:t>a</w:t>
      </w:r>
      <w:r>
        <w:t xml:space="preserve">, they do not have protected status under section 4 of </w:t>
      </w:r>
      <w:r w:rsidR="00B044C9">
        <w:t xml:space="preserve">the </w:t>
      </w:r>
      <w:r>
        <w:rPr>
          <w:i/>
        </w:rPr>
        <w:t>Equality Act 2010</w:t>
      </w:r>
      <w:r w:rsidR="002926AC">
        <w:rPr>
          <w:i/>
        </w:rPr>
        <w:t>a</w:t>
      </w:r>
      <w:r>
        <w:t>. This legislative gap can significantly impact their agency and advocacy efforts when navigating systems as experts by experience (EbE). A glossary of terms</w:t>
      </w:r>
      <w:r w:rsidR="00FF18B3">
        <w:t xml:space="preserve"> (see Appendix 11) </w:t>
      </w:r>
      <w:r w:rsidR="005D2DEA">
        <w:t>at the end of the study provides an easily access</w:t>
      </w:r>
      <w:r w:rsidR="005E3AFA">
        <w:t>ible</w:t>
      </w:r>
      <w:r w:rsidR="005D2DEA">
        <w:t xml:space="preserve"> </w:t>
      </w:r>
      <w:r>
        <w:t>list of</w:t>
      </w:r>
      <w:r w:rsidR="00F641CC">
        <w:t xml:space="preserve"> contextual</w:t>
      </w:r>
      <w:r>
        <w:t xml:space="preserve"> definitions used throughout this study. </w:t>
      </w:r>
      <w:r w:rsidRPr="00225937">
        <w:t>These definitions further elucidate the position of parent carers in the social and research landscape, as well as th</w:t>
      </w:r>
      <w:r w:rsidR="008F3AC2">
        <w:t>e</w:t>
      </w:r>
      <w:r w:rsidRPr="00225937">
        <w:t xml:space="preserve"> researcher’s positionality</w:t>
      </w:r>
      <w:r w:rsidR="000E0BF3">
        <w:t xml:space="preserve"> as a parent carer</w:t>
      </w:r>
      <w:r>
        <w:t xml:space="preserve">, which is </w:t>
      </w:r>
      <w:r w:rsidR="00355D3D">
        <w:t xml:space="preserve">an </w:t>
      </w:r>
      <w:r>
        <w:t>integral</w:t>
      </w:r>
      <w:r w:rsidR="00355D3D">
        <w:t xml:space="preserve"> aspect</w:t>
      </w:r>
      <w:r>
        <w:t xml:space="preserve"> </w:t>
      </w:r>
      <w:r w:rsidR="00355D3D">
        <w:t>of</w:t>
      </w:r>
      <w:r>
        <w:t xml:space="preserve"> IPA</w:t>
      </w:r>
      <w:r w:rsidRPr="00225937">
        <w:t>.</w:t>
      </w:r>
    </w:p>
    <w:p w14:paraId="697E6B2B" w14:textId="4381ECC7" w:rsidR="00225937" w:rsidRPr="00695349" w:rsidRDefault="00A2424E" w:rsidP="0063739A">
      <w:pPr>
        <w:spacing w:line="480" w:lineRule="auto"/>
        <w:jc w:val="both"/>
      </w:pPr>
      <w:r>
        <w:t xml:space="preserve"> </w:t>
      </w:r>
    </w:p>
    <w:p w14:paraId="31E23FBE" w14:textId="77777777" w:rsidR="007471D7" w:rsidRPr="007471D7" w:rsidRDefault="00BB0607" w:rsidP="007471D7">
      <w:pPr>
        <w:numPr>
          <w:ilvl w:val="1"/>
          <w:numId w:val="1"/>
        </w:numPr>
        <w:spacing w:line="480" w:lineRule="auto"/>
        <w:outlineLvl w:val="1"/>
        <w:rPr>
          <w:b/>
          <w:color w:val="000000"/>
        </w:rPr>
      </w:pPr>
      <w:bookmarkStart w:id="15" w:name="_Toc209693036"/>
      <w:r>
        <w:rPr>
          <w:b/>
          <w:color w:val="000000"/>
        </w:rPr>
        <w:t xml:space="preserve">Parent </w:t>
      </w:r>
      <w:r w:rsidR="00C8107D">
        <w:rPr>
          <w:b/>
          <w:color w:val="000000"/>
        </w:rPr>
        <w:t>C</w:t>
      </w:r>
      <w:r>
        <w:rPr>
          <w:b/>
          <w:color w:val="000000"/>
        </w:rPr>
        <w:t xml:space="preserve">arer of a </w:t>
      </w:r>
      <w:r w:rsidR="008B553F">
        <w:rPr>
          <w:b/>
          <w:color w:val="000000"/>
        </w:rPr>
        <w:t>Disabled Child</w:t>
      </w:r>
      <w:r>
        <w:rPr>
          <w:b/>
          <w:color w:val="000000"/>
        </w:rPr>
        <w:t xml:space="preserve">: Challenges and </w:t>
      </w:r>
      <w:r w:rsidR="00A32BC8">
        <w:rPr>
          <w:b/>
          <w:color w:val="000000"/>
        </w:rPr>
        <w:t>R</w:t>
      </w:r>
      <w:r>
        <w:rPr>
          <w:b/>
          <w:color w:val="000000"/>
        </w:rPr>
        <w:t>esponsi</w:t>
      </w:r>
      <w:r w:rsidR="00CA6932">
        <w:rPr>
          <w:b/>
          <w:color w:val="000000"/>
        </w:rPr>
        <w:t>bilities</w:t>
      </w:r>
      <w:bookmarkEnd w:id="15"/>
      <w:r>
        <w:rPr>
          <w:b/>
          <w:color w:val="000000"/>
        </w:rPr>
        <w:t xml:space="preserve"> </w:t>
      </w:r>
    </w:p>
    <w:p w14:paraId="4FB41DCF" w14:textId="77777777" w:rsidR="00081D22" w:rsidRDefault="00000000" w:rsidP="00081D22">
      <w:pPr>
        <w:spacing w:line="480" w:lineRule="auto"/>
        <w:jc w:val="both"/>
      </w:pPr>
      <w:r>
        <w:rPr>
          <w:i/>
        </w:rPr>
        <w:t>Historical Relationship Between Parent Carers and Professionals</w:t>
      </w:r>
    </w:p>
    <w:p w14:paraId="4BE87A78" w14:textId="1494AC24" w:rsidR="00081D22" w:rsidRDefault="00000000" w:rsidP="00081D22">
      <w:pPr>
        <w:spacing w:line="480" w:lineRule="auto"/>
        <w:jc w:val="both"/>
      </w:pPr>
      <w:r>
        <w:t xml:space="preserve">Historically, the relationship between parent carers and social, educational, and healthcare professionals has been complicated. </w:t>
      </w:r>
      <w:r w:rsidR="0009140D">
        <w:t>In</w:t>
      </w:r>
      <w:r>
        <w:t xml:space="preserve"> a national survey by the University of York (Beresford, </w:t>
      </w:r>
      <w:r w:rsidR="00BE670F">
        <w:t xml:space="preserve">B., </w:t>
      </w:r>
      <w:r>
        <w:t xml:space="preserve">1995, pp. 2–5), only 50% of parent carers reported having </w:t>
      </w:r>
      <w:r w:rsidR="0009140D">
        <w:t xml:space="preserve">had </w:t>
      </w:r>
      <w:r>
        <w:t xml:space="preserve">positive experiences with professionals, </w:t>
      </w:r>
      <w:r w:rsidR="0009140D">
        <w:t xml:space="preserve">a figure </w:t>
      </w:r>
      <w:r>
        <w:t xml:space="preserve">showing no improvement since the 1970s. This report suggested </w:t>
      </w:r>
      <w:r w:rsidR="0009140D">
        <w:t xml:space="preserve">that </w:t>
      </w:r>
      <w:r>
        <w:t xml:space="preserve">these negative interactions were likely due to the </w:t>
      </w:r>
      <w:r>
        <w:lastRenderedPageBreak/>
        <w:t xml:space="preserve">dualistic care system, which is grounded in the medical model of disability. Here, professionals, not parents, are the experts who provide essential services </w:t>
      </w:r>
      <w:r w:rsidR="0009140D">
        <w:t xml:space="preserve">and </w:t>
      </w:r>
      <w:r>
        <w:t xml:space="preserve">control access to them. This power dynamic can force </w:t>
      </w:r>
      <w:r w:rsidR="0009140D">
        <w:t xml:space="preserve">a </w:t>
      </w:r>
      <w:r>
        <w:t xml:space="preserve">parent to reduce or leave employment to care for their child. </w:t>
      </w:r>
      <w:r w:rsidR="00427FD1">
        <w:t>This in turn</w:t>
      </w:r>
      <w:r>
        <w:t xml:space="preserve"> can contribute to widespread poverty, as evidenced by a follow-up study by Sloper and Beresford (2006), which found that over half of UK families with a </w:t>
      </w:r>
      <w:r w:rsidR="008153EA">
        <w:t xml:space="preserve">disabled family member </w:t>
      </w:r>
      <w:r>
        <w:t>were living in poverty. The</w:t>
      </w:r>
      <w:r w:rsidR="0009140D">
        <w:t>se</w:t>
      </w:r>
      <w:r>
        <w:t xml:space="preserve"> </w:t>
      </w:r>
      <w:r w:rsidR="0009140D">
        <w:t xml:space="preserve">persistent </w:t>
      </w:r>
      <w:r>
        <w:t xml:space="preserve">difficulties </w:t>
      </w:r>
      <w:r w:rsidR="0009140D">
        <w:t xml:space="preserve">testify to the failings of </w:t>
      </w:r>
      <w:r>
        <w:t>the medical model’s expert-centred approach</w:t>
      </w:r>
      <w:r w:rsidR="0009140D">
        <w:t>,</w:t>
      </w:r>
      <w:r>
        <w:t xml:space="preserve"> </w:t>
      </w:r>
      <w:r w:rsidR="00A92338">
        <w:t xml:space="preserve">encouraging a </w:t>
      </w:r>
      <w:r>
        <w:t>growing recognition that professionals must work in partnership with parents and families to provide support for both the parent and the child (Chambers &amp; Chambers, 2015). The tension</w:t>
      </w:r>
      <w:r w:rsidR="00F37D5C">
        <w:t>s</w:t>
      </w:r>
      <w:r>
        <w:t xml:space="preserve"> </w:t>
      </w:r>
      <w:r w:rsidR="00F37D5C">
        <w:t xml:space="preserve">embedded in </w:t>
      </w:r>
      <w:r>
        <w:t>the parent</w:t>
      </w:r>
      <w:r w:rsidR="00934BC9">
        <w:t>–</w:t>
      </w:r>
      <w:r>
        <w:t xml:space="preserve">professional relationship </w:t>
      </w:r>
      <w:r w:rsidR="00F37D5C">
        <w:t xml:space="preserve">become especially clear when considering the </w:t>
      </w:r>
      <w:r>
        <w:t>competing models of disability</w:t>
      </w:r>
      <w:r w:rsidR="00F37D5C">
        <w:t xml:space="preserve"> that </w:t>
      </w:r>
      <w:r>
        <w:t>parent carers must</w:t>
      </w:r>
      <w:r w:rsidR="00E4039E">
        <w:t xml:space="preserve"> work with</w:t>
      </w:r>
      <w:r w:rsidR="00822EDC">
        <w:t>in</w:t>
      </w:r>
      <w:r w:rsidR="00F37D5C">
        <w:t xml:space="preserve"> as they care for their children and seek support.</w:t>
      </w:r>
    </w:p>
    <w:p w14:paraId="30AF397E" w14:textId="77777777" w:rsidR="00081D22" w:rsidRDefault="00081D22" w:rsidP="00081D22">
      <w:pPr>
        <w:spacing w:line="480" w:lineRule="auto"/>
        <w:jc w:val="both"/>
      </w:pPr>
    </w:p>
    <w:p w14:paraId="4D3D5FD4" w14:textId="77777777" w:rsidR="00081D22" w:rsidRDefault="00000000" w:rsidP="00081D22">
      <w:pPr>
        <w:spacing w:line="480" w:lineRule="auto"/>
        <w:jc w:val="both"/>
      </w:pPr>
      <w:r>
        <w:rPr>
          <w:i/>
        </w:rPr>
        <w:t>The Medical and Social Models of Disability</w:t>
      </w:r>
    </w:p>
    <w:p w14:paraId="469225AD" w14:textId="1ED2A612" w:rsidR="00081D22" w:rsidRDefault="00000000" w:rsidP="00081D22">
      <w:pPr>
        <w:spacing w:line="480" w:lineRule="auto"/>
        <w:jc w:val="both"/>
      </w:pPr>
      <w:r>
        <w:t xml:space="preserve">The historical dominance of the medical model of disability has </w:t>
      </w:r>
      <w:r w:rsidR="006355AD">
        <w:t>led</w:t>
      </w:r>
      <w:r>
        <w:t xml:space="preserve"> to tensions between parents and professionals. </w:t>
      </w:r>
      <w:r w:rsidR="00A92338">
        <w:t xml:space="preserve">It </w:t>
      </w:r>
      <w:r>
        <w:t>has c</w:t>
      </w:r>
      <w:r w:rsidR="00AB6B35">
        <w:t>ontributed to</w:t>
      </w:r>
      <w:r>
        <w:t xml:space="preserve"> a divide between how disability is discussed and treated</w:t>
      </w:r>
      <w:r w:rsidR="00EE6484">
        <w:t>:</w:t>
      </w:r>
      <w:r>
        <w:t xml:space="preserve"> </w:t>
      </w:r>
      <w:r w:rsidR="00EE6484">
        <w:t>w</w:t>
      </w:r>
      <w:r>
        <w:t xml:space="preserve">hile professionals increasingly adopt language from the social model of disability, their actions often remain </w:t>
      </w:r>
      <w:r w:rsidR="00E8291A">
        <w:t xml:space="preserve">entrenched </w:t>
      </w:r>
      <w:r>
        <w:t xml:space="preserve">in harmful medical model perspectives (Zaks, 2024, p. 3233). As </w:t>
      </w:r>
      <w:proofErr w:type="spellStart"/>
      <w:r>
        <w:t>Lalvani</w:t>
      </w:r>
      <w:proofErr w:type="spellEnd"/>
      <w:r>
        <w:t xml:space="preserve"> and Polvere (2013) have argued, the medical model views</w:t>
      </w:r>
      <w:r w:rsidR="00174C35">
        <w:t xml:space="preserve"> disabled children </w:t>
      </w:r>
      <w:r>
        <w:t>as a burden to parents, neglecting the broader sociocultural factors shaping society’s understanding of disability and reducing the complexity of lived experience to a medical diagnosis. Although the medical field appears to have shifted towards the social model, which sees disability as created by societal barriers and attitudes (Oliver, 2009</w:t>
      </w:r>
      <w:r w:rsidR="00CF7247">
        <w:t>,</w:t>
      </w:r>
      <w:r>
        <w:t xml:space="preserve"> pp. 15–18; Sense, 2021), discriminatory practices by social</w:t>
      </w:r>
      <w:r w:rsidR="007E19E9">
        <w:t xml:space="preserve"> </w:t>
      </w:r>
      <w:r>
        <w:t xml:space="preserve">care professionals persist (Clements, 2023). This contradiction </w:t>
      </w:r>
      <w:r>
        <w:lastRenderedPageBreak/>
        <w:t xml:space="preserve">between theoretical attitudes and practices is evident in advocacy interactions with parent carers, especially mothers, who embrace a social model of disability when advocating for their children’s rights (Ryan &amp; </w:t>
      </w:r>
      <w:r w:rsidR="00D61674">
        <w:t>Runswick-</w:t>
      </w:r>
      <w:r>
        <w:t>Cole, 2008, p. 50). Yet parents continue to face resistance from professionals familiar with more progressive models of disability, perhaps due in part to what Olkin (2022) calls a lack of consistent, measurable data from disabled people on the</w:t>
      </w:r>
      <w:r w:rsidR="00D95B31">
        <w:t xml:space="preserve"> impacts of </w:t>
      </w:r>
      <w:r w:rsidR="000B03E0">
        <w:t xml:space="preserve">the </w:t>
      </w:r>
      <w:r w:rsidR="00D95B31">
        <w:t>different models</w:t>
      </w:r>
      <w:r>
        <w:t xml:space="preserve">. This </w:t>
      </w:r>
      <w:r w:rsidRPr="00DD53A8">
        <w:rPr>
          <w:i/>
          <w:iCs/>
        </w:rPr>
        <w:t>model dissonance</w:t>
      </w:r>
      <w:r>
        <w:t>, evident in the persistent gap between professional rhetoric</w:t>
      </w:r>
      <w:r w:rsidR="00E8291A">
        <w:t xml:space="preserve"> and action</w:t>
      </w:r>
      <w:r>
        <w:t>, creates additional challenges and responsibilities that impact parent</w:t>
      </w:r>
      <w:r w:rsidR="002C0CA9">
        <w:t xml:space="preserve"> </w:t>
      </w:r>
      <w:r>
        <w:t>carer advocacy and agency.</w:t>
      </w:r>
    </w:p>
    <w:p w14:paraId="6FBC39A2" w14:textId="77777777" w:rsidR="00081D22" w:rsidRDefault="00081D22" w:rsidP="00081D22">
      <w:pPr>
        <w:spacing w:line="480" w:lineRule="auto"/>
        <w:jc w:val="both"/>
      </w:pPr>
    </w:p>
    <w:p w14:paraId="22FBE940" w14:textId="77777777" w:rsidR="00081D22" w:rsidRDefault="00000000" w:rsidP="00081D22">
      <w:pPr>
        <w:spacing w:line="480" w:lineRule="auto"/>
        <w:jc w:val="both"/>
      </w:pPr>
      <w:r>
        <w:rPr>
          <w:i/>
        </w:rPr>
        <w:t>Interconnectivity of Challenges and Responsibilities</w:t>
      </w:r>
    </w:p>
    <w:p w14:paraId="27D9B08C" w14:textId="0A3F44CA" w:rsidR="00EE0A22" w:rsidRDefault="00000000" w:rsidP="00081D22">
      <w:pPr>
        <w:spacing w:line="480" w:lineRule="auto"/>
        <w:jc w:val="both"/>
      </w:pPr>
      <w:r>
        <w:t>The challenges and responsibilities of being a parent carer are closely</w:t>
      </w:r>
      <w:r w:rsidR="002C6E7B">
        <w:t xml:space="preserve"> </w:t>
      </w:r>
      <w:r w:rsidR="00D51CDE">
        <w:t>intertwined</w:t>
      </w:r>
      <w:r w:rsidR="00321BF9">
        <w:t>,</w:t>
      </w:r>
      <w:r w:rsidR="002C6E7B">
        <w:t xml:space="preserve"> making the role especially demanding. </w:t>
      </w:r>
      <w:r>
        <w:t xml:space="preserve">Increased care duties can lead to </w:t>
      </w:r>
      <w:r w:rsidR="005E3AFA">
        <w:t xml:space="preserve">feelings of </w:t>
      </w:r>
      <w:r>
        <w:t xml:space="preserve">isolation and difficulties participating in social, civic, and employment activities </w:t>
      </w:r>
      <w:r w:rsidR="009363FA">
        <w:t xml:space="preserve">(Carers Trust, 2022; </w:t>
      </w:r>
      <w:proofErr w:type="spellStart"/>
      <w:r w:rsidR="0022459F">
        <w:t>Sellmaier</w:t>
      </w:r>
      <w:proofErr w:type="spellEnd"/>
      <w:r w:rsidR="0022459F">
        <w:t>, Stewart &amp; Brennan, 2020</w:t>
      </w:r>
      <w:r>
        <w:t>).</w:t>
      </w:r>
      <w:r w:rsidR="003B3BE4" w:rsidRPr="003B3BE4">
        <w:t xml:space="preserve"> </w:t>
      </w:r>
      <w:r w:rsidR="003B3BE4" w:rsidRPr="003B3BE4">
        <w:rPr>
          <w:color w:val="000000"/>
        </w:rPr>
        <w:t>Financial strain from unemployment can add to the anxie</w:t>
      </w:r>
      <w:r w:rsidR="005C7766">
        <w:rPr>
          <w:color w:val="000000"/>
        </w:rPr>
        <w:t xml:space="preserve">ty </w:t>
      </w:r>
      <w:r w:rsidR="003B3BE4" w:rsidRPr="003B3BE4">
        <w:rPr>
          <w:color w:val="000000"/>
        </w:rPr>
        <w:t>of caring for a disabled child.</w:t>
      </w:r>
      <w:r w:rsidRPr="003B3BE4">
        <w:t xml:space="preserve"> </w:t>
      </w:r>
      <w:r w:rsidR="008A795C" w:rsidRPr="003B3BE4">
        <w:t>Such</w:t>
      </w:r>
      <w:r w:rsidRPr="003B3BE4">
        <w:t xml:space="preserve"> constant stress can impact</w:t>
      </w:r>
      <w:r>
        <w:t xml:space="preserve"> parent carers’ mental health, heightening the risk of anxiety and depression. The stress burden is further compounded by societal stigma</w:t>
      </w:r>
      <w:r w:rsidR="005D46BC">
        <w:t>.</w:t>
      </w:r>
      <w:r>
        <w:t xml:space="preserve"> </w:t>
      </w:r>
      <w:r w:rsidR="005D46BC">
        <w:t xml:space="preserve">As </w:t>
      </w:r>
      <w:r>
        <w:t xml:space="preserve">Ryan and Runswick-Cole (2008, p. 47) </w:t>
      </w:r>
      <w:r w:rsidR="005D46BC">
        <w:t xml:space="preserve">observe, </w:t>
      </w:r>
      <w:r w:rsidR="002C6E7B">
        <w:t xml:space="preserve">parents </w:t>
      </w:r>
      <w:r w:rsidR="005D46BC">
        <w:t xml:space="preserve">experience </w:t>
      </w:r>
      <w:r w:rsidR="00DA7A26">
        <w:t xml:space="preserve">greater strain </w:t>
      </w:r>
      <w:r w:rsidR="005D46BC">
        <w:t>when witnessing their child being stigmatised</w:t>
      </w:r>
      <w:r w:rsidRPr="00EE0A22">
        <w:t>.</w:t>
      </w:r>
      <w:r w:rsidR="002C6E7B" w:rsidRPr="00EE0A22">
        <w:t xml:space="preserve"> Similarly</w:t>
      </w:r>
      <w:r w:rsidR="00EE0A22">
        <w:t>,</w:t>
      </w:r>
      <w:r w:rsidR="00EE0A22" w:rsidRPr="00EE0A22">
        <w:rPr>
          <w:color w:val="000000"/>
        </w:rPr>
        <w:t xml:space="preserve"> Lipkin and Crepeau‐Hobson (2022, p. 1546) discuss</w:t>
      </w:r>
      <w:r w:rsidR="00DA7A26">
        <w:rPr>
          <w:color w:val="000000"/>
        </w:rPr>
        <w:t xml:space="preserve"> how ongoing advocacy to challenge harmful stereotypes </w:t>
      </w:r>
      <w:r w:rsidR="008D1AB7">
        <w:rPr>
          <w:color w:val="000000"/>
        </w:rPr>
        <w:t xml:space="preserve">increases </w:t>
      </w:r>
      <w:r w:rsidR="00DA7A26">
        <w:rPr>
          <w:color w:val="000000"/>
        </w:rPr>
        <w:t>parental stress.</w:t>
      </w:r>
    </w:p>
    <w:p w14:paraId="477AF59D" w14:textId="77777777" w:rsidR="00EE0A22" w:rsidRDefault="00EE0A22" w:rsidP="00081D22">
      <w:pPr>
        <w:spacing w:line="480" w:lineRule="auto"/>
        <w:jc w:val="both"/>
      </w:pPr>
    </w:p>
    <w:p w14:paraId="0DBB74FC" w14:textId="18AE884E" w:rsidR="00081D22" w:rsidRDefault="002D21D7" w:rsidP="00081D22">
      <w:pPr>
        <w:spacing w:line="480" w:lineRule="auto"/>
        <w:jc w:val="both"/>
      </w:pPr>
      <w:r>
        <w:t>Such</w:t>
      </w:r>
      <w:r w:rsidR="001D324F">
        <w:t xml:space="preserve"> </w:t>
      </w:r>
      <w:r w:rsidR="00C064ED">
        <w:t xml:space="preserve">stressors and </w:t>
      </w:r>
      <w:r w:rsidR="001D324F">
        <w:t xml:space="preserve">challenges </w:t>
      </w:r>
      <w:r w:rsidR="00B2676E">
        <w:t>can</w:t>
      </w:r>
      <w:r w:rsidR="00D51CDE">
        <w:t>,</w:t>
      </w:r>
      <w:r w:rsidR="00B2676E">
        <w:t xml:space="preserve"> in turn</w:t>
      </w:r>
      <w:r w:rsidR="00D51CDE">
        <w:t>,</w:t>
      </w:r>
      <w:r w:rsidR="00B2676E">
        <w:t xml:space="preserve"> shape </w:t>
      </w:r>
      <w:r w:rsidR="005D46BC">
        <w:t xml:space="preserve">parent carers’ </w:t>
      </w:r>
      <w:r w:rsidR="001D324F">
        <w:t xml:space="preserve">responsibilities, particularly </w:t>
      </w:r>
      <w:r w:rsidR="00B2676E">
        <w:t xml:space="preserve">regarding the </w:t>
      </w:r>
      <w:r w:rsidR="001D324F">
        <w:t xml:space="preserve">quality of care </w:t>
      </w:r>
      <w:r w:rsidR="005D46BC">
        <w:t>they can provide</w:t>
      </w:r>
      <w:r w:rsidR="001D324F">
        <w:t xml:space="preserve">. Studies </w:t>
      </w:r>
      <w:r w:rsidR="00EE0A22">
        <w:t>show</w:t>
      </w:r>
      <w:r w:rsidR="001D324F">
        <w:t xml:space="preserve"> that factors such as location, poverty, and levels of responsibility can </w:t>
      </w:r>
      <w:r w:rsidR="00EE0A22">
        <w:t>create a</w:t>
      </w:r>
      <w:r w:rsidR="001D324F">
        <w:t xml:space="preserve"> cycle of declining </w:t>
      </w:r>
      <w:r w:rsidR="001D324F">
        <w:lastRenderedPageBreak/>
        <w:t>parent</w:t>
      </w:r>
      <w:r w:rsidR="00B2676E">
        <w:t>al h</w:t>
      </w:r>
      <w:r w:rsidR="001D324F">
        <w:t>ealth and inadequate care</w:t>
      </w:r>
      <w:r w:rsidR="00EE0A22">
        <w:t xml:space="preserve"> for a child</w:t>
      </w:r>
      <w:r w:rsidR="001D324F">
        <w:t xml:space="preserve"> (Geere </w:t>
      </w:r>
      <w:r w:rsidR="001D324F" w:rsidRPr="00592697">
        <w:rPr>
          <w:i/>
          <w:iCs/>
        </w:rPr>
        <w:t>et al.</w:t>
      </w:r>
      <w:r w:rsidR="001D324F">
        <w:t xml:space="preserve">, 2012, p. 381; Raina </w:t>
      </w:r>
      <w:r w:rsidR="001D324F">
        <w:rPr>
          <w:i/>
        </w:rPr>
        <w:t xml:space="preserve">et al., </w:t>
      </w:r>
      <w:r w:rsidR="001D324F">
        <w:t xml:space="preserve">2004). </w:t>
      </w:r>
      <w:r w:rsidR="00B2676E" w:rsidRPr="00B2676E">
        <w:rPr>
          <w:color w:val="000000"/>
        </w:rPr>
        <w:t xml:space="preserve">When caring becomes overwhelming, parent carers may struggle to maintain healthy family relationships (Chambers &amp; Chambers, 2015) and </w:t>
      </w:r>
      <w:r w:rsidR="00B2676E">
        <w:rPr>
          <w:color w:val="000000"/>
        </w:rPr>
        <w:t xml:space="preserve">find it hard </w:t>
      </w:r>
      <w:r w:rsidR="00B2676E" w:rsidRPr="00B2676E">
        <w:rPr>
          <w:color w:val="000000"/>
        </w:rPr>
        <w:t>to advocate for their children’s needs (Clements &amp; Aiello, 2021).</w:t>
      </w:r>
      <w:r w:rsidR="00B2676E" w:rsidRPr="00B2676E">
        <w:rPr>
          <w:rFonts w:ascii="-webkit-standard" w:hAnsi="-webkit-standard"/>
          <w:color w:val="000000"/>
          <w:sz w:val="27"/>
          <w:szCs w:val="27"/>
        </w:rPr>
        <w:t> </w:t>
      </w:r>
      <w:r w:rsidR="00406863">
        <w:t xml:space="preserve">Taken together, </w:t>
      </w:r>
      <w:r w:rsidR="001D324F">
        <w:t xml:space="preserve">these studies </w:t>
      </w:r>
      <w:r w:rsidR="00C012A1">
        <w:t xml:space="preserve">provide evidence of </w:t>
      </w:r>
      <w:r w:rsidR="001D324F">
        <w:t>how the interconnectedness of challenges and responsibilities create</w:t>
      </w:r>
      <w:r w:rsidR="00C012A1">
        <w:t>s</w:t>
      </w:r>
      <w:r w:rsidR="001D324F">
        <w:t xml:space="preserve"> </w:t>
      </w:r>
      <w:r w:rsidR="00176069">
        <w:t xml:space="preserve">systemic and personal </w:t>
      </w:r>
      <w:r w:rsidR="001D324F">
        <w:t xml:space="preserve">barriers for parent carers, </w:t>
      </w:r>
      <w:r w:rsidR="007D0B73">
        <w:t xml:space="preserve">limiting </w:t>
      </w:r>
      <w:r w:rsidR="001D324F">
        <w:t xml:space="preserve">their advocacy efforts and </w:t>
      </w:r>
      <w:r w:rsidR="007D0B73">
        <w:t xml:space="preserve">their sense of </w:t>
      </w:r>
      <w:r w:rsidR="001D324F">
        <w:t>agency. Recognising th</w:t>
      </w:r>
      <w:r w:rsidR="007D0B73">
        <w:t>ese</w:t>
      </w:r>
      <w:r w:rsidR="001D324F">
        <w:t xml:space="preserve"> link</w:t>
      </w:r>
      <w:r w:rsidR="007D0B73">
        <w:t xml:space="preserve">s is therefore </w:t>
      </w:r>
      <w:r w:rsidR="001D324F">
        <w:t>vital for support</w:t>
      </w:r>
      <w:r w:rsidR="004D2D15">
        <w:t>ing</w:t>
      </w:r>
      <w:r w:rsidR="005621EC">
        <w:t xml:space="preserve"> parent carers</w:t>
      </w:r>
      <w:r w:rsidR="00171C21">
        <w:t xml:space="preserve"> in their </w:t>
      </w:r>
      <w:r w:rsidR="001729F8">
        <w:t>involuntary</w:t>
      </w:r>
      <w:r w:rsidR="005621EC">
        <w:t xml:space="preserve"> </w:t>
      </w:r>
      <w:r w:rsidR="00D067EE">
        <w:t xml:space="preserve">advocacy </w:t>
      </w:r>
      <w:r w:rsidR="005621EC">
        <w:t>role</w:t>
      </w:r>
      <w:r w:rsidR="00171C21">
        <w:t>, as discussed below</w:t>
      </w:r>
      <w:r w:rsidR="00D067EE">
        <w:t>.</w:t>
      </w:r>
    </w:p>
    <w:p w14:paraId="6B838E82" w14:textId="77777777" w:rsidR="00081D22" w:rsidRDefault="00081D22" w:rsidP="00081D22">
      <w:pPr>
        <w:spacing w:line="480" w:lineRule="auto"/>
        <w:jc w:val="both"/>
      </w:pPr>
    </w:p>
    <w:p w14:paraId="30FEFC73" w14:textId="77777777" w:rsidR="00081D22" w:rsidRDefault="00000000" w:rsidP="00081D22">
      <w:pPr>
        <w:spacing w:line="480" w:lineRule="auto"/>
        <w:jc w:val="both"/>
      </w:pPr>
      <w:r>
        <w:rPr>
          <w:i/>
        </w:rPr>
        <w:t>Advocacy: An Unsought and Unprotected Role</w:t>
      </w:r>
    </w:p>
    <w:p w14:paraId="41279EEB" w14:textId="0E44598F" w:rsidR="00081D22" w:rsidRDefault="00000000" w:rsidP="00081D22">
      <w:pPr>
        <w:spacing w:line="480" w:lineRule="auto"/>
        <w:jc w:val="both"/>
      </w:pPr>
      <w:r>
        <w:t>Parent</w:t>
      </w:r>
      <w:r w:rsidR="00C74E79">
        <w:t xml:space="preserve"> carer</w:t>
      </w:r>
      <w:r>
        <w:t xml:space="preserve"> advocacy is often an unsought role, and the expectation to fulfil it can be burdensome (Rossetti </w:t>
      </w:r>
      <w:r>
        <w:rPr>
          <w:i/>
        </w:rPr>
        <w:t>et al</w:t>
      </w:r>
      <w:r>
        <w:t>., 2021, p. 451; Todd &amp; Jones, 2003, pp. 230</w:t>
      </w:r>
      <w:r w:rsidR="00FA176F">
        <w:t>–239</w:t>
      </w:r>
      <w:r>
        <w:t>). Unlike independent advocacy (Bateman, 2000, p. 18; Johnson, 2023a, b, c), parent</w:t>
      </w:r>
      <w:r w:rsidR="00710647">
        <w:t xml:space="preserve"> </w:t>
      </w:r>
      <w:r>
        <w:t>carer advocacy is typically informal and unpaid</w:t>
      </w:r>
      <w:r w:rsidR="007B4720">
        <w:t xml:space="preserve"> and requires </w:t>
      </w:r>
      <w:r>
        <w:t xml:space="preserve">parents </w:t>
      </w:r>
      <w:r w:rsidR="007B4720">
        <w:t xml:space="preserve">to </w:t>
      </w:r>
      <w:r>
        <w:t>work with healthcare, social services, and schools. UK law gives parent carers limited protection from discrimination</w:t>
      </w:r>
      <w:r w:rsidR="008825DE">
        <w:t xml:space="preserve"> (Working Families, 2025). W</w:t>
      </w:r>
      <w:r>
        <w:t>hile disabled parent carer</w:t>
      </w:r>
      <w:r w:rsidR="006364D3">
        <w:t>s</w:t>
      </w:r>
      <w:r>
        <w:t xml:space="preserve"> </w:t>
      </w:r>
      <w:r w:rsidR="006364D3">
        <w:t xml:space="preserve">are </w:t>
      </w:r>
      <w:r>
        <w:t xml:space="preserve">protected under sections 4 and 13 of the </w:t>
      </w:r>
      <w:r>
        <w:rPr>
          <w:i/>
        </w:rPr>
        <w:t>Equality Act 2010</w:t>
      </w:r>
      <w:r w:rsidR="000F60CB">
        <w:rPr>
          <w:i/>
        </w:rPr>
        <w:t>a</w:t>
      </w:r>
      <w:r>
        <w:rPr>
          <w:i/>
        </w:rPr>
        <w:t xml:space="preserve">, </w:t>
      </w:r>
      <w:r w:rsidR="000F60CB">
        <w:rPr>
          <w:i/>
        </w:rPr>
        <w:t>c</w:t>
      </w:r>
      <w:r>
        <w:rPr>
          <w:i/>
        </w:rPr>
        <w:t>,</w:t>
      </w:r>
      <w:r>
        <w:t xml:space="preserve"> non-disabled </w:t>
      </w:r>
      <w:r w:rsidR="008825DE">
        <w:t>parent carers</w:t>
      </w:r>
      <w:r>
        <w:t xml:space="preserve"> </w:t>
      </w:r>
      <w:r w:rsidR="006364D3">
        <w:t>are</w:t>
      </w:r>
      <w:r>
        <w:t xml:space="preserve"> only protected </w:t>
      </w:r>
      <w:r w:rsidRPr="00065998">
        <w:rPr>
          <w:i/>
          <w:iCs/>
        </w:rPr>
        <w:t>by association</w:t>
      </w:r>
      <w:r>
        <w:t xml:space="preserve"> with their </w:t>
      </w:r>
      <w:r w:rsidR="006364D3">
        <w:t xml:space="preserve">disabled child </w:t>
      </w:r>
      <w:r>
        <w:t xml:space="preserve">(The Ministry of Justice, 2012). Advocacy support, which helps counter discriminatory practices towards marginalised groups, varies </w:t>
      </w:r>
      <w:r w:rsidR="00AE10D9">
        <w:t xml:space="preserve">widely </w:t>
      </w:r>
      <w:r>
        <w:t xml:space="preserve">across the UK (Mercer &amp; Petty, 2023, p. 26). Statutory advocacy (The Advocacy People, 2024) exists for </w:t>
      </w:r>
      <w:r w:rsidRPr="00451CD0">
        <w:t xml:space="preserve">disabled </w:t>
      </w:r>
      <w:r>
        <w:t>adult carers who experience substantial difficulty in making decisions, and non-statutory advocacy may be available through charitable organisations (</w:t>
      </w:r>
      <w:r w:rsidR="002A68EA">
        <w:t>VoiceAb</w:t>
      </w:r>
      <w:r>
        <w:t>ility, 2025). However, eligibility rules for independent advocacy are strict</w:t>
      </w:r>
      <w:r w:rsidR="007B4720">
        <w:t>,</w:t>
      </w:r>
      <w:r>
        <w:t xml:space="preserve"> as per section 67 of the </w:t>
      </w:r>
      <w:r w:rsidRPr="00F7211D">
        <w:rPr>
          <w:i/>
          <w:iCs/>
        </w:rPr>
        <w:t>Care Act 2014</w:t>
      </w:r>
      <w:r>
        <w:rPr>
          <w:i/>
          <w:iCs/>
        </w:rPr>
        <w:t>b</w:t>
      </w:r>
      <w:r>
        <w:t>.</w:t>
      </w:r>
    </w:p>
    <w:p w14:paraId="280880BA" w14:textId="77777777" w:rsidR="00081D22" w:rsidRDefault="00081D22" w:rsidP="00F21F5A">
      <w:pPr>
        <w:spacing w:line="480" w:lineRule="auto"/>
        <w:jc w:val="both"/>
      </w:pPr>
    </w:p>
    <w:p w14:paraId="693F33DD" w14:textId="3D17B5AE" w:rsidR="00081D22" w:rsidRPr="005D15F8" w:rsidRDefault="00000000" w:rsidP="00081D22">
      <w:pPr>
        <w:spacing w:line="480" w:lineRule="auto"/>
        <w:jc w:val="both"/>
        <w:rPr>
          <w:i/>
        </w:rPr>
      </w:pPr>
      <w:r>
        <w:lastRenderedPageBreak/>
        <w:t>The</w:t>
      </w:r>
      <w:r w:rsidR="004D6FEA">
        <w:t>se</w:t>
      </w:r>
      <w:r>
        <w:t xml:space="preserve"> </w:t>
      </w:r>
      <w:r w:rsidR="00CF40E7">
        <w:t xml:space="preserve">legal complexities reveal </w:t>
      </w:r>
      <w:r>
        <w:t>an unfair system that</w:t>
      </w:r>
      <w:r w:rsidR="00CF40E7">
        <w:t xml:space="preserve"> </w:t>
      </w:r>
      <w:r w:rsidR="006E74BE">
        <w:t xml:space="preserve">may </w:t>
      </w:r>
      <w:r w:rsidR="00CF40E7">
        <w:t xml:space="preserve">make it </w:t>
      </w:r>
      <w:r w:rsidR="00076E7C">
        <w:t xml:space="preserve">more difficult </w:t>
      </w:r>
      <w:r w:rsidR="00CF40E7">
        <w:t>for parent carers to access support</w:t>
      </w:r>
      <w:r>
        <w:t xml:space="preserve">. </w:t>
      </w:r>
      <w:r w:rsidR="00076E7C">
        <w:t>Furthermore, i</w:t>
      </w:r>
      <w:r>
        <w:t xml:space="preserve">nequalities </w:t>
      </w:r>
      <w:r w:rsidR="00CF40E7">
        <w:t xml:space="preserve">are found </w:t>
      </w:r>
      <w:r w:rsidR="00076E7C" w:rsidRPr="00076E7C">
        <w:t xml:space="preserve">not only </w:t>
      </w:r>
      <w:r>
        <w:t>between</w:t>
      </w:r>
      <w:r w:rsidR="00CF40E7">
        <w:t xml:space="preserve"> different groups but also between</w:t>
      </w:r>
      <w:r>
        <w:t xml:space="preserve"> countries</w:t>
      </w:r>
      <w:r w:rsidR="00076E7C">
        <w:t xml:space="preserve"> –</w:t>
      </w:r>
      <w:r w:rsidR="00CF40E7">
        <w:t xml:space="preserve"> for instance, Wales and England have different legal frameworks. In Wales, carers have the same rights as those they care for</w:t>
      </w:r>
      <w:r w:rsidR="00076E7C">
        <w:t>,</w:t>
      </w:r>
      <w:r w:rsidR="00CF40E7">
        <w:t xml:space="preserve"> under </w:t>
      </w:r>
      <w:r>
        <w:t xml:space="preserve">sections 19 and 24 of the </w:t>
      </w:r>
      <w:r>
        <w:rPr>
          <w:i/>
        </w:rPr>
        <w:t>Social Services and Well</w:t>
      </w:r>
      <w:r w:rsidR="00E124B6">
        <w:rPr>
          <w:i/>
        </w:rPr>
        <w:t>-</w:t>
      </w:r>
      <w:r>
        <w:rPr>
          <w:i/>
        </w:rPr>
        <w:t xml:space="preserve">being </w:t>
      </w:r>
      <w:r w:rsidR="00076E7C">
        <w:rPr>
          <w:i/>
        </w:rPr>
        <w:t>[</w:t>
      </w:r>
      <w:r>
        <w:rPr>
          <w:i/>
        </w:rPr>
        <w:t>Wales</w:t>
      </w:r>
      <w:r w:rsidR="00076E7C">
        <w:rPr>
          <w:i/>
        </w:rPr>
        <w:t>]</w:t>
      </w:r>
      <w:r>
        <w:rPr>
          <w:i/>
        </w:rPr>
        <w:t xml:space="preserve"> Act </w:t>
      </w:r>
      <w:r w:rsidRPr="00C554A5">
        <w:rPr>
          <w:i/>
        </w:rPr>
        <w:t>2014</w:t>
      </w:r>
      <w:r w:rsidR="001E1575">
        <w:rPr>
          <w:i/>
        </w:rPr>
        <w:t xml:space="preserve">b, </w:t>
      </w:r>
      <w:r w:rsidRPr="00C554A5">
        <w:rPr>
          <w:i/>
        </w:rPr>
        <w:t>c</w:t>
      </w:r>
      <w:r>
        <w:t xml:space="preserve">. </w:t>
      </w:r>
      <w:r w:rsidR="00CF40E7">
        <w:t>A</w:t>
      </w:r>
      <w:r>
        <w:t>s Clements (2018, pp. 32–33)</w:t>
      </w:r>
      <w:r w:rsidR="00CF40E7">
        <w:t xml:space="preserve"> notes</w:t>
      </w:r>
      <w:r>
        <w:t xml:space="preserve">, sections 181–183 </w:t>
      </w:r>
      <w:r w:rsidR="001E1575">
        <w:t>of the</w:t>
      </w:r>
      <w:r w:rsidR="00CF40E7">
        <w:t xml:space="preserve"> same</w:t>
      </w:r>
      <w:r w:rsidR="001E1575">
        <w:t xml:space="preserve"> Act (</w:t>
      </w:r>
      <w:r w:rsidR="001E1575">
        <w:rPr>
          <w:i/>
        </w:rPr>
        <w:t>Social Services and Well</w:t>
      </w:r>
      <w:r w:rsidR="00E124B6">
        <w:rPr>
          <w:i/>
        </w:rPr>
        <w:t>-</w:t>
      </w:r>
      <w:r w:rsidR="001E1575">
        <w:rPr>
          <w:i/>
        </w:rPr>
        <w:t xml:space="preserve">being </w:t>
      </w:r>
      <w:r w:rsidR="00076E7C">
        <w:rPr>
          <w:i/>
        </w:rPr>
        <w:t>[</w:t>
      </w:r>
      <w:r w:rsidR="001E1575">
        <w:rPr>
          <w:i/>
        </w:rPr>
        <w:t>Wales</w:t>
      </w:r>
      <w:r w:rsidR="00076E7C">
        <w:rPr>
          <w:i/>
        </w:rPr>
        <w:t>]</w:t>
      </w:r>
      <w:r w:rsidR="001E1575">
        <w:rPr>
          <w:i/>
        </w:rPr>
        <w:t xml:space="preserve"> Act </w:t>
      </w:r>
      <w:r w:rsidR="001E1575" w:rsidRPr="00C554A5">
        <w:rPr>
          <w:i/>
        </w:rPr>
        <w:t>2014</w:t>
      </w:r>
      <w:r w:rsidR="001E1575">
        <w:rPr>
          <w:i/>
        </w:rPr>
        <w:t>d, e, f</w:t>
      </w:r>
      <w:r w:rsidR="001E1575">
        <w:rPr>
          <w:iCs/>
        </w:rPr>
        <w:t>)</w:t>
      </w:r>
      <w:r w:rsidR="001E1575">
        <w:t xml:space="preserve"> </w:t>
      </w:r>
      <w:r>
        <w:t xml:space="preserve">diverge from </w:t>
      </w:r>
      <w:r w:rsidR="00076E7C">
        <w:t xml:space="preserve">English rules </w:t>
      </w:r>
      <w:r>
        <w:t xml:space="preserve">by </w:t>
      </w:r>
      <w:r w:rsidR="00CF40E7">
        <w:t xml:space="preserve">offering a right to statutory advocacy, </w:t>
      </w:r>
      <w:r w:rsidR="00D30DE8">
        <w:t>al</w:t>
      </w:r>
      <w:r w:rsidR="00CF40E7">
        <w:t xml:space="preserve">though this provision has not </w:t>
      </w:r>
      <w:r w:rsidR="00D30DE8">
        <w:t xml:space="preserve">yet </w:t>
      </w:r>
      <w:r w:rsidR="00CF40E7">
        <w:t>been fully implemented</w:t>
      </w:r>
      <w:r>
        <w:t xml:space="preserve">. </w:t>
      </w:r>
      <w:r w:rsidR="00CF40E7">
        <w:t>Nevertheless, Welsh social</w:t>
      </w:r>
      <w:r w:rsidR="00247C4B">
        <w:t xml:space="preserve"> </w:t>
      </w:r>
      <w:r w:rsidR="00CF40E7">
        <w:t>care policy emphasises</w:t>
      </w:r>
      <w:r>
        <w:t xml:space="preserve"> ‘voice, </w:t>
      </w:r>
      <w:r w:rsidR="00340184">
        <w:t>wellbeing</w:t>
      </w:r>
      <w:r>
        <w:t xml:space="preserve">, and co-production’ (Social Care Wales 2014, pp. 1–2, 13) as </w:t>
      </w:r>
      <w:r w:rsidR="00076E7C">
        <w:t xml:space="preserve">its </w:t>
      </w:r>
      <w:r>
        <w:t>key principles</w:t>
      </w:r>
      <w:r w:rsidR="00CF40E7">
        <w:t>. This suggests a more</w:t>
      </w:r>
      <w:r>
        <w:t xml:space="preserve"> inclusive approach to supporting parent carers than in </w:t>
      </w:r>
      <w:r w:rsidR="008F2A79">
        <w:t>England and</w:t>
      </w:r>
      <w:r w:rsidR="00CF40E7">
        <w:t xml:space="preserve"> may empower parent</w:t>
      </w:r>
      <w:r w:rsidR="006564AD">
        <w:t xml:space="preserve"> carers</w:t>
      </w:r>
      <w:r w:rsidR="00CF40E7">
        <w:t xml:space="preserve"> in their advocacy roles.</w:t>
      </w:r>
      <w:r w:rsidR="004D2D15">
        <w:t xml:space="preserve"> </w:t>
      </w:r>
      <w:r w:rsidR="00CC5106">
        <w:t>However, as discussed next, the impacts of advocacy can be mixed.</w:t>
      </w:r>
    </w:p>
    <w:p w14:paraId="38B58C63" w14:textId="77777777" w:rsidR="00081D22" w:rsidRDefault="00081D22" w:rsidP="00463F2B">
      <w:pPr>
        <w:spacing w:line="480" w:lineRule="auto"/>
        <w:jc w:val="both"/>
      </w:pPr>
    </w:p>
    <w:p w14:paraId="27D78968" w14:textId="77777777" w:rsidR="00081D22" w:rsidRDefault="00000000" w:rsidP="00081D22">
      <w:pPr>
        <w:spacing w:line="480" w:lineRule="auto"/>
        <w:jc w:val="both"/>
      </w:pPr>
      <w:r>
        <w:rPr>
          <w:i/>
        </w:rPr>
        <w:t>Impact of Advocacy on Parent Carers</w:t>
      </w:r>
    </w:p>
    <w:p w14:paraId="12BF33A6" w14:textId="0C8F49F7" w:rsidR="00081D22" w:rsidRDefault="00000000" w:rsidP="00081D22">
      <w:pPr>
        <w:spacing w:line="480" w:lineRule="auto"/>
        <w:jc w:val="both"/>
      </w:pPr>
      <w:r>
        <w:t>Parent</w:t>
      </w:r>
      <w:r w:rsidR="00F60F8C">
        <w:t xml:space="preserve"> </w:t>
      </w:r>
      <w:r>
        <w:t xml:space="preserve">carer advocacy, while potentially empowering, can have both positive and negative effects on parental </w:t>
      </w:r>
      <w:r w:rsidR="00340184">
        <w:t>wellbeing</w:t>
      </w:r>
      <w:r>
        <w:t>. Studies show that parents, particularly mothers, adopt varied advocacy roles</w:t>
      </w:r>
      <w:r w:rsidR="00920148">
        <w:t xml:space="preserve"> </w:t>
      </w:r>
      <w:r>
        <w:t>–</w:t>
      </w:r>
      <w:r w:rsidR="00920148">
        <w:t xml:space="preserve"> </w:t>
      </w:r>
      <w:r>
        <w:t xml:space="preserve">from educating professionals to driving social change </w:t>
      </w:r>
      <w:r w:rsidR="00920148">
        <w:t xml:space="preserve">through activism </w:t>
      </w:r>
      <w:r>
        <w:t>(Carers First</w:t>
      </w:r>
      <w:r w:rsidR="005D3D57">
        <w:t>,</w:t>
      </w:r>
      <w:r>
        <w:t xml:space="preserve"> 2024; Eley &amp; John, 2023, p. 2; Ryan &amp; Runswick-Cole, 2008, pp. 43–50). Wang </w:t>
      </w:r>
      <w:r>
        <w:rPr>
          <w:i/>
        </w:rPr>
        <w:t>et al</w:t>
      </w:r>
      <w:r>
        <w:t>. (2004, pp. 148–149) argue that parent</w:t>
      </w:r>
      <w:r w:rsidR="00F60F8C">
        <w:t xml:space="preserve"> </w:t>
      </w:r>
      <w:r>
        <w:t>carer advocacy has a dual effect, fostering resilience while also generating stress. Parents must learn coping strategies and expand their peer</w:t>
      </w:r>
      <w:r w:rsidR="00920148">
        <w:t>-</w:t>
      </w:r>
      <w:r>
        <w:t xml:space="preserve">advocacy support </w:t>
      </w:r>
      <w:r w:rsidR="000118B1">
        <w:t>while</w:t>
      </w:r>
      <w:r>
        <w:t xml:space="preserve"> also engag</w:t>
      </w:r>
      <w:r w:rsidR="000118B1">
        <w:t>ing</w:t>
      </w:r>
      <w:r>
        <w:t xml:space="preserve"> in a struggle for services in a confrontational relationship with professionals. </w:t>
      </w:r>
      <w:r w:rsidR="00920148">
        <w:t xml:space="preserve">However, these </w:t>
      </w:r>
      <w:r>
        <w:t>findings contrast with those of other studies (Rios, Aleman-Tovar &amp; Burke, 2021;</w:t>
      </w:r>
      <w:r w:rsidRPr="000E4F0E">
        <w:rPr>
          <w:color w:val="000000"/>
        </w:rPr>
        <w:t xml:space="preserve"> </w:t>
      </w:r>
      <w:r>
        <w:rPr>
          <w:color w:val="000000"/>
        </w:rPr>
        <w:t>Scherer, Verhey &amp; Kuper, 2019</w:t>
      </w:r>
      <w:r>
        <w:t xml:space="preserve">) </w:t>
      </w:r>
      <w:r w:rsidR="00920148">
        <w:t xml:space="preserve">that </w:t>
      </w:r>
      <w:r>
        <w:t xml:space="preserve">suggest parental advocacy is </w:t>
      </w:r>
      <w:r w:rsidR="005B381A">
        <w:t>primarily</w:t>
      </w:r>
      <w:r>
        <w:t xml:space="preserve"> stressful </w:t>
      </w:r>
      <w:r>
        <w:lastRenderedPageBreak/>
        <w:t xml:space="preserve">and </w:t>
      </w:r>
      <w:r w:rsidR="005B381A">
        <w:t xml:space="preserve">adversely impacts </w:t>
      </w:r>
      <w:r>
        <w:t>health. Despite these challenges, authors agree that parent carers’ firsthand experiential knowledge can make a valuable contribution to professional partnerships. These studies demonstrate a complex interplay between advocacy, resilience</w:t>
      </w:r>
      <w:r w:rsidR="00920148">
        <w:t>,</w:t>
      </w:r>
      <w:r>
        <w:t xml:space="preserve"> and agency, in which positive experiences </w:t>
      </w:r>
      <w:r w:rsidR="00920148">
        <w:t xml:space="preserve">of </w:t>
      </w:r>
      <w:r w:rsidR="00920148" w:rsidRPr="00920148">
        <w:t xml:space="preserve">advocacy </w:t>
      </w:r>
      <w:r w:rsidR="00016D13">
        <w:t xml:space="preserve">can </w:t>
      </w:r>
      <w:r>
        <w:t>empower parent carers to tackle future challenges. However, as noted</w:t>
      </w:r>
      <w:r w:rsidR="00D458F8">
        <w:t xml:space="preserve"> earlier</w:t>
      </w:r>
      <w:r>
        <w:t xml:space="preserve">, </w:t>
      </w:r>
      <w:r w:rsidR="00920148">
        <w:t>there is a need for recognition of</w:t>
      </w:r>
      <w:r>
        <w:t xml:space="preserve"> the potential for advocacy-related stress </w:t>
      </w:r>
      <w:r w:rsidR="00920148">
        <w:t xml:space="preserve">amongst </w:t>
      </w:r>
      <w:r>
        <w:t>parent</w:t>
      </w:r>
      <w:r w:rsidR="00920148">
        <w:t xml:space="preserve"> </w:t>
      </w:r>
      <w:r>
        <w:t>carer</w:t>
      </w:r>
      <w:r w:rsidR="00920148">
        <w:t>s</w:t>
      </w:r>
      <w:r w:rsidR="00D458F8">
        <w:t xml:space="preserve">, as discussed next. </w:t>
      </w:r>
    </w:p>
    <w:p w14:paraId="4C2D2B1D" w14:textId="77777777" w:rsidR="00081D22" w:rsidRDefault="00081D22" w:rsidP="00463F2B">
      <w:pPr>
        <w:spacing w:line="480" w:lineRule="auto"/>
        <w:jc w:val="both"/>
      </w:pPr>
    </w:p>
    <w:p w14:paraId="7BDBE022" w14:textId="77777777" w:rsidR="00081D22" w:rsidRDefault="00000000" w:rsidP="00F37EA0">
      <w:pPr>
        <w:spacing w:line="480" w:lineRule="auto"/>
        <w:jc w:val="both"/>
      </w:pPr>
      <w:bookmarkStart w:id="16" w:name="_heading=h.rufq8cz8zd0c" w:colFirst="0" w:colLast="0"/>
      <w:bookmarkEnd w:id="16"/>
      <w:r>
        <w:rPr>
          <w:i/>
        </w:rPr>
        <w:t>Parent Carer Advocacy as a Site of Conflict and Resolution</w:t>
      </w:r>
    </w:p>
    <w:p w14:paraId="6D92A91B" w14:textId="066CDA21" w:rsidR="007304B2" w:rsidRDefault="00000000" w:rsidP="00081D22">
      <w:pPr>
        <w:spacing w:line="480" w:lineRule="auto"/>
        <w:jc w:val="both"/>
      </w:pPr>
      <w:r>
        <w:t>Parent</w:t>
      </w:r>
      <w:r w:rsidR="00DD645D">
        <w:t xml:space="preserve"> carer</w:t>
      </w:r>
      <w:r>
        <w:t xml:space="preserve"> advocacy can be a site of conflict or resolution for parent</w:t>
      </w:r>
      <w:r w:rsidR="00DD645D">
        <w:t>s</w:t>
      </w:r>
      <w:r>
        <w:t xml:space="preserve"> and professionals, </w:t>
      </w:r>
      <w:r w:rsidR="00920148">
        <w:t xml:space="preserve">who are </w:t>
      </w:r>
      <w:r>
        <w:t xml:space="preserve">both working towards ensuring that the rights and needs of a disabled child are met. </w:t>
      </w:r>
      <w:r w:rsidR="00920148">
        <w:t xml:space="preserve">Various </w:t>
      </w:r>
      <w:r>
        <w:t>motivations can shape individual views on what is best for a child. While Ryan and Runswick-Cole (2008, p. 48) and Wright and Taylor (2014, p. 592) observe that parents’ and families’ primary aims are to secure their children’s needs, the route</w:t>
      </w:r>
      <w:r w:rsidR="00920148">
        <w:t>s</w:t>
      </w:r>
      <w:r>
        <w:t xml:space="preserve"> to achieving these aims can be challenging. Parent carers can face barriers to advocacy, including cultural and linguistic obstacles, systemic bias, and intersectional identities (Choe </w:t>
      </w:r>
      <w:r>
        <w:rPr>
          <w:i/>
        </w:rPr>
        <w:t>et al</w:t>
      </w:r>
      <w:r>
        <w:t xml:space="preserve">., 2023, pp. 133–134), which may lead to misunderstandings and conflicts. Unequal power relations between parents and professionals, as noted by Todd and Higgins (1998, pp. 227–235) and Lipkin and Crepeau-Hobson (2022, p. 1550), are among the primary </w:t>
      </w:r>
      <w:r w:rsidR="00920148">
        <w:t>threats to</w:t>
      </w:r>
      <w:r>
        <w:t xml:space="preserve"> parent</w:t>
      </w:r>
      <w:r w:rsidR="0057486E">
        <w:t xml:space="preserve"> carer</w:t>
      </w:r>
      <w:r>
        <w:t xml:space="preserve"> advocacy and voice. </w:t>
      </w:r>
      <w:r w:rsidR="00920148">
        <w:t>P</w:t>
      </w:r>
      <w:r>
        <w:t>arent</w:t>
      </w:r>
      <w:r w:rsidR="0057486E">
        <w:t>al</w:t>
      </w:r>
      <w:r>
        <w:t xml:space="preserve"> and family advocacy is particularly </w:t>
      </w:r>
      <w:r w:rsidR="00920148">
        <w:t xml:space="preserve">important for </w:t>
      </w:r>
      <w:r>
        <w:t xml:space="preserve">its protective role against institutional abuse, as demonstrated in cases such as Winterbourne and Whorton Hall (Department of Health, 2012; Murphy, 2020; Walmsley </w:t>
      </w:r>
      <w:r>
        <w:rPr>
          <w:i/>
        </w:rPr>
        <w:t>et al</w:t>
      </w:r>
      <w:r>
        <w:t xml:space="preserve">., 2017, p. 1367). This research, therefore, emphasises the need to address </w:t>
      </w:r>
      <w:r w:rsidR="00920148">
        <w:t xml:space="preserve">the </w:t>
      </w:r>
      <w:r>
        <w:t>power dynamics between parents and professionals, strengthening parent</w:t>
      </w:r>
      <w:r w:rsidR="00C90802">
        <w:t xml:space="preserve"> </w:t>
      </w:r>
      <w:r>
        <w:lastRenderedPageBreak/>
        <w:t>carer agency to benefit parents and safeguard children’s rights, ensuring their needs are met within care systems and society.</w:t>
      </w:r>
    </w:p>
    <w:p w14:paraId="7F9665A0" w14:textId="77777777" w:rsidR="00FE5E98" w:rsidRPr="00590C45" w:rsidRDefault="00FE5E98" w:rsidP="00081D22">
      <w:pPr>
        <w:spacing w:line="480" w:lineRule="auto"/>
        <w:jc w:val="both"/>
      </w:pPr>
    </w:p>
    <w:p w14:paraId="18E7EA4B" w14:textId="3C57ED0E" w:rsidR="00275694" w:rsidRPr="00275694" w:rsidRDefault="00BB0607" w:rsidP="00275694">
      <w:pPr>
        <w:numPr>
          <w:ilvl w:val="1"/>
          <w:numId w:val="1"/>
        </w:numPr>
        <w:spacing w:line="480" w:lineRule="auto"/>
        <w:outlineLvl w:val="1"/>
        <w:rPr>
          <w:b/>
          <w:color w:val="000000"/>
        </w:rPr>
      </w:pPr>
      <w:bookmarkStart w:id="17" w:name="_Toc209693037"/>
      <w:r>
        <w:rPr>
          <w:b/>
          <w:color w:val="000000"/>
        </w:rPr>
        <w:t xml:space="preserve">Parent </w:t>
      </w:r>
      <w:r w:rsidR="00C8107D">
        <w:rPr>
          <w:b/>
          <w:color w:val="000000"/>
        </w:rPr>
        <w:t>C</w:t>
      </w:r>
      <w:r>
        <w:rPr>
          <w:b/>
          <w:color w:val="000000"/>
        </w:rPr>
        <w:t>arer</w:t>
      </w:r>
      <w:r w:rsidR="00A10403">
        <w:rPr>
          <w:b/>
          <w:color w:val="000000"/>
        </w:rPr>
        <w:t>s</w:t>
      </w:r>
      <w:r w:rsidR="00C8107D">
        <w:rPr>
          <w:b/>
          <w:color w:val="000000"/>
        </w:rPr>
        <w:t>’</w:t>
      </w:r>
      <w:r w:rsidR="00A10403">
        <w:rPr>
          <w:b/>
          <w:color w:val="000000"/>
        </w:rPr>
        <w:t xml:space="preserve"> Lived Experience of Agency, Voice</w:t>
      </w:r>
      <w:r w:rsidR="00920148">
        <w:rPr>
          <w:b/>
          <w:color w:val="000000"/>
        </w:rPr>
        <w:t>,</w:t>
      </w:r>
      <w:r w:rsidR="00A10403">
        <w:rPr>
          <w:b/>
          <w:color w:val="000000"/>
        </w:rPr>
        <w:t xml:space="preserve"> and Choice </w:t>
      </w:r>
      <w:r w:rsidR="00153A63">
        <w:rPr>
          <w:b/>
          <w:color w:val="000000"/>
        </w:rPr>
        <w:t>w</w:t>
      </w:r>
      <w:r w:rsidR="00A10403">
        <w:rPr>
          <w:b/>
          <w:color w:val="000000"/>
        </w:rPr>
        <w:t>hen Engaging with Professionals and Institutions</w:t>
      </w:r>
      <w:bookmarkEnd w:id="17"/>
    </w:p>
    <w:p w14:paraId="141403A9" w14:textId="77777777" w:rsidR="00F37EA0" w:rsidRDefault="00000000" w:rsidP="00275694">
      <w:pPr>
        <w:spacing w:line="480" w:lineRule="auto"/>
        <w:jc w:val="both"/>
      </w:pPr>
      <w:r>
        <w:rPr>
          <w:i/>
        </w:rPr>
        <w:t>Agency and Advocacy: Voice and Choice</w:t>
      </w:r>
    </w:p>
    <w:p w14:paraId="5EDD17A6" w14:textId="5098CFFF" w:rsidR="00F37EA0" w:rsidRDefault="00920148" w:rsidP="00F37EA0">
      <w:pPr>
        <w:spacing w:line="480" w:lineRule="auto"/>
        <w:jc w:val="both"/>
      </w:pPr>
      <w:r>
        <w:t>Like parent</w:t>
      </w:r>
      <w:r w:rsidR="00C90802">
        <w:t xml:space="preserve"> </w:t>
      </w:r>
      <w:r>
        <w:t>carer responsibilities and challenges, the concepts of agency, advocacy, and voice are deeply interconnected and form the basis of effective parental engagement with disability support systems. A sense of agency</w:t>
      </w:r>
      <w:r w:rsidR="00AE0CB4">
        <w:t>,</w:t>
      </w:r>
      <w:r>
        <w:t xml:space="preserve"> expressed through parent carers</w:t>
      </w:r>
      <w:r w:rsidR="002C4011">
        <w:t>’</w:t>
      </w:r>
      <w:r>
        <w:t xml:space="preserve"> exercise of voice and choice (see Appendix 11), can help to support </w:t>
      </w:r>
      <w:r w:rsidR="002C4011">
        <w:t>them and their child’s</w:t>
      </w:r>
      <w:r>
        <w:t xml:space="preserve"> needs (</w:t>
      </w:r>
      <w:r w:rsidR="00DC3091">
        <w:t xml:space="preserve">Coram, 2024; </w:t>
      </w:r>
      <w:r w:rsidR="00D312C5">
        <w:t>Mentally Healthy Schools, 2025</w:t>
      </w:r>
      <w:r>
        <w:t xml:space="preserve">). Understanding </w:t>
      </w:r>
      <w:r w:rsidRPr="003C3E2F">
        <w:rPr>
          <w:i/>
          <w:iCs/>
        </w:rPr>
        <w:t>how</w:t>
      </w:r>
      <w:r>
        <w:t xml:space="preserve"> these elements connect within parent </w:t>
      </w:r>
      <w:proofErr w:type="gramStart"/>
      <w:r>
        <w:t>carers</w:t>
      </w:r>
      <w:r w:rsidR="002C4011">
        <w:t>’</w:t>
      </w:r>
      <w:proofErr w:type="gramEnd"/>
      <w:r>
        <w:t xml:space="preserve"> lived experience of advocacy is essential to overcoming barriers to agency and creating successful partnership</w:t>
      </w:r>
      <w:r w:rsidR="00D61A7D">
        <w:t>s</w:t>
      </w:r>
      <w:r>
        <w:t xml:space="preserve"> with professionals. However, although the need for parent and professional collaboration is theoretically recognised, professionals often overlook parent carers’ experiences and expertise</w:t>
      </w:r>
      <w:r w:rsidR="00D61A7D">
        <w:t xml:space="preserve"> and, thereby,</w:t>
      </w:r>
      <w:r>
        <w:t xml:space="preserve"> reduce their agency (Reeder &amp; Morris, 2021, pp. 110–118; Walmsley</w:t>
      </w:r>
      <w:r w:rsidR="00124CDF">
        <w:t xml:space="preserve"> </w:t>
      </w:r>
      <w:r w:rsidR="00124CDF" w:rsidRPr="00124CDF">
        <w:rPr>
          <w:i/>
          <w:iCs/>
        </w:rPr>
        <w:t>et al</w:t>
      </w:r>
      <w:r w:rsidR="00124CDF">
        <w:t>.</w:t>
      </w:r>
      <w:r>
        <w:t xml:space="preserve">, 2017, p. 1374). </w:t>
      </w:r>
    </w:p>
    <w:p w14:paraId="62E1306A" w14:textId="77777777" w:rsidR="00F37EA0" w:rsidRDefault="00F37EA0" w:rsidP="00463F2B">
      <w:pPr>
        <w:spacing w:line="480" w:lineRule="auto"/>
        <w:jc w:val="both"/>
      </w:pPr>
    </w:p>
    <w:p w14:paraId="740B4F09" w14:textId="00CA673B" w:rsidR="00F37EA0" w:rsidRDefault="00D61A7D" w:rsidP="00F37EA0">
      <w:pPr>
        <w:spacing w:line="480" w:lineRule="auto"/>
        <w:jc w:val="both"/>
      </w:pPr>
      <w:r>
        <w:t>Seen from both structural and personal perspectives, a failure to support the necessary elements of parent</w:t>
      </w:r>
      <w:r w:rsidR="00810215">
        <w:t xml:space="preserve"> </w:t>
      </w:r>
      <w:r>
        <w:t xml:space="preserve">carer advocacy can significantly impact this group’s lived experience of </w:t>
      </w:r>
      <w:r w:rsidR="00EC3C2C">
        <w:t xml:space="preserve">advocating for </w:t>
      </w:r>
      <w:r>
        <w:t xml:space="preserve">services. For instance, when </w:t>
      </w:r>
      <w:r w:rsidRPr="00D61A7D">
        <w:t xml:space="preserve">professionals </w:t>
      </w:r>
      <w:r>
        <w:t>enable parent</w:t>
      </w:r>
      <w:r w:rsidR="000601C7">
        <w:t xml:space="preserve"> </w:t>
      </w:r>
      <w:r>
        <w:t>carer agency by hearing and acting upon a parent carer’s voice, as in the case of ‘Renata’ in Tirraoro (2014), this leads to meaningful choices and improved outcomes for families. Conversely, undermining parent</w:t>
      </w:r>
      <w:r w:rsidR="00CC3AC8">
        <w:t xml:space="preserve"> carer</w:t>
      </w:r>
      <w:r>
        <w:t xml:space="preserve"> agency by professional bullying and silencing – as illustrated by the case of Renata caring for a child with complex needs </w:t>
      </w:r>
      <w:r>
        <w:lastRenderedPageBreak/>
        <w:t xml:space="preserve">(Tirraoro, 2014) – profoundly impacts parental mental </w:t>
      </w:r>
      <w:r w:rsidR="00340184">
        <w:t>wellbeing</w:t>
      </w:r>
      <w:r>
        <w:t xml:space="preserve"> and a child’s development, as evidenced by </w:t>
      </w:r>
      <w:r w:rsidRPr="00D61A7D">
        <w:t>Clements and Aiello (2021, p. 32)</w:t>
      </w:r>
      <w:r>
        <w:t>. Recent research has underscored the importance of these interconnected elements, emphasising that voice in parent</w:t>
      </w:r>
      <w:r w:rsidR="00F900EA">
        <w:t xml:space="preserve"> </w:t>
      </w:r>
      <w:r>
        <w:t xml:space="preserve">carer agency is as much about a parent carer being listened to as it is about them speaking out for their child (Clements, 2025; Shropshire Parent and Carer Council, 2025). These findings show that integrating agency, advocacy, voice, and choice </w:t>
      </w:r>
      <w:r w:rsidR="002F55F3">
        <w:t xml:space="preserve">can </w:t>
      </w:r>
      <w:r>
        <w:t>empower parent carers to advocate effectively – whil</w:t>
      </w:r>
      <w:r w:rsidR="00EE24BC">
        <w:t>e</w:t>
      </w:r>
      <w:r w:rsidR="005B381A">
        <w:t xml:space="preserve"> the </w:t>
      </w:r>
      <w:r w:rsidRPr="005B381A">
        <w:t>valued</w:t>
      </w:r>
      <w:r w:rsidRPr="005F5B23">
        <w:rPr>
          <w:i/>
          <w:iCs/>
        </w:rPr>
        <w:t xml:space="preserve"> </w:t>
      </w:r>
      <w:r>
        <w:t>voice of lived experience</w:t>
      </w:r>
      <w:r w:rsidR="008F5415">
        <w:t xml:space="preserve">, as </w:t>
      </w:r>
      <w:r w:rsidR="008C5238">
        <w:t>discussed</w:t>
      </w:r>
      <w:r w:rsidR="008F5415">
        <w:t xml:space="preserve"> </w:t>
      </w:r>
      <w:r w:rsidR="008C5238">
        <w:t>next</w:t>
      </w:r>
      <w:r w:rsidR="008F5415">
        <w:t>,</w:t>
      </w:r>
      <w:r>
        <w:t xml:space="preserve"> is also ne</w:t>
      </w:r>
      <w:r w:rsidR="005B381A">
        <w:t>cessary</w:t>
      </w:r>
      <w:r>
        <w:t>.</w:t>
      </w:r>
    </w:p>
    <w:p w14:paraId="70E40820" w14:textId="77777777" w:rsidR="00F37EA0" w:rsidRDefault="00F37EA0" w:rsidP="00F37EA0">
      <w:pPr>
        <w:spacing w:line="480" w:lineRule="auto"/>
        <w:jc w:val="both"/>
      </w:pPr>
    </w:p>
    <w:p w14:paraId="77189734" w14:textId="77777777" w:rsidR="00F37EA0" w:rsidRDefault="00000000" w:rsidP="00F37EA0">
      <w:pPr>
        <w:spacing w:line="480" w:lineRule="auto"/>
        <w:jc w:val="both"/>
      </w:pPr>
      <w:r>
        <w:rPr>
          <w:i/>
        </w:rPr>
        <w:t>The Voice of Lived Experience</w:t>
      </w:r>
    </w:p>
    <w:p w14:paraId="6F42B4FB" w14:textId="6FE44FB3" w:rsidR="00590C45" w:rsidRDefault="00000000" w:rsidP="00F37EA0">
      <w:pPr>
        <w:spacing w:line="480" w:lineRule="auto"/>
        <w:jc w:val="both"/>
      </w:pPr>
      <w:r>
        <w:t>The devaluation of parent</w:t>
      </w:r>
      <w:r w:rsidR="005A3421">
        <w:t xml:space="preserve"> carer</w:t>
      </w:r>
      <w:r>
        <w:t xml:space="preserve"> expertise in education, healthcare, and social care creates a barrier to effective advocacy. This is evident in early intervention when parent carers become ‘a voice for children’ with SEND who need an EHCP for mainstream or special education (Department for Education, 2012; Guralnick, 2011; Schraml-Block &amp; Ostrosky, 2021, p. 157). Parent carers, as </w:t>
      </w:r>
      <w:proofErr w:type="spellStart"/>
      <w:r>
        <w:t>EbEs</w:t>
      </w:r>
      <w:proofErr w:type="spellEnd"/>
      <w:r>
        <w:t xml:space="preserve"> (see Appendix 11), provide vital firsthand knowledge, especially in healthcare, which theory cannot replicate (Tirraoro, 2014). Institutions undermine this expertise by privileging formal qualifications over lived experience, creating a power imbalance within the ‘exosystem’ of parental ecological systems (Bronfenbrenner, 1979, p. 25; Guy-Evans, 2024;</w:t>
      </w:r>
      <w:r w:rsidRPr="00ED02EF">
        <w:t xml:space="preserve"> </w:t>
      </w:r>
      <w:r>
        <w:t xml:space="preserve">Todd &amp; Higgins, 1998). When professional judgement </w:t>
      </w:r>
      <w:r w:rsidR="0029218F">
        <w:t>overrides</w:t>
      </w:r>
      <w:r>
        <w:t xml:space="preserve"> parental knowledge</w:t>
      </w:r>
      <w:r w:rsidR="0029218F">
        <w:t xml:space="preserve">, it </w:t>
      </w:r>
      <w:r w:rsidR="00FC265D">
        <w:t>weakens</w:t>
      </w:r>
      <w:r w:rsidR="0029218F">
        <w:t xml:space="preserve"> parent carers’ agency and their ability to advocate for their children</w:t>
      </w:r>
      <w:r>
        <w:t>.</w:t>
      </w:r>
      <w:r w:rsidR="005C3420">
        <w:t xml:space="preserve"> Addressing</w:t>
      </w:r>
      <w:r w:rsidR="0029218F">
        <w:t xml:space="preserve"> these</w:t>
      </w:r>
      <w:r w:rsidR="005C3420">
        <w:t xml:space="preserve"> systemic power imbalances by </w:t>
      </w:r>
      <w:r w:rsidR="0029218F">
        <w:t xml:space="preserve">ensuring </w:t>
      </w:r>
      <w:r>
        <w:t>parent carers</w:t>
      </w:r>
      <w:r w:rsidR="0029218F">
        <w:t xml:space="preserve"> have a voice </w:t>
      </w:r>
      <w:r>
        <w:t xml:space="preserve">in their children’s </w:t>
      </w:r>
      <w:r w:rsidR="005C3420">
        <w:t>care and</w:t>
      </w:r>
      <w:r>
        <w:t xml:space="preserve"> </w:t>
      </w:r>
      <w:r w:rsidR="00D61A7D">
        <w:t xml:space="preserve">an </w:t>
      </w:r>
      <w:r>
        <w:t xml:space="preserve">understanding </w:t>
      </w:r>
      <w:r w:rsidR="00D61A7D">
        <w:t xml:space="preserve">of </w:t>
      </w:r>
      <w:r w:rsidR="0029218F">
        <w:t xml:space="preserve">relevant </w:t>
      </w:r>
      <w:r>
        <w:t>policy</w:t>
      </w:r>
      <w:r w:rsidR="00A22E0C">
        <w:t xml:space="preserve"> </w:t>
      </w:r>
      <w:r w:rsidR="00087CC3">
        <w:t xml:space="preserve">that can improve their lived </w:t>
      </w:r>
      <w:r w:rsidR="00EF2716">
        <w:t>experience is</w:t>
      </w:r>
      <w:r>
        <w:t xml:space="preserve"> </w:t>
      </w:r>
      <w:r w:rsidR="0029218F">
        <w:t xml:space="preserve">therefore </w:t>
      </w:r>
      <w:r>
        <w:t xml:space="preserve">integral to </w:t>
      </w:r>
      <w:r w:rsidR="005C3420">
        <w:t>effective advocacy, as discussed in the next section</w:t>
      </w:r>
      <w:r>
        <w:t xml:space="preserve">. </w:t>
      </w:r>
    </w:p>
    <w:p w14:paraId="33DFED72" w14:textId="77777777" w:rsidR="005C3420" w:rsidRDefault="005C3420" w:rsidP="00F37EA0">
      <w:pPr>
        <w:spacing w:line="480" w:lineRule="auto"/>
        <w:jc w:val="both"/>
      </w:pPr>
    </w:p>
    <w:p w14:paraId="204BFB0C" w14:textId="77777777" w:rsidR="00F37EA0" w:rsidRDefault="00000000" w:rsidP="00F37EA0">
      <w:pPr>
        <w:spacing w:line="480" w:lineRule="auto"/>
        <w:jc w:val="both"/>
      </w:pPr>
      <w:r>
        <w:rPr>
          <w:i/>
        </w:rPr>
        <w:lastRenderedPageBreak/>
        <w:t>The Importance of Lived Experience in Policy and Research</w:t>
      </w:r>
    </w:p>
    <w:p w14:paraId="52B77195" w14:textId="37EF6DDA" w:rsidR="00F37EA0" w:rsidRDefault="00BC0A53" w:rsidP="00F37EA0">
      <w:pPr>
        <w:spacing w:line="480" w:lineRule="auto"/>
        <w:jc w:val="both"/>
      </w:pPr>
      <w:r>
        <w:t>Lived experience has become increasingly valued in influencing policy and research. Researchers argue that incorporating firsthand perspectives creates more responsi</w:t>
      </w:r>
      <w:r w:rsidR="00EF2716">
        <w:t>ve</w:t>
      </w:r>
      <w:r>
        <w:t xml:space="preserve"> and equitable </w:t>
      </w:r>
      <w:r w:rsidR="00A2157D">
        <w:t>policies</w:t>
      </w:r>
      <w:r>
        <w:t xml:space="preserve"> (Beresford,</w:t>
      </w:r>
      <w:r w:rsidR="0088058D">
        <w:t xml:space="preserve"> P.,</w:t>
      </w:r>
      <w:r>
        <w:t xml:space="preserve"> 2013; </w:t>
      </w:r>
      <w:r w:rsidR="004E4EF2">
        <w:t xml:space="preserve">McIntosh </w:t>
      </w:r>
      <w:r w:rsidR="00C03738">
        <w:t>&amp;</w:t>
      </w:r>
      <w:r w:rsidR="004E4EF2">
        <w:t xml:space="preserve"> Wright</w:t>
      </w:r>
      <w:r>
        <w:t xml:space="preserve">, </w:t>
      </w:r>
      <w:r w:rsidR="004E4EF2">
        <w:t>2018, p. 463)</w:t>
      </w:r>
      <w:r w:rsidR="00EF2716">
        <w:t xml:space="preserve">. </w:t>
      </w:r>
      <w:r w:rsidR="004E4EF2">
        <w:t xml:space="preserve">Similarly, Given (2008) </w:t>
      </w:r>
      <w:r>
        <w:t xml:space="preserve">notes that </w:t>
      </w:r>
      <w:r w:rsidR="004E4EF2">
        <w:t xml:space="preserve">lived experience </w:t>
      </w:r>
      <w:r>
        <w:t xml:space="preserve">not only informs </w:t>
      </w:r>
      <w:r w:rsidR="004E4EF2">
        <w:t>knowledge</w:t>
      </w:r>
      <w:r>
        <w:t xml:space="preserve"> but also strengthens</w:t>
      </w:r>
      <w:r w:rsidR="004E4EF2">
        <w:t xml:space="preserve"> individual agency</w:t>
      </w:r>
      <w:r>
        <w:t xml:space="preserve">, which is important </w:t>
      </w:r>
      <w:r w:rsidR="00507D8F">
        <w:t xml:space="preserve">for parents negotiating </w:t>
      </w:r>
      <w:r>
        <w:t>complex systems</w:t>
      </w:r>
      <w:r w:rsidR="004E4EF2">
        <w:t>. This</w:t>
      </w:r>
      <w:r>
        <w:t xml:space="preserve"> </w:t>
      </w:r>
      <w:r w:rsidR="008718D6">
        <w:t xml:space="preserve">study’s </w:t>
      </w:r>
      <w:r w:rsidR="003C2BDC">
        <w:t>specific focus on the lived experience of agency is</w:t>
      </w:r>
      <w:r w:rsidR="00087CC3">
        <w:t xml:space="preserve"> especially relevant to parent carers of disabled children, whose experiences are often invisible within policy frameworks. By </w:t>
      </w:r>
      <w:r w:rsidR="003C2BDC">
        <w:t xml:space="preserve">centring </w:t>
      </w:r>
      <w:r w:rsidR="00087CC3">
        <w:t>parent carer</w:t>
      </w:r>
      <w:r w:rsidR="00A2157D">
        <w:t>s</w:t>
      </w:r>
      <w:r w:rsidR="00087CC3">
        <w:t>’</w:t>
      </w:r>
      <w:r w:rsidR="00EF2716">
        <w:t xml:space="preserve"> </w:t>
      </w:r>
      <w:r w:rsidR="00087CC3">
        <w:t>voices</w:t>
      </w:r>
      <w:r w:rsidR="003C2BDC">
        <w:t xml:space="preserve"> – beginning with this single participant study –</w:t>
      </w:r>
      <w:r w:rsidR="00087CC3">
        <w:t xml:space="preserve"> research can better illuminate how agency, knowledge, and power intersect within lived experience, especially as parent carers advocate for </w:t>
      </w:r>
      <w:r w:rsidR="00353217">
        <w:t>essential</w:t>
      </w:r>
      <w:r w:rsidR="00087CC3">
        <w:t xml:space="preserve"> services for their child (Ryan &amp; Runswick-Cole, 2008). </w:t>
      </w:r>
      <w:r w:rsidR="004E4EF2">
        <w:t>The scarcity of in-depth research in this area influenced the choice of IPA</w:t>
      </w:r>
      <w:r w:rsidR="00EE4A6E">
        <w:t xml:space="preserve"> for this study</w:t>
      </w:r>
      <w:r w:rsidR="00087CC3">
        <w:t xml:space="preserve">, an approach </w:t>
      </w:r>
      <w:r w:rsidR="000118B1">
        <w:t>well-suited</w:t>
      </w:r>
      <w:r w:rsidR="004E4EF2">
        <w:t xml:space="preserve"> </w:t>
      </w:r>
      <w:r w:rsidR="00087CC3">
        <w:t>to generating</w:t>
      </w:r>
      <w:r w:rsidR="004E4EF2">
        <w:t xml:space="preserve"> rich data on </w:t>
      </w:r>
      <w:r w:rsidR="00087CC3">
        <w:t xml:space="preserve">the lived experience of the </w:t>
      </w:r>
      <w:r w:rsidR="004E4EF2">
        <w:t>complex dynamics of parent</w:t>
      </w:r>
      <w:r w:rsidR="00DB5EB4">
        <w:t xml:space="preserve"> </w:t>
      </w:r>
      <w:r w:rsidR="004E4EF2">
        <w:t xml:space="preserve">carer agency. This research gap is compounded by the </w:t>
      </w:r>
      <w:r w:rsidR="00507D8F">
        <w:t xml:space="preserve">statistical </w:t>
      </w:r>
      <w:r w:rsidR="004E4EF2">
        <w:t>invisibility of parent carers, a</w:t>
      </w:r>
      <w:r w:rsidR="00A2157D">
        <w:t xml:space="preserve"> subject discussed in the next section</w:t>
      </w:r>
      <w:r w:rsidR="004E4EF2">
        <w:t>.</w:t>
      </w:r>
    </w:p>
    <w:p w14:paraId="628D3738" w14:textId="77777777" w:rsidR="00F37EA0" w:rsidRDefault="00F37EA0" w:rsidP="00463F2B">
      <w:pPr>
        <w:spacing w:line="480" w:lineRule="auto"/>
        <w:jc w:val="both"/>
      </w:pPr>
    </w:p>
    <w:p w14:paraId="5E8C543B" w14:textId="77777777" w:rsidR="00F37EA0" w:rsidRDefault="00000000" w:rsidP="00F37EA0">
      <w:pPr>
        <w:spacing w:line="480" w:lineRule="auto"/>
        <w:jc w:val="both"/>
      </w:pPr>
      <w:r>
        <w:rPr>
          <w:i/>
        </w:rPr>
        <w:t>Statistical Invisibility in Research and Policy</w:t>
      </w:r>
    </w:p>
    <w:p w14:paraId="4888430F" w14:textId="7AC4E13A" w:rsidR="00F37EA0" w:rsidRDefault="00000000" w:rsidP="00F37EA0">
      <w:pPr>
        <w:spacing w:line="480" w:lineRule="auto"/>
        <w:jc w:val="both"/>
      </w:pPr>
      <w:r>
        <w:t xml:space="preserve">Despite growing recognition of the importance of </w:t>
      </w:r>
      <w:r w:rsidR="00345DF6">
        <w:t xml:space="preserve">understanding </w:t>
      </w:r>
      <w:r>
        <w:t xml:space="preserve">the lived experience of parent carers, this group </w:t>
      </w:r>
      <w:r w:rsidR="00063A73">
        <w:t>remains</w:t>
      </w:r>
      <w:r>
        <w:t xml:space="preserve"> </w:t>
      </w:r>
      <w:r w:rsidR="00C2571D">
        <w:t xml:space="preserve">statistically invisible </w:t>
      </w:r>
      <w:r w:rsidR="00D47D69">
        <w:t>in</w:t>
      </w:r>
      <w:r w:rsidR="00C2571D">
        <w:t xml:space="preserve"> government records </w:t>
      </w:r>
      <w:r>
        <w:t>(ONS, 2023). Yet, the number of disabled children</w:t>
      </w:r>
      <w:r w:rsidR="00C2571D">
        <w:t xml:space="preserve"> is rising across the UK</w:t>
      </w:r>
      <w:r>
        <w:t xml:space="preserve">. In England alone, over 1.6 million pupils </w:t>
      </w:r>
      <w:r w:rsidR="00C2571D">
        <w:t>have</w:t>
      </w:r>
      <w:r>
        <w:t xml:space="preserve"> SEN</w:t>
      </w:r>
      <w:r w:rsidR="00C2571D">
        <w:t>,</w:t>
      </w:r>
      <w:r>
        <w:t xml:space="preserve"> </w:t>
      </w:r>
      <w:r w:rsidR="00C2571D">
        <w:t xml:space="preserve">many of whom have disabilities </w:t>
      </w:r>
      <w:r>
        <w:t>(Department for Education, 2024). In Wales, a recent study revealed that nearly half of children have additional learning needs (ALN</w:t>
      </w:r>
      <w:r w:rsidR="004E4EF2">
        <w:t xml:space="preserve">; </w:t>
      </w:r>
      <w:r>
        <w:t xml:space="preserve">Knight </w:t>
      </w:r>
      <w:r>
        <w:rPr>
          <w:i/>
        </w:rPr>
        <w:t>et al.</w:t>
      </w:r>
      <w:r>
        <w:t xml:space="preserve">, 2022). In Scotland, the number of children with </w:t>
      </w:r>
      <w:r w:rsidR="00AD4AF3">
        <w:t>additional special needs (ASN)</w:t>
      </w:r>
      <w:r>
        <w:t xml:space="preserve"> has reached a record high, with a </w:t>
      </w:r>
      <w:r>
        <w:lastRenderedPageBreak/>
        <w:t>disproportionate number</w:t>
      </w:r>
      <w:r w:rsidR="00D47D69">
        <w:t xml:space="preserve"> </w:t>
      </w:r>
      <w:r>
        <w:t xml:space="preserve">from low-income areas (Scottish Children’s Services Coalition, 2025). </w:t>
      </w:r>
      <w:r w:rsidR="00C2571D">
        <w:t>Beyond children themselves, r</w:t>
      </w:r>
      <w:r>
        <w:t xml:space="preserve">ecent figures show there are a total of 5.8 million </w:t>
      </w:r>
      <w:r w:rsidR="00831650">
        <w:t xml:space="preserve">carers </w:t>
      </w:r>
      <w:r>
        <w:t>in the UK (Carers UK, 2023). However, the</w:t>
      </w:r>
      <w:r w:rsidR="00874C0B">
        <w:t xml:space="preserve"> absence</w:t>
      </w:r>
      <w:r w:rsidR="00F6131E">
        <w:t xml:space="preserve"> </w:t>
      </w:r>
      <w:r>
        <w:t>of disaggregated data</w:t>
      </w:r>
      <w:r w:rsidR="00C2571D">
        <w:t xml:space="preserve"> specifically</w:t>
      </w:r>
      <w:r>
        <w:t xml:space="preserve"> for parent carers</w:t>
      </w:r>
      <w:r w:rsidR="00F6131E">
        <w:t xml:space="preserve"> highlights the need for further data </w:t>
      </w:r>
      <w:r w:rsidR="00FB7243">
        <w:t xml:space="preserve">collection </w:t>
      </w:r>
      <w:r w:rsidR="003F3B10">
        <w:t>to identify and address their</w:t>
      </w:r>
      <w:r w:rsidR="00C2571D">
        <w:t xml:space="preserve"> distinct</w:t>
      </w:r>
      <w:r w:rsidR="003F3B10">
        <w:t xml:space="preserve"> needs</w:t>
      </w:r>
      <w:r w:rsidR="00FB7243">
        <w:t xml:space="preserve">, enabling greater voice and </w:t>
      </w:r>
      <w:r w:rsidR="00F6131E">
        <w:t xml:space="preserve">choice in their children’s care. </w:t>
      </w:r>
      <w:r>
        <w:t>Past and present governments have appeared to recognise the contribution of unpaid carers</w:t>
      </w:r>
      <w:r w:rsidR="0014028C">
        <w:t>,</w:t>
      </w:r>
      <w:r>
        <w:t xml:space="preserve"> with a recent announcement of £22.6 million pledged in technical</w:t>
      </w:r>
      <w:r w:rsidR="0014028C">
        <w:t>-</w:t>
      </w:r>
      <w:r>
        <w:t xml:space="preserve">innovation support (Department of Health and Social Care, 2024; HM Government, 2008, p. 9). </w:t>
      </w:r>
      <w:r w:rsidR="00BF27C6">
        <w:t>Nevertheless</w:t>
      </w:r>
      <w:r>
        <w:t xml:space="preserve">, without </w:t>
      </w:r>
      <w:r w:rsidR="00063A73">
        <w:t xml:space="preserve">specific </w:t>
      </w:r>
      <w:r>
        <w:t xml:space="preserve">recognition and targeted support, </w:t>
      </w:r>
      <w:r w:rsidR="00D47D69">
        <w:t xml:space="preserve">families may be left </w:t>
      </w:r>
      <w:r w:rsidR="00C2571D">
        <w:t>struggling to cope (The Challenging Behaviour Foundation, 2022)</w:t>
      </w:r>
      <w:r w:rsidR="009D1C47">
        <w:t>,</w:t>
      </w:r>
      <w:r w:rsidR="00D47D69">
        <w:t xml:space="preserve"> and parent carers’ inability to care for their children</w:t>
      </w:r>
      <w:r w:rsidR="00C2571D">
        <w:t xml:space="preserve"> </w:t>
      </w:r>
      <w:r>
        <w:t xml:space="preserve">could present a </w:t>
      </w:r>
      <w:r w:rsidR="00D47D69">
        <w:t xml:space="preserve">broader </w:t>
      </w:r>
      <w:r>
        <w:t>social problem (Leon-Guerrero, 2019, p. 4)</w:t>
      </w:r>
      <w:r w:rsidR="00C2571D">
        <w:t xml:space="preserve">. </w:t>
      </w:r>
      <w:r>
        <w:t>Th</w:t>
      </w:r>
      <w:r w:rsidR="00D47D69">
        <w:t>e</w:t>
      </w:r>
      <w:r w:rsidR="00D433A3">
        <w:t xml:space="preserve"> </w:t>
      </w:r>
      <w:r w:rsidR="00A65156">
        <w:t>persistent void</w:t>
      </w:r>
      <w:r w:rsidR="00D433A3">
        <w:t xml:space="preserve"> of specific data on parent carers</w:t>
      </w:r>
      <w:r>
        <w:t xml:space="preserve"> </w:t>
      </w:r>
      <w:r w:rsidR="00D47D69">
        <w:t xml:space="preserve">not only limits effective policy and </w:t>
      </w:r>
      <w:r w:rsidR="0055758D">
        <w:t xml:space="preserve">practice </w:t>
      </w:r>
      <w:r w:rsidR="008F4111">
        <w:t>(Behrend, 2023)</w:t>
      </w:r>
      <w:r w:rsidR="009A49A1">
        <w:t>,</w:t>
      </w:r>
      <w:r w:rsidR="008F4111">
        <w:t xml:space="preserve"> </w:t>
      </w:r>
      <w:r w:rsidR="0055758D">
        <w:t>but</w:t>
      </w:r>
      <w:r w:rsidR="00D47D69">
        <w:t xml:space="preserve"> </w:t>
      </w:r>
      <w:r>
        <w:t xml:space="preserve">is </w:t>
      </w:r>
      <w:r w:rsidR="00D47D69">
        <w:t xml:space="preserve">also </w:t>
      </w:r>
      <w:r w:rsidR="00847655">
        <w:t xml:space="preserve">mirrored </w:t>
      </w:r>
      <w:r w:rsidR="009D1C47">
        <w:t xml:space="preserve">in the </w:t>
      </w:r>
      <w:r>
        <w:t>research gap</w:t>
      </w:r>
      <w:r w:rsidR="003226A1">
        <w:t xml:space="preserve">, </w:t>
      </w:r>
      <w:r w:rsidR="00C2571D">
        <w:t xml:space="preserve">as </w:t>
      </w:r>
      <w:r w:rsidR="003226A1">
        <w:t>discussed next.</w:t>
      </w:r>
    </w:p>
    <w:p w14:paraId="2E81784F" w14:textId="77777777" w:rsidR="00F37EA0" w:rsidRDefault="00F37EA0" w:rsidP="00F37EA0">
      <w:pPr>
        <w:spacing w:line="480" w:lineRule="auto"/>
        <w:jc w:val="both"/>
      </w:pPr>
    </w:p>
    <w:p w14:paraId="37F12AB8" w14:textId="77777777" w:rsidR="00F37EA0" w:rsidRDefault="00000000" w:rsidP="00F37EA0">
      <w:pPr>
        <w:spacing w:line="480" w:lineRule="auto"/>
        <w:jc w:val="both"/>
      </w:pPr>
      <w:bookmarkStart w:id="18" w:name="_heading=h.1wnrtz9y9ac6" w:colFirst="0" w:colLast="0"/>
      <w:bookmarkEnd w:id="18"/>
      <w:r>
        <w:rPr>
          <w:i/>
        </w:rPr>
        <w:t>A Gap in Research</w:t>
      </w:r>
    </w:p>
    <w:p w14:paraId="3A009B47" w14:textId="36B5DEB9" w:rsidR="00F37EA0" w:rsidRPr="00E677B9" w:rsidRDefault="00827549" w:rsidP="00F37EA0">
      <w:pPr>
        <w:spacing w:line="480" w:lineRule="auto"/>
        <w:jc w:val="both"/>
      </w:pPr>
      <w:r>
        <w:t xml:space="preserve">During research for this dissertation, it has become apparent that the statistical oversight </w:t>
      </w:r>
      <w:r w:rsidR="0014028C">
        <w:t xml:space="preserve">and lack of </w:t>
      </w:r>
      <w:r>
        <w:t>parent</w:t>
      </w:r>
      <w:r w:rsidR="00642593">
        <w:t xml:space="preserve"> </w:t>
      </w:r>
      <w:r>
        <w:t xml:space="preserve">carer data </w:t>
      </w:r>
      <w:r w:rsidR="00A75BB8">
        <w:t>are</w:t>
      </w:r>
      <w:r w:rsidR="0014028C" w:rsidRPr="0014028C">
        <w:t xml:space="preserve"> evident </w:t>
      </w:r>
      <w:r>
        <w:t xml:space="preserve">in </w:t>
      </w:r>
      <w:r w:rsidR="0014028C">
        <w:t xml:space="preserve">both </w:t>
      </w:r>
      <w:r>
        <w:t xml:space="preserve">quantitative research </w:t>
      </w:r>
      <w:r w:rsidR="0014028C">
        <w:t xml:space="preserve">and </w:t>
      </w:r>
      <w:r>
        <w:t xml:space="preserve">qualitative studies. </w:t>
      </w:r>
      <w:r w:rsidR="000C190C">
        <w:t xml:space="preserve">Studies on the lived experiences of parent carers are considerably fewer than on </w:t>
      </w:r>
      <w:r>
        <w:t>parental advocacy, with most focusing solely on the caring aspect. For example, a recent phenomenological study by Cook, Tovin and Keny</w:t>
      </w:r>
      <w:r w:rsidR="008E3875">
        <w:t>o</w:t>
      </w:r>
      <w:r>
        <w:t>n (2022, p. 1) examined the lived experience of caring for a child with cerebral palsy.</w:t>
      </w:r>
      <w:r w:rsidR="000C190C">
        <w:t xml:space="preserve"> Similarly</w:t>
      </w:r>
      <w:r>
        <w:t>,</w:t>
      </w:r>
      <w:r w:rsidR="000C190C">
        <w:t xml:space="preserve"> research exploring</w:t>
      </w:r>
      <w:r>
        <w:t xml:space="preserve"> </w:t>
      </w:r>
      <w:r w:rsidR="000C190C">
        <w:t xml:space="preserve">the </w:t>
      </w:r>
      <w:r w:rsidR="0014028C" w:rsidRPr="0014028C">
        <w:t>lived experience of agency</w:t>
      </w:r>
      <w:r w:rsidR="000C190C">
        <w:t xml:space="preserve"> is limited,</w:t>
      </w:r>
      <w:r w:rsidR="0014028C" w:rsidRPr="0014028C">
        <w:t xml:space="preserve"> with the </w:t>
      </w:r>
      <w:r>
        <w:t xml:space="preserve">Bergström </w:t>
      </w:r>
      <w:r>
        <w:rPr>
          <w:i/>
        </w:rPr>
        <w:t>et al</w:t>
      </w:r>
      <w:r>
        <w:t xml:space="preserve">. (2014) </w:t>
      </w:r>
      <w:r w:rsidR="0014028C">
        <w:t xml:space="preserve">study of </w:t>
      </w:r>
      <w:r>
        <w:t>stroke survivors</w:t>
      </w:r>
      <w:r w:rsidR="0014028C">
        <w:t xml:space="preserve"> being </w:t>
      </w:r>
      <w:r w:rsidR="000C190C">
        <w:t xml:space="preserve">one of </w:t>
      </w:r>
      <w:r w:rsidR="0014028C">
        <w:t>the few examples</w:t>
      </w:r>
      <w:r>
        <w:t xml:space="preserve">. </w:t>
      </w:r>
      <w:r w:rsidR="000C190C">
        <w:t xml:space="preserve">Notably, no studies appear to have focused specifically on the agency of parent carers. </w:t>
      </w:r>
      <w:r>
        <w:t>Yet</w:t>
      </w:r>
      <w:r w:rsidR="00831650">
        <w:t>,</w:t>
      </w:r>
      <w:r>
        <w:t xml:space="preserve"> the interrelated concepts of </w:t>
      </w:r>
      <w:r>
        <w:lastRenderedPageBreak/>
        <w:t>agency, voice, and choice are intrinsic to parent</w:t>
      </w:r>
      <w:r w:rsidR="00642593">
        <w:t xml:space="preserve"> </w:t>
      </w:r>
      <w:r>
        <w:t>carer advocacy</w:t>
      </w:r>
      <w:r w:rsidR="005F64F6">
        <w:t xml:space="preserve"> because they influence both a parent’s sense of control and overall wellbeing.</w:t>
      </w:r>
      <w:r w:rsidR="00A91ABE">
        <w:t xml:space="preserve"> </w:t>
      </w:r>
      <w:r w:rsidR="00302CA6">
        <w:t>Although agency</w:t>
      </w:r>
      <w:r>
        <w:t xml:space="preserve"> is a well-established sociological concept (see Appendix 11)</w:t>
      </w:r>
      <w:r w:rsidR="0087668B">
        <w:t>,</w:t>
      </w:r>
      <w:r>
        <w:t xml:space="preserve"> </w:t>
      </w:r>
      <w:r w:rsidR="00302CA6">
        <w:t>it is often only referenced</w:t>
      </w:r>
      <w:r w:rsidR="00401738">
        <w:t xml:space="preserve"> implicitly</w:t>
      </w:r>
      <w:r w:rsidR="00302CA6">
        <w:t xml:space="preserve"> in studies</w:t>
      </w:r>
      <w:r>
        <w:t xml:space="preserve"> of parent </w:t>
      </w:r>
      <w:r w:rsidR="00302CA6">
        <w:t>carers and</w:t>
      </w:r>
      <w:r>
        <w:t xml:space="preserve"> typically framed within the parent-to-professional power dynamic (Clements, 2018; Szlamka </w:t>
      </w:r>
      <w:r w:rsidRPr="00B22EBE">
        <w:rPr>
          <w:i/>
          <w:iCs/>
        </w:rPr>
        <w:t>et al.,</w:t>
      </w:r>
      <w:r>
        <w:t xml:space="preserve"> 2022). The </w:t>
      </w:r>
      <w:r w:rsidR="00302CA6">
        <w:t>scarcity</w:t>
      </w:r>
      <w:r>
        <w:t xml:space="preserve"> of qualitative research on the lived experience of parent carers, especially concerning agency in advocacy contexts, underlines the need for this study</w:t>
      </w:r>
      <w:r w:rsidR="00302CA6">
        <w:t xml:space="preserve">. </w:t>
      </w:r>
      <w:r w:rsidR="00EC56F7">
        <w:t xml:space="preserve">To meet that need, </w:t>
      </w:r>
      <w:r>
        <w:t xml:space="preserve">IPA </w:t>
      </w:r>
      <w:r w:rsidR="00EC56F7">
        <w:t xml:space="preserve">is used </w:t>
      </w:r>
      <w:r>
        <w:t xml:space="preserve">to </w:t>
      </w:r>
      <w:r w:rsidR="00EC56F7">
        <w:t xml:space="preserve">best </w:t>
      </w:r>
      <w:r>
        <w:t xml:space="preserve">explore how parent carers </w:t>
      </w:r>
      <w:r w:rsidR="00FD56D4">
        <w:t>experience</w:t>
      </w:r>
      <w:r>
        <w:t xml:space="preserve"> their lack of agency within the parent</w:t>
      </w:r>
      <w:r w:rsidR="00C772E2">
        <w:t>–</w:t>
      </w:r>
      <w:r>
        <w:t>professional relationship.</w:t>
      </w:r>
      <w:r w:rsidR="00DA08E2">
        <w:t xml:space="preserve"> The enactment of agency within th</w:t>
      </w:r>
      <w:r w:rsidR="00A67E9F">
        <w:t xml:space="preserve">ose </w:t>
      </w:r>
      <w:r w:rsidR="0058383A">
        <w:t xml:space="preserve">authority-influenced </w:t>
      </w:r>
      <w:r w:rsidR="00A67E9F">
        <w:t xml:space="preserve">relations </w:t>
      </w:r>
      <w:r w:rsidR="00DA08E2">
        <w:t>will be discussed in Chapter 4 from a social justice perspective.</w:t>
      </w:r>
    </w:p>
    <w:p w14:paraId="4451C2BE" w14:textId="77777777" w:rsidR="005E060A" w:rsidRPr="004470F1" w:rsidRDefault="005E060A" w:rsidP="00F37EA0">
      <w:pPr>
        <w:spacing w:line="480" w:lineRule="auto"/>
        <w:jc w:val="both"/>
        <w:rPr>
          <w:rFonts w:cs="Calibri"/>
          <w:color w:val="000000"/>
        </w:rPr>
      </w:pPr>
    </w:p>
    <w:p w14:paraId="0FA8C599" w14:textId="77777777" w:rsidR="005E060A" w:rsidRPr="004470F1" w:rsidRDefault="00000000" w:rsidP="00BB0607">
      <w:pPr>
        <w:numPr>
          <w:ilvl w:val="1"/>
          <w:numId w:val="1"/>
        </w:numPr>
        <w:spacing w:line="480" w:lineRule="auto"/>
        <w:outlineLvl w:val="1"/>
        <w:rPr>
          <w:b/>
          <w:color w:val="000000"/>
        </w:rPr>
      </w:pPr>
      <w:bookmarkStart w:id="19" w:name="_Toc209693038"/>
      <w:r w:rsidRPr="004470F1">
        <w:rPr>
          <w:b/>
          <w:color w:val="000000"/>
        </w:rPr>
        <w:t>Conclusion</w:t>
      </w:r>
      <w:bookmarkEnd w:id="19"/>
    </w:p>
    <w:p w14:paraId="58B13880" w14:textId="60D43422" w:rsidR="0016565B" w:rsidRDefault="00000000" w:rsidP="0005697E">
      <w:pPr>
        <w:spacing w:line="480" w:lineRule="auto"/>
        <w:jc w:val="both"/>
      </w:pPr>
      <w:r>
        <w:t>This chapter highlights significant changes in parent</w:t>
      </w:r>
      <w:r w:rsidR="002859FC">
        <w:t xml:space="preserve"> </w:t>
      </w:r>
      <w:r>
        <w:t xml:space="preserve">carer advocacy. Once seen as a barrier to children’s agency (Walmsley </w:t>
      </w:r>
      <w:r>
        <w:rPr>
          <w:i/>
        </w:rPr>
        <w:t>et al</w:t>
      </w:r>
      <w:r>
        <w:t>., 2017, p. 1371), parent</w:t>
      </w:r>
      <w:r w:rsidR="002859FC">
        <w:t xml:space="preserve"> </w:t>
      </w:r>
      <w:r w:rsidR="00E0167E">
        <w:t>carer</w:t>
      </w:r>
      <w:r>
        <w:t xml:space="preserve"> advocacy is now recognised as essential for </w:t>
      </w:r>
      <w:r w:rsidR="00C772E2">
        <w:t xml:space="preserve">the welfare of both the </w:t>
      </w:r>
      <w:r>
        <w:t xml:space="preserve">child and </w:t>
      </w:r>
      <w:r w:rsidR="00C772E2">
        <w:t xml:space="preserve">their </w:t>
      </w:r>
      <w:r>
        <w:t xml:space="preserve">family </w:t>
      </w:r>
      <w:r w:rsidR="004F69C3">
        <w:t>and</w:t>
      </w:r>
      <w:r w:rsidR="00E0167E">
        <w:t xml:space="preserve"> has</w:t>
      </w:r>
      <w:r>
        <w:t xml:space="preserve"> transform</w:t>
      </w:r>
      <w:r w:rsidR="0070114E">
        <w:t>ed</w:t>
      </w:r>
      <w:r>
        <w:t xml:space="preserve"> systemic advocacy (Rossetti </w:t>
      </w:r>
      <w:r>
        <w:rPr>
          <w:i/>
        </w:rPr>
        <w:t>et al</w:t>
      </w:r>
      <w:r>
        <w:t>.,</w:t>
      </w:r>
      <w:r w:rsidR="00085D73">
        <w:t xml:space="preserve"> 2021,</w:t>
      </w:r>
      <w:r>
        <w:t xml:space="preserve"> p. 432; Wright &amp; Taylor, 2014, p. 594). However, parent carers still face challenges </w:t>
      </w:r>
      <w:r w:rsidR="00C772E2">
        <w:t xml:space="preserve">when advocating </w:t>
      </w:r>
      <w:r>
        <w:t>with professionals. Th</w:t>
      </w:r>
      <w:r w:rsidR="00590C45">
        <w:t>eir</w:t>
      </w:r>
      <w:r>
        <w:t xml:space="preserve"> lack of agency is tied to their dual role</w:t>
      </w:r>
      <w:r w:rsidR="00C772E2">
        <w:t>, which</w:t>
      </w:r>
      <w:r>
        <w:t xml:space="preserve"> in</w:t>
      </w:r>
      <w:r w:rsidR="00C772E2">
        <w:t>volves</w:t>
      </w:r>
      <w:r>
        <w:t xml:space="preserve"> meeting their children’s needs while trying to maintain influence in decision-making. Despite being one of the most economically disadvantaged groups in the UK (Clements &amp; A</w:t>
      </w:r>
      <w:r w:rsidR="009813ED">
        <w:t>ie</w:t>
      </w:r>
      <w:r>
        <w:t xml:space="preserve">llo, 2021), parent carers remain statistically invisible. Like their children, parent carers are part of a disability community described by Behrend (2023) as an ‘invisible minority’ that receives insufficient research attention </w:t>
      </w:r>
      <w:r w:rsidR="005835B5">
        <w:t>or</w:t>
      </w:r>
      <w:r>
        <w:t xml:space="preserve"> meaningful input in policy discussions.</w:t>
      </w:r>
    </w:p>
    <w:p w14:paraId="21D17000" w14:textId="77777777" w:rsidR="0016565B" w:rsidRDefault="0016565B" w:rsidP="0005697E">
      <w:pPr>
        <w:spacing w:line="480" w:lineRule="auto"/>
        <w:jc w:val="both"/>
      </w:pPr>
    </w:p>
    <w:p w14:paraId="7AC2803F" w14:textId="5991080D" w:rsidR="0016565B" w:rsidRDefault="00000000" w:rsidP="0005697E">
      <w:pPr>
        <w:spacing w:line="480" w:lineRule="auto"/>
        <w:jc w:val="both"/>
      </w:pPr>
      <w:r>
        <w:lastRenderedPageBreak/>
        <w:t xml:space="preserve">The invisibility of parent carers is further complicated by the intricate connection </w:t>
      </w:r>
      <w:r w:rsidR="00157B71">
        <w:t>between</w:t>
      </w:r>
      <w:r>
        <w:t xml:space="preserve"> responsibilities, challenges, agency, voice, and choice </w:t>
      </w:r>
      <w:r w:rsidR="005835B5">
        <w:t>in</w:t>
      </w:r>
      <w:r w:rsidR="00157B71">
        <w:t xml:space="preserve"> their</w:t>
      </w:r>
      <w:r>
        <w:t xml:space="preserve"> lived experience. The study of lived experience </w:t>
      </w:r>
      <w:r w:rsidR="00157B71">
        <w:t>offers</w:t>
      </w:r>
      <w:r>
        <w:t xml:space="preserve"> significant insights for effective advocacy </w:t>
      </w:r>
      <w:r w:rsidR="00157B71">
        <w:t xml:space="preserve">and collaborative practice involving </w:t>
      </w:r>
      <w:r>
        <w:t xml:space="preserve">parental carers </w:t>
      </w:r>
      <w:r w:rsidR="00157B71">
        <w:t xml:space="preserve">and professionals </w:t>
      </w:r>
      <w:r>
        <w:t>(Bebbington, 2024)</w:t>
      </w:r>
      <w:r w:rsidR="00157B71">
        <w:t>.</w:t>
      </w:r>
      <w:r>
        <w:t xml:space="preserve"> Therefore, this study aims to address this research gap </w:t>
      </w:r>
      <w:r w:rsidR="00C772E2">
        <w:t xml:space="preserve">using </w:t>
      </w:r>
      <w:r>
        <w:t>an IPA approach that concretises a parent carer’s lived experience as an inescapable, socially shaping ‘being</w:t>
      </w:r>
      <w:r w:rsidR="00D5217E">
        <w:t>-</w:t>
      </w:r>
      <w:r>
        <w:t>in</w:t>
      </w:r>
      <w:r w:rsidR="00D5217E">
        <w:t>-</w:t>
      </w:r>
      <w:r>
        <w:t>the</w:t>
      </w:r>
      <w:r w:rsidR="00D5217E">
        <w:t>-</w:t>
      </w:r>
      <w:r>
        <w:t>world’ (Heidegger, 2010, pp. 52–62). The addition of a voice and choice empowerment-focused social</w:t>
      </w:r>
      <w:r w:rsidR="004111A4">
        <w:t xml:space="preserve"> </w:t>
      </w:r>
      <w:r>
        <w:t xml:space="preserve">justice lens </w:t>
      </w:r>
      <w:r w:rsidR="00C772E2">
        <w:t xml:space="preserve">for the </w:t>
      </w:r>
      <w:r>
        <w:t>IPA analysis is motivated by th</w:t>
      </w:r>
      <w:r w:rsidR="00D03877">
        <w:t>e</w:t>
      </w:r>
      <w:r>
        <w:t xml:space="preserve"> </w:t>
      </w:r>
      <w:r w:rsidR="007F6B10">
        <w:t>researcher’s lived experience and desire to rectify societal inequalities (Dorling, 2010;</w:t>
      </w:r>
      <w:r>
        <w:t xml:space="preserve"> 2015). The next chapter demonstrates the suitability of IPA for exploring the lived experience of agency </w:t>
      </w:r>
      <w:r w:rsidR="001E429B">
        <w:t xml:space="preserve">for a parent carer </w:t>
      </w:r>
      <w:r>
        <w:t>when advocating for their child.</w:t>
      </w:r>
    </w:p>
    <w:p w14:paraId="12BEDF56" w14:textId="77777777" w:rsidR="005E060A" w:rsidRDefault="005E060A" w:rsidP="00AE5104">
      <w:pPr>
        <w:spacing w:line="480" w:lineRule="auto"/>
        <w:jc w:val="both"/>
        <w:rPr>
          <w:color w:val="000000"/>
        </w:rPr>
      </w:pPr>
      <w:bookmarkStart w:id="20" w:name="_heading=h.jwwnw1ghhc6g" w:colFirst="0" w:colLast="0"/>
      <w:bookmarkEnd w:id="20"/>
    </w:p>
    <w:p w14:paraId="3F8A8FAE" w14:textId="77777777" w:rsidR="008C240A" w:rsidRDefault="008C240A" w:rsidP="00AE5104">
      <w:pPr>
        <w:spacing w:line="480" w:lineRule="auto"/>
        <w:jc w:val="both"/>
        <w:rPr>
          <w:color w:val="000000"/>
        </w:rPr>
      </w:pPr>
    </w:p>
    <w:p w14:paraId="41B6CAD8" w14:textId="77777777" w:rsidR="008C240A" w:rsidRDefault="008C240A" w:rsidP="00AE5104">
      <w:pPr>
        <w:spacing w:line="480" w:lineRule="auto"/>
        <w:jc w:val="both"/>
        <w:rPr>
          <w:color w:val="000000"/>
        </w:rPr>
      </w:pPr>
    </w:p>
    <w:p w14:paraId="1C90A8FF" w14:textId="77777777" w:rsidR="008C240A" w:rsidRDefault="008C240A" w:rsidP="00AE5104">
      <w:pPr>
        <w:spacing w:line="480" w:lineRule="auto"/>
        <w:jc w:val="both"/>
        <w:rPr>
          <w:color w:val="000000"/>
        </w:rPr>
      </w:pPr>
    </w:p>
    <w:p w14:paraId="74B00105" w14:textId="77777777" w:rsidR="008C240A" w:rsidRDefault="008C240A" w:rsidP="00AE5104">
      <w:pPr>
        <w:spacing w:line="480" w:lineRule="auto"/>
        <w:jc w:val="both"/>
        <w:rPr>
          <w:color w:val="000000"/>
        </w:rPr>
      </w:pPr>
    </w:p>
    <w:p w14:paraId="1F241A79" w14:textId="77777777" w:rsidR="008C240A" w:rsidRDefault="008C240A" w:rsidP="00AE5104">
      <w:pPr>
        <w:spacing w:line="480" w:lineRule="auto"/>
        <w:jc w:val="both"/>
        <w:rPr>
          <w:color w:val="000000"/>
        </w:rPr>
      </w:pPr>
    </w:p>
    <w:p w14:paraId="47185EF6" w14:textId="77777777" w:rsidR="008C240A" w:rsidRDefault="008C240A" w:rsidP="00AE5104">
      <w:pPr>
        <w:spacing w:line="480" w:lineRule="auto"/>
        <w:jc w:val="both"/>
        <w:rPr>
          <w:color w:val="000000"/>
        </w:rPr>
      </w:pPr>
    </w:p>
    <w:p w14:paraId="0CFFD664" w14:textId="77777777" w:rsidR="008C240A" w:rsidRDefault="008C240A" w:rsidP="00AE5104">
      <w:pPr>
        <w:spacing w:line="480" w:lineRule="auto"/>
        <w:jc w:val="both"/>
        <w:rPr>
          <w:color w:val="000000"/>
        </w:rPr>
      </w:pPr>
    </w:p>
    <w:p w14:paraId="4DD077B2" w14:textId="77777777" w:rsidR="008C240A" w:rsidRDefault="008C240A" w:rsidP="00AE5104">
      <w:pPr>
        <w:spacing w:line="480" w:lineRule="auto"/>
        <w:jc w:val="both"/>
        <w:rPr>
          <w:color w:val="000000"/>
        </w:rPr>
      </w:pPr>
    </w:p>
    <w:p w14:paraId="518CB870" w14:textId="77777777" w:rsidR="008C240A" w:rsidRDefault="008C240A" w:rsidP="00AE5104">
      <w:pPr>
        <w:spacing w:line="480" w:lineRule="auto"/>
        <w:jc w:val="both"/>
        <w:rPr>
          <w:color w:val="000000"/>
        </w:rPr>
      </w:pPr>
    </w:p>
    <w:p w14:paraId="1E8C7330" w14:textId="77777777" w:rsidR="008C240A" w:rsidRDefault="008C240A" w:rsidP="00AE5104">
      <w:pPr>
        <w:spacing w:line="480" w:lineRule="auto"/>
        <w:jc w:val="both"/>
        <w:rPr>
          <w:color w:val="000000"/>
        </w:rPr>
      </w:pPr>
    </w:p>
    <w:p w14:paraId="0D2BAB64" w14:textId="77777777" w:rsidR="008C240A" w:rsidRDefault="008C240A" w:rsidP="00AE5104">
      <w:pPr>
        <w:spacing w:line="480" w:lineRule="auto"/>
        <w:jc w:val="both"/>
        <w:rPr>
          <w:color w:val="000000"/>
        </w:rPr>
      </w:pPr>
    </w:p>
    <w:p w14:paraId="3FB5E68E" w14:textId="77777777" w:rsidR="005B5E59" w:rsidRPr="004470F1" w:rsidRDefault="005B5E59" w:rsidP="00AE5104">
      <w:pPr>
        <w:spacing w:line="480" w:lineRule="auto"/>
        <w:jc w:val="both"/>
        <w:rPr>
          <w:color w:val="000000"/>
        </w:rPr>
      </w:pPr>
    </w:p>
    <w:p w14:paraId="3CB3645E" w14:textId="77777777" w:rsidR="004317A6" w:rsidRPr="004470F1" w:rsidRDefault="00BA7FED" w:rsidP="00BB0607">
      <w:pPr>
        <w:numPr>
          <w:ilvl w:val="0"/>
          <w:numId w:val="1"/>
        </w:numPr>
        <w:spacing w:line="480" w:lineRule="auto"/>
        <w:outlineLvl w:val="0"/>
        <w:rPr>
          <w:b/>
          <w:color w:val="000000"/>
        </w:rPr>
      </w:pPr>
      <w:bookmarkStart w:id="21" w:name="_Toc209693039"/>
      <w:r w:rsidRPr="004470F1">
        <w:rPr>
          <w:b/>
          <w:color w:val="000000"/>
        </w:rPr>
        <w:lastRenderedPageBreak/>
        <w:t>METHODOLOGY REVIEW</w:t>
      </w:r>
      <w:bookmarkEnd w:id="21"/>
      <w:r w:rsidRPr="004470F1">
        <w:rPr>
          <w:b/>
          <w:color w:val="000000"/>
        </w:rPr>
        <w:t xml:space="preserve"> </w:t>
      </w:r>
    </w:p>
    <w:p w14:paraId="491E35C0" w14:textId="77777777" w:rsidR="00156655" w:rsidRDefault="00BD5554" w:rsidP="00156655">
      <w:pPr>
        <w:numPr>
          <w:ilvl w:val="1"/>
          <w:numId w:val="1"/>
        </w:numPr>
        <w:spacing w:line="480" w:lineRule="auto"/>
        <w:outlineLvl w:val="1"/>
        <w:rPr>
          <w:b/>
          <w:color w:val="000000"/>
        </w:rPr>
      </w:pPr>
      <w:bookmarkStart w:id="22" w:name="_Toc209693040"/>
      <w:r w:rsidRPr="004470F1">
        <w:rPr>
          <w:b/>
          <w:color w:val="000000"/>
        </w:rPr>
        <w:t>Introduction</w:t>
      </w:r>
      <w:bookmarkEnd w:id="22"/>
    </w:p>
    <w:p w14:paraId="2700EB28" w14:textId="4D09D263" w:rsidR="00156655" w:rsidRPr="00156655" w:rsidRDefault="00C772E2" w:rsidP="00156655">
      <w:pPr>
        <w:spacing w:line="480" w:lineRule="auto"/>
        <w:jc w:val="both"/>
        <w:rPr>
          <w:b/>
          <w:color w:val="000000"/>
        </w:rPr>
      </w:pPr>
      <w:r>
        <w:t>U</w:t>
      </w:r>
      <w:r w:rsidRPr="00C772E2">
        <w:t>sing IPA and visual elicitation</w:t>
      </w:r>
      <w:r>
        <w:t xml:space="preserve">, this study aims to </w:t>
      </w:r>
      <w:r w:rsidR="00F0276A">
        <w:t>explore</w:t>
      </w:r>
      <w:r>
        <w:t xml:space="preserve"> a parent carer’s lived experience of agency when advocating for their disabled child while engaging with institutions and professionals (Pink, 2021; Smith, Flowers &amp; Larkin, 2009; 2022). The research question and objectives were defined by identifying the problem of parent carers lacking agency in their advocacy role and the absence of research in this area, as highlighted in the </w:t>
      </w:r>
      <w:r w:rsidR="00934BC9">
        <w:t>l</w:t>
      </w:r>
      <w:r>
        <w:t xml:space="preserve">iterature </w:t>
      </w:r>
      <w:r w:rsidR="00934BC9">
        <w:t>r</w:t>
      </w:r>
      <w:r>
        <w:t xml:space="preserve">eview </w:t>
      </w:r>
      <w:r w:rsidR="00934BC9">
        <w:t>(C</w:t>
      </w:r>
      <w:r w:rsidR="00290966">
        <w:t xml:space="preserve">hapter </w:t>
      </w:r>
      <w:r>
        <w:t>2</w:t>
      </w:r>
      <w:r w:rsidR="00934BC9">
        <w:t>)</w:t>
      </w:r>
      <w:r>
        <w:t xml:space="preserve">. IPA is a qualitative research method best suited to understanding the lived experience of a </w:t>
      </w:r>
      <w:r w:rsidR="00292A14">
        <w:t>phenomenon and</w:t>
      </w:r>
      <w:r w:rsidR="00934BC9">
        <w:t xml:space="preserve"> is</w:t>
      </w:r>
      <w:r w:rsidR="00292A14">
        <w:t>,</w:t>
      </w:r>
      <w:r>
        <w:t xml:space="preserve"> therefore, </w:t>
      </w:r>
      <w:r w:rsidR="00934BC9">
        <w:t xml:space="preserve">ideal for </w:t>
      </w:r>
      <w:r>
        <w:t xml:space="preserve">the context of this study, as discussed in section 3.2. Section 3.3 justifies IPA </w:t>
      </w:r>
      <w:r w:rsidR="00934BC9">
        <w:t xml:space="preserve">by showing how it </w:t>
      </w:r>
      <w:r>
        <w:t>align</w:t>
      </w:r>
      <w:r w:rsidR="00934BC9">
        <w:t>s</w:t>
      </w:r>
      <w:r>
        <w:t xml:space="preserve"> with th</w:t>
      </w:r>
      <w:r w:rsidR="003C61D6">
        <w:t>e</w:t>
      </w:r>
      <w:r w:rsidR="00F94A5A">
        <w:t xml:space="preserve"> </w:t>
      </w:r>
      <w:r>
        <w:t xml:space="preserve">researcher’s interpretivist paradigmatic stance and lived experience, valuing firsthand knowledge from both the researcher and the participant. The methods used, including an in-person interview combined with visual elicitation, are discussed in section 3.4. The use of a research diary for reflexivity is explained in section 3.5. Additionally, the importance of ethical considerations is highlighted in sections 3.6 and 3.7, serving as indicators of trustworthiness and quality. The analysis of the data is detailed in </w:t>
      </w:r>
      <w:r w:rsidR="00373198">
        <w:t>s</w:t>
      </w:r>
      <w:r>
        <w:t>ection 3.8. The concluding section</w:t>
      </w:r>
      <w:r w:rsidR="00BD75EB">
        <w:t>, 3.9,</w:t>
      </w:r>
      <w:r>
        <w:t xml:space="preserve"> emphasises IPA’s research alignment (Ridley, 2012, p. </w:t>
      </w:r>
      <w:r w:rsidR="00585F42">
        <w:t>106),</w:t>
      </w:r>
      <w:r>
        <w:t xml:space="preserve"> </w:t>
      </w:r>
      <w:r w:rsidR="00934BC9">
        <w:t xml:space="preserve">explaining how </w:t>
      </w:r>
      <w:r>
        <w:t xml:space="preserve">each phase </w:t>
      </w:r>
      <w:r w:rsidR="00934BC9">
        <w:t xml:space="preserve">is </w:t>
      </w:r>
      <w:r>
        <w:t>designed to answer the research question.</w:t>
      </w:r>
    </w:p>
    <w:p w14:paraId="694A204A" w14:textId="77777777" w:rsidR="00E52B32" w:rsidRPr="004C600D" w:rsidRDefault="00E52B32" w:rsidP="00156655">
      <w:pPr>
        <w:spacing w:line="480" w:lineRule="auto"/>
        <w:jc w:val="both"/>
      </w:pPr>
    </w:p>
    <w:p w14:paraId="5BC5B104" w14:textId="77777777" w:rsidR="00BD5554" w:rsidRPr="004470F1" w:rsidRDefault="00000000" w:rsidP="00BB0607">
      <w:pPr>
        <w:numPr>
          <w:ilvl w:val="1"/>
          <w:numId w:val="1"/>
        </w:numPr>
        <w:spacing w:line="480" w:lineRule="auto"/>
        <w:outlineLvl w:val="1"/>
        <w:rPr>
          <w:b/>
          <w:color w:val="000000"/>
        </w:rPr>
      </w:pPr>
      <w:bookmarkStart w:id="23" w:name="_Toc209693041"/>
      <w:r w:rsidRPr="004470F1">
        <w:rPr>
          <w:b/>
          <w:color w:val="000000"/>
        </w:rPr>
        <w:t>Context of Study</w:t>
      </w:r>
      <w:bookmarkEnd w:id="23"/>
    </w:p>
    <w:p w14:paraId="4A24C324" w14:textId="3D755401" w:rsidR="0005697E" w:rsidRDefault="00000000" w:rsidP="0005697E">
      <w:pPr>
        <w:spacing w:line="480" w:lineRule="auto"/>
        <w:jc w:val="both"/>
      </w:pPr>
      <w:r>
        <w:t xml:space="preserve">The choice of IPA as an approach stems from the </w:t>
      </w:r>
      <w:r w:rsidR="001209ED">
        <w:t>social-</w:t>
      </w:r>
      <w:r>
        <w:t xml:space="preserve">contextual difficulties encountered by parent carers as they navigate complex systems while advocating for their children’s </w:t>
      </w:r>
      <w:r w:rsidR="00340184">
        <w:t>wellbeing</w:t>
      </w:r>
      <w:r>
        <w:t xml:space="preserve"> and rights (Reeder &amp; Morris, 2021). The suppression of parent</w:t>
      </w:r>
      <w:r w:rsidR="00DD3DFB">
        <w:t xml:space="preserve"> carers’</w:t>
      </w:r>
      <w:r>
        <w:t xml:space="preserve"> voice and choice, critically examined in the literature review, is most </w:t>
      </w:r>
      <w:r>
        <w:lastRenderedPageBreak/>
        <w:t>evident in the pervasive experience</w:t>
      </w:r>
      <w:r w:rsidR="00934BC9">
        <w:t>s</w:t>
      </w:r>
      <w:r>
        <w:t xml:space="preserve"> of systemic blame directed at parent carers</w:t>
      </w:r>
      <w:r w:rsidR="00610918">
        <w:t xml:space="preserve"> – </w:t>
      </w:r>
      <w:r>
        <w:t xml:space="preserve">a form of discrimination underscored by the work of Cerebra (2024) and Clements (2024). </w:t>
      </w:r>
      <w:r w:rsidR="00E63036">
        <w:t xml:space="preserve">While parliament has acknowledged </w:t>
      </w:r>
      <w:r>
        <w:t xml:space="preserve">the </w:t>
      </w:r>
      <w:r w:rsidR="00F7053A">
        <w:t xml:space="preserve">urgent need to address </w:t>
      </w:r>
      <w:r>
        <w:t>this systemic discrimination (Clements &amp; Aiello, 2021, p. 2), an NHS England-commissioned report (ADASS</w:t>
      </w:r>
      <w:r w:rsidR="00585F42">
        <w:t>,</w:t>
      </w:r>
      <w:r>
        <w:t xml:space="preserve"> 2024) highlights ongoing communication </w:t>
      </w:r>
      <w:r w:rsidR="00886AF6">
        <w:t xml:space="preserve">hurdles </w:t>
      </w:r>
      <w:r>
        <w:t>between parent carers and health and social</w:t>
      </w:r>
      <w:r w:rsidR="00877E42">
        <w:t xml:space="preserve"> </w:t>
      </w:r>
      <w:r>
        <w:t xml:space="preserve">care professionals. These contextual factors underscore the </w:t>
      </w:r>
      <w:r w:rsidR="00934BC9">
        <w:t xml:space="preserve">need </w:t>
      </w:r>
      <w:r>
        <w:t>for a flexible IPA approach</w:t>
      </w:r>
      <w:r w:rsidR="00934BC9">
        <w:t xml:space="preserve"> to</w:t>
      </w:r>
      <w:r>
        <w:t xml:space="preserve"> articulate the complex and nuanced nature of a parent carer’s interactions with professionals and institutions</w:t>
      </w:r>
      <w:r w:rsidR="00934BC9">
        <w:t>,</w:t>
      </w:r>
      <w:r>
        <w:t xml:space="preserve"> while simultaneously amplifying the</w:t>
      </w:r>
      <w:r w:rsidR="00934BC9">
        <w:t xml:space="preserve"> parent’s</w:t>
      </w:r>
      <w:r>
        <w:t xml:space="preserve"> voice, allowing for choice in the co-productive design, and fostering effective communication within the research framework.</w:t>
      </w:r>
    </w:p>
    <w:p w14:paraId="7F5F0A00" w14:textId="77777777" w:rsidR="0095441D" w:rsidRDefault="0095441D" w:rsidP="0005697E">
      <w:pPr>
        <w:spacing w:line="480" w:lineRule="auto"/>
        <w:jc w:val="both"/>
      </w:pPr>
    </w:p>
    <w:p w14:paraId="4A409093" w14:textId="2BF54E21" w:rsidR="007016DC" w:rsidRDefault="0005697E" w:rsidP="000E49EA">
      <w:pPr>
        <w:spacing w:line="480" w:lineRule="auto"/>
        <w:jc w:val="both"/>
      </w:pPr>
      <w:bookmarkStart w:id="24" w:name="_heading=h.e4ezv3a3040w" w:colFirst="0" w:colLast="0"/>
      <w:bookmarkEnd w:id="24"/>
      <w:r>
        <w:t>The macro-level view of parent</w:t>
      </w:r>
      <w:r w:rsidR="00CC6CDF">
        <w:t xml:space="preserve"> </w:t>
      </w:r>
      <w:r>
        <w:t xml:space="preserve">carer challenges and their impacts </w:t>
      </w:r>
      <w:r w:rsidR="00934BC9">
        <w:t xml:space="preserve">is also </w:t>
      </w:r>
      <w:r w:rsidR="00454082">
        <w:t xml:space="preserve">manifest </w:t>
      </w:r>
      <w:r>
        <w:t xml:space="preserve">at the micro-level. Research discussed in the literature review has shown that advocacy can be both positive and negative, with Wang </w:t>
      </w:r>
      <w:r>
        <w:rPr>
          <w:i/>
        </w:rPr>
        <w:t>et al</w:t>
      </w:r>
      <w:r>
        <w:t xml:space="preserve">. (2004, p. 152) calling parental advocacy ‘a two-edged sword’ that can </w:t>
      </w:r>
      <w:r w:rsidR="00132201">
        <w:t xml:space="preserve">both </w:t>
      </w:r>
      <w:r>
        <w:t xml:space="preserve">strengthen and weaken coping skills. Similarly, Wright and Taylor (2014, p. 594) note the adversarial aspect as a potential stressor, while the fear of blame, as highlighted by Clements and Aiello (2021), can reduce the capacity for effective advocacy. Rossetti </w:t>
      </w:r>
      <w:r>
        <w:rPr>
          <w:i/>
        </w:rPr>
        <w:t>et al.</w:t>
      </w:r>
      <w:r>
        <w:t xml:space="preserve"> (2021, pp. 438–439) observe that advocacy as an obligation can disadvantage some parents, and this becomes overwhelming when advocacy turns into a battlefield. These findings underscore the need to understand the nuanced agential aspects of a parent carer’s lived experience of advocacy within the parent</w:t>
      </w:r>
      <w:r w:rsidR="00934BC9">
        <w:t>–</w:t>
      </w:r>
      <w:r>
        <w:t>professional relationship.</w:t>
      </w:r>
    </w:p>
    <w:p w14:paraId="6579CDBD" w14:textId="77777777" w:rsidR="00665849" w:rsidRDefault="00665849" w:rsidP="000E49EA">
      <w:pPr>
        <w:spacing w:line="480" w:lineRule="auto"/>
        <w:jc w:val="both"/>
      </w:pPr>
    </w:p>
    <w:p w14:paraId="21DCEE12" w14:textId="77777777" w:rsidR="00665849" w:rsidRDefault="00665849" w:rsidP="000E49EA">
      <w:pPr>
        <w:spacing w:line="480" w:lineRule="auto"/>
        <w:jc w:val="both"/>
      </w:pPr>
    </w:p>
    <w:p w14:paraId="04ED26F5" w14:textId="77777777" w:rsidR="00665849" w:rsidRPr="000E49EA" w:rsidRDefault="00665849" w:rsidP="000E49EA">
      <w:pPr>
        <w:spacing w:line="480" w:lineRule="auto"/>
        <w:jc w:val="both"/>
      </w:pPr>
    </w:p>
    <w:p w14:paraId="247650E6" w14:textId="77777777" w:rsidR="00BD5554" w:rsidRDefault="00000000" w:rsidP="00BB0607">
      <w:pPr>
        <w:numPr>
          <w:ilvl w:val="1"/>
          <w:numId w:val="1"/>
        </w:numPr>
        <w:spacing w:line="480" w:lineRule="auto"/>
        <w:outlineLvl w:val="1"/>
        <w:rPr>
          <w:b/>
          <w:color w:val="000000"/>
        </w:rPr>
      </w:pPr>
      <w:bookmarkStart w:id="25" w:name="_Toc209693042"/>
      <w:r w:rsidRPr="004470F1">
        <w:rPr>
          <w:b/>
          <w:color w:val="000000"/>
        </w:rPr>
        <w:lastRenderedPageBreak/>
        <w:t>Justification for Methodology</w:t>
      </w:r>
      <w:bookmarkEnd w:id="25"/>
      <w:r w:rsidRPr="004470F1">
        <w:rPr>
          <w:b/>
          <w:color w:val="000000"/>
        </w:rPr>
        <w:t xml:space="preserve"> </w:t>
      </w:r>
    </w:p>
    <w:p w14:paraId="6A0A46B8" w14:textId="318C355A" w:rsidR="000F227B" w:rsidRDefault="00000000" w:rsidP="009F1B87">
      <w:pPr>
        <w:spacing w:line="480" w:lineRule="auto"/>
        <w:jc w:val="both"/>
      </w:pPr>
      <w:r>
        <w:t>IPA was selected as the methodology</w:t>
      </w:r>
      <w:r w:rsidR="00102315">
        <w:t xml:space="preserve"> </w:t>
      </w:r>
      <w:r>
        <w:t>because it aligned with th</w:t>
      </w:r>
      <w:r w:rsidR="00E02488">
        <w:t>e</w:t>
      </w:r>
      <w:r>
        <w:t xml:space="preserve"> researcher’s interpretivist-constructivist ‘worldview’, a term coined by Guba </w:t>
      </w:r>
      <w:r w:rsidR="00934BC9">
        <w:t>and</w:t>
      </w:r>
      <w:r>
        <w:t xml:space="preserve"> Lincoln (1994, p. 107) to describe the ontological, epistemological, and axiological researcher beliefs that form a research paradigm. An interpretivist paradigm acknowledges that multiple realities exist</w:t>
      </w:r>
      <w:r w:rsidR="00934BC9">
        <w:t xml:space="preserve"> and </w:t>
      </w:r>
      <w:r>
        <w:t>are shaped by individual experience</w:t>
      </w:r>
      <w:r w:rsidR="00934BC9">
        <w:t>s</w:t>
      </w:r>
      <w:r>
        <w:t>. This worldview positions reality as subjective and co-constructed, reflecting th</w:t>
      </w:r>
      <w:r w:rsidR="00E02488">
        <w:t>e</w:t>
      </w:r>
      <w:r>
        <w:t xml:space="preserve"> researcher’s ontological outlook. Epistemologically, IPA views knowledge as emerging through the interpretation of lived experience, with a constructivist element in the co-production of meaning by the researcher and the participant. Axiologically, this stance recognises that research is never value-free</w:t>
      </w:r>
      <w:r w:rsidR="00891B35">
        <w:t xml:space="preserve">. The </w:t>
      </w:r>
      <w:r w:rsidR="00D65515">
        <w:t xml:space="preserve">researcher approaches the process with integrity and compassion, valuing the knowledge participants bring through their lived experience. </w:t>
      </w:r>
    </w:p>
    <w:p w14:paraId="2747DF68" w14:textId="77777777" w:rsidR="000F227B" w:rsidRDefault="000F227B" w:rsidP="009F1B87">
      <w:pPr>
        <w:spacing w:line="480" w:lineRule="auto"/>
        <w:jc w:val="both"/>
      </w:pPr>
    </w:p>
    <w:p w14:paraId="0B52551A" w14:textId="366F2616" w:rsidR="000F227B" w:rsidRDefault="00000000" w:rsidP="009F1B87">
      <w:pPr>
        <w:spacing w:line="480" w:lineRule="auto"/>
        <w:jc w:val="both"/>
      </w:pPr>
      <w:r>
        <w:t>The</w:t>
      </w:r>
      <w:r w:rsidR="00953C4A">
        <w:t xml:space="preserve"> </w:t>
      </w:r>
      <w:proofErr w:type="gramStart"/>
      <w:r w:rsidR="00953C4A">
        <w:t>aforementioned</w:t>
      </w:r>
      <w:r>
        <w:t xml:space="preserve"> philosophical</w:t>
      </w:r>
      <w:proofErr w:type="gramEnd"/>
      <w:r>
        <w:t xml:space="preserve"> worldview not only shaped the study’s methodology but also connects with th</w:t>
      </w:r>
      <w:r w:rsidR="000F1805">
        <w:t>e</w:t>
      </w:r>
      <w:r>
        <w:t xml:space="preserve"> researcher’s position as both an academic and a parent carer, as stated in the research diary (see Appendix 4). The impetus for this study, to explore the lives of other parent carers and close the research gap on agency, arose directly from this dual perspective. Lived experience is not only foundational to parent</w:t>
      </w:r>
      <w:r w:rsidR="00F92241">
        <w:t xml:space="preserve"> </w:t>
      </w:r>
      <w:r>
        <w:t xml:space="preserve">carer advocacy (Bebbington, 2024), but when recognised as a valuable form of insight, it can increase understanding of agency within the advocacy relationship. As noted in </w:t>
      </w:r>
      <w:r w:rsidR="00D43CDE">
        <w:t>s</w:t>
      </w:r>
      <w:r>
        <w:t>ection 2.4 of the literature review, a lack of agency is a barrier to effective advocacy, which is further complicated by the parent</w:t>
      </w:r>
      <w:r w:rsidR="00F92241">
        <w:t xml:space="preserve"> </w:t>
      </w:r>
      <w:r>
        <w:t xml:space="preserve">carer role. Therefore, to understand the complexity of this experience, IPA, with its core concept of the ‘double hermeneutic’ (Smith &amp; Nizza, 2022, p. 8), can be extended to include the ‘intersubjectivity’ (Beyer, 2022; Husserl, 1982, p. 30; Smith, Flowers &amp; Larkin, 2009, pp. 35–36, 80; 2022, p. 29) within </w:t>
      </w:r>
      <w:r>
        <w:lastRenderedPageBreak/>
        <w:t xml:space="preserve">the parent and child </w:t>
      </w:r>
      <w:r w:rsidR="00CC4C1E">
        <w:t>relationship</w:t>
      </w:r>
      <w:r>
        <w:t xml:space="preserve">. </w:t>
      </w:r>
      <w:r w:rsidR="00BD3DDF">
        <w:t>By exploring the lived experience of parent</w:t>
      </w:r>
      <w:r w:rsidR="00F92241">
        <w:t xml:space="preserve"> </w:t>
      </w:r>
      <w:r w:rsidR="00BD3DDF">
        <w:t>carer agency</w:t>
      </w:r>
      <w:r w:rsidR="00CC4C1E">
        <w:t xml:space="preserve"> using</w:t>
      </w:r>
      <w:r w:rsidR="00BD3DDF">
        <w:t xml:space="preserve"> IPA with an additional social</w:t>
      </w:r>
      <w:r w:rsidR="00831553">
        <w:t xml:space="preserve"> </w:t>
      </w:r>
      <w:r w:rsidR="00BD3DDF">
        <w:t xml:space="preserve">justice lens, </w:t>
      </w:r>
      <w:r w:rsidR="00934BC9">
        <w:t>this st</w:t>
      </w:r>
      <w:r w:rsidR="00E76D0B">
        <w:t xml:space="preserve">udy enables </w:t>
      </w:r>
      <w:r w:rsidR="00BD3DDF">
        <w:t>a deeper understanding of how advocacy is experienced in real life</w:t>
      </w:r>
      <w:r w:rsidR="00E76D0B">
        <w:t xml:space="preserve">, thus </w:t>
      </w:r>
      <w:r w:rsidR="00BD3DDF">
        <w:t>help</w:t>
      </w:r>
      <w:r w:rsidR="00E76D0B">
        <w:t>ing</w:t>
      </w:r>
      <w:r w:rsidR="00BD3DDF">
        <w:t xml:space="preserve"> </w:t>
      </w:r>
      <w:r w:rsidR="00E76D0B">
        <w:t xml:space="preserve">to </w:t>
      </w:r>
      <w:r w:rsidR="00BD3DDF">
        <w:t xml:space="preserve">identify factors </w:t>
      </w:r>
      <w:r w:rsidR="00E76D0B">
        <w:t xml:space="preserve">that can </w:t>
      </w:r>
      <w:r w:rsidR="00BD3DDF">
        <w:t>improve it, in line with the study’s objectives.</w:t>
      </w:r>
      <w:r>
        <w:t xml:space="preserve"> The philosophical foundation of IPA and its influence on the research design are further discussed in the next section.</w:t>
      </w:r>
    </w:p>
    <w:p w14:paraId="70978263" w14:textId="77777777" w:rsidR="000F227B" w:rsidRDefault="000F227B" w:rsidP="009F1B87">
      <w:pPr>
        <w:spacing w:line="480" w:lineRule="auto"/>
        <w:jc w:val="both"/>
      </w:pPr>
    </w:p>
    <w:p w14:paraId="7F71F5CA" w14:textId="728D04BF" w:rsidR="000F227B" w:rsidRDefault="00000000" w:rsidP="009F1B87">
      <w:pPr>
        <w:spacing w:line="480" w:lineRule="auto"/>
        <w:jc w:val="both"/>
      </w:pPr>
      <w:r>
        <w:rPr>
          <w:i/>
        </w:rPr>
        <w:t>IPA</w:t>
      </w:r>
      <w:r w:rsidR="00156E60" w:rsidRPr="00156E60">
        <w:t>’</w:t>
      </w:r>
      <w:r>
        <w:rPr>
          <w:i/>
        </w:rPr>
        <w:t>s Philosophical Context</w:t>
      </w:r>
    </w:p>
    <w:p w14:paraId="51EF40E4" w14:textId="59735C8F" w:rsidR="000F227B" w:rsidRDefault="00000000" w:rsidP="009F1B87">
      <w:pPr>
        <w:spacing w:line="480" w:lineRule="auto"/>
        <w:jc w:val="both"/>
      </w:pPr>
      <w:r>
        <w:t>As previously stated, IPA is situated within an interpretivist research framework</w:t>
      </w:r>
      <w:r w:rsidR="00A860DC">
        <w:t xml:space="preserve"> with constructivist elements</w:t>
      </w:r>
      <w:r>
        <w:t xml:space="preserve">, </w:t>
      </w:r>
      <w:r w:rsidR="00C351A5">
        <w:t>w</w:t>
      </w:r>
      <w:r>
        <w:t>hich focus on subjective human experiences, meaning-making</w:t>
      </w:r>
      <w:r w:rsidR="00E76D0B">
        <w:t>,</w:t>
      </w:r>
      <w:r>
        <w:t xml:space="preserve"> and social phenomena (Lincoln, </w:t>
      </w:r>
      <w:proofErr w:type="spellStart"/>
      <w:r>
        <w:t>Lynham</w:t>
      </w:r>
      <w:proofErr w:type="spellEnd"/>
      <w:r>
        <w:t xml:space="preserve"> &amp; Guba, 2024, p. 81). Grounded in phenomenological, hermeneutical, and idiographic principles, IPA examines the detailed meaning-making of lived experience (Pietkiewicz &amp; Smith, 2014, pp. 361–363; Smith &amp; Nizza, 2022, pp. 6–10). In stark contrast to other perspectives, such as </w:t>
      </w:r>
      <w:r w:rsidR="00E76D0B">
        <w:t xml:space="preserve">the </w:t>
      </w:r>
      <w:r w:rsidR="00E76D0B" w:rsidRPr="00E76D0B">
        <w:t xml:space="preserve">structural Marxism </w:t>
      </w:r>
      <w:r w:rsidR="00E76D0B">
        <w:t xml:space="preserve">of </w:t>
      </w:r>
      <w:r>
        <w:t xml:space="preserve">Althusser (2006; Johnson, 2024), which views individual choices as constrained by socioeconomic factors, phenomenology recognises a parent carer’s ability to choose within their context, extending beyond mere freedom (Coole, 2005). This distinction highlights that parent carers can actively interpret their experiences rather than merely react to structural constraints. </w:t>
      </w:r>
    </w:p>
    <w:p w14:paraId="62994411" w14:textId="77777777" w:rsidR="000F227B" w:rsidRDefault="000F227B" w:rsidP="009F1B87">
      <w:pPr>
        <w:spacing w:line="480" w:lineRule="auto"/>
        <w:jc w:val="both"/>
      </w:pPr>
    </w:p>
    <w:p w14:paraId="2CD526D4" w14:textId="342ECEF0" w:rsidR="000F227B" w:rsidRDefault="00000000" w:rsidP="009F1B87">
      <w:pPr>
        <w:spacing w:line="480" w:lineRule="auto"/>
        <w:jc w:val="both"/>
      </w:pPr>
      <w:r>
        <w:t xml:space="preserve">In IPA, therefore, both the researcher </w:t>
      </w:r>
      <w:r w:rsidRPr="00CC6FF7">
        <w:rPr>
          <w:i/>
          <w:iCs/>
        </w:rPr>
        <w:t xml:space="preserve">and </w:t>
      </w:r>
      <w:r>
        <w:t xml:space="preserve">participant are </w:t>
      </w:r>
      <w:r w:rsidR="00CC6FF7">
        <w:t xml:space="preserve">empowered, </w:t>
      </w:r>
      <w:r>
        <w:t>active agents that contribute to knowledge co-production (Flick, 2023, p. 29; Smith, Flowers &amp; Larkin, 2022, pp. 119–120)</w:t>
      </w:r>
      <w:r w:rsidR="00CC6FF7">
        <w:t xml:space="preserve">. </w:t>
      </w:r>
      <w:r>
        <w:t xml:space="preserve">The co-production of knowledge embeds the notion of praxis (Freire, 2017, p. 52) in the research design, as reflected upon in the research diary in section 3.5. IPA </w:t>
      </w:r>
      <w:r w:rsidR="00E76D0B" w:rsidRPr="00E76D0B">
        <w:t xml:space="preserve">more effectively </w:t>
      </w:r>
      <w:r>
        <w:t>exemplifies and promotes collaborative and anti-</w:t>
      </w:r>
      <w:r>
        <w:lastRenderedPageBreak/>
        <w:t>oppressive practice (Dalrymple &amp; Burke, 2006) than extensive, quantitative, and positivist-focused research. The systemic structure and agency aspects of a parent carer’s lived experience are accommodated by the addition of a social</w:t>
      </w:r>
      <w:r w:rsidR="006D4735">
        <w:t xml:space="preserve"> </w:t>
      </w:r>
      <w:r>
        <w:t xml:space="preserve">justice lens, a diverse area (Capeheart &amp; Milovanovic, 2007, p. 1) that </w:t>
      </w:r>
      <w:r w:rsidR="00E76D0B">
        <w:t xml:space="preserve">works </w:t>
      </w:r>
      <w:r>
        <w:t xml:space="preserve">well with IPA while allowing for emergent themes. </w:t>
      </w:r>
      <w:r w:rsidR="00CC6FF7">
        <w:t>Thus, t</w:t>
      </w:r>
      <w:r>
        <w:t xml:space="preserve">he philosophical basis of IPA, with its reflexive and flexible approach </w:t>
      </w:r>
      <w:r w:rsidR="007016DC">
        <w:t xml:space="preserve">addressing agency and structure within </w:t>
      </w:r>
      <w:r>
        <w:t xml:space="preserve">parent </w:t>
      </w:r>
      <w:proofErr w:type="gramStart"/>
      <w:r>
        <w:t>carer</w:t>
      </w:r>
      <w:r w:rsidR="007016DC">
        <w:t>s’</w:t>
      </w:r>
      <w:proofErr w:type="gramEnd"/>
      <w:r>
        <w:t xml:space="preserve"> lived experience, guided the choice of</w:t>
      </w:r>
      <w:r w:rsidR="007016DC">
        <w:t xml:space="preserve"> design and methods, discussed below</w:t>
      </w:r>
      <w:r>
        <w:t>.</w:t>
      </w:r>
    </w:p>
    <w:p w14:paraId="083F6704" w14:textId="4603FBF5" w:rsidR="00BD1526" w:rsidRDefault="00A2424E" w:rsidP="009F1B87">
      <w:pPr>
        <w:spacing w:line="480" w:lineRule="auto"/>
        <w:jc w:val="both"/>
      </w:pPr>
      <w:r>
        <w:t xml:space="preserve"> </w:t>
      </w:r>
    </w:p>
    <w:p w14:paraId="035FA952" w14:textId="073A91C1" w:rsidR="000F227B" w:rsidRDefault="00000000" w:rsidP="009F1B87">
      <w:pPr>
        <w:spacing w:line="480" w:lineRule="auto"/>
        <w:jc w:val="both"/>
      </w:pPr>
      <w:r>
        <w:rPr>
          <w:i/>
        </w:rPr>
        <w:t>Parent</w:t>
      </w:r>
      <w:r w:rsidR="009F614A">
        <w:rPr>
          <w:i/>
        </w:rPr>
        <w:t xml:space="preserve"> </w:t>
      </w:r>
      <w:r>
        <w:rPr>
          <w:i/>
        </w:rPr>
        <w:t>Carer Research Methods</w:t>
      </w:r>
    </w:p>
    <w:p w14:paraId="07EF705B" w14:textId="66149A0B" w:rsidR="000F227B" w:rsidRDefault="00197D4A" w:rsidP="009F1B87">
      <w:pPr>
        <w:spacing w:line="480" w:lineRule="auto"/>
        <w:jc w:val="both"/>
      </w:pPr>
      <w:bookmarkStart w:id="26" w:name="_heading=h.mq9vx5nsh7w4" w:colFirst="0" w:colLast="0"/>
      <w:bookmarkEnd w:id="26"/>
      <w:r>
        <w:t>The studies outlined in the literature review</w:t>
      </w:r>
      <w:r w:rsidR="004F684B">
        <w:t xml:space="preserve">, including the </w:t>
      </w:r>
      <w:r w:rsidRPr="00197D4A">
        <w:t>mixed</w:t>
      </w:r>
      <w:r w:rsidR="005D7212">
        <w:t>-</w:t>
      </w:r>
      <w:r w:rsidRPr="00197D4A">
        <w:t xml:space="preserve">methods report </w:t>
      </w:r>
      <w:r>
        <w:t xml:space="preserve">by Clements and Aiello (2021, pp. 23–24) and the </w:t>
      </w:r>
      <w:r w:rsidRPr="00197D4A">
        <w:t xml:space="preserve">systematic review </w:t>
      </w:r>
      <w:r>
        <w:t>by ADASS (2024), reflect common themes</w:t>
      </w:r>
      <w:r w:rsidR="004F684B">
        <w:t xml:space="preserve"> on the experiences of parent carers</w:t>
      </w:r>
      <w:r>
        <w:t xml:space="preserve">. These studies employ </w:t>
      </w:r>
      <w:r w:rsidR="005F130A">
        <w:t>medium-to-large-scale</w:t>
      </w:r>
      <w:r>
        <w:t xml:space="preserve"> research designs and may use either qualitative or quantitative methods. ‘</w:t>
      </w:r>
      <w:proofErr w:type="gramStart"/>
      <w:r>
        <w:t>Mixed</w:t>
      </w:r>
      <w:r w:rsidR="00D5217E">
        <w:t>-</w:t>
      </w:r>
      <w:r>
        <w:t>methods</w:t>
      </w:r>
      <w:proofErr w:type="gramEnd"/>
      <w:r>
        <w:t>’</w:t>
      </w:r>
      <w:r w:rsidR="006D01DE">
        <w:t xml:space="preserve"> research</w:t>
      </w:r>
      <w:r>
        <w:t xml:space="preserve"> (Creswell &amp; Creswell, 2023, pp. 18; 231) integrate</w:t>
      </w:r>
      <w:r w:rsidR="006D01DE">
        <w:t>s</w:t>
      </w:r>
      <w:r>
        <w:t xml:space="preserve"> both types of data and can assess the scale and complexity of a social issue. Quantitative research frequently combines numerical data with statistical analysis to measure objective truths (Newby, 2014, pp. 47–48). Systematic reviews, for example, </w:t>
      </w:r>
      <w:r w:rsidR="00E71E89">
        <w:t>use quantitative methods and are considered reliable by researchers</w:t>
      </w:r>
      <w:r>
        <w:t xml:space="preserve">, providing, as </w:t>
      </w:r>
      <w:proofErr w:type="spellStart"/>
      <w:r>
        <w:t>Peričić</w:t>
      </w:r>
      <w:proofErr w:type="spellEnd"/>
      <w:r>
        <w:t xml:space="preserve"> and Tanveer (2019) and Ridley (2012, pp. 188–190) concur, a helpful overview of the topic </w:t>
      </w:r>
      <w:r w:rsidR="005D7212">
        <w:t xml:space="preserve">that can </w:t>
      </w:r>
      <w:r>
        <w:t>identify gaps in understanding and</w:t>
      </w:r>
      <w:r w:rsidR="005D7212">
        <w:t xml:space="preserve"> </w:t>
      </w:r>
      <w:r>
        <w:t xml:space="preserve">inform policy. Similarly, a meta-analysis (Ridley, 2012, pp. 102–194) can be valuable </w:t>
      </w:r>
      <w:r w:rsidR="005D7212">
        <w:t xml:space="preserve">for </w:t>
      </w:r>
      <w:r>
        <w:t xml:space="preserve">synthesising multiple studies as part of a systematic review, </w:t>
      </w:r>
      <w:r w:rsidR="0012418D">
        <w:t xml:space="preserve">but </w:t>
      </w:r>
      <w:r>
        <w:t>these types of large-scale studies require a significant input of resources beyond the scope of this study.</w:t>
      </w:r>
    </w:p>
    <w:p w14:paraId="3934D12A" w14:textId="77777777" w:rsidR="00E71E89" w:rsidRDefault="00E71E89" w:rsidP="009F1B87">
      <w:pPr>
        <w:spacing w:line="480" w:lineRule="auto"/>
        <w:jc w:val="both"/>
      </w:pPr>
    </w:p>
    <w:p w14:paraId="07B60411" w14:textId="048E2AF5" w:rsidR="00C65598" w:rsidRDefault="000F227B" w:rsidP="009F1B87">
      <w:pPr>
        <w:spacing w:line="480" w:lineRule="auto"/>
        <w:jc w:val="both"/>
      </w:pPr>
      <w:r>
        <w:lastRenderedPageBreak/>
        <w:t xml:space="preserve">Although quantitative and qualitative research have their place, they serve different purposes. Quantitative research tends to focus on numerical data and statistical analysis, while qualitative studies, such as IPA, </w:t>
      </w:r>
      <w:r w:rsidR="001E2E2F">
        <w:t>generate</w:t>
      </w:r>
      <w:r>
        <w:t xml:space="preserve"> rich descriptions and individual experiences. Mixed</w:t>
      </w:r>
      <w:r w:rsidR="0012418D">
        <w:t>-</w:t>
      </w:r>
      <w:r>
        <w:t>methods research attempts to bridge these two approaches</w:t>
      </w:r>
      <w:r w:rsidR="0012418D">
        <w:t>. H</w:t>
      </w:r>
      <w:r>
        <w:t xml:space="preserve">owever, as Teddlie and </w:t>
      </w:r>
      <w:proofErr w:type="spellStart"/>
      <w:r>
        <w:t>Tashakkori</w:t>
      </w:r>
      <w:proofErr w:type="spellEnd"/>
      <w:r>
        <w:t xml:space="preserve"> (2011, p. 295) point out, researchers must be competent in both methodologies to </w:t>
      </w:r>
      <w:r w:rsidR="0012418D">
        <w:t xml:space="preserve">apply </w:t>
      </w:r>
      <w:r>
        <w:t xml:space="preserve">this type of design effectively. Therefore, a single-participant pilot IPA study was chosen, allowing for both practical and theoretical considerations while laying the groundwork for a broader analysis. Although Newby (2014, p. 56) notes the limitations of a single case study for transferability, setting clear boundaries in purpose and scope at the proposal stage (see Appendix 2) helped </w:t>
      </w:r>
      <w:r w:rsidR="0012418D">
        <w:t xml:space="preserve">to </w:t>
      </w:r>
      <w:r>
        <w:t>address these concerns. As IPA authors Smith and Nizza (2022, p. 15) argue, this approach, even with a single case, can still provide valuable and in-depth insights into the chosen subject matter.</w:t>
      </w:r>
      <w:r w:rsidR="00324936">
        <w:t xml:space="preserve"> </w:t>
      </w:r>
      <w:r w:rsidR="001B7143">
        <w:t xml:space="preserve">These </w:t>
      </w:r>
      <w:r w:rsidR="00901E2E">
        <w:t>points</w:t>
      </w:r>
      <w:r w:rsidR="001B7143">
        <w:t xml:space="preserve"> qualify the use of IPA for this study</w:t>
      </w:r>
      <w:r w:rsidR="00901E2E">
        <w:t>. The next section</w:t>
      </w:r>
      <w:r w:rsidR="008B7332">
        <w:t xml:space="preserve"> </w:t>
      </w:r>
      <w:r w:rsidR="00901E2E">
        <w:t>will</w:t>
      </w:r>
      <w:r w:rsidR="001B7143">
        <w:t xml:space="preserve"> </w:t>
      </w:r>
      <w:r w:rsidR="00901E2E">
        <w:t xml:space="preserve">explore </w:t>
      </w:r>
      <w:r w:rsidR="00C42533">
        <w:t>its strengths and limitations</w:t>
      </w:r>
      <w:r w:rsidR="00901E2E">
        <w:t xml:space="preserve"> in more detail</w:t>
      </w:r>
      <w:r w:rsidR="00C42533">
        <w:t>.</w:t>
      </w:r>
    </w:p>
    <w:p w14:paraId="6CC6ABB5" w14:textId="77777777" w:rsidR="00BD1526" w:rsidRDefault="00BD1526" w:rsidP="009F1B87">
      <w:pPr>
        <w:spacing w:line="480" w:lineRule="auto"/>
        <w:jc w:val="both"/>
      </w:pPr>
    </w:p>
    <w:p w14:paraId="1CB62D0D" w14:textId="010CA4CD" w:rsidR="000F227B" w:rsidRPr="00376AF2" w:rsidRDefault="00000000" w:rsidP="00AD2F6C">
      <w:pPr>
        <w:tabs>
          <w:tab w:val="left" w:pos="7396"/>
        </w:tabs>
        <w:spacing w:line="480" w:lineRule="auto"/>
        <w:jc w:val="both"/>
        <w:rPr>
          <w:iCs/>
        </w:rPr>
      </w:pPr>
      <w:r>
        <w:rPr>
          <w:i/>
        </w:rPr>
        <w:t xml:space="preserve">Strengths and Limitations of IPA </w:t>
      </w:r>
      <w:r w:rsidR="00AD2F6C">
        <w:rPr>
          <w:i/>
        </w:rPr>
        <w:tab/>
      </w:r>
    </w:p>
    <w:p w14:paraId="13EB0D96" w14:textId="2AB25209" w:rsidR="000F227B" w:rsidRDefault="005644DB" w:rsidP="009F1B87">
      <w:pPr>
        <w:spacing w:line="480" w:lineRule="auto"/>
        <w:jc w:val="both"/>
      </w:pPr>
      <w:bookmarkStart w:id="27" w:name="_heading=h.4cv5leev8w4" w:colFirst="0" w:colLast="0"/>
      <w:bookmarkEnd w:id="27"/>
      <w:r>
        <w:t xml:space="preserve">IPA </w:t>
      </w:r>
      <w:r w:rsidR="00DC5E83">
        <w:t xml:space="preserve">enables a concrete exploration of agency as a lived experience for parent carers. </w:t>
      </w:r>
      <w:r w:rsidR="00E06946">
        <w:t>While p</w:t>
      </w:r>
      <w:r>
        <w:t xml:space="preserve">henomenology </w:t>
      </w:r>
      <w:r w:rsidR="00E06946">
        <w:t xml:space="preserve">emphasises </w:t>
      </w:r>
      <w:r>
        <w:t xml:space="preserve">the value of lived experience, </w:t>
      </w:r>
      <w:r w:rsidR="00E06946">
        <w:t xml:space="preserve">its </w:t>
      </w:r>
      <w:r>
        <w:t>meaning and suitability for research have been questioned by some critics.</w:t>
      </w:r>
      <w:r w:rsidR="00E06946">
        <w:t xml:space="preserve"> For example</w:t>
      </w:r>
      <w:r>
        <w:t xml:space="preserve">, Paley (2017, p. 121) has </w:t>
      </w:r>
      <w:r w:rsidR="00E06946">
        <w:t>challenged</w:t>
      </w:r>
      <w:r>
        <w:t xml:space="preserve"> IPA founders Smith, Flower</w:t>
      </w:r>
      <w:r w:rsidR="00547677">
        <w:t>s</w:t>
      </w:r>
      <w:r>
        <w:t xml:space="preserve"> and Larkin (2009; 2022) for </w:t>
      </w:r>
      <w:r w:rsidR="00E06946">
        <w:t>claiming th</w:t>
      </w:r>
      <w:r w:rsidR="00814FC3">
        <w:t>at the</w:t>
      </w:r>
      <w:r w:rsidR="00E06946">
        <w:t xml:space="preserve"> </w:t>
      </w:r>
      <w:r>
        <w:t xml:space="preserve">approach </w:t>
      </w:r>
      <w:r w:rsidR="00E06946">
        <w:t xml:space="preserve">can derive </w:t>
      </w:r>
      <w:r>
        <w:t xml:space="preserve">meaning from text without </w:t>
      </w:r>
      <w:r>
        <w:rPr>
          <w:i/>
        </w:rPr>
        <w:t>a priori</w:t>
      </w:r>
      <w:r>
        <w:t xml:space="preserve"> knowledge</w:t>
      </w:r>
      <w:r w:rsidR="00E06946">
        <w:t xml:space="preserve"> or theoretical preconceptions</w:t>
      </w:r>
      <w:r>
        <w:t xml:space="preserve">. As Finlay (2009, p. 13) </w:t>
      </w:r>
      <w:r w:rsidR="009D2099">
        <w:t>argues</w:t>
      </w:r>
      <w:r>
        <w:t xml:space="preserve">, all researchers </w:t>
      </w:r>
      <w:r w:rsidR="009D2099">
        <w:t xml:space="preserve">bring </w:t>
      </w:r>
      <w:r>
        <w:t>some subjectivity into their studies</w:t>
      </w:r>
      <w:r w:rsidR="00637E44">
        <w:t>. H</w:t>
      </w:r>
      <w:r w:rsidR="009D2099">
        <w:t xml:space="preserve">owever, this subjectivity can be constructively applied, particularly through the interpretative role of the researcher in IPA. </w:t>
      </w:r>
      <w:r>
        <w:t xml:space="preserve">Husserl (1982, p. 10; 2023, p. 63) </w:t>
      </w:r>
      <w:r w:rsidR="00637E44">
        <w:t xml:space="preserve">proposes the </w:t>
      </w:r>
      <w:r>
        <w:t>concepts of ‘bracketing’ and ‘</w:t>
      </w:r>
      <w:proofErr w:type="spellStart"/>
      <w:r w:rsidRPr="00126A8E">
        <w:rPr>
          <w:color w:val="001D35"/>
          <w:shd w:val="clear" w:color="auto" w:fill="FFFFFF"/>
        </w:rPr>
        <w:t>epoché</w:t>
      </w:r>
      <w:proofErr w:type="spellEnd"/>
      <w:r>
        <w:rPr>
          <w:color w:val="001D35"/>
          <w:shd w:val="clear" w:color="auto" w:fill="FFFFFF"/>
        </w:rPr>
        <w:t>’</w:t>
      </w:r>
      <w:r w:rsidR="00637E44">
        <w:rPr>
          <w:color w:val="001D35"/>
          <w:shd w:val="clear" w:color="auto" w:fill="FFFFFF"/>
        </w:rPr>
        <w:t>,</w:t>
      </w:r>
      <w:r>
        <w:t xml:space="preserve"> </w:t>
      </w:r>
      <w:r w:rsidR="00637E44">
        <w:t xml:space="preserve">which can </w:t>
      </w:r>
      <w:r>
        <w:t xml:space="preserve">help </w:t>
      </w:r>
      <w:r w:rsidR="00C75962">
        <w:t xml:space="preserve">the </w:t>
      </w:r>
      <w:r>
        <w:lastRenderedPageBreak/>
        <w:t>researcher</w:t>
      </w:r>
      <w:r w:rsidR="00E06946">
        <w:t xml:space="preserve"> </w:t>
      </w:r>
      <w:r w:rsidR="00637E44">
        <w:t xml:space="preserve">to </w:t>
      </w:r>
      <w:r w:rsidR="00E06946">
        <w:t xml:space="preserve">suspend their own </w:t>
      </w:r>
      <w:r>
        <w:t>preconceptions (Moran &amp; Cohen, 2012, p. 52)</w:t>
      </w:r>
      <w:r w:rsidR="00E06946">
        <w:t>,</w:t>
      </w:r>
      <w:r>
        <w:t xml:space="preserve"> without denying their existence. </w:t>
      </w:r>
      <w:r w:rsidR="00E06946">
        <w:t xml:space="preserve">Nevertheless, </w:t>
      </w:r>
      <w:r w:rsidR="00637E44">
        <w:t xml:space="preserve">the </w:t>
      </w:r>
      <w:r w:rsidR="00637E44" w:rsidRPr="00637E44">
        <w:t xml:space="preserve">critique </w:t>
      </w:r>
      <w:r w:rsidR="00637E44">
        <w:t xml:space="preserve">shared by </w:t>
      </w:r>
      <w:r>
        <w:t>Paley (2017) provides a</w:t>
      </w:r>
      <w:r w:rsidR="00E06946">
        <w:t xml:space="preserve"> </w:t>
      </w:r>
      <w:r w:rsidR="005727F9">
        <w:t>help</w:t>
      </w:r>
      <w:r w:rsidR="00E06946">
        <w:t>ful</w:t>
      </w:r>
      <w:r>
        <w:t xml:space="preserve"> benchmark </w:t>
      </w:r>
      <w:r w:rsidR="00E06946">
        <w:t xml:space="preserve">for assessing </w:t>
      </w:r>
      <w:r>
        <w:t>trustworthiness, and his work has influenced the design of this study, as</w:t>
      </w:r>
      <w:r w:rsidR="00E06946">
        <w:t xml:space="preserve"> discussed</w:t>
      </w:r>
      <w:r>
        <w:t xml:space="preserve"> in the next section. </w:t>
      </w:r>
    </w:p>
    <w:p w14:paraId="3B75005F" w14:textId="77777777" w:rsidR="000F227B" w:rsidRDefault="000F227B" w:rsidP="009F1B87">
      <w:pPr>
        <w:spacing w:line="480" w:lineRule="auto"/>
        <w:jc w:val="both"/>
      </w:pPr>
    </w:p>
    <w:p w14:paraId="2FF0B111" w14:textId="2E91F093" w:rsidR="007634B4" w:rsidRDefault="00000000" w:rsidP="00444DC7">
      <w:pPr>
        <w:spacing w:line="480" w:lineRule="auto"/>
        <w:jc w:val="both"/>
      </w:pPr>
      <w:r>
        <w:t xml:space="preserve">Several approaches were considered for this study, including narrative analysis, which offers potential for understanding life experiences, and thematic analysis, which, like IPA, identifies patterns </w:t>
      </w:r>
      <w:r w:rsidR="00A833DF">
        <w:t xml:space="preserve">and records themes </w:t>
      </w:r>
      <w:r>
        <w:t xml:space="preserve">in participants’ responses (Newby, 2014, p. 484). Various methods </w:t>
      </w:r>
      <w:r w:rsidR="00637E44">
        <w:t xml:space="preserve">under the heading of </w:t>
      </w:r>
      <w:r>
        <w:t xml:space="preserve">IPA were also examined, as IPA can be part of mixed-methods research. However, the scope of this pilot study (In, 2017) </w:t>
      </w:r>
      <w:r w:rsidR="00637E44">
        <w:t>meant that</w:t>
      </w:r>
      <w:r>
        <w:t xml:space="preserve"> IPA </w:t>
      </w:r>
      <w:r w:rsidR="00637E44">
        <w:t>would be the most appropriate</w:t>
      </w:r>
      <w:r>
        <w:t xml:space="preserve"> approach, focuse</w:t>
      </w:r>
      <w:r w:rsidR="00637E44">
        <w:t>d</w:t>
      </w:r>
      <w:r>
        <w:t xml:space="preserve"> on the particular and the whole, with the experiential themes forming the basis for ‘cross-case analysis’ (Smith, Flowers &amp; Larkin, 2022, pp. 76, 100–104) for the doctoral dissertation. While </w:t>
      </w:r>
      <w:r w:rsidR="00637E44">
        <w:t xml:space="preserve">the method of </w:t>
      </w:r>
      <w:r>
        <w:t>Van Manen</w:t>
      </w:r>
      <w:r w:rsidR="00016E92">
        <w:t xml:space="preserve"> (2014; 2016)</w:t>
      </w:r>
      <w:r>
        <w:t xml:space="preserve"> can seem vague (Paley, 2017, p. 66; Peoples, 2021, pp. 118–119), his use of metaphor </w:t>
      </w:r>
      <w:r w:rsidR="00637E44">
        <w:t xml:space="preserve">is </w:t>
      </w:r>
      <w:r>
        <w:t xml:space="preserve">valuable in sense-making for this study, as demonstrated in the </w:t>
      </w:r>
      <w:r w:rsidR="002F769D">
        <w:t>d</w:t>
      </w:r>
      <w:r>
        <w:t>ata</w:t>
      </w:r>
      <w:r w:rsidR="00D5217E">
        <w:t>-</w:t>
      </w:r>
      <w:r w:rsidR="002F769D">
        <w:t>a</w:t>
      </w:r>
      <w:r>
        <w:t xml:space="preserve">nalysis section </w:t>
      </w:r>
      <w:r w:rsidR="00D5217E">
        <w:t>(</w:t>
      </w:r>
      <w:r>
        <w:t>3.8</w:t>
      </w:r>
      <w:r w:rsidR="00D5217E">
        <w:t>)</w:t>
      </w:r>
      <w:r>
        <w:t xml:space="preserve">. Although IPA’s specificity and subjectivity may limit the generalisability of the research findings to other contexts or populations (Flick, 2023, p. 548), its main strength lies in what Peoples (2021, p. 117) terms its </w:t>
      </w:r>
      <w:r w:rsidR="00637E44">
        <w:t>‘</w:t>
      </w:r>
      <w:r>
        <w:t>hybridity</w:t>
      </w:r>
      <w:r w:rsidR="00637E44">
        <w:t>’</w:t>
      </w:r>
      <w:r>
        <w:t>, making it uniquely suited to uncovering the sense-making processes of parent</w:t>
      </w:r>
      <w:r w:rsidR="00FA1480">
        <w:t xml:space="preserve"> </w:t>
      </w:r>
      <w:r>
        <w:t>carer agency in everyday lived experience.</w:t>
      </w:r>
    </w:p>
    <w:p w14:paraId="490A5069" w14:textId="77777777" w:rsidR="00911AB1" w:rsidRPr="00444DC7" w:rsidRDefault="00911AB1" w:rsidP="00444DC7">
      <w:pPr>
        <w:spacing w:line="480" w:lineRule="auto"/>
        <w:jc w:val="both"/>
      </w:pPr>
    </w:p>
    <w:p w14:paraId="305DB32F" w14:textId="77777777" w:rsidR="005F5C54" w:rsidRDefault="001009AB" w:rsidP="00BB0607">
      <w:pPr>
        <w:numPr>
          <w:ilvl w:val="1"/>
          <w:numId w:val="1"/>
        </w:numPr>
        <w:spacing w:line="480" w:lineRule="auto"/>
        <w:outlineLvl w:val="1"/>
        <w:rPr>
          <w:b/>
          <w:color w:val="000000"/>
        </w:rPr>
      </w:pPr>
      <w:bookmarkStart w:id="28" w:name="_Toc209693043"/>
      <w:r>
        <w:rPr>
          <w:b/>
          <w:color w:val="000000"/>
        </w:rPr>
        <w:t>Interviewing/IPA</w:t>
      </w:r>
      <w:bookmarkEnd w:id="28"/>
    </w:p>
    <w:p w14:paraId="15AFD942" w14:textId="31480E1A" w:rsidR="008038D6" w:rsidRDefault="00000000" w:rsidP="00906A46">
      <w:pPr>
        <w:spacing w:line="480" w:lineRule="auto"/>
        <w:jc w:val="both"/>
      </w:pPr>
      <w:r>
        <w:t xml:space="preserve">Methodological, ethical, and practical concerns informed the interview, </w:t>
      </w:r>
      <w:r w:rsidR="00080BE7">
        <w:t xml:space="preserve">which was </w:t>
      </w:r>
      <w:r>
        <w:t xml:space="preserve">supplemented by visual elicitation. The choice of location was informed by </w:t>
      </w:r>
      <w:r w:rsidR="00080BE7">
        <w:t xml:space="preserve">the </w:t>
      </w:r>
      <w:r w:rsidR="00080BE7" w:rsidRPr="00080BE7">
        <w:t xml:space="preserve">ethical guidance of </w:t>
      </w:r>
      <w:r>
        <w:t xml:space="preserve">Clark </w:t>
      </w:r>
      <w:r w:rsidRPr="000D7E57">
        <w:rPr>
          <w:i/>
          <w:iCs/>
        </w:rPr>
        <w:t xml:space="preserve">et </w:t>
      </w:r>
      <w:r w:rsidR="00196C92">
        <w:rPr>
          <w:i/>
          <w:iCs/>
        </w:rPr>
        <w:t>al.</w:t>
      </w:r>
      <w:r>
        <w:t xml:space="preserve"> (2021, p. 117) </w:t>
      </w:r>
      <w:r w:rsidR="00080BE7">
        <w:t xml:space="preserve">on </w:t>
      </w:r>
      <w:r>
        <w:t xml:space="preserve">minimising harm to both the participant and </w:t>
      </w:r>
      <w:r>
        <w:lastRenderedPageBreak/>
        <w:t>researcher. Hence, both parties agreed on the interview venue</w:t>
      </w:r>
      <w:r w:rsidR="00080BE7">
        <w:t xml:space="preserve"> – </w:t>
      </w:r>
      <w:r>
        <w:t>a civic building meeting room</w:t>
      </w:r>
      <w:r w:rsidR="00080BE7">
        <w:t xml:space="preserve"> – </w:t>
      </w:r>
      <w:r>
        <w:t xml:space="preserve">as a safe and convenient space (see Appendices 1, p. 16; 2, p. 11). </w:t>
      </w:r>
      <w:r w:rsidR="00080BE7">
        <w:t xml:space="preserve">Reflecting </w:t>
      </w:r>
      <w:r>
        <w:t>the co-productive principles of this research</w:t>
      </w:r>
      <w:r w:rsidR="00C36524">
        <w:t xml:space="preserve"> (Smith, Flowers &amp; Larkin, 2022, p. 130), </w:t>
      </w:r>
      <w:r>
        <w:t>the participant chose her pseudonym</w:t>
      </w:r>
      <w:r w:rsidR="00080BE7">
        <w:t xml:space="preserve"> (</w:t>
      </w:r>
      <w:r>
        <w:t>‘Charlotte’</w:t>
      </w:r>
      <w:r w:rsidR="00080BE7">
        <w:t>)</w:t>
      </w:r>
      <w:r>
        <w:t xml:space="preserve">, </w:t>
      </w:r>
      <w:r w:rsidR="00080BE7">
        <w:t xml:space="preserve">and </w:t>
      </w:r>
      <w:r>
        <w:t xml:space="preserve">she is referred to </w:t>
      </w:r>
      <w:r w:rsidR="004416F5">
        <w:t xml:space="preserve">in </w:t>
      </w:r>
      <w:r w:rsidR="00080BE7">
        <w:t xml:space="preserve">this way in </w:t>
      </w:r>
      <w:r w:rsidR="00B928F6">
        <w:t xml:space="preserve">the </w:t>
      </w:r>
      <w:r w:rsidR="004D5F1D">
        <w:t>r</w:t>
      </w:r>
      <w:r w:rsidR="004416F5">
        <w:t xml:space="preserve">esults and </w:t>
      </w:r>
      <w:r w:rsidR="004D5F1D">
        <w:t>d</w:t>
      </w:r>
      <w:r w:rsidR="004416F5">
        <w:t>iscussion</w:t>
      </w:r>
      <w:r>
        <w:t xml:space="preserve"> </w:t>
      </w:r>
      <w:r w:rsidR="002A7C04">
        <w:t>(C</w:t>
      </w:r>
      <w:r>
        <w:t>hapter</w:t>
      </w:r>
      <w:r w:rsidR="00985B61">
        <w:t xml:space="preserve"> 4</w:t>
      </w:r>
      <w:r w:rsidR="00080BE7">
        <w:t>)</w:t>
      </w:r>
      <w:r>
        <w:t xml:space="preserve">. She was given an </w:t>
      </w:r>
      <w:r w:rsidR="00080BE7">
        <w:t>i</w:t>
      </w:r>
      <w:r>
        <w:t xml:space="preserve">nformed </w:t>
      </w:r>
      <w:r w:rsidR="00080BE7">
        <w:t>c</w:t>
      </w:r>
      <w:r>
        <w:t xml:space="preserve">onsent and </w:t>
      </w:r>
      <w:r w:rsidR="00080BE7">
        <w:t>r</w:t>
      </w:r>
      <w:r>
        <w:t xml:space="preserve">ight of </w:t>
      </w:r>
      <w:r w:rsidR="00080BE7">
        <w:t>w</w:t>
      </w:r>
      <w:r>
        <w:t xml:space="preserve">ithdrawal </w:t>
      </w:r>
      <w:r w:rsidR="00080BE7">
        <w:t>f</w:t>
      </w:r>
      <w:r>
        <w:t xml:space="preserve">orm and the </w:t>
      </w:r>
      <w:r w:rsidR="00080BE7">
        <w:t>i</w:t>
      </w:r>
      <w:r>
        <w:t xml:space="preserve">nterview </w:t>
      </w:r>
      <w:r w:rsidR="00080BE7">
        <w:t>g</w:t>
      </w:r>
      <w:r>
        <w:t xml:space="preserve">uide (see Appendices 5 and 6) beforehand, as recommended by Clark </w:t>
      </w:r>
      <w:r w:rsidRPr="00196C92">
        <w:rPr>
          <w:i/>
          <w:iCs/>
        </w:rPr>
        <w:t xml:space="preserve">et al. </w:t>
      </w:r>
      <w:r>
        <w:t>(2021, p. 428) for semi-structured interviews and novice IPA researchers. A semi-structured interview lasting 2–3 hours (Smith, Flowers &amp; Larkin, 2009, pp. 56–78; 2022, pp. 53–73) was the primary data method.</w:t>
      </w:r>
      <w:bookmarkStart w:id="29" w:name="_heading=h.gxhe12sd59fs" w:colFirst="0" w:colLast="0"/>
      <w:bookmarkEnd w:id="29"/>
      <w:r>
        <w:t xml:space="preserve"> The interview questions were open and progressed from general to specific, as recommended by Smith, Flowers </w:t>
      </w:r>
      <w:r w:rsidR="00080BE7">
        <w:t>and</w:t>
      </w:r>
      <w:r>
        <w:t xml:space="preserve"> Larkin (2009, pp. 79–107; 2022, pp. 75–108). However, </w:t>
      </w:r>
      <w:r w:rsidR="00080BE7">
        <w:t xml:space="preserve">in line with the </w:t>
      </w:r>
      <w:r>
        <w:t xml:space="preserve">Paley (2017, p. 128) critique of IPA interviews, the questions were </w:t>
      </w:r>
      <w:r w:rsidR="00CE3E29">
        <w:t>kept clear</w:t>
      </w:r>
      <w:r w:rsidR="00080BE7">
        <w:t xml:space="preserve"> and specific</w:t>
      </w:r>
      <w:r w:rsidR="00CE3E29">
        <w:t xml:space="preserve"> </w:t>
      </w:r>
      <w:r w:rsidR="003C6A92">
        <w:t>to avoid</w:t>
      </w:r>
      <w:r>
        <w:t xml:space="preserve"> caus</w:t>
      </w:r>
      <w:r w:rsidR="003C6A92">
        <w:t xml:space="preserve">ing </w:t>
      </w:r>
      <w:r>
        <w:t xml:space="preserve">the participant anxiety. </w:t>
      </w:r>
    </w:p>
    <w:p w14:paraId="162E81E2" w14:textId="77777777" w:rsidR="008038D6" w:rsidRDefault="008038D6" w:rsidP="00906A46">
      <w:pPr>
        <w:spacing w:line="480" w:lineRule="auto"/>
        <w:jc w:val="both"/>
      </w:pPr>
    </w:p>
    <w:p w14:paraId="11398AD4" w14:textId="398EA7AB" w:rsidR="008038D6" w:rsidRPr="00275694" w:rsidRDefault="00000000" w:rsidP="00275694">
      <w:pPr>
        <w:spacing w:line="480" w:lineRule="auto"/>
        <w:jc w:val="both"/>
      </w:pPr>
      <w:r>
        <w:t xml:space="preserve">To supplement the interview, a fresh adaptation of </w:t>
      </w:r>
      <w:r w:rsidR="00E418FC">
        <w:t xml:space="preserve">the </w:t>
      </w:r>
      <w:r w:rsidR="00080BE7" w:rsidRPr="00080BE7">
        <w:t xml:space="preserve">‘photo-elicitation’ method </w:t>
      </w:r>
      <w:r w:rsidR="00080BE7">
        <w:t xml:space="preserve">proposed by </w:t>
      </w:r>
      <w:r>
        <w:t>Collier</w:t>
      </w:r>
      <w:r w:rsidR="00F92C5F">
        <w:t xml:space="preserve"> </w:t>
      </w:r>
      <w:r>
        <w:t>(1957; Pink, 2021, p. 109)</w:t>
      </w:r>
      <w:r w:rsidR="00F92C5F">
        <w:t xml:space="preserve"> </w:t>
      </w:r>
      <w:r>
        <w:t>was used</w:t>
      </w:r>
      <w:r w:rsidR="00F84FA8">
        <w:t xml:space="preserve"> as a visual</w:t>
      </w:r>
      <w:r w:rsidR="00891B35">
        <w:t xml:space="preserve"> </w:t>
      </w:r>
      <w:r w:rsidR="00F84FA8">
        <w:t>elicitation technique (VET)</w:t>
      </w:r>
      <w:r w:rsidR="00B45D45">
        <w:t xml:space="preserve">, inspired by the researcher’s background in art as an expression of human experience. </w:t>
      </w:r>
      <w:r>
        <w:t>Th</w:t>
      </w:r>
      <w:r w:rsidR="00ED58CD">
        <w:t xml:space="preserve">e participant was asked to bring their </w:t>
      </w:r>
      <w:r>
        <w:t xml:space="preserve">child’s artwork to the interview, thereby extending the ‘double hermeneutic’ (Smith, Flowers &amp; Larkin, 2022, p. 29) of sense-making between researcher and participant to </w:t>
      </w:r>
      <w:r w:rsidR="00ED58CD">
        <w:t>also include the parent-child relationship</w:t>
      </w:r>
      <w:r>
        <w:t xml:space="preserve">. </w:t>
      </w:r>
      <w:r w:rsidR="00080BE7">
        <w:t>Th</w:t>
      </w:r>
      <w:r w:rsidR="00620210">
        <w:t>e</w:t>
      </w:r>
      <w:r w:rsidR="00080BE7">
        <w:t xml:space="preserve"> </w:t>
      </w:r>
      <w:r>
        <w:t>researcher interpreted the participant’s</w:t>
      </w:r>
      <w:r w:rsidR="00ED58CD">
        <w:t xml:space="preserve"> experiences through the world shared with their child</w:t>
      </w:r>
      <w:r>
        <w:t xml:space="preserve">, expressed </w:t>
      </w:r>
      <w:r w:rsidR="00080BE7">
        <w:t xml:space="preserve">through </w:t>
      </w:r>
      <w:r>
        <w:t xml:space="preserve">the creative medium of art. In an exercise of parental agency, the participant also brought their child’s soft toy, which yielded richer insights than would have been gained through an interview alone. Although Pink (2021, p. 110) has </w:t>
      </w:r>
      <w:r w:rsidR="00ED58CD">
        <w:t>raised</w:t>
      </w:r>
      <w:r>
        <w:t xml:space="preserve"> concern</w:t>
      </w:r>
      <w:r w:rsidR="00ED58CD">
        <w:t>s</w:t>
      </w:r>
      <w:r>
        <w:t xml:space="preserve"> that the use of the word ‘elicitation’ is not in the spirit of </w:t>
      </w:r>
      <w:r>
        <w:lastRenderedPageBreak/>
        <w:t xml:space="preserve">co-production, the participant was given </w:t>
      </w:r>
      <w:r w:rsidR="00080BE7">
        <w:t xml:space="preserve">the option </w:t>
      </w:r>
      <w:r>
        <w:t>to change it</w:t>
      </w:r>
      <w:r w:rsidR="005A3E1F">
        <w:t xml:space="preserve">, </w:t>
      </w:r>
      <w:r w:rsidR="00ED58CD">
        <w:t>but declined, thus affirming her agency</w:t>
      </w:r>
      <w:r>
        <w:t>. These combined data</w:t>
      </w:r>
      <w:r w:rsidR="00080BE7">
        <w:t>-</w:t>
      </w:r>
      <w:r>
        <w:t xml:space="preserve">collection methods formed part of the </w:t>
      </w:r>
      <w:r w:rsidR="0063205F">
        <w:t>interview and</w:t>
      </w:r>
      <w:r w:rsidR="00ED58CD">
        <w:t xml:space="preserve"> were guided by the</w:t>
      </w:r>
      <w:r>
        <w:t xml:space="preserve"> study’s aim </w:t>
      </w:r>
      <w:r w:rsidR="00ED58CD">
        <w:t xml:space="preserve">to </w:t>
      </w:r>
      <w:r>
        <w:t xml:space="preserve">uncover </w:t>
      </w:r>
      <w:r w:rsidR="00080BE7">
        <w:t xml:space="preserve">rich details of </w:t>
      </w:r>
      <w:r>
        <w:t xml:space="preserve">a parent carer’s lived experience </w:t>
      </w:r>
      <w:r w:rsidR="00ED58CD">
        <w:t xml:space="preserve">when </w:t>
      </w:r>
      <w:r>
        <w:t>advocating for their child.</w:t>
      </w:r>
    </w:p>
    <w:p w14:paraId="678FA4AE" w14:textId="77777777" w:rsidR="00F40A6F" w:rsidRPr="004470F1" w:rsidRDefault="00F40A6F" w:rsidP="008038D6">
      <w:pPr>
        <w:spacing w:line="480" w:lineRule="auto"/>
        <w:rPr>
          <w:b/>
          <w:color w:val="000000"/>
        </w:rPr>
      </w:pPr>
    </w:p>
    <w:p w14:paraId="0CAD93DC" w14:textId="77777777" w:rsidR="003E1DE4" w:rsidRPr="007F0922" w:rsidRDefault="001009AB" w:rsidP="003E1DE4">
      <w:pPr>
        <w:numPr>
          <w:ilvl w:val="1"/>
          <w:numId w:val="1"/>
        </w:numPr>
        <w:spacing w:line="480" w:lineRule="auto"/>
        <w:outlineLvl w:val="1"/>
        <w:rPr>
          <w:b/>
          <w:color w:val="000000"/>
        </w:rPr>
      </w:pPr>
      <w:bookmarkStart w:id="30" w:name="_Toc209693044"/>
      <w:r>
        <w:rPr>
          <w:b/>
          <w:color w:val="000000"/>
        </w:rPr>
        <w:t>Research Diary</w:t>
      </w:r>
      <w:bookmarkEnd w:id="30"/>
    </w:p>
    <w:p w14:paraId="7A0E20EE" w14:textId="2588E2DC" w:rsidR="00906A46" w:rsidRDefault="00000000" w:rsidP="00A34F8E">
      <w:pPr>
        <w:spacing w:line="480" w:lineRule="auto"/>
        <w:jc w:val="both"/>
      </w:pPr>
      <w:r>
        <w:t xml:space="preserve">A research diary is an essential component of IPA analysis (Smith, Flowers &amp; Larkin, 2009, p. 57; 2022, p. 54), </w:t>
      </w:r>
      <w:r w:rsidR="006642C6">
        <w:t>serving</w:t>
      </w:r>
      <w:r>
        <w:t xml:space="preserve"> both methodological and practical </w:t>
      </w:r>
      <w:r w:rsidR="006642C6">
        <w:t>purposes</w:t>
      </w:r>
      <w:r>
        <w:t xml:space="preserve">. </w:t>
      </w:r>
      <w:r w:rsidR="005C3BD7">
        <w:t xml:space="preserve">This </w:t>
      </w:r>
      <w:r>
        <w:t>aligns with th</w:t>
      </w:r>
      <w:r w:rsidR="00144B91">
        <w:t>e</w:t>
      </w:r>
      <w:r>
        <w:t xml:space="preserve"> researcher’s </w:t>
      </w:r>
      <w:r w:rsidR="005C3BD7" w:rsidRPr="005C3BD7">
        <w:t>interpretivist view</w:t>
      </w:r>
      <w:r w:rsidR="00B24F7C">
        <w:t>,</w:t>
      </w:r>
      <w:r w:rsidR="005C3BD7" w:rsidRPr="005C3BD7">
        <w:t xml:space="preserve"> </w:t>
      </w:r>
      <w:r>
        <w:t xml:space="preserve">exemplified by Lincoln, </w:t>
      </w:r>
      <w:proofErr w:type="spellStart"/>
      <w:r>
        <w:t>Lynham</w:t>
      </w:r>
      <w:proofErr w:type="spellEnd"/>
      <w:r>
        <w:t xml:space="preserve"> and Guba</w:t>
      </w:r>
      <w:r w:rsidR="005C3BD7">
        <w:t xml:space="preserve"> </w:t>
      </w:r>
      <w:r>
        <w:t>(2011, p. 103)</w:t>
      </w:r>
      <w:r w:rsidR="00B24F7C">
        <w:t>,</w:t>
      </w:r>
      <w:r>
        <w:t xml:space="preserve"> of researchers co-constructing knowledge through their lived experience. It also facilitates IPA’s ‘double hermeneutic’ (Smith, Flowers &amp; Larkin, 2009, pp. 35–36; 2022, p. </w:t>
      </w:r>
      <w:r w:rsidR="003C3CC2">
        <w:t>29)</w:t>
      </w:r>
      <w:r w:rsidR="005C3BD7">
        <w:t>,</w:t>
      </w:r>
      <w:r w:rsidR="00080BE7">
        <w:t xml:space="preserve"> </w:t>
      </w:r>
      <w:r w:rsidR="003C3CC2">
        <w:t>a</w:t>
      </w:r>
      <w:r>
        <w:t xml:space="preserve"> central component of this approach’s interpretive process, which occurs between the researcher and participant during interpretation</w:t>
      </w:r>
      <w:r w:rsidR="005C3BD7">
        <w:t xml:space="preserve"> – </w:t>
      </w:r>
      <w:r>
        <w:t xml:space="preserve">with the researcher focusing on the participant, who concentrates on </w:t>
      </w:r>
      <w:r w:rsidR="00074575">
        <w:t xml:space="preserve">making sense of their </w:t>
      </w:r>
      <w:r>
        <w:t xml:space="preserve">own experience. </w:t>
      </w:r>
      <w:r w:rsidR="00F202B2">
        <w:t>Th</w:t>
      </w:r>
      <w:r w:rsidR="00144B91">
        <w:t>e</w:t>
      </w:r>
      <w:r w:rsidR="00F202B2">
        <w:t xml:space="preserve"> researcher maintained a diary of thoughts and feelings that contributed to the analysis and results. </w:t>
      </w:r>
      <w:r>
        <w:t xml:space="preserve">However, care was taken not to focus </w:t>
      </w:r>
      <w:r w:rsidR="005C3BD7" w:rsidRPr="005C3BD7">
        <w:t xml:space="preserve">overly </w:t>
      </w:r>
      <w:r>
        <w:t xml:space="preserve">on </w:t>
      </w:r>
      <w:r w:rsidR="00622991">
        <w:t xml:space="preserve">the </w:t>
      </w:r>
      <w:r>
        <w:t>self to the detriment of the participant’s voice</w:t>
      </w:r>
      <w:r w:rsidR="005C3BD7">
        <w:t>,</w:t>
      </w:r>
      <w:r>
        <w:t xml:space="preserve"> as per </w:t>
      </w:r>
      <w:r w:rsidR="005C3BD7">
        <w:t xml:space="preserve">the guidance from </w:t>
      </w:r>
      <w:proofErr w:type="spellStart"/>
      <w:r>
        <w:t>Gubrium</w:t>
      </w:r>
      <w:proofErr w:type="spellEnd"/>
      <w:r>
        <w:t xml:space="preserve"> (2025) on the pitfalls of diary</w:t>
      </w:r>
      <w:r w:rsidR="005C3BD7">
        <w:t>-</w:t>
      </w:r>
      <w:r>
        <w:t xml:space="preserve">keeping. Instead, </w:t>
      </w:r>
      <w:r w:rsidR="00F202B2">
        <w:t>the diary</w:t>
      </w:r>
      <w:r>
        <w:t xml:space="preserve"> was used for ‘enhancing ethical and methodological rigour’ (Smith, 1999, p. 359) through reflexivity and transparency, while uncovering facets of lived experience.</w:t>
      </w:r>
    </w:p>
    <w:p w14:paraId="0B124BA4" w14:textId="77777777" w:rsidR="00906A46" w:rsidRDefault="00906A46" w:rsidP="00A34F8E">
      <w:pPr>
        <w:spacing w:line="480" w:lineRule="auto"/>
        <w:jc w:val="both"/>
      </w:pPr>
    </w:p>
    <w:p w14:paraId="57EC8BBF" w14:textId="23871C8E" w:rsidR="003E1DE4" w:rsidRPr="00275694" w:rsidRDefault="005C3BD7" w:rsidP="00275694">
      <w:pPr>
        <w:spacing w:line="480" w:lineRule="auto"/>
        <w:jc w:val="both"/>
      </w:pPr>
      <w:r>
        <w:t xml:space="preserve">The </w:t>
      </w:r>
      <w:r w:rsidR="00906A46">
        <w:t>research diary also added practical research insights. These included notes from the member check (see Appendix 4), particularly the participant’s feedback about needing more breaks during the interview</w:t>
      </w:r>
      <w:r w:rsidR="006744BA">
        <w:t xml:space="preserve">, which will be </w:t>
      </w:r>
      <w:r w:rsidR="00906A46">
        <w:t>incorporated into the doctoral study design</w:t>
      </w:r>
      <w:r w:rsidR="006744BA">
        <w:t xml:space="preserve">. </w:t>
      </w:r>
      <w:r w:rsidR="00906A46">
        <w:t xml:space="preserve">This approach </w:t>
      </w:r>
      <w:r w:rsidR="00EE6637">
        <w:t xml:space="preserve">therefore </w:t>
      </w:r>
      <w:r>
        <w:t xml:space="preserve">may </w:t>
      </w:r>
      <w:r w:rsidR="00906A46">
        <w:t xml:space="preserve">not only enhance the </w:t>
      </w:r>
      <w:r w:rsidR="00340184">
        <w:t>wellbeing</w:t>
      </w:r>
      <w:r w:rsidR="00906A46">
        <w:t xml:space="preserve"> of both </w:t>
      </w:r>
      <w:r w:rsidR="00906A46">
        <w:lastRenderedPageBreak/>
        <w:t xml:space="preserve">participants and researchers but also yield richer data through stronger rapport. The research diary thus formed a useful practical and theoretical tool, </w:t>
      </w:r>
      <w:r w:rsidR="00C25AD6">
        <w:t>its reflexive nature assisting ethical considerations, as discussed next.</w:t>
      </w:r>
    </w:p>
    <w:p w14:paraId="28BA0EEE" w14:textId="77777777" w:rsidR="004A32F8" w:rsidRPr="004470F1" w:rsidRDefault="004A32F8" w:rsidP="00906A46">
      <w:pPr>
        <w:spacing w:line="480" w:lineRule="auto"/>
        <w:rPr>
          <w:color w:val="000000"/>
        </w:rPr>
      </w:pPr>
    </w:p>
    <w:p w14:paraId="04DB938F" w14:textId="77777777" w:rsidR="00BD5554" w:rsidRPr="004470F1" w:rsidRDefault="00000000" w:rsidP="00BB0607">
      <w:pPr>
        <w:numPr>
          <w:ilvl w:val="1"/>
          <w:numId w:val="1"/>
        </w:numPr>
        <w:spacing w:line="480" w:lineRule="auto"/>
        <w:outlineLvl w:val="1"/>
        <w:rPr>
          <w:b/>
          <w:color w:val="000000"/>
        </w:rPr>
      </w:pPr>
      <w:bookmarkStart w:id="31" w:name="_Toc209693045"/>
      <w:r w:rsidRPr="004470F1">
        <w:rPr>
          <w:b/>
          <w:color w:val="000000"/>
        </w:rPr>
        <w:t>Ethics</w:t>
      </w:r>
      <w:bookmarkEnd w:id="31"/>
    </w:p>
    <w:p w14:paraId="76B89948" w14:textId="76C8B4BF" w:rsidR="00220460" w:rsidRDefault="00DD527D" w:rsidP="00AD62B1">
      <w:pPr>
        <w:spacing w:line="480" w:lineRule="auto"/>
        <w:jc w:val="both"/>
      </w:pPr>
      <w:r>
        <w:t xml:space="preserve">The study adhered to strict ethical guidelines </w:t>
      </w:r>
      <w:r w:rsidR="006642C6">
        <w:t>throughout</w:t>
      </w:r>
      <w:r w:rsidR="00021D27">
        <w:t xml:space="preserve">, </w:t>
      </w:r>
      <w:r>
        <w:t>guided by the ethical policies of the university (University of Wales Trinity Saint David, 2022) and the BSA (2025)</w:t>
      </w:r>
      <w:r w:rsidR="0035170A">
        <w:t>,</w:t>
      </w:r>
      <w:r>
        <w:t xml:space="preserve"> of which th</w:t>
      </w:r>
      <w:r w:rsidR="006C4E94">
        <w:t>e</w:t>
      </w:r>
      <w:r>
        <w:t xml:space="preserve"> researcher is a member. Ethical approval (see Appendix 1) was granted before data collection commenced</w:t>
      </w:r>
      <w:r w:rsidR="00FE469A">
        <w:t xml:space="preserve">, as described in </w:t>
      </w:r>
      <w:r>
        <w:t>section 3.4. Informed consent (Kumar, 2014, p. 285; Smith, Flowers &amp; Larkin, 2009, pp. 53–54; 2022, pp. 48–50) was obtained from the participant before the</w:t>
      </w:r>
      <w:r w:rsidR="00D30835">
        <w:t xml:space="preserve"> interview began</w:t>
      </w:r>
      <w:r>
        <w:t>, and the study’s purpose, risks</w:t>
      </w:r>
      <w:r w:rsidR="00385893">
        <w:t xml:space="preserve">, and </w:t>
      </w:r>
      <w:r>
        <w:t xml:space="preserve">benefits </w:t>
      </w:r>
      <w:r w:rsidR="0035170A">
        <w:t xml:space="preserve">were </w:t>
      </w:r>
      <w:r w:rsidR="00E95BC3">
        <w:t>explained,</w:t>
      </w:r>
      <w:r w:rsidR="0035170A">
        <w:t xml:space="preserve"> </w:t>
      </w:r>
      <w:r w:rsidR="00E95BC3">
        <w:t xml:space="preserve">as well as their </w:t>
      </w:r>
      <w:r>
        <w:t>right to withdraw</w:t>
      </w:r>
      <w:r w:rsidR="00E95BC3">
        <w:t xml:space="preserve"> from the study</w:t>
      </w:r>
      <w:r>
        <w:t xml:space="preserve"> (see Appendix 5). </w:t>
      </w:r>
      <w:r w:rsidR="00D30835">
        <w:t>The methods employed, such as keeping a research diary, promoted reflection and care. The researcher recognises the responsibility that feminist authors Kitzinger and Wilkinson (1996, pp. 1–32) refer to as ‘representing the other’.</w:t>
      </w:r>
    </w:p>
    <w:p w14:paraId="22DD522C" w14:textId="77777777" w:rsidR="00220460" w:rsidRDefault="00220460" w:rsidP="00AD62B1">
      <w:pPr>
        <w:spacing w:line="480" w:lineRule="auto"/>
        <w:jc w:val="both"/>
      </w:pPr>
    </w:p>
    <w:p w14:paraId="1FA634EF" w14:textId="6587D77F" w:rsidR="00DD527D" w:rsidRDefault="005D2E25" w:rsidP="00AD62B1">
      <w:pPr>
        <w:spacing w:line="480" w:lineRule="auto"/>
        <w:jc w:val="both"/>
      </w:pPr>
      <w:r>
        <w:t xml:space="preserve">Maintaining participant confidentiality </w:t>
      </w:r>
      <w:r w:rsidR="00593480">
        <w:t>was therefore</w:t>
      </w:r>
      <w:r>
        <w:t xml:space="preserve"> an ethical priority throughout the research process. Responsible information</w:t>
      </w:r>
      <w:r w:rsidR="00A95E76">
        <w:t xml:space="preserve"> </w:t>
      </w:r>
      <w:r>
        <w:t>handling was ensured</w:t>
      </w:r>
      <w:r w:rsidR="0035170A">
        <w:t>,</w:t>
      </w:r>
      <w:r w:rsidR="005C04F9">
        <w:t xml:space="preserve"> </w:t>
      </w:r>
      <w:r w:rsidR="0035170A">
        <w:t xml:space="preserve">with an emphasis on </w:t>
      </w:r>
      <w:r>
        <w:t>secure data handling and data anonymisation, including the removal of locations and third</w:t>
      </w:r>
      <w:r w:rsidR="00593480">
        <w:t>-party identification</w:t>
      </w:r>
      <w:r>
        <w:t xml:space="preserve"> (Clark </w:t>
      </w:r>
      <w:r>
        <w:rPr>
          <w:i/>
        </w:rPr>
        <w:t>et al</w:t>
      </w:r>
      <w:r>
        <w:t>., 2021, p. 124).</w:t>
      </w:r>
      <w:r w:rsidR="001D7E69">
        <w:t xml:space="preserve"> </w:t>
      </w:r>
      <w:r w:rsidR="00593480">
        <w:t xml:space="preserve">The participant understood how their data would be used and stored, in </w:t>
      </w:r>
      <w:r w:rsidR="005C2B83">
        <w:t>accordance</w:t>
      </w:r>
      <w:r w:rsidR="00593480">
        <w:t xml:space="preserve"> with Chapter 29 of the Act (</w:t>
      </w:r>
      <w:r w:rsidR="00593480">
        <w:rPr>
          <w:i/>
        </w:rPr>
        <w:t>Data Protection Act 2018</w:t>
      </w:r>
      <w:r w:rsidR="00593480">
        <w:t xml:space="preserve">) and ICO (2022) guidelines. </w:t>
      </w:r>
      <w:r w:rsidR="001D7E69">
        <w:t>As mentioned in section 3.4</w:t>
      </w:r>
      <w:r>
        <w:t>, ‘Charlotte’</w:t>
      </w:r>
      <w:r w:rsidR="001D7E69">
        <w:t xml:space="preserve"> is a pseudonym used to protect the participant’s identity</w:t>
      </w:r>
      <w:r>
        <w:t xml:space="preserve">. After the analysis was completed, work samples were sent to the supervisor for comments </w:t>
      </w:r>
      <w:r w:rsidR="00593480">
        <w:t>as</w:t>
      </w:r>
      <w:r>
        <w:t xml:space="preserve"> a ‘mini </w:t>
      </w:r>
      <w:r>
        <w:lastRenderedPageBreak/>
        <w:t>audit’ (Smith, Flowers &amp; Larkin, 2022, p. 153). IPA’s qualitative and co-productive design is exemplified in the sampling technique detailed below.</w:t>
      </w:r>
    </w:p>
    <w:p w14:paraId="46496B39" w14:textId="77777777" w:rsidR="0039080D" w:rsidRDefault="0039080D" w:rsidP="00AD62B1">
      <w:pPr>
        <w:spacing w:line="480" w:lineRule="auto"/>
        <w:jc w:val="both"/>
      </w:pPr>
    </w:p>
    <w:p w14:paraId="09A33E9B" w14:textId="4C7A16A7" w:rsidR="00DD527D" w:rsidRDefault="00000000" w:rsidP="00AD62B1">
      <w:pPr>
        <w:spacing w:line="480" w:lineRule="auto"/>
        <w:jc w:val="both"/>
      </w:pPr>
      <w:r>
        <w:rPr>
          <w:i/>
        </w:rPr>
        <w:t>Sampling, Ethics</w:t>
      </w:r>
      <w:r w:rsidR="0035170A">
        <w:rPr>
          <w:i/>
        </w:rPr>
        <w:t>,</w:t>
      </w:r>
      <w:r>
        <w:rPr>
          <w:i/>
        </w:rPr>
        <w:t xml:space="preserve"> and Academic Rigour</w:t>
      </w:r>
    </w:p>
    <w:p w14:paraId="56A56C11" w14:textId="1916B7BB" w:rsidR="00DD527D" w:rsidRDefault="00000000" w:rsidP="00AD62B1">
      <w:pPr>
        <w:spacing w:line="480" w:lineRule="auto"/>
        <w:jc w:val="both"/>
      </w:pPr>
      <w:r>
        <w:t>Sampling is essential to academic design and rigour (</w:t>
      </w:r>
      <w:proofErr w:type="spellStart"/>
      <w:r>
        <w:t>Omona</w:t>
      </w:r>
      <w:proofErr w:type="spellEnd"/>
      <w:r>
        <w:t>, 2013), forming a bridge between ethics and trustworthiness</w:t>
      </w:r>
      <w:r w:rsidR="0035170A">
        <w:t>,</w:t>
      </w:r>
      <w:r>
        <w:t xml:space="preserve"> and </w:t>
      </w:r>
      <w:r w:rsidR="0035170A">
        <w:t xml:space="preserve">it </w:t>
      </w:r>
      <w:r>
        <w:t>differ</w:t>
      </w:r>
      <w:r w:rsidR="0035170A">
        <w:t>s</w:t>
      </w:r>
      <w:r>
        <w:t xml:space="preserve"> in quantitative and qualitative research. </w:t>
      </w:r>
      <w:r w:rsidR="0035170A">
        <w:t>T</w:t>
      </w:r>
      <w:r>
        <w:t>his study u</w:t>
      </w:r>
      <w:r w:rsidR="002735CA">
        <w:t>sed</w:t>
      </w:r>
      <w:r>
        <w:t xml:space="preserve"> non-probability purposive sampling (Creswell &amp; Creswell, 2023, p. 198)</w:t>
      </w:r>
      <w:r w:rsidR="0035170A">
        <w:t>,</w:t>
      </w:r>
      <w:r>
        <w:t xml:space="preserve"> </w:t>
      </w:r>
      <w:r w:rsidR="00B850DA">
        <w:t xml:space="preserve">reflecting </w:t>
      </w:r>
      <w:r>
        <w:t xml:space="preserve">the research aims and approach. </w:t>
      </w:r>
      <w:r w:rsidR="00347204">
        <w:t xml:space="preserve">Although the initial proposal (see Appendix 2) suggested multiple participants, the pilot study uses a single participant in line with its pilot nature and IPA’s idiographic focus. </w:t>
      </w:r>
      <w:r w:rsidR="00B850DA">
        <w:t>Accordingly</w:t>
      </w:r>
      <w:r>
        <w:t>, a parent carer of a disabled child who regularly engages with professionals and institutions as part of their role, was identified through a local charity, the West Sussex Parent Carer Forum (WSPCF</w:t>
      </w:r>
      <w:r w:rsidR="00162956">
        <w:t>,</w:t>
      </w:r>
      <w:r w:rsidR="0035170A">
        <w:t xml:space="preserve"> </w:t>
      </w:r>
      <w:r>
        <w:t xml:space="preserve">2024). The ethical considerations of the sampling technique were addressed in the </w:t>
      </w:r>
      <w:r w:rsidR="0035170A">
        <w:t>p</w:t>
      </w:r>
      <w:r>
        <w:t xml:space="preserve">roposal </w:t>
      </w:r>
      <w:r w:rsidR="0035170A">
        <w:t>f</w:t>
      </w:r>
      <w:r>
        <w:t xml:space="preserve">orm and further elaborated upon in the </w:t>
      </w:r>
      <w:r w:rsidR="0035170A">
        <w:t>e</w:t>
      </w:r>
      <w:r>
        <w:t xml:space="preserve">thics </w:t>
      </w:r>
      <w:r w:rsidR="0035170A">
        <w:t>f</w:t>
      </w:r>
      <w:r>
        <w:t xml:space="preserve">orm (see Appendices 1 and 2). The primary </w:t>
      </w:r>
      <w:r w:rsidR="00B850DA">
        <w:t>ethical princip</w:t>
      </w:r>
      <w:r w:rsidR="00CB6DBD">
        <w:t>le</w:t>
      </w:r>
      <w:r w:rsidR="00B850DA">
        <w:t xml:space="preserve"> </w:t>
      </w:r>
      <w:r w:rsidR="00593480">
        <w:t>of avoiding harm informed this study (</w:t>
      </w:r>
      <w:r>
        <w:t>Smith, Flowers and Larkin</w:t>
      </w:r>
      <w:r w:rsidR="00593480">
        <w:t xml:space="preserve">, </w:t>
      </w:r>
      <w:r>
        <w:t>2022, pp. 47–50</w:t>
      </w:r>
      <w:r w:rsidR="00B850DA">
        <w:t>), including consideration of</w:t>
      </w:r>
      <w:r w:rsidR="00593480">
        <w:t xml:space="preserve"> </w:t>
      </w:r>
      <w:r>
        <w:t xml:space="preserve">both personal and systemic </w:t>
      </w:r>
      <w:r w:rsidR="00B850DA">
        <w:t xml:space="preserve">risks </w:t>
      </w:r>
      <w:r>
        <w:t>to the university’s reputation (see Appendix 1, p. 12).</w:t>
      </w:r>
      <w:r w:rsidR="00E94593">
        <w:t xml:space="preserve"> </w:t>
      </w:r>
      <w:r w:rsidR="00346DD5">
        <w:t xml:space="preserve">Ethics are integral to </w:t>
      </w:r>
      <w:proofErr w:type="gramStart"/>
      <w:r w:rsidR="00346DD5">
        <w:t>trustworthiness,</w:t>
      </w:r>
      <w:proofErr w:type="gramEnd"/>
      <w:r w:rsidR="00346DD5">
        <w:t xml:space="preserve"> a</w:t>
      </w:r>
      <w:r w:rsidR="001F21A7">
        <w:t xml:space="preserve"> relationship</w:t>
      </w:r>
      <w:r w:rsidR="00346DD5">
        <w:t xml:space="preserve"> </w:t>
      </w:r>
      <w:r w:rsidR="001F21A7">
        <w:t>implicitly reflected</w:t>
      </w:r>
      <w:r w:rsidR="00346DD5">
        <w:t xml:space="preserve"> in the next section</w:t>
      </w:r>
      <w:r w:rsidR="001F21A7">
        <w:t>’s focus on integrity and rigour</w:t>
      </w:r>
      <w:r w:rsidR="00346DD5">
        <w:t>.</w:t>
      </w:r>
    </w:p>
    <w:p w14:paraId="46175C46" w14:textId="77777777" w:rsidR="005A5BD1" w:rsidRPr="0083277A" w:rsidRDefault="005A5BD1" w:rsidP="00DD527D">
      <w:pPr>
        <w:spacing w:line="480" w:lineRule="auto"/>
        <w:jc w:val="both"/>
      </w:pPr>
    </w:p>
    <w:p w14:paraId="75DA3FF3" w14:textId="77777777" w:rsidR="00BD5554" w:rsidRPr="004470F1" w:rsidRDefault="004714F0" w:rsidP="00BB0607">
      <w:pPr>
        <w:numPr>
          <w:ilvl w:val="1"/>
          <w:numId w:val="1"/>
        </w:numPr>
        <w:spacing w:line="480" w:lineRule="auto"/>
        <w:outlineLvl w:val="1"/>
        <w:rPr>
          <w:b/>
          <w:color w:val="000000"/>
        </w:rPr>
      </w:pPr>
      <w:bookmarkStart w:id="32" w:name="_Toc209693046"/>
      <w:r>
        <w:rPr>
          <w:b/>
          <w:color w:val="000000"/>
        </w:rPr>
        <w:t>Trustworthiness</w:t>
      </w:r>
      <w:bookmarkEnd w:id="32"/>
      <w:r>
        <w:rPr>
          <w:b/>
          <w:color w:val="000000"/>
        </w:rPr>
        <w:t xml:space="preserve"> </w:t>
      </w:r>
    </w:p>
    <w:p w14:paraId="50D441A4" w14:textId="60D88739" w:rsidR="00AD62B1" w:rsidRDefault="00000000" w:rsidP="00AD62B1">
      <w:pPr>
        <w:spacing w:line="480" w:lineRule="auto"/>
        <w:jc w:val="both"/>
        <w:rPr>
          <w:color w:val="000000"/>
        </w:rPr>
      </w:pPr>
      <w:r>
        <w:rPr>
          <w:color w:val="000000"/>
        </w:rPr>
        <w:t xml:space="preserve">Trustworthiness in research pertains to the integrity and quality of the design, its process, and its findings. As an overall criterion, trust reflects how credible, reliable, and transparent the research methods are, as well as how the issue of bias has been addressed, depending on the research framework (Flick, 2023, p. 497). In quantitative </w:t>
      </w:r>
      <w:r>
        <w:rPr>
          <w:color w:val="000000"/>
        </w:rPr>
        <w:lastRenderedPageBreak/>
        <w:t xml:space="preserve">research, trustworthiness is directly derived from validity, which involves </w:t>
      </w:r>
      <w:r w:rsidR="007920DB">
        <w:rPr>
          <w:color w:val="000000"/>
        </w:rPr>
        <w:t xml:space="preserve">the </w:t>
      </w:r>
      <w:r>
        <w:rPr>
          <w:color w:val="000000"/>
        </w:rPr>
        <w:t xml:space="preserve">accurate measurement and </w:t>
      </w:r>
      <w:r w:rsidR="007920DB">
        <w:rPr>
          <w:color w:val="000000"/>
        </w:rPr>
        <w:t xml:space="preserve">reporting of </w:t>
      </w:r>
      <w:r>
        <w:rPr>
          <w:color w:val="000000"/>
        </w:rPr>
        <w:t xml:space="preserve">findings. In contrast, reliability pertains to the consistency and repeatability of the study, ensuring that similar results are obtained under the same conditions (Flick, 2023, p. 552). Qualitative research authors (Denzin &amp; Lincoln, 2000, p. 22; Lincoln &amp; Guba, 1985, p. 43; Lincoln, </w:t>
      </w:r>
      <w:proofErr w:type="spellStart"/>
      <w:r>
        <w:rPr>
          <w:color w:val="000000"/>
        </w:rPr>
        <w:t>Lynham</w:t>
      </w:r>
      <w:proofErr w:type="spellEnd"/>
      <w:r>
        <w:rPr>
          <w:color w:val="000000"/>
        </w:rPr>
        <w:t xml:space="preserve"> &amp; Guba, 2011, p. 108) have long suggested that ‘credibility, transferability, dependability, and confirmability’ should be employed as quality indicators of trustworthiness within an interpretivist paradigm. </w:t>
      </w:r>
      <w:r w:rsidR="00DA651B">
        <w:rPr>
          <w:color w:val="000000"/>
        </w:rPr>
        <w:t xml:space="preserve">The </w:t>
      </w:r>
      <w:r>
        <w:rPr>
          <w:color w:val="000000"/>
        </w:rPr>
        <w:t xml:space="preserve">appropriate criteria for trustworthiness </w:t>
      </w:r>
      <w:r w:rsidR="00DA651B">
        <w:rPr>
          <w:color w:val="000000"/>
        </w:rPr>
        <w:t xml:space="preserve">are </w:t>
      </w:r>
      <w:r>
        <w:rPr>
          <w:color w:val="000000"/>
        </w:rPr>
        <w:t xml:space="preserve">contingent upon the research paradigm and study objectives (Newby, 2014, p. 96; Pietkiewicz &amp; Smith, 2014). Consequently, for an IPA study </w:t>
      </w:r>
      <w:r w:rsidR="00DA651B">
        <w:rPr>
          <w:color w:val="000000"/>
        </w:rPr>
        <w:t xml:space="preserve">of </w:t>
      </w:r>
      <w:r>
        <w:rPr>
          <w:color w:val="000000"/>
        </w:rPr>
        <w:t>lived experience, qualitative criteria were u</w:t>
      </w:r>
      <w:r w:rsidR="0039080D">
        <w:rPr>
          <w:color w:val="000000"/>
        </w:rPr>
        <w:t>sed as indicators of quality</w:t>
      </w:r>
      <w:r>
        <w:rPr>
          <w:color w:val="000000"/>
        </w:rPr>
        <w:t xml:space="preserve">. To </w:t>
      </w:r>
      <w:r w:rsidR="00DA651B">
        <w:rPr>
          <w:color w:val="000000"/>
        </w:rPr>
        <w:t xml:space="preserve">demonstrate </w:t>
      </w:r>
      <w:r>
        <w:rPr>
          <w:color w:val="000000"/>
        </w:rPr>
        <w:t xml:space="preserve">the trustworthiness of this study, the similarities between qualitative and quantitative criteria are compared </w:t>
      </w:r>
      <w:r w:rsidR="00B47B66">
        <w:rPr>
          <w:color w:val="000000"/>
        </w:rPr>
        <w:t>below.</w:t>
      </w:r>
    </w:p>
    <w:p w14:paraId="79E70DDC" w14:textId="0E63D5E9" w:rsidR="00AD62B1" w:rsidRDefault="00A2424E" w:rsidP="00463F2B">
      <w:pPr>
        <w:spacing w:line="480" w:lineRule="auto"/>
        <w:jc w:val="both"/>
        <w:rPr>
          <w:color w:val="000000"/>
        </w:rPr>
      </w:pPr>
      <w:r>
        <w:rPr>
          <w:color w:val="000000"/>
        </w:rPr>
        <w:t xml:space="preserve"> </w:t>
      </w:r>
    </w:p>
    <w:p w14:paraId="300BB698" w14:textId="77BE2B31" w:rsidR="00AD62B1" w:rsidRDefault="00000000" w:rsidP="00B229ED">
      <w:pPr>
        <w:spacing w:line="480" w:lineRule="auto"/>
        <w:jc w:val="both"/>
      </w:pPr>
      <w:r>
        <w:t xml:space="preserve">Credibility, which in qualitative research is </w:t>
      </w:r>
      <w:proofErr w:type="gramStart"/>
      <w:r>
        <w:t>similar to</w:t>
      </w:r>
      <w:proofErr w:type="gramEnd"/>
      <w:r>
        <w:t xml:space="preserve"> internal validity in quantitative research (Flick, 2023, p. 546), asks whether the findings accurately represent the participants’ experiences. I</w:t>
      </w:r>
      <w:r w:rsidR="002F51A5">
        <w:t>n t</w:t>
      </w:r>
      <w:r w:rsidR="009D5749">
        <w:t>his study</w:t>
      </w:r>
      <w:r w:rsidR="002F51A5">
        <w:t xml:space="preserve">, </w:t>
      </w:r>
      <w:r w:rsidR="00EB2D73">
        <w:t>credibility</w:t>
      </w:r>
      <w:r>
        <w:t xml:space="preserve"> was achieved through multiple data</w:t>
      </w:r>
      <w:r w:rsidR="002F51A5">
        <w:t>-</w:t>
      </w:r>
      <w:r>
        <w:t>point</w:t>
      </w:r>
      <w:r w:rsidR="002F51A5">
        <w:t>-</w:t>
      </w:r>
      <w:r>
        <w:t xml:space="preserve">triangulation techniques of visual elicitation </w:t>
      </w:r>
      <w:r w:rsidR="002F51A5">
        <w:t>(</w:t>
      </w:r>
      <w:r>
        <w:t>described in section 3.4</w:t>
      </w:r>
      <w:r w:rsidR="002F51A5">
        <w:t>)</w:t>
      </w:r>
      <w:r>
        <w:t xml:space="preserve">, co-participatory member checking of the results with the participant, supervisory checks in place of ‘peer debriefing’ (Delve &amp; </w:t>
      </w:r>
      <w:proofErr w:type="spellStart"/>
      <w:r>
        <w:t>Limpaecher</w:t>
      </w:r>
      <w:proofErr w:type="spellEnd"/>
      <w:r>
        <w:t xml:space="preserve">, 2023a; Smith, Flowers &amp; Larkin, 2022, p. 153), and thick description in the </w:t>
      </w:r>
      <w:r w:rsidR="002F51A5">
        <w:t>d</w:t>
      </w:r>
      <w:r>
        <w:t xml:space="preserve">ata </w:t>
      </w:r>
      <w:r w:rsidR="002F51A5">
        <w:t>a</w:t>
      </w:r>
      <w:r>
        <w:t xml:space="preserve">nalysis </w:t>
      </w:r>
      <w:r w:rsidR="002F51A5">
        <w:t>(</w:t>
      </w:r>
      <w:r>
        <w:t>section 3.8</w:t>
      </w:r>
      <w:r w:rsidR="002F51A5">
        <w:t>)</w:t>
      </w:r>
      <w:r>
        <w:t xml:space="preserve">. Transferability, </w:t>
      </w:r>
      <w:r w:rsidR="009D5749">
        <w:t xml:space="preserve">like </w:t>
      </w:r>
      <w:r>
        <w:t xml:space="preserve">external validity, refers to </w:t>
      </w:r>
      <w:r w:rsidR="007920DB">
        <w:t xml:space="preserve">the </w:t>
      </w:r>
      <w:r w:rsidR="002F51A5">
        <w:t xml:space="preserve">applicability </w:t>
      </w:r>
      <w:r w:rsidR="007920DB">
        <w:t>of</w:t>
      </w:r>
      <w:r>
        <w:t xml:space="preserve"> findings to other contexts and </w:t>
      </w:r>
      <w:r w:rsidR="007920DB">
        <w:t>i</w:t>
      </w:r>
      <w:r>
        <w:t>s achieved through detailed descriptions of how the research design addresse</w:t>
      </w:r>
      <w:r w:rsidR="007920DB">
        <w:t>s</w:t>
      </w:r>
      <w:r>
        <w:t xml:space="preserve"> the research question.</w:t>
      </w:r>
    </w:p>
    <w:p w14:paraId="4C68C0DB" w14:textId="77777777" w:rsidR="00AD62B1" w:rsidRDefault="00AD62B1" w:rsidP="00463F2B">
      <w:pPr>
        <w:spacing w:line="480" w:lineRule="auto"/>
        <w:jc w:val="both"/>
      </w:pPr>
    </w:p>
    <w:p w14:paraId="69BB7104" w14:textId="30398172" w:rsidR="00AD62B1" w:rsidRDefault="00000000" w:rsidP="00B229ED">
      <w:pPr>
        <w:spacing w:line="480" w:lineRule="auto"/>
        <w:jc w:val="both"/>
      </w:pPr>
      <w:r>
        <w:lastRenderedPageBreak/>
        <w:t xml:space="preserve">Dependability, akin to quantitative reliability, was demonstrated by maintaining an audit trail with one-to-one university supervision (Flick, 2023, p. 552). Confirmability, which parallels quantitative objectivity, was addressed </w:t>
      </w:r>
      <w:r w:rsidR="009D5749">
        <w:t>using</w:t>
      </w:r>
      <w:r w:rsidR="007920DB">
        <w:t xml:space="preserve"> a research diary (see Appendix 4), which helped </w:t>
      </w:r>
      <w:r w:rsidR="002F51A5">
        <w:t xml:space="preserve">to </w:t>
      </w:r>
      <w:r w:rsidR="007920DB">
        <w:t>mitigate bias by facilitating</w:t>
      </w:r>
      <w:r>
        <w:t xml:space="preserve"> documented reflexivity (Kumar, 2014, p. 287). Although a research diary does not constitute triangulation as visual elicitation does, it is essential for reflexivity (Delve &amp; </w:t>
      </w:r>
      <w:proofErr w:type="spellStart"/>
      <w:r>
        <w:t>Limpaecher</w:t>
      </w:r>
      <w:proofErr w:type="spellEnd"/>
      <w:r>
        <w:t>, 2023b; Nadin &amp; Cassell, 2006; Smith, Flowers &amp; Larkin, 2009, p. 57; 2022, p. 54). Thus, th</w:t>
      </w:r>
      <w:r w:rsidR="007A63A4">
        <w:t>e</w:t>
      </w:r>
      <w:r>
        <w:t xml:space="preserve"> researcher’s lived experience positionality was articulated early in the research phase in the diary and proposal (see Appendices 2 and 4), thereby enhancing validity according to Creswell and Creswell (2023, pp. 213–214). While the terminology for trustworthiness differs between quantitative and qualitative research, the goal of integrity and rigour remains the same and informs every stage of </w:t>
      </w:r>
      <w:r w:rsidR="002F51A5">
        <w:t xml:space="preserve">a </w:t>
      </w:r>
      <w:r>
        <w:t xml:space="preserve">study, including </w:t>
      </w:r>
      <w:r w:rsidR="00DA66D2">
        <w:t>data</w:t>
      </w:r>
      <w:r>
        <w:t xml:space="preserve"> analysis</w:t>
      </w:r>
      <w:r w:rsidR="00885549">
        <w:t>, discussed next.</w:t>
      </w:r>
    </w:p>
    <w:p w14:paraId="56EB9007" w14:textId="77777777" w:rsidR="003E1DE4" w:rsidRPr="004470F1" w:rsidRDefault="003E1DE4" w:rsidP="00AD62B1">
      <w:pPr>
        <w:spacing w:line="480" w:lineRule="auto"/>
        <w:rPr>
          <w:color w:val="000000"/>
        </w:rPr>
      </w:pPr>
    </w:p>
    <w:p w14:paraId="260133C3" w14:textId="77777777" w:rsidR="00FA2F54" w:rsidRPr="004470F1" w:rsidRDefault="000831CD" w:rsidP="00BB0607">
      <w:pPr>
        <w:numPr>
          <w:ilvl w:val="1"/>
          <w:numId w:val="1"/>
        </w:numPr>
        <w:spacing w:line="480" w:lineRule="auto"/>
        <w:outlineLvl w:val="1"/>
        <w:rPr>
          <w:b/>
          <w:color w:val="000000"/>
        </w:rPr>
      </w:pPr>
      <w:bookmarkStart w:id="33" w:name="_Toc209693047"/>
      <w:r w:rsidRPr="004470F1">
        <w:rPr>
          <w:b/>
          <w:color w:val="000000"/>
        </w:rPr>
        <w:t>Thematic Analysis</w:t>
      </w:r>
      <w:bookmarkEnd w:id="33"/>
      <w:r w:rsidRPr="004470F1">
        <w:rPr>
          <w:b/>
          <w:color w:val="000000"/>
        </w:rPr>
        <w:t xml:space="preserve"> </w:t>
      </w:r>
    </w:p>
    <w:p w14:paraId="172B83CD" w14:textId="7B835D09" w:rsidR="00941943" w:rsidRDefault="002F51A5" w:rsidP="00941943">
      <w:pPr>
        <w:spacing w:line="480" w:lineRule="auto"/>
        <w:jc w:val="both"/>
      </w:pPr>
      <w:r>
        <w:t xml:space="preserve">There is no single </w:t>
      </w:r>
      <w:r w:rsidR="00F90566">
        <w:t xml:space="preserve">right way to do </w:t>
      </w:r>
      <w:r>
        <w:t>IPA, but – as authors Smith, Flowers and Larkin (2009, pp. 57–9, 60, 181; 2022, p. 119) emphasise – it is an inductive rather than deductive process that should be ‘iterative, idiographic, interpretative and in-depth’. It should also be noted that key IPA</w:t>
      </w:r>
      <w:r w:rsidR="00BA037C">
        <w:t xml:space="preserve"> terms</w:t>
      </w:r>
      <w:r>
        <w:t xml:space="preserve"> have changed (Smith, Flowers &amp; Larkin, 2009; 2022, p. 76)</w:t>
      </w:r>
      <w:r w:rsidR="00227ABC">
        <w:t>,</w:t>
      </w:r>
      <w:r>
        <w:t xml:space="preserve"> and that </w:t>
      </w:r>
      <w:r w:rsidR="00A916E7">
        <w:t>the most</w:t>
      </w:r>
      <w:r w:rsidR="00227ABC">
        <w:t xml:space="preserve"> recent terminology </w:t>
      </w:r>
      <w:r>
        <w:t xml:space="preserve">will be used in the results </w:t>
      </w:r>
      <w:r w:rsidR="008D5997">
        <w:t>section of</w:t>
      </w:r>
      <w:r>
        <w:t xml:space="preserve"> Chapter 4. Two copies of the verbatim audio transcription were printed (University Transcription Services, 2020) and anonymised, as per sections 3.6 and 3.7, to ensure that the </w:t>
      </w:r>
      <w:r w:rsidRPr="002F51A5">
        <w:t xml:space="preserve">qualitative </w:t>
      </w:r>
      <w:r>
        <w:t xml:space="preserve">findings were ethical and trustworthy. Although the recording was not hand-transcribed, familiarity with the data was gained </w:t>
      </w:r>
      <w:r w:rsidR="00BA3400">
        <w:t>through</w:t>
      </w:r>
      <w:r>
        <w:t xml:space="preserve"> repeated listening to the interview</w:t>
      </w:r>
      <w:r w:rsidR="00BA3400">
        <w:t xml:space="preserve"> and by noting hesitations </w:t>
      </w:r>
      <w:r>
        <w:t xml:space="preserve">and non-verbal cues. Following a range of IPA </w:t>
      </w:r>
      <w:r>
        <w:lastRenderedPageBreak/>
        <w:t xml:space="preserve">guidance, colour-coded, exploratory first-impression notes – categorised as ‘descriptive, linguistic and conceptual’ (Smith, Flowers &amp; Larkin, 2009, p. 84; 2022, pp. 79–81; Wilde, 2021) – were made on the right side of the margins by the researcher before moving to the next </w:t>
      </w:r>
      <w:r w:rsidR="003043A0">
        <w:t>stage</w:t>
      </w:r>
      <w:r>
        <w:t>.</w:t>
      </w:r>
    </w:p>
    <w:p w14:paraId="7B6C1FA5" w14:textId="77777777" w:rsidR="00941943" w:rsidRDefault="00941943" w:rsidP="003E3396">
      <w:pPr>
        <w:spacing w:line="480" w:lineRule="auto"/>
        <w:jc w:val="both"/>
      </w:pPr>
    </w:p>
    <w:p w14:paraId="7E06E46A" w14:textId="2FEF2864" w:rsidR="00941943" w:rsidRDefault="001639E2" w:rsidP="00941943">
      <w:pPr>
        <w:spacing w:line="480" w:lineRule="auto"/>
        <w:jc w:val="both"/>
      </w:pPr>
      <w:r>
        <w:t xml:space="preserve">During the next </w:t>
      </w:r>
      <w:r w:rsidR="00F50C4C">
        <w:t>step</w:t>
      </w:r>
      <w:r>
        <w:t xml:space="preserve"> of analysis, experiential statements with a deeper level of interpretation were noted in the left-hand margins (see Appendix 7). On the second copy of the transcript, the experiential statements were cut out, separated, and laid out to identify conceptual connections (Smith, Flowers &amp; Larkin, 2022, pp. 88–93). Once the themes were clustered and analysed again, with the researcher repeatedly listening to the audio throughout this process, PETS were placed on a table (see Appendix 8). Data analysis of the interview text was strengthened by triangulation using </w:t>
      </w:r>
      <w:r w:rsidR="001F32F8">
        <w:t xml:space="preserve">the </w:t>
      </w:r>
      <w:r>
        <w:t>VET</w:t>
      </w:r>
      <w:r w:rsidR="00783BF9">
        <w:t>s</w:t>
      </w:r>
      <w:r>
        <w:t xml:space="preserve"> </w:t>
      </w:r>
      <w:r w:rsidR="001F32F8">
        <w:t xml:space="preserve">of the </w:t>
      </w:r>
      <w:r>
        <w:t xml:space="preserve">participant’s child’s artwork and soft toy (see Appendix 9; Clark </w:t>
      </w:r>
      <w:r>
        <w:rPr>
          <w:i/>
        </w:rPr>
        <w:t>et al</w:t>
      </w:r>
      <w:r>
        <w:t xml:space="preserve">., </w:t>
      </w:r>
      <w:r w:rsidR="00A63C8A">
        <w:t xml:space="preserve">2021, </w:t>
      </w:r>
      <w:r>
        <w:t xml:space="preserve">p. 364; Delve &amp; </w:t>
      </w:r>
      <w:proofErr w:type="spellStart"/>
      <w:r>
        <w:t>Limpaecher</w:t>
      </w:r>
      <w:proofErr w:type="spellEnd"/>
      <w:r>
        <w:t>, 2023a; Pink, 2021). Simple numeration (see Appendix 10; Databasic.io, 2025), not</w:t>
      </w:r>
      <w:r w:rsidR="0004127D">
        <w:t>ing</w:t>
      </w:r>
      <w:r>
        <w:t xml:space="preserve"> the frequency of words that the participant attached significance to in the interview, was added to the table’s final column (see Appendix 8). To enhance the quality of analysis, extracts of the anonymised data were sent to the study supervisor, as </w:t>
      </w:r>
      <w:r w:rsidR="0004127D">
        <w:t xml:space="preserve">recommended by </w:t>
      </w:r>
      <w:r>
        <w:t xml:space="preserve">Smith, Flowers and Larkin (2022, p. 75) </w:t>
      </w:r>
      <w:r w:rsidR="0004127D">
        <w:t xml:space="preserve">for an </w:t>
      </w:r>
      <w:r>
        <w:t xml:space="preserve">audit. </w:t>
      </w:r>
      <w:r w:rsidR="0004127D">
        <w:t>This ensured that e</w:t>
      </w:r>
      <w:r>
        <w:t>ach of the analysis steps was clearly documented for transparency and trustworthiness.</w:t>
      </w:r>
    </w:p>
    <w:p w14:paraId="6975B0DD" w14:textId="77777777" w:rsidR="00941943" w:rsidRDefault="00941943" w:rsidP="00F21F5A">
      <w:pPr>
        <w:spacing w:line="480" w:lineRule="auto"/>
        <w:jc w:val="both"/>
      </w:pPr>
    </w:p>
    <w:p w14:paraId="630EFFF3" w14:textId="2DA94D82" w:rsidR="002F5D7D" w:rsidRDefault="00FA2FC4" w:rsidP="00275694">
      <w:pPr>
        <w:spacing w:line="480" w:lineRule="auto"/>
        <w:jc w:val="both"/>
      </w:pPr>
      <w:bookmarkStart w:id="34" w:name="_heading=h.rm17oey0bn9z" w:colFirst="0" w:colLast="0"/>
      <w:bookmarkEnd w:id="34"/>
      <w:r>
        <w:t xml:space="preserve">Following </w:t>
      </w:r>
      <w:r w:rsidR="00BD7BDC">
        <w:t xml:space="preserve">the </w:t>
      </w:r>
      <w:r>
        <w:t>previously described</w:t>
      </w:r>
      <w:r w:rsidR="00941943" w:rsidRPr="002F5D7D">
        <w:t xml:space="preserve"> quality</w:t>
      </w:r>
      <w:r w:rsidR="00052297">
        <w:t>-</w:t>
      </w:r>
      <w:r w:rsidR="00941943">
        <w:t>assurance</w:t>
      </w:r>
      <w:r w:rsidR="00941943" w:rsidRPr="002F5D7D">
        <w:t xml:space="preserve"> measures, th</w:t>
      </w:r>
      <w:r w:rsidR="00D846A7">
        <w:t>e</w:t>
      </w:r>
      <w:r w:rsidR="00941943" w:rsidRPr="002F5D7D">
        <w:t xml:space="preserve"> researcher adopted a reflexive stance towards the study. This reflexivity was achieved by ‘bracketing’ assumptions, as advised by Smith, Flowers</w:t>
      </w:r>
      <w:r w:rsidR="00941943">
        <w:t xml:space="preserve"> </w:t>
      </w:r>
      <w:r w:rsidR="00941943" w:rsidRPr="002F5D7D">
        <w:t xml:space="preserve">and Larkin (2009, p. 99) and Van Manen (2014, p. 27; 2016, p. 175). In practice, this approach involved writing down thoughts </w:t>
      </w:r>
      <w:r w:rsidR="00941943" w:rsidRPr="002F5D7D">
        <w:lastRenderedPageBreak/>
        <w:t xml:space="preserve">and feelings about the analysis and findings in a research diary, some extracts of which were shared with the supervisor (see Appendix 4). The write-up of the findings in </w:t>
      </w:r>
      <w:r w:rsidR="006A1C6D">
        <w:t>the r</w:t>
      </w:r>
      <w:r w:rsidR="00941943" w:rsidRPr="002F5D7D">
        <w:t xml:space="preserve">esults and </w:t>
      </w:r>
      <w:r w:rsidR="006A1C6D">
        <w:t>d</w:t>
      </w:r>
      <w:r w:rsidR="00941943" w:rsidRPr="002F5D7D">
        <w:t>iscussion</w:t>
      </w:r>
      <w:r w:rsidR="00941943">
        <w:t xml:space="preserve"> </w:t>
      </w:r>
      <w:r w:rsidR="00052297">
        <w:t>(C</w:t>
      </w:r>
      <w:r w:rsidR="00941943">
        <w:t>hapter 4</w:t>
      </w:r>
      <w:r w:rsidR="00052297">
        <w:t>)</w:t>
      </w:r>
      <w:r w:rsidR="00941943">
        <w:t xml:space="preserve"> </w:t>
      </w:r>
      <w:r w:rsidR="00941943" w:rsidRPr="002F5D7D">
        <w:t>follow</w:t>
      </w:r>
      <w:r w:rsidR="00B111DF">
        <w:t>s</w:t>
      </w:r>
      <w:r w:rsidR="00941943" w:rsidRPr="002F5D7D">
        <w:t xml:space="preserve"> </w:t>
      </w:r>
      <w:r w:rsidR="00052297">
        <w:t xml:space="preserve">the guidelines set by </w:t>
      </w:r>
      <w:r w:rsidR="00941943" w:rsidRPr="002F5D7D">
        <w:t>Smith, Flowers</w:t>
      </w:r>
      <w:r w:rsidR="00941943">
        <w:t xml:space="preserve"> </w:t>
      </w:r>
      <w:r w:rsidR="00941943" w:rsidRPr="002F5D7D">
        <w:t xml:space="preserve">and Larkin (2022, pp. 109–118), while also seeking to </w:t>
      </w:r>
      <w:r w:rsidR="00941943">
        <w:t xml:space="preserve">advance this approach </w:t>
      </w:r>
      <w:r w:rsidR="00941943" w:rsidRPr="002F5D7D">
        <w:t xml:space="preserve">through </w:t>
      </w:r>
      <w:r w:rsidR="00941943">
        <w:t xml:space="preserve">the </w:t>
      </w:r>
      <w:r w:rsidR="00941943" w:rsidRPr="002F5D7D">
        <w:t xml:space="preserve">innovative application of </w:t>
      </w:r>
      <w:r w:rsidR="00B111DF">
        <w:t xml:space="preserve">the </w:t>
      </w:r>
      <w:r w:rsidR="00941943" w:rsidRPr="002F5D7D">
        <w:t>VET</w:t>
      </w:r>
      <w:r w:rsidR="00C97ED9">
        <w:t>s</w:t>
      </w:r>
      <w:r w:rsidR="00941943" w:rsidRPr="002F5D7D">
        <w:t xml:space="preserve">. According to Smith, Flowers and Larkin (2009, p. 196; 2022, pp. 140–141), IPA’s flexibility </w:t>
      </w:r>
      <w:r w:rsidR="007920DB">
        <w:t>enable</w:t>
      </w:r>
      <w:r w:rsidR="00941943" w:rsidRPr="002F5D7D">
        <w:t xml:space="preserve">s it to </w:t>
      </w:r>
      <w:r w:rsidR="00052297" w:rsidRPr="00052297">
        <w:t xml:space="preserve">effectively </w:t>
      </w:r>
      <w:r w:rsidR="00941943" w:rsidRPr="002F5D7D">
        <w:t xml:space="preserve">incorporate additional perspectives. </w:t>
      </w:r>
      <w:r w:rsidR="00941943">
        <w:t xml:space="preserve">Therefore, </w:t>
      </w:r>
      <w:r w:rsidR="00941943" w:rsidRPr="002F5D7D">
        <w:t>a social</w:t>
      </w:r>
      <w:r w:rsidR="001238C4">
        <w:t xml:space="preserve"> </w:t>
      </w:r>
      <w:r w:rsidR="00941943" w:rsidRPr="002F5D7D">
        <w:t xml:space="preserve">justice perspective was applied to the data in the </w:t>
      </w:r>
      <w:r w:rsidR="00052297">
        <w:t>d</w:t>
      </w:r>
      <w:r w:rsidR="00941943" w:rsidRPr="002F5D7D">
        <w:t xml:space="preserve">iscussion </w:t>
      </w:r>
      <w:r w:rsidR="00052297">
        <w:t>(</w:t>
      </w:r>
      <w:r w:rsidR="00941943">
        <w:t>section</w:t>
      </w:r>
      <w:r w:rsidR="00941943" w:rsidRPr="002F5D7D">
        <w:t xml:space="preserve"> 4.8</w:t>
      </w:r>
      <w:r w:rsidR="00052297">
        <w:t>)</w:t>
      </w:r>
      <w:r w:rsidR="00941943" w:rsidRPr="002F5D7D">
        <w:t xml:space="preserve"> to better achieve the study’s aim </w:t>
      </w:r>
      <w:r w:rsidR="00052297">
        <w:t xml:space="preserve">of </w:t>
      </w:r>
      <w:r w:rsidR="00941943" w:rsidRPr="002F5D7D">
        <w:t>a broader understanding of a parent carer’s lived experience of agency.</w:t>
      </w:r>
    </w:p>
    <w:p w14:paraId="517DFC2C" w14:textId="77777777" w:rsidR="00FB4A7E" w:rsidRPr="002F5D7D" w:rsidRDefault="00FB4A7E" w:rsidP="00941943"/>
    <w:p w14:paraId="693FF73A" w14:textId="77777777" w:rsidR="00BD5554" w:rsidRDefault="00000000" w:rsidP="00BB0607">
      <w:pPr>
        <w:numPr>
          <w:ilvl w:val="1"/>
          <w:numId w:val="1"/>
        </w:numPr>
        <w:spacing w:line="480" w:lineRule="auto"/>
        <w:outlineLvl w:val="1"/>
        <w:rPr>
          <w:b/>
          <w:color w:val="000000"/>
        </w:rPr>
      </w:pPr>
      <w:bookmarkStart w:id="35" w:name="_Toc209693048"/>
      <w:r w:rsidRPr="004470F1">
        <w:rPr>
          <w:b/>
          <w:color w:val="000000"/>
        </w:rPr>
        <w:t>Conclusion</w:t>
      </w:r>
      <w:bookmarkEnd w:id="35"/>
    </w:p>
    <w:p w14:paraId="55FC64B4" w14:textId="5E56E9A2" w:rsidR="0079179C" w:rsidRDefault="00000000" w:rsidP="0079179C">
      <w:pPr>
        <w:spacing w:line="480" w:lineRule="auto"/>
        <w:jc w:val="both"/>
      </w:pPr>
      <w:r>
        <w:t xml:space="preserve">This chapter detailed and analysed the </w:t>
      </w:r>
      <w:r w:rsidR="00052297">
        <w:t xml:space="preserve">IPA </w:t>
      </w:r>
      <w:r>
        <w:t xml:space="preserve">approach combined with visual elicitation to explore the lived experience of a parent carer advocating for their child while engaging with professionals and institutions. The research aims and questions were reiterated in the </w:t>
      </w:r>
      <w:r w:rsidR="00052297">
        <w:t>i</w:t>
      </w:r>
      <w:r>
        <w:t xml:space="preserve">ntroduction </w:t>
      </w:r>
      <w:r w:rsidR="00052297">
        <w:t xml:space="preserve">(section </w:t>
      </w:r>
      <w:r>
        <w:t>3.1</w:t>
      </w:r>
      <w:r w:rsidR="00052297">
        <w:t>)</w:t>
      </w:r>
      <w:r>
        <w:t xml:space="preserve">. </w:t>
      </w:r>
      <w:r w:rsidR="00052297">
        <w:t>S</w:t>
      </w:r>
      <w:r>
        <w:t xml:space="preserve">ection 3.2 </w:t>
      </w:r>
      <w:r w:rsidR="00052297">
        <w:t xml:space="preserve">then </w:t>
      </w:r>
      <w:r>
        <w:t xml:space="preserve">discussed the study context, emphasising the importance of a parent carer’s multidimensional role for their children and the problem of </w:t>
      </w:r>
      <w:r w:rsidR="0050734E">
        <w:t xml:space="preserve">their </w:t>
      </w:r>
      <w:r>
        <w:t>lack</w:t>
      </w:r>
      <w:r w:rsidR="0050734E">
        <w:t>ing</w:t>
      </w:r>
      <w:r>
        <w:t xml:space="preserve"> agency. A literature methodology was included in this section to demonstrate how the issue was identified. The choice of a qualitative, subjective, and nuanced agentic </w:t>
      </w:r>
      <w:r w:rsidR="007920DB">
        <w:t xml:space="preserve">approach, as outlined in IPA, was justified in </w:t>
      </w:r>
      <w:r w:rsidR="00C074AC">
        <w:t>s</w:t>
      </w:r>
      <w:r w:rsidR="007920DB">
        <w:t>ection</w:t>
      </w:r>
      <w:r>
        <w:t xml:space="preserve"> 3.3. (Larkin, Watts &amp; Clifton, 2006). IPA’s strengths and limitations were analysed, and </w:t>
      </w:r>
      <w:r w:rsidR="00052297">
        <w:t xml:space="preserve">the </w:t>
      </w:r>
      <w:r w:rsidR="00052297" w:rsidRPr="00052297">
        <w:t xml:space="preserve">criticisms </w:t>
      </w:r>
      <w:r w:rsidR="00052297">
        <w:t xml:space="preserve">set forth by </w:t>
      </w:r>
      <w:r>
        <w:t>Paley (2017)</w:t>
      </w:r>
      <w:r w:rsidR="0050734E">
        <w:t xml:space="preserve"> </w:t>
      </w:r>
      <w:r w:rsidR="00052297">
        <w:t xml:space="preserve">were </w:t>
      </w:r>
      <w:r>
        <w:t xml:space="preserve">acknowledged and incorporated to ensure transparency and rigour. </w:t>
      </w:r>
      <w:r w:rsidR="00052297">
        <w:t xml:space="preserve">The integration of </w:t>
      </w:r>
      <w:r w:rsidR="00574551">
        <w:t xml:space="preserve">VETs </w:t>
      </w:r>
      <w:r>
        <w:t>(</w:t>
      </w:r>
      <w:r w:rsidR="00574551">
        <w:t>see Appendix 11</w:t>
      </w:r>
      <w:r>
        <w:t>) into the IPA framework</w:t>
      </w:r>
      <w:r w:rsidR="00052297">
        <w:t>,</w:t>
      </w:r>
      <w:r>
        <w:t xml:space="preserve"> </w:t>
      </w:r>
      <w:r w:rsidR="00052297">
        <w:t xml:space="preserve">as </w:t>
      </w:r>
      <w:r>
        <w:t xml:space="preserve">discussed in </w:t>
      </w:r>
      <w:r w:rsidR="007920DB">
        <w:t>s</w:t>
      </w:r>
      <w:r>
        <w:t>ection 3.4</w:t>
      </w:r>
      <w:r w:rsidR="00052297">
        <w:t>,</w:t>
      </w:r>
      <w:r>
        <w:t xml:space="preserve"> provided a richer understanding of </w:t>
      </w:r>
      <w:r w:rsidR="00052297">
        <w:t xml:space="preserve">the </w:t>
      </w:r>
      <w:r>
        <w:t>lived experience</w:t>
      </w:r>
      <w:r w:rsidR="00052297">
        <w:t xml:space="preserve"> under study</w:t>
      </w:r>
      <w:r>
        <w:t xml:space="preserve">. </w:t>
      </w:r>
      <w:r w:rsidR="00052297">
        <w:t>Furthermore, a</w:t>
      </w:r>
      <w:r>
        <w:t xml:space="preserve">s will be seen in the </w:t>
      </w:r>
      <w:r w:rsidR="00052297">
        <w:t xml:space="preserve">following </w:t>
      </w:r>
      <w:r>
        <w:t>section, the participant’s introduction of an unsolicited object yielded a more nuanced and meaningful response.</w:t>
      </w:r>
    </w:p>
    <w:p w14:paraId="4EB0382A" w14:textId="77777777" w:rsidR="0079179C" w:rsidRDefault="0079179C" w:rsidP="00F21F5A">
      <w:pPr>
        <w:spacing w:line="480" w:lineRule="auto"/>
        <w:jc w:val="both"/>
      </w:pPr>
    </w:p>
    <w:p w14:paraId="7148647C" w14:textId="0F42501F" w:rsidR="00E52B32" w:rsidRDefault="00000000" w:rsidP="0079179C">
      <w:pPr>
        <w:spacing w:line="480" w:lineRule="auto"/>
        <w:jc w:val="both"/>
      </w:pPr>
      <w:bookmarkStart w:id="36" w:name="_heading=h.bvwzpzmoh5ht" w:colFirst="0" w:colLast="0"/>
      <w:bookmarkEnd w:id="36"/>
      <w:r>
        <w:t xml:space="preserve">The use of a research diary enhanced reflexivity and addressed possible bias, as discussed in section 3.5. Similarly, the ethical considerations </w:t>
      </w:r>
      <w:r w:rsidR="00052297">
        <w:t xml:space="preserve">discussed </w:t>
      </w:r>
      <w:r>
        <w:t xml:space="preserve">in section 3.6, </w:t>
      </w:r>
      <w:r w:rsidR="00052297">
        <w:t xml:space="preserve">concerned </w:t>
      </w:r>
      <w:r>
        <w:t>the importance of informed consent and data management</w:t>
      </w:r>
      <w:r w:rsidR="00052297">
        <w:t xml:space="preserve"> and</w:t>
      </w:r>
      <w:r>
        <w:t xml:space="preserve"> ensured the integrity of the research. </w:t>
      </w:r>
      <w:r w:rsidR="00052297">
        <w:t>T</w:t>
      </w:r>
      <w:r>
        <w:t xml:space="preserve">rustworthiness, as emphasised in section 3.7, is vital </w:t>
      </w:r>
      <w:r w:rsidR="00052297">
        <w:t xml:space="preserve">for </w:t>
      </w:r>
      <w:r>
        <w:t>academic integrity and</w:t>
      </w:r>
      <w:r w:rsidR="000905B2">
        <w:t>, with well-considered and transparent research practices</w:t>
      </w:r>
      <w:r w:rsidR="00F50C4C">
        <w:t>,</w:t>
      </w:r>
      <w:r w:rsidR="000905B2">
        <w:t xml:space="preserve"> qualitative research can be just as rigorous as quantitative research.</w:t>
      </w:r>
      <w:r>
        <w:t xml:space="preserve"> The significance of integrous practices embedded in the research design was discussed </w:t>
      </w:r>
      <w:r w:rsidR="00760E23">
        <w:t xml:space="preserve">in the data analysis </w:t>
      </w:r>
      <w:r>
        <w:t>section</w:t>
      </w:r>
      <w:r w:rsidR="008F33FF">
        <w:t xml:space="preserve"> </w:t>
      </w:r>
      <w:r>
        <w:t>3.8</w:t>
      </w:r>
      <w:r w:rsidR="00760E23">
        <w:t xml:space="preserve">, particularly concerning </w:t>
      </w:r>
      <w:r>
        <w:t xml:space="preserve">member checking post-interview and a supervisory </w:t>
      </w:r>
      <w:r w:rsidR="00826880">
        <w:t xml:space="preserve">audit. </w:t>
      </w:r>
      <w:r>
        <w:t xml:space="preserve">The member check was necessary for maintaining the co-production of knowledge and ensuring the participant’s </w:t>
      </w:r>
      <w:r w:rsidR="00340184">
        <w:t>wellbeing</w:t>
      </w:r>
      <w:r w:rsidR="005B32C4">
        <w:t>.</w:t>
      </w:r>
      <w:r>
        <w:t xml:space="preserve"> Finally, section 3.8 describe</w:t>
      </w:r>
      <w:r w:rsidR="003B4C85">
        <w:t>d</w:t>
      </w:r>
      <w:r>
        <w:t xml:space="preserve"> the process of IPA </w:t>
      </w:r>
      <w:r w:rsidR="00760E23">
        <w:t>data analysis</w:t>
      </w:r>
      <w:r>
        <w:t xml:space="preserve"> and the identification of emerging themes (Smith, Flowers &amp; Larkin, 2009, p. 99; 2022, p. 116). The following </w:t>
      </w:r>
      <w:r w:rsidR="00826880">
        <w:t>chapter</w:t>
      </w:r>
      <w:r>
        <w:t xml:space="preserve"> use</w:t>
      </w:r>
      <w:r w:rsidR="003D65F5">
        <w:t>s</w:t>
      </w:r>
      <w:r>
        <w:t xml:space="preserve"> IPA to analyse the data and apply an appropriate social</w:t>
      </w:r>
      <w:r w:rsidR="007F4289">
        <w:t xml:space="preserve"> </w:t>
      </w:r>
      <w:r>
        <w:t>justice lens to the results, thereby deepening understanding of the lived experience of parent</w:t>
      </w:r>
      <w:r w:rsidR="00A50444">
        <w:t xml:space="preserve"> </w:t>
      </w:r>
      <w:r>
        <w:t>carer agency when advocating for a disabled child. Th</w:t>
      </w:r>
      <w:r w:rsidR="00826880">
        <w:t>is</w:t>
      </w:r>
      <w:r>
        <w:t xml:space="preserve"> critical </w:t>
      </w:r>
      <w:r w:rsidR="00826880">
        <w:t xml:space="preserve">perspective helps this </w:t>
      </w:r>
      <w:r>
        <w:t>study</w:t>
      </w:r>
      <w:r w:rsidR="003B4C85">
        <w:t xml:space="preserve"> </w:t>
      </w:r>
      <w:r w:rsidR="00826880">
        <w:t>reach its goal</w:t>
      </w:r>
      <w:r w:rsidR="003B4C85">
        <w:t xml:space="preserve"> </w:t>
      </w:r>
      <w:r>
        <w:t xml:space="preserve">of </w:t>
      </w:r>
      <w:r w:rsidR="00826880">
        <w:t>changing</w:t>
      </w:r>
      <w:r>
        <w:t xml:space="preserve"> polic</w:t>
      </w:r>
      <w:r w:rsidR="003B4C85">
        <w:t>y</w:t>
      </w:r>
      <w:r>
        <w:t xml:space="preserve"> and improving professional practice.</w:t>
      </w:r>
    </w:p>
    <w:p w14:paraId="75906223" w14:textId="77777777" w:rsidR="00970208" w:rsidRDefault="00970208" w:rsidP="0079179C">
      <w:pPr>
        <w:spacing w:line="480" w:lineRule="auto"/>
        <w:jc w:val="both"/>
      </w:pPr>
    </w:p>
    <w:p w14:paraId="19C2887A" w14:textId="77777777" w:rsidR="00974DAC" w:rsidRDefault="00974DAC" w:rsidP="0079179C">
      <w:pPr>
        <w:spacing w:line="480" w:lineRule="auto"/>
        <w:jc w:val="both"/>
      </w:pPr>
    </w:p>
    <w:p w14:paraId="50CDDD1E" w14:textId="77777777" w:rsidR="00665849" w:rsidRDefault="00665849" w:rsidP="0079179C">
      <w:pPr>
        <w:spacing w:line="480" w:lineRule="auto"/>
        <w:jc w:val="both"/>
      </w:pPr>
    </w:p>
    <w:p w14:paraId="12531D86" w14:textId="77777777" w:rsidR="00665849" w:rsidRDefault="00665849" w:rsidP="0079179C">
      <w:pPr>
        <w:spacing w:line="480" w:lineRule="auto"/>
        <w:jc w:val="both"/>
      </w:pPr>
    </w:p>
    <w:p w14:paraId="3A3310B7" w14:textId="77777777" w:rsidR="00665849" w:rsidRDefault="00665849" w:rsidP="0079179C">
      <w:pPr>
        <w:spacing w:line="480" w:lineRule="auto"/>
        <w:jc w:val="both"/>
      </w:pPr>
    </w:p>
    <w:p w14:paraId="628433B0" w14:textId="77777777" w:rsidR="00F50C4C" w:rsidRDefault="00F50C4C" w:rsidP="0079179C">
      <w:pPr>
        <w:spacing w:line="480" w:lineRule="auto"/>
        <w:jc w:val="both"/>
      </w:pPr>
    </w:p>
    <w:p w14:paraId="2C779991" w14:textId="77777777" w:rsidR="00F7766E" w:rsidRDefault="00F7766E" w:rsidP="0079179C">
      <w:pPr>
        <w:spacing w:line="480" w:lineRule="auto"/>
        <w:jc w:val="both"/>
      </w:pPr>
    </w:p>
    <w:p w14:paraId="7027D751" w14:textId="77777777" w:rsidR="00974DAC" w:rsidRPr="002968EF" w:rsidRDefault="00974DAC" w:rsidP="0079179C">
      <w:pPr>
        <w:spacing w:line="480" w:lineRule="auto"/>
        <w:jc w:val="both"/>
      </w:pPr>
    </w:p>
    <w:p w14:paraId="22A0AB7C" w14:textId="77777777" w:rsidR="00F6445B" w:rsidRPr="004470F1" w:rsidRDefault="00BA7FED" w:rsidP="00BB0607">
      <w:pPr>
        <w:numPr>
          <w:ilvl w:val="0"/>
          <w:numId w:val="1"/>
        </w:numPr>
        <w:spacing w:line="480" w:lineRule="auto"/>
        <w:outlineLvl w:val="0"/>
        <w:rPr>
          <w:b/>
          <w:color w:val="000000"/>
        </w:rPr>
      </w:pPr>
      <w:bookmarkStart w:id="37" w:name="_Toc209693049"/>
      <w:r w:rsidRPr="004470F1">
        <w:rPr>
          <w:b/>
          <w:color w:val="000000"/>
        </w:rPr>
        <w:lastRenderedPageBreak/>
        <w:t xml:space="preserve">RESULTS </w:t>
      </w:r>
      <w:r w:rsidR="00885B20" w:rsidRPr="004470F1">
        <w:rPr>
          <w:b/>
          <w:color w:val="000000"/>
        </w:rPr>
        <w:t>AND DISCUSSION</w:t>
      </w:r>
      <w:bookmarkEnd w:id="37"/>
    </w:p>
    <w:p w14:paraId="08DF7B6B" w14:textId="77777777" w:rsidR="0069415D" w:rsidRPr="0069415D" w:rsidRDefault="00BD5554" w:rsidP="0069415D">
      <w:pPr>
        <w:numPr>
          <w:ilvl w:val="1"/>
          <w:numId w:val="1"/>
        </w:numPr>
        <w:spacing w:line="480" w:lineRule="auto"/>
        <w:outlineLvl w:val="1"/>
        <w:rPr>
          <w:b/>
          <w:color w:val="000000"/>
        </w:rPr>
      </w:pPr>
      <w:bookmarkStart w:id="38" w:name="_Toc209693050"/>
      <w:r w:rsidRPr="004470F1">
        <w:rPr>
          <w:b/>
          <w:color w:val="000000"/>
        </w:rPr>
        <w:t>Introduction</w:t>
      </w:r>
      <w:bookmarkEnd w:id="38"/>
    </w:p>
    <w:p w14:paraId="008E7F05" w14:textId="7E121698" w:rsidR="00703142" w:rsidRDefault="00000000" w:rsidP="00703142">
      <w:pPr>
        <w:spacing w:line="480" w:lineRule="auto"/>
        <w:jc w:val="both"/>
      </w:pPr>
      <w:bookmarkStart w:id="39" w:name="_heading=h.3zxwepqa50lu" w:colFirst="0" w:colLast="0"/>
      <w:bookmarkEnd w:id="39"/>
      <w:r>
        <w:t>Following the data analysis</w:t>
      </w:r>
      <w:r w:rsidR="0076690A">
        <w:t xml:space="preserve"> process set out</w:t>
      </w:r>
      <w:r w:rsidR="003B4C85">
        <w:t xml:space="preserve"> in the previous chapter</w:t>
      </w:r>
      <w:r>
        <w:t xml:space="preserve">, </w:t>
      </w:r>
      <w:r w:rsidR="003B4C85">
        <w:t xml:space="preserve">this chapter presents </w:t>
      </w:r>
      <w:r>
        <w:t xml:space="preserve">the results. A profile of the participant is outlined in section 4.2, </w:t>
      </w:r>
      <w:r w:rsidR="003B4C85">
        <w:t xml:space="preserve">giving </w:t>
      </w:r>
      <w:r>
        <w:t xml:space="preserve">context </w:t>
      </w:r>
      <w:r w:rsidR="003B4C85">
        <w:t xml:space="preserve">to </w:t>
      </w:r>
      <w:r>
        <w:t xml:space="preserve">the analysis. From sections 4.3 to 4.6, the findings of the IPA are organised into four main personal experiential themes (PETS), with additional subthemes. The present tense is used here to convey immediacy and the ongoing relevance of the participant’s words, following IPA conventions (Smith, Flowers &amp; Larkin, 2022, pp. 109–118), while the past tense describes specific actions or moments in the interview. This approach strikes a balance between analytical interpretation and narrative context. An IPA summary is completed for each PET and included in section 4.6. This chapter uses phenomenology to </w:t>
      </w:r>
      <w:r w:rsidR="00E841C1">
        <w:t>explore</w:t>
      </w:r>
      <w:r w:rsidR="003B4C85">
        <w:t xml:space="preserve"> </w:t>
      </w:r>
      <w:r>
        <w:t>the participant’s lived experience and promotes a social</w:t>
      </w:r>
      <w:r w:rsidR="0046467F">
        <w:t xml:space="preserve"> </w:t>
      </w:r>
      <w:r>
        <w:t xml:space="preserve">justice perspective by integrating multiple viewpoints for nuanced insights. The </w:t>
      </w:r>
      <w:r w:rsidR="005343CE">
        <w:t>essence</w:t>
      </w:r>
      <w:r>
        <w:t xml:space="preserve"> of the results is illustrated in a visual representation of the participant’s lived experience in the conclu</w:t>
      </w:r>
      <w:r w:rsidR="005343CE">
        <w:t>ding</w:t>
      </w:r>
      <w:r>
        <w:t xml:space="preserve"> section 4.7. </w:t>
      </w:r>
      <w:r w:rsidR="005343CE">
        <w:t xml:space="preserve">Because </w:t>
      </w:r>
      <w:r w:rsidRPr="006A2B0E">
        <w:t xml:space="preserve">this is a single-case study, it does not include </w:t>
      </w:r>
      <w:r w:rsidR="003B4C85">
        <w:t>g</w:t>
      </w:r>
      <w:r w:rsidRPr="006A2B0E">
        <w:t xml:space="preserve">roup </w:t>
      </w:r>
      <w:r w:rsidR="003B4C85">
        <w:t>e</w:t>
      </w:r>
      <w:r w:rsidRPr="006A2B0E">
        <w:t xml:space="preserve">xperiential </w:t>
      </w:r>
      <w:r w:rsidR="003B4C85">
        <w:t>t</w:t>
      </w:r>
      <w:r w:rsidRPr="006A2B0E">
        <w:t>hemes (GETs). Nonetheless, the case remains valuable both i</w:t>
      </w:r>
      <w:r w:rsidR="00D16736">
        <w:t xml:space="preserve">ndependently </w:t>
      </w:r>
      <w:r w:rsidRPr="006A2B0E">
        <w:t xml:space="preserve">and for </w:t>
      </w:r>
      <w:r w:rsidR="00D16736">
        <w:t xml:space="preserve">subsequent </w:t>
      </w:r>
      <w:r w:rsidRPr="006A2B0E">
        <w:t>research (Smith, Flowers &amp; Larkin, 2022, pp. 25–26, 99).</w:t>
      </w:r>
    </w:p>
    <w:p w14:paraId="75AB950E" w14:textId="77777777" w:rsidR="00F11166" w:rsidRPr="00F11166" w:rsidRDefault="00F11166" w:rsidP="00703142">
      <w:pPr>
        <w:spacing w:line="480" w:lineRule="auto"/>
        <w:jc w:val="both"/>
      </w:pPr>
    </w:p>
    <w:p w14:paraId="52821F0D" w14:textId="77777777" w:rsidR="00BD5554" w:rsidRPr="004470F1" w:rsidRDefault="00000000" w:rsidP="00BB0607">
      <w:pPr>
        <w:numPr>
          <w:ilvl w:val="1"/>
          <w:numId w:val="1"/>
        </w:numPr>
        <w:spacing w:line="480" w:lineRule="auto"/>
        <w:outlineLvl w:val="1"/>
        <w:rPr>
          <w:b/>
          <w:color w:val="000000"/>
        </w:rPr>
      </w:pPr>
      <w:bookmarkStart w:id="40" w:name="_Toc209693051"/>
      <w:r w:rsidRPr="004470F1">
        <w:rPr>
          <w:b/>
          <w:color w:val="000000"/>
        </w:rPr>
        <w:t>Profile of Participant</w:t>
      </w:r>
      <w:bookmarkEnd w:id="40"/>
    </w:p>
    <w:p w14:paraId="1F0DF400" w14:textId="49BC1EC6" w:rsidR="001A5215" w:rsidRDefault="00865327" w:rsidP="00B0566D">
      <w:pPr>
        <w:spacing w:line="480" w:lineRule="auto"/>
        <w:jc w:val="both"/>
      </w:pPr>
      <w:r>
        <w:rPr>
          <w:color w:val="000000"/>
        </w:rPr>
        <w:t>Charlotte is a parent carer of a</w:t>
      </w:r>
      <w:r w:rsidR="00F81C26">
        <w:rPr>
          <w:color w:val="000000"/>
        </w:rPr>
        <w:t xml:space="preserve"> physically impaired child</w:t>
      </w:r>
      <w:r w:rsidR="0028000E">
        <w:rPr>
          <w:color w:val="000000"/>
        </w:rPr>
        <w:t xml:space="preserve"> with a condition </w:t>
      </w:r>
      <w:r w:rsidR="00156327">
        <w:rPr>
          <w:color w:val="000000"/>
        </w:rPr>
        <w:t xml:space="preserve">defined </w:t>
      </w:r>
      <w:r>
        <w:rPr>
          <w:color w:val="000000"/>
        </w:rPr>
        <w:t>as a disability under section 6 of the Act (</w:t>
      </w:r>
      <w:r>
        <w:rPr>
          <w:i/>
          <w:color w:val="000000"/>
        </w:rPr>
        <w:t>Equality Act 201</w:t>
      </w:r>
      <w:r w:rsidRPr="00296B62">
        <w:rPr>
          <w:i/>
          <w:color w:val="000000"/>
        </w:rPr>
        <w:t>0</w:t>
      </w:r>
      <w:r w:rsidR="00120BF3">
        <w:rPr>
          <w:i/>
          <w:color w:val="000000"/>
        </w:rPr>
        <w:t>b</w:t>
      </w:r>
      <w:r>
        <w:rPr>
          <w:i/>
          <w:color w:val="000000"/>
        </w:rPr>
        <w:t>)</w:t>
      </w:r>
      <w:r>
        <w:rPr>
          <w:color w:val="000000"/>
        </w:rPr>
        <w:t xml:space="preserve">. </w:t>
      </w:r>
      <w:r w:rsidR="00880F41">
        <w:rPr>
          <w:color w:val="000000"/>
        </w:rPr>
        <w:t xml:space="preserve">The </w:t>
      </w:r>
      <w:r>
        <w:rPr>
          <w:color w:val="000000"/>
        </w:rPr>
        <w:t xml:space="preserve">child is under </w:t>
      </w:r>
      <w:r w:rsidR="00CB6B9D">
        <w:rPr>
          <w:color w:val="000000"/>
        </w:rPr>
        <w:t>seven</w:t>
      </w:r>
      <w:r>
        <w:rPr>
          <w:color w:val="000000"/>
        </w:rPr>
        <w:t xml:space="preserve"> years old and has an E</w:t>
      </w:r>
      <w:r w:rsidR="00E75190">
        <w:rPr>
          <w:color w:val="000000"/>
        </w:rPr>
        <w:t>HC</w:t>
      </w:r>
      <w:r>
        <w:rPr>
          <w:color w:val="000000"/>
        </w:rPr>
        <w:t xml:space="preserve">P in place. Charlotte is married, and her partner lives with her. </w:t>
      </w:r>
      <w:bookmarkStart w:id="41" w:name="_heading=h.s85462z4t6k9" w:colFirst="0" w:colLast="0"/>
      <w:bookmarkEnd w:id="41"/>
      <w:r>
        <w:rPr>
          <w:color w:val="000000"/>
        </w:rPr>
        <w:t>They have other children living at home</w:t>
      </w:r>
      <w:r w:rsidR="001A5215">
        <w:rPr>
          <w:color w:val="000000"/>
        </w:rPr>
        <w:t>, including</w:t>
      </w:r>
      <w:r w:rsidR="00F81C26">
        <w:rPr>
          <w:color w:val="000000"/>
        </w:rPr>
        <w:t xml:space="preserve"> non-disabled children</w:t>
      </w:r>
      <w:r w:rsidR="001A5215">
        <w:rPr>
          <w:color w:val="000000"/>
        </w:rPr>
        <w:t>.</w:t>
      </w:r>
    </w:p>
    <w:p w14:paraId="1A708FB2" w14:textId="77777777" w:rsidR="00917264" w:rsidRDefault="00917264" w:rsidP="00B0566D">
      <w:pPr>
        <w:spacing w:line="480" w:lineRule="auto"/>
        <w:jc w:val="both"/>
      </w:pPr>
    </w:p>
    <w:p w14:paraId="3348D4E1" w14:textId="77777777" w:rsidR="00784B61" w:rsidRPr="00B0566D" w:rsidRDefault="00784B61" w:rsidP="00B0566D">
      <w:pPr>
        <w:spacing w:line="480" w:lineRule="auto"/>
        <w:jc w:val="both"/>
      </w:pPr>
    </w:p>
    <w:p w14:paraId="755661AA" w14:textId="77777777" w:rsidR="00BD5554" w:rsidRDefault="004B53A5" w:rsidP="00BB0607">
      <w:pPr>
        <w:numPr>
          <w:ilvl w:val="1"/>
          <w:numId w:val="1"/>
        </w:numPr>
        <w:spacing w:line="480" w:lineRule="auto"/>
        <w:outlineLvl w:val="1"/>
        <w:rPr>
          <w:b/>
          <w:color w:val="000000"/>
        </w:rPr>
      </w:pPr>
      <w:bookmarkStart w:id="42" w:name="_Toc209693052"/>
      <w:r>
        <w:rPr>
          <w:b/>
          <w:color w:val="000000"/>
        </w:rPr>
        <w:lastRenderedPageBreak/>
        <w:t>Personal Experiential Theme</w:t>
      </w:r>
      <w:r w:rsidRPr="004470F1">
        <w:rPr>
          <w:b/>
          <w:color w:val="000000"/>
        </w:rPr>
        <w:t xml:space="preserve"> 1</w:t>
      </w:r>
      <w:bookmarkEnd w:id="42"/>
    </w:p>
    <w:p w14:paraId="0DEDA368" w14:textId="77777777" w:rsidR="00E843B9" w:rsidRPr="00275694" w:rsidRDefault="00000000" w:rsidP="00275694">
      <w:pPr>
        <w:spacing w:line="480" w:lineRule="auto"/>
        <w:rPr>
          <w:b/>
        </w:rPr>
      </w:pPr>
      <w:r>
        <w:rPr>
          <w:b/>
        </w:rPr>
        <w:t>THE SPECIALNESS OF THE BOND BETWEEN A PARENT CARER AND CHILD</w:t>
      </w:r>
    </w:p>
    <w:p w14:paraId="70A28ECA" w14:textId="77777777" w:rsidR="00E843B9" w:rsidRDefault="00000000" w:rsidP="00D35912">
      <w:pPr>
        <w:spacing w:line="480" w:lineRule="auto"/>
        <w:ind w:left="357"/>
        <w:jc w:val="both"/>
      </w:pPr>
      <w:r>
        <w:rPr>
          <w:b/>
        </w:rPr>
        <w:t>a. Parent carer and child’s interconnectedness</w:t>
      </w:r>
    </w:p>
    <w:p w14:paraId="274CDC90" w14:textId="2785ED7B" w:rsidR="00E843B9" w:rsidRDefault="00166A6F" w:rsidP="002B60A8">
      <w:pPr>
        <w:spacing w:line="480" w:lineRule="auto"/>
        <w:jc w:val="both"/>
      </w:pPr>
      <w:r>
        <w:t>The bond between parent carer and child</w:t>
      </w:r>
      <w:r w:rsidR="003B4C85">
        <w:t xml:space="preserve"> –</w:t>
      </w:r>
      <w:r>
        <w:t xml:space="preserve"> and the special</w:t>
      </w:r>
      <w:r w:rsidR="003B4C85">
        <w:t>ness</w:t>
      </w:r>
      <w:r>
        <w:t xml:space="preserve"> and str</w:t>
      </w:r>
      <w:r w:rsidR="003B4C85">
        <w:t>e</w:t>
      </w:r>
      <w:r>
        <w:t>ng</w:t>
      </w:r>
      <w:r w:rsidR="003B4C85">
        <w:t xml:space="preserve">th of this bond – </w:t>
      </w:r>
      <w:r>
        <w:t>are clear in Charlotte’s descriptions. The interconnectedness</w:t>
      </w:r>
      <w:r w:rsidR="003B4C85">
        <w:t xml:space="preserve"> – </w:t>
      </w:r>
      <w:r w:rsidR="00436775">
        <w:t>that is</w:t>
      </w:r>
      <w:r w:rsidR="006F09D2">
        <w:t>,</w:t>
      </w:r>
      <w:r w:rsidR="00436775">
        <w:t xml:space="preserve"> the mutual shaping</w:t>
      </w:r>
      <w:r>
        <w:t xml:space="preserve"> of </w:t>
      </w:r>
      <w:r w:rsidR="00901900">
        <w:t xml:space="preserve">their </w:t>
      </w:r>
      <w:r>
        <w:t>experience</w:t>
      </w:r>
      <w:r w:rsidR="003B4C85">
        <w:t xml:space="preserve"> –</w:t>
      </w:r>
      <w:r w:rsidR="00901900">
        <w:t xml:space="preserve"> </w:t>
      </w:r>
      <w:r>
        <w:t xml:space="preserve">is articulated in several ways. First, this is demonstrated through the VET </w:t>
      </w:r>
      <w:r w:rsidR="00B111DF">
        <w:t>method</w:t>
      </w:r>
      <w:r w:rsidR="005B781B">
        <w:t xml:space="preserve"> of </w:t>
      </w:r>
      <w:r w:rsidR="00B111DF">
        <w:t xml:space="preserve">using </w:t>
      </w:r>
      <w:r>
        <w:t>Charlotte’s child’s artwork (see Appendix 9)</w:t>
      </w:r>
      <w:r w:rsidR="00B111DF">
        <w:t xml:space="preserve"> to uncover meaning</w:t>
      </w:r>
      <w:r>
        <w:t xml:space="preserve">. Charlotte said </w:t>
      </w:r>
      <w:r w:rsidR="003B4C85">
        <w:t xml:space="preserve">that </w:t>
      </w:r>
      <w:r>
        <w:t xml:space="preserve">the </w:t>
      </w:r>
      <w:r w:rsidR="003B4C85">
        <w:t>‘</w:t>
      </w:r>
      <w:r>
        <w:t>Family of Pixies</w:t>
      </w:r>
      <w:r w:rsidR="003B4C85">
        <w:t>’</w:t>
      </w:r>
      <w:r>
        <w:t xml:space="preserve"> in her child’s </w:t>
      </w:r>
      <w:r w:rsidR="00B111DF">
        <w:t>paintings</w:t>
      </w:r>
      <w:r>
        <w:t xml:space="preserve"> represented their family and seemed pleased that th</w:t>
      </w:r>
      <w:r w:rsidR="00735C30">
        <w:t>e</w:t>
      </w:r>
      <w:r>
        <w:t xml:space="preserve"> researcher picked up on it:</w:t>
      </w:r>
    </w:p>
    <w:p w14:paraId="4AB6397C" w14:textId="77777777" w:rsidR="00E843B9" w:rsidRDefault="00E843B9" w:rsidP="002B60A8">
      <w:pPr>
        <w:spacing w:line="480" w:lineRule="auto"/>
        <w:jc w:val="both"/>
        <w:rPr>
          <w:color w:val="000000"/>
        </w:rPr>
      </w:pPr>
    </w:p>
    <w:p w14:paraId="4BC8143A" w14:textId="69151F3A" w:rsidR="00E843B9" w:rsidRPr="0051264C" w:rsidRDefault="00000000" w:rsidP="0006408C">
      <w:pPr>
        <w:tabs>
          <w:tab w:val="left" w:pos="1418"/>
        </w:tabs>
        <w:spacing w:line="480" w:lineRule="auto"/>
        <w:ind w:left="720"/>
        <w:jc w:val="both"/>
      </w:pPr>
      <w:r>
        <w:rPr>
          <w:i/>
        </w:rPr>
        <w:t>The drawings show me when she</w:t>
      </w:r>
      <w:r w:rsidR="00156E60" w:rsidRPr="00156E60">
        <w:t>’</w:t>
      </w:r>
      <w:r>
        <w:rPr>
          <w:i/>
        </w:rPr>
        <w:t>s upset, the drawings and the paintings that she does are a reflection of how she</w:t>
      </w:r>
      <w:r w:rsidR="00156E60" w:rsidRPr="00156E60">
        <w:t>’</w:t>
      </w:r>
      <w:r>
        <w:rPr>
          <w:i/>
        </w:rPr>
        <w:t>s feeling on that day</w:t>
      </w:r>
      <w:r w:rsidR="003B4C85">
        <w:rPr>
          <w:i/>
        </w:rPr>
        <w:t xml:space="preserve">… </w:t>
      </w:r>
      <w:r>
        <w:rPr>
          <w:i/>
        </w:rPr>
        <w:t>Sometimes we talk about certain different topics</w:t>
      </w:r>
      <w:r w:rsidR="003B4C85">
        <w:rPr>
          <w:i/>
        </w:rPr>
        <w:t xml:space="preserve">… </w:t>
      </w:r>
      <w:r>
        <w:rPr>
          <w:i/>
        </w:rPr>
        <w:t>Then I</w:t>
      </w:r>
      <w:r w:rsidR="00156E60" w:rsidRPr="00156E60">
        <w:t>’</w:t>
      </w:r>
      <w:r>
        <w:rPr>
          <w:i/>
        </w:rPr>
        <w:t>ll pick up on that with the colours that she uses. If they</w:t>
      </w:r>
      <w:r w:rsidR="00156E60" w:rsidRPr="00156E60">
        <w:t>’</w:t>
      </w:r>
      <w:r>
        <w:rPr>
          <w:i/>
        </w:rPr>
        <w:t>re bright colours, that means she</w:t>
      </w:r>
      <w:r w:rsidR="00156E60" w:rsidRPr="00156E60">
        <w:t>’</w:t>
      </w:r>
      <w:r>
        <w:rPr>
          <w:i/>
        </w:rPr>
        <w:t>s happy. If it</w:t>
      </w:r>
      <w:r w:rsidR="00156E60" w:rsidRPr="00156E60">
        <w:t>’</w:t>
      </w:r>
      <w:r>
        <w:rPr>
          <w:i/>
        </w:rPr>
        <w:t>s dull or dark colours, that indicates she</w:t>
      </w:r>
      <w:r w:rsidR="00156E60" w:rsidRPr="00156E60">
        <w:t>’</w:t>
      </w:r>
      <w:r>
        <w:rPr>
          <w:i/>
        </w:rPr>
        <w:t>s sad. Or she will draw emoji faces with teardrops or sad faces</w:t>
      </w:r>
      <w:r>
        <w:t xml:space="preserve"> </w:t>
      </w:r>
      <w:r w:rsidRPr="006620D7">
        <w:t>(p. 2, lines 18–25)</w:t>
      </w:r>
      <w:r w:rsidR="005A7BE4">
        <w:t>.</w:t>
      </w:r>
    </w:p>
    <w:p w14:paraId="55BCC82A" w14:textId="77777777" w:rsidR="00E843B9" w:rsidRDefault="00E843B9" w:rsidP="002B60A8">
      <w:pPr>
        <w:spacing w:line="480" w:lineRule="auto"/>
        <w:jc w:val="both"/>
        <w:rPr>
          <w:color w:val="000000"/>
        </w:rPr>
      </w:pPr>
    </w:p>
    <w:p w14:paraId="05B83E02" w14:textId="151C5226" w:rsidR="006620D7" w:rsidRDefault="00000000" w:rsidP="002B60A8">
      <w:pPr>
        <w:spacing w:line="480" w:lineRule="auto"/>
        <w:jc w:val="both"/>
        <w:rPr>
          <w:color w:val="000000"/>
        </w:rPr>
      </w:pPr>
      <w:r w:rsidRPr="006A0095">
        <w:rPr>
          <w:color w:val="000000"/>
        </w:rPr>
        <w:t>As part of VET</w:t>
      </w:r>
      <w:r w:rsidR="005E36AD">
        <w:rPr>
          <w:color w:val="000000"/>
        </w:rPr>
        <w:t>s</w:t>
      </w:r>
      <w:r w:rsidRPr="006A0095">
        <w:rPr>
          <w:color w:val="000000"/>
        </w:rPr>
        <w:t xml:space="preserve">, Charlotte also brought in her child’s unicorn toy, which she held and stroked throughout the interview as if it were her child, saying, </w:t>
      </w:r>
      <w:r w:rsidR="00156E60" w:rsidRPr="00156E60">
        <w:rPr>
          <w:iCs/>
          <w:color w:val="000000"/>
        </w:rPr>
        <w:t>‘</w:t>
      </w:r>
      <w:r w:rsidRPr="00AF572E">
        <w:rPr>
          <w:i/>
          <w:iCs/>
          <w:color w:val="000000"/>
        </w:rPr>
        <w:t>But the teddy bear, it represents comfort</w:t>
      </w:r>
      <w:r w:rsidR="003B4C85">
        <w:rPr>
          <w:i/>
          <w:iCs/>
          <w:color w:val="000000"/>
        </w:rPr>
        <w:t>…</w:t>
      </w:r>
      <w:r w:rsidR="003B4C85" w:rsidRPr="00AF572E">
        <w:rPr>
          <w:i/>
          <w:iCs/>
          <w:color w:val="000000"/>
        </w:rPr>
        <w:t xml:space="preserve"> </w:t>
      </w:r>
      <w:r>
        <w:rPr>
          <w:i/>
          <w:iCs/>
          <w:color w:val="000000"/>
        </w:rPr>
        <w:t>wh</w:t>
      </w:r>
      <w:r w:rsidRPr="00AF572E">
        <w:rPr>
          <w:i/>
          <w:iCs/>
          <w:color w:val="000000"/>
        </w:rPr>
        <w:t>en I touch it</w:t>
      </w:r>
      <w:r w:rsidR="003B4C85">
        <w:rPr>
          <w:i/>
          <w:iCs/>
          <w:color w:val="000000"/>
        </w:rPr>
        <w:t xml:space="preserve">… </w:t>
      </w:r>
      <w:r w:rsidRPr="00AF572E">
        <w:rPr>
          <w:i/>
          <w:iCs/>
          <w:color w:val="000000"/>
        </w:rPr>
        <w:t>I think of her</w:t>
      </w:r>
      <w:r w:rsidR="00156E60" w:rsidRPr="00156E60">
        <w:rPr>
          <w:iCs/>
          <w:color w:val="000000"/>
        </w:rPr>
        <w:t>’</w:t>
      </w:r>
      <w:r w:rsidRPr="00AF572E">
        <w:rPr>
          <w:i/>
          <w:iCs/>
          <w:color w:val="000000"/>
        </w:rPr>
        <w:t xml:space="preserve"> </w:t>
      </w:r>
      <w:r w:rsidRPr="006620D7">
        <w:rPr>
          <w:color w:val="000000"/>
        </w:rPr>
        <w:t xml:space="preserve">(p. 64, </w:t>
      </w:r>
      <w:r w:rsidR="005B781B">
        <w:rPr>
          <w:color w:val="000000"/>
        </w:rPr>
        <w:t xml:space="preserve">lines </w:t>
      </w:r>
      <w:r w:rsidRPr="006620D7">
        <w:rPr>
          <w:color w:val="000000"/>
        </w:rPr>
        <w:t>1829–1830).</w:t>
      </w:r>
      <w:r w:rsidRPr="003B4C85">
        <w:rPr>
          <w:color w:val="000000"/>
        </w:rPr>
        <w:t xml:space="preserve"> The</w:t>
      </w:r>
      <w:r w:rsidRPr="006A0095">
        <w:rPr>
          <w:color w:val="000000"/>
        </w:rPr>
        <w:t xml:space="preserve"> toy </w:t>
      </w:r>
      <w:r w:rsidR="003B4C85">
        <w:rPr>
          <w:color w:val="000000"/>
        </w:rPr>
        <w:t xml:space="preserve">has </w:t>
      </w:r>
      <w:r>
        <w:rPr>
          <w:color w:val="000000"/>
        </w:rPr>
        <w:t xml:space="preserve">become a </w:t>
      </w:r>
      <w:r w:rsidRPr="006A0095">
        <w:rPr>
          <w:color w:val="000000"/>
        </w:rPr>
        <w:t>shared world of safety</w:t>
      </w:r>
      <w:r>
        <w:rPr>
          <w:color w:val="000000"/>
        </w:rPr>
        <w:t xml:space="preserve"> to Charlotte, a </w:t>
      </w:r>
      <w:r w:rsidR="00156E60" w:rsidRPr="00156E60">
        <w:rPr>
          <w:iCs/>
          <w:color w:val="000000"/>
        </w:rPr>
        <w:t>‘</w:t>
      </w:r>
      <w:r w:rsidRPr="00AF572E">
        <w:rPr>
          <w:i/>
          <w:iCs/>
          <w:color w:val="000000"/>
        </w:rPr>
        <w:t>high-level safe space, but within a teddy bear, if that makes sense</w:t>
      </w:r>
      <w:r w:rsidR="00156E60" w:rsidRPr="00156E60">
        <w:rPr>
          <w:iCs/>
          <w:color w:val="000000"/>
        </w:rPr>
        <w:t>’</w:t>
      </w:r>
      <w:r w:rsidRPr="006A0095">
        <w:rPr>
          <w:color w:val="000000"/>
        </w:rPr>
        <w:t xml:space="preserve"> (p. 64, </w:t>
      </w:r>
      <w:r w:rsidR="005B781B">
        <w:rPr>
          <w:color w:val="000000"/>
        </w:rPr>
        <w:t xml:space="preserve">lines </w:t>
      </w:r>
      <w:r w:rsidRPr="006A0095">
        <w:rPr>
          <w:color w:val="000000"/>
        </w:rPr>
        <w:t xml:space="preserve">1839–1840). Charlotte closely identifies with her child’s </w:t>
      </w:r>
      <w:r>
        <w:rPr>
          <w:color w:val="000000"/>
        </w:rPr>
        <w:t xml:space="preserve">world and her </w:t>
      </w:r>
      <w:r w:rsidRPr="006A0095">
        <w:rPr>
          <w:color w:val="000000"/>
        </w:rPr>
        <w:t xml:space="preserve">suffering and uses metaphor to try </w:t>
      </w:r>
      <w:r>
        <w:rPr>
          <w:color w:val="000000"/>
        </w:rPr>
        <w:t>to</w:t>
      </w:r>
      <w:r w:rsidRPr="006A0095">
        <w:rPr>
          <w:color w:val="000000"/>
        </w:rPr>
        <w:t xml:space="preserve"> understand her own </w:t>
      </w:r>
      <w:r>
        <w:rPr>
          <w:color w:val="000000"/>
        </w:rPr>
        <w:t>childlike need</w:t>
      </w:r>
      <w:r w:rsidRPr="006A0095">
        <w:rPr>
          <w:color w:val="000000"/>
        </w:rPr>
        <w:t xml:space="preserve"> to escape her everyday world.</w:t>
      </w:r>
    </w:p>
    <w:p w14:paraId="33EACCA8" w14:textId="52741C89" w:rsidR="00E843B9" w:rsidRPr="003B4C85" w:rsidRDefault="00000000" w:rsidP="002B60A8">
      <w:pPr>
        <w:spacing w:line="480" w:lineRule="auto"/>
        <w:jc w:val="both"/>
        <w:rPr>
          <w:color w:val="000000"/>
        </w:rPr>
      </w:pPr>
      <w:r>
        <w:rPr>
          <w:color w:val="000000"/>
        </w:rPr>
        <w:lastRenderedPageBreak/>
        <w:t xml:space="preserve">The specialness of the relationship between a parent carer and their child is expressed in the interconnectedness of their relationship, as highlighted </w:t>
      </w:r>
      <w:r w:rsidR="003B4C85">
        <w:rPr>
          <w:color w:val="000000"/>
        </w:rPr>
        <w:t xml:space="preserve">by </w:t>
      </w:r>
      <w:r>
        <w:rPr>
          <w:color w:val="000000"/>
        </w:rPr>
        <w:t xml:space="preserve">Charlotte’s allegorical descriptions of a nightmarish world </w:t>
      </w:r>
      <w:r w:rsidR="003B4C85">
        <w:rPr>
          <w:color w:val="000000"/>
        </w:rPr>
        <w:t xml:space="preserve">that </w:t>
      </w:r>
      <w:r>
        <w:rPr>
          <w:color w:val="000000"/>
        </w:rPr>
        <w:t>she and her child entered through ‘the door’ of disability and advocacy. In this new and unfamiliar world, Charlotte fe</w:t>
      </w:r>
      <w:r w:rsidR="008479F8">
        <w:rPr>
          <w:color w:val="000000"/>
        </w:rPr>
        <w:t>els</w:t>
      </w:r>
      <w:r>
        <w:rPr>
          <w:color w:val="000000"/>
        </w:rPr>
        <w:t xml:space="preserve"> her child’s pain in the hospital and uses the idiomatic phrase for suffocation to describe it: </w:t>
      </w:r>
      <w:r w:rsidR="00156E60" w:rsidRPr="00156E60">
        <w:rPr>
          <w:color w:val="000000"/>
        </w:rPr>
        <w:t>‘</w:t>
      </w:r>
      <w:r>
        <w:rPr>
          <w:i/>
          <w:color w:val="000000"/>
        </w:rPr>
        <w:t>I could see my child cry</w:t>
      </w:r>
      <w:r w:rsidR="003B4C85">
        <w:rPr>
          <w:i/>
          <w:color w:val="000000"/>
        </w:rPr>
        <w:t xml:space="preserve">… </w:t>
      </w:r>
      <w:r>
        <w:rPr>
          <w:i/>
          <w:color w:val="000000"/>
        </w:rPr>
        <w:t>it</w:t>
      </w:r>
      <w:r w:rsidR="00156E60" w:rsidRPr="00156E60">
        <w:rPr>
          <w:color w:val="000000"/>
        </w:rPr>
        <w:t>’</w:t>
      </w:r>
      <w:r>
        <w:rPr>
          <w:i/>
          <w:color w:val="000000"/>
        </w:rPr>
        <w:t>s like taking a fish out of water…</w:t>
      </w:r>
      <w:r w:rsidR="003B4C85">
        <w:rPr>
          <w:i/>
          <w:color w:val="000000"/>
        </w:rPr>
        <w:t xml:space="preserve"> </w:t>
      </w:r>
      <w:r>
        <w:rPr>
          <w:i/>
          <w:color w:val="000000"/>
        </w:rPr>
        <w:t>it</w:t>
      </w:r>
      <w:r w:rsidR="00156E60" w:rsidRPr="00156E60">
        <w:rPr>
          <w:color w:val="000000"/>
        </w:rPr>
        <w:t>’</w:t>
      </w:r>
      <w:r>
        <w:rPr>
          <w:i/>
          <w:color w:val="000000"/>
        </w:rPr>
        <w:t>s going to gasp for air</w:t>
      </w:r>
      <w:r w:rsidR="00156E60" w:rsidRPr="00156E60">
        <w:rPr>
          <w:color w:val="000000"/>
        </w:rPr>
        <w:t>’</w:t>
      </w:r>
      <w:r>
        <w:rPr>
          <w:color w:val="000000"/>
        </w:rPr>
        <w:t xml:space="preserve"> </w:t>
      </w:r>
      <w:r w:rsidRPr="006620D7">
        <w:rPr>
          <w:color w:val="000000"/>
        </w:rPr>
        <w:t>(p. 7, lines 155–157).</w:t>
      </w:r>
      <w:r w:rsidRPr="00685B40">
        <w:rPr>
          <w:i/>
          <w:iCs/>
          <w:color w:val="000000"/>
        </w:rPr>
        <w:t xml:space="preserve"> </w:t>
      </w:r>
      <w:r>
        <w:rPr>
          <w:color w:val="000000"/>
        </w:rPr>
        <w:t>Charlotte and her child’s emotions become one in their shared powerlessness</w:t>
      </w:r>
      <w:r w:rsidR="003B4C85">
        <w:rPr>
          <w:color w:val="000000"/>
        </w:rPr>
        <w:t>,</w:t>
      </w:r>
      <w:r>
        <w:rPr>
          <w:color w:val="000000"/>
        </w:rPr>
        <w:t xml:space="preserve"> as shown in her admission</w:t>
      </w:r>
      <w:r w:rsidR="003B4C85">
        <w:rPr>
          <w:color w:val="000000"/>
        </w:rPr>
        <w:t xml:space="preserve"> that</w:t>
      </w:r>
      <w:r>
        <w:rPr>
          <w:color w:val="000000"/>
        </w:rPr>
        <w:t xml:space="preserve"> </w:t>
      </w:r>
      <w:r w:rsidR="00156E60" w:rsidRPr="00156E60">
        <w:rPr>
          <w:color w:val="000000"/>
        </w:rPr>
        <w:t>‘</w:t>
      </w:r>
      <w:r>
        <w:rPr>
          <w:i/>
          <w:color w:val="000000"/>
        </w:rPr>
        <w:t>I do feel helpless at times, powerless</w:t>
      </w:r>
      <w:r w:rsidR="003B4C85">
        <w:rPr>
          <w:i/>
          <w:color w:val="000000"/>
        </w:rPr>
        <w:t xml:space="preserve">… </w:t>
      </w:r>
      <w:r>
        <w:rPr>
          <w:i/>
          <w:color w:val="000000"/>
        </w:rPr>
        <w:t>like I</w:t>
      </w:r>
      <w:r w:rsidR="00156E60" w:rsidRPr="00156E60">
        <w:rPr>
          <w:color w:val="000000"/>
        </w:rPr>
        <w:t>’</w:t>
      </w:r>
      <w:r>
        <w:rPr>
          <w:i/>
          <w:color w:val="000000"/>
        </w:rPr>
        <w:t>m not in control</w:t>
      </w:r>
      <w:r w:rsidR="003B4C85">
        <w:rPr>
          <w:i/>
          <w:color w:val="000000"/>
        </w:rPr>
        <w:t xml:space="preserve">… </w:t>
      </w:r>
      <w:r>
        <w:rPr>
          <w:i/>
          <w:color w:val="000000"/>
        </w:rPr>
        <w:t>of my child</w:t>
      </w:r>
      <w:r w:rsidR="00156E60" w:rsidRPr="00156E60">
        <w:rPr>
          <w:color w:val="000000"/>
        </w:rPr>
        <w:t>’</w:t>
      </w:r>
      <w:r>
        <w:rPr>
          <w:i/>
          <w:color w:val="000000"/>
        </w:rPr>
        <w:t xml:space="preserve">s </w:t>
      </w:r>
      <w:r w:rsidR="00340184">
        <w:rPr>
          <w:i/>
          <w:color w:val="000000"/>
        </w:rPr>
        <w:t>wellbeing</w:t>
      </w:r>
      <w:r w:rsidR="00156E60" w:rsidRPr="00156E60">
        <w:rPr>
          <w:color w:val="000000"/>
        </w:rPr>
        <w:t>’</w:t>
      </w:r>
      <w:r>
        <w:rPr>
          <w:color w:val="000000"/>
        </w:rPr>
        <w:t xml:space="preserve"> </w:t>
      </w:r>
      <w:r w:rsidRPr="006620D7">
        <w:rPr>
          <w:color w:val="000000"/>
        </w:rPr>
        <w:t>(p. 16, lines 417–419)</w:t>
      </w:r>
      <w:r w:rsidRPr="003B4C85">
        <w:rPr>
          <w:color w:val="000000"/>
        </w:rPr>
        <w:t>.</w:t>
      </w:r>
    </w:p>
    <w:p w14:paraId="51BA1BE7" w14:textId="77777777" w:rsidR="00E843B9" w:rsidRDefault="00E843B9" w:rsidP="002B60A8">
      <w:pPr>
        <w:spacing w:line="480" w:lineRule="auto"/>
        <w:jc w:val="both"/>
        <w:rPr>
          <w:color w:val="000000"/>
        </w:rPr>
      </w:pPr>
    </w:p>
    <w:p w14:paraId="6BCD42B5" w14:textId="77B38795" w:rsidR="00E843B9" w:rsidRDefault="00000000" w:rsidP="002B60A8">
      <w:pPr>
        <w:spacing w:line="480" w:lineRule="auto"/>
        <w:jc w:val="both"/>
        <w:rPr>
          <w:color w:val="000000"/>
        </w:rPr>
      </w:pPr>
      <w:r>
        <w:rPr>
          <w:color w:val="000000"/>
        </w:rPr>
        <w:t>Throughout the interview journey, aided by the VET</w:t>
      </w:r>
      <w:r w:rsidR="00B31834">
        <w:rPr>
          <w:color w:val="000000"/>
        </w:rPr>
        <w:t xml:space="preserve"> items</w:t>
      </w:r>
      <w:r>
        <w:rPr>
          <w:color w:val="000000"/>
        </w:rPr>
        <w:t xml:space="preserve">, Charlotte reflects on her position of shared agony as a parent carer in relation to her child. She does this using metaphor to make sense of what she and her child </w:t>
      </w:r>
      <w:r w:rsidR="00C4502D">
        <w:rPr>
          <w:color w:val="000000"/>
        </w:rPr>
        <w:t xml:space="preserve">have </w:t>
      </w:r>
      <w:r>
        <w:rPr>
          <w:color w:val="000000"/>
        </w:rPr>
        <w:t xml:space="preserve">experienced. </w:t>
      </w:r>
      <w:r w:rsidR="0042160B" w:rsidRPr="0042160B">
        <w:rPr>
          <w:color w:val="000000"/>
        </w:rPr>
        <w:t>Her lived experience of parenting as a dualistic role, providing care and advocacy, is characterised by her need to escape the emotional and psychological pain of dealing with professionals. She also feels a need for control over her everyday life, heightened by the vulnerability of having a disabled child.</w:t>
      </w:r>
    </w:p>
    <w:p w14:paraId="3C851922" w14:textId="77777777" w:rsidR="0042160B" w:rsidRDefault="0042160B" w:rsidP="002B60A8">
      <w:pPr>
        <w:spacing w:line="480" w:lineRule="auto"/>
        <w:jc w:val="both"/>
        <w:rPr>
          <w:color w:val="000000"/>
        </w:rPr>
      </w:pPr>
    </w:p>
    <w:p w14:paraId="5921FF19" w14:textId="77777777" w:rsidR="00E843B9" w:rsidRPr="007D7B62" w:rsidRDefault="00000000" w:rsidP="00976F13">
      <w:pPr>
        <w:spacing w:line="480" w:lineRule="auto"/>
        <w:ind w:left="360"/>
        <w:jc w:val="both"/>
        <w:rPr>
          <w:color w:val="000000"/>
        </w:rPr>
      </w:pPr>
      <w:r>
        <w:rPr>
          <w:b/>
          <w:color w:val="000000"/>
        </w:rPr>
        <w:t>b.</w:t>
      </w:r>
      <w:r>
        <w:rPr>
          <w:color w:val="000000"/>
        </w:rPr>
        <w:t xml:space="preserve"> </w:t>
      </w:r>
      <w:r>
        <w:rPr>
          <w:b/>
          <w:color w:val="000000"/>
        </w:rPr>
        <w:t>Parent carer and child's experiences: Us against the world</w:t>
      </w:r>
    </w:p>
    <w:p w14:paraId="08444272" w14:textId="7BB3FE39" w:rsidR="00E843B9" w:rsidRPr="00C4502D" w:rsidRDefault="00000000" w:rsidP="00B12AC2">
      <w:pPr>
        <w:spacing w:line="480" w:lineRule="auto"/>
        <w:jc w:val="both"/>
        <w:rPr>
          <w:color w:val="000000"/>
        </w:rPr>
      </w:pPr>
      <w:r>
        <w:rPr>
          <w:color w:val="000000"/>
        </w:rPr>
        <w:t xml:space="preserve">Charlotte views the interconnected challenges facing her and her child as leading to a nightmare world, which she describes as being led </w:t>
      </w:r>
      <w:r w:rsidR="00156E60" w:rsidRPr="00156E60">
        <w:rPr>
          <w:iCs/>
          <w:color w:val="000000"/>
        </w:rPr>
        <w:t>‘</w:t>
      </w:r>
      <w:r>
        <w:rPr>
          <w:i/>
          <w:color w:val="000000"/>
        </w:rPr>
        <w:t>through a dark passage and you want someone to hold your hand and take you through, you</w:t>
      </w:r>
      <w:r w:rsidR="00156E60" w:rsidRPr="00156E60">
        <w:rPr>
          <w:color w:val="000000"/>
        </w:rPr>
        <w:t>’</w:t>
      </w:r>
      <w:r>
        <w:rPr>
          <w:i/>
          <w:color w:val="000000"/>
        </w:rPr>
        <w:t>re scared</w:t>
      </w:r>
      <w:r w:rsidR="00156E60" w:rsidRPr="00156E60">
        <w:rPr>
          <w:color w:val="000000"/>
        </w:rPr>
        <w:t>’</w:t>
      </w:r>
      <w:r>
        <w:rPr>
          <w:color w:val="000000"/>
        </w:rPr>
        <w:t xml:space="preserve"> </w:t>
      </w:r>
      <w:r w:rsidRPr="006620D7">
        <w:rPr>
          <w:color w:val="000000"/>
        </w:rPr>
        <w:t>(p. 35, lines 994–996)</w:t>
      </w:r>
      <w:r w:rsidRPr="00C4502D">
        <w:rPr>
          <w:color w:val="000000"/>
        </w:rPr>
        <w:t xml:space="preserve">. </w:t>
      </w:r>
      <w:r>
        <w:rPr>
          <w:color w:val="000000"/>
        </w:rPr>
        <w:t xml:space="preserve">Charlotte’s childlike vulnerability contrasts with her </w:t>
      </w:r>
      <w:r w:rsidR="00C4502D">
        <w:rPr>
          <w:color w:val="000000"/>
        </w:rPr>
        <w:t xml:space="preserve">view of </w:t>
      </w:r>
      <w:r>
        <w:rPr>
          <w:color w:val="000000"/>
        </w:rPr>
        <w:t xml:space="preserve">herself as an adult parent and heroic protector in the nightmare, which she sees as specific to her role </w:t>
      </w:r>
      <w:r w:rsidRPr="00D5363D">
        <w:rPr>
          <w:color w:val="000000"/>
        </w:rPr>
        <w:t>and gender</w:t>
      </w:r>
      <w:r w:rsidR="00C4502D">
        <w:rPr>
          <w:color w:val="000000"/>
        </w:rPr>
        <w:t>:</w:t>
      </w:r>
      <w:r w:rsidRPr="005057ED">
        <w:rPr>
          <w:i/>
          <w:iCs/>
          <w:color w:val="000000"/>
        </w:rPr>
        <w:t xml:space="preserve"> </w:t>
      </w:r>
      <w:r w:rsidR="00156E60" w:rsidRPr="00156E60">
        <w:rPr>
          <w:iCs/>
          <w:color w:val="000000"/>
        </w:rPr>
        <w:t>‘</w:t>
      </w:r>
      <w:r w:rsidRPr="005057ED">
        <w:rPr>
          <w:i/>
          <w:iCs/>
          <w:color w:val="000000"/>
        </w:rPr>
        <w:t>To</w:t>
      </w:r>
      <w:r>
        <w:rPr>
          <w:i/>
          <w:color w:val="000000"/>
        </w:rPr>
        <w:t xml:space="preserve"> protect</w:t>
      </w:r>
      <w:r w:rsidR="003B4C85">
        <w:rPr>
          <w:i/>
          <w:color w:val="000000"/>
        </w:rPr>
        <w:t xml:space="preserve">… </w:t>
      </w:r>
      <w:r>
        <w:rPr>
          <w:i/>
          <w:color w:val="000000"/>
        </w:rPr>
        <w:t>like a mother would</w:t>
      </w:r>
      <w:r w:rsidR="003B4C85">
        <w:rPr>
          <w:i/>
          <w:color w:val="000000"/>
        </w:rPr>
        <w:t xml:space="preserve">… </w:t>
      </w:r>
      <w:r>
        <w:rPr>
          <w:i/>
          <w:color w:val="000000"/>
        </w:rPr>
        <w:t>protect her child, from these monsters</w:t>
      </w:r>
      <w:r w:rsidR="00156E60" w:rsidRPr="00156E60">
        <w:rPr>
          <w:color w:val="000000"/>
        </w:rPr>
        <w:t>’</w:t>
      </w:r>
      <w:r>
        <w:rPr>
          <w:color w:val="000000"/>
        </w:rPr>
        <w:t xml:space="preserve"> </w:t>
      </w:r>
      <w:r w:rsidRPr="006620D7">
        <w:rPr>
          <w:color w:val="000000"/>
        </w:rPr>
        <w:lastRenderedPageBreak/>
        <w:t>(p. 19, lines 520–521)</w:t>
      </w:r>
      <w:r w:rsidRPr="00C4502D">
        <w:rPr>
          <w:color w:val="000000"/>
        </w:rPr>
        <w:t>.</w:t>
      </w:r>
      <w:r w:rsidRPr="00685B40">
        <w:rPr>
          <w:color w:val="000000"/>
        </w:rPr>
        <w:t xml:space="preserve"> </w:t>
      </w:r>
      <w:r>
        <w:rPr>
          <w:color w:val="000000"/>
        </w:rPr>
        <w:t>However, Charlotte’s view of professionals varies at times, with one professional described in reverential terms when Charlotte said the family</w:t>
      </w:r>
      <w:r>
        <w:rPr>
          <w:i/>
          <w:color w:val="000000"/>
        </w:rPr>
        <w:t xml:space="preserve"> </w:t>
      </w:r>
      <w:r w:rsidR="00156E60" w:rsidRPr="00156E60">
        <w:rPr>
          <w:color w:val="000000"/>
        </w:rPr>
        <w:t>‘</w:t>
      </w:r>
      <w:r>
        <w:rPr>
          <w:i/>
          <w:color w:val="000000"/>
        </w:rPr>
        <w:t>were blessed with her</w:t>
      </w:r>
      <w:r w:rsidR="00156E60" w:rsidRPr="00156E60">
        <w:rPr>
          <w:color w:val="000000"/>
        </w:rPr>
        <w:t>’</w:t>
      </w:r>
      <w:r>
        <w:rPr>
          <w:color w:val="000000"/>
        </w:rPr>
        <w:t xml:space="preserve"> </w:t>
      </w:r>
      <w:r w:rsidRPr="006620D7">
        <w:rPr>
          <w:color w:val="000000"/>
        </w:rPr>
        <w:t>(p. 34, line 948)</w:t>
      </w:r>
      <w:r w:rsidRPr="00C4502D">
        <w:rPr>
          <w:color w:val="000000"/>
        </w:rPr>
        <w:t>.</w:t>
      </w:r>
      <w:r w:rsidRPr="00685B40">
        <w:rPr>
          <w:color w:val="000000"/>
        </w:rPr>
        <w:t xml:space="preserve"> </w:t>
      </w:r>
      <w:r>
        <w:rPr>
          <w:color w:val="000000"/>
        </w:rPr>
        <w:t xml:space="preserve">Nevertheless, Charlotte’s overriding perception of institutions and professionals when advocating is that they are </w:t>
      </w:r>
      <w:r w:rsidR="00C4502D">
        <w:rPr>
          <w:color w:val="000000"/>
        </w:rPr>
        <w:t xml:space="preserve">a single </w:t>
      </w:r>
      <w:r>
        <w:rPr>
          <w:color w:val="000000"/>
        </w:rPr>
        <w:t xml:space="preserve">threatening entity, as shown by her explanation of their behaviour: </w:t>
      </w:r>
      <w:r w:rsidR="00156E60" w:rsidRPr="00156E60">
        <w:rPr>
          <w:color w:val="000000"/>
        </w:rPr>
        <w:t>‘</w:t>
      </w:r>
      <w:r>
        <w:rPr>
          <w:i/>
          <w:color w:val="000000"/>
        </w:rPr>
        <w:t>They did all that because they had the backing of another professional body</w:t>
      </w:r>
      <w:r w:rsidR="00156E60" w:rsidRPr="00156E60">
        <w:rPr>
          <w:color w:val="000000"/>
        </w:rPr>
        <w:t>’</w:t>
      </w:r>
      <w:r w:rsidRPr="006620D7">
        <w:rPr>
          <w:i/>
          <w:iCs/>
          <w:color w:val="000000"/>
        </w:rPr>
        <w:t xml:space="preserve"> </w:t>
      </w:r>
      <w:r w:rsidRPr="006620D7">
        <w:rPr>
          <w:color w:val="000000"/>
        </w:rPr>
        <w:t>(p. 14, lines 381–382)</w:t>
      </w:r>
      <w:r w:rsidRPr="00C4502D">
        <w:rPr>
          <w:color w:val="000000"/>
        </w:rPr>
        <w:t>.</w:t>
      </w:r>
    </w:p>
    <w:p w14:paraId="3DB5B328" w14:textId="08B36891" w:rsidR="00275694" w:rsidRDefault="00A2424E" w:rsidP="00B12AC2">
      <w:pPr>
        <w:spacing w:line="480" w:lineRule="auto"/>
        <w:jc w:val="both"/>
        <w:rPr>
          <w:color w:val="000000"/>
        </w:rPr>
      </w:pPr>
      <w:r>
        <w:rPr>
          <w:color w:val="000000"/>
        </w:rPr>
        <w:t xml:space="preserve"> </w:t>
      </w:r>
    </w:p>
    <w:p w14:paraId="7EA6D1A8" w14:textId="77777777" w:rsidR="00B12AC2" w:rsidRPr="00B12AC2" w:rsidRDefault="00E843B9" w:rsidP="00B12AC2">
      <w:pPr>
        <w:spacing w:line="480" w:lineRule="auto"/>
        <w:ind w:firstLine="360"/>
        <w:jc w:val="both"/>
        <w:rPr>
          <w:b/>
          <w:color w:val="000000"/>
        </w:rPr>
      </w:pPr>
      <w:r>
        <w:rPr>
          <w:b/>
          <w:color w:val="000000"/>
        </w:rPr>
        <w:t>c. Self is part of the whole: Mutual dependency</w:t>
      </w:r>
    </w:p>
    <w:p w14:paraId="60C608D9" w14:textId="3FA418CF" w:rsidR="00BD1526" w:rsidRDefault="00E843B9" w:rsidP="002B60A8">
      <w:pPr>
        <w:spacing w:line="480" w:lineRule="auto"/>
        <w:jc w:val="both"/>
        <w:rPr>
          <w:color w:val="000000"/>
        </w:rPr>
      </w:pPr>
      <w:r>
        <w:rPr>
          <w:color w:val="000000"/>
        </w:rPr>
        <w:t xml:space="preserve">Charlotte’s enmeshed identity with her child amplifies her need to protect her child from external and hostile forces by becoming her child’s comfort blanket: </w:t>
      </w:r>
      <w:r w:rsidR="00156E60" w:rsidRPr="00156E60">
        <w:rPr>
          <w:color w:val="000000"/>
        </w:rPr>
        <w:t>‘</w:t>
      </w:r>
      <w:r>
        <w:rPr>
          <w:i/>
          <w:color w:val="000000"/>
        </w:rPr>
        <w:t>When I wrap my arms around</w:t>
      </w:r>
      <w:r w:rsidR="003B4C85">
        <w:rPr>
          <w:i/>
          <w:color w:val="000000"/>
        </w:rPr>
        <w:t xml:space="preserve">… </w:t>
      </w:r>
      <w:r>
        <w:rPr>
          <w:i/>
          <w:color w:val="000000"/>
        </w:rPr>
        <w:t>I know I can protect her. I keep her safe</w:t>
      </w:r>
      <w:r w:rsidR="00156E60" w:rsidRPr="00156E60">
        <w:rPr>
          <w:color w:val="000000"/>
        </w:rPr>
        <w:t>’</w:t>
      </w:r>
      <w:r>
        <w:rPr>
          <w:i/>
          <w:color w:val="000000"/>
        </w:rPr>
        <w:t xml:space="preserve"> </w:t>
      </w:r>
      <w:r w:rsidRPr="006620D7">
        <w:rPr>
          <w:iCs/>
          <w:color w:val="000000"/>
        </w:rPr>
        <w:t>(p. 40,</w:t>
      </w:r>
      <w:r w:rsidRPr="00197BFA">
        <w:rPr>
          <w:iCs/>
          <w:color w:val="000000"/>
        </w:rPr>
        <w:t xml:space="preserve"> </w:t>
      </w:r>
      <w:r w:rsidRPr="006620D7">
        <w:rPr>
          <w:iCs/>
          <w:color w:val="000000"/>
        </w:rPr>
        <w:t>lines 1147–1148)</w:t>
      </w:r>
      <w:r w:rsidR="00197BFA">
        <w:rPr>
          <w:iCs/>
          <w:color w:val="000000"/>
        </w:rPr>
        <w:t>.</w:t>
      </w:r>
      <w:r>
        <w:rPr>
          <w:color w:val="000000"/>
        </w:rPr>
        <w:t xml:space="preserve"> The weight of this parental responsibility is shown in Charlotte’s repeated use of the word ‘toll’, as in, </w:t>
      </w:r>
      <w:r w:rsidR="00156E60" w:rsidRPr="00156E60">
        <w:rPr>
          <w:color w:val="000000"/>
        </w:rPr>
        <w:t>‘</w:t>
      </w:r>
      <w:r>
        <w:rPr>
          <w:i/>
          <w:color w:val="000000"/>
        </w:rPr>
        <w:t>It took a toll on my own marriage. It took a toll on the rest of the kids</w:t>
      </w:r>
      <w:r w:rsidR="00156E60" w:rsidRPr="00156E60">
        <w:rPr>
          <w:color w:val="000000"/>
        </w:rPr>
        <w:t>’</w:t>
      </w:r>
      <w:r>
        <w:rPr>
          <w:color w:val="000000"/>
        </w:rPr>
        <w:t xml:space="preserve"> </w:t>
      </w:r>
      <w:r w:rsidRPr="006620D7">
        <w:rPr>
          <w:color w:val="000000"/>
        </w:rPr>
        <w:t>(p. 37, lines 1052–1053)</w:t>
      </w:r>
      <w:r w:rsidRPr="00197BFA">
        <w:rPr>
          <w:color w:val="000000"/>
        </w:rPr>
        <w:t>.</w:t>
      </w:r>
      <w:r w:rsidRPr="00495B23">
        <w:rPr>
          <w:color w:val="000000"/>
        </w:rPr>
        <w:t xml:space="preserve"> </w:t>
      </w:r>
      <w:r w:rsidRPr="00346C8F">
        <w:rPr>
          <w:color w:val="000000"/>
        </w:rPr>
        <w:t xml:space="preserve">Charlotte’s sense of herself is intertwined with that of her children and her efforts to protect them. She repeatedly uses the word ‘fear’ while holding the unicorn toy and says, </w:t>
      </w:r>
      <w:r w:rsidR="00156E60" w:rsidRPr="00156E60">
        <w:rPr>
          <w:iCs/>
          <w:color w:val="000000"/>
        </w:rPr>
        <w:t>‘</w:t>
      </w:r>
      <w:r w:rsidRPr="00F14F37">
        <w:rPr>
          <w:i/>
          <w:iCs/>
          <w:color w:val="000000"/>
        </w:rPr>
        <w:t>It</w:t>
      </w:r>
      <w:r w:rsidR="00156E60" w:rsidRPr="00156E60">
        <w:rPr>
          <w:iCs/>
          <w:color w:val="000000"/>
        </w:rPr>
        <w:t>’</w:t>
      </w:r>
      <w:r w:rsidRPr="00F14F37">
        <w:rPr>
          <w:i/>
          <w:iCs/>
          <w:color w:val="000000"/>
        </w:rPr>
        <w:t>s that fear, the fear of</w:t>
      </w:r>
      <w:r w:rsidR="003B4C85">
        <w:rPr>
          <w:i/>
          <w:iCs/>
          <w:color w:val="000000"/>
        </w:rPr>
        <w:t xml:space="preserve">… </w:t>
      </w:r>
      <w:r w:rsidRPr="00F14F37">
        <w:rPr>
          <w:i/>
          <w:iCs/>
          <w:color w:val="000000"/>
        </w:rPr>
        <w:t>losing your kids, losing yourself even</w:t>
      </w:r>
      <w:r w:rsidR="00513E5D">
        <w:rPr>
          <w:i/>
          <w:iCs/>
          <w:color w:val="000000"/>
        </w:rPr>
        <w:t>,</w:t>
      </w:r>
      <w:r w:rsidRPr="00F14F37">
        <w:rPr>
          <w:i/>
          <w:iCs/>
          <w:color w:val="000000"/>
        </w:rPr>
        <w:t xml:space="preserve"> in this process</w:t>
      </w:r>
      <w:r w:rsidR="00156E60" w:rsidRPr="00156E60">
        <w:rPr>
          <w:iCs/>
          <w:color w:val="000000"/>
        </w:rPr>
        <w:t>’</w:t>
      </w:r>
      <w:r w:rsidRPr="00346C8F">
        <w:rPr>
          <w:color w:val="000000"/>
        </w:rPr>
        <w:t xml:space="preserve"> (p.</w:t>
      </w:r>
      <w:r w:rsidR="00B13A42">
        <w:rPr>
          <w:color w:val="000000"/>
        </w:rPr>
        <w:t xml:space="preserve"> </w:t>
      </w:r>
      <w:r w:rsidRPr="00346C8F">
        <w:rPr>
          <w:color w:val="000000"/>
        </w:rPr>
        <w:t xml:space="preserve">13, lines 329–330). Charlotte’s fearful language thus reveals how her </w:t>
      </w:r>
      <w:r w:rsidR="00222F12">
        <w:rPr>
          <w:color w:val="000000"/>
        </w:rPr>
        <w:t xml:space="preserve">encounter with </w:t>
      </w:r>
      <w:r w:rsidR="00781D3F">
        <w:rPr>
          <w:color w:val="000000"/>
        </w:rPr>
        <w:t xml:space="preserve">professional views of </w:t>
      </w:r>
      <w:r w:rsidR="00222F12">
        <w:rPr>
          <w:color w:val="000000"/>
        </w:rPr>
        <w:t>disability through her bond with her child poses an existential threat to her sense of self.</w:t>
      </w:r>
    </w:p>
    <w:p w14:paraId="284E5F8D" w14:textId="77777777" w:rsidR="0040694E" w:rsidRPr="00936199" w:rsidRDefault="0040694E" w:rsidP="002B60A8">
      <w:pPr>
        <w:spacing w:line="480" w:lineRule="auto"/>
        <w:jc w:val="both"/>
        <w:rPr>
          <w:color w:val="000000"/>
        </w:rPr>
      </w:pPr>
    </w:p>
    <w:p w14:paraId="61B45B38" w14:textId="77777777" w:rsidR="00E843B9" w:rsidRPr="002A1BE5" w:rsidRDefault="00000000" w:rsidP="002B60A8">
      <w:pPr>
        <w:spacing w:line="480" w:lineRule="auto"/>
        <w:jc w:val="both"/>
        <w:rPr>
          <w:bCs/>
          <w:u w:val="single"/>
        </w:rPr>
      </w:pPr>
      <w:r w:rsidRPr="002A1BE5">
        <w:rPr>
          <w:bCs/>
          <w:u w:val="single"/>
        </w:rPr>
        <w:t xml:space="preserve">IPA Summary: </w:t>
      </w:r>
    </w:p>
    <w:p w14:paraId="5F1C599F" w14:textId="49EE3697" w:rsidR="00E843B9" w:rsidRPr="00475C01" w:rsidRDefault="00246DF7" w:rsidP="002B60A8">
      <w:pPr>
        <w:spacing w:line="480" w:lineRule="auto"/>
        <w:jc w:val="both"/>
        <w:rPr>
          <w:color w:val="000000"/>
        </w:rPr>
      </w:pPr>
      <w:r>
        <w:rPr>
          <w:color w:val="000000"/>
        </w:rPr>
        <w:t>For Charlotte, the close bond between parent and child (Popov &amp; Ilesanmi, 2015) defines their relationship. Husserl</w:t>
      </w:r>
      <w:r w:rsidR="00D10619">
        <w:rPr>
          <w:color w:val="000000"/>
        </w:rPr>
        <w:t>’s</w:t>
      </w:r>
      <w:r>
        <w:rPr>
          <w:color w:val="000000"/>
        </w:rPr>
        <w:t xml:space="preserve"> (1982, p. 30; 2001, p. 1</w:t>
      </w:r>
      <w:r w:rsidR="004B7FB7">
        <w:rPr>
          <w:color w:val="000000"/>
        </w:rPr>
        <w:t>07</w:t>
      </w:r>
      <w:r>
        <w:rPr>
          <w:color w:val="000000"/>
        </w:rPr>
        <w:t xml:space="preserve">; Smith, 2024) </w:t>
      </w:r>
      <w:r w:rsidR="00D10619">
        <w:rPr>
          <w:color w:val="000000"/>
        </w:rPr>
        <w:t xml:space="preserve">concepts </w:t>
      </w:r>
      <w:r>
        <w:rPr>
          <w:color w:val="000000"/>
        </w:rPr>
        <w:t>of ‘intentionality’</w:t>
      </w:r>
      <w:r w:rsidR="00080BE7">
        <w:rPr>
          <w:color w:val="000000"/>
        </w:rPr>
        <w:t xml:space="preserve"> – </w:t>
      </w:r>
      <w:r>
        <w:rPr>
          <w:color w:val="000000"/>
        </w:rPr>
        <w:t>the idea</w:t>
      </w:r>
      <w:r w:rsidR="00CA3C63">
        <w:rPr>
          <w:color w:val="000000"/>
        </w:rPr>
        <w:t xml:space="preserve"> that consciousness is always about something</w:t>
      </w:r>
      <w:r w:rsidR="00080BE7">
        <w:rPr>
          <w:color w:val="000000"/>
        </w:rPr>
        <w:t xml:space="preserve"> – </w:t>
      </w:r>
      <w:r>
        <w:rPr>
          <w:color w:val="000000"/>
        </w:rPr>
        <w:t>and ‘intersubjectivity</w:t>
      </w:r>
      <w:r w:rsidR="00CA3C63">
        <w:rPr>
          <w:color w:val="000000"/>
        </w:rPr>
        <w:t xml:space="preserve">’ or shared meaning-making </w:t>
      </w:r>
      <w:r w:rsidR="00513E5D">
        <w:rPr>
          <w:color w:val="000000"/>
        </w:rPr>
        <w:t xml:space="preserve">are </w:t>
      </w:r>
      <w:r>
        <w:rPr>
          <w:color w:val="000000"/>
        </w:rPr>
        <w:t xml:space="preserve">reflected in Charlotte’s interpretation </w:t>
      </w:r>
      <w:r>
        <w:rPr>
          <w:color w:val="000000"/>
        </w:rPr>
        <w:lastRenderedPageBreak/>
        <w:t>of her child’s artwork</w:t>
      </w:r>
      <w:r w:rsidR="00D10619">
        <w:rPr>
          <w:color w:val="000000"/>
        </w:rPr>
        <w:t xml:space="preserve">: bright yellow symbolises </w:t>
      </w:r>
      <w:r>
        <w:rPr>
          <w:color w:val="000000"/>
        </w:rPr>
        <w:t>happiness</w:t>
      </w:r>
      <w:r w:rsidR="00D10619">
        <w:rPr>
          <w:color w:val="000000"/>
        </w:rPr>
        <w:t>,</w:t>
      </w:r>
      <w:r>
        <w:rPr>
          <w:color w:val="000000"/>
        </w:rPr>
        <w:t xml:space="preserve"> </w:t>
      </w:r>
      <w:r w:rsidR="00D10619">
        <w:rPr>
          <w:color w:val="000000"/>
        </w:rPr>
        <w:t xml:space="preserve">while </w:t>
      </w:r>
      <w:r>
        <w:rPr>
          <w:color w:val="000000"/>
        </w:rPr>
        <w:t xml:space="preserve">dark blue </w:t>
      </w:r>
      <w:r w:rsidR="00D10619">
        <w:rPr>
          <w:color w:val="000000"/>
        </w:rPr>
        <w:t xml:space="preserve">represents </w:t>
      </w:r>
      <w:r>
        <w:rPr>
          <w:color w:val="000000"/>
        </w:rPr>
        <w:t>sadness</w:t>
      </w:r>
      <w:r w:rsidR="00D10619">
        <w:rPr>
          <w:color w:val="000000"/>
        </w:rPr>
        <w:t xml:space="preserve"> (see Appendix 9)</w:t>
      </w:r>
      <w:r>
        <w:rPr>
          <w:color w:val="000000"/>
        </w:rPr>
        <w:t xml:space="preserve">. Charlotte’s parenting journey </w:t>
      </w:r>
      <w:r w:rsidR="001D2A6E">
        <w:rPr>
          <w:color w:val="000000"/>
        </w:rPr>
        <w:t xml:space="preserve">soon becomes </w:t>
      </w:r>
      <w:r>
        <w:rPr>
          <w:color w:val="000000"/>
        </w:rPr>
        <w:t>a nightmare, leaving her feeling lost in the woods. Sharing her child’s perspective, she u</w:t>
      </w:r>
      <w:r w:rsidR="008E0986">
        <w:rPr>
          <w:color w:val="000000"/>
        </w:rPr>
        <w:t xml:space="preserve">ses </w:t>
      </w:r>
      <w:r w:rsidR="00781D3F">
        <w:rPr>
          <w:color w:val="000000"/>
        </w:rPr>
        <w:t xml:space="preserve">universally understood </w:t>
      </w:r>
      <w:r w:rsidR="00690E86">
        <w:rPr>
          <w:color w:val="000000"/>
        </w:rPr>
        <w:t xml:space="preserve">fairytale symbolism, </w:t>
      </w:r>
      <w:r w:rsidR="001B3FF3">
        <w:rPr>
          <w:color w:val="000000"/>
        </w:rPr>
        <w:t xml:space="preserve">in the way described by </w:t>
      </w:r>
      <w:r w:rsidR="00690E86">
        <w:rPr>
          <w:color w:val="000000"/>
        </w:rPr>
        <w:t>Tatar (2015, pp. 5–7)</w:t>
      </w:r>
      <w:r w:rsidR="001B3FF3">
        <w:rPr>
          <w:color w:val="000000"/>
        </w:rPr>
        <w:t>, to make sense of emotional conflict</w:t>
      </w:r>
      <w:r w:rsidR="00690E86">
        <w:rPr>
          <w:color w:val="000000"/>
        </w:rPr>
        <w:t xml:space="preserve">. </w:t>
      </w:r>
      <w:r>
        <w:rPr>
          <w:color w:val="000000"/>
        </w:rPr>
        <w:t xml:space="preserve">From </w:t>
      </w:r>
      <w:r w:rsidR="00513E5D">
        <w:rPr>
          <w:color w:val="000000"/>
        </w:rPr>
        <w:t xml:space="preserve">the </w:t>
      </w:r>
      <w:proofErr w:type="spellStart"/>
      <w:r>
        <w:rPr>
          <w:color w:val="000000"/>
        </w:rPr>
        <w:t>Merleau</w:t>
      </w:r>
      <w:proofErr w:type="spellEnd"/>
      <w:r>
        <w:rPr>
          <w:color w:val="000000"/>
        </w:rPr>
        <w:t>-Pontian (1962, p. 213)</w:t>
      </w:r>
      <w:r w:rsidR="001D2A6E">
        <w:rPr>
          <w:color w:val="000000"/>
        </w:rPr>
        <w:t xml:space="preserve"> perspective</w:t>
      </w:r>
      <w:r>
        <w:rPr>
          <w:color w:val="000000"/>
        </w:rPr>
        <w:t xml:space="preserve">, Charlotte feels her child’s pain as her own, </w:t>
      </w:r>
      <w:r w:rsidR="00513E5D">
        <w:rPr>
          <w:color w:val="000000"/>
        </w:rPr>
        <w:t xml:space="preserve">and </w:t>
      </w:r>
      <w:r>
        <w:rPr>
          <w:color w:val="000000"/>
        </w:rPr>
        <w:t xml:space="preserve">her child perceives the family’s pain, with both </w:t>
      </w:r>
      <w:r w:rsidR="00513E5D">
        <w:rPr>
          <w:color w:val="000000"/>
        </w:rPr>
        <w:t xml:space="preserve">being </w:t>
      </w:r>
      <w:r>
        <w:rPr>
          <w:color w:val="000000"/>
        </w:rPr>
        <w:t>‘fishes out of water’ in this unfamiliar world.</w:t>
      </w:r>
      <w:r w:rsidRPr="00330A39">
        <w:rPr>
          <w:color w:val="000000"/>
        </w:rPr>
        <w:t xml:space="preserve"> </w:t>
      </w:r>
      <w:r w:rsidRPr="00E92B13">
        <w:rPr>
          <w:color w:val="000000"/>
        </w:rPr>
        <w:t>To Charlotte, the toy represents her child and their shared magical world of escape. Her repeated phrase ‘bodies/professional body’ (see Appendix 8, cell 10G) implies a broader personification of the institution, contrasting with its depersonalised professional members, whom Charlotte perceives as either monsters or angels in her and her child’s shared lifeworld.</w:t>
      </w:r>
    </w:p>
    <w:p w14:paraId="5DA70047" w14:textId="77777777" w:rsidR="00E843B9" w:rsidRPr="004470F1" w:rsidRDefault="00E843B9" w:rsidP="002B60A8">
      <w:pPr>
        <w:spacing w:line="480" w:lineRule="auto"/>
        <w:jc w:val="both"/>
        <w:rPr>
          <w:b/>
          <w:color w:val="000000"/>
        </w:rPr>
      </w:pPr>
    </w:p>
    <w:p w14:paraId="6AC283A0" w14:textId="77777777" w:rsidR="00BD5554" w:rsidRDefault="00C84F7F" w:rsidP="00BB0607">
      <w:pPr>
        <w:numPr>
          <w:ilvl w:val="1"/>
          <w:numId w:val="1"/>
        </w:numPr>
        <w:spacing w:line="480" w:lineRule="auto"/>
        <w:outlineLvl w:val="1"/>
        <w:rPr>
          <w:b/>
          <w:color w:val="000000"/>
        </w:rPr>
      </w:pPr>
      <w:bookmarkStart w:id="43" w:name="_Toc209693053"/>
      <w:r>
        <w:rPr>
          <w:b/>
          <w:color w:val="000000"/>
        </w:rPr>
        <w:t>Personal Experiential Theme 2</w:t>
      </w:r>
      <w:bookmarkEnd w:id="43"/>
    </w:p>
    <w:p w14:paraId="4340772D" w14:textId="77777777" w:rsidR="00C80EEA" w:rsidRDefault="00000000" w:rsidP="00C80EEA">
      <w:pPr>
        <w:rPr>
          <w:b/>
          <w:color w:val="000000"/>
        </w:rPr>
      </w:pPr>
      <w:r>
        <w:rPr>
          <w:b/>
          <w:color w:val="000000"/>
        </w:rPr>
        <w:t>THE ADVOCACY JOURNEY: BATTLING FOR VOICE AND KNOWING</w:t>
      </w:r>
    </w:p>
    <w:p w14:paraId="1B28E253" w14:textId="77777777" w:rsidR="00C80EEA" w:rsidRDefault="00C80EEA" w:rsidP="00C80EEA">
      <w:pPr>
        <w:ind w:left="360"/>
        <w:rPr>
          <w:color w:val="000000"/>
        </w:rPr>
      </w:pPr>
    </w:p>
    <w:p w14:paraId="0A7F4FFD" w14:textId="77777777" w:rsidR="00C80EEA" w:rsidRDefault="00000000" w:rsidP="00C80EEA">
      <w:pPr>
        <w:pBdr>
          <w:top w:val="nil"/>
          <w:left w:val="nil"/>
          <w:bottom w:val="nil"/>
          <w:right w:val="nil"/>
          <w:between w:val="nil"/>
        </w:pBdr>
        <w:spacing w:line="480" w:lineRule="auto"/>
        <w:ind w:left="360"/>
        <w:jc w:val="both"/>
        <w:rPr>
          <w:color w:val="000000"/>
        </w:rPr>
      </w:pPr>
      <w:r>
        <w:rPr>
          <w:b/>
          <w:color w:val="000000"/>
        </w:rPr>
        <w:t>a. Advocacy as a battle: For voice, knowing and self</w:t>
      </w:r>
    </w:p>
    <w:p w14:paraId="512C5B79" w14:textId="0FF0DE18" w:rsidR="00C80EEA" w:rsidRDefault="00000000" w:rsidP="000B5008">
      <w:pPr>
        <w:spacing w:line="480" w:lineRule="auto"/>
        <w:jc w:val="both"/>
        <w:rPr>
          <w:color w:val="000000"/>
        </w:rPr>
      </w:pPr>
      <w:r>
        <w:rPr>
          <w:color w:val="000000"/>
        </w:rPr>
        <w:t>Charlotte view</w:t>
      </w:r>
      <w:r w:rsidR="00EA6D29">
        <w:rPr>
          <w:color w:val="000000"/>
        </w:rPr>
        <w:t>s</w:t>
      </w:r>
      <w:r>
        <w:rPr>
          <w:color w:val="000000"/>
        </w:rPr>
        <w:t xml:space="preserve"> </w:t>
      </w:r>
      <w:r w:rsidR="00EA6D29">
        <w:rPr>
          <w:color w:val="000000"/>
        </w:rPr>
        <w:t>her</w:t>
      </w:r>
      <w:r>
        <w:rPr>
          <w:color w:val="000000"/>
        </w:rPr>
        <w:t xml:space="preserve"> parent</w:t>
      </w:r>
      <w:r w:rsidR="00770438">
        <w:rPr>
          <w:color w:val="000000"/>
        </w:rPr>
        <w:t xml:space="preserve"> </w:t>
      </w:r>
      <w:r>
        <w:rPr>
          <w:color w:val="000000"/>
        </w:rPr>
        <w:t xml:space="preserve">carer advocacy </w:t>
      </w:r>
      <w:r w:rsidR="00EA6D29">
        <w:rPr>
          <w:color w:val="000000"/>
        </w:rPr>
        <w:t xml:space="preserve">as </w:t>
      </w:r>
      <w:r>
        <w:rPr>
          <w:color w:val="000000"/>
        </w:rPr>
        <w:t>transform</w:t>
      </w:r>
      <w:r w:rsidR="00EA6D29">
        <w:rPr>
          <w:color w:val="000000"/>
        </w:rPr>
        <w:t>ing</w:t>
      </w:r>
      <w:r>
        <w:rPr>
          <w:color w:val="000000"/>
        </w:rPr>
        <w:t xml:space="preserve"> from a nightmar</w:t>
      </w:r>
      <w:r w:rsidR="00EA6D29">
        <w:rPr>
          <w:color w:val="000000"/>
        </w:rPr>
        <w:t>ish</w:t>
      </w:r>
      <w:r>
        <w:rPr>
          <w:color w:val="000000"/>
        </w:rPr>
        <w:t xml:space="preserve"> journey through </w:t>
      </w:r>
      <w:r w:rsidR="00EA6D29">
        <w:rPr>
          <w:color w:val="000000"/>
        </w:rPr>
        <w:t>a</w:t>
      </w:r>
      <w:r>
        <w:rPr>
          <w:color w:val="000000"/>
        </w:rPr>
        <w:t xml:space="preserve"> forest </w:t>
      </w:r>
      <w:r w:rsidR="00EA6D29">
        <w:rPr>
          <w:color w:val="000000"/>
        </w:rPr>
        <w:t>into</w:t>
      </w:r>
      <w:r>
        <w:rPr>
          <w:color w:val="000000"/>
        </w:rPr>
        <w:t xml:space="preserve"> a battlefield. </w:t>
      </w:r>
      <w:r>
        <w:rPr>
          <w:iCs/>
          <w:color w:val="000000"/>
        </w:rPr>
        <w:t xml:space="preserve">For her, the advocacy battle is </w:t>
      </w:r>
      <w:r w:rsidR="00156E60" w:rsidRPr="00156E60">
        <w:rPr>
          <w:color w:val="000000"/>
        </w:rPr>
        <w:t>‘</w:t>
      </w:r>
      <w:r w:rsidRPr="00C178F6">
        <w:rPr>
          <w:i/>
          <w:color w:val="000000"/>
        </w:rPr>
        <w:t>scarring</w:t>
      </w:r>
      <w:r w:rsidR="003B4C85">
        <w:rPr>
          <w:i/>
          <w:color w:val="000000"/>
        </w:rPr>
        <w:t xml:space="preserve">… </w:t>
      </w:r>
      <w:r>
        <w:rPr>
          <w:i/>
          <w:color w:val="000000"/>
        </w:rPr>
        <w:t>because it</w:t>
      </w:r>
      <w:r w:rsidR="00156E60" w:rsidRPr="00156E60">
        <w:rPr>
          <w:color w:val="000000"/>
        </w:rPr>
        <w:t>’</w:t>
      </w:r>
      <w:r>
        <w:rPr>
          <w:i/>
          <w:color w:val="000000"/>
        </w:rPr>
        <w:t>s so vivid, it</w:t>
      </w:r>
      <w:r w:rsidR="00156E60" w:rsidRPr="00156E60">
        <w:rPr>
          <w:color w:val="000000"/>
        </w:rPr>
        <w:t>’</w:t>
      </w:r>
      <w:r>
        <w:rPr>
          <w:i/>
          <w:color w:val="000000"/>
        </w:rPr>
        <w:t>s like you</w:t>
      </w:r>
      <w:r w:rsidR="00156E60" w:rsidRPr="00156E60">
        <w:rPr>
          <w:color w:val="000000"/>
        </w:rPr>
        <w:t>’</w:t>
      </w:r>
      <w:r>
        <w:rPr>
          <w:i/>
          <w:color w:val="000000"/>
        </w:rPr>
        <w:t>ve been raped</w:t>
      </w:r>
      <w:r w:rsidR="003B4C85">
        <w:rPr>
          <w:i/>
          <w:color w:val="000000"/>
        </w:rPr>
        <w:t xml:space="preserve">… </w:t>
      </w:r>
      <w:r>
        <w:rPr>
          <w:i/>
          <w:color w:val="000000"/>
        </w:rPr>
        <w:t>it</w:t>
      </w:r>
      <w:r w:rsidR="00156E60" w:rsidRPr="00156E60">
        <w:rPr>
          <w:color w:val="000000"/>
        </w:rPr>
        <w:t>’</w:t>
      </w:r>
      <w:r>
        <w:rPr>
          <w:i/>
          <w:color w:val="000000"/>
        </w:rPr>
        <w:t>s that severe</w:t>
      </w:r>
      <w:r w:rsidR="00156E60" w:rsidRPr="00156E60">
        <w:rPr>
          <w:color w:val="000000"/>
        </w:rPr>
        <w:t>’</w:t>
      </w:r>
      <w:r>
        <w:rPr>
          <w:i/>
          <w:color w:val="000000"/>
        </w:rPr>
        <w:t xml:space="preserve"> </w:t>
      </w:r>
      <w:r w:rsidRPr="006620D7">
        <w:rPr>
          <w:color w:val="000000"/>
        </w:rPr>
        <w:t>(p. 63, lines 1795–1796)</w:t>
      </w:r>
      <w:r w:rsidRPr="00197BFA">
        <w:rPr>
          <w:color w:val="000000"/>
        </w:rPr>
        <w:t xml:space="preserve">. </w:t>
      </w:r>
      <w:r>
        <w:rPr>
          <w:color w:val="000000"/>
        </w:rPr>
        <w:t xml:space="preserve">Charlotte’s sense of her and her family being attacked by professionals is shown in this simile of violation and </w:t>
      </w:r>
      <w:r w:rsidR="00513E5D">
        <w:rPr>
          <w:color w:val="000000"/>
        </w:rPr>
        <w:t xml:space="preserve">in </w:t>
      </w:r>
      <w:r>
        <w:rPr>
          <w:color w:val="000000"/>
        </w:rPr>
        <w:t xml:space="preserve">her repeated use of the word ‘horrific’ when referring to her experiences (see Appendix 8, cell 16G). Charlotte feels compelled to be the voice of her child, who </w:t>
      </w:r>
      <w:r w:rsidR="00156E60" w:rsidRPr="00156E60">
        <w:rPr>
          <w:iCs/>
        </w:rPr>
        <w:t>‘</w:t>
      </w:r>
      <w:r w:rsidRPr="00C178F6">
        <w:rPr>
          <w:i/>
          <w:iCs/>
          <w:color w:val="000000"/>
        </w:rPr>
        <w:t>doesn</w:t>
      </w:r>
      <w:r w:rsidR="00156E60" w:rsidRPr="00156E60">
        <w:rPr>
          <w:iCs/>
          <w:color w:val="000000"/>
        </w:rPr>
        <w:t>’</w:t>
      </w:r>
      <w:r w:rsidRPr="00C178F6">
        <w:rPr>
          <w:i/>
          <w:iCs/>
          <w:color w:val="000000"/>
        </w:rPr>
        <w:t>t have a voice</w:t>
      </w:r>
      <w:r w:rsidR="00156E60" w:rsidRPr="00156E60">
        <w:rPr>
          <w:iCs/>
          <w:color w:val="000000"/>
        </w:rPr>
        <w:t>’</w:t>
      </w:r>
      <w:r w:rsidRPr="00E10038">
        <w:rPr>
          <w:iCs/>
          <w:color w:val="000000"/>
        </w:rPr>
        <w:t xml:space="preserve"> </w:t>
      </w:r>
      <w:r w:rsidRPr="006620D7">
        <w:rPr>
          <w:color w:val="000000"/>
        </w:rPr>
        <w:t>(p. 8, line 197)</w:t>
      </w:r>
      <w:r w:rsidRPr="00197BFA">
        <w:rPr>
          <w:color w:val="000000"/>
        </w:rPr>
        <w:t>.</w:t>
      </w:r>
      <w:r>
        <w:rPr>
          <w:color w:val="000000"/>
        </w:rPr>
        <w:t xml:space="preserve"> However, fear of blame is always present </w:t>
      </w:r>
      <w:r w:rsidR="00513E5D">
        <w:rPr>
          <w:color w:val="000000"/>
        </w:rPr>
        <w:t xml:space="preserve">when </w:t>
      </w:r>
      <w:r>
        <w:rPr>
          <w:color w:val="000000"/>
        </w:rPr>
        <w:t xml:space="preserve">using </w:t>
      </w:r>
      <w:r w:rsidR="00513E5D">
        <w:rPr>
          <w:color w:val="000000"/>
        </w:rPr>
        <w:t xml:space="preserve">her </w:t>
      </w:r>
      <w:r>
        <w:rPr>
          <w:color w:val="000000"/>
        </w:rPr>
        <w:t xml:space="preserve">voice to raise concerns, with Charlotte insisting that </w:t>
      </w:r>
      <w:r w:rsidR="00156E60" w:rsidRPr="00156E60">
        <w:rPr>
          <w:iCs/>
          <w:color w:val="000000"/>
        </w:rPr>
        <w:t>‘</w:t>
      </w:r>
      <w:r w:rsidRPr="00C178F6">
        <w:rPr>
          <w:i/>
          <w:iCs/>
          <w:color w:val="000000"/>
        </w:rPr>
        <w:t>speaking up</w:t>
      </w:r>
      <w:r w:rsidR="003B4C85">
        <w:rPr>
          <w:i/>
          <w:iCs/>
          <w:color w:val="000000"/>
        </w:rPr>
        <w:t xml:space="preserve">… </w:t>
      </w:r>
      <w:r w:rsidRPr="00C178F6">
        <w:rPr>
          <w:i/>
          <w:iCs/>
          <w:color w:val="000000"/>
        </w:rPr>
        <w:t>causes problems as well. They</w:t>
      </w:r>
      <w:r w:rsidR="006E2170">
        <w:rPr>
          <w:i/>
          <w:iCs/>
          <w:color w:val="000000"/>
        </w:rPr>
        <w:t xml:space="preserve"> [professionals]</w:t>
      </w:r>
      <w:r w:rsidRPr="00C178F6">
        <w:rPr>
          <w:i/>
          <w:iCs/>
          <w:color w:val="000000"/>
        </w:rPr>
        <w:t xml:space="preserve"> do not like awkward parents</w:t>
      </w:r>
      <w:r w:rsidR="00156E60" w:rsidRPr="00156E60">
        <w:rPr>
          <w:iCs/>
          <w:color w:val="000000"/>
        </w:rPr>
        <w:t>’</w:t>
      </w:r>
      <w:r w:rsidRPr="00C178F6">
        <w:rPr>
          <w:i/>
          <w:iCs/>
          <w:color w:val="000000"/>
        </w:rPr>
        <w:t xml:space="preserve"> </w:t>
      </w:r>
      <w:r w:rsidRPr="006620D7">
        <w:rPr>
          <w:color w:val="000000"/>
        </w:rPr>
        <w:t>(p.</w:t>
      </w:r>
      <w:r w:rsidR="002C5535">
        <w:rPr>
          <w:color w:val="000000"/>
        </w:rPr>
        <w:t xml:space="preserve"> </w:t>
      </w:r>
      <w:r w:rsidRPr="006620D7">
        <w:rPr>
          <w:color w:val="000000"/>
        </w:rPr>
        <w:lastRenderedPageBreak/>
        <w:t>15, lines 395–396).</w:t>
      </w:r>
      <w:r w:rsidRPr="00A87014">
        <w:rPr>
          <w:color w:val="000000"/>
        </w:rPr>
        <w:t xml:space="preserve"> </w:t>
      </w:r>
      <w:r>
        <w:rPr>
          <w:color w:val="000000"/>
        </w:rPr>
        <w:t>Charlotte’s fear of professionals is heightened by a greater fear that society will see her as a bad parent for speaking out. This fear is expressed in words:</w:t>
      </w:r>
      <w:r>
        <w:t xml:space="preserve"> </w:t>
      </w:r>
      <w:r w:rsidR="00156E60" w:rsidRPr="00156E60">
        <w:rPr>
          <w:color w:val="000000"/>
        </w:rPr>
        <w:t>‘</w:t>
      </w:r>
      <w:r w:rsidRPr="00C178F6">
        <w:rPr>
          <w:i/>
          <w:color w:val="000000"/>
        </w:rPr>
        <w:t>It</w:t>
      </w:r>
      <w:r w:rsidR="00156E60" w:rsidRPr="00156E60">
        <w:rPr>
          <w:color w:val="000000"/>
        </w:rPr>
        <w:t>’</w:t>
      </w:r>
      <w:r w:rsidRPr="00C178F6">
        <w:rPr>
          <w:i/>
          <w:color w:val="000000"/>
        </w:rPr>
        <w:t>s how society looks at you</w:t>
      </w:r>
      <w:r w:rsidR="00156E60" w:rsidRPr="00156E60">
        <w:rPr>
          <w:color w:val="000000"/>
        </w:rPr>
        <w:t>’</w:t>
      </w:r>
      <w:r w:rsidRPr="00C178F6">
        <w:rPr>
          <w:i/>
          <w:color w:val="000000"/>
        </w:rPr>
        <w:t xml:space="preserve"> </w:t>
      </w:r>
      <w:r w:rsidRPr="006620D7">
        <w:rPr>
          <w:iCs/>
          <w:color w:val="000000"/>
        </w:rPr>
        <w:t>(p. 63, line 1804).</w:t>
      </w:r>
      <w:r>
        <w:rPr>
          <w:i/>
          <w:color w:val="000000"/>
        </w:rPr>
        <w:t xml:space="preserve"> </w:t>
      </w:r>
      <w:r>
        <w:rPr>
          <w:color w:val="000000"/>
        </w:rPr>
        <w:t xml:space="preserve">Closely linked to voice as </w:t>
      </w:r>
      <w:r w:rsidR="00A620E2">
        <w:rPr>
          <w:color w:val="000000"/>
        </w:rPr>
        <w:t xml:space="preserve">an experience of being </w:t>
      </w:r>
      <w:r>
        <w:rPr>
          <w:color w:val="000000"/>
        </w:rPr>
        <w:t>heard is ‘knowing’ as knowledge and understanding, with Charlotte</w:t>
      </w:r>
      <w:r w:rsidR="001D7EF1">
        <w:rPr>
          <w:color w:val="000000"/>
        </w:rPr>
        <w:t>’s</w:t>
      </w:r>
      <w:r>
        <w:rPr>
          <w:color w:val="000000"/>
        </w:rPr>
        <w:t xml:space="preserve"> </w:t>
      </w:r>
      <w:r w:rsidR="001D7EF1">
        <w:rPr>
          <w:color w:val="000000"/>
        </w:rPr>
        <w:t>view</w:t>
      </w:r>
      <w:r>
        <w:rPr>
          <w:color w:val="000000"/>
        </w:rPr>
        <w:t xml:space="preserve"> that </w:t>
      </w:r>
      <w:r w:rsidR="00156E60" w:rsidRPr="00156E60">
        <w:rPr>
          <w:color w:val="000000"/>
        </w:rPr>
        <w:t>‘</w:t>
      </w:r>
      <w:r>
        <w:rPr>
          <w:i/>
          <w:color w:val="000000"/>
        </w:rPr>
        <w:t>Professionals don</w:t>
      </w:r>
      <w:r w:rsidR="00156E60" w:rsidRPr="00156E60">
        <w:rPr>
          <w:color w:val="000000"/>
        </w:rPr>
        <w:t>’</w:t>
      </w:r>
      <w:r>
        <w:rPr>
          <w:i/>
          <w:color w:val="000000"/>
        </w:rPr>
        <w:t>t listen because they think they know more</w:t>
      </w:r>
      <w:r w:rsidR="00156E60" w:rsidRPr="00156E60">
        <w:rPr>
          <w:color w:val="000000"/>
        </w:rPr>
        <w:t>’</w:t>
      </w:r>
      <w:r>
        <w:rPr>
          <w:i/>
          <w:color w:val="000000"/>
        </w:rPr>
        <w:t xml:space="preserve"> </w:t>
      </w:r>
      <w:r w:rsidRPr="006620D7">
        <w:rPr>
          <w:color w:val="000000"/>
        </w:rPr>
        <w:t>(p. 6, lines 141–142)</w:t>
      </w:r>
      <w:r w:rsidRPr="00197BFA">
        <w:rPr>
          <w:color w:val="000000"/>
        </w:rPr>
        <w:t>.</w:t>
      </w:r>
      <w:r>
        <w:rPr>
          <w:color w:val="000000"/>
        </w:rPr>
        <w:t xml:space="preserve"> Charlotte mimics</w:t>
      </w:r>
      <w:r w:rsidRPr="00FF48E5">
        <w:rPr>
          <w:color w:val="000000"/>
        </w:rPr>
        <w:t xml:space="preserve"> the </w:t>
      </w:r>
      <w:r>
        <w:rPr>
          <w:color w:val="000000"/>
        </w:rPr>
        <w:t xml:space="preserve">knowing </w:t>
      </w:r>
      <w:r w:rsidRPr="00FF48E5">
        <w:rPr>
          <w:color w:val="000000"/>
        </w:rPr>
        <w:t>professional voice</w:t>
      </w:r>
      <w:r>
        <w:rPr>
          <w:color w:val="000000"/>
        </w:rPr>
        <w:t xml:space="preserve"> as an assertion of power at times: </w:t>
      </w:r>
      <w:r w:rsidR="00156E60" w:rsidRPr="00156E60">
        <w:rPr>
          <w:iCs/>
          <w:color w:val="000000"/>
        </w:rPr>
        <w:t>‘</w:t>
      </w:r>
      <w:r w:rsidRPr="00D37D20">
        <w:rPr>
          <w:i/>
          <w:iCs/>
          <w:color w:val="000000"/>
        </w:rPr>
        <w:t xml:space="preserve">They said, </w:t>
      </w:r>
      <w:r>
        <w:rPr>
          <w:i/>
          <w:iCs/>
          <w:color w:val="000000"/>
        </w:rPr>
        <w:t>“</w:t>
      </w:r>
      <w:r w:rsidRPr="00D37D20">
        <w:rPr>
          <w:i/>
          <w:iCs/>
          <w:color w:val="000000"/>
        </w:rPr>
        <w:t>We know better, because we are the professionals</w:t>
      </w:r>
      <w:r>
        <w:rPr>
          <w:i/>
          <w:iCs/>
          <w:color w:val="000000"/>
        </w:rPr>
        <w:t>”</w:t>
      </w:r>
      <w:r w:rsidR="00FA7B5A" w:rsidRPr="006620D7">
        <w:rPr>
          <w:color w:val="000000"/>
        </w:rPr>
        <w:t>’</w:t>
      </w:r>
      <w:r>
        <w:rPr>
          <w:color w:val="000000"/>
        </w:rPr>
        <w:t xml:space="preserve"> (p. 6, lines 141–142). She challenges this ‘knowledge to power’ by asserting her EbE parent</w:t>
      </w:r>
      <w:r w:rsidR="008F5328">
        <w:rPr>
          <w:color w:val="000000"/>
        </w:rPr>
        <w:t xml:space="preserve"> </w:t>
      </w:r>
      <w:r>
        <w:rPr>
          <w:color w:val="000000"/>
        </w:rPr>
        <w:t xml:space="preserve">carer status: </w:t>
      </w:r>
      <w:r w:rsidR="00156E60" w:rsidRPr="00156E60">
        <w:rPr>
          <w:iCs/>
          <w:color w:val="000000"/>
        </w:rPr>
        <w:t>‘</w:t>
      </w:r>
      <w:r w:rsidRPr="0081091D">
        <w:rPr>
          <w:i/>
          <w:iCs/>
          <w:color w:val="000000"/>
        </w:rPr>
        <w:t>I may not have the qualifications, but I do know my child</w:t>
      </w:r>
      <w:r w:rsidR="00156E60" w:rsidRPr="00156E60">
        <w:rPr>
          <w:iCs/>
          <w:color w:val="000000"/>
        </w:rPr>
        <w:t>’</w:t>
      </w:r>
      <w:r w:rsidRPr="0081091D">
        <w:rPr>
          <w:i/>
          <w:iCs/>
          <w:color w:val="000000"/>
        </w:rPr>
        <w:t xml:space="preserve"> </w:t>
      </w:r>
      <w:r w:rsidRPr="006620D7">
        <w:rPr>
          <w:color w:val="000000"/>
        </w:rPr>
        <w:t>(p. 6, lines 145–146).</w:t>
      </w:r>
    </w:p>
    <w:p w14:paraId="2DBE247F" w14:textId="77777777" w:rsidR="00C80EEA" w:rsidRPr="00B979FA" w:rsidRDefault="00C80EEA" w:rsidP="007A6B57">
      <w:pPr>
        <w:spacing w:line="480" w:lineRule="auto"/>
        <w:jc w:val="both"/>
        <w:rPr>
          <w:color w:val="000000"/>
        </w:rPr>
      </w:pPr>
    </w:p>
    <w:p w14:paraId="728AF96B" w14:textId="77777777" w:rsidR="00C80EEA" w:rsidRPr="00625A9B" w:rsidRDefault="00000000" w:rsidP="00C80EEA">
      <w:pPr>
        <w:spacing w:line="480" w:lineRule="auto"/>
        <w:ind w:left="360"/>
        <w:jc w:val="both"/>
        <w:rPr>
          <w:b/>
          <w:color w:val="000000"/>
        </w:rPr>
      </w:pPr>
      <w:r>
        <w:rPr>
          <w:b/>
          <w:color w:val="000000"/>
        </w:rPr>
        <w:t>b. Advocacy, knowledge and empowerment</w:t>
      </w:r>
    </w:p>
    <w:p w14:paraId="5E34E50A" w14:textId="0D71EDA8" w:rsidR="007634B4" w:rsidRDefault="00000000" w:rsidP="006339E7">
      <w:pPr>
        <w:spacing w:line="480" w:lineRule="auto"/>
        <w:jc w:val="both"/>
        <w:rPr>
          <w:color w:val="000000"/>
        </w:rPr>
      </w:pPr>
      <w:r>
        <w:rPr>
          <w:color w:val="000000"/>
        </w:rPr>
        <w:t xml:space="preserve">Charlotte experiences advocacy not only as a battlefield but also as a series of necessary, though often painful, phases of becoming knowledgeable and gaining power. </w:t>
      </w:r>
      <w:r w:rsidR="00B46447">
        <w:rPr>
          <w:color w:val="000000"/>
        </w:rPr>
        <w:t>She describes h</w:t>
      </w:r>
      <w:r>
        <w:rPr>
          <w:color w:val="000000"/>
        </w:rPr>
        <w:t xml:space="preserve">er feeling of being </w:t>
      </w:r>
      <w:r w:rsidR="00156E60" w:rsidRPr="00156E60">
        <w:rPr>
          <w:iCs/>
          <w:color w:val="000000"/>
        </w:rPr>
        <w:t>‘</w:t>
      </w:r>
      <w:r w:rsidRPr="00D86DB7">
        <w:rPr>
          <w:i/>
          <w:iCs/>
          <w:color w:val="000000"/>
        </w:rPr>
        <w:t>disempowered</w:t>
      </w:r>
      <w:r w:rsidR="00156E60" w:rsidRPr="00156E60">
        <w:rPr>
          <w:iCs/>
          <w:color w:val="000000"/>
        </w:rPr>
        <w:t>’</w:t>
      </w:r>
      <w:r w:rsidRPr="00D86DB7">
        <w:rPr>
          <w:i/>
          <w:iCs/>
          <w:color w:val="000000"/>
        </w:rPr>
        <w:t xml:space="preserve"> </w:t>
      </w:r>
      <w:r w:rsidRPr="006620D7">
        <w:rPr>
          <w:color w:val="000000"/>
        </w:rPr>
        <w:t>(p. 41, lines 1169–1170)</w:t>
      </w:r>
      <w:r w:rsidR="001D7EF1">
        <w:rPr>
          <w:color w:val="000000"/>
        </w:rPr>
        <w:t xml:space="preserve"> when</w:t>
      </w:r>
      <w:r>
        <w:rPr>
          <w:color w:val="000000"/>
        </w:rPr>
        <w:t xml:space="preserve"> at the hospital with her child as a necessary part of the advocacy journey’s </w:t>
      </w:r>
      <w:r w:rsidR="00156E60" w:rsidRPr="00156E60">
        <w:rPr>
          <w:iCs/>
          <w:color w:val="000000"/>
        </w:rPr>
        <w:t>‘</w:t>
      </w:r>
      <w:r w:rsidRPr="00D86DB7">
        <w:rPr>
          <w:i/>
          <w:iCs/>
          <w:color w:val="000000"/>
        </w:rPr>
        <w:t>phases</w:t>
      </w:r>
      <w:r w:rsidR="003B4C85">
        <w:rPr>
          <w:i/>
          <w:iCs/>
          <w:color w:val="000000"/>
        </w:rPr>
        <w:t xml:space="preserve">… </w:t>
      </w:r>
      <w:r w:rsidRPr="00D86DB7">
        <w:rPr>
          <w:i/>
          <w:iCs/>
          <w:color w:val="000000"/>
        </w:rPr>
        <w:t>this is why it</w:t>
      </w:r>
      <w:r w:rsidR="00156E60" w:rsidRPr="00156E60">
        <w:rPr>
          <w:iCs/>
          <w:color w:val="000000"/>
        </w:rPr>
        <w:t>’</w:t>
      </w:r>
      <w:r w:rsidRPr="00D86DB7">
        <w:rPr>
          <w:i/>
          <w:iCs/>
          <w:color w:val="000000"/>
        </w:rPr>
        <w:t>s called lived experience</w:t>
      </w:r>
      <w:r w:rsidR="00156E60" w:rsidRPr="00156E60">
        <w:rPr>
          <w:iCs/>
          <w:color w:val="000000"/>
        </w:rPr>
        <w:t>’</w:t>
      </w:r>
      <w:r w:rsidRPr="00D86DB7">
        <w:rPr>
          <w:i/>
          <w:iCs/>
          <w:color w:val="000000"/>
        </w:rPr>
        <w:t xml:space="preserve"> </w:t>
      </w:r>
      <w:r w:rsidRPr="006620D7">
        <w:rPr>
          <w:color w:val="000000"/>
        </w:rPr>
        <w:t>(p. 41, lines 1172–1174)</w:t>
      </w:r>
      <w:r w:rsidRPr="002F6787">
        <w:rPr>
          <w:color w:val="000000"/>
        </w:rPr>
        <w:t>.</w:t>
      </w:r>
      <w:r w:rsidRPr="00D86DB7">
        <w:rPr>
          <w:i/>
          <w:iCs/>
          <w:color w:val="000000"/>
        </w:rPr>
        <w:t xml:space="preserve"> </w:t>
      </w:r>
      <w:r>
        <w:rPr>
          <w:color w:val="000000"/>
        </w:rPr>
        <w:t xml:space="preserve">The word ‘knowing’ is </w:t>
      </w:r>
      <w:r w:rsidR="001D7EF1">
        <w:rPr>
          <w:color w:val="000000"/>
        </w:rPr>
        <w:t xml:space="preserve">mentioned </w:t>
      </w:r>
      <w:r>
        <w:rPr>
          <w:color w:val="000000"/>
        </w:rPr>
        <w:t xml:space="preserve">frequently throughout the interview (see Appendix 10), and it is used in terms of enabling </w:t>
      </w:r>
      <w:r w:rsidR="00B46447" w:rsidRPr="00B46447">
        <w:rPr>
          <w:color w:val="000000"/>
        </w:rPr>
        <w:t xml:space="preserve">both </w:t>
      </w:r>
      <w:r>
        <w:rPr>
          <w:color w:val="000000"/>
        </w:rPr>
        <w:t xml:space="preserve">voice, as </w:t>
      </w:r>
      <w:r w:rsidR="006F09D2">
        <w:rPr>
          <w:color w:val="000000"/>
        </w:rPr>
        <w:t xml:space="preserve">discussed </w:t>
      </w:r>
      <w:r>
        <w:rPr>
          <w:color w:val="000000"/>
        </w:rPr>
        <w:t xml:space="preserve">in the previous section, and self-growth through </w:t>
      </w:r>
      <w:r w:rsidR="00B46447">
        <w:rPr>
          <w:color w:val="000000"/>
        </w:rPr>
        <w:t xml:space="preserve">the </w:t>
      </w:r>
      <w:r>
        <w:rPr>
          <w:color w:val="000000"/>
        </w:rPr>
        <w:t>acqui</w:t>
      </w:r>
      <w:r w:rsidR="00B46447">
        <w:rPr>
          <w:color w:val="000000"/>
        </w:rPr>
        <w:t>sition of</w:t>
      </w:r>
      <w:r>
        <w:rPr>
          <w:color w:val="000000"/>
        </w:rPr>
        <w:t xml:space="preserve"> knowledge. Charlotte recognises the value of exchanging knowledge with other parent carers to learn and grow</w:t>
      </w:r>
      <w:r w:rsidR="002B523E">
        <w:rPr>
          <w:color w:val="000000"/>
        </w:rPr>
        <w:t>, as shown when she says</w:t>
      </w:r>
      <w:r>
        <w:rPr>
          <w:color w:val="000000"/>
        </w:rPr>
        <w:t xml:space="preserve">: </w:t>
      </w:r>
      <w:r w:rsidR="00156E60" w:rsidRPr="00156E60">
        <w:rPr>
          <w:color w:val="000000"/>
        </w:rPr>
        <w:t>‘</w:t>
      </w:r>
      <w:r>
        <w:rPr>
          <w:i/>
          <w:color w:val="000000"/>
        </w:rPr>
        <w:t>I learned most of my stuff through the other people, really, through their lived experiences</w:t>
      </w:r>
      <w:r w:rsidR="00156E60" w:rsidRPr="00156E60">
        <w:rPr>
          <w:color w:val="000000"/>
        </w:rPr>
        <w:t>’</w:t>
      </w:r>
      <w:r>
        <w:rPr>
          <w:color w:val="000000"/>
        </w:rPr>
        <w:t xml:space="preserve"> </w:t>
      </w:r>
      <w:r w:rsidRPr="006620D7">
        <w:rPr>
          <w:color w:val="000000"/>
        </w:rPr>
        <w:t>(p. 51, lines 1467–1468)</w:t>
      </w:r>
      <w:r w:rsidRPr="00E200B5">
        <w:rPr>
          <w:color w:val="000000"/>
        </w:rPr>
        <w:t>.</w:t>
      </w:r>
    </w:p>
    <w:p w14:paraId="56D49EF4" w14:textId="77777777" w:rsidR="00081C90" w:rsidRDefault="00081C90" w:rsidP="006339E7">
      <w:pPr>
        <w:spacing w:line="480" w:lineRule="auto"/>
        <w:jc w:val="both"/>
        <w:rPr>
          <w:color w:val="000000"/>
        </w:rPr>
      </w:pPr>
    </w:p>
    <w:p w14:paraId="6DDBBD3A" w14:textId="77777777" w:rsidR="00911AB1" w:rsidRDefault="00911AB1" w:rsidP="006339E7">
      <w:pPr>
        <w:spacing w:line="480" w:lineRule="auto"/>
        <w:jc w:val="both"/>
        <w:rPr>
          <w:color w:val="000000"/>
        </w:rPr>
      </w:pPr>
    </w:p>
    <w:p w14:paraId="2FD3C2D0" w14:textId="77777777" w:rsidR="00C80EEA" w:rsidRPr="00B979FA" w:rsidRDefault="00000000" w:rsidP="00D35912">
      <w:pPr>
        <w:spacing w:line="480" w:lineRule="auto"/>
        <w:ind w:left="357"/>
        <w:jc w:val="both"/>
        <w:rPr>
          <w:b/>
          <w:color w:val="000000"/>
        </w:rPr>
      </w:pPr>
      <w:r>
        <w:rPr>
          <w:b/>
          <w:color w:val="000000"/>
        </w:rPr>
        <w:lastRenderedPageBreak/>
        <w:t>c. Advocacy as a transformative journey</w:t>
      </w:r>
    </w:p>
    <w:p w14:paraId="69E568C5" w14:textId="5DF47AB3" w:rsidR="00C80EEA" w:rsidRDefault="00000000" w:rsidP="004A32F8">
      <w:pPr>
        <w:spacing w:line="480" w:lineRule="auto"/>
        <w:jc w:val="both"/>
        <w:rPr>
          <w:color w:val="000000"/>
        </w:rPr>
      </w:pPr>
      <w:r>
        <w:rPr>
          <w:color w:val="000000"/>
        </w:rPr>
        <w:t xml:space="preserve">Charlotte perceives herself as changing in a way that mirrors the phases of human development </w:t>
      </w:r>
      <w:r>
        <w:t>(McMahon, 2016</w:t>
      </w:r>
      <w:r>
        <w:rPr>
          <w:color w:val="000000"/>
        </w:rPr>
        <w:t xml:space="preserve">), beginning as a newborn baby, exemplified in her admission: </w:t>
      </w:r>
      <w:r w:rsidR="00156E60" w:rsidRPr="00156E60">
        <w:rPr>
          <w:color w:val="000000"/>
        </w:rPr>
        <w:t>‘</w:t>
      </w:r>
      <w:r>
        <w:rPr>
          <w:i/>
          <w:color w:val="000000"/>
        </w:rPr>
        <w:t>And it</w:t>
      </w:r>
      <w:r w:rsidR="00156E60" w:rsidRPr="00156E60">
        <w:rPr>
          <w:color w:val="000000"/>
        </w:rPr>
        <w:t>’</w:t>
      </w:r>
      <w:r>
        <w:rPr>
          <w:i/>
          <w:color w:val="000000"/>
        </w:rPr>
        <w:t>s like coming out in the world</w:t>
      </w:r>
      <w:r w:rsidR="00156E60" w:rsidRPr="00156E60">
        <w:rPr>
          <w:color w:val="000000"/>
        </w:rPr>
        <w:t>’</w:t>
      </w:r>
      <w:r>
        <w:rPr>
          <w:i/>
          <w:color w:val="000000"/>
        </w:rPr>
        <w:t xml:space="preserve"> </w:t>
      </w:r>
      <w:r w:rsidRPr="006620D7">
        <w:rPr>
          <w:color w:val="000000"/>
        </w:rPr>
        <w:t>(p. 6, line 130)</w:t>
      </w:r>
      <w:r w:rsidRPr="00E200B5">
        <w:rPr>
          <w:color w:val="000000"/>
        </w:rPr>
        <w:t>.</w:t>
      </w:r>
      <w:r w:rsidRPr="00BE1263">
        <w:rPr>
          <w:i/>
          <w:iCs/>
          <w:color w:val="000000"/>
        </w:rPr>
        <w:t xml:space="preserve"> </w:t>
      </w:r>
      <w:r w:rsidRPr="00902A97">
        <w:rPr>
          <w:iCs/>
          <w:color w:val="000000"/>
        </w:rPr>
        <w:t xml:space="preserve">This sense of innocent wonderment is compounded by </w:t>
      </w:r>
      <w:r w:rsidR="003541C1">
        <w:rPr>
          <w:iCs/>
          <w:color w:val="000000"/>
        </w:rPr>
        <w:t xml:space="preserve">the way she refers </w:t>
      </w:r>
      <w:r>
        <w:rPr>
          <w:iCs/>
          <w:color w:val="000000"/>
        </w:rPr>
        <w:t>to her development as an advocate</w:t>
      </w:r>
      <w:r w:rsidR="003541C1">
        <w:rPr>
          <w:iCs/>
          <w:color w:val="000000"/>
        </w:rPr>
        <w:t>, saying</w:t>
      </w:r>
      <w:r w:rsidR="007461A0">
        <w:rPr>
          <w:iCs/>
          <w:color w:val="000000"/>
        </w:rPr>
        <w:t>,</w:t>
      </w:r>
      <w:r w:rsidRPr="00902A97">
        <w:rPr>
          <w:iCs/>
          <w:color w:val="000000"/>
        </w:rPr>
        <w:t xml:space="preserve"> </w:t>
      </w:r>
      <w:r>
        <w:rPr>
          <w:color w:val="000000"/>
        </w:rPr>
        <w:t>‘</w:t>
      </w:r>
      <w:r>
        <w:rPr>
          <w:i/>
          <w:color w:val="000000"/>
        </w:rPr>
        <w:t>I was very naïve to all of this</w:t>
      </w:r>
      <w:r w:rsidR="00156E60" w:rsidRPr="00156E60">
        <w:rPr>
          <w:color w:val="000000"/>
        </w:rPr>
        <w:t>’</w:t>
      </w:r>
      <w:r>
        <w:rPr>
          <w:i/>
          <w:color w:val="000000"/>
        </w:rPr>
        <w:t xml:space="preserve"> </w:t>
      </w:r>
      <w:r w:rsidRPr="006620D7">
        <w:rPr>
          <w:color w:val="000000"/>
        </w:rPr>
        <w:t>(p.</w:t>
      </w:r>
      <w:r w:rsidR="004A73A5">
        <w:rPr>
          <w:color w:val="000000"/>
        </w:rPr>
        <w:t xml:space="preserve"> </w:t>
      </w:r>
      <w:r w:rsidRPr="006620D7">
        <w:rPr>
          <w:color w:val="000000"/>
        </w:rPr>
        <w:t>44, line 1247)</w:t>
      </w:r>
      <w:r w:rsidRPr="00E200B5">
        <w:rPr>
          <w:color w:val="000000"/>
        </w:rPr>
        <w:t>.</w:t>
      </w:r>
      <w:r w:rsidRPr="005A067A">
        <w:rPr>
          <w:color w:val="000000"/>
        </w:rPr>
        <w:t xml:space="preserve"> </w:t>
      </w:r>
      <w:r>
        <w:rPr>
          <w:color w:val="000000"/>
        </w:rPr>
        <w:t xml:space="preserve">Charlotte extends the newborn baby simile to </w:t>
      </w:r>
      <w:r w:rsidR="007461A0">
        <w:rPr>
          <w:color w:val="000000"/>
        </w:rPr>
        <w:t xml:space="preserve">incorporate </w:t>
      </w:r>
      <w:r>
        <w:rPr>
          <w:color w:val="000000"/>
        </w:rPr>
        <w:t xml:space="preserve">that of a toddler when she </w:t>
      </w:r>
      <w:r w:rsidR="007461A0">
        <w:rPr>
          <w:color w:val="000000"/>
        </w:rPr>
        <w:t>says,</w:t>
      </w:r>
      <w:r>
        <w:rPr>
          <w:color w:val="000000"/>
        </w:rPr>
        <w:t xml:space="preserve"> ‘</w:t>
      </w:r>
      <w:r>
        <w:rPr>
          <w:i/>
          <w:color w:val="000000"/>
        </w:rPr>
        <w:t xml:space="preserve">And you know the first time the training wheels come off </w:t>
      </w:r>
      <w:r w:rsidR="00BE79EA">
        <w:rPr>
          <w:i/>
          <w:color w:val="000000"/>
        </w:rPr>
        <w:t>[when] you’re</w:t>
      </w:r>
      <w:r>
        <w:rPr>
          <w:i/>
          <w:color w:val="000000"/>
        </w:rPr>
        <w:t xml:space="preserve"> on your bike</w:t>
      </w:r>
      <w:r w:rsidR="00156E60" w:rsidRPr="00156E60">
        <w:rPr>
          <w:color w:val="000000"/>
        </w:rPr>
        <w:t>’</w:t>
      </w:r>
      <w:r>
        <w:rPr>
          <w:i/>
          <w:color w:val="000000"/>
        </w:rPr>
        <w:t xml:space="preserve"> </w:t>
      </w:r>
      <w:r w:rsidRPr="006620D7">
        <w:rPr>
          <w:color w:val="000000"/>
        </w:rPr>
        <w:t>(p. 6, lines 130–131)</w:t>
      </w:r>
      <w:r w:rsidRPr="00E200B5">
        <w:rPr>
          <w:color w:val="000000"/>
        </w:rPr>
        <w:t>.</w:t>
      </w:r>
      <w:r w:rsidRPr="005A067A">
        <w:rPr>
          <w:color w:val="000000"/>
        </w:rPr>
        <w:t xml:space="preserve"> </w:t>
      </w:r>
      <w:r>
        <w:rPr>
          <w:color w:val="000000"/>
        </w:rPr>
        <w:t xml:space="preserve">Charlotte’s awareness of gaining advocacy knowledge brings about a </w:t>
      </w:r>
      <w:r w:rsidR="007461A0">
        <w:rPr>
          <w:color w:val="000000"/>
        </w:rPr>
        <w:t xml:space="preserve">sense of </w:t>
      </w:r>
      <w:r>
        <w:rPr>
          <w:color w:val="000000"/>
        </w:rPr>
        <w:t>resilience, shown by her affirmation</w:t>
      </w:r>
      <w:r w:rsidR="007461A0">
        <w:rPr>
          <w:color w:val="000000"/>
        </w:rPr>
        <w:t xml:space="preserve"> that</w:t>
      </w:r>
      <w:r w:rsidR="007461A0">
        <w:rPr>
          <w:i/>
          <w:color w:val="000000"/>
        </w:rPr>
        <w:t xml:space="preserve"> </w:t>
      </w:r>
      <w:r w:rsidR="00156E60" w:rsidRPr="00156E60">
        <w:rPr>
          <w:color w:val="000000"/>
        </w:rPr>
        <w:t>‘</w:t>
      </w:r>
      <w:r>
        <w:rPr>
          <w:i/>
          <w:color w:val="000000"/>
        </w:rPr>
        <w:t>Going forth</w:t>
      </w:r>
      <w:r w:rsidR="003B4C85">
        <w:rPr>
          <w:i/>
          <w:color w:val="000000"/>
        </w:rPr>
        <w:t xml:space="preserve">… </w:t>
      </w:r>
      <w:r>
        <w:rPr>
          <w:i/>
          <w:color w:val="000000"/>
        </w:rPr>
        <w:t>it</w:t>
      </w:r>
      <w:r w:rsidR="00156E60" w:rsidRPr="00156E60">
        <w:rPr>
          <w:color w:val="000000"/>
        </w:rPr>
        <w:t>’</w:t>
      </w:r>
      <w:r>
        <w:rPr>
          <w:i/>
          <w:color w:val="000000"/>
        </w:rPr>
        <w:t>s made me a stronger person</w:t>
      </w:r>
      <w:r w:rsidR="00156E60" w:rsidRPr="00156E60">
        <w:rPr>
          <w:color w:val="000000"/>
        </w:rPr>
        <w:t>’</w:t>
      </w:r>
      <w:r>
        <w:rPr>
          <w:color w:val="000000"/>
        </w:rPr>
        <w:t xml:space="preserve"> </w:t>
      </w:r>
      <w:r w:rsidRPr="006620D7">
        <w:rPr>
          <w:color w:val="000000"/>
        </w:rPr>
        <w:t>(p. 59, line 1677)</w:t>
      </w:r>
      <w:r w:rsidRPr="00E200B5">
        <w:rPr>
          <w:color w:val="000000"/>
        </w:rPr>
        <w:t>.</w:t>
      </w:r>
      <w:r>
        <w:rPr>
          <w:color w:val="000000"/>
        </w:rPr>
        <w:t xml:space="preserve"> Moreover, </w:t>
      </w:r>
      <w:r w:rsidRPr="007114B8">
        <w:rPr>
          <w:iCs/>
          <w:color w:val="000000"/>
        </w:rPr>
        <w:t xml:space="preserve">Charlotte </w:t>
      </w:r>
      <w:r>
        <w:rPr>
          <w:color w:val="000000"/>
        </w:rPr>
        <w:t>is aware that</w:t>
      </w:r>
      <w:r w:rsidR="00C61F65">
        <w:rPr>
          <w:color w:val="000000"/>
        </w:rPr>
        <w:t xml:space="preserve"> her</w:t>
      </w:r>
      <w:r>
        <w:rPr>
          <w:color w:val="000000"/>
        </w:rPr>
        <w:t xml:space="preserve"> advocacy journey has transformed her and her family’s sense of self from ordinary to extraordinary</w:t>
      </w:r>
      <w:r w:rsidR="007461A0">
        <w:rPr>
          <w:color w:val="000000"/>
        </w:rPr>
        <w:t>:</w:t>
      </w:r>
      <w:r>
        <w:rPr>
          <w:color w:val="000000"/>
        </w:rPr>
        <w:t xml:space="preserve"> at the start, </w:t>
      </w:r>
      <w:r w:rsidR="007461A0">
        <w:rPr>
          <w:color w:val="000000"/>
        </w:rPr>
        <w:t xml:space="preserve">she says, </w:t>
      </w:r>
      <w:r>
        <w:rPr>
          <w:color w:val="000000"/>
        </w:rPr>
        <w:t xml:space="preserve">they </w:t>
      </w:r>
      <w:r w:rsidR="00156E60" w:rsidRPr="00156E60">
        <w:rPr>
          <w:color w:val="000000"/>
        </w:rPr>
        <w:t>‘</w:t>
      </w:r>
      <w:r>
        <w:rPr>
          <w:i/>
          <w:color w:val="000000"/>
        </w:rPr>
        <w:t>didn</w:t>
      </w:r>
      <w:r w:rsidR="00156E60" w:rsidRPr="00156E60">
        <w:rPr>
          <w:color w:val="000000"/>
        </w:rPr>
        <w:t>’</w:t>
      </w:r>
      <w:r>
        <w:rPr>
          <w:i/>
          <w:color w:val="000000"/>
        </w:rPr>
        <w:t>t know anything…</w:t>
      </w:r>
      <w:r w:rsidR="00E200B5">
        <w:rPr>
          <w:i/>
          <w:color w:val="000000"/>
        </w:rPr>
        <w:t xml:space="preserve"> </w:t>
      </w:r>
      <w:r>
        <w:rPr>
          <w:i/>
          <w:color w:val="000000"/>
        </w:rPr>
        <w:t>like a regular Joe Bloggs</w:t>
      </w:r>
      <w:r w:rsidR="00156E60" w:rsidRPr="00156E60">
        <w:rPr>
          <w:color w:val="000000"/>
        </w:rPr>
        <w:t>’</w:t>
      </w:r>
      <w:r w:rsidRPr="006620D7">
        <w:rPr>
          <w:color w:val="000000"/>
        </w:rPr>
        <w:t xml:space="preserve"> (p. 50, lines 1436–1438)</w:t>
      </w:r>
      <w:r w:rsidRPr="00BE1263">
        <w:rPr>
          <w:i/>
          <w:iCs/>
          <w:color w:val="000000"/>
        </w:rPr>
        <w:t>.</w:t>
      </w:r>
      <w:r>
        <w:rPr>
          <w:color w:val="000000"/>
        </w:rPr>
        <w:t xml:space="preserve"> </w:t>
      </w:r>
      <w:r w:rsidRPr="007114B8">
        <w:rPr>
          <w:color w:val="000000"/>
        </w:rPr>
        <w:t xml:space="preserve">This awakening of knowledge and self-awareness </w:t>
      </w:r>
      <w:r w:rsidR="007461A0">
        <w:rPr>
          <w:color w:val="000000"/>
        </w:rPr>
        <w:t xml:space="preserve">brings </w:t>
      </w:r>
      <w:r w:rsidRPr="007114B8">
        <w:rPr>
          <w:color w:val="000000"/>
        </w:rPr>
        <w:t xml:space="preserve">a personal cost, </w:t>
      </w:r>
      <w:r>
        <w:rPr>
          <w:color w:val="000000"/>
        </w:rPr>
        <w:t xml:space="preserve">leaving Charlotte feeling disillusioned with the </w:t>
      </w:r>
      <w:r w:rsidRPr="007114B8">
        <w:rPr>
          <w:color w:val="000000"/>
        </w:rPr>
        <w:t>professionals and institutions</w:t>
      </w:r>
      <w:r>
        <w:rPr>
          <w:color w:val="000000"/>
        </w:rPr>
        <w:t xml:space="preserve"> </w:t>
      </w:r>
      <w:r w:rsidR="007461A0">
        <w:rPr>
          <w:color w:val="000000"/>
        </w:rPr>
        <w:t xml:space="preserve">that </w:t>
      </w:r>
      <w:r>
        <w:rPr>
          <w:color w:val="000000"/>
        </w:rPr>
        <w:t>she once thought of</w:t>
      </w:r>
      <w:r w:rsidRPr="007114B8">
        <w:rPr>
          <w:color w:val="000000"/>
        </w:rPr>
        <w:t xml:space="preserve"> as </w:t>
      </w:r>
      <w:r w:rsidR="00156E60" w:rsidRPr="00156E60">
        <w:rPr>
          <w:iCs/>
          <w:color w:val="000000"/>
        </w:rPr>
        <w:t>‘</w:t>
      </w:r>
      <w:r w:rsidRPr="00A33763">
        <w:rPr>
          <w:i/>
          <w:iCs/>
          <w:color w:val="000000"/>
        </w:rPr>
        <w:t>superheroes</w:t>
      </w:r>
      <w:r w:rsidR="00156E60" w:rsidRPr="00156E60">
        <w:rPr>
          <w:iCs/>
          <w:color w:val="000000"/>
        </w:rPr>
        <w:t>’</w:t>
      </w:r>
      <w:r w:rsidRPr="00A33763">
        <w:rPr>
          <w:i/>
          <w:iCs/>
          <w:color w:val="000000"/>
        </w:rPr>
        <w:t xml:space="preserve"> </w:t>
      </w:r>
      <w:r w:rsidRPr="006620D7">
        <w:rPr>
          <w:color w:val="000000"/>
        </w:rPr>
        <w:t>(p. 50, line 441),</w:t>
      </w:r>
      <w:r w:rsidRPr="00004A66">
        <w:rPr>
          <w:color w:val="000000"/>
        </w:rPr>
        <w:t xml:space="preserve"> </w:t>
      </w:r>
      <w:r>
        <w:rPr>
          <w:color w:val="000000"/>
        </w:rPr>
        <w:t xml:space="preserve">of whom she </w:t>
      </w:r>
      <w:r w:rsidR="007461A0">
        <w:rPr>
          <w:color w:val="000000"/>
        </w:rPr>
        <w:t xml:space="preserve">long </w:t>
      </w:r>
      <w:r>
        <w:rPr>
          <w:color w:val="000000"/>
        </w:rPr>
        <w:t xml:space="preserve">had </w:t>
      </w:r>
      <w:r w:rsidR="00156E60" w:rsidRPr="00156E60">
        <w:rPr>
          <w:iCs/>
          <w:color w:val="000000"/>
        </w:rPr>
        <w:t>‘</w:t>
      </w:r>
      <w:r w:rsidRPr="004E0765">
        <w:rPr>
          <w:i/>
          <w:iCs/>
          <w:color w:val="000000"/>
        </w:rPr>
        <w:t>high hopes</w:t>
      </w:r>
      <w:r w:rsidR="00156E60" w:rsidRPr="00156E60">
        <w:rPr>
          <w:iCs/>
          <w:color w:val="000000"/>
        </w:rPr>
        <w:t>’</w:t>
      </w:r>
      <w:r>
        <w:rPr>
          <w:color w:val="000000"/>
        </w:rPr>
        <w:t xml:space="preserve"> </w:t>
      </w:r>
      <w:r w:rsidRPr="007114B8">
        <w:rPr>
          <w:color w:val="000000"/>
        </w:rPr>
        <w:t xml:space="preserve">(p. 4, </w:t>
      </w:r>
      <w:r w:rsidR="00004A66">
        <w:rPr>
          <w:color w:val="000000"/>
        </w:rPr>
        <w:t>l</w:t>
      </w:r>
      <w:r w:rsidRPr="007114B8">
        <w:rPr>
          <w:color w:val="000000"/>
        </w:rPr>
        <w:t xml:space="preserve">ines 58–59; p. 10, line 246). </w:t>
      </w:r>
      <w:r w:rsidR="007671BB">
        <w:rPr>
          <w:color w:val="000000"/>
        </w:rPr>
        <w:t xml:space="preserve">Charlotte’s bittersweet comment, </w:t>
      </w:r>
      <w:r w:rsidR="00156E60" w:rsidRPr="00156E60">
        <w:rPr>
          <w:iCs/>
          <w:color w:val="000000"/>
        </w:rPr>
        <w:t>‘</w:t>
      </w:r>
      <w:r>
        <w:rPr>
          <w:i/>
          <w:iCs/>
          <w:color w:val="000000"/>
        </w:rPr>
        <w:t>We are all human</w:t>
      </w:r>
      <w:r w:rsidR="00156E60" w:rsidRPr="00156E60">
        <w:rPr>
          <w:iCs/>
          <w:color w:val="000000"/>
        </w:rPr>
        <w:t>’</w:t>
      </w:r>
      <w:r>
        <w:rPr>
          <w:color w:val="000000"/>
        </w:rPr>
        <w:t xml:space="preserve"> (p. 54, lines 1558–1559), reflects</w:t>
      </w:r>
      <w:r w:rsidR="007671BB">
        <w:rPr>
          <w:color w:val="000000"/>
        </w:rPr>
        <w:t xml:space="preserve"> her</w:t>
      </w:r>
      <w:r>
        <w:rPr>
          <w:color w:val="000000"/>
        </w:rPr>
        <w:t xml:space="preserve"> sadness </w:t>
      </w:r>
      <w:r w:rsidR="007671BB">
        <w:rPr>
          <w:color w:val="000000"/>
        </w:rPr>
        <w:t xml:space="preserve">and her </w:t>
      </w:r>
      <w:r>
        <w:rPr>
          <w:color w:val="000000"/>
        </w:rPr>
        <w:t>deeper understanding of the humanness of those</w:t>
      </w:r>
      <w:r w:rsidR="00D21021">
        <w:rPr>
          <w:color w:val="000000"/>
        </w:rPr>
        <w:t xml:space="preserve">, at times, </w:t>
      </w:r>
      <w:r>
        <w:rPr>
          <w:color w:val="000000"/>
        </w:rPr>
        <w:t>‘monstrous’ individuals who act as barriers to advocacy.</w:t>
      </w:r>
    </w:p>
    <w:p w14:paraId="20F14B26" w14:textId="77777777" w:rsidR="006339E7" w:rsidRDefault="006339E7" w:rsidP="004A32F8">
      <w:pPr>
        <w:spacing w:line="480" w:lineRule="auto"/>
        <w:jc w:val="both"/>
        <w:rPr>
          <w:color w:val="000000"/>
        </w:rPr>
      </w:pPr>
    </w:p>
    <w:p w14:paraId="63DCB4C3" w14:textId="77777777" w:rsidR="00C80EEA" w:rsidRPr="003B5583" w:rsidRDefault="00000000" w:rsidP="004A32F8">
      <w:pPr>
        <w:spacing w:line="480" w:lineRule="auto"/>
        <w:jc w:val="both"/>
        <w:rPr>
          <w:bCs/>
          <w:u w:val="single"/>
        </w:rPr>
      </w:pPr>
      <w:r w:rsidRPr="003B5583">
        <w:rPr>
          <w:bCs/>
          <w:u w:val="single"/>
        </w:rPr>
        <w:t>IPA Summary:</w:t>
      </w:r>
      <w:r w:rsidRPr="003B5583">
        <w:rPr>
          <w:bCs/>
        </w:rPr>
        <w:t xml:space="preserve"> </w:t>
      </w:r>
    </w:p>
    <w:p w14:paraId="250F9361" w14:textId="77626940" w:rsidR="00C80EEA" w:rsidRPr="004470F1" w:rsidRDefault="00000000" w:rsidP="000B5008">
      <w:pPr>
        <w:spacing w:line="480" w:lineRule="auto"/>
        <w:jc w:val="both"/>
        <w:rPr>
          <w:color w:val="000000"/>
        </w:rPr>
      </w:pPr>
      <w:r>
        <w:rPr>
          <w:color w:val="000000"/>
        </w:rPr>
        <w:t xml:space="preserve">Charlotte makes sense of advocacy as a battle and a journey in which she is the wounded warrior with invisible scars who must win the fight to protect her child’s person and rights. She perceives advocacy as necessary to shield her family from emotional harm but also to enable her child to have </w:t>
      </w:r>
      <w:r w:rsidR="007461A0">
        <w:rPr>
          <w:color w:val="000000"/>
        </w:rPr>
        <w:t xml:space="preserve">the </w:t>
      </w:r>
      <w:r>
        <w:rPr>
          <w:color w:val="000000"/>
        </w:rPr>
        <w:t xml:space="preserve">voice which </w:t>
      </w:r>
      <w:r w:rsidR="007461A0">
        <w:rPr>
          <w:color w:val="000000"/>
        </w:rPr>
        <w:t xml:space="preserve">has been </w:t>
      </w:r>
      <w:r>
        <w:rPr>
          <w:color w:val="000000"/>
        </w:rPr>
        <w:t>denied</w:t>
      </w:r>
      <w:r w:rsidR="007461A0">
        <w:rPr>
          <w:color w:val="000000"/>
        </w:rPr>
        <w:t>,</w:t>
      </w:r>
      <w:r>
        <w:rPr>
          <w:color w:val="000000"/>
        </w:rPr>
        <w:t xml:space="preserve"> as shown in the </w:t>
      </w:r>
      <w:r>
        <w:rPr>
          <w:color w:val="000000"/>
        </w:rPr>
        <w:lastRenderedPageBreak/>
        <w:t>black, open, silent mouths of the ‘Family of Pixies’ (see Appendix 9). Charlotte’s advocacy and life journey are closely entwined with her personal growth and</w:t>
      </w:r>
      <w:r w:rsidR="002F7DBC">
        <w:rPr>
          <w:color w:val="000000"/>
        </w:rPr>
        <w:t xml:space="preserve"> understanding of</w:t>
      </w:r>
      <w:r>
        <w:rPr>
          <w:color w:val="000000"/>
        </w:rPr>
        <w:t xml:space="preserve"> lived experience. </w:t>
      </w:r>
      <w:r w:rsidR="007461A0">
        <w:rPr>
          <w:color w:val="000000"/>
        </w:rPr>
        <w:t>Seen f</w:t>
      </w:r>
      <w:r>
        <w:rPr>
          <w:color w:val="000000"/>
        </w:rPr>
        <w:t xml:space="preserve">rom </w:t>
      </w:r>
      <w:r w:rsidR="007461A0">
        <w:rPr>
          <w:color w:val="000000"/>
        </w:rPr>
        <w:t xml:space="preserve">the </w:t>
      </w:r>
      <w:r w:rsidR="007461A0" w:rsidRPr="007461A0">
        <w:rPr>
          <w:color w:val="000000"/>
        </w:rPr>
        <w:t xml:space="preserve">perspective </w:t>
      </w:r>
      <w:r w:rsidR="007461A0">
        <w:rPr>
          <w:color w:val="000000"/>
        </w:rPr>
        <w:t xml:space="preserve">of </w:t>
      </w:r>
      <w:r>
        <w:rPr>
          <w:color w:val="000000"/>
        </w:rPr>
        <w:t>Van Manen (2014, p. 213), Charlotte’s reflexive narration of her lived experience highlights a transformation of self through reflective engagement with professionals. A contrasting Heideggerian (2010, p. 42) view of personal growth as authenticity or ‘</w:t>
      </w:r>
      <w:proofErr w:type="spellStart"/>
      <w:r>
        <w:rPr>
          <w:i/>
          <w:color w:val="000000"/>
        </w:rPr>
        <w:t>eigentlichkeit</w:t>
      </w:r>
      <w:proofErr w:type="spellEnd"/>
      <w:r>
        <w:rPr>
          <w:color w:val="000000"/>
        </w:rPr>
        <w:t>’ is also relevant here, with Charlotte overcoming doubt to become her authentic self.</w:t>
      </w:r>
    </w:p>
    <w:p w14:paraId="6195B159" w14:textId="77777777" w:rsidR="00C80EEA" w:rsidRPr="004470F1" w:rsidRDefault="00C80EEA" w:rsidP="00C80EEA">
      <w:pPr>
        <w:spacing w:line="480" w:lineRule="auto"/>
        <w:rPr>
          <w:b/>
          <w:color w:val="000000"/>
        </w:rPr>
      </w:pPr>
    </w:p>
    <w:p w14:paraId="46C19D9D" w14:textId="77777777" w:rsidR="007D7B62" w:rsidRDefault="00C84F7F" w:rsidP="007D7B62">
      <w:pPr>
        <w:numPr>
          <w:ilvl w:val="1"/>
          <w:numId w:val="1"/>
        </w:numPr>
        <w:spacing w:line="480" w:lineRule="auto"/>
        <w:outlineLvl w:val="1"/>
        <w:rPr>
          <w:b/>
          <w:color w:val="000000"/>
        </w:rPr>
      </w:pPr>
      <w:bookmarkStart w:id="44" w:name="_Toc209693054"/>
      <w:r>
        <w:rPr>
          <w:b/>
          <w:color w:val="000000"/>
        </w:rPr>
        <w:t>Personal Experiential Theme 3</w:t>
      </w:r>
      <w:bookmarkEnd w:id="44"/>
    </w:p>
    <w:p w14:paraId="0B86832B" w14:textId="4262B68D" w:rsidR="00265D81" w:rsidRPr="00265D81" w:rsidRDefault="00000000" w:rsidP="00275694">
      <w:pPr>
        <w:spacing w:line="480" w:lineRule="auto"/>
        <w:jc w:val="both"/>
        <w:rPr>
          <w:b/>
          <w:color w:val="000000"/>
        </w:rPr>
      </w:pPr>
      <w:r>
        <w:rPr>
          <w:b/>
          <w:color w:val="000000"/>
        </w:rPr>
        <w:t>PARTICULAR IMPORTANCE OF JUSTICE AS RECOGNITION AND REBALANCING</w:t>
      </w:r>
    </w:p>
    <w:p w14:paraId="02166B15" w14:textId="77777777" w:rsidR="00214ED2" w:rsidRDefault="00000000" w:rsidP="00214ED2">
      <w:pPr>
        <w:spacing w:line="480" w:lineRule="auto"/>
        <w:ind w:left="360"/>
        <w:jc w:val="both"/>
        <w:rPr>
          <w:color w:val="000000"/>
        </w:rPr>
      </w:pPr>
      <w:r>
        <w:rPr>
          <w:b/>
          <w:color w:val="000000"/>
        </w:rPr>
        <w:t>a. Justice lies in the balance of knowing and power</w:t>
      </w:r>
    </w:p>
    <w:p w14:paraId="09BFACCE" w14:textId="2746B8A9" w:rsidR="00265D81" w:rsidRDefault="00000000" w:rsidP="00BD1526">
      <w:pPr>
        <w:spacing w:line="480" w:lineRule="auto"/>
        <w:jc w:val="both"/>
      </w:pPr>
      <w:r>
        <w:rPr>
          <w:color w:val="000000"/>
        </w:rPr>
        <w:t xml:space="preserve">The theme of advocacy as transformation, developed in the previous section, is further explored through Charlotte’s </w:t>
      </w:r>
      <w:r w:rsidR="003B39E2">
        <w:rPr>
          <w:color w:val="000000"/>
        </w:rPr>
        <w:t>evolving</w:t>
      </w:r>
      <w:r>
        <w:rPr>
          <w:color w:val="000000"/>
        </w:rPr>
        <w:t xml:space="preserve"> </w:t>
      </w:r>
      <w:r w:rsidR="003B39E2">
        <w:rPr>
          <w:color w:val="000000"/>
        </w:rPr>
        <w:t>self-perception. Here</w:t>
      </w:r>
      <w:r w:rsidR="007461A0" w:rsidRPr="007461A0">
        <w:rPr>
          <w:color w:val="000000"/>
        </w:rPr>
        <w:t>, in her advocacy role</w:t>
      </w:r>
      <w:r w:rsidR="003B39E2">
        <w:rPr>
          <w:color w:val="000000"/>
        </w:rPr>
        <w:t xml:space="preserve">, she </w:t>
      </w:r>
      <w:r>
        <w:rPr>
          <w:color w:val="000000"/>
        </w:rPr>
        <w:t>embodies justice</w:t>
      </w:r>
      <w:r w:rsidR="00436775">
        <w:rPr>
          <w:color w:val="000000"/>
        </w:rPr>
        <w:t xml:space="preserve">, </w:t>
      </w:r>
      <w:r w:rsidR="003B39E2">
        <w:rPr>
          <w:color w:val="000000"/>
        </w:rPr>
        <w:t>understood as</w:t>
      </w:r>
      <w:r w:rsidR="00436775">
        <w:rPr>
          <w:color w:val="000000"/>
        </w:rPr>
        <w:t xml:space="preserve"> fairness</w:t>
      </w:r>
      <w:r w:rsidR="003B39E2">
        <w:rPr>
          <w:color w:val="000000"/>
        </w:rPr>
        <w:t>, voice, and</w:t>
      </w:r>
      <w:r w:rsidR="00436775">
        <w:rPr>
          <w:color w:val="000000"/>
        </w:rPr>
        <w:t xml:space="preserve"> recognition</w:t>
      </w:r>
      <w:r>
        <w:rPr>
          <w:color w:val="000000"/>
        </w:rPr>
        <w:t xml:space="preserve">. The newly knowledgeable Charlotte can confidently state, </w:t>
      </w:r>
      <w:r w:rsidR="00156E60" w:rsidRPr="00156E60">
        <w:rPr>
          <w:color w:val="000000"/>
        </w:rPr>
        <w:t>‘</w:t>
      </w:r>
      <w:r>
        <w:rPr>
          <w:i/>
          <w:color w:val="000000"/>
        </w:rPr>
        <w:t>I do a lot of research now</w:t>
      </w:r>
      <w:r w:rsidR="003B4C85">
        <w:rPr>
          <w:i/>
          <w:color w:val="000000"/>
        </w:rPr>
        <w:t xml:space="preserve">… </w:t>
      </w:r>
      <w:r>
        <w:rPr>
          <w:i/>
          <w:color w:val="000000"/>
        </w:rPr>
        <w:t>it</w:t>
      </w:r>
      <w:r w:rsidR="00156E60" w:rsidRPr="00156E60">
        <w:rPr>
          <w:color w:val="000000"/>
        </w:rPr>
        <w:t>’</w:t>
      </w:r>
      <w:r>
        <w:rPr>
          <w:i/>
          <w:color w:val="000000"/>
        </w:rPr>
        <w:t>s given me a good balance</w:t>
      </w:r>
      <w:r w:rsidR="00156E60" w:rsidRPr="00156E60">
        <w:rPr>
          <w:color w:val="000000"/>
        </w:rPr>
        <w:t>’</w:t>
      </w:r>
      <w:r>
        <w:rPr>
          <w:color w:val="000000"/>
        </w:rPr>
        <w:t xml:space="preserve"> </w:t>
      </w:r>
      <w:r w:rsidRPr="006620D7">
        <w:rPr>
          <w:color w:val="000000"/>
        </w:rPr>
        <w:t>(p. 53, lines 1518–1519)</w:t>
      </w:r>
      <w:r w:rsidRPr="00D13B62">
        <w:rPr>
          <w:color w:val="000000"/>
        </w:rPr>
        <w:t>.</w:t>
      </w:r>
      <w:r>
        <w:rPr>
          <w:color w:val="000000"/>
        </w:rPr>
        <w:t xml:space="preserve"> When Charlotte speaks about these balancing effects of advocacy, her tone is calmer, </w:t>
      </w:r>
      <w:r w:rsidR="007461A0">
        <w:rPr>
          <w:color w:val="000000"/>
        </w:rPr>
        <w:t xml:space="preserve">and </w:t>
      </w:r>
      <w:r>
        <w:rPr>
          <w:color w:val="000000"/>
        </w:rPr>
        <w:t xml:space="preserve">she observes that </w:t>
      </w:r>
      <w:r w:rsidR="007461A0">
        <w:rPr>
          <w:color w:val="000000"/>
        </w:rPr>
        <w:t xml:space="preserve">they </w:t>
      </w:r>
      <w:r>
        <w:rPr>
          <w:color w:val="000000"/>
        </w:rPr>
        <w:t xml:space="preserve">enable her </w:t>
      </w:r>
      <w:r w:rsidR="00156E60" w:rsidRPr="00156E60">
        <w:rPr>
          <w:iCs/>
          <w:color w:val="000000"/>
        </w:rPr>
        <w:t>‘</w:t>
      </w:r>
      <w:r w:rsidRPr="0040613F">
        <w:rPr>
          <w:i/>
          <w:iCs/>
          <w:color w:val="000000"/>
        </w:rPr>
        <w:t>t</w:t>
      </w:r>
      <w:r w:rsidRPr="000E22A0">
        <w:rPr>
          <w:i/>
          <w:iCs/>
          <w:color w:val="000000"/>
        </w:rPr>
        <w:t xml:space="preserve">o </w:t>
      </w:r>
      <w:r>
        <w:rPr>
          <w:i/>
          <w:iCs/>
          <w:color w:val="000000"/>
        </w:rPr>
        <w:t>s</w:t>
      </w:r>
      <w:r w:rsidRPr="000E22A0">
        <w:rPr>
          <w:i/>
          <w:iCs/>
        </w:rPr>
        <w:t>ee where</w:t>
      </w:r>
      <w:r>
        <w:rPr>
          <w:i/>
        </w:rPr>
        <w:t xml:space="preserve"> that person</w:t>
      </w:r>
      <w:r w:rsidR="00156E60" w:rsidRPr="00156E60">
        <w:t>’</w:t>
      </w:r>
      <w:r>
        <w:rPr>
          <w:i/>
        </w:rPr>
        <w:t>s coming from</w:t>
      </w:r>
      <w:r w:rsidR="00156E60" w:rsidRPr="00156E60">
        <w:t>’</w:t>
      </w:r>
      <w:r w:rsidRPr="006620D7">
        <w:t xml:space="preserve"> (p. 53, line 1514)</w:t>
      </w:r>
      <w:r w:rsidR="00080BE7">
        <w:rPr>
          <w:i/>
          <w:iCs/>
        </w:rPr>
        <w:t xml:space="preserve"> – </w:t>
      </w:r>
      <w:r w:rsidR="004A32F8" w:rsidRPr="004A32F8">
        <w:t>again</w:t>
      </w:r>
      <w:r w:rsidRPr="004A32F8">
        <w:t xml:space="preserve"> </w:t>
      </w:r>
      <w:r>
        <w:t xml:space="preserve">humanising </w:t>
      </w:r>
      <w:r w:rsidR="004A32F8">
        <w:t xml:space="preserve">professionals </w:t>
      </w:r>
      <w:r>
        <w:t>and moving away from the demon-angel binary comparisons in PET 1.</w:t>
      </w:r>
    </w:p>
    <w:p w14:paraId="39DD8C8D" w14:textId="77777777" w:rsidR="005B5E59" w:rsidRPr="00B979FA" w:rsidRDefault="005B5E59" w:rsidP="00D35912">
      <w:pPr>
        <w:spacing w:line="480" w:lineRule="auto"/>
        <w:jc w:val="both"/>
      </w:pPr>
    </w:p>
    <w:p w14:paraId="4CA182FF" w14:textId="66A51A50" w:rsidR="00265D81" w:rsidRDefault="00000000" w:rsidP="00D35912">
      <w:pPr>
        <w:spacing w:line="480" w:lineRule="auto"/>
        <w:ind w:left="357"/>
        <w:jc w:val="both"/>
        <w:rPr>
          <w:color w:val="000000"/>
        </w:rPr>
      </w:pPr>
      <w:r>
        <w:rPr>
          <w:b/>
          <w:color w:val="000000"/>
        </w:rPr>
        <w:t>b. Justice as recognition: Destigmatises and restores value and voice</w:t>
      </w:r>
    </w:p>
    <w:p w14:paraId="314879CE" w14:textId="42F85A00" w:rsidR="00214ED2" w:rsidRDefault="00000000" w:rsidP="00FA1165">
      <w:pPr>
        <w:spacing w:line="480" w:lineRule="auto"/>
        <w:jc w:val="both"/>
        <w:rPr>
          <w:color w:val="000000"/>
        </w:rPr>
      </w:pPr>
      <w:r>
        <w:rPr>
          <w:color w:val="000000"/>
        </w:rPr>
        <w:t>Charlotte expresses how advocacy</w:t>
      </w:r>
      <w:r w:rsidR="007461A0">
        <w:rPr>
          <w:color w:val="000000"/>
        </w:rPr>
        <w:t xml:space="preserve"> – </w:t>
      </w:r>
      <w:r>
        <w:rPr>
          <w:color w:val="000000"/>
        </w:rPr>
        <w:t>speaking out and being listened to</w:t>
      </w:r>
      <w:r w:rsidR="007461A0">
        <w:rPr>
          <w:color w:val="000000"/>
        </w:rPr>
        <w:t xml:space="preserve"> –</w:t>
      </w:r>
      <w:r>
        <w:rPr>
          <w:color w:val="000000"/>
        </w:rPr>
        <w:t xml:space="preserve"> has boosted her self-esteem, </w:t>
      </w:r>
      <w:r>
        <w:rPr>
          <w:iCs/>
          <w:color w:val="000000"/>
        </w:rPr>
        <w:t>making her</w:t>
      </w:r>
      <w:r>
        <w:rPr>
          <w:i/>
          <w:color w:val="000000"/>
        </w:rPr>
        <w:t xml:space="preserve"> </w:t>
      </w:r>
      <w:r w:rsidR="00156E60" w:rsidRPr="00156E60">
        <w:rPr>
          <w:color w:val="000000"/>
        </w:rPr>
        <w:t>‘</w:t>
      </w:r>
      <w:r>
        <w:rPr>
          <w:i/>
          <w:color w:val="000000"/>
        </w:rPr>
        <w:t>more confident</w:t>
      </w:r>
      <w:r w:rsidR="00156E60" w:rsidRPr="00156E60">
        <w:rPr>
          <w:color w:val="000000"/>
        </w:rPr>
        <w:t>’</w:t>
      </w:r>
      <w:r>
        <w:rPr>
          <w:i/>
          <w:color w:val="000000"/>
        </w:rPr>
        <w:t xml:space="preserve"> </w:t>
      </w:r>
      <w:r w:rsidR="007461A0">
        <w:rPr>
          <w:iCs/>
          <w:color w:val="000000"/>
        </w:rPr>
        <w:t xml:space="preserve">by </w:t>
      </w:r>
      <w:r>
        <w:rPr>
          <w:iCs/>
          <w:color w:val="000000"/>
        </w:rPr>
        <w:t xml:space="preserve">amplifying her voice as she becomes </w:t>
      </w:r>
      <w:r w:rsidR="00156E60" w:rsidRPr="00156E60">
        <w:rPr>
          <w:color w:val="000000"/>
        </w:rPr>
        <w:t>‘</w:t>
      </w:r>
      <w:r>
        <w:rPr>
          <w:i/>
          <w:color w:val="000000"/>
        </w:rPr>
        <w:t>more vocal</w:t>
      </w:r>
      <w:r w:rsidR="00156E60" w:rsidRPr="00156E60">
        <w:rPr>
          <w:color w:val="000000"/>
        </w:rPr>
        <w:t>’</w:t>
      </w:r>
      <w:r>
        <w:rPr>
          <w:i/>
          <w:color w:val="000000"/>
        </w:rPr>
        <w:t xml:space="preserve"> </w:t>
      </w:r>
      <w:r w:rsidRPr="00234D61">
        <w:rPr>
          <w:color w:val="000000"/>
        </w:rPr>
        <w:t xml:space="preserve">(p. 52, line 1502). </w:t>
      </w:r>
      <w:r>
        <w:t xml:space="preserve">Recognition </w:t>
      </w:r>
      <w:r w:rsidR="007461A0">
        <w:t xml:space="preserve">as </w:t>
      </w:r>
      <w:r>
        <w:t xml:space="preserve">a good parent is important to Charlotte, </w:t>
      </w:r>
      <w:r w:rsidR="007461A0">
        <w:lastRenderedPageBreak/>
        <w:t xml:space="preserve">and she </w:t>
      </w:r>
      <w:r>
        <w:t>relay</w:t>
      </w:r>
      <w:r w:rsidR="007461A0">
        <w:t>s</w:t>
      </w:r>
      <w:r>
        <w:t xml:space="preserve"> her pleasure at one professional calling her </w:t>
      </w:r>
      <w:r>
        <w:rPr>
          <w:iCs/>
          <w:color w:val="000000"/>
        </w:rPr>
        <w:t>‘</w:t>
      </w:r>
      <w:r>
        <w:rPr>
          <w:i/>
          <w:color w:val="000000"/>
        </w:rPr>
        <w:t xml:space="preserve">a very good </w:t>
      </w:r>
      <w:r w:rsidR="001153C8">
        <w:rPr>
          <w:i/>
          <w:color w:val="000000"/>
        </w:rPr>
        <w:t xml:space="preserve">mum’ </w:t>
      </w:r>
      <w:r w:rsidR="001153C8" w:rsidRPr="001153C8">
        <w:rPr>
          <w:iCs/>
          <w:color w:val="000000"/>
        </w:rPr>
        <w:t>who</w:t>
      </w:r>
      <w:r w:rsidR="007349C9" w:rsidRPr="001153C8">
        <w:rPr>
          <w:iCs/>
          <w:color w:val="000000"/>
        </w:rPr>
        <w:t xml:space="preserve"> </w:t>
      </w:r>
      <w:r w:rsidR="007349C9">
        <w:rPr>
          <w:color w:val="000000"/>
        </w:rPr>
        <w:t xml:space="preserve">is </w:t>
      </w:r>
      <w:r>
        <w:rPr>
          <w:color w:val="000000"/>
        </w:rPr>
        <w:t xml:space="preserve">doing </w:t>
      </w:r>
      <w:r w:rsidR="00156E60" w:rsidRPr="00156E60">
        <w:rPr>
          <w:iCs/>
          <w:color w:val="000000"/>
        </w:rPr>
        <w:t>‘</w:t>
      </w:r>
      <w:r>
        <w:rPr>
          <w:i/>
          <w:iCs/>
          <w:color w:val="000000"/>
        </w:rPr>
        <w:t>a very good job</w:t>
      </w:r>
      <w:r w:rsidR="00156E60" w:rsidRPr="00156E60">
        <w:rPr>
          <w:iCs/>
          <w:color w:val="000000"/>
        </w:rPr>
        <w:t>’</w:t>
      </w:r>
      <w:r>
        <w:rPr>
          <w:i/>
          <w:iCs/>
          <w:color w:val="000000"/>
        </w:rPr>
        <w:t xml:space="preserve"> </w:t>
      </w:r>
      <w:r w:rsidRPr="006620D7">
        <w:rPr>
          <w:color w:val="000000"/>
        </w:rPr>
        <w:t>(p. 44, line 1261)</w:t>
      </w:r>
      <w:r w:rsidRPr="007A4FA0">
        <w:rPr>
          <w:i/>
          <w:iCs/>
          <w:color w:val="000000"/>
        </w:rPr>
        <w:t xml:space="preserve">. </w:t>
      </w:r>
      <w:r>
        <w:rPr>
          <w:color w:val="000000"/>
        </w:rPr>
        <w:t xml:space="preserve">However, advocacy makes her feel even better about herself than being a good parent, </w:t>
      </w:r>
      <w:r w:rsidR="007461A0">
        <w:rPr>
          <w:color w:val="000000"/>
        </w:rPr>
        <w:t xml:space="preserve">and she describes herself as </w:t>
      </w:r>
      <w:r>
        <w:rPr>
          <w:color w:val="000000"/>
        </w:rPr>
        <w:t>‘</w:t>
      </w:r>
      <w:r>
        <w:rPr>
          <w:i/>
          <w:color w:val="000000"/>
        </w:rPr>
        <w:t xml:space="preserve">on top of the </w:t>
      </w:r>
      <w:r w:rsidR="0005314E">
        <w:rPr>
          <w:i/>
          <w:color w:val="000000"/>
        </w:rPr>
        <w:t>world</w:t>
      </w:r>
      <w:r w:rsidR="00156E60" w:rsidRPr="00156E60">
        <w:rPr>
          <w:color w:val="000000"/>
        </w:rPr>
        <w:t>’</w:t>
      </w:r>
      <w:r>
        <w:rPr>
          <w:i/>
          <w:color w:val="000000"/>
        </w:rPr>
        <w:t xml:space="preserve"> </w:t>
      </w:r>
      <w:r>
        <w:rPr>
          <w:color w:val="000000"/>
        </w:rPr>
        <w:t xml:space="preserve">(p. 58, line 1667) when her views </w:t>
      </w:r>
      <w:r w:rsidR="007461A0">
        <w:rPr>
          <w:color w:val="000000"/>
        </w:rPr>
        <w:t>a</w:t>
      </w:r>
      <w:r>
        <w:rPr>
          <w:color w:val="000000"/>
        </w:rPr>
        <w:t>re taken seriously by professionals. This feeling of being raised</w:t>
      </w:r>
      <w:r w:rsidR="007461A0">
        <w:rPr>
          <w:color w:val="000000"/>
        </w:rPr>
        <w:t>-</w:t>
      </w:r>
      <w:r>
        <w:rPr>
          <w:color w:val="000000"/>
        </w:rPr>
        <w:t>up contrasts with Charlotte’s view of her pre-advocacy self</w:t>
      </w:r>
      <w:r w:rsidR="007461A0">
        <w:rPr>
          <w:color w:val="000000"/>
        </w:rPr>
        <w:t>,</w:t>
      </w:r>
      <w:r>
        <w:rPr>
          <w:color w:val="000000"/>
        </w:rPr>
        <w:t xml:space="preserve"> when she felt she </w:t>
      </w:r>
      <w:r w:rsidR="007461A0">
        <w:rPr>
          <w:color w:val="000000"/>
        </w:rPr>
        <w:t>‘</w:t>
      </w:r>
      <w:r w:rsidRPr="0040613F">
        <w:rPr>
          <w:i/>
          <w:iCs/>
          <w:color w:val="000000"/>
        </w:rPr>
        <w:t xml:space="preserve">was absolutely </w:t>
      </w:r>
      <w:r>
        <w:rPr>
          <w:i/>
          <w:color w:val="000000"/>
        </w:rPr>
        <w:t>nothing</w:t>
      </w:r>
      <w:r w:rsidR="00156E60" w:rsidRPr="00156E60">
        <w:rPr>
          <w:color w:val="000000"/>
        </w:rPr>
        <w:t>’</w:t>
      </w:r>
      <w:r>
        <w:rPr>
          <w:i/>
          <w:color w:val="000000"/>
        </w:rPr>
        <w:t xml:space="preserve"> </w:t>
      </w:r>
      <w:r w:rsidRPr="006620D7">
        <w:rPr>
          <w:iCs/>
          <w:color w:val="000000"/>
        </w:rPr>
        <w:t>(p. 58, line 1668)</w:t>
      </w:r>
      <w:r w:rsidRPr="00D13B62">
        <w:rPr>
          <w:iCs/>
          <w:color w:val="000000"/>
        </w:rPr>
        <w:t>.</w:t>
      </w:r>
      <w:r w:rsidRPr="00170807">
        <w:rPr>
          <w:iCs/>
          <w:color w:val="000000"/>
        </w:rPr>
        <w:t xml:space="preserve"> </w:t>
      </w:r>
      <w:r w:rsidRPr="00AC6169">
        <w:rPr>
          <w:color w:val="000000"/>
        </w:rPr>
        <w:t>Charlotte’s advocacy</w:t>
      </w:r>
      <w:r w:rsidR="00851F18">
        <w:rPr>
          <w:color w:val="000000"/>
        </w:rPr>
        <w:t>,</w:t>
      </w:r>
      <w:r w:rsidRPr="00AC6169">
        <w:rPr>
          <w:color w:val="000000"/>
        </w:rPr>
        <w:t xml:space="preserve"> therefore</w:t>
      </w:r>
      <w:r w:rsidR="00851F18">
        <w:rPr>
          <w:color w:val="000000"/>
        </w:rPr>
        <w:t>,</w:t>
      </w:r>
      <w:r w:rsidRPr="00AC6169">
        <w:rPr>
          <w:color w:val="000000"/>
        </w:rPr>
        <w:t xml:space="preserve"> gives her the sense that her voice is valued and provides a feeling of personal justice through a restored and destigmatised self </w:t>
      </w:r>
      <w:r w:rsidR="007461A0">
        <w:rPr>
          <w:color w:val="000000"/>
        </w:rPr>
        <w:t xml:space="preserve">with </w:t>
      </w:r>
      <w:r w:rsidRPr="00AC6169">
        <w:rPr>
          <w:color w:val="000000"/>
        </w:rPr>
        <w:t>a high</w:t>
      </w:r>
      <w:r w:rsidR="007461A0">
        <w:rPr>
          <w:color w:val="000000"/>
        </w:rPr>
        <w:t>-level</w:t>
      </w:r>
      <w:r w:rsidRPr="00AC6169">
        <w:rPr>
          <w:color w:val="000000"/>
        </w:rPr>
        <w:t xml:space="preserve"> position in the advocacy relationship with professionals.</w:t>
      </w:r>
    </w:p>
    <w:p w14:paraId="4475B34B" w14:textId="77777777" w:rsidR="00214ED2" w:rsidRPr="005D35E1" w:rsidRDefault="00214ED2" w:rsidP="00D35912">
      <w:pPr>
        <w:spacing w:line="480" w:lineRule="auto"/>
        <w:ind w:left="357"/>
        <w:jc w:val="both"/>
        <w:rPr>
          <w:color w:val="000000"/>
        </w:rPr>
      </w:pPr>
    </w:p>
    <w:p w14:paraId="726C2DD1" w14:textId="77777777" w:rsidR="00214ED2" w:rsidRDefault="00000000" w:rsidP="00D35912">
      <w:pPr>
        <w:spacing w:line="480" w:lineRule="auto"/>
        <w:ind w:left="357"/>
        <w:jc w:val="both"/>
        <w:rPr>
          <w:color w:val="000000"/>
        </w:rPr>
      </w:pPr>
      <w:r>
        <w:rPr>
          <w:b/>
          <w:color w:val="000000"/>
        </w:rPr>
        <w:t>c. Justice in empowering others to uncover what is hidden.</w:t>
      </w:r>
    </w:p>
    <w:p w14:paraId="3B26A882" w14:textId="44904AA6" w:rsidR="00214ED2" w:rsidRDefault="00000000" w:rsidP="00214ED2">
      <w:pPr>
        <w:spacing w:line="480" w:lineRule="auto"/>
        <w:jc w:val="both"/>
        <w:rPr>
          <w:color w:val="000000"/>
        </w:rPr>
      </w:pPr>
      <w:r w:rsidRPr="00E540F8">
        <w:rPr>
          <w:color w:val="000000"/>
        </w:rPr>
        <w:t xml:space="preserve">Charlotte feels satisfaction </w:t>
      </w:r>
      <w:r w:rsidR="007461A0">
        <w:rPr>
          <w:color w:val="000000"/>
        </w:rPr>
        <w:t xml:space="preserve">about </w:t>
      </w:r>
      <w:r w:rsidRPr="00E540F8">
        <w:rPr>
          <w:color w:val="000000"/>
        </w:rPr>
        <w:t>uncovering injustices which the ‘</w:t>
      </w:r>
      <w:r w:rsidRPr="006620D7">
        <w:rPr>
          <w:i/>
          <w:iCs/>
          <w:color w:val="000000"/>
        </w:rPr>
        <w:t>professionals have kept</w:t>
      </w:r>
      <w:r w:rsidR="007461A0">
        <w:rPr>
          <w:i/>
          <w:iCs/>
          <w:color w:val="000000"/>
        </w:rPr>
        <w:t>…</w:t>
      </w:r>
      <w:r w:rsidR="007461A0" w:rsidRPr="006620D7">
        <w:rPr>
          <w:i/>
          <w:iCs/>
          <w:color w:val="000000"/>
        </w:rPr>
        <w:t xml:space="preserve"> </w:t>
      </w:r>
      <w:r w:rsidRPr="006620D7">
        <w:rPr>
          <w:i/>
          <w:iCs/>
          <w:color w:val="000000"/>
        </w:rPr>
        <w:t>hidden</w:t>
      </w:r>
      <w:r w:rsidR="003B4C85" w:rsidRPr="006620D7">
        <w:rPr>
          <w:i/>
          <w:iCs/>
          <w:color w:val="000000"/>
        </w:rPr>
        <w:t xml:space="preserve">… </w:t>
      </w:r>
      <w:r w:rsidRPr="006620D7">
        <w:rPr>
          <w:i/>
          <w:iCs/>
          <w:color w:val="000000"/>
        </w:rPr>
        <w:t>from the parents</w:t>
      </w:r>
      <w:r w:rsidRPr="00E540F8">
        <w:rPr>
          <w:color w:val="000000"/>
        </w:rPr>
        <w:t>’ (p. 59, 1684). From her perspective, justice lies in sharing knowledge</w:t>
      </w:r>
      <w:r w:rsidR="007461A0">
        <w:rPr>
          <w:color w:val="000000"/>
        </w:rPr>
        <w:t xml:space="preserve"> because, as </w:t>
      </w:r>
      <w:r w:rsidR="0016123E">
        <w:rPr>
          <w:color w:val="000000"/>
        </w:rPr>
        <w:t xml:space="preserve">she </w:t>
      </w:r>
      <w:r w:rsidR="007461A0">
        <w:rPr>
          <w:color w:val="000000"/>
        </w:rPr>
        <w:t>explains</w:t>
      </w:r>
      <w:r w:rsidR="0016123E">
        <w:rPr>
          <w:color w:val="000000"/>
        </w:rPr>
        <w:t xml:space="preserve">, </w:t>
      </w:r>
      <w:r w:rsidRPr="00E540F8">
        <w:rPr>
          <w:color w:val="000000"/>
        </w:rPr>
        <w:t>‘</w:t>
      </w:r>
      <w:r w:rsidR="0016123E">
        <w:rPr>
          <w:i/>
          <w:iCs/>
          <w:color w:val="000000"/>
        </w:rPr>
        <w:t>c</w:t>
      </w:r>
      <w:r w:rsidRPr="004011EC">
        <w:rPr>
          <w:i/>
          <w:iCs/>
          <w:color w:val="000000"/>
        </w:rPr>
        <w:t>ollectively, you know</w:t>
      </w:r>
      <w:r w:rsidR="003B4C85">
        <w:rPr>
          <w:i/>
          <w:iCs/>
          <w:color w:val="000000"/>
        </w:rPr>
        <w:t xml:space="preserve">… </w:t>
      </w:r>
      <w:r w:rsidRPr="004011EC">
        <w:rPr>
          <w:i/>
          <w:iCs/>
          <w:color w:val="000000"/>
        </w:rPr>
        <w:t>you</w:t>
      </w:r>
      <w:r w:rsidR="00156E60" w:rsidRPr="00156E60">
        <w:rPr>
          <w:iCs/>
          <w:color w:val="000000"/>
        </w:rPr>
        <w:t>’</w:t>
      </w:r>
      <w:r w:rsidRPr="004011EC">
        <w:rPr>
          <w:i/>
          <w:iCs/>
          <w:color w:val="000000"/>
        </w:rPr>
        <w:t>ll also be heard a lot more</w:t>
      </w:r>
      <w:r w:rsidRPr="00E540F8">
        <w:rPr>
          <w:color w:val="000000"/>
        </w:rPr>
        <w:t>’ (p. 57, lines 1646–1647). Personal justice can lead to group empowerment by revealing hidden sources of professional knowledge and the systems that enable them.</w:t>
      </w:r>
    </w:p>
    <w:p w14:paraId="551B4730" w14:textId="77777777" w:rsidR="00214ED2" w:rsidRPr="00E540F8" w:rsidRDefault="00214ED2" w:rsidP="00BD1526">
      <w:pPr>
        <w:rPr>
          <w:color w:val="000000"/>
        </w:rPr>
      </w:pPr>
    </w:p>
    <w:p w14:paraId="1286CC9D" w14:textId="77777777" w:rsidR="00214ED2" w:rsidRPr="003B5583" w:rsidRDefault="00000000" w:rsidP="00214ED2">
      <w:pPr>
        <w:spacing w:line="480" w:lineRule="auto"/>
        <w:jc w:val="both"/>
        <w:rPr>
          <w:bCs/>
        </w:rPr>
      </w:pPr>
      <w:r w:rsidRPr="003B5583">
        <w:rPr>
          <w:bCs/>
          <w:u w:val="single"/>
        </w:rPr>
        <w:t>IPA Summary:</w:t>
      </w:r>
      <w:r w:rsidRPr="003B5583">
        <w:rPr>
          <w:bCs/>
        </w:rPr>
        <w:t xml:space="preserve"> </w:t>
      </w:r>
    </w:p>
    <w:p w14:paraId="1E62D9BA" w14:textId="41A163BC" w:rsidR="00B12AC2" w:rsidRDefault="00000000" w:rsidP="00584B16">
      <w:pPr>
        <w:spacing w:line="480" w:lineRule="auto"/>
        <w:jc w:val="both"/>
      </w:pPr>
      <w:r>
        <w:t>Justice</w:t>
      </w:r>
      <w:r w:rsidR="00BE02DE">
        <w:t>,</w:t>
      </w:r>
      <w:r w:rsidR="002C3414">
        <w:t xml:space="preserve"> </w:t>
      </w:r>
      <w:r>
        <w:t>for Charlotte</w:t>
      </w:r>
      <w:r w:rsidR="00BE02DE">
        <w:t>,</w:t>
      </w:r>
      <w:r>
        <w:t xml:space="preserve"> restores </w:t>
      </w:r>
      <w:r w:rsidR="003B39E2">
        <w:t xml:space="preserve">the </w:t>
      </w:r>
      <w:r>
        <w:t>self,</w:t>
      </w:r>
      <w:r w:rsidR="003B39E2">
        <w:t xml:space="preserve"> </w:t>
      </w:r>
      <w:r w:rsidR="00BE02DE">
        <w:t xml:space="preserve">leaving </w:t>
      </w:r>
      <w:r w:rsidR="003B39E2">
        <w:t xml:space="preserve">her </w:t>
      </w:r>
      <w:r w:rsidR="00BE02DE">
        <w:t xml:space="preserve">with a </w:t>
      </w:r>
      <w:r w:rsidR="003B39E2">
        <w:t>sense of being valued and whole,</w:t>
      </w:r>
      <w:r>
        <w:t xml:space="preserve"> bringing balance and calm. </w:t>
      </w:r>
      <w:r w:rsidR="002C3414">
        <w:t xml:space="preserve">Her perception of justice as </w:t>
      </w:r>
      <w:r w:rsidR="008074FE">
        <w:t xml:space="preserve">encompassing </w:t>
      </w:r>
      <w:r>
        <w:t xml:space="preserve">physical, emotional, and psychological </w:t>
      </w:r>
      <w:r w:rsidR="002C3414">
        <w:t>restoration a</w:t>
      </w:r>
      <w:r w:rsidR="008074FE">
        <w:t>lign</w:t>
      </w:r>
      <w:r w:rsidR="002C3414">
        <w:t xml:space="preserve">s with </w:t>
      </w:r>
      <w:r w:rsidR="002945BB">
        <w:t xml:space="preserve">the </w:t>
      </w:r>
      <w:proofErr w:type="spellStart"/>
      <w:r>
        <w:t>Merleau</w:t>
      </w:r>
      <w:proofErr w:type="spellEnd"/>
      <w:r>
        <w:t>-Pont</w:t>
      </w:r>
      <w:r w:rsidR="008E4AC8">
        <w:t>ian</w:t>
      </w:r>
      <w:r>
        <w:t xml:space="preserve"> (1962) </w:t>
      </w:r>
      <w:r w:rsidR="002945BB">
        <w:t xml:space="preserve">notion of </w:t>
      </w:r>
      <w:r w:rsidR="008074FE">
        <w:t>the lived body or</w:t>
      </w:r>
      <w:r>
        <w:t xml:space="preserve"> </w:t>
      </w:r>
      <w:r w:rsidR="002C3414">
        <w:t>mind</w:t>
      </w:r>
      <w:r w:rsidR="00BE02DE">
        <w:t>–</w:t>
      </w:r>
      <w:r w:rsidR="002C3414">
        <w:t>body unity</w:t>
      </w:r>
      <w:r>
        <w:t xml:space="preserve">, which </w:t>
      </w:r>
      <w:r w:rsidR="008074FE">
        <w:t>unifies experience as aspects of being-in-the-world</w:t>
      </w:r>
      <w:r w:rsidR="00080BE7">
        <w:t xml:space="preserve"> – </w:t>
      </w:r>
      <w:r w:rsidR="008074FE">
        <w:t>that is, the situatedness of a person in their everyday context</w:t>
      </w:r>
      <w:r>
        <w:t xml:space="preserve">. </w:t>
      </w:r>
      <w:r w:rsidR="008074FE">
        <w:t xml:space="preserve">Charlotte’s </w:t>
      </w:r>
      <w:r>
        <w:t xml:space="preserve">personal </w:t>
      </w:r>
      <w:r w:rsidR="008074FE">
        <w:t xml:space="preserve">renewal </w:t>
      </w:r>
      <w:r w:rsidR="002945BB">
        <w:t xml:space="preserve">is reflected by </w:t>
      </w:r>
      <w:r w:rsidR="008074FE">
        <w:t xml:space="preserve">her view of herself changing from nothing to something through advocacy. This transformation </w:t>
      </w:r>
      <w:r w:rsidR="00461D0E">
        <w:t xml:space="preserve">echoes </w:t>
      </w:r>
      <w:r>
        <w:t xml:space="preserve">Sartre’s (2018) idea in </w:t>
      </w:r>
      <w:r w:rsidRPr="004F7F27">
        <w:rPr>
          <w:i/>
          <w:iCs/>
        </w:rPr>
        <w:t xml:space="preserve">Being and </w:t>
      </w:r>
      <w:r w:rsidRPr="004F7F27">
        <w:rPr>
          <w:i/>
          <w:iCs/>
        </w:rPr>
        <w:lastRenderedPageBreak/>
        <w:t>Nothing</w:t>
      </w:r>
      <w:r>
        <w:rPr>
          <w:i/>
          <w:iCs/>
        </w:rPr>
        <w:t>ness</w:t>
      </w:r>
      <w:r>
        <w:t xml:space="preserve"> </w:t>
      </w:r>
      <w:r w:rsidR="002945BB">
        <w:t xml:space="preserve">– </w:t>
      </w:r>
      <w:r>
        <w:t xml:space="preserve">of the need to confront and overcome the negated self so that the being becomes something and someone of value. In addition, Charlotte’s emphasis on uncovering what is concealed </w:t>
      </w:r>
      <w:r w:rsidR="008074FE">
        <w:t>corresponds</w:t>
      </w:r>
      <w:r>
        <w:t xml:space="preserve"> with Heidegger’s (2010</w:t>
      </w:r>
      <w:r w:rsidR="001153C8">
        <w:t xml:space="preserve">, p. </w:t>
      </w:r>
      <w:r w:rsidR="00EF1091">
        <w:t>33–34</w:t>
      </w:r>
      <w:r w:rsidR="0090296C">
        <w:t>; Dahlstrom, 2013, pp. 10–11</w:t>
      </w:r>
      <w:r>
        <w:t>) notion o</w:t>
      </w:r>
      <w:r w:rsidR="002C3414">
        <w:t>f ‘</w:t>
      </w:r>
      <w:proofErr w:type="spellStart"/>
      <w:r w:rsidR="002C3414">
        <w:t>aletheia</w:t>
      </w:r>
      <w:proofErr w:type="spellEnd"/>
      <w:r w:rsidR="002C3414">
        <w:t>’</w:t>
      </w:r>
      <w:r w:rsidR="002945BB">
        <w:t>,</w:t>
      </w:r>
      <w:r w:rsidR="00461D0E">
        <w:t xml:space="preserve"> </w:t>
      </w:r>
      <w:r w:rsidR="002C3414">
        <w:t>or bringing the hidden into awareness,</w:t>
      </w:r>
      <w:r>
        <w:t xml:space="preserve"> as a prerequisite for auth</w:t>
      </w:r>
      <w:r w:rsidR="003B39E2">
        <w:t>enticity</w:t>
      </w:r>
      <w:r>
        <w:t>.</w:t>
      </w:r>
    </w:p>
    <w:p w14:paraId="10702646" w14:textId="77777777" w:rsidR="007B1B5F" w:rsidRPr="00584B16" w:rsidRDefault="007B1B5F" w:rsidP="00584B16">
      <w:pPr>
        <w:spacing w:line="480" w:lineRule="auto"/>
        <w:jc w:val="both"/>
      </w:pPr>
    </w:p>
    <w:p w14:paraId="514778D4" w14:textId="77777777" w:rsidR="004B53A5" w:rsidRPr="004470F1" w:rsidRDefault="00C84F7F" w:rsidP="00BB0607">
      <w:pPr>
        <w:numPr>
          <w:ilvl w:val="1"/>
          <w:numId w:val="1"/>
        </w:numPr>
        <w:spacing w:line="480" w:lineRule="auto"/>
        <w:outlineLvl w:val="1"/>
        <w:rPr>
          <w:b/>
          <w:color w:val="000000"/>
        </w:rPr>
      </w:pPr>
      <w:bookmarkStart w:id="45" w:name="_Toc209693055"/>
      <w:r>
        <w:rPr>
          <w:b/>
          <w:color w:val="000000"/>
        </w:rPr>
        <w:t>Personal Experiential Theme 4</w:t>
      </w:r>
      <w:bookmarkEnd w:id="45"/>
    </w:p>
    <w:p w14:paraId="3DF34910" w14:textId="7995C98F" w:rsidR="00CA6F3E" w:rsidRDefault="00FE1514" w:rsidP="00CA6F3E">
      <w:pPr>
        <w:spacing w:line="480" w:lineRule="auto"/>
        <w:rPr>
          <w:color w:val="000000"/>
        </w:rPr>
      </w:pPr>
      <w:r>
        <w:rPr>
          <w:b/>
          <w:color w:val="000000"/>
        </w:rPr>
        <w:t>HOW TIME AFFECTS AGENCY AND</w:t>
      </w:r>
      <w:r w:rsidR="001D08B7">
        <w:rPr>
          <w:b/>
          <w:color w:val="000000"/>
        </w:rPr>
        <w:t xml:space="preserve"> RECOVERY</w:t>
      </w:r>
    </w:p>
    <w:p w14:paraId="3946C1CE" w14:textId="77777777" w:rsidR="00CA6F3E" w:rsidRDefault="00000000" w:rsidP="00D35912">
      <w:pPr>
        <w:spacing w:line="480" w:lineRule="auto"/>
        <w:ind w:left="357"/>
        <w:jc w:val="both"/>
        <w:rPr>
          <w:color w:val="000000"/>
        </w:rPr>
      </w:pPr>
      <w:r>
        <w:rPr>
          <w:b/>
          <w:color w:val="000000"/>
        </w:rPr>
        <w:t>a. Parent carer understands the rules of the game</w:t>
      </w:r>
    </w:p>
    <w:p w14:paraId="69F9689D" w14:textId="6BF004F6" w:rsidR="00911AB1" w:rsidRDefault="00000000" w:rsidP="007A6B57">
      <w:pPr>
        <w:spacing w:line="480" w:lineRule="auto"/>
        <w:jc w:val="both"/>
        <w:rPr>
          <w:color w:val="000000"/>
        </w:rPr>
      </w:pPr>
      <w:r>
        <w:rPr>
          <w:color w:val="000000"/>
        </w:rPr>
        <w:t xml:space="preserve">Charlotte’s advocacy experience </w:t>
      </w:r>
      <w:r w:rsidR="00286FD1">
        <w:rPr>
          <w:color w:val="000000"/>
        </w:rPr>
        <w:t xml:space="preserve">increases </w:t>
      </w:r>
      <w:r w:rsidR="00E42584">
        <w:rPr>
          <w:color w:val="000000"/>
        </w:rPr>
        <w:t xml:space="preserve">her </w:t>
      </w:r>
      <w:r>
        <w:rPr>
          <w:color w:val="000000"/>
        </w:rPr>
        <w:t xml:space="preserve">understanding of how professionals use language to undermine her status and knowledge. </w:t>
      </w:r>
      <w:r w:rsidR="00E42584">
        <w:rPr>
          <w:color w:val="000000"/>
        </w:rPr>
        <w:t xml:space="preserve">She </w:t>
      </w:r>
      <w:r>
        <w:rPr>
          <w:color w:val="000000"/>
        </w:rPr>
        <w:t>expresse</w:t>
      </w:r>
      <w:r w:rsidR="00E42584">
        <w:rPr>
          <w:color w:val="000000"/>
        </w:rPr>
        <w:t>s</w:t>
      </w:r>
      <w:r>
        <w:rPr>
          <w:color w:val="000000"/>
        </w:rPr>
        <w:t xml:space="preserve"> </w:t>
      </w:r>
      <w:r w:rsidR="00E42584">
        <w:rPr>
          <w:color w:val="000000"/>
        </w:rPr>
        <w:t xml:space="preserve">this </w:t>
      </w:r>
      <w:r>
        <w:rPr>
          <w:color w:val="000000"/>
        </w:rPr>
        <w:t xml:space="preserve">by revealing her strategy </w:t>
      </w:r>
      <w:r w:rsidR="00E42584">
        <w:rPr>
          <w:color w:val="000000"/>
        </w:rPr>
        <w:t xml:space="preserve">for </w:t>
      </w:r>
      <w:r>
        <w:rPr>
          <w:color w:val="000000"/>
        </w:rPr>
        <w:t xml:space="preserve">teaching herself to understand the professional </w:t>
      </w:r>
      <w:r w:rsidR="00156E60" w:rsidRPr="00156E60">
        <w:rPr>
          <w:iCs/>
          <w:color w:val="000000"/>
        </w:rPr>
        <w:t>‘</w:t>
      </w:r>
      <w:r w:rsidRPr="00F8424D">
        <w:rPr>
          <w:i/>
          <w:iCs/>
          <w:color w:val="000000"/>
        </w:rPr>
        <w:t>dialects</w:t>
      </w:r>
      <w:r w:rsidR="00156E60" w:rsidRPr="00156E60">
        <w:rPr>
          <w:iCs/>
          <w:color w:val="000000"/>
        </w:rPr>
        <w:t>’</w:t>
      </w:r>
      <w:r w:rsidRPr="006620D7">
        <w:rPr>
          <w:color w:val="000000"/>
        </w:rPr>
        <w:t xml:space="preserve"> (p. 13, line 325)</w:t>
      </w:r>
      <w:r w:rsidR="00E42584">
        <w:rPr>
          <w:color w:val="000000"/>
        </w:rPr>
        <w:t xml:space="preserve"> </w:t>
      </w:r>
      <w:r w:rsidRPr="006620D7">
        <w:rPr>
          <w:color w:val="000000"/>
        </w:rPr>
        <w:t>–</w:t>
      </w:r>
      <w:r w:rsidR="00E42584">
        <w:rPr>
          <w:color w:val="000000"/>
        </w:rPr>
        <w:t xml:space="preserve"> </w:t>
      </w:r>
      <w:r>
        <w:rPr>
          <w:color w:val="000000"/>
        </w:rPr>
        <w:t xml:space="preserve">the hidden code of professional language </w:t>
      </w:r>
      <w:r w:rsidR="00E42584">
        <w:rPr>
          <w:color w:val="000000"/>
        </w:rPr>
        <w:t xml:space="preserve">used with </w:t>
      </w:r>
      <w:r>
        <w:rPr>
          <w:color w:val="000000"/>
        </w:rPr>
        <w:t>parents</w:t>
      </w:r>
      <w:r w:rsidR="00E42584">
        <w:rPr>
          <w:color w:val="000000"/>
        </w:rPr>
        <w:t xml:space="preserve"> – </w:t>
      </w:r>
      <w:r>
        <w:rPr>
          <w:color w:val="000000"/>
        </w:rPr>
        <w:t>and her confident assertion of her newfound understanding</w:t>
      </w:r>
      <w:r w:rsidR="00E42584">
        <w:rPr>
          <w:color w:val="000000"/>
        </w:rPr>
        <w:t>:</w:t>
      </w:r>
      <w:r>
        <w:rPr>
          <w:color w:val="000000"/>
        </w:rPr>
        <w:t xml:space="preserve"> </w:t>
      </w:r>
      <w:r w:rsidR="00156E60" w:rsidRPr="00156E60">
        <w:rPr>
          <w:color w:val="000000"/>
        </w:rPr>
        <w:t>‘</w:t>
      </w:r>
      <w:r>
        <w:rPr>
          <w:i/>
          <w:color w:val="000000"/>
        </w:rPr>
        <w:t>How they used to use it [language] against me, now I</w:t>
      </w:r>
      <w:r w:rsidR="00156E60" w:rsidRPr="00156E60">
        <w:rPr>
          <w:color w:val="000000"/>
        </w:rPr>
        <w:t>’</w:t>
      </w:r>
      <w:r>
        <w:rPr>
          <w:i/>
          <w:color w:val="000000"/>
        </w:rPr>
        <w:t>ve learned [to use] it against them</w:t>
      </w:r>
      <w:r w:rsidR="00156E60" w:rsidRPr="00156E60">
        <w:rPr>
          <w:color w:val="000000"/>
        </w:rPr>
        <w:t>’</w:t>
      </w:r>
      <w:r>
        <w:rPr>
          <w:color w:val="000000"/>
        </w:rPr>
        <w:t xml:space="preserve"> </w:t>
      </w:r>
      <w:r w:rsidRPr="006620D7">
        <w:rPr>
          <w:color w:val="000000"/>
        </w:rPr>
        <w:t>(p. 52, lines 1488–1490)</w:t>
      </w:r>
      <w:r w:rsidRPr="008A10F9">
        <w:rPr>
          <w:color w:val="000000"/>
        </w:rPr>
        <w:t>.</w:t>
      </w:r>
      <w:r w:rsidRPr="00F8424D">
        <w:rPr>
          <w:color w:val="000000"/>
        </w:rPr>
        <w:t xml:space="preserve"> </w:t>
      </w:r>
      <w:r>
        <w:rPr>
          <w:color w:val="000000"/>
        </w:rPr>
        <w:t xml:space="preserve">Understanding how professionals use language is part of knowing the rules of the game, which includes Charlotte adopting a positive persona in meetings, </w:t>
      </w:r>
      <w:r w:rsidR="00EC606D">
        <w:rPr>
          <w:color w:val="000000"/>
        </w:rPr>
        <w:t>where she will</w:t>
      </w:r>
      <w:r>
        <w:rPr>
          <w:color w:val="000000"/>
        </w:rPr>
        <w:t xml:space="preserve"> ‘</w:t>
      </w:r>
      <w:r>
        <w:rPr>
          <w:i/>
          <w:color w:val="000000"/>
        </w:rPr>
        <w:t>always go in with a positive foot</w:t>
      </w:r>
      <w:r w:rsidR="00156E60" w:rsidRPr="00156E60">
        <w:rPr>
          <w:color w:val="000000"/>
        </w:rPr>
        <w:t>’</w:t>
      </w:r>
      <w:r w:rsidRPr="008A10F9">
        <w:rPr>
          <w:color w:val="000000"/>
        </w:rPr>
        <w:t xml:space="preserve"> </w:t>
      </w:r>
      <w:r w:rsidRPr="006620D7">
        <w:rPr>
          <w:color w:val="000000"/>
        </w:rPr>
        <w:t>(p. 54, line 1565)</w:t>
      </w:r>
      <w:r w:rsidRPr="008A10F9">
        <w:rPr>
          <w:color w:val="000000"/>
        </w:rPr>
        <w:t>.</w:t>
      </w:r>
    </w:p>
    <w:p w14:paraId="4D2BA071" w14:textId="77777777" w:rsidR="00911AB1" w:rsidRDefault="00911AB1" w:rsidP="007A6B57">
      <w:pPr>
        <w:spacing w:line="480" w:lineRule="auto"/>
        <w:jc w:val="both"/>
        <w:rPr>
          <w:color w:val="000000"/>
        </w:rPr>
      </w:pPr>
    </w:p>
    <w:p w14:paraId="6FC20AFF" w14:textId="77777777" w:rsidR="00081C90" w:rsidRDefault="00000000" w:rsidP="00D35912">
      <w:pPr>
        <w:spacing w:line="480" w:lineRule="auto"/>
        <w:ind w:left="357"/>
        <w:jc w:val="both"/>
        <w:rPr>
          <w:color w:val="000000"/>
        </w:rPr>
      </w:pPr>
      <w:r>
        <w:rPr>
          <w:b/>
          <w:color w:val="000000"/>
        </w:rPr>
        <w:t>b.</w:t>
      </w:r>
      <w:r>
        <w:rPr>
          <w:color w:val="000000"/>
        </w:rPr>
        <w:t xml:space="preserve"> </w:t>
      </w:r>
      <w:r>
        <w:rPr>
          <w:b/>
          <w:color w:val="000000"/>
        </w:rPr>
        <w:t xml:space="preserve">Experiences can affect a parent carer’s </w:t>
      </w:r>
      <w:r w:rsidR="00340184">
        <w:rPr>
          <w:b/>
          <w:color w:val="000000"/>
        </w:rPr>
        <w:t>wellbeing</w:t>
      </w:r>
      <w:r>
        <w:rPr>
          <w:b/>
          <w:color w:val="000000"/>
        </w:rPr>
        <w:t xml:space="preserve"> and ability to advocate</w:t>
      </w:r>
    </w:p>
    <w:p w14:paraId="70BA1403" w14:textId="03F7CD5C" w:rsidR="00CA6F3E" w:rsidRPr="00915EC0" w:rsidRDefault="00000000" w:rsidP="00265D81">
      <w:pPr>
        <w:spacing w:line="480" w:lineRule="auto"/>
        <w:jc w:val="both"/>
        <w:rPr>
          <w:color w:val="000000"/>
        </w:rPr>
      </w:pPr>
      <w:r w:rsidRPr="00553AED">
        <w:rPr>
          <w:color w:val="000000"/>
        </w:rPr>
        <w:t xml:space="preserve">Charlotte perceives interactions with professionals </w:t>
      </w:r>
      <w:r w:rsidR="00E42584">
        <w:rPr>
          <w:color w:val="000000"/>
        </w:rPr>
        <w:t xml:space="preserve">as </w:t>
      </w:r>
      <w:r w:rsidRPr="00553AED">
        <w:rPr>
          <w:color w:val="000000"/>
        </w:rPr>
        <w:t>mainly negative. The effect of these encounters is reflected in her description of them as something that ‘</w:t>
      </w:r>
      <w:r w:rsidRPr="006620D7">
        <w:rPr>
          <w:i/>
          <w:iCs/>
          <w:color w:val="000000"/>
        </w:rPr>
        <w:t>does haunt you</w:t>
      </w:r>
      <w:r w:rsidRPr="00553AED">
        <w:rPr>
          <w:color w:val="000000"/>
        </w:rPr>
        <w:t xml:space="preserve">’ (p. 40, line 1137), </w:t>
      </w:r>
      <w:r>
        <w:rPr>
          <w:color w:val="000000"/>
        </w:rPr>
        <w:t xml:space="preserve">like </w:t>
      </w:r>
      <w:r w:rsidRPr="00553AED">
        <w:rPr>
          <w:color w:val="000000"/>
        </w:rPr>
        <w:t xml:space="preserve">a </w:t>
      </w:r>
      <w:r w:rsidR="00E42584">
        <w:rPr>
          <w:color w:val="000000"/>
        </w:rPr>
        <w:t>returning</w:t>
      </w:r>
      <w:r w:rsidR="00E42584" w:rsidRPr="00553AED">
        <w:rPr>
          <w:color w:val="000000"/>
        </w:rPr>
        <w:t xml:space="preserve"> </w:t>
      </w:r>
      <w:r w:rsidRPr="00553AED">
        <w:rPr>
          <w:color w:val="000000"/>
        </w:rPr>
        <w:t xml:space="preserve">ghost that threatens her sense of </w:t>
      </w:r>
      <w:r w:rsidR="00340184">
        <w:rPr>
          <w:color w:val="000000"/>
        </w:rPr>
        <w:t>wellbeing</w:t>
      </w:r>
      <w:r w:rsidRPr="00553AED">
        <w:rPr>
          <w:color w:val="000000"/>
        </w:rPr>
        <w:t xml:space="preserve"> and her ability to care for herself and her child. Her feeling of ‘</w:t>
      </w:r>
      <w:r w:rsidRPr="006620D7">
        <w:rPr>
          <w:i/>
          <w:iCs/>
          <w:color w:val="000000"/>
        </w:rPr>
        <w:t>trying to keep it together…</w:t>
      </w:r>
      <w:r w:rsidR="00E42584">
        <w:rPr>
          <w:i/>
          <w:iCs/>
          <w:color w:val="000000"/>
        </w:rPr>
        <w:t xml:space="preserve"> </w:t>
      </w:r>
      <w:r w:rsidRPr="006620D7">
        <w:rPr>
          <w:i/>
          <w:iCs/>
          <w:color w:val="000000"/>
        </w:rPr>
        <w:t>and you’re broken yourself</w:t>
      </w:r>
      <w:r w:rsidRPr="00553AED">
        <w:rPr>
          <w:color w:val="000000"/>
        </w:rPr>
        <w:t xml:space="preserve">’ (p. 40, line 1143) echoes in her interpretation of the Family </w:t>
      </w:r>
      <w:r w:rsidRPr="00553AED">
        <w:rPr>
          <w:color w:val="000000"/>
        </w:rPr>
        <w:lastRenderedPageBreak/>
        <w:t xml:space="preserve">of Pixies artwork (see Appendix 9). Charlotte sees the grey, ghost-like figures as a reflection of her child’s unhappiness, </w:t>
      </w:r>
      <w:r w:rsidR="007570DC">
        <w:rPr>
          <w:color w:val="000000"/>
        </w:rPr>
        <w:t>with</w:t>
      </w:r>
      <w:r w:rsidRPr="00553AED">
        <w:rPr>
          <w:color w:val="000000"/>
        </w:rPr>
        <w:t xml:space="preserve"> a subtle recognition of her own. The </w:t>
      </w:r>
      <w:r w:rsidR="00725FC9">
        <w:rPr>
          <w:color w:val="000000"/>
        </w:rPr>
        <w:t xml:space="preserve">figures are </w:t>
      </w:r>
      <w:r w:rsidRPr="00553AED">
        <w:rPr>
          <w:color w:val="000000"/>
        </w:rPr>
        <w:t>interpreted by Charlotte as symbolising her child’s unhappiness, which she closely identifies with. Conversely, positive experiences leave Charlotte feeling empowered: ‘</w:t>
      </w:r>
      <w:r w:rsidRPr="006620D7">
        <w:rPr>
          <w:i/>
          <w:iCs/>
          <w:color w:val="000000"/>
        </w:rPr>
        <w:t>I</w:t>
      </w:r>
      <w:r w:rsidR="00156E60" w:rsidRPr="00156E60">
        <w:rPr>
          <w:iCs/>
          <w:color w:val="000000"/>
        </w:rPr>
        <w:t>’</w:t>
      </w:r>
      <w:r w:rsidRPr="006620D7">
        <w:rPr>
          <w:i/>
          <w:iCs/>
          <w:color w:val="000000"/>
        </w:rPr>
        <w:t>ve got more things</w:t>
      </w:r>
      <w:r w:rsidR="003B4C85" w:rsidRPr="006620D7">
        <w:rPr>
          <w:i/>
          <w:iCs/>
          <w:color w:val="000000"/>
        </w:rPr>
        <w:t xml:space="preserve">… </w:t>
      </w:r>
      <w:r w:rsidRPr="006620D7">
        <w:rPr>
          <w:i/>
          <w:iCs/>
          <w:color w:val="000000"/>
        </w:rPr>
        <w:t>under control. I have more power over everything</w:t>
      </w:r>
      <w:r w:rsidRPr="00553AED">
        <w:rPr>
          <w:color w:val="000000"/>
        </w:rPr>
        <w:t xml:space="preserve">’ (p. 60, lines 1714–1715). </w:t>
      </w:r>
      <w:r w:rsidR="00915EC0" w:rsidRPr="00915EC0">
        <w:t>Here, her empowered language, alongside the artwork, signifies a sense of agency – not only in her own life but also in the world she shares with her child.</w:t>
      </w:r>
    </w:p>
    <w:p w14:paraId="2D9EB92B" w14:textId="129835F3" w:rsidR="00B12AC2" w:rsidRPr="004C3820" w:rsidRDefault="00592596" w:rsidP="00CA6F3E">
      <w:pPr>
        <w:spacing w:line="480" w:lineRule="auto"/>
        <w:jc w:val="both"/>
        <w:rPr>
          <w:color w:val="000000"/>
        </w:rPr>
      </w:pPr>
      <w:r>
        <w:rPr>
          <w:color w:val="000000"/>
        </w:rPr>
        <w:t xml:space="preserve"> </w:t>
      </w:r>
    </w:p>
    <w:p w14:paraId="3D3266AF" w14:textId="77777777" w:rsidR="00CA6F3E" w:rsidRDefault="00000000" w:rsidP="00D35912">
      <w:pPr>
        <w:spacing w:line="480" w:lineRule="auto"/>
        <w:ind w:left="357"/>
        <w:jc w:val="both"/>
        <w:rPr>
          <w:color w:val="000000"/>
        </w:rPr>
      </w:pPr>
      <w:r>
        <w:rPr>
          <w:b/>
          <w:color w:val="000000"/>
        </w:rPr>
        <w:t>c.</w:t>
      </w:r>
      <w:r>
        <w:rPr>
          <w:color w:val="000000"/>
        </w:rPr>
        <w:t xml:space="preserve"> </w:t>
      </w:r>
      <w:r>
        <w:rPr>
          <w:b/>
          <w:color w:val="000000"/>
        </w:rPr>
        <w:t>Agency and recovery: The future is uncertain</w:t>
      </w:r>
    </w:p>
    <w:p w14:paraId="22BE3D23" w14:textId="71C0A784" w:rsidR="007A6B57" w:rsidRDefault="00CA6F3E" w:rsidP="00BD718A">
      <w:pPr>
        <w:spacing w:line="480" w:lineRule="auto"/>
        <w:jc w:val="both"/>
        <w:rPr>
          <w:color w:val="000000"/>
        </w:rPr>
      </w:pPr>
      <w:r w:rsidRPr="00973BD4">
        <w:rPr>
          <w:color w:val="000000"/>
        </w:rPr>
        <w:t>Charlotte believes that institutions should change the way they treat families with disab</w:t>
      </w:r>
      <w:r>
        <w:rPr>
          <w:color w:val="000000"/>
        </w:rPr>
        <w:t xml:space="preserve">led </w:t>
      </w:r>
      <w:r w:rsidR="001A57A8">
        <w:rPr>
          <w:color w:val="000000"/>
        </w:rPr>
        <w:t>children but</w:t>
      </w:r>
      <w:r w:rsidRPr="00973BD4">
        <w:rPr>
          <w:color w:val="000000"/>
        </w:rPr>
        <w:t xml:space="preserve"> remains doubtful that they will</w:t>
      </w:r>
      <w:r w:rsidR="000C581F">
        <w:rPr>
          <w:color w:val="000000"/>
        </w:rPr>
        <w:t>. S</w:t>
      </w:r>
      <w:r w:rsidRPr="00973BD4">
        <w:rPr>
          <w:color w:val="000000"/>
        </w:rPr>
        <w:t>he says</w:t>
      </w:r>
      <w:r w:rsidR="000C581F">
        <w:rPr>
          <w:color w:val="000000"/>
        </w:rPr>
        <w:t>,</w:t>
      </w:r>
      <w:r w:rsidRPr="00973BD4">
        <w:rPr>
          <w:color w:val="000000"/>
        </w:rPr>
        <w:t xml:space="preserve"> </w:t>
      </w:r>
      <w:r w:rsidR="00156E60" w:rsidRPr="00156E60">
        <w:rPr>
          <w:iCs/>
          <w:color w:val="000000"/>
        </w:rPr>
        <w:t>‘</w:t>
      </w:r>
      <w:r w:rsidRPr="00973BD4">
        <w:rPr>
          <w:i/>
          <w:iCs/>
          <w:color w:val="000000"/>
        </w:rPr>
        <w:t>That does need to change</w:t>
      </w:r>
      <w:r w:rsidR="003B4C85">
        <w:rPr>
          <w:i/>
          <w:iCs/>
          <w:color w:val="000000"/>
        </w:rPr>
        <w:t xml:space="preserve">… </w:t>
      </w:r>
      <w:r w:rsidRPr="00973BD4">
        <w:rPr>
          <w:i/>
          <w:iCs/>
          <w:color w:val="000000"/>
        </w:rPr>
        <w:t>but I don</w:t>
      </w:r>
      <w:r w:rsidR="00156E60" w:rsidRPr="00156E60">
        <w:rPr>
          <w:iCs/>
          <w:color w:val="000000"/>
        </w:rPr>
        <w:t>’</w:t>
      </w:r>
      <w:r w:rsidRPr="00973BD4">
        <w:rPr>
          <w:i/>
          <w:iCs/>
          <w:color w:val="000000"/>
        </w:rPr>
        <w:t>t really think that ever would</w:t>
      </w:r>
      <w:r w:rsidR="00156E60" w:rsidRPr="00156E60">
        <w:rPr>
          <w:iCs/>
          <w:color w:val="000000"/>
        </w:rPr>
        <w:t>’</w:t>
      </w:r>
      <w:r w:rsidRPr="00973BD4">
        <w:rPr>
          <w:color w:val="000000"/>
        </w:rPr>
        <w:t xml:space="preserve"> </w:t>
      </w:r>
      <w:r w:rsidRPr="006620D7">
        <w:rPr>
          <w:color w:val="000000"/>
        </w:rPr>
        <w:t>(p. 12, lines 319–321)</w:t>
      </w:r>
      <w:r w:rsidRPr="00002143">
        <w:rPr>
          <w:color w:val="000000"/>
        </w:rPr>
        <w:t>.</w:t>
      </w:r>
      <w:r w:rsidRPr="00973BD4">
        <w:rPr>
          <w:color w:val="000000"/>
        </w:rPr>
        <w:t xml:space="preserve"> The closeness between Charlotte and her child, as highlighted in PET 1, means that her recovery is in</w:t>
      </w:r>
      <w:r>
        <w:rPr>
          <w:color w:val="000000"/>
        </w:rPr>
        <w:t>extricably</w:t>
      </w:r>
      <w:r w:rsidRPr="00973BD4">
        <w:rPr>
          <w:color w:val="000000"/>
        </w:rPr>
        <w:t xml:space="preserve"> </w:t>
      </w:r>
      <w:r>
        <w:rPr>
          <w:color w:val="000000"/>
        </w:rPr>
        <w:t>linked to</w:t>
      </w:r>
      <w:r w:rsidRPr="00973BD4">
        <w:rPr>
          <w:color w:val="000000"/>
        </w:rPr>
        <w:t xml:space="preserve"> her child’s </w:t>
      </w:r>
      <w:r w:rsidR="00340184">
        <w:rPr>
          <w:color w:val="000000"/>
        </w:rPr>
        <w:t>wellbeing</w:t>
      </w:r>
      <w:r w:rsidRPr="00973BD4">
        <w:rPr>
          <w:color w:val="000000"/>
        </w:rPr>
        <w:t xml:space="preserve">. However, Charlotte does not place her hope in systems changing but </w:t>
      </w:r>
      <w:r>
        <w:rPr>
          <w:color w:val="000000"/>
        </w:rPr>
        <w:t>instead</w:t>
      </w:r>
      <w:r w:rsidRPr="00973BD4">
        <w:rPr>
          <w:color w:val="000000"/>
        </w:rPr>
        <w:t xml:space="preserve"> in her faith </w:t>
      </w:r>
      <w:r w:rsidR="000C581F">
        <w:rPr>
          <w:color w:val="000000"/>
        </w:rPr>
        <w:t>in</w:t>
      </w:r>
      <w:r w:rsidR="000C581F" w:rsidRPr="00973BD4">
        <w:rPr>
          <w:color w:val="000000"/>
        </w:rPr>
        <w:t xml:space="preserve"> </w:t>
      </w:r>
      <w:r w:rsidRPr="00973BD4">
        <w:rPr>
          <w:color w:val="000000"/>
        </w:rPr>
        <w:t xml:space="preserve">God </w:t>
      </w:r>
      <w:r w:rsidR="000C581F">
        <w:rPr>
          <w:color w:val="000000"/>
        </w:rPr>
        <w:t xml:space="preserve">and </w:t>
      </w:r>
      <w:r w:rsidRPr="00973BD4">
        <w:rPr>
          <w:color w:val="000000"/>
        </w:rPr>
        <w:t xml:space="preserve">a better world. </w:t>
      </w:r>
      <w:r w:rsidR="000C581F" w:rsidRPr="000C581F">
        <w:rPr>
          <w:color w:val="000000"/>
        </w:rPr>
        <w:t xml:space="preserve">Despite </w:t>
      </w:r>
      <w:r w:rsidR="000C581F">
        <w:rPr>
          <w:color w:val="000000"/>
        </w:rPr>
        <w:t xml:space="preserve">her </w:t>
      </w:r>
      <w:r w:rsidRPr="00973BD4">
        <w:rPr>
          <w:color w:val="000000"/>
        </w:rPr>
        <w:t xml:space="preserve">self-growth and greater sense of agency, uncertainty about the future for her and her child remains: </w:t>
      </w:r>
      <w:r w:rsidR="00156E60" w:rsidRPr="00156E60">
        <w:rPr>
          <w:iCs/>
          <w:color w:val="000000"/>
        </w:rPr>
        <w:t>‘</w:t>
      </w:r>
      <w:r w:rsidRPr="00973BD4">
        <w:rPr>
          <w:i/>
          <w:iCs/>
          <w:color w:val="000000"/>
        </w:rPr>
        <w:t>I just hope to God that it does get better and</w:t>
      </w:r>
      <w:r w:rsidR="003B4C85">
        <w:rPr>
          <w:i/>
          <w:iCs/>
          <w:color w:val="000000"/>
        </w:rPr>
        <w:t xml:space="preserve">… </w:t>
      </w:r>
      <w:r w:rsidRPr="00973BD4">
        <w:rPr>
          <w:i/>
          <w:iCs/>
          <w:color w:val="000000"/>
        </w:rPr>
        <w:t>that I can actually help her to get over this</w:t>
      </w:r>
      <w:r w:rsidR="00156E60" w:rsidRPr="00156E60">
        <w:rPr>
          <w:iCs/>
          <w:color w:val="000000"/>
        </w:rPr>
        <w:t>’</w:t>
      </w:r>
      <w:r w:rsidRPr="00973BD4">
        <w:rPr>
          <w:color w:val="000000"/>
        </w:rPr>
        <w:t xml:space="preserve"> </w:t>
      </w:r>
      <w:r w:rsidRPr="006620D7">
        <w:rPr>
          <w:color w:val="000000"/>
        </w:rPr>
        <w:t>(p. 66, lines 1891–1892)</w:t>
      </w:r>
      <w:r w:rsidRPr="0093360E">
        <w:rPr>
          <w:color w:val="000000"/>
        </w:rPr>
        <w:t>.</w:t>
      </w:r>
      <w:r w:rsidRPr="006620D7">
        <w:rPr>
          <w:color w:val="000000"/>
        </w:rPr>
        <w:t xml:space="preserve"> </w:t>
      </w:r>
      <w:r w:rsidRPr="00973BD4">
        <w:rPr>
          <w:color w:val="000000"/>
        </w:rPr>
        <w:t xml:space="preserve">Charlotte’s wish for change but fear of uncertainty is further elucidated by </w:t>
      </w:r>
      <w:r w:rsidR="000C581F">
        <w:rPr>
          <w:color w:val="000000"/>
        </w:rPr>
        <w:t xml:space="preserve">her treatment of </w:t>
      </w:r>
      <w:r w:rsidRPr="00973BD4">
        <w:rPr>
          <w:color w:val="000000"/>
        </w:rPr>
        <w:t xml:space="preserve">the soft unicorn toy </w:t>
      </w:r>
      <w:r>
        <w:rPr>
          <w:color w:val="000000"/>
        </w:rPr>
        <w:t>(see Appendix 9)</w:t>
      </w:r>
      <w:r w:rsidR="000C581F">
        <w:rPr>
          <w:color w:val="000000"/>
        </w:rPr>
        <w:t>,</w:t>
      </w:r>
      <w:r>
        <w:rPr>
          <w:color w:val="000000"/>
        </w:rPr>
        <w:t xml:space="preserve"> </w:t>
      </w:r>
      <w:r w:rsidR="000C581F">
        <w:rPr>
          <w:color w:val="000000"/>
        </w:rPr>
        <w:t xml:space="preserve">which </w:t>
      </w:r>
      <w:r w:rsidR="00D35A7C">
        <w:rPr>
          <w:color w:val="000000"/>
        </w:rPr>
        <w:t xml:space="preserve">she was holding and stroking for comfort throughout the interview, </w:t>
      </w:r>
      <w:r w:rsidRPr="00973BD4">
        <w:rPr>
          <w:color w:val="000000"/>
        </w:rPr>
        <w:t>identifying it as her child and their safe world.</w:t>
      </w:r>
    </w:p>
    <w:p w14:paraId="7E21AEE2" w14:textId="77777777" w:rsidR="00917264" w:rsidRPr="00EB05B2" w:rsidRDefault="00917264" w:rsidP="00BD718A">
      <w:pPr>
        <w:spacing w:line="480" w:lineRule="auto"/>
        <w:jc w:val="both"/>
        <w:rPr>
          <w:color w:val="000000"/>
        </w:rPr>
      </w:pPr>
    </w:p>
    <w:p w14:paraId="773C2826" w14:textId="77777777" w:rsidR="00CA6F3E" w:rsidRPr="003B5583" w:rsidRDefault="00000000" w:rsidP="00BD718A">
      <w:pPr>
        <w:spacing w:line="480" w:lineRule="auto"/>
        <w:jc w:val="both"/>
        <w:rPr>
          <w:color w:val="000000"/>
          <w:u w:val="single"/>
        </w:rPr>
      </w:pPr>
      <w:r w:rsidRPr="003B5583">
        <w:rPr>
          <w:color w:val="000000"/>
          <w:u w:val="single"/>
        </w:rPr>
        <w:t>IPA Summary:</w:t>
      </w:r>
    </w:p>
    <w:p w14:paraId="0A32E2EA" w14:textId="47F07CA1" w:rsidR="0040694E" w:rsidRDefault="00CA6F3E" w:rsidP="00BD718A">
      <w:pPr>
        <w:spacing w:line="480" w:lineRule="auto"/>
        <w:jc w:val="both"/>
        <w:rPr>
          <w:color w:val="000000"/>
        </w:rPr>
      </w:pPr>
      <w:r>
        <w:rPr>
          <w:color w:val="000000"/>
        </w:rPr>
        <w:t xml:space="preserve">For Charlotte, the passage of time </w:t>
      </w:r>
      <w:r w:rsidR="001718DC">
        <w:rPr>
          <w:color w:val="000000"/>
        </w:rPr>
        <w:t xml:space="preserve">leads to an </w:t>
      </w:r>
      <w:r>
        <w:rPr>
          <w:color w:val="000000"/>
        </w:rPr>
        <w:t xml:space="preserve">existential doubt over her sense of stability connected to her role as a parent carer. While time brought systemic knowledge and, </w:t>
      </w:r>
      <w:r>
        <w:rPr>
          <w:color w:val="000000"/>
        </w:rPr>
        <w:lastRenderedPageBreak/>
        <w:t xml:space="preserve">with it, confidence and resilience, Charlotte’s fears remain embodied </w:t>
      </w:r>
      <w:r w:rsidR="000C581F">
        <w:rPr>
          <w:color w:val="000000"/>
        </w:rPr>
        <w:t xml:space="preserve">– </w:t>
      </w:r>
      <w:r>
        <w:rPr>
          <w:color w:val="000000"/>
        </w:rPr>
        <w:t xml:space="preserve">in </w:t>
      </w:r>
      <w:proofErr w:type="spellStart"/>
      <w:r>
        <w:rPr>
          <w:color w:val="000000"/>
        </w:rPr>
        <w:t>Merleau</w:t>
      </w:r>
      <w:proofErr w:type="spellEnd"/>
      <w:r>
        <w:rPr>
          <w:color w:val="000000"/>
        </w:rPr>
        <w:t xml:space="preserve">-Pontian (1962) </w:t>
      </w:r>
      <w:r w:rsidR="000C581F">
        <w:rPr>
          <w:color w:val="000000"/>
        </w:rPr>
        <w:t xml:space="preserve">terms – </w:t>
      </w:r>
      <w:r w:rsidR="00850269">
        <w:rPr>
          <w:color w:val="000000"/>
        </w:rPr>
        <w:t>in the lived mind</w:t>
      </w:r>
      <w:r w:rsidR="000C581F">
        <w:rPr>
          <w:color w:val="000000"/>
        </w:rPr>
        <w:t>–</w:t>
      </w:r>
      <w:r w:rsidR="00850269">
        <w:rPr>
          <w:color w:val="000000"/>
        </w:rPr>
        <w:t>body</w:t>
      </w:r>
      <w:r>
        <w:rPr>
          <w:color w:val="000000"/>
        </w:rPr>
        <w:t xml:space="preserve"> and disembodied in the haunting ghost of her fears </w:t>
      </w:r>
      <w:r w:rsidR="000C581F">
        <w:rPr>
          <w:color w:val="000000"/>
        </w:rPr>
        <w:t xml:space="preserve">from </w:t>
      </w:r>
      <w:r>
        <w:rPr>
          <w:color w:val="000000"/>
        </w:rPr>
        <w:t>her initial dark</w:t>
      </w:r>
      <w:r w:rsidR="00077B9B">
        <w:rPr>
          <w:color w:val="000000"/>
        </w:rPr>
        <w:t>ening</w:t>
      </w:r>
      <w:r>
        <w:rPr>
          <w:color w:val="000000"/>
        </w:rPr>
        <w:t xml:space="preserve"> fairytale journey. </w:t>
      </w:r>
      <w:r w:rsidR="00850269">
        <w:rPr>
          <w:color w:val="000000"/>
        </w:rPr>
        <w:t xml:space="preserve">Her </w:t>
      </w:r>
      <w:r>
        <w:rPr>
          <w:color w:val="000000"/>
        </w:rPr>
        <w:t xml:space="preserve">sense of disorientation, </w:t>
      </w:r>
      <w:r w:rsidR="00850269">
        <w:rPr>
          <w:color w:val="000000"/>
        </w:rPr>
        <w:t xml:space="preserve">like a child learning, echoes </w:t>
      </w:r>
      <w:r w:rsidR="000C581F">
        <w:rPr>
          <w:color w:val="000000"/>
        </w:rPr>
        <w:t xml:space="preserve">the </w:t>
      </w:r>
      <w:r w:rsidR="00850269">
        <w:rPr>
          <w:color w:val="000000"/>
        </w:rPr>
        <w:t>Heidegger (2010</w:t>
      </w:r>
      <w:r w:rsidR="00663F8A">
        <w:rPr>
          <w:color w:val="000000"/>
        </w:rPr>
        <w:t>, p. 133</w:t>
      </w:r>
      <w:r w:rsidR="00850269">
        <w:rPr>
          <w:color w:val="000000"/>
        </w:rPr>
        <w:t>) notion of being thrown into the world unprepared</w:t>
      </w:r>
      <w:r w:rsidR="000C2BCD">
        <w:rPr>
          <w:color w:val="000000"/>
        </w:rPr>
        <w:t xml:space="preserve"> in a situation not chosen</w:t>
      </w:r>
      <w:r w:rsidR="006F09D2">
        <w:rPr>
          <w:color w:val="000000"/>
        </w:rPr>
        <w:t>,</w:t>
      </w:r>
      <w:r w:rsidR="00850269">
        <w:rPr>
          <w:color w:val="000000"/>
        </w:rPr>
        <w:t xml:space="preserve"> further demonstrated by </w:t>
      </w:r>
      <w:r w:rsidR="000C581F">
        <w:rPr>
          <w:color w:val="000000"/>
        </w:rPr>
        <w:t xml:space="preserve">her </w:t>
      </w:r>
      <w:r w:rsidR="00850269">
        <w:rPr>
          <w:color w:val="000000"/>
        </w:rPr>
        <w:t xml:space="preserve">childlike </w:t>
      </w:r>
      <w:r>
        <w:rPr>
          <w:color w:val="000000"/>
        </w:rPr>
        <w:t>need to retreat into the magical world of the toy unicorn (see Appendix 9).</w:t>
      </w:r>
    </w:p>
    <w:p w14:paraId="0EC3D05E" w14:textId="77777777" w:rsidR="00DC600B" w:rsidRDefault="00DC600B" w:rsidP="00BD718A">
      <w:pPr>
        <w:spacing w:line="480" w:lineRule="auto"/>
        <w:jc w:val="both"/>
        <w:rPr>
          <w:color w:val="000000"/>
        </w:rPr>
      </w:pPr>
    </w:p>
    <w:p w14:paraId="46CA77E0" w14:textId="77777777" w:rsidR="00DC600B" w:rsidRDefault="00DC600B" w:rsidP="00BD718A">
      <w:pPr>
        <w:spacing w:line="480" w:lineRule="auto"/>
        <w:jc w:val="both"/>
        <w:rPr>
          <w:color w:val="000000"/>
        </w:rPr>
      </w:pPr>
    </w:p>
    <w:p w14:paraId="470EE438" w14:textId="77777777" w:rsidR="00444DC7" w:rsidRDefault="00444DC7" w:rsidP="00BD718A">
      <w:pPr>
        <w:spacing w:line="480" w:lineRule="auto"/>
        <w:jc w:val="both"/>
        <w:rPr>
          <w:color w:val="000000"/>
        </w:rPr>
      </w:pPr>
    </w:p>
    <w:p w14:paraId="7E3DE428" w14:textId="77777777" w:rsidR="00444DC7" w:rsidRDefault="00444DC7" w:rsidP="00BD718A">
      <w:pPr>
        <w:spacing w:line="480" w:lineRule="auto"/>
        <w:jc w:val="both"/>
        <w:rPr>
          <w:color w:val="000000"/>
        </w:rPr>
      </w:pPr>
    </w:p>
    <w:p w14:paraId="2DC392A6" w14:textId="77777777" w:rsidR="00444DC7" w:rsidRDefault="00444DC7" w:rsidP="00BD718A">
      <w:pPr>
        <w:spacing w:line="480" w:lineRule="auto"/>
        <w:jc w:val="both"/>
        <w:rPr>
          <w:color w:val="000000"/>
        </w:rPr>
      </w:pPr>
    </w:p>
    <w:p w14:paraId="509AF289" w14:textId="77777777" w:rsidR="00444DC7" w:rsidRDefault="00444DC7" w:rsidP="00BD718A">
      <w:pPr>
        <w:spacing w:line="480" w:lineRule="auto"/>
        <w:jc w:val="both"/>
        <w:rPr>
          <w:color w:val="000000"/>
        </w:rPr>
      </w:pPr>
    </w:p>
    <w:p w14:paraId="27F68618" w14:textId="77777777" w:rsidR="00444DC7" w:rsidRDefault="00444DC7" w:rsidP="00BD718A">
      <w:pPr>
        <w:spacing w:line="480" w:lineRule="auto"/>
        <w:jc w:val="both"/>
        <w:rPr>
          <w:color w:val="000000"/>
        </w:rPr>
      </w:pPr>
    </w:p>
    <w:p w14:paraId="3A76D74A" w14:textId="77777777" w:rsidR="00444DC7" w:rsidRDefault="00444DC7" w:rsidP="00BD718A">
      <w:pPr>
        <w:spacing w:line="480" w:lineRule="auto"/>
        <w:jc w:val="both"/>
        <w:rPr>
          <w:color w:val="000000"/>
        </w:rPr>
      </w:pPr>
    </w:p>
    <w:p w14:paraId="1546B9A0" w14:textId="77777777" w:rsidR="00BA025E" w:rsidRDefault="00BA025E" w:rsidP="00BD718A">
      <w:pPr>
        <w:spacing w:line="480" w:lineRule="auto"/>
        <w:jc w:val="both"/>
        <w:rPr>
          <w:color w:val="000000"/>
        </w:rPr>
      </w:pPr>
    </w:p>
    <w:p w14:paraId="5BE7B81D" w14:textId="77777777" w:rsidR="00BA025E" w:rsidRDefault="00BA025E" w:rsidP="00BD718A">
      <w:pPr>
        <w:spacing w:line="480" w:lineRule="auto"/>
        <w:jc w:val="both"/>
        <w:rPr>
          <w:color w:val="000000"/>
        </w:rPr>
      </w:pPr>
    </w:p>
    <w:p w14:paraId="43279ED8" w14:textId="77777777" w:rsidR="00E41AE6" w:rsidRDefault="00E41AE6" w:rsidP="00BD718A">
      <w:pPr>
        <w:spacing w:line="480" w:lineRule="auto"/>
        <w:jc w:val="both"/>
        <w:rPr>
          <w:color w:val="000000"/>
        </w:rPr>
      </w:pPr>
    </w:p>
    <w:p w14:paraId="314C5B17" w14:textId="77777777" w:rsidR="003F6164" w:rsidRDefault="003F6164" w:rsidP="00BF1B5F">
      <w:pPr>
        <w:spacing w:line="480" w:lineRule="auto"/>
        <w:jc w:val="both"/>
        <w:rPr>
          <w:color w:val="000000"/>
        </w:rPr>
      </w:pPr>
    </w:p>
    <w:p w14:paraId="0E19B89B" w14:textId="77777777" w:rsidR="00911AB1" w:rsidRDefault="00911AB1" w:rsidP="00BF1B5F">
      <w:pPr>
        <w:spacing w:line="480" w:lineRule="auto"/>
        <w:jc w:val="both"/>
        <w:rPr>
          <w:color w:val="000000"/>
        </w:rPr>
      </w:pPr>
    </w:p>
    <w:p w14:paraId="2D79F28A" w14:textId="77777777" w:rsidR="00D35912" w:rsidRDefault="00D35912" w:rsidP="00BF1B5F">
      <w:pPr>
        <w:spacing w:line="480" w:lineRule="auto"/>
        <w:jc w:val="both"/>
        <w:rPr>
          <w:color w:val="000000"/>
        </w:rPr>
      </w:pPr>
    </w:p>
    <w:p w14:paraId="38636B32" w14:textId="77777777" w:rsidR="00D35912" w:rsidRDefault="00D35912" w:rsidP="00BF1B5F">
      <w:pPr>
        <w:spacing w:line="480" w:lineRule="auto"/>
        <w:jc w:val="both"/>
        <w:rPr>
          <w:color w:val="000000"/>
        </w:rPr>
      </w:pPr>
    </w:p>
    <w:p w14:paraId="73870176" w14:textId="77777777" w:rsidR="00D35912" w:rsidRDefault="00D35912" w:rsidP="00BF1B5F">
      <w:pPr>
        <w:spacing w:line="480" w:lineRule="auto"/>
        <w:jc w:val="both"/>
        <w:rPr>
          <w:color w:val="000000"/>
        </w:rPr>
      </w:pPr>
    </w:p>
    <w:p w14:paraId="20599DFB" w14:textId="77777777" w:rsidR="00D35912" w:rsidRDefault="00D35912" w:rsidP="00BF1B5F">
      <w:pPr>
        <w:spacing w:line="480" w:lineRule="auto"/>
        <w:jc w:val="both"/>
        <w:rPr>
          <w:color w:val="000000"/>
        </w:rPr>
      </w:pPr>
    </w:p>
    <w:p w14:paraId="264A9D4D" w14:textId="77777777" w:rsidR="00D35912" w:rsidRDefault="00D35912" w:rsidP="00BF1B5F">
      <w:pPr>
        <w:spacing w:line="480" w:lineRule="auto"/>
        <w:jc w:val="both"/>
        <w:rPr>
          <w:color w:val="000000"/>
        </w:rPr>
      </w:pPr>
    </w:p>
    <w:p w14:paraId="59582ED5" w14:textId="77777777" w:rsidR="00D35912" w:rsidRDefault="00D35912" w:rsidP="00BF1B5F">
      <w:pPr>
        <w:spacing w:line="480" w:lineRule="auto"/>
        <w:jc w:val="both"/>
        <w:rPr>
          <w:color w:val="000000"/>
        </w:rPr>
      </w:pPr>
    </w:p>
    <w:p w14:paraId="2F572242" w14:textId="664280C9" w:rsidR="00535544" w:rsidRPr="00535544" w:rsidRDefault="00000000" w:rsidP="00BF1B5F">
      <w:pPr>
        <w:spacing w:line="480" w:lineRule="auto"/>
        <w:jc w:val="both"/>
        <w:rPr>
          <w:i/>
          <w:color w:val="000000"/>
        </w:rPr>
      </w:pPr>
      <w:r>
        <w:rPr>
          <w:i/>
          <w:color w:val="000000"/>
        </w:rPr>
        <w:lastRenderedPageBreak/>
        <w:t xml:space="preserve">Summary </w:t>
      </w:r>
      <w:r w:rsidR="00E155DC">
        <w:rPr>
          <w:i/>
          <w:color w:val="000000"/>
        </w:rPr>
        <w:t xml:space="preserve">Overview </w:t>
      </w:r>
      <w:r>
        <w:rPr>
          <w:i/>
          <w:color w:val="000000"/>
        </w:rPr>
        <w:t xml:space="preserve">of PETS and Phenomenological </w:t>
      </w:r>
      <w:r w:rsidR="00350107">
        <w:rPr>
          <w:i/>
          <w:color w:val="000000"/>
        </w:rPr>
        <w:t>Perspectives</w:t>
      </w:r>
    </w:p>
    <w:p w14:paraId="3F054DF0" w14:textId="15BAA51D" w:rsidR="00535544" w:rsidRDefault="002A1BE5" w:rsidP="00DF5492">
      <w:pPr>
        <w:spacing w:line="480" w:lineRule="auto"/>
        <w:jc w:val="both"/>
      </w:pPr>
      <w:r>
        <w:t xml:space="preserve">The table below </w:t>
      </w:r>
      <w:r w:rsidR="00F70A95">
        <w:t xml:space="preserve">relates each of the PETs to the </w:t>
      </w:r>
      <w:r w:rsidR="00BF1B5F">
        <w:t xml:space="preserve">relevant phenomenological theories </w:t>
      </w:r>
      <w:r w:rsidR="00F70A95">
        <w:t xml:space="preserve">that underpin IPA, providing clarity </w:t>
      </w:r>
      <w:r w:rsidR="00403F3F">
        <w:t xml:space="preserve">and theoretical context </w:t>
      </w:r>
      <w:r w:rsidR="00F70A95">
        <w:t>to the results.</w:t>
      </w:r>
    </w:p>
    <w:p w14:paraId="267F5728" w14:textId="77777777" w:rsidR="00917264" w:rsidRDefault="00917264" w:rsidP="00DF5492">
      <w:pPr>
        <w:spacing w:line="480" w:lineRule="auto"/>
        <w:jc w:val="both"/>
        <w:rPr>
          <w:b/>
        </w:rPr>
      </w:pPr>
    </w:p>
    <w:p w14:paraId="400C4011" w14:textId="6D3F0A69" w:rsidR="00092BBA" w:rsidRDefault="00E8789E" w:rsidP="00DF5492">
      <w:pPr>
        <w:spacing w:line="480" w:lineRule="auto"/>
        <w:jc w:val="both"/>
      </w:pPr>
      <w:r>
        <w:rPr>
          <w:b/>
        </w:rPr>
        <w:t xml:space="preserve">Table: </w:t>
      </w:r>
      <w:r w:rsidRPr="00E8789E">
        <w:rPr>
          <w:b/>
        </w:rPr>
        <w:t>Summary of PETS and Phenomenological Concepts Relating to the Participant’s Lived Experience of Agency</w:t>
      </w:r>
      <w:r>
        <w:rPr>
          <w:b/>
        </w:rPr>
        <w:t xml:space="preserve"> </w:t>
      </w:r>
    </w:p>
    <w:tbl>
      <w:tblPr>
        <w:tblW w:w="920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7"/>
        <w:gridCol w:w="2560"/>
        <w:gridCol w:w="2276"/>
        <w:gridCol w:w="2276"/>
      </w:tblGrid>
      <w:tr w:rsidR="00511EDA" w14:paraId="1BDF836E" w14:textId="77777777" w:rsidTr="00FD755D">
        <w:trPr>
          <w:jc w:val="center"/>
        </w:trPr>
        <w:tc>
          <w:tcPr>
            <w:tcW w:w="2088" w:type="dxa"/>
            <w:shd w:val="clear" w:color="auto" w:fill="D9F2D0"/>
          </w:tcPr>
          <w:p w14:paraId="310296E1" w14:textId="77777777" w:rsidR="00092BBA" w:rsidRDefault="00000000" w:rsidP="007743E6">
            <w:pPr>
              <w:spacing w:line="360" w:lineRule="auto"/>
              <w:ind w:hanging="2"/>
              <w:rPr>
                <w:color w:val="000000"/>
              </w:rPr>
            </w:pPr>
            <w:r>
              <w:rPr>
                <w:b/>
                <w:color w:val="000000"/>
              </w:rPr>
              <w:t>Personal Experiential Themes (PET)</w:t>
            </w:r>
          </w:p>
        </w:tc>
        <w:tc>
          <w:tcPr>
            <w:tcW w:w="2551" w:type="dxa"/>
            <w:shd w:val="clear" w:color="auto" w:fill="D9F2D0"/>
          </w:tcPr>
          <w:p w14:paraId="4B631340" w14:textId="77777777" w:rsidR="00092BBA" w:rsidRDefault="00000000" w:rsidP="007743E6">
            <w:pPr>
              <w:spacing w:line="360" w:lineRule="auto"/>
              <w:ind w:hanging="2"/>
              <w:rPr>
                <w:color w:val="000000"/>
              </w:rPr>
            </w:pPr>
            <w:r>
              <w:rPr>
                <w:b/>
                <w:color w:val="000000"/>
              </w:rPr>
              <w:t>Charlotte’s lived experience sense-making</w:t>
            </w:r>
          </w:p>
        </w:tc>
        <w:tc>
          <w:tcPr>
            <w:tcW w:w="2268" w:type="dxa"/>
            <w:shd w:val="clear" w:color="auto" w:fill="D9F2D0"/>
          </w:tcPr>
          <w:p w14:paraId="32E64C1A" w14:textId="77777777" w:rsidR="00092BBA" w:rsidRDefault="00000000" w:rsidP="00225AA8">
            <w:pPr>
              <w:spacing w:line="360" w:lineRule="auto"/>
              <w:ind w:hanging="2"/>
              <w:rPr>
                <w:color w:val="000000"/>
              </w:rPr>
            </w:pPr>
            <w:r>
              <w:rPr>
                <w:b/>
                <w:color w:val="000000"/>
              </w:rPr>
              <w:t>Concepts related to themes</w:t>
            </w:r>
          </w:p>
        </w:tc>
        <w:tc>
          <w:tcPr>
            <w:tcW w:w="2268" w:type="dxa"/>
            <w:shd w:val="clear" w:color="auto" w:fill="D9F2D0"/>
          </w:tcPr>
          <w:p w14:paraId="480250B8" w14:textId="77777777" w:rsidR="00092BBA" w:rsidRDefault="00000000" w:rsidP="00225AA8">
            <w:pPr>
              <w:spacing w:line="360" w:lineRule="auto"/>
              <w:ind w:hanging="2"/>
              <w:jc w:val="center"/>
              <w:rPr>
                <w:color w:val="000000"/>
              </w:rPr>
            </w:pPr>
            <w:r>
              <w:rPr>
                <w:b/>
                <w:color w:val="000000"/>
              </w:rPr>
              <w:t>Phenomenologists</w:t>
            </w:r>
          </w:p>
        </w:tc>
      </w:tr>
      <w:tr w:rsidR="00511EDA" w14:paraId="2B6B4A07" w14:textId="77777777" w:rsidTr="00FD755D">
        <w:trPr>
          <w:trHeight w:hRule="exact" w:val="2268"/>
          <w:jc w:val="center"/>
        </w:trPr>
        <w:tc>
          <w:tcPr>
            <w:tcW w:w="2088" w:type="dxa"/>
          </w:tcPr>
          <w:p w14:paraId="1C049545" w14:textId="4A43BDA8" w:rsidR="00092BBA" w:rsidRDefault="00000000" w:rsidP="00535544">
            <w:r>
              <w:rPr>
                <w:b/>
              </w:rPr>
              <w:t>1.</w:t>
            </w:r>
            <w:r>
              <w:t xml:space="preserve"> </w:t>
            </w:r>
            <w:r>
              <w:rPr>
                <w:b/>
              </w:rPr>
              <w:t>THE SPECIALNESS OF THE BOND BETWEEN A PARENT CARER AND CHILD</w:t>
            </w:r>
          </w:p>
        </w:tc>
        <w:tc>
          <w:tcPr>
            <w:tcW w:w="2438" w:type="dxa"/>
          </w:tcPr>
          <w:p w14:paraId="76DF39C7" w14:textId="145EE429" w:rsidR="00092BBA" w:rsidRDefault="00000000" w:rsidP="00157ED1">
            <w:pPr>
              <w:spacing w:line="360" w:lineRule="auto"/>
            </w:pPr>
            <w:r>
              <w:t>Parent and Child</w:t>
            </w:r>
          </w:p>
          <w:p w14:paraId="6CB86C98" w14:textId="77777777" w:rsidR="00092BBA" w:rsidRDefault="00000000" w:rsidP="00157ED1">
            <w:pPr>
              <w:spacing w:line="360" w:lineRule="auto"/>
              <w:ind w:hanging="2"/>
            </w:pPr>
            <w:r>
              <w:t>Shared pain</w:t>
            </w:r>
          </w:p>
          <w:p w14:paraId="7A2AF33C" w14:textId="77777777" w:rsidR="00092BBA" w:rsidRDefault="00092BBA" w:rsidP="00157ED1">
            <w:pPr>
              <w:spacing w:line="360" w:lineRule="auto"/>
              <w:ind w:hanging="2"/>
            </w:pPr>
          </w:p>
          <w:p w14:paraId="5CC233EA" w14:textId="2907E5B4" w:rsidR="00092BBA" w:rsidRDefault="00000000" w:rsidP="00157ED1">
            <w:pPr>
              <w:spacing w:line="360" w:lineRule="auto"/>
              <w:ind w:hanging="2"/>
            </w:pPr>
            <w:r>
              <w:t xml:space="preserve">Nightmare </w:t>
            </w:r>
            <w:r w:rsidR="000C581F">
              <w:t>f</w:t>
            </w:r>
            <w:r>
              <w:t>airytale</w:t>
            </w:r>
          </w:p>
          <w:p w14:paraId="214E803C" w14:textId="77777777" w:rsidR="00092BBA" w:rsidRDefault="00000000" w:rsidP="00157ED1">
            <w:pPr>
              <w:spacing w:line="360" w:lineRule="auto"/>
              <w:ind w:hanging="2"/>
            </w:pPr>
            <w:r>
              <w:t>Unpreparedness</w:t>
            </w:r>
          </w:p>
        </w:tc>
        <w:tc>
          <w:tcPr>
            <w:tcW w:w="2268" w:type="dxa"/>
          </w:tcPr>
          <w:p w14:paraId="5B9A4AAC" w14:textId="75E2C938" w:rsidR="00092BBA" w:rsidRDefault="00000000" w:rsidP="00157ED1">
            <w:pPr>
              <w:spacing w:line="360" w:lineRule="auto"/>
            </w:pPr>
            <w:r>
              <w:t>Lifeworld</w:t>
            </w:r>
          </w:p>
          <w:p w14:paraId="492F9043" w14:textId="0D7B1C71" w:rsidR="00092BBA" w:rsidRDefault="00000000" w:rsidP="00157ED1">
            <w:pPr>
              <w:spacing w:line="360" w:lineRule="auto"/>
              <w:ind w:hanging="2"/>
            </w:pPr>
            <w:r>
              <w:t>Intersubjectivity</w:t>
            </w:r>
            <w:r w:rsidR="00225AA8">
              <w:t>/</w:t>
            </w:r>
          </w:p>
          <w:p w14:paraId="37CD2826" w14:textId="548A0076" w:rsidR="00225AA8" w:rsidRDefault="00000000" w:rsidP="00157ED1">
            <w:pPr>
              <w:spacing w:line="360" w:lineRule="auto"/>
              <w:ind w:hanging="2"/>
            </w:pPr>
            <w:r>
              <w:t>Embodiment</w:t>
            </w:r>
          </w:p>
          <w:p w14:paraId="596F16B4" w14:textId="46FECB61" w:rsidR="00092BBA" w:rsidRDefault="00000000" w:rsidP="00157ED1">
            <w:pPr>
              <w:spacing w:line="360" w:lineRule="auto"/>
              <w:ind w:hanging="2"/>
            </w:pPr>
            <w:r>
              <w:t>Metaphor</w:t>
            </w:r>
          </w:p>
          <w:p w14:paraId="15C6E4F0" w14:textId="4D5CB829" w:rsidR="00092BBA" w:rsidRDefault="00535544" w:rsidP="00157ED1">
            <w:pPr>
              <w:spacing w:line="360" w:lineRule="auto"/>
              <w:ind w:hanging="2"/>
            </w:pPr>
            <w:r>
              <w:t>Thrown/Thrownness</w:t>
            </w:r>
          </w:p>
          <w:p w14:paraId="0A499419" w14:textId="77777777" w:rsidR="00092BBA" w:rsidRDefault="00092BBA" w:rsidP="00157ED1">
            <w:pPr>
              <w:spacing w:line="360" w:lineRule="auto"/>
              <w:ind w:hanging="2"/>
            </w:pPr>
          </w:p>
        </w:tc>
        <w:tc>
          <w:tcPr>
            <w:tcW w:w="2268" w:type="dxa"/>
          </w:tcPr>
          <w:p w14:paraId="43C32C71" w14:textId="65D5AA50" w:rsidR="00092BBA" w:rsidRDefault="00000000" w:rsidP="00157ED1">
            <w:pPr>
              <w:spacing w:line="360" w:lineRule="auto"/>
            </w:pPr>
            <w:r>
              <w:t>Husserl</w:t>
            </w:r>
          </w:p>
          <w:p w14:paraId="318CCF15" w14:textId="77777777" w:rsidR="00092BBA" w:rsidRDefault="00000000" w:rsidP="00157ED1">
            <w:pPr>
              <w:spacing w:line="360" w:lineRule="auto"/>
              <w:ind w:hanging="2"/>
            </w:pPr>
            <w:r>
              <w:t>Husserl</w:t>
            </w:r>
          </w:p>
          <w:p w14:paraId="01F11EEA" w14:textId="77777777" w:rsidR="00092BBA" w:rsidRDefault="00000000" w:rsidP="00157ED1">
            <w:pPr>
              <w:spacing w:line="360" w:lineRule="auto"/>
              <w:ind w:hanging="2"/>
            </w:pPr>
            <w:r>
              <w:t>Merleau-Ponty</w:t>
            </w:r>
          </w:p>
          <w:p w14:paraId="1A3BB906" w14:textId="77777777" w:rsidR="00092BBA" w:rsidRDefault="00000000" w:rsidP="00157ED1">
            <w:pPr>
              <w:spacing w:line="360" w:lineRule="auto"/>
              <w:ind w:hanging="2"/>
            </w:pPr>
            <w:r>
              <w:t>Van Manen</w:t>
            </w:r>
          </w:p>
          <w:p w14:paraId="0035CFA3" w14:textId="77777777" w:rsidR="00092BBA" w:rsidRDefault="00000000" w:rsidP="00157ED1">
            <w:pPr>
              <w:spacing w:line="360" w:lineRule="auto"/>
              <w:ind w:hanging="2"/>
            </w:pPr>
            <w:r>
              <w:t>Heidegger</w:t>
            </w:r>
          </w:p>
        </w:tc>
      </w:tr>
      <w:tr w:rsidR="00511EDA" w14:paraId="5FA19399" w14:textId="77777777" w:rsidTr="00FD755D">
        <w:trPr>
          <w:trHeight w:val="1985"/>
          <w:jc w:val="center"/>
        </w:trPr>
        <w:tc>
          <w:tcPr>
            <w:tcW w:w="2088" w:type="dxa"/>
          </w:tcPr>
          <w:p w14:paraId="7E76A255" w14:textId="77777777" w:rsidR="00092BBA" w:rsidRDefault="00000000" w:rsidP="00535544">
            <w:r>
              <w:rPr>
                <w:b/>
              </w:rPr>
              <w:t>2.</w:t>
            </w:r>
            <w:r>
              <w:t xml:space="preserve"> </w:t>
            </w:r>
            <w:r>
              <w:rPr>
                <w:b/>
                <w:color w:val="000000"/>
              </w:rPr>
              <w:t>THE ADVOCACY JOURNEY: BATTLING FOR VOICE AND KNOWING</w:t>
            </w:r>
          </w:p>
        </w:tc>
        <w:tc>
          <w:tcPr>
            <w:tcW w:w="2551" w:type="dxa"/>
          </w:tcPr>
          <w:p w14:paraId="0602BDB0" w14:textId="0DA6B5E6" w:rsidR="00092BBA" w:rsidRDefault="00000000" w:rsidP="007743E6">
            <w:pPr>
              <w:spacing w:line="360" w:lineRule="auto"/>
            </w:pPr>
            <w:r>
              <w:t>Advocacy as a journey</w:t>
            </w:r>
            <w:r w:rsidR="00157ED1">
              <w:t>/</w:t>
            </w:r>
            <w:r>
              <w:t>battle</w:t>
            </w:r>
          </w:p>
          <w:p w14:paraId="3233BBBD" w14:textId="77777777" w:rsidR="00092BBA" w:rsidRDefault="00000000" w:rsidP="007743E6">
            <w:pPr>
              <w:spacing w:line="360" w:lineRule="auto"/>
              <w:ind w:hanging="2"/>
            </w:pPr>
            <w:r>
              <w:t>Wounded warrior self</w:t>
            </w:r>
          </w:p>
          <w:p w14:paraId="05B62159" w14:textId="77777777" w:rsidR="00092BBA" w:rsidRDefault="00000000" w:rsidP="007743E6">
            <w:pPr>
              <w:spacing w:line="360" w:lineRule="auto"/>
              <w:ind w:hanging="2"/>
            </w:pPr>
            <w:r>
              <w:t>Self-discovery in voice</w:t>
            </w:r>
          </w:p>
        </w:tc>
        <w:tc>
          <w:tcPr>
            <w:tcW w:w="2268" w:type="dxa"/>
          </w:tcPr>
          <w:p w14:paraId="6211E7D8" w14:textId="6D67322A" w:rsidR="00092BBA" w:rsidRDefault="00000000" w:rsidP="00535544">
            <w:pPr>
              <w:spacing w:line="360" w:lineRule="auto"/>
            </w:pPr>
            <w:r>
              <w:t>Metaphor</w:t>
            </w:r>
          </w:p>
          <w:p w14:paraId="63F834EA" w14:textId="77777777" w:rsidR="00092BBA" w:rsidRDefault="00092BBA" w:rsidP="007743E6">
            <w:pPr>
              <w:spacing w:line="360" w:lineRule="auto"/>
              <w:ind w:hanging="2"/>
            </w:pPr>
          </w:p>
          <w:p w14:paraId="4412E0FB" w14:textId="77777777" w:rsidR="00092BBA" w:rsidRDefault="00000000" w:rsidP="007743E6">
            <w:pPr>
              <w:spacing w:line="360" w:lineRule="auto"/>
              <w:ind w:hanging="2"/>
            </w:pPr>
            <w:r>
              <w:t>Embodiment</w:t>
            </w:r>
          </w:p>
          <w:p w14:paraId="234DCD36" w14:textId="77777777" w:rsidR="00092BBA" w:rsidRDefault="00000000" w:rsidP="007743E6">
            <w:pPr>
              <w:spacing w:line="360" w:lineRule="auto"/>
              <w:ind w:hanging="2"/>
            </w:pPr>
            <w:r>
              <w:t>Authentic self</w:t>
            </w:r>
          </w:p>
        </w:tc>
        <w:tc>
          <w:tcPr>
            <w:tcW w:w="2268" w:type="dxa"/>
          </w:tcPr>
          <w:p w14:paraId="23239EE9" w14:textId="77777777" w:rsidR="00092BBA" w:rsidRDefault="00000000" w:rsidP="00535544">
            <w:pPr>
              <w:spacing w:line="360" w:lineRule="auto"/>
            </w:pPr>
            <w:r>
              <w:t>Van Manen</w:t>
            </w:r>
          </w:p>
          <w:p w14:paraId="28941428" w14:textId="77777777" w:rsidR="00092BBA" w:rsidRDefault="00092BBA" w:rsidP="007743E6">
            <w:pPr>
              <w:spacing w:line="360" w:lineRule="auto"/>
              <w:ind w:hanging="2"/>
            </w:pPr>
          </w:p>
          <w:p w14:paraId="53D60F42" w14:textId="77777777" w:rsidR="00092BBA" w:rsidRDefault="00000000" w:rsidP="007743E6">
            <w:pPr>
              <w:spacing w:line="360" w:lineRule="auto"/>
              <w:ind w:hanging="2"/>
            </w:pPr>
            <w:r>
              <w:t>Merleau-Ponty</w:t>
            </w:r>
          </w:p>
          <w:p w14:paraId="561430D1" w14:textId="77777777" w:rsidR="00092BBA" w:rsidRDefault="00000000" w:rsidP="007743E6">
            <w:pPr>
              <w:spacing w:line="360" w:lineRule="auto"/>
              <w:ind w:hanging="2"/>
            </w:pPr>
            <w:r>
              <w:t>Heidegger</w:t>
            </w:r>
          </w:p>
        </w:tc>
      </w:tr>
      <w:tr w:rsidR="00511EDA" w14:paraId="26550A64" w14:textId="77777777" w:rsidTr="00FD755D">
        <w:trPr>
          <w:trHeight w:val="2064"/>
          <w:jc w:val="center"/>
        </w:trPr>
        <w:tc>
          <w:tcPr>
            <w:tcW w:w="2088" w:type="dxa"/>
          </w:tcPr>
          <w:p w14:paraId="2F1504F0" w14:textId="77777777" w:rsidR="00535544" w:rsidRDefault="00535544" w:rsidP="007743E6"/>
          <w:p w14:paraId="52F877AE" w14:textId="245D6C6B" w:rsidR="00092BBA" w:rsidRDefault="00000000" w:rsidP="007743E6">
            <w:pPr>
              <w:rPr>
                <w:color w:val="000000"/>
              </w:rPr>
            </w:pPr>
            <w:r>
              <w:rPr>
                <w:b/>
              </w:rPr>
              <w:t>3.</w:t>
            </w:r>
            <w:r>
              <w:rPr>
                <w:b/>
                <w:color w:val="000000"/>
              </w:rPr>
              <w:t xml:space="preserve"> PARTICULAR IMPORTANCE OF JUSTICE AS RECOGNITION AND REBALANCING</w:t>
            </w:r>
          </w:p>
          <w:p w14:paraId="21144054" w14:textId="77777777" w:rsidR="00092BBA" w:rsidRDefault="00092BBA" w:rsidP="007743E6">
            <w:pPr>
              <w:spacing w:line="360" w:lineRule="auto"/>
              <w:ind w:hanging="2"/>
            </w:pPr>
          </w:p>
        </w:tc>
        <w:tc>
          <w:tcPr>
            <w:tcW w:w="2551" w:type="dxa"/>
          </w:tcPr>
          <w:p w14:paraId="011AD844" w14:textId="3FD9E4D0" w:rsidR="00157ED1" w:rsidRPr="00EB592D" w:rsidRDefault="00000000" w:rsidP="007743E6">
            <w:pPr>
              <w:spacing w:line="360" w:lineRule="auto"/>
              <w:ind w:hanging="2"/>
            </w:pPr>
            <w:r w:rsidRPr="00EB592D">
              <w:t>Justice in</w:t>
            </w:r>
            <w:r w:rsidR="00EB592D">
              <w:t>:</w:t>
            </w:r>
            <w:r w:rsidRPr="00EB592D">
              <w:t xml:space="preserve"> </w:t>
            </w:r>
          </w:p>
          <w:p w14:paraId="36E24D72" w14:textId="22C1D526" w:rsidR="00157ED1" w:rsidRDefault="00000000" w:rsidP="007743E6">
            <w:pPr>
              <w:spacing w:line="360" w:lineRule="auto"/>
              <w:ind w:hanging="2"/>
            </w:pPr>
            <w:r>
              <w:t>Recognition/</w:t>
            </w:r>
          </w:p>
          <w:p w14:paraId="20F4A27F" w14:textId="36640A0C" w:rsidR="00092BBA" w:rsidRDefault="00000000" w:rsidP="007743E6">
            <w:pPr>
              <w:spacing w:line="360" w:lineRule="auto"/>
              <w:ind w:hanging="2"/>
            </w:pPr>
            <w:r>
              <w:t>rebalancing self</w:t>
            </w:r>
          </w:p>
          <w:p w14:paraId="640A9CA7" w14:textId="77777777" w:rsidR="00092BBA" w:rsidRDefault="00000000" w:rsidP="007743E6">
            <w:pPr>
              <w:spacing w:line="360" w:lineRule="auto"/>
              <w:ind w:hanging="2"/>
            </w:pPr>
            <w:r>
              <w:t>Restored self as healing</w:t>
            </w:r>
          </w:p>
          <w:p w14:paraId="0628AD8E" w14:textId="77777777" w:rsidR="00092BBA" w:rsidRDefault="00000000" w:rsidP="007743E6">
            <w:pPr>
              <w:spacing w:line="360" w:lineRule="auto"/>
              <w:ind w:hanging="2"/>
            </w:pPr>
            <w:r>
              <w:t>Uncovering what is hidden</w:t>
            </w:r>
          </w:p>
        </w:tc>
        <w:tc>
          <w:tcPr>
            <w:tcW w:w="2268" w:type="dxa"/>
          </w:tcPr>
          <w:p w14:paraId="3239880E" w14:textId="77777777" w:rsidR="00157ED1" w:rsidRDefault="00157ED1" w:rsidP="00157ED1">
            <w:pPr>
              <w:spacing w:line="360" w:lineRule="auto"/>
            </w:pPr>
          </w:p>
          <w:p w14:paraId="71B142B9" w14:textId="29BC2739" w:rsidR="00092BBA" w:rsidRDefault="00000000" w:rsidP="00157ED1">
            <w:pPr>
              <w:spacing w:line="360" w:lineRule="auto"/>
            </w:pPr>
            <w:r>
              <w:t>Authentic self</w:t>
            </w:r>
          </w:p>
          <w:p w14:paraId="3859B38F" w14:textId="77777777" w:rsidR="00092BBA" w:rsidRDefault="00092BBA" w:rsidP="007743E6">
            <w:pPr>
              <w:spacing w:line="360" w:lineRule="auto"/>
              <w:ind w:hanging="2"/>
            </w:pPr>
          </w:p>
          <w:p w14:paraId="129DA2F8" w14:textId="7DE76AC9" w:rsidR="00092BBA" w:rsidRDefault="00000000" w:rsidP="00157ED1">
            <w:pPr>
              <w:spacing w:line="360" w:lineRule="auto"/>
              <w:ind w:hanging="2"/>
            </w:pPr>
            <w:r>
              <w:t>Embodiment</w:t>
            </w:r>
          </w:p>
          <w:p w14:paraId="02FA9D88" w14:textId="77777777" w:rsidR="00157ED1" w:rsidRDefault="00000000" w:rsidP="007743E6">
            <w:pPr>
              <w:spacing w:line="360" w:lineRule="auto"/>
              <w:ind w:hanging="2"/>
            </w:pPr>
            <w:r>
              <w:t>Uncovering</w:t>
            </w:r>
            <w:r w:rsidR="00157ED1">
              <w:t>/</w:t>
            </w:r>
          </w:p>
          <w:p w14:paraId="4481CEF2" w14:textId="435DDD2B" w:rsidR="00092BBA" w:rsidRDefault="00157ED1" w:rsidP="007743E6">
            <w:pPr>
              <w:spacing w:line="360" w:lineRule="auto"/>
              <w:ind w:hanging="2"/>
            </w:pPr>
            <w:r>
              <w:t>Discovery</w:t>
            </w:r>
          </w:p>
        </w:tc>
        <w:tc>
          <w:tcPr>
            <w:tcW w:w="2268" w:type="dxa"/>
          </w:tcPr>
          <w:p w14:paraId="66372A86" w14:textId="77777777" w:rsidR="00EB592D" w:rsidRDefault="00EB592D" w:rsidP="00157ED1">
            <w:pPr>
              <w:spacing w:line="360" w:lineRule="auto"/>
            </w:pPr>
          </w:p>
          <w:p w14:paraId="19F38665" w14:textId="1C6B94C6" w:rsidR="00092BBA" w:rsidRDefault="00000000" w:rsidP="00157ED1">
            <w:pPr>
              <w:spacing w:line="360" w:lineRule="auto"/>
            </w:pPr>
            <w:r>
              <w:t>Heidegger</w:t>
            </w:r>
          </w:p>
          <w:p w14:paraId="2E77A0B7" w14:textId="77777777" w:rsidR="00092BBA" w:rsidRDefault="00092BBA" w:rsidP="007743E6">
            <w:pPr>
              <w:spacing w:line="360" w:lineRule="auto"/>
              <w:ind w:hanging="2"/>
            </w:pPr>
          </w:p>
          <w:p w14:paraId="3E5D6605" w14:textId="77777777" w:rsidR="00092BBA" w:rsidRDefault="00000000" w:rsidP="007743E6">
            <w:pPr>
              <w:spacing w:line="360" w:lineRule="auto"/>
            </w:pPr>
            <w:r>
              <w:t>Merleau-Ponty</w:t>
            </w:r>
          </w:p>
          <w:p w14:paraId="79C8C5B1" w14:textId="77777777" w:rsidR="00092BBA" w:rsidRDefault="00000000" w:rsidP="00157ED1">
            <w:pPr>
              <w:spacing w:line="360" w:lineRule="auto"/>
            </w:pPr>
            <w:r>
              <w:t>Heidegger</w:t>
            </w:r>
          </w:p>
        </w:tc>
      </w:tr>
      <w:tr w:rsidR="00511EDA" w14:paraId="2503AC84" w14:textId="77777777" w:rsidTr="00FD755D">
        <w:trPr>
          <w:trHeight w:hRule="exact" w:val="1985"/>
          <w:jc w:val="center"/>
        </w:trPr>
        <w:tc>
          <w:tcPr>
            <w:tcW w:w="2088" w:type="dxa"/>
          </w:tcPr>
          <w:p w14:paraId="79CCB2A4" w14:textId="77777777" w:rsidR="00157ED1" w:rsidRDefault="00157ED1" w:rsidP="00157ED1">
            <w:pPr>
              <w:rPr>
                <w:b/>
              </w:rPr>
            </w:pPr>
          </w:p>
          <w:p w14:paraId="6D1ADB4A" w14:textId="1D7DAFC4" w:rsidR="00092BBA" w:rsidRDefault="00000000" w:rsidP="00157ED1">
            <w:pPr>
              <w:rPr>
                <w:color w:val="000000"/>
              </w:rPr>
            </w:pPr>
            <w:r>
              <w:rPr>
                <w:b/>
              </w:rPr>
              <w:t>4.</w:t>
            </w:r>
            <w:r>
              <w:t xml:space="preserve"> </w:t>
            </w:r>
            <w:r w:rsidR="00F974C0">
              <w:rPr>
                <w:b/>
                <w:color w:val="000000"/>
              </w:rPr>
              <w:t>HOW TIME AFFECTS AGENCY AND RECOVERY</w:t>
            </w:r>
          </w:p>
          <w:p w14:paraId="3A5BA5A3" w14:textId="77777777" w:rsidR="00092BBA" w:rsidRDefault="00092BBA" w:rsidP="00157ED1">
            <w:pPr>
              <w:spacing w:line="360" w:lineRule="auto"/>
              <w:ind w:hanging="2"/>
            </w:pPr>
          </w:p>
        </w:tc>
        <w:tc>
          <w:tcPr>
            <w:tcW w:w="2551" w:type="dxa"/>
          </w:tcPr>
          <w:p w14:paraId="6FCD69E3" w14:textId="454C466A" w:rsidR="00157ED1" w:rsidRDefault="00000000" w:rsidP="00EB592D">
            <w:pPr>
              <w:spacing w:line="360" w:lineRule="auto"/>
            </w:pPr>
            <w:r>
              <w:t>Embodied perceptions/</w:t>
            </w:r>
          </w:p>
          <w:p w14:paraId="68EE2C83" w14:textId="2CCA8141" w:rsidR="00092BBA" w:rsidRDefault="00000000" w:rsidP="00EB592D">
            <w:pPr>
              <w:spacing w:line="360" w:lineRule="auto"/>
            </w:pPr>
            <w:r>
              <w:t>disembodied fears</w:t>
            </w:r>
          </w:p>
          <w:p w14:paraId="142E96AD" w14:textId="69B20D6A" w:rsidR="00092BBA" w:rsidRDefault="00000000" w:rsidP="00EB592D">
            <w:pPr>
              <w:spacing w:line="360" w:lineRule="auto"/>
              <w:ind w:hanging="2"/>
            </w:pPr>
            <w:r>
              <w:t>Agency fluctuates with experiences</w:t>
            </w:r>
            <w:r w:rsidR="00EB592D">
              <w:t xml:space="preserve"> over time</w:t>
            </w:r>
          </w:p>
        </w:tc>
        <w:tc>
          <w:tcPr>
            <w:tcW w:w="2268" w:type="dxa"/>
          </w:tcPr>
          <w:p w14:paraId="4A5BADB6" w14:textId="77777777" w:rsidR="00EB592D" w:rsidRDefault="00EB592D" w:rsidP="00EB592D">
            <w:pPr>
              <w:spacing w:line="360" w:lineRule="auto"/>
            </w:pPr>
          </w:p>
          <w:p w14:paraId="5A5732B4" w14:textId="2E63EBD9" w:rsidR="00092BBA" w:rsidRDefault="00157ED1" w:rsidP="00EB592D">
            <w:pPr>
              <w:spacing w:line="360" w:lineRule="auto"/>
            </w:pPr>
            <w:r>
              <w:t>Embodiment</w:t>
            </w:r>
          </w:p>
          <w:p w14:paraId="11A25A36" w14:textId="77777777" w:rsidR="00EB592D" w:rsidRDefault="00EB592D" w:rsidP="00EB592D">
            <w:pPr>
              <w:spacing w:line="360" w:lineRule="auto"/>
            </w:pPr>
          </w:p>
          <w:p w14:paraId="0D0FE261" w14:textId="3A23FCB4" w:rsidR="00092BBA" w:rsidRDefault="00000000" w:rsidP="00EB592D">
            <w:pPr>
              <w:spacing w:line="360" w:lineRule="auto"/>
            </w:pPr>
            <w:r>
              <w:t>Time</w:t>
            </w:r>
          </w:p>
        </w:tc>
        <w:tc>
          <w:tcPr>
            <w:tcW w:w="2268" w:type="dxa"/>
          </w:tcPr>
          <w:p w14:paraId="5D9814D4" w14:textId="77777777" w:rsidR="00EB592D" w:rsidRDefault="00EB592D" w:rsidP="007743E6">
            <w:pPr>
              <w:spacing w:line="360" w:lineRule="auto"/>
            </w:pPr>
          </w:p>
          <w:p w14:paraId="356C49D4" w14:textId="6EB98108" w:rsidR="00092BBA" w:rsidRDefault="00000000" w:rsidP="007743E6">
            <w:pPr>
              <w:spacing w:line="360" w:lineRule="auto"/>
            </w:pPr>
            <w:r>
              <w:t>Merleau-Ponty</w:t>
            </w:r>
          </w:p>
          <w:p w14:paraId="16591266" w14:textId="77777777" w:rsidR="00092BBA" w:rsidRDefault="00092BBA" w:rsidP="007743E6">
            <w:pPr>
              <w:spacing w:line="360" w:lineRule="auto"/>
              <w:ind w:hanging="2"/>
            </w:pPr>
          </w:p>
          <w:p w14:paraId="5A99024C" w14:textId="77777777" w:rsidR="00092BBA" w:rsidRDefault="00000000" w:rsidP="00EB592D">
            <w:pPr>
              <w:spacing w:line="360" w:lineRule="auto"/>
            </w:pPr>
            <w:r>
              <w:t>Heidegger</w:t>
            </w:r>
          </w:p>
          <w:p w14:paraId="3AFA07A2" w14:textId="77777777" w:rsidR="00092BBA" w:rsidRDefault="00092BBA" w:rsidP="007743E6">
            <w:pPr>
              <w:spacing w:line="360" w:lineRule="auto"/>
              <w:ind w:hanging="2"/>
            </w:pPr>
          </w:p>
        </w:tc>
      </w:tr>
    </w:tbl>
    <w:p w14:paraId="18FE158E" w14:textId="77777777" w:rsidR="00D805DF" w:rsidRDefault="00DF5492" w:rsidP="00C94CCC">
      <w:pPr>
        <w:spacing w:line="480" w:lineRule="auto"/>
        <w:jc w:val="both"/>
      </w:pPr>
      <w:bookmarkStart w:id="46" w:name="_heading=h.e26p5hkaum5s" w:colFirst="0" w:colLast="0"/>
      <w:bookmarkStart w:id="47" w:name="_heading=h.ksx1xe65ujp9" w:colFirst="0" w:colLast="0"/>
      <w:bookmarkEnd w:id="46"/>
      <w:bookmarkEnd w:id="47"/>
      <w:r>
        <w:t>Source: Author’s own</w:t>
      </w:r>
    </w:p>
    <w:p w14:paraId="668D94A4" w14:textId="4B52D48A" w:rsidR="00C94CCC" w:rsidRDefault="000C581F" w:rsidP="00F21F5A">
      <w:pPr>
        <w:spacing w:line="480" w:lineRule="auto"/>
        <w:jc w:val="both"/>
      </w:pPr>
      <w:r>
        <w:lastRenderedPageBreak/>
        <w:t xml:space="preserve">The </w:t>
      </w:r>
      <w:r w:rsidR="00A030C9">
        <w:t>contextual table</w:t>
      </w:r>
      <w:r>
        <w:t xml:space="preserve"> shows</w:t>
      </w:r>
      <w:r w:rsidR="00FC3B7F">
        <w:t xml:space="preserve"> </w:t>
      </w:r>
      <w:r w:rsidR="00A030C9">
        <w:t>how</w:t>
      </w:r>
      <w:r w:rsidR="00FC3B7F">
        <w:t xml:space="preserve"> </w:t>
      </w:r>
      <w:r w:rsidR="00FC3B7F" w:rsidRPr="000E0561">
        <w:t xml:space="preserve">Charlotte’s journey as a parent carer </w:t>
      </w:r>
      <w:r>
        <w:t xml:space="preserve">has </w:t>
      </w:r>
      <w:r w:rsidR="00FC3B7F">
        <w:t>unfold</w:t>
      </w:r>
      <w:r>
        <w:t>ed</w:t>
      </w:r>
      <w:r w:rsidR="00FC3B7F">
        <w:t xml:space="preserve"> through</w:t>
      </w:r>
      <w:r w:rsidR="00FC3B7F" w:rsidRPr="000E0561">
        <w:t xml:space="preserve"> shifting experiences that reveal her agency</w:t>
      </w:r>
      <w:r w:rsidR="000C2BCD">
        <w:t xml:space="preserve"> </w:t>
      </w:r>
      <w:r w:rsidR="004A5A4A">
        <w:t xml:space="preserve">as </w:t>
      </w:r>
      <w:r w:rsidR="00FC3B7F">
        <w:t xml:space="preserve">both </w:t>
      </w:r>
      <w:r w:rsidR="000C2BCD">
        <w:t>her capacity for intentional action</w:t>
      </w:r>
      <w:r w:rsidR="00FC3B7F" w:rsidRPr="000E0561">
        <w:t xml:space="preserve"> and</w:t>
      </w:r>
      <w:r w:rsidR="00A030C9">
        <w:t xml:space="preserve"> her</w:t>
      </w:r>
      <w:r w:rsidR="00FC3B7F" w:rsidRPr="000E0561">
        <w:t xml:space="preserve"> vulnerability</w:t>
      </w:r>
      <w:r w:rsidR="000C2BCD">
        <w:t>,</w:t>
      </w:r>
      <w:r w:rsidR="00A030C9">
        <w:t xml:space="preserve"> with these tensions</w:t>
      </w:r>
      <w:r w:rsidR="000C2BCD">
        <w:t xml:space="preserve"> </w:t>
      </w:r>
      <w:r w:rsidR="00FC3B7F">
        <w:t xml:space="preserve">often putting her </w:t>
      </w:r>
      <w:r w:rsidR="004A5A4A">
        <w:t>wellbeing</w:t>
      </w:r>
      <w:r w:rsidR="00FC3B7F">
        <w:t xml:space="preserve"> </w:t>
      </w:r>
      <w:r w:rsidR="000C2BCD">
        <w:t>at risk</w:t>
      </w:r>
      <w:r w:rsidR="00FC3B7F" w:rsidRPr="000E0561">
        <w:t xml:space="preserve">. </w:t>
      </w:r>
      <w:r>
        <w:t>A</w:t>
      </w:r>
      <w:r w:rsidR="00FC3B7F">
        <w:t>pplying</w:t>
      </w:r>
      <w:r w:rsidR="00FC3B7F" w:rsidRPr="000E0561">
        <w:t xml:space="preserve"> IPA’s phenomenological framework</w:t>
      </w:r>
      <w:r w:rsidR="00A030C9">
        <w:t xml:space="preserve">, the table shows how her sense of agency </w:t>
      </w:r>
      <w:r w:rsidR="00FC3B7F" w:rsidRPr="000E0561">
        <w:t>develop</w:t>
      </w:r>
      <w:r w:rsidR="00FC3B7F">
        <w:t>s</w:t>
      </w:r>
      <w:r w:rsidR="00FC3B7F" w:rsidRPr="000E0561">
        <w:t xml:space="preserve"> over time. </w:t>
      </w:r>
      <w:r w:rsidR="00A030C9">
        <w:t>At the beginning</w:t>
      </w:r>
      <w:r w:rsidR="00FC3B7F" w:rsidRPr="000E0561">
        <w:t xml:space="preserve">, her everyday </w:t>
      </w:r>
      <w:r w:rsidR="00120230">
        <w:t xml:space="preserve">‘lifeworld’ (see Appendix 11) </w:t>
      </w:r>
      <w:r w:rsidR="00FC3B7F">
        <w:t>is</w:t>
      </w:r>
      <w:r w:rsidR="00A030C9">
        <w:t xml:space="preserve"> sharply</w:t>
      </w:r>
      <w:r w:rsidR="00FC3B7F" w:rsidRPr="000E0561">
        <w:t xml:space="preserve"> altered by her</w:t>
      </w:r>
      <w:r w:rsidR="00FC21C0">
        <w:t xml:space="preserve"> experience of disability through her disabled child</w:t>
      </w:r>
      <w:r w:rsidR="00FC3B7F" w:rsidRPr="000E0561">
        <w:t>. As Charlotte’s advocacy journey progresse</w:t>
      </w:r>
      <w:r w:rsidR="00FC3B7F">
        <w:t>s</w:t>
      </w:r>
      <w:r w:rsidR="00FC3B7F" w:rsidRPr="000E0561">
        <w:t>, she enter</w:t>
      </w:r>
      <w:r w:rsidR="00FC3B7F">
        <w:t>s</w:t>
      </w:r>
      <w:r w:rsidR="00FC3B7F" w:rsidRPr="000E0561">
        <w:t xml:space="preserve"> what Van Manen (2016, p. 39) might interpret as a metaphorical nightmare</w:t>
      </w:r>
      <w:r>
        <w:t>,</w:t>
      </w:r>
      <w:r w:rsidR="00FC3B7F" w:rsidRPr="000E0561">
        <w:t xml:space="preserve"> </w:t>
      </w:r>
      <w:r w:rsidR="004A5A4A">
        <w:t>with</w:t>
      </w:r>
      <w:r w:rsidR="00FC3B7F" w:rsidRPr="000E0561">
        <w:t xml:space="preserve"> dark fairytale landscapes</w:t>
      </w:r>
      <w:r w:rsidR="004A5A4A">
        <w:t xml:space="preserve"> </w:t>
      </w:r>
      <w:r w:rsidR="00FC3B7F">
        <w:t>morph</w:t>
      </w:r>
      <w:r w:rsidR="004A5A4A">
        <w:t>ing</w:t>
      </w:r>
      <w:r w:rsidR="00FC3B7F">
        <w:t xml:space="preserve"> </w:t>
      </w:r>
      <w:r w:rsidR="00FC3B7F" w:rsidRPr="000E0561">
        <w:t xml:space="preserve">into a battlefield. </w:t>
      </w:r>
      <w:r w:rsidR="00FC3B7F">
        <w:t>Frequent i</w:t>
      </w:r>
      <w:r w:rsidR="00FC3B7F" w:rsidRPr="000E0561">
        <w:t xml:space="preserve">nteractions with professionals </w:t>
      </w:r>
      <w:r>
        <w:t>empower</w:t>
      </w:r>
      <w:r w:rsidRPr="000E0561">
        <w:t xml:space="preserve"> </w:t>
      </w:r>
      <w:r w:rsidR="00A030C9">
        <w:t>Charlotte</w:t>
      </w:r>
      <w:r>
        <w:t xml:space="preserve"> with a</w:t>
      </w:r>
      <w:r w:rsidR="00FC3B7F" w:rsidRPr="000E0561">
        <w:t xml:space="preserve"> sense of agency</w:t>
      </w:r>
      <w:r w:rsidR="004A5A4A">
        <w:t>. While her</w:t>
      </w:r>
      <w:r w:rsidR="00FC3B7F" w:rsidRPr="000E0561">
        <w:t xml:space="preserve"> </w:t>
      </w:r>
      <w:r w:rsidR="00A030C9">
        <w:t xml:space="preserve">search for justice </w:t>
      </w:r>
      <w:r w:rsidR="004A5A4A">
        <w:t xml:space="preserve">leads to a </w:t>
      </w:r>
      <w:r w:rsidR="00A030C9">
        <w:t xml:space="preserve">restored authentic self, </w:t>
      </w:r>
      <w:r w:rsidR="004A5A4A">
        <w:t xml:space="preserve">this is continually at risk of being undermined by feelings </w:t>
      </w:r>
      <w:r w:rsidR="00A030C9">
        <w:t>of</w:t>
      </w:r>
      <w:r w:rsidR="00495043">
        <w:t xml:space="preserve"> powerlessness and</w:t>
      </w:r>
      <w:r w:rsidR="004A5A4A">
        <w:t xml:space="preserve"> </w:t>
      </w:r>
      <w:r w:rsidR="00FC3B7F" w:rsidRPr="000E0561">
        <w:t>situations beyond her control.</w:t>
      </w:r>
    </w:p>
    <w:p w14:paraId="608C5049" w14:textId="77777777" w:rsidR="008A4ACC" w:rsidRDefault="008A4ACC" w:rsidP="00F21F5A">
      <w:pPr>
        <w:spacing w:line="480" w:lineRule="auto"/>
        <w:jc w:val="both"/>
      </w:pPr>
    </w:p>
    <w:p w14:paraId="01F0F244" w14:textId="5DA93ED2" w:rsidR="00C92A83" w:rsidRDefault="00C94CCC" w:rsidP="00C94CCC">
      <w:pPr>
        <w:spacing w:line="480" w:lineRule="auto"/>
        <w:jc w:val="both"/>
      </w:pPr>
      <w:r>
        <w:t>Applying IPA’s hermeneutic circle</w:t>
      </w:r>
      <w:r w:rsidR="002C61C5">
        <w:t xml:space="preserve"> (Smith, Flowers &amp; Larkin, 2022, pp. 22–23)</w:t>
      </w:r>
      <w:r w:rsidR="00080BE7">
        <w:t xml:space="preserve"> – </w:t>
      </w:r>
      <w:r w:rsidR="002C61C5">
        <w:t>the interpretative process of understanding each part of the narrative in relation to the whole</w:t>
      </w:r>
      <w:r w:rsidR="00080BE7">
        <w:t xml:space="preserve"> – </w:t>
      </w:r>
      <w:r w:rsidR="002C61C5">
        <w:t>to</w:t>
      </w:r>
      <w:r>
        <w:t xml:space="preserve"> the thematic elements of Charlotte’s </w:t>
      </w:r>
      <w:r w:rsidR="002C61C5">
        <w:t xml:space="preserve">story </w:t>
      </w:r>
      <w:r>
        <w:t>clarifies how the final theme, Charlotte’s uncertainty and vulnerability as a parent carer, connect</w:t>
      </w:r>
      <w:r w:rsidR="000C581F">
        <w:t>s</w:t>
      </w:r>
      <w:r>
        <w:t xml:space="preserve"> with the first theme of the bond with her child. </w:t>
      </w:r>
      <w:r w:rsidR="000C581F">
        <w:t>T</w:t>
      </w:r>
      <w:r>
        <w:t>racing the movement from the last point (PET 4) back to the first (PET 1), the analysis shows that Charlotte’s uncertain agency is rooted in her early negative experiences as a parent carer. This circular process underlines how Charlotte’s fluctuating sense of agency is continually shaped by her interconnected relationship with her child and the challenges she faces. This unpredictable dynamic makes it difficult for her to feel secure in her role, responsibilities, and sense of agency, which are at the core of the parent</w:t>
      </w:r>
      <w:r w:rsidR="000C581F">
        <w:t>–</w:t>
      </w:r>
      <w:r>
        <w:t>child bond</w:t>
      </w:r>
      <w:r w:rsidR="002B7497">
        <w:t>.</w:t>
      </w:r>
    </w:p>
    <w:p w14:paraId="138AC3D8" w14:textId="77777777" w:rsidR="00510E38" w:rsidRDefault="00510E38" w:rsidP="006A3CFE">
      <w:pPr>
        <w:spacing w:line="480" w:lineRule="auto"/>
        <w:jc w:val="both"/>
      </w:pPr>
    </w:p>
    <w:p w14:paraId="4D87DE3B" w14:textId="77777777" w:rsidR="0008343B" w:rsidRPr="00F964C1" w:rsidRDefault="00BD5554" w:rsidP="00F964C1">
      <w:pPr>
        <w:numPr>
          <w:ilvl w:val="1"/>
          <w:numId w:val="1"/>
        </w:numPr>
        <w:spacing w:line="480" w:lineRule="auto"/>
        <w:outlineLvl w:val="1"/>
        <w:rPr>
          <w:b/>
          <w:color w:val="000000"/>
        </w:rPr>
      </w:pPr>
      <w:bookmarkStart w:id="48" w:name="_Toc209693056"/>
      <w:r w:rsidRPr="004470F1">
        <w:rPr>
          <w:b/>
          <w:color w:val="000000"/>
        </w:rPr>
        <w:lastRenderedPageBreak/>
        <w:t>Conclusion</w:t>
      </w:r>
      <w:bookmarkEnd w:id="48"/>
    </w:p>
    <w:p w14:paraId="70656714" w14:textId="19CF01E4" w:rsidR="002D42F7" w:rsidRDefault="00000000" w:rsidP="00C9312A">
      <w:pPr>
        <w:spacing w:line="480" w:lineRule="auto"/>
        <w:jc w:val="both"/>
        <w:rPr>
          <w:bCs/>
          <w:color w:val="000000"/>
        </w:rPr>
      </w:pPr>
      <w:r w:rsidRPr="009A7EAE">
        <w:rPr>
          <w:bCs/>
          <w:color w:val="000000"/>
        </w:rPr>
        <w:t xml:space="preserve">The </w:t>
      </w:r>
      <w:r>
        <w:rPr>
          <w:bCs/>
          <w:color w:val="000000"/>
        </w:rPr>
        <w:t>essence</w:t>
      </w:r>
      <w:r w:rsidRPr="009A7EAE">
        <w:rPr>
          <w:bCs/>
          <w:color w:val="000000"/>
        </w:rPr>
        <w:t xml:space="preserve"> of Charlotte’s lived experience of agency is depicted in Figure 1</w:t>
      </w:r>
      <w:r>
        <w:rPr>
          <w:bCs/>
          <w:color w:val="000000"/>
        </w:rPr>
        <w:t xml:space="preserve"> </w:t>
      </w:r>
      <w:r w:rsidR="00272087">
        <w:rPr>
          <w:bCs/>
          <w:color w:val="000000"/>
        </w:rPr>
        <w:t>(overleaf)</w:t>
      </w:r>
      <w:r w:rsidRPr="009A7EAE">
        <w:rPr>
          <w:bCs/>
          <w:color w:val="000000"/>
        </w:rPr>
        <w:t xml:space="preserve">. </w:t>
      </w:r>
      <w:r w:rsidR="001F0FB6">
        <w:rPr>
          <w:bCs/>
          <w:color w:val="000000"/>
        </w:rPr>
        <w:t>This model is inspired by</w:t>
      </w:r>
      <w:r w:rsidR="00B04F7D">
        <w:rPr>
          <w:bCs/>
          <w:color w:val="000000"/>
        </w:rPr>
        <w:t xml:space="preserve"> the</w:t>
      </w:r>
      <w:r w:rsidR="001F0FB6">
        <w:rPr>
          <w:bCs/>
          <w:color w:val="000000"/>
        </w:rPr>
        <w:t xml:space="preserve"> Cook, Tovin and Keny</w:t>
      </w:r>
      <w:r w:rsidR="004542D0">
        <w:rPr>
          <w:bCs/>
          <w:color w:val="000000"/>
        </w:rPr>
        <w:t>o</w:t>
      </w:r>
      <w:r w:rsidR="001F0FB6">
        <w:rPr>
          <w:bCs/>
          <w:color w:val="000000"/>
        </w:rPr>
        <w:t xml:space="preserve">n (2022, p. 5) visualisation of caring for a child with cerebral palsy, </w:t>
      </w:r>
      <w:r w:rsidR="00B04F7D">
        <w:rPr>
          <w:bCs/>
          <w:color w:val="000000"/>
        </w:rPr>
        <w:t xml:space="preserve">as well as </w:t>
      </w:r>
      <w:r w:rsidR="001F0FB6">
        <w:rPr>
          <w:bCs/>
          <w:color w:val="000000"/>
        </w:rPr>
        <w:t xml:space="preserve">a discussion with the study supervisor. </w:t>
      </w:r>
      <w:r w:rsidRPr="009A7EAE">
        <w:rPr>
          <w:bCs/>
          <w:color w:val="000000"/>
        </w:rPr>
        <w:t xml:space="preserve">It illustrates Charlotte’s experience </w:t>
      </w:r>
      <w:r w:rsidR="001F0FB6">
        <w:rPr>
          <w:bCs/>
          <w:color w:val="000000"/>
        </w:rPr>
        <w:t>as</w:t>
      </w:r>
      <w:r w:rsidRPr="009A7EAE">
        <w:rPr>
          <w:bCs/>
          <w:color w:val="000000"/>
        </w:rPr>
        <w:t xml:space="preserve"> </w:t>
      </w:r>
      <w:r w:rsidR="001F0FB6">
        <w:rPr>
          <w:bCs/>
          <w:color w:val="000000"/>
        </w:rPr>
        <w:t xml:space="preserve">an </w:t>
      </w:r>
      <w:r w:rsidRPr="009A7EAE">
        <w:rPr>
          <w:bCs/>
          <w:color w:val="000000"/>
        </w:rPr>
        <w:t>active</w:t>
      </w:r>
      <w:r w:rsidR="001F0FB6">
        <w:rPr>
          <w:bCs/>
          <w:color w:val="000000"/>
        </w:rPr>
        <w:t xml:space="preserve">, dynamic process by </w:t>
      </w:r>
      <w:r w:rsidRPr="009A7EAE">
        <w:rPr>
          <w:bCs/>
          <w:color w:val="000000"/>
        </w:rPr>
        <w:t xml:space="preserve">using </w:t>
      </w:r>
      <w:r>
        <w:rPr>
          <w:bCs/>
          <w:color w:val="000000"/>
        </w:rPr>
        <w:t xml:space="preserve">the </w:t>
      </w:r>
      <w:r w:rsidRPr="009A7EAE">
        <w:rPr>
          <w:bCs/>
          <w:color w:val="000000"/>
        </w:rPr>
        <w:t>continuous verbs ‘loving, knowing, fearing’ and ‘searching’</w:t>
      </w:r>
      <w:r w:rsidR="001F0FB6">
        <w:rPr>
          <w:bCs/>
          <w:color w:val="000000"/>
        </w:rPr>
        <w:t>.</w:t>
      </w:r>
      <w:r w:rsidRPr="009A7EAE">
        <w:rPr>
          <w:bCs/>
          <w:color w:val="000000"/>
        </w:rPr>
        <w:t xml:space="preserve"> Her experience encompasses not only mental and physical components but also </w:t>
      </w:r>
      <w:proofErr w:type="spellStart"/>
      <w:r w:rsidR="00305451">
        <w:rPr>
          <w:bCs/>
          <w:color w:val="000000"/>
        </w:rPr>
        <w:t>Husserlian</w:t>
      </w:r>
      <w:proofErr w:type="spellEnd"/>
      <w:r w:rsidR="00305451">
        <w:rPr>
          <w:bCs/>
          <w:color w:val="000000"/>
        </w:rPr>
        <w:t xml:space="preserve"> (2023, p. 21) ‘</w:t>
      </w:r>
      <w:proofErr w:type="spellStart"/>
      <w:r w:rsidRPr="009A7EAE">
        <w:rPr>
          <w:bCs/>
          <w:color w:val="000000"/>
        </w:rPr>
        <w:t>spati</w:t>
      </w:r>
      <w:r w:rsidR="00305451">
        <w:rPr>
          <w:bCs/>
          <w:color w:val="000000"/>
        </w:rPr>
        <w:t>o</w:t>
      </w:r>
      <w:proofErr w:type="spellEnd"/>
      <w:r w:rsidR="00305451">
        <w:rPr>
          <w:bCs/>
          <w:color w:val="000000"/>
        </w:rPr>
        <w:t xml:space="preserve">-temporal’ and directional </w:t>
      </w:r>
      <w:r w:rsidRPr="009A7EAE">
        <w:rPr>
          <w:bCs/>
          <w:color w:val="000000"/>
        </w:rPr>
        <w:t>elements</w:t>
      </w:r>
      <w:r w:rsidR="001F0FB6">
        <w:rPr>
          <w:bCs/>
          <w:color w:val="000000"/>
        </w:rPr>
        <w:t xml:space="preserve"> operating in a dualistic diale</w:t>
      </w:r>
      <w:r w:rsidR="002B7497">
        <w:rPr>
          <w:bCs/>
          <w:color w:val="000000"/>
        </w:rPr>
        <w:t>c</w:t>
      </w:r>
      <w:r w:rsidR="001F0FB6">
        <w:rPr>
          <w:bCs/>
          <w:color w:val="000000"/>
        </w:rPr>
        <w:t>tic</w:t>
      </w:r>
      <w:r w:rsidRPr="009A7EAE">
        <w:rPr>
          <w:bCs/>
          <w:color w:val="000000"/>
        </w:rPr>
        <w:t xml:space="preserve">. Forward movement signifies positive progress, while </w:t>
      </w:r>
      <w:r w:rsidR="001F0FB6">
        <w:rPr>
          <w:bCs/>
          <w:color w:val="000000"/>
        </w:rPr>
        <w:t>backward</w:t>
      </w:r>
      <w:r w:rsidRPr="009A7EAE">
        <w:rPr>
          <w:bCs/>
          <w:color w:val="000000"/>
        </w:rPr>
        <w:t xml:space="preserve"> movement indicates a negative shift, linked to Charlotte’s fears of being lost and her desire to find herself through a sense of personal justice. </w:t>
      </w:r>
      <w:r>
        <w:rPr>
          <w:bCs/>
          <w:color w:val="000000"/>
        </w:rPr>
        <w:t>The model colours reflect Charlotte’s perception of the symbolism in her child’s artwork (see Appendix 9</w:t>
      </w:r>
      <w:r w:rsidR="00F86328">
        <w:rPr>
          <w:bCs/>
          <w:color w:val="000000"/>
        </w:rPr>
        <w:t xml:space="preserve"> and PET 1</w:t>
      </w:r>
      <w:r>
        <w:rPr>
          <w:bCs/>
          <w:color w:val="000000"/>
        </w:rPr>
        <w:t>)</w:t>
      </w:r>
      <w:r w:rsidR="00E372DE">
        <w:rPr>
          <w:bCs/>
          <w:color w:val="000000"/>
        </w:rPr>
        <w:t xml:space="preserve"> </w:t>
      </w:r>
      <w:r>
        <w:rPr>
          <w:bCs/>
          <w:color w:val="000000"/>
        </w:rPr>
        <w:t>and th</w:t>
      </w:r>
      <w:r w:rsidR="00E42B10">
        <w:rPr>
          <w:bCs/>
          <w:color w:val="000000"/>
        </w:rPr>
        <w:t>e</w:t>
      </w:r>
      <w:r>
        <w:rPr>
          <w:bCs/>
          <w:color w:val="000000"/>
        </w:rPr>
        <w:t xml:space="preserve"> researcher’s interpretation of its meaning. Charlotte’s </w:t>
      </w:r>
      <w:r w:rsidRPr="009A7EAE">
        <w:rPr>
          <w:bCs/>
          <w:color w:val="000000"/>
        </w:rPr>
        <w:t xml:space="preserve">lived experience </w:t>
      </w:r>
      <w:r>
        <w:rPr>
          <w:bCs/>
          <w:color w:val="000000"/>
        </w:rPr>
        <w:t xml:space="preserve">is shown to be </w:t>
      </w:r>
      <w:r w:rsidRPr="009A7EAE">
        <w:rPr>
          <w:bCs/>
          <w:color w:val="000000"/>
        </w:rPr>
        <w:t>a search for agency through her advocacy journey and an existential longing for safety and justice in a world</w:t>
      </w:r>
      <w:r>
        <w:rPr>
          <w:bCs/>
          <w:color w:val="000000"/>
        </w:rPr>
        <w:t xml:space="preserve"> she has create</w:t>
      </w:r>
      <w:r w:rsidR="002B7497">
        <w:rPr>
          <w:bCs/>
          <w:color w:val="000000"/>
        </w:rPr>
        <w:t>d</w:t>
      </w:r>
      <w:r>
        <w:rPr>
          <w:bCs/>
          <w:color w:val="000000"/>
        </w:rPr>
        <w:t xml:space="preserve"> with her child</w:t>
      </w:r>
      <w:r w:rsidRPr="009A7EAE">
        <w:rPr>
          <w:bCs/>
          <w:color w:val="000000"/>
        </w:rPr>
        <w:t>. This imagined realm of safety and restorative justice exists beyond the present and is symbolised by the unicorn toy</w:t>
      </w:r>
      <w:r w:rsidR="00ED7141">
        <w:rPr>
          <w:bCs/>
          <w:color w:val="000000"/>
        </w:rPr>
        <w:t xml:space="preserve">, highlighting systemic inequalities </w:t>
      </w:r>
      <w:r w:rsidR="009925BB">
        <w:rPr>
          <w:bCs/>
          <w:color w:val="000000"/>
        </w:rPr>
        <w:t>to be explored next</w:t>
      </w:r>
      <w:r w:rsidR="00ED7141">
        <w:rPr>
          <w:bCs/>
          <w:color w:val="000000"/>
        </w:rPr>
        <w:t xml:space="preserve"> through the social justice lens.</w:t>
      </w:r>
    </w:p>
    <w:p w14:paraId="48CC21DA" w14:textId="77777777" w:rsidR="00F420FB" w:rsidRDefault="00F420FB" w:rsidP="00282806">
      <w:pPr>
        <w:spacing w:line="480" w:lineRule="auto"/>
        <w:rPr>
          <w:b/>
        </w:rPr>
      </w:pPr>
    </w:p>
    <w:p w14:paraId="5A3B773E" w14:textId="77777777" w:rsidR="00275694" w:rsidRDefault="00275694" w:rsidP="00282806">
      <w:pPr>
        <w:spacing w:line="480" w:lineRule="auto"/>
        <w:rPr>
          <w:b/>
        </w:rPr>
      </w:pPr>
    </w:p>
    <w:p w14:paraId="3DE9D000" w14:textId="77777777" w:rsidR="003B5E68" w:rsidRDefault="003B5E68" w:rsidP="00282806">
      <w:pPr>
        <w:spacing w:line="480" w:lineRule="auto"/>
        <w:rPr>
          <w:b/>
        </w:rPr>
      </w:pPr>
    </w:p>
    <w:p w14:paraId="42716BEF" w14:textId="77777777" w:rsidR="003B5E68" w:rsidRDefault="003B5E68" w:rsidP="00282806">
      <w:pPr>
        <w:spacing w:line="480" w:lineRule="auto"/>
        <w:rPr>
          <w:b/>
        </w:rPr>
      </w:pPr>
    </w:p>
    <w:p w14:paraId="6EF42942" w14:textId="77777777" w:rsidR="003B5E68" w:rsidRDefault="003B5E68" w:rsidP="00282806">
      <w:pPr>
        <w:spacing w:line="480" w:lineRule="auto"/>
        <w:rPr>
          <w:b/>
        </w:rPr>
      </w:pPr>
    </w:p>
    <w:p w14:paraId="4CFC9510" w14:textId="77777777" w:rsidR="003B5E68" w:rsidRDefault="003B5E68" w:rsidP="00282806">
      <w:pPr>
        <w:spacing w:line="480" w:lineRule="auto"/>
        <w:rPr>
          <w:b/>
        </w:rPr>
      </w:pPr>
    </w:p>
    <w:p w14:paraId="4CE27B3E" w14:textId="77777777" w:rsidR="003B5E68" w:rsidRDefault="003B5E68" w:rsidP="00282806">
      <w:pPr>
        <w:spacing w:line="480" w:lineRule="auto"/>
        <w:rPr>
          <w:b/>
        </w:rPr>
      </w:pPr>
    </w:p>
    <w:p w14:paraId="2044D234" w14:textId="77777777" w:rsidR="003B5E68" w:rsidRDefault="003B5E68" w:rsidP="00282806">
      <w:pPr>
        <w:spacing w:line="480" w:lineRule="auto"/>
        <w:rPr>
          <w:b/>
        </w:rPr>
      </w:pPr>
    </w:p>
    <w:p w14:paraId="365A7791" w14:textId="77777777" w:rsidR="00F87BFB" w:rsidRDefault="0083277A" w:rsidP="004F4599">
      <w:pPr>
        <w:spacing w:line="480" w:lineRule="auto"/>
      </w:pPr>
      <w:r>
        <w:rPr>
          <w:b/>
        </w:rPr>
        <w:lastRenderedPageBreak/>
        <w:t xml:space="preserve">Figure 1. </w:t>
      </w:r>
      <w:r w:rsidRPr="007F120C">
        <w:rPr>
          <w:b/>
          <w:bCs/>
        </w:rPr>
        <w:t xml:space="preserve">Model of </w:t>
      </w:r>
      <w:r w:rsidR="007F120C">
        <w:rPr>
          <w:b/>
          <w:bCs/>
        </w:rPr>
        <w:t xml:space="preserve">a Parent Carer’s </w:t>
      </w:r>
      <w:r w:rsidRPr="007F120C">
        <w:rPr>
          <w:b/>
          <w:bCs/>
        </w:rPr>
        <w:t>Lived Experience</w:t>
      </w:r>
      <w:r w:rsidR="00CC5332">
        <w:rPr>
          <w:b/>
          <w:bCs/>
        </w:rPr>
        <w:t xml:space="preserve"> of Agency</w:t>
      </w:r>
      <w:r w:rsidRPr="007F120C">
        <w:rPr>
          <w:b/>
          <w:bCs/>
        </w:rPr>
        <w:t>: Charlotte</w:t>
      </w:r>
      <w:r w:rsidR="00F420FB">
        <w:t xml:space="preserve"> </w:t>
      </w:r>
    </w:p>
    <w:p w14:paraId="47A9BAAF" w14:textId="77777777" w:rsidR="003159B5" w:rsidRDefault="003159B5" w:rsidP="004F4599">
      <w:pPr>
        <w:spacing w:line="480" w:lineRule="auto"/>
      </w:pPr>
    </w:p>
    <w:p w14:paraId="556BB094" w14:textId="77777777" w:rsidR="004C2FA1" w:rsidRPr="003314A6" w:rsidRDefault="000C29F7" w:rsidP="003314A6">
      <w:pPr>
        <w:spacing w:line="480" w:lineRule="auto"/>
        <w:rPr>
          <w:bCs/>
          <w:color w:val="000000"/>
        </w:rPr>
      </w:pPr>
      <w:r>
        <w:rPr>
          <w:noProof/>
        </w:rPr>
        <w:drawing>
          <wp:anchor distT="0" distB="0" distL="114300" distR="114300" simplePos="0" relativeHeight="251657728" behindDoc="1" locked="0" layoutInCell="1" allowOverlap="1" wp14:anchorId="440FE564" wp14:editId="7B7EFFB0">
            <wp:simplePos x="0" y="0"/>
            <wp:positionH relativeFrom="column">
              <wp:posOffset>0</wp:posOffset>
            </wp:positionH>
            <wp:positionV relativeFrom="paragraph">
              <wp:posOffset>0</wp:posOffset>
            </wp:positionV>
            <wp:extent cx="5064760" cy="5064760"/>
            <wp:effectExtent l="0" t="0" r="0" b="0"/>
            <wp:wrapTight wrapText="bothSides">
              <wp:wrapPolygon edited="0">
                <wp:start x="0" y="0"/>
                <wp:lineTo x="0" y="21557"/>
                <wp:lineTo x="21557" y="21557"/>
                <wp:lineTo x="21557" y="0"/>
                <wp:lineTo x="0" y="0"/>
              </wp:wrapPolygon>
            </wp:wrapTight>
            <wp:docPr id="1469051135" name="Picture 1" descr="A diagram of a diagram of a company&#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diagram of a diagram of a company&#13;&#13;&#13;&#13;&#13;&#13;&#10;&#13;&#13;&#13;&#13;&#13;&#13;&#10;AI-generated content may be incorrect."/>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4760" cy="5064760"/>
                    </a:xfrm>
                    <a:prstGeom prst="rect">
                      <a:avLst/>
                    </a:prstGeom>
                    <a:noFill/>
                  </pic:spPr>
                </pic:pic>
              </a:graphicData>
            </a:graphic>
            <wp14:sizeRelH relativeFrom="page">
              <wp14:pctWidth>0</wp14:pctWidth>
            </wp14:sizeRelH>
            <wp14:sizeRelV relativeFrom="page">
              <wp14:pctHeight>0</wp14:pctHeight>
            </wp14:sizeRelV>
          </wp:anchor>
        </w:drawing>
      </w:r>
    </w:p>
    <w:p w14:paraId="1F61F1EA" w14:textId="77777777" w:rsidR="0083277A" w:rsidRPr="00F87BFB" w:rsidRDefault="00F87BFB" w:rsidP="00545B9B">
      <w:pPr>
        <w:spacing w:line="480" w:lineRule="auto"/>
        <w:jc w:val="both"/>
        <w:rPr>
          <w:b/>
          <w:color w:val="000000"/>
        </w:rPr>
      </w:pPr>
      <w:r>
        <w:rPr>
          <w:b/>
          <w:color w:val="000000"/>
        </w:rPr>
        <w:t xml:space="preserve">   </w:t>
      </w:r>
      <w:r w:rsidR="002B4833">
        <w:rPr>
          <w:b/>
          <w:color w:val="000000"/>
        </w:rPr>
        <w:t>Key</w:t>
      </w:r>
    </w:p>
    <w:p w14:paraId="0B8A50D0" w14:textId="77777777" w:rsidR="002B4833" w:rsidRPr="00BB3EED" w:rsidRDefault="000C29F7" w:rsidP="00BB3EED">
      <w:pPr>
        <w:spacing w:line="480" w:lineRule="auto"/>
        <w:jc w:val="both"/>
      </w:pPr>
      <w:r>
        <w:rPr>
          <w:noProof/>
        </w:rPr>
        <w:drawing>
          <wp:inline distT="0" distB="0" distL="0" distR="0" wp14:anchorId="3E7BAF1A" wp14:editId="2E982E9F">
            <wp:extent cx="1625600" cy="1816100"/>
            <wp:effectExtent l="0" t="0" r="0" b="0"/>
            <wp:docPr id="2" name="image1.png" descr="A white background with black text&#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descr="A white background with black text&#13;&#13;&#13;&#13;&#13;&#13;&#10;&#13;&#13;&#13;&#13;&#13;&#13;&#10;AI-generated content may be incorrect."/>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25600" cy="1816100"/>
                    </a:xfrm>
                    <a:prstGeom prst="rect">
                      <a:avLst/>
                    </a:prstGeom>
                    <a:noFill/>
                    <a:ln>
                      <a:noFill/>
                    </a:ln>
                  </pic:spPr>
                </pic:pic>
              </a:graphicData>
            </a:graphic>
          </wp:inline>
        </w:drawing>
      </w:r>
    </w:p>
    <w:p w14:paraId="47F45608" w14:textId="5F711FBA" w:rsidR="00823671" w:rsidRPr="003159B5" w:rsidRDefault="00000000" w:rsidP="00EB04EF">
      <w:pPr>
        <w:spacing w:line="480" w:lineRule="auto"/>
        <w:rPr>
          <w:bCs/>
          <w:color w:val="000000"/>
        </w:rPr>
      </w:pPr>
      <w:r>
        <w:rPr>
          <w:bCs/>
          <w:color w:val="000000"/>
        </w:rPr>
        <w:t>Source:</w:t>
      </w:r>
      <w:r w:rsidR="009653A7">
        <w:rPr>
          <w:bCs/>
          <w:color w:val="000000"/>
        </w:rPr>
        <w:t xml:space="preserve"> Original model, this study.</w:t>
      </w:r>
    </w:p>
    <w:p w14:paraId="5AA15A37" w14:textId="77777777" w:rsidR="00A45D9B" w:rsidRPr="004470F1" w:rsidRDefault="00000000" w:rsidP="00BB0607">
      <w:pPr>
        <w:numPr>
          <w:ilvl w:val="1"/>
          <w:numId w:val="1"/>
        </w:numPr>
        <w:spacing w:line="480" w:lineRule="auto"/>
        <w:outlineLvl w:val="1"/>
        <w:rPr>
          <w:b/>
          <w:color w:val="000000"/>
        </w:rPr>
      </w:pPr>
      <w:bookmarkStart w:id="49" w:name="_Toc209693057"/>
      <w:r>
        <w:rPr>
          <w:b/>
          <w:color w:val="000000"/>
        </w:rPr>
        <w:lastRenderedPageBreak/>
        <w:t>DISCUSSION: SOCIAL JUSTICE PERSPECTIVE</w:t>
      </w:r>
      <w:bookmarkEnd w:id="49"/>
    </w:p>
    <w:p w14:paraId="7B0EE132" w14:textId="2303E0A8" w:rsidR="009142D5" w:rsidRDefault="00000000" w:rsidP="00B12AC2">
      <w:pPr>
        <w:spacing w:line="480" w:lineRule="auto"/>
        <w:jc w:val="both"/>
      </w:pPr>
      <w:r>
        <w:t>The</w:t>
      </w:r>
      <w:r w:rsidR="00B04F7D">
        <w:t>se</w:t>
      </w:r>
      <w:r w:rsidR="00C11707">
        <w:t xml:space="preserve"> IPA</w:t>
      </w:r>
      <w:r w:rsidR="00B04F7D">
        <w:t xml:space="preserve"> findings </w:t>
      </w:r>
      <w:r w:rsidR="00402551">
        <w:t xml:space="preserve">reveal the interplay between agency, power, and lived experience within parent carer advocacy. </w:t>
      </w:r>
      <w:r>
        <w:t>As stated in the</w:t>
      </w:r>
      <w:r w:rsidR="00E449A6">
        <w:t xml:space="preserve"> </w:t>
      </w:r>
      <w:r w:rsidR="00B04F7D">
        <w:t>i</w:t>
      </w:r>
      <w:r w:rsidR="00E449A6">
        <w:t>ntroduction</w:t>
      </w:r>
      <w:r w:rsidR="00380C73">
        <w:t xml:space="preserve"> </w:t>
      </w:r>
      <w:r w:rsidR="00F23FC6">
        <w:t>(C</w:t>
      </w:r>
      <w:r w:rsidR="00380C73">
        <w:t xml:space="preserve">hapter </w:t>
      </w:r>
      <w:r w:rsidR="00E449A6">
        <w:t>1</w:t>
      </w:r>
      <w:r w:rsidR="00F23FC6">
        <w:t>)</w:t>
      </w:r>
      <w:r>
        <w:t>, a social</w:t>
      </w:r>
      <w:r w:rsidR="009C07E9">
        <w:t xml:space="preserve"> </w:t>
      </w:r>
      <w:r>
        <w:t>justice lens</w:t>
      </w:r>
      <w:r w:rsidR="00441360">
        <w:t xml:space="preserve"> (see Appendix 11)</w:t>
      </w:r>
      <w:r w:rsidR="00A33E30">
        <w:t xml:space="preserve"> </w:t>
      </w:r>
      <w:r w:rsidR="00CD5F4A">
        <w:t xml:space="preserve">was </w:t>
      </w:r>
      <w:r>
        <w:t xml:space="preserve">applied to the IPA to </w:t>
      </w:r>
      <w:r w:rsidR="0079171A">
        <w:t>illuminate</w:t>
      </w:r>
      <w:r w:rsidR="00CD5F4A">
        <w:t xml:space="preserve"> </w:t>
      </w:r>
      <w:r w:rsidR="00802485">
        <w:t xml:space="preserve">the </w:t>
      </w:r>
      <w:r>
        <w:t>structural elements of parent</w:t>
      </w:r>
      <w:r w:rsidR="00E03A29">
        <w:t xml:space="preserve"> </w:t>
      </w:r>
      <w:r>
        <w:t xml:space="preserve">carer agency. </w:t>
      </w:r>
      <w:r w:rsidR="00F6318C">
        <w:t xml:space="preserve">Far from </w:t>
      </w:r>
      <w:r w:rsidR="00356B4D">
        <w:t>being superficially overlaid, t</w:t>
      </w:r>
      <w:r>
        <w:t>h</w:t>
      </w:r>
      <w:r w:rsidR="00F6318C">
        <w:t xml:space="preserve">is </w:t>
      </w:r>
      <w:r>
        <w:t xml:space="preserve">lens </w:t>
      </w:r>
      <w:r w:rsidR="0073118C">
        <w:t xml:space="preserve">is woven </w:t>
      </w:r>
      <w:r w:rsidR="00FF2E51">
        <w:t>throughout</w:t>
      </w:r>
      <w:r w:rsidR="0073118C">
        <w:t xml:space="preserve"> the analysis of the </w:t>
      </w:r>
      <w:r>
        <w:t>PETs</w:t>
      </w:r>
      <w:r w:rsidR="00356B4D">
        <w:t xml:space="preserve">, </w:t>
      </w:r>
      <w:r w:rsidR="00C11707">
        <w:t xml:space="preserve">grounding insights </w:t>
      </w:r>
      <w:r w:rsidR="0073118C">
        <w:t>equally</w:t>
      </w:r>
      <w:r w:rsidR="00C65B8B">
        <w:t xml:space="preserve"> in the data and</w:t>
      </w:r>
      <w:r w:rsidR="0073118C">
        <w:t xml:space="preserve"> the researcher’s interpretation</w:t>
      </w:r>
      <w:r w:rsidR="00C65B8B">
        <w:t xml:space="preserve">. Four themes around agency and advocacy are </w:t>
      </w:r>
      <w:r w:rsidR="00C11707">
        <w:t>discussed</w:t>
      </w:r>
      <w:r>
        <w:t xml:space="preserve"> below.</w:t>
      </w:r>
    </w:p>
    <w:p w14:paraId="04E2269D" w14:textId="77777777" w:rsidR="009142D5" w:rsidRDefault="009142D5" w:rsidP="00B12AC2">
      <w:pPr>
        <w:spacing w:line="480" w:lineRule="auto"/>
        <w:jc w:val="both"/>
      </w:pPr>
    </w:p>
    <w:p w14:paraId="72F01AA4" w14:textId="77777777" w:rsidR="009142D5" w:rsidRPr="00FB3511" w:rsidRDefault="00000000" w:rsidP="00B12AC2">
      <w:pPr>
        <w:spacing w:line="480" w:lineRule="auto"/>
        <w:jc w:val="both"/>
        <w:rPr>
          <w:b/>
          <w:bCs/>
          <w:iCs/>
        </w:rPr>
      </w:pPr>
      <w:r w:rsidRPr="00FB3511">
        <w:rPr>
          <w:b/>
          <w:bCs/>
          <w:iCs/>
        </w:rPr>
        <w:t>Agency as Action and Influence: Loving and Fearing</w:t>
      </w:r>
    </w:p>
    <w:p w14:paraId="003AFBF8" w14:textId="10206A6D" w:rsidR="009142D5" w:rsidRPr="006620D7" w:rsidRDefault="00156E60" w:rsidP="009142D5">
      <w:pPr>
        <w:tabs>
          <w:tab w:val="left" w:pos="1418"/>
        </w:tabs>
        <w:spacing w:after="360"/>
        <w:ind w:hanging="2"/>
        <w:rPr>
          <w:bCs/>
        </w:rPr>
      </w:pPr>
      <w:r w:rsidRPr="00156E60">
        <w:rPr>
          <w:bCs/>
          <w:iCs/>
        </w:rPr>
        <w:t>‘</w:t>
      </w:r>
      <w:r w:rsidR="00305819" w:rsidRPr="004A6A8F">
        <w:rPr>
          <w:bCs/>
          <w:i/>
          <w:iCs/>
        </w:rPr>
        <w:t>It</w:t>
      </w:r>
      <w:r w:rsidRPr="00156E60">
        <w:rPr>
          <w:bCs/>
          <w:iCs/>
        </w:rPr>
        <w:t>’</w:t>
      </w:r>
      <w:r w:rsidR="00305819">
        <w:rPr>
          <w:bCs/>
          <w:i/>
          <w:iCs/>
        </w:rPr>
        <w:t>s</w:t>
      </w:r>
      <w:r w:rsidR="00305819" w:rsidRPr="004A6A8F">
        <w:rPr>
          <w:bCs/>
          <w:i/>
          <w:iCs/>
        </w:rPr>
        <w:t xml:space="preserve"> our high-level safe space, but within a teddy bear</w:t>
      </w:r>
      <w:r w:rsidR="003B4C85">
        <w:rPr>
          <w:bCs/>
          <w:i/>
          <w:iCs/>
        </w:rPr>
        <w:t>…</w:t>
      </w:r>
      <w:r w:rsidR="00BD42AA" w:rsidRPr="006620D7">
        <w:rPr>
          <w:bCs/>
        </w:rPr>
        <w:t>’</w:t>
      </w:r>
      <w:r w:rsidR="00305819">
        <w:rPr>
          <w:bCs/>
          <w:i/>
          <w:iCs/>
        </w:rPr>
        <w:t xml:space="preserve"> </w:t>
      </w:r>
      <w:r w:rsidR="00305819" w:rsidRPr="006620D7">
        <w:rPr>
          <w:bCs/>
        </w:rPr>
        <w:t>(p. 64, lines 1839–1840)</w:t>
      </w:r>
      <w:r w:rsidR="000A2BE0">
        <w:rPr>
          <w:bCs/>
        </w:rPr>
        <w:t>.</w:t>
      </w:r>
    </w:p>
    <w:p w14:paraId="61A08F3A" w14:textId="0365CA7A" w:rsidR="009142D5" w:rsidRDefault="00000000" w:rsidP="009142D5">
      <w:pPr>
        <w:spacing w:line="480" w:lineRule="auto"/>
        <w:jc w:val="both"/>
      </w:pPr>
      <w:r>
        <w:t>The loving and fearing facets of Charlotte’s lived experience of agency shape</w:t>
      </w:r>
      <w:r w:rsidR="00356B4D">
        <w:t xml:space="preserve"> her</w:t>
      </w:r>
      <w:r>
        <w:t xml:space="preserve"> action</w:t>
      </w:r>
      <w:r w:rsidR="00356B4D">
        <w:t>s</w:t>
      </w:r>
      <w:r>
        <w:t xml:space="preserve"> and influence </w:t>
      </w:r>
      <w:r w:rsidR="00356B4D">
        <w:t>with</w:t>
      </w:r>
      <w:r>
        <w:t xml:space="preserve">in advocacy partnerships. Bergström </w:t>
      </w:r>
      <w:r w:rsidRPr="00737089">
        <w:rPr>
          <w:i/>
        </w:rPr>
        <w:t>et al.</w:t>
      </w:r>
      <w:r>
        <w:t xml:space="preserve"> (2014, p. 43) </w:t>
      </w:r>
      <w:r w:rsidR="00B04F7D">
        <w:t xml:space="preserve">define </w:t>
      </w:r>
      <w:r w:rsidR="00933938">
        <w:t xml:space="preserve">agency as </w:t>
      </w:r>
      <w:r>
        <w:t>‘</w:t>
      </w:r>
      <w:r w:rsidR="00737089">
        <w:t>an element of choice, the power to act, and an ability to influence the outcomes of one’s actions’</w:t>
      </w:r>
      <w:r w:rsidR="00B04F7D">
        <w:t>, and this</w:t>
      </w:r>
      <w:r w:rsidR="00737089">
        <w:t xml:space="preserve"> </w:t>
      </w:r>
      <w:r w:rsidR="00CC27F4">
        <w:t>resonates</w:t>
      </w:r>
      <w:r>
        <w:t xml:space="preserve"> </w:t>
      </w:r>
      <w:r w:rsidR="00933938">
        <w:t>with</w:t>
      </w:r>
      <w:r>
        <w:t xml:space="preserve"> Charlotte’s desire for control</w:t>
      </w:r>
      <w:r w:rsidR="00E74C29">
        <w:t xml:space="preserve"> over the world she </w:t>
      </w:r>
      <w:r w:rsidR="00CD5F4A">
        <w:t xml:space="preserve">creates </w:t>
      </w:r>
      <w:r w:rsidR="00E74C29">
        <w:t>with her child</w:t>
      </w:r>
      <w:r>
        <w:t xml:space="preserve">. </w:t>
      </w:r>
      <w:r w:rsidR="00B04F7D">
        <w:t xml:space="preserve">In </w:t>
      </w:r>
      <w:r>
        <w:t xml:space="preserve">this world, the relationship between </w:t>
      </w:r>
      <w:r w:rsidR="00356B4D">
        <w:t xml:space="preserve">Charlotte </w:t>
      </w:r>
      <w:r>
        <w:t>and</w:t>
      </w:r>
      <w:r w:rsidR="00356B4D">
        <w:t xml:space="preserve"> her </w:t>
      </w:r>
      <w:r>
        <w:t>child is a sanctuary</w:t>
      </w:r>
      <w:r w:rsidR="009F35FF">
        <w:t xml:space="preserve">, </w:t>
      </w:r>
      <w:r>
        <w:t>symbolised by the unicorn toy (see Appendix 9)</w:t>
      </w:r>
      <w:r w:rsidR="009F35FF">
        <w:t xml:space="preserve">, </w:t>
      </w:r>
      <w:r>
        <w:t xml:space="preserve">which shields them from </w:t>
      </w:r>
      <w:r w:rsidR="00061C95">
        <w:t>institutional</w:t>
      </w:r>
      <w:r>
        <w:t xml:space="preserve"> in</w:t>
      </w:r>
      <w:r w:rsidR="00061C95">
        <w:t>fluence</w:t>
      </w:r>
      <w:r>
        <w:t>s. Husserl</w:t>
      </w:r>
      <w:r w:rsidR="00FC7D7D">
        <w:t>’s</w:t>
      </w:r>
      <w:r>
        <w:t xml:space="preserve"> (</w:t>
      </w:r>
      <w:r w:rsidR="00B60F04">
        <w:t>1973, p.</w:t>
      </w:r>
      <w:r w:rsidR="005B1C18">
        <w:t xml:space="preserve"> 166</w:t>
      </w:r>
      <w:r w:rsidR="00B60F04">
        <w:t xml:space="preserve">; </w:t>
      </w:r>
      <w:r w:rsidR="0080238C">
        <w:t>Serban, 2024</w:t>
      </w:r>
      <w:r w:rsidR="00AC31D0">
        <w:t>, p. 169</w:t>
      </w:r>
      <w:r w:rsidR="00061C95">
        <w:t xml:space="preserve">) </w:t>
      </w:r>
      <w:r w:rsidR="00FC7D7D">
        <w:t xml:space="preserve">emphasis on </w:t>
      </w:r>
      <w:r w:rsidR="00061C95">
        <w:t>the interconnected specialness of the</w:t>
      </w:r>
      <w:r w:rsidR="00356B4D">
        <w:t xml:space="preserve"> </w:t>
      </w:r>
      <w:r w:rsidR="00783BCE">
        <w:t>parent</w:t>
      </w:r>
      <w:r w:rsidR="00B04F7D">
        <w:t>–</w:t>
      </w:r>
      <w:r w:rsidR="00356B4D">
        <w:t>child</w:t>
      </w:r>
      <w:r w:rsidR="00FC7D7D">
        <w:t xml:space="preserve"> relationship</w:t>
      </w:r>
      <w:r w:rsidR="00B60F04">
        <w:t xml:space="preserve"> with its ‘instinctual care’ (</w:t>
      </w:r>
      <w:proofErr w:type="spellStart"/>
      <w:r w:rsidR="00B60F04" w:rsidRPr="00B60F04">
        <w:rPr>
          <w:i/>
          <w:iCs/>
        </w:rPr>
        <w:t>tri</w:t>
      </w:r>
      <w:r w:rsidR="00B60F04">
        <w:rPr>
          <w:i/>
          <w:iCs/>
        </w:rPr>
        <w:t>eb</w:t>
      </w:r>
      <w:r w:rsidR="00B60F04" w:rsidRPr="00B60F04">
        <w:rPr>
          <w:i/>
          <w:iCs/>
        </w:rPr>
        <w:t>hafte</w:t>
      </w:r>
      <w:proofErr w:type="spellEnd"/>
      <w:r w:rsidR="00B60F04" w:rsidRPr="00B60F04">
        <w:rPr>
          <w:i/>
          <w:iCs/>
        </w:rPr>
        <w:t xml:space="preserve"> </w:t>
      </w:r>
      <w:proofErr w:type="spellStart"/>
      <w:r w:rsidR="00B60F04" w:rsidRPr="00B60F04">
        <w:rPr>
          <w:i/>
          <w:iCs/>
        </w:rPr>
        <w:t>F</w:t>
      </w:r>
      <w:r w:rsidR="00B60F04">
        <w:rPr>
          <w:i/>
          <w:iCs/>
        </w:rPr>
        <w:t>ü</w:t>
      </w:r>
      <w:r w:rsidR="00B60F04" w:rsidRPr="00B60F04">
        <w:rPr>
          <w:i/>
          <w:iCs/>
        </w:rPr>
        <w:t>rsorge</w:t>
      </w:r>
      <w:proofErr w:type="spellEnd"/>
      <w:r w:rsidR="00B60F04">
        <w:t xml:space="preserve">) </w:t>
      </w:r>
      <w:r w:rsidR="00ED12C2">
        <w:t>is reflected</w:t>
      </w:r>
      <w:r w:rsidR="00061C95">
        <w:t xml:space="preserve"> throughout Charlotte’s </w:t>
      </w:r>
      <w:r w:rsidR="00FC7D7D">
        <w:t>story and</w:t>
      </w:r>
      <w:r w:rsidR="00B04F7D">
        <w:t xml:space="preserve"> explains how this </w:t>
      </w:r>
      <w:r w:rsidR="00FC7D7D">
        <w:t xml:space="preserve">bond strengthens her </w:t>
      </w:r>
      <w:r w:rsidR="00061C95">
        <w:t>capacity to advocate while also creating</w:t>
      </w:r>
      <w:r>
        <w:t xml:space="preserve"> vulnerability. This presents a more nuanced view of agency than</w:t>
      </w:r>
      <w:r w:rsidR="00D816F7">
        <w:t xml:space="preserve"> is</w:t>
      </w:r>
      <w:r>
        <w:t xml:space="preserve"> </w:t>
      </w:r>
      <w:r w:rsidR="00B04F7D">
        <w:t xml:space="preserve">found in the </w:t>
      </w:r>
      <w:r>
        <w:t xml:space="preserve">literature, </w:t>
      </w:r>
      <w:r w:rsidR="00356B4D">
        <w:t xml:space="preserve">showing that </w:t>
      </w:r>
      <w:r>
        <w:t xml:space="preserve">the deep bond </w:t>
      </w:r>
      <w:r w:rsidR="00CC27F4">
        <w:t>between</w:t>
      </w:r>
      <w:r>
        <w:t xml:space="preserve"> parent</w:t>
      </w:r>
      <w:r w:rsidR="00356B4D">
        <w:t xml:space="preserve"> carer</w:t>
      </w:r>
      <w:r>
        <w:t xml:space="preserve"> and child</w:t>
      </w:r>
      <w:r w:rsidR="00356B4D">
        <w:t xml:space="preserve"> can both empower the parent </w:t>
      </w:r>
      <w:r w:rsidR="00B04F7D" w:rsidRPr="00B04F7D">
        <w:t xml:space="preserve">and expose </w:t>
      </w:r>
      <w:r w:rsidR="00B04F7D">
        <w:t xml:space="preserve">them </w:t>
      </w:r>
      <w:r w:rsidR="00356B4D">
        <w:t xml:space="preserve">to the </w:t>
      </w:r>
      <w:r>
        <w:t>external demands of institutional coercion and manipulation.</w:t>
      </w:r>
    </w:p>
    <w:p w14:paraId="67A39C54" w14:textId="10194319" w:rsidR="009142D5" w:rsidRDefault="00000000" w:rsidP="009142D5">
      <w:pPr>
        <w:spacing w:line="480" w:lineRule="auto"/>
        <w:jc w:val="both"/>
      </w:pPr>
      <w:r>
        <w:lastRenderedPageBreak/>
        <w:t xml:space="preserve">Charlotte’s lived experience therefore operates in a micro world of responsibility and a macro world of institutional authority, </w:t>
      </w:r>
      <w:r w:rsidR="002626DB">
        <w:t xml:space="preserve">creating </w:t>
      </w:r>
      <w:r>
        <w:t xml:space="preserve">a two-fold fear: the anxiety of protecting </w:t>
      </w:r>
      <w:r w:rsidR="007278F9">
        <w:t>her</w:t>
      </w:r>
      <w:r>
        <w:t xml:space="preserve"> child and</w:t>
      </w:r>
      <w:r w:rsidR="007278F9">
        <w:t xml:space="preserve"> </w:t>
      </w:r>
      <w:r w:rsidR="00DD70F4">
        <w:t xml:space="preserve">that of </w:t>
      </w:r>
      <w:r w:rsidR="007278F9">
        <w:t>what</w:t>
      </w:r>
      <w:r>
        <w:t xml:space="preserve"> Sennet</w:t>
      </w:r>
      <w:r w:rsidR="00657876">
        <w:t>t</w:t>
      </w:r>
      <w:r>
        <w:t xml:space="preserve"> (1993) would call a historical</w:t>
      </w:r>
      <w:r w:rsidR="002626DB">
        <w:t>,</w:t>
      </w:r>
      <w:r>
        <w:t xml:space="preserve"> human-based fear of professional authority. Drawing on Dahl (1957) and Weber (2019)</w:t>
      </w:r>
      <w:r w:rsidR="00C65B8B">
        <w:t>,</w:t>
      </w:r>
      <w:r>
        <w:t xml:space="preserve"> this dual fear is shaped by complex re</w:t>
      </w:r>
      <w:r w:rsidRPr="00D93E5A">
        <w:t>lational and socially constructed power dynamic</w:t>
      </w:r>
      <w:r w:rsidR="00C65B8B">
        <w:t>s</w:t>
      </w:r>
      <w:r w:rsidRPr="00D93E5A">
        <w:t xml:space="preserve">. This confirms </w:t>
      </w:r>
      <w:r w:rsidR="000B4667">
        <w:t xml:space="preserve">the research findings in the </w:t>
      </w:r>
      <w:r w:rsidR="008E2D3B">
        <w:t xml:space="preserve">literature review </w:t>
      </w:r>
      <w:r w:rsidRPr="00D93E5A">
        <w:t>(</w:t>
      </w:r>
      <w:r w:rsidR="00043BA8" w:rsidRPr="00DB37D4">
        <w:rPr>
          <w:color w:val="000000"/>
        </w:rPr>
        <w:t xml:space="preserve">Rossetti </w:t>
      </w:r>
      <w:r w:rsidR="00043BA8" w:rsidRPr="00376213">
        <w:rPr>
          <w:i/>
          <w:iCs/>
          <w:color w:val="000000"/>
        </w:rPr>
        <w:t>et al</w:t>
      </w:r>
      <w:r w:rsidR="00043BA8" w:rsidRPr="00DB37D4">
        <w:rPr>
          <w:color w:val="000000"/>
        </w:rPr>
        <w:t>., 2021</w:t>
      </w:r>
      <w:r w:rsidR="00043BA8">
        <w:rPr>
          <w:color w:val="000000"/>
        </w:rPr>
        <w:t xml:space="preserve">; </w:t>
      </w:r>
      <w:r w:rsidRPr="00D93E5A">
        <w:rPr>
          <w:color w:val="000000"/>
        </w:rPr>
        <w:t>Todd &amp; Higgins, 1998</w:t>
      </w:r>
      <w:r w:rsidRPr="00D93E5A">
        <w:t>)</w:t>
      </w:r>
      <w:r w:rsidR="008E2D3B">
        <w:t>,</w:t>
      </w:r>
      <w:r w:rsidRPr="00D93E5A">
        <w:t xml:space="preserve"> </w:t>
      </w:r>
      <w:r w:rsidR="00DD70F4">
        <w:t>showing that</w:t>
      </w:r>
      <w:r w:rsidR="00DD70F4" w:rsidRPr="00D93E5A">
        <w:t xml:space="preserve"> </w:t>
      </w:r>
      <w:r w:rsidRPr="00D93E5A">
        <w:t xml:space="preserve">professionals can </w:t>
      </w:r>
      <w:r>
        <w:t xml:space="preserve">dismiss or override the agentic voice of parent carers, leaving them feeling powerless. These situational experiences of reduced agency </w:t>
      </w:r>
      <w:r w:rsidR="00C65B8B">
        <w:t>underscore the</w:t>
      </w:r>
      <w:r w:rsidR="00CD5F4A">
        <w:t xml:space="preserve"> need for professionals to respect a parent carer’s voice as part of </w:t>
      </w:r>
      <w:r w:rsidR="00C65B8B">
        <w:t>anti-oppressive practice</w:t>
      </w:r>
      <w:r w:rsidR="00CD5F4A">
        <w:t>.</w:t>
      </w:r>
    </w:p>
    <w:p w14:paraId="0AB130D0" w14:textId="77777777" w:rsidR="009142D5" w:rsidRDefault="009142D5" w:rsidP="009142D5">
      <w:pPr>
        <w:spacing w:line="360" w:lineRule="auto"/>
        <w:ind w:hanging="2"/>
        <w:jc w:val="both"/>
      </w:pPr>
    </w:p>
    <w:p w14:paraId="4AAA5D6D" w14:textId="77777777" w:rsidR="009142D5" w:rsidRPr="00FB3511" w:rsidRDefault="00000000" w:rsidP="009142D5">
      <w:pPr>
        <w:spacing w:line="480" w:lineRule="auto"/>
        <w:jc w:val="both"/>
        <w:rPr>
          <w:b/>
          <w:bCs/>
          <w:iCs/>
        </w:rPr>
      </w:pPr>
      <w:r w:rsidRPr="00FB3511">
        <w:rPr>
          <w:b/>
          <w:bCs/>
          <w:iCs/>
        </w:rPr>
        <w:t>Advocacy as Voice and Choice: Searching and Knowing</w:t>
      </w:r>
    </w:p>
    <w:p w14:paraId="04CEEB7A" w14:textId="33E1952D" w:rsidR="009142D5" w:rsidRDefault="00156E60" w:rsidP="009142D5">
      <w:pPr>
        <w:spacing w:line="480" w:lineRule="auto"/>
        <w:jc w:val="both"/>
        <w:rPr>
          <w:color w:val="000000"/>
        </w:rPr>
      </w:pPr>
      <w:r w:rsidRPr="00156E60">
        <w:rPr>
          <w:color w:val="000000"/>
        </w:rPr>
        <w:t>‘</w:t>
      </w:r>
      <w:r w:rsidR="00305819">
        <w:rPr>
          <w:i/>
          <w:color w:val="000000"/>
        </w:rPr>
        <w:t>She doesn</w:t>
      </w:r>
      <w:r w:rsidRPr="00156E60">
        <w:rPr>
          <w:color w:val="000000"/>
        </w:rPr>
        <w:t>’</w:t>
      </w:r>
      <w:r w:rsidR="00305819">
        <w:rPr>
          <w:i/>
          <w:color w:val="000000"/>
        </w:rPr>
        <w:t>t have a voic</w:t>
      </w:r>
      <w:r w:rsidR="000A2BE0">
        <w:rPr>
          <w:i/>
          <w:color w:val="000000"/>
        </w:rPr>
        <w:t>e</w:t>
      </w:r>
      <w:r w:rsidRPr="00156E60">
        <w:rPr>
          <w:color w:val="000000"/>
        </w:rPr>
        <w:t>’</w:t>
      </w:r>
      <w:r w:rsidR="00B477F6">
        <w:rPr>
          <w:i/>
          <w:color w:val="000000"/>
        </w:rPr>
        <w:t xml:space="preserve"> </w:t>
      </w:r>
      <w:r w:rsidR="00305819" w:rsidRPr="006620D7">
        <w:rPr>
          <w:iCs/>
          <w:color w:val="000000"/>
        </w:rPr>
        <w:t>(p. 8, line 197)</w:t>
      </w:r>
      <w:r w:rsidR="000A2BE0">
        <w:rPr>
          <w:iCs/>
          <w:color w:val="000000"/>
        </w:rPr>
        <w:t>.</w:t>
      </w:r>
    </w:p>
    <w:p w14:paraId="112C68BC" w14:textId="58D9811F" w:rsidR="009142D5" w:rsidRDefault="00000000" w:rsidP="009142D5">
      <w:pPr>
        <w:spacing w:line="480" w:lineRule="auto"/>
        <w:jc w:val="both"/>
      </w:pPr>
      <w:r>
        <w:t xml:space="preserve">Charlotte’s experience of voice and choice </w:t>
      </w:r>
      <w:r w:rsidR="00DD70F4">
        <w:t xml:space="preserve">has been </w:t>
      </w:r>
      <w:r>
        <w:t xml:space="preserve">defined by uncertainty </w:t>
      </w:r>
      <w:r w:rsidR="00DD70F4">
        <w:t xml:space="preserve">since </w:t>
      </w:r>
      <w:r>
        <w:t xml:space="preserve">the start of her advocacy journey. </w:t>
      </w:r>
      <w:r w:rsidR="005A1B7D">
        <w:t xml:space="preserve">As </w:t>
      </w:r>
      <w:r>
        <w:t>Clear (1999) suggests,</w:t>
      </w:r>
      <w:r w:rsidR="005A1B7D">
        <w:t xml:space="preserve"> advocacy</w:t>
      </w:r>
      <w:r>
        <w:t xml:space="preserve"> is a </w:t>
      </w:r>
      <w:r w:rsidR="00C65B8B">
        <w:t>vital</w:t>
      </w:r>
      <w:r>
        <w:t xml:space="preserve"> way </w:t>
      </w:r>
      <w:r w:rsidR="00DD70F4">
        <w:t xml:space="preserve">for </w:t>
      </w:r>
      <w:r>
        <w:t xml:space="preserve">parent carers </w:t>
      </w:r>
      <w:r w:rsidR="00DD70F4">
        <w:t xml:space="preserve">to </w:t>
      </w:r>
      <w:r>
        <w:t xml:space="preserve">demonstrate agency. Exercising voice and choice </w:t>
      </w:r>
      <w:r w:rsidR="00241503">
        <w:t xml:space="preserve">involves </w:t>
      </w:r>
      <w:r w:rsidR="003D6A76">
        <w:t xml:space="preserve">articulating </w:t>
      </w:r>
      <w:r w:rsidR="00241503">
        <w:t>needs and mak</w:t>
      </w:r>
      <w:r w:rsidR="00AC2FF2">
        <w:t>ing</w:t>
      </w:r>
      <w:r w:rsidR="00241503">
        <w:t xml:space="preserve"> decisions</w:t>
      </w:r>
      <w:r w:rsidR="00080BE7">
        <w:t xml:space="preserve"> – </w:t>
      </w:r>
      <w:r w:rsidR="00241503">
        <w:t xml:space="preserve">skills central to both agency and advocacy. </w:t>
      </w:r>
      <w:r w:rsidR="00DD70F4">
        <w:t xml:space="preserve">This allows </w:t>
      </w:r>
      <w:r w:rsidR="00241503">
        <w:t>a parent carer to articulate the needs and rights of their child, as well as their own.</w:t>
      </w:r>
      <w:r>
        <w:t xml:space="preserve"> For Charlotte, </w:t>
      </w:r>
      <w:r w:rsidR="005C5494">
        <w:t>advocat</w:t>
      </w:r>
      <w:r w:rsidR="00DD70F4">
        <w:t>ing</w:t>
      </w:r>
      <w:r w:rsidR="005C5494">
        <w:t xml:space="preserve"> </w:t>
      </w:r>
      <w:r>
        <w:t xml:space="preserve">means </w:t>
      </w:r>
      <w:r w:rsidR="005C5494">
        <w:t xml:space="preserve">being her </w:t>
      </w:r>
      <w:r>
        <w:t>child</w:t>
      </w:r>
      <w:r w:rsidR="00A511F0">
        <w:t>’s voice</w:t>
      </w:r>
      <w:r>
        <w:t xml:space="preserve"> </w:t>
      </w:r>
      <w:r w:rsidR="00CD5F4A">
        <w:t xml:space="preserve">and </w:t>
      </w:r>
      <w:r w:rsidR="005C5494">
        <w:t>forging a path through uncharted territory</w:t>
      </w:r>
      <w:r>
        <w:t xml:space="preserve">. </w:t>
      </w:r>
      <w:r w:rsidR="00EC746C">
        <w:t xml:space="preserve">She describes her advocacy </w:t>
      </w:r>
      <w:r w:rsidR="00A83040">
        <w:t xml:space="preserve">role </w:t>
      </w:r>
      <w:r w:rsidR="00EC746C">
        <w:t>as both mentally and physically demanding</w:t>
      </w:r>
      <w:r w:rsidR="00A83040">
        <w:t>. Her</w:t>
      </w:r>
      <w:r w:rsidR="00EC746C">
        <w:t xml:space="preserve"> focus on her child’s </w:t>
      </w:r>
      <w:r w:rsidR="00340184">
        <w:t>wellbeing</w:t>
      </w:r>
      <w:r w:rsidR="008D1EBA">
        <w:t xml:space="preserve"> at the expense of her own</w:t>
      </w:r>
      <w:r w:rsidR="007955BA">
        <w:t xml:space="preserve"> </w:t>
      </w:r>
      <w:r w:rsidR="00A83040">
        <w:t>is</w:t>
      </w:r>
      <w:r w:rsidR="008D1EBA">
        <w:t xml:space="preserve"> a pattern commonly observed among parent carers in </w:t>
      </w:r>
      <w:r w:rsidR="00DD70F4">
        <w:t xml:space="preserve">the </w:t>
      </w:r>
      <w:r w:rsidR="0051662F">
        <w:t xml:space="preserve">existing </w:t>
      </w:r>
      <w:r w:rsidR="00A83040">
        <w:t xml:space="preserve">literature </w:t>
      </w:r>
      <w:r w:rsidR="00EC746C">
        <w:t xml:space="preserve">(Ryan &amp; </w:t>
      </w:r>
      <w:r w:rsidR="004F4A09">
        <w:t>Runswick-</w:t>
      </w:r>
      <w:r w:rsidR="00EC746C">
        <w:t xml:space="preserve">Cole, 2008; Walmsley </w:t>
      </w:r>
      <w:r w:rsidR="00EC746C" w:rsidRPr="00D20870">
        <w:rPr>
          <w:i/>
          <w:iCs/>
        </w:rPr>
        <w:t>et al.,</w:t>
      </w:r>
      <w:r w:rsidR="00EC746C">
        <w:t xml:space="preserve"> 2017; Wright &amp; Taylor, 2014). </w:t>
      </w:r>
      <w:r>
        <w:rPr>
          <w:color w:val="000000"/>
        </w:rPr>
        <w:t xml:space="preserve">Yet throughout her </w:t>
      </w:r>
      <w:r w:rsidR="008D1EBA">
        <w:rPr>
          <w:color w:val="000000"/>
        </w:rPr>
        <w:t>journey</w:t>
      </w:r>
      <w:r>
        <w:rPr>
          <w:color w:val="000000"/>
        </w:rPr>
        <w:t xml:space="preserve">, Charlotte’s </w:t>
      </w:r>
      <w:r w:rsidR="00CD5F4A">
        <w:rPr>
          <w:color w:val="000000"/>
        </w:rPr>
        <w:t xml:space="preserve">uncertainty </w:t>
      </w:r>
      <w:r w:rsidR="00DD70F4">
        <w:rPr>
          <w:color w:val="000000"/>
        </w:rPr>
        <w:t xml:space="preserve">is </w:t>
      </w:r>
      <w:r w:rsidR="00CD5F4A">
        <w:rPr>
          <w:color w:val="000000"/>
        </w:rPr>
        <w:t>shap</w:t>
      </w:r>
      <w:r w:rsidR="00DD70F4">
        <w:rPr>
          <w:color w:val="000000"/>
        </w:rPr>
        <w:t>ing</w:t>
      </w:r>
      <w:r w:rsidR="00CD5F4A">
        <w:rPr>
          <w:color w:val="000000"/>
        </w:rPr>
        <w:t xml:space="preserve"> her entire lived experience.</w:t>
      </w:r>
    </w:p>
    <w:p w14:paraId="6FBABDB9" w14:textId="77777777" w:rsidR="009142D5" w:rsidRDefault="009142D5" w:rsidP="009142D5">
      <w:pPr>
        <w:spacing w:line="480" w:lineRule="auto"/>
        <w:jc w:val="both"/>
      </w:pPr>
    </w:p>
    <w:p w14:paraId="6A0D62B5" w14:textId="2C957624" w:rsidR="009142D5" w:rsidRDefault="00000000" w:rsidP="009142D5">
      <w:pPr>
        <w:spacing w:line="480" w:lineRule="auto"/>
        <w:jc w:val="both"/>
      </w:pPr>
      <w:r w:rsidRPr="005C3216">
        <w:lastRenderedPageBreak/>
        <w:t>Charlotte’s uncertainty of agency is exacerbated by what Lam and Kwong (2014, p.</w:t>
      </w:r>
      <w:r>
        <w:t xml:space="preserve"> </w:t>
      </w:r>
      <w:r w:rsidRPr="005C3216">
        <w:t xml:space="preserve">183) </w:t>
      </w:r>
      <w:r w:rsidR="00286D31">
        <w:t>refer to as</w:t>
      </w:r>
      <w:r w:rsidRPr="005C3216">
        <w:t xml:space="preserve"> an ‘empowerment paradox’</w:t>
      </w:r>
      <w:r w:rsidR="00DD70F4">
        <w:t>,</w:t>
      </w:r>
      <w:r w:rsidRPr="005C3216">
        <w:t xml:space="preserve"> in which professionals aim to empower parents while retaining their </w:t>
      </w:r>
      <w:r w:rsidR="00DD70F4">
        <w:t xml:space="preserve">own </w:t>
      </w:r>
      <w:r w:rsidRPr="005C3216">
        <w:t xml:space="preserve">power. This creates tension between professional expertise and parental knowledge, undermining </w:t>
      </w:r>
      <w:r w:rsidR="00DD70F4">
        <w:t xml:space="preserve">the potential for </w:t>
      </w:r>
      <w:r w:rsidRPr="005C3216">
        <w:t>true partnership and agency. Todd and Higgins (1998</w:t>
      </w:r>
      <w:r w:rsidR="00D46757">
        <w:t>, p. 235</w:t>
      </w:r>
      <w:r w:rsidRPr="005C3216">
        <w:t xml:space="preserve">) </w:t>
      </w:r>
      <w:r w:rsidR="00286D31">
        <w:t>note</w:t>
      </w:r>
      <w:r w:rsidRPr="005C3216">
        <w:t xml:space="preserve"> that power is not held by one </w:t>
      </w:r>
      <w:r w:rsidR="006A0FB1">
        <w:t xml:space="preserve">side </w:t>
      </w:r>
      <w:r w:rsidRPr="005C3216">
        <w:t xml:space="preserve">but emerges through these situational moments of tension. For Charlotte, her </w:t>
      </w:r>
      <w:r w:rsidR="007E145D">
        <w:t xml:space="preserve">repeated </w:t>
      </w:r>
      <w:r w:rsidRPr="005C3216">
        <w:t xml:space="preserve">insistence on ‘knowing’ as </w:t>
      </w:r>
      <w:r w:rsidR="00CD5F4A">
        <w:t xml:space="preserve">a </w:t>
      </w:r>
      <w:r w:rsidR="006A0FB1">
        <w:t xml:space="preserve">way of </w:t>
      </w:r>
      <w:r w:rsidR="00DD70F4" w:rsidRPr="00DD70F4">
        <w:t xml:space="preserve">both </w:t>
      </w:r>
      <w:r w:rsidR="00AC2FF2">
        <w:t xml:space="preserve">understanding and </w:t>
      </w:r>
      <w:r w:rsidR="006A0FB1">
        <w:t>being heard</w:t>
      </w:r>
      <w:r w:rsidRPr="005C3216">
        <w:t xml:space="preserve"> </w:t>
      </w:r>
      <w:r w:rsidR="007E145D">
        <w:t xml:space="preserve">suggests a fear of how </w:t>
      </w:r>
      <w:r w:rsidRPr="005C3216">
        <w:t xml:space="preserve">easily </w:t>
      </w:r>
      <w:r w:rsidR="00CD5F4A">
        <w:t xml:space="preserve">her voice </w:t>
      </w:r>
      <w:r w:rsidRPr="005C3216">
        <w:t xml:space="preserve">can be minimised. In </w:t>
      </w:r>
      <w:r>
        <w:t>Charlotte’s</w:t>
      </w:r>
      <w:r w:rsidRPr="005C3216">
        <w:t xml:space="preserve"> lifeworld, advocacy is not a straightforward act of agency but an uncertain search for voice and choice,</w:t>
      </w:r>
      <w:r w:rsidR="006A0FB1">
        <w:t xml:space="preserve"> complicated by </w:t>
      </w:r>
      <w:r w:rsidR="00DD70F4">
        <w:t xml:space="preserve">the need to </w:t>
      </w:r>
      <w:r w:rsidR="006A0FB1">
        <w:t>play multiple roles</w:t>
      </w:r>
      <w:r w:rsidRPr="005C3216">
        <w:t>. The structural barriers of stigma and silencing</w:t>
      </w:r>
      <w:r w:rsidR="00286D31">
        <w:t xml:space="preserve"> further complicate this destabilising experience</w:t>
      </w:r>
      <w:r w:rsidRPr="005C3216">
        <w:t>.</w:t>
      </w:r>
    </w:p>
    <w:p w14:paraId="1E90A760" w14:textId="77777777" w:rsidR="009142D5" w:rsidRPr="009F05EE" w:rsidRDefault="009142D5" w:rsidP="009142D5">
      <w:pPr>
        <w:spacing w:line="480" w:lineRule="auto"/>
        <w:jc w:val="both"/>
        <w:rPr>
          <w:b/>
          <w:bCs/>
          <w:iCs/>
        </w:rPr>
      </w:pPr>
    </w:p>
    <w:p w14:paraId="2E71DDC0" w14:textId="77777777" w:rsidR="009142D5" w:rsidRPr="009F05EE" w:rsidRDefault="00000000" w:rsidP="009142D5">
      <w:pPr>
        <w:spacing w:line="480" w:lineRule="auto"/>
        <w:jc w:val="both"/>
        <w:rPr>
          <w:b/>
          <w:bCs/>
          <w:iCs/>
        </w:rPr>
      </w:pPr>
      <w:r w:rsidRPr="009F05EE">
        <w:rPr>
          <w:b/>
          <w:bCs/>
          <w:iCs/>
        </w:rPr>
        <w:t>Barriers to Empowerment and Agency: Stigma and Silencing</w:t>
      </w:r>
    </w:p>
    <w:p w14:paraId="6154DA5A" w14:textId="16DE86EF" w:rsidR="009142D5" w:rsidRDefault="00156E60" w:rsidP="009142D5">
      <w:pPr>
        <w:spacing w:line="480" w:lineRule="auto"/>
        <w:jc w:val="both"/>
        <w:rPr>
          <w:color w:val="000000"/>
        </w:rPr>
      </w:pPr>
      <w:r w:rsidRPr="00156E60">
        <w:rPr>
          <w:color w:val="000000"/>
        </w:rPr>
        <w:t>‘</w:t>
      </w:r>
      <w:r w:rsidR="003F4A92">
        <w:rPr>
          <w:i/>
          <w:color w:val="000000"/>
        </w:rPr>
        <w:t>It</w:t>
      </w:r>
      <w:r w:rsidRPr="00156E60">
        <w:rPr>
          <w:color w:val="000000"/>
        </w:rPr>
        <w:t>’</w:t>
      </w:r>
      <w:r w:rsidR="003F4A92">
        <w:rPr>
          <w:i/>
          <w:color w:val="000000"/>
        </w:rPr>
        <w:t>s how society looks at you</w:t>
      </w:r>
      <w:r w:rsidRPr="00156E60">
        <w:rPr>
          <w:color w:val="000000"/>
        </w:rPr>
        <w:t>’</w:t>
      </w:r>
      <w:r w:rsidR="003F4A92">
        <w:rPr>
          <w:color w:val="000000"/>
        </w:rPr>
        <w:t xml:space="preserve"> (p. 63, line 1804)</w:t>
      </w:r>
      <w:r w:rsidR="000A2BE0">
        <w:rPr>
          <w:color w:val="000000"/>
        </w:rPr>
        <w:t>.</w:t>
      </w:r>
    </w:p>
    <w:p w14:paraId="797327A6" w14:textId="66B8ED0E" w:rsidR="00A72288" w:rsidRPr="004D7E4B" w:rsidRDefault="00000000" w:rsidP="00200ABD">
      <w:pPr>
        <w:spacing w:line="480" w:lineRule="auto"/>
        <w:jc w:val="both"/>
        <w:rPr>
          <w:color w:val="000000"/>
        </w:rPr>
      </w:pPr>
      <w:r w:rsidRPr="004D7E4B">
        <w:rPr>
          <w:color w:val="000000"/>
        </w:rPr>
        <w:t xml:space="preserve">Charlotte’s advocacy experience as a parent carer seeking support </w:t>
      </w:r>
      <w:r w:rsidR="00CD5F4A">
        <w:rPr>
          <w:color w:val="000000"/>
        </w:rPr>
        <w:t>shows how negative judg</w:t>
      </w:r>
      <w:r w:rsidR="00F32A3A">
        <w:rPr>
          <w:color w:val="000000"/>
        </w:rPr>
        <w:t>e</w:t>
      </w:r>
      <w:r w:rsidR="00CD5F4A">
        <w:rPr>
          <w:color w:val="000000"/>
        </w:rPr>
        <w:t>ments</w:t>
      </w:r>
      <w:r w:rsidR="00220CF2">
        <w:rPr>
          <w:color w:val="000000"/>
        </w:rPr>
        <w:t xml:space="preserve"> by professionals</w:t>
      </w:r>
      <w:r w:rsidR="00CD5F4A">
        <w:rPr>
          <w:color w:val="000000"/>
        </w:rPr>
        <w:t xml:space="preserve"> </w:t>
      </w:r>
      <w:r w:rsidR="00220CF2">
        <w:rPr>
          <w:color w:val="000000"/>
        </w:rPr>
        <w:t xml:space="preserve">can </w:t>
      </w:r>
      <w:r w:rsidR="00CD5F4A">
        <w:rPr>
          <w:color w:val="000000"/>
        </w:rPr>
        <w:t>influence interactions</w:t>
      </w:r>
      <w:r w:rsidR="00220CF2">
        <w:rPr>
          <w:color w:val="000000"/>
        </w:rPr>
        <w:t xml:space="preserve"> and self-perception</w:t>
      </w:r>
      <w:r w:rsidR="00CD5F4A">
        <w:rPr>
          <w:color w:val="000000"/>
        </w:rPr>
        <w:t xml:space="preserve">. This is confirmed by the literature review, which reveals that parents </w:t>
      </w:r>
      <w:r w:rsidR="00220CF2">
        <w:rPr>
          <w:color w:val="000000"/>
        </w:rPr>
        <w:t>face</w:t>
      </w:r>
      <w:r w:rsidR="00CD5F4A">
        <w:rPr>
          <w:color w:val="000000"/>
        </w:rPr>
        <w:t xml:space="preserve"> </w:t>
      </w:r>
      <w:r w:rsidRPr="004D7E4B">
        <w:rPr>
          <w:color w:val="000000"/>
        </w:rPr>
        <w:t xml:space="preserve">stigma and blame </w:t>
      </w:r>
      <w:r w:rsidR="00DD70F4">
        <w:rPr>
          <w:color w:val="000000"/>
        </w:rPr>
        <w:t xml:space="preserve">when accessing </w:t>
      </w:r>
      <w:r w:rsidRPr="004D7E4B">
        <w:rPr>
          <w:color w:val="000000"/>
        </w:rPr>
        <w:t>public</w:t>
      </w:r>
      <w:r w:rsidR="00DD70F4">
        <w:rPr>
          <w:color w:val="000000"/>
        </w:rPr>
        <w:t>-</w:t>
      </w:r>
      <w:r w:rsidRPr="004D7E4B">
        <w:rPr>
          <w:color w:val="000000"/>
        </w:rPr>
        <w:t xml:space="preserve">sector services, </w:t>
      </w:r>
      <w:r w:rsidR="00DD70F4">
        <w:rPr>
          <w:color w:val="000000"/>
        </w:rPr>
        <w:t xml:space="preserve">which </w:t>
      </w:r>
      <w:r w:rsidR="00220CF2">
        <w:rPr>
          <w:color w:val="000000"/>
        </w:rPr>
        <w:t>harm</w:t>
      </w:r>
      <w:r w:rsidR="00DD70F4">
        <w:rPr>
          <w:color w:val="000000"/>
        </w:rPr>
        <w:t>s</w:t>
      </w:r>
      <w:r w:rsidR="00220CF2">
        <w:rPr>
          <w:color w:val="000000"/>
        </w:rPr>
        <w:t xml:space="preserve"> their </w:t>
      </w:r>
      <w:r w:rsidR="00340184">
        <w:rPr>
          <w:color w:val="000000"/>
        </w:rPr>
        <w:t>wellbeing</w:t>
      </w:r>
      <w:r w:rsidR="00220CF2">
        <w:rPr>
          <w:color w:val="000000"/>
        </w:rPr>
        <w:t xml:space="preserve"> </w:t>
      </w:r>
      <w:r w:rsidRPr="004D7E4B">
        <w:rPr>
          <w:color w:val="000000"/>
        </w:rPr>
        <w:t xml:space="preserve">(Broady, </w:t>
      </w:r>
      <w:proofErr w:type="spellStart"/>
      <w:r w:rsidRPr="004D7E4B">
        <w:rPr>
          <w:color w:val="000000"/>
        </w:rPr>
        <w:t>Stoyles</w:t>
      </w:r>
      <w:proofErr w:type="spellEnd"/>
      <w:r w:rsidRPr="004D7E4B">
        <w:rPr>
          <w:color w:val="000000"/>
        </w:rPr>
        <w:t xml:space="preserve"> &amp; Morse, 2015; Clements, 2023). Using Goffman</w:t>
      </w:r>
      <w:r w:rsidR="00CB3C4A">
        <w:rPr>
          <w:color w:val="000000"/>
        </w:rPr>
        <w:t>’s</w:t>
      </w:r>
      <w:r w:rsidRPr="004D7E4B">
        <w:rPr>
          <w:color w:val="000000"/>
        </w:rPr>
        <w:t xml:space="preserve"> (1986) concept of stigma and particularly the idea of ‘spoiled identities’, Charlotte’s descriptions of scarring demonstrate the damage caused by being</w:t>
      </w:r>
      <w:r w:rsidR="005367DD">
        <w:rPr>
          <w:color w:val="000000"/>
        </w:rPr>
        <w:t xml:space="preserve"> unfairly</w:t>
      </w:r>
      <w:r w:rsidRPr="004D7E4B">
        <w:rPr>
          <w:color w:val="000000"/>
        </w:rPr>
        <w:t xml:space="preserve"> labelled and feeling devalued. </w:t>
      </w:r>
      <w:r w:rsidR="00DD70F4">
        <w:rPr>
          <w:color w:val="000000"/>
        </w:rPr>
        <w:t>However, a</w:t>
      </w:r>
      <w:r w:rsidRPr="004D7E4B">
        <w:rPr>
          <w:color w:val="000000"/>
        </w:rPr>
        <w:t xml:space="preserve">lthough these experiences were harmful, Charlotte </w:t>
      </w:r>
      <w:r w:rsidR="00B958A9">
        <w:rPr>
          <w:color w:val="000000"/>
        </w:rPr>
        <w:t xml:space="preserve">developed </w:t>
      </w:r>
      <w:r w:rsidRPr="004D7E4B">
        <w:rPr>
          <w:color w:val="000000"/>
        </w:rPr>
        <w:t>resilience through her lived experience, presenting her best self in meetings</w:t>
      </w:r>
      <w:r w:rsidR="00DD70F4">
        <w:rPr>
          <w:color w:val="000000"/>
        </w:rPr>
        <w:t xml:space="preserve">. Seen from the </w:t>
      </w:r>
      <w:r w:rsidR="00B304BA">
        <w:rPr>
          <w:color w:val="000000"/>
        </w:rPr>
        <w:t>apt</w:t>
      </w:r>
      <w:r w:rsidR="00DD70F4" w:rsidRPr="00DD70F4">
        <w:rPr>
          <w:color w:val="000000"/>
        </w:rPr>
        <w:t xml:space="preserve"> dramaturgical perspective </w:t>
      </w:r>
      <w:r w:rsidR="00DD70F4">
        <w:rPr>
          <w:color w:val="000000"/>
        </w:rPr>
        <w:t xml:space="preserve">of </w:t>
      </w:r>
      <w:r w:rsidRPr="004D7E4B">
        <w:rPr>
          <w:color w:val="000000"/>
        </w:rPr>
        <w:t xml:space="preserve">Goffman (1961, p. 31), </w:t>
      </w:r>
      <w:r w:rsidR="00DD70F4">
        <w:rPr>
          <w:color w:val="000000"/>
        </w:rPr>
        <w:t xml:space="preserve">this </w:t>
      </w:r>
      <w:r w:rsidR="00B958A9">
        <w:rPr>
          <w:color w:val="000000"/>
        </w:rPr>
        <w:t xml:space="preserve">can be viewed </w:t>
      </w:r>
      <w:r w:rsidRPr="004D7E4B">
        <w:rPr>
          <w:color w:val="000000"/>
        </w:rPr>
        <w:t>a</w:t>
      </w:r>
      <w:r w:rsidR="00B958A9">
        <w:rPr>
          <w:color w:val="000000"/>
        </w:rPr>
        <w:t>s</w:t>
      </w:r>
      <w:r w:rsidRPr="004D7E4B">
        <w:rPr>
          <w:color w:val="000000"/>
        </w:rPr>
        <w:t xml:space="preserve"> ‘forced deference’</w:t>
      </w:r>
      <w:r w:rsidR="00080BE7">
        <w:rPr>
          <w:color w:val="000000"/>
        </w:rPr>
        <w:t xml:space="preserve"> – </w:t>
      </w:r>
      <w:r w:rsidRPr="004D7E4B">
        <w:rPr>
          <w:color w:val="000000"/>
        </w:rPr>
        <w:t xml:space="preserve">a survival strategy </w:t>
      </w:r>
      <w:r w:rsidR="00DD70F4">
        <w:rPr>
          <w:color w:val="000000"/>
        </w:rPr>
        <w:t xml:space="preserve">for </w:t>
      </w:r>
      <w:r w:rsidRPr="004D7E4B">
        <w:rPr>
          <w:color w:val="000000"/>
        </w:rPr>
        <w:t>cop</w:t>
      </w:r>
      <w:r w:rsidR="00DD70F4">
        <w:rPr>
          <w:color w:val="000000"/>
        </w:rPr>
        <w:t>ing</w:t>
      </w:r>
      <w:r w:rsidRPr="004D7E4B">
        <w:rPr>
          <w:color w:val="000000"/>
        </w:rPr>
        <w:t xml:space="preserve"> with and subtly resist</w:t>
      </w:r>
      <w:r w:rsidR="00DD70F4">
        <w:rPr>
          <w:color w:val="000000"/>
        </w:rPr>
        <w:t>ing</w:t>
      </w:r>
      <w:r w:rsidRPr="004D7E4B">
        <w:rPr>
          <w:color w:val="000000"/>
        </w:rPr>
        <w:t xml:space="preserve"> stigma.</w:t>
      </w:r>
    </w:p>
    <w:p w14:paraId="149D0F36" w14:textId="4137FB8E" w:rsidR="009142D5" w:rsidRDefault="00FA5633" w:rsidP="009142D5">
      <w:pPr>
        <w:spacing w:line="480" w:lineRule="auto"/>
        <w:jc w:val="both"/>
        <w:rPr>
          <w:color w:val="000000"/>
        </w:rPr>
      </w:pPr>
      <w:r>
        <w:rPr>
          <w:color w:val="000000"/>
        </w:rPr>
        <w:lastRenderedPageBreak/>
        <w:t>Goffman</w:t>
      </w:r>
      <w:r w:rsidR="00A72288">
        <w:rPr>
          <w:color w:val="000000"/>
        </w:rPr>
        <w:t>’s</w:t>
      </w:r>
      <w:r>
        <w:rPr>
          <w:color w:val="000000"/>
        </w:rPr>
        <w:t xml:space="preserve"> (1961) idea of institutions as isolating and controlling are </w:t>
      </w:r>
      <w:r w:rsidR="00E2449B">
        <w:rPr>
          <w:color w:val="000000"/>
        </w:rPr>
        <w:t>evident in Charlotte’s story</w:t>
      </w:r>
      <w:r>
        <w:rPr>
          <w:color w:val="000000"/>
        </w:rPr>
        <w:t>. Furthermore</w:t>
      </w:r>
      <w:r w:rsidR="00A511F0">
        <w:rPr>
          <w:color w:val="000000"/>
        </w:rPr>
        <w:t>,</w:t>
      </w:r>
      <w:r w:rsidR="00E2449B">
        <w:rPr>
          <w:color w:val="000000"/>
        </w:rPr>
        <w:t xml:space="preserve"> her experience reveals that </w:t>
      </w:r>
      <w:r w:rsidR="00A72288">
        <w:rPr>
          <w:color w:val="000000"/>
        </w:rPr>
        <w:t>an institution</w:t>
      </w:r>
      <w:r w:rsidR="00860678">
        <w:rPr>
          <w:color w:val="000000"/>
        </w:rPr>
        <w:t>’</w:t>
      </w:r>
      <w:r w:rsidR="00A72288">
        <w:rPr>
          <w:color w:val="000000"/>
        </w:rPr>
        <w:t xml:space="preserve">s power extends </w:t>
      </w:r>
      <w:r w:rsidR="00E2449B">
        <w:rPr>
          <w:color w:val="000000"/>
        </w:rPr>
        <w:t xml:space="preserve">beyond </w:t>
      </w:r>
      <w:r w:rsidR="00E25AF6">
        <w:rPr>
          <w:color w:val="000000"/>
        </w:rPr>
        <w:t>its</w:t>
      </w:r>
      <w:r w:rsidR="00E2449B">
        <w:rPr>
          <w:color w:val="000000"/>
        </w:rPr>
        <w:t xml:space="preserve"> four</w:t>
      </w:r>
      <w:r>
        <w:rPr>
          <w:color w:val="000000"/>
        </w:rPr>
        <w:t xml:space="preserve"> walls. Indeed, as has been discussed, the complex role of parent carers can lead to a loss of self, as seen in Charlotte’s advocacy experience and her search for identity and fairness. When Charlotte steps into the ‘superhero/good parent’ persona in meetings,</w:t>
      </w:r>
      <w:r w:rsidR="00167AD9">
        <w:rPr>
          <w:color w:val="000000"/>
        </w:rPr>
        <w:t xml:space="preserve"> </w:t>
      </w:r>
      <w:r w:rsidR="00167AD9" w:rsidRPr="00167AD9">
        <w:t>institutions shape her behaviour and self-perception in ways that she is unconscious of.</w:t>
      </w:r>
      <w:r w:rsidR="00167AD9">
        <w:rPr>
          <w:rFonts w:ascii="Helvetica Neue" w:hAnsi="Helvetica Neue" w:cs="Helvetica Neue"/>
          <w:sz w:val="26"/>
          <w:szCs w:val="26"/>
        </w:rPr>
        <w:t xml:space="preserve"> </w:t>
      </w:r>
      <w:proofErr w:type="spellStart"/>
      <w:r>
        <w:t>Hominh</w:t>
      </w:r>
      <w:proofErr w:type="spellEnd"/>
      <w:r>
        <w:t xml:space="preserve"> (2022) </w:t>
      </w:r>
      <w:r w:rsidR="00E2449B">
        <w:t>refers to the changes resulting from these subtle systemic limitations as ‘unfreedom’</w:t>
      </w:r>
      <w:r>
        <w:t>,</w:t>
      </w:r>
      <w:r w:rsidR="00E2449B">
        <w:t xml:space="preserve"> </w:t>
      </w:r>
      <w:r>
        <w:t xml:space="preserve">and this </w:t>
      </w:r>
      <w:r w:rsidR="00E2449B">
        <w:t>intersects with and affects</w:t>
      </w:r>
      <w:r>
        <w:t xml:space="preserve"> the phenomenological everydayness of Charlotte’s world. </w:t>
      </w:r>
      <w:r>
        <w:rPr>
          <w:color w:val="000000"/>
        </w:rPr>
        <w:t xml:space="preserve">More subtle than the Althusser (2006) puppet individual, Charlotte’s ‘superhero’ role may internalise a Marxist ‘false consciousness’ </w:t>
      </w:r>
      <w:r>
        <w:t>(Engels, 1893, para. 4</w:t>
      </w:r>
      <w:r>
        <w:rPr>
          <w:color w:val="000000"/>
        </w:rPr>
        <w:t xml:space="preserve">). Consequently, her </w:t>
      </w:r>
      <w:r w:rsidR="00AF3470">
        <w:rPr>
          <w:color w:val="000000"/>
        </w:rPr>
        <w:t>display</w:t>
      </w:r>
      <w:r>
        <w:rPr>
          <w:color w:val="000000"/>
        </w:rPr>
        <w:t xml:space="preserve"> of strength may conceal systemic oppression,</w:t>
      </w:r>
      <w:r w:rsidR="00AF3470">
        <w:rPr>
          <w:color w:val="000000"/>
        </w:rPr>
        <w:t xml:space="preserve"> turning agency into </w:t>
      </w:r>
      <w:r>
        <w:rPr>
          <w:color w:val="000000"/>
        </w:rPr>
        <w:t xml:space="preserve">compliance. This performance alienates her from </w:t>
      </w:r>
      <w:r w:rsidR="00E2449B">
        <w:rPr>
          <w:color w:val="000000"/>
        </w:rPr>
        <w:t xml:space="preserve">her authentic self, </w:t>
      </w:r>
      <w:r>
        <w:rPr>
          <w:color w:val="000000"/>
        </w:rPr>
        <w:t xml:space="preserve">as </w:t>
      </w:r>
      <w:r w:rsidR="00E25AF6">
        <w:rPr>
          <w:color w:val="000000"/>
        </w:rPr>
        <w:t>revealed</w:t>
      </w:r>
      <w:r w:rsidR="00E2449B">
        <w:rPr>
          <w:color w:val="000000"/>
        </w:rPr>
        <w:t xml:space="preserve"> in </w:t>
      </w:r>
      <w:r>
        <w:rPr>
          <w:color w:val="000000"/>
        </w:rPr>
        <w:t xml:space="preserve">her </w:t>
      </w:r>
      <w:r w:rsidR="00E2449B">
        <w:rPr>
          <w:color w:val="000000"/>
        </w:rPr>
        <w:t>fears of losing her children,</w:t>
      </w:r>
      <w:r w:rsidR="00E25AF6">
        <w:rPr>
          <w:color w:val="000000"/>
        </w:rPr>
        <w:t xml:space="preserve"> who are part of her</w:t>
      </w:r>
      <w:r>
        <w:rPr>
          <w:color w:val="000000"/>
        </w:rPr>
        <w:t xml:space="preserve">. An examination of the stigma and silence </w:t>
      </w:r>
      <w:r w:rsidR="00E2449B">
        <w:rPr>
          <w:color w:val="000000"/>
        </w:rPr>
        <w:t>surrounding Charlotte’s superhero role reveals that empowerment, agency, and survival are intricately intertwined</w:t>
      </w:r>
      <w:r>
        <w:rPr>
          <w:color w:val="000000"/>
        </w:rPr>
        <w:t xml:space="preserve"> with negotiation and resistance.</w:t>
      </w:r>
    </w:p>
    <w:p w14:paraId="685D3806" w14:textId="37E92EAE" w:rsidR="009142D5" w:rsidRPr="00FB3511" w:rsidRDefault="00592596" w:rsidP="009142D5">
      <w:pPr>
        <w:spacing w:line="360" w:lineRule="auto"/>
        <w:ind w:hanging="2"/>
        <w:jc w:val="both"/>
        <w:rPr>
          <w:b/>
          <w:bCs/>
          <w:iCs/>
          <w:color w:val="000000"/>
        </w:rPr>
      </w:pPr>
      <w:r w:rsidRPr="00592596">
        <w:rPr>
          <w:b/>
          <w:bCs/>
          <w:iCs/>
          <w:color w:val="000000"/>
          <w:highlight w:val="magenta"/>
        </w:rPr>
        <w:t xml:space="preserve"> </w:t>
      </w:r>
    </w:p>
    <w:p w14:paraId="5B3B1ADD" w14:textId="77777777" w:rsidR="009142D5" w:rsidRPr="00FB3511" w:rsidRDefault="00000000" w:rsidP="009142D5">
      <w:pPr>
        <w:spacing w:line="480" w:lineRule="auto"/>
        <w:jc w:val="both"/>
        <w:rPr>
          <w:b/>
          <w:bCs/>
          <w:iCs/>
        </w:rPr>
      </w:pPr>
      <w:r w:rsidRPr="00FB3511">
        <w:rPr>
          <w:b/>
          <w:bCs/>
          <w:iCs/>
        </w:rPr>
        <w:t>Agency and Advocacy: Resistance and Resilience</w:t>
      </w:r>
    </w:p>
    <w:p w14:paraId="05828494" w14:textId="71A169D5" w:rsidR="009142D5" w:rsidRPr="0042500D" w:rsidRDefault="00156E60" w:rsidP="009142D5">
      <w:pPr>
        <w:spacing w:line="480" w:lineRule="auto"/>
        <w:jc w:val="both"/>
        <w:rPr>
          <w:i/>
          <w:iCs/>
        </w:rPr>
      </w:pPr>
      <w:r w:rsidRPr="00156E60">
        <w:rPr>
          <w:bCs/>
          <w:iCs/>
        </w:rPr>
        <w:t>‘</w:t>
      </w:r>
      <w:r w:rsidR="00305819" w:rsidRPr="0042500D">
        <w:rPr>
          <w:bCs/>
          <w:i/>
          <w:iCs/>
        </w:rPr>
        <w:t>It made me feel like</w:t>
      </w:r>
      <w:r w:rsidR="003B4C85">
        <w:rPr>
          <w:bCs/>
          <w:i/>
          <w:iCs/>
        </w:rPr>
        <w:t xml:space="preserve">… </w:t>
      </w:r>
      <w:r w:rsidR="00305819" w:rsidRPr="0042500D">
        <w:rPr>
          <w:bCs/>
          <w:i/>
          <w:iCs/>
        </w:rPr>
        <w:t>I was on top of the world</w:t>
      </w:r>
      <w:r w:rsidRPr="00156E60">
        <w:rPr>
          <w:bCs/>
          <w:iCs/>
        </w:rPr>
        <w:t>’</w:t>
      </w:r>
      <w:r w:rsidR="00305819">
        <w:rPr>
          <w:bCs/>
          <w:i/>
          <w:iCs/>
        </w:rPr>
        <w:t xml:space="preserve"> </w:t>
      </w:r>
      <w:r w:rsidR="00305819" w:rsidRPr="006620D7">
        <w:rPr>
          <w:bCs/>
        </w:rPr>
        <w:t>(p. 58, line 1667)</w:t>
      </w:r>
      <w:r w:rsidR="000A2BE0">
        <w:rPr>
          <w:bCs/>
        </w:rPr>
        <w:t>.</w:t>
      </w:r>
    </w:p>
    <w:p w14:paraId="7B24D1A4" w14:textId="316C8609" w:rsidR="009142D5" w:rsidRDefault="00000000" w:rsidP="009142D5">
      <w:pPr>
        <w:spacing w:line="480" w:lineRule="auto"/>
        <w:jc w:val="both"/>
      </w:pPr>
      <w:r>
        <w:t xml:space="preserve">Charlotte’s advocacy journey shows how resistance and resilience are built through social practices. Barnes (2000) </w:t>
      </w:r>
      <w:r w:rsidR="005F6174">
        <w:t xml:space="preserve">makes the </w:t>
      </w:r>
      <w:r>
        <w:t>argument that social relationships shape agency</w:t>
      </w:r>
      <w:r w:rsidR="005F6174">
        <w:t>,</w:t>
      </w:r>
      <w:r>
        <w:t xml:space="preserve"> </w:t>
      </w:r>
      <w:r w:rsidR="005F6174">
        <w:t xml:space="preserve">and this </w:t>
      </w:r>
      <w:r>
        <w:t>is reflected in how Charlotte’s increased understanding and widening circle of connections empower her to resist stigma and adapt strategies to overcome systemic barriers to helping her child. Growing more confident in her advocacy role, Charlotte</w:t>
      </w:r>
      <w:r w:rsidR="005F6174">
        <w:t xml:space="preserve"> finds</w:t>
      </w:r>
      <w:r>
        <w:t xml:space="preserve"> </w:t>
      </w:r>
      <w:r w:rsidR="005F6174">
        <w:t xml:space="preserve">that her </w:t>
      </w:r>
      <w:r>
        <w:t xml:space="preserve">sense of her capacity to change herself and her world grows, </w:t>
      </w:r>
      <w:r w:rsidR="00EE0CE0">
        <w:t xml:space="preserve">leaving her </w:t>
      </w:r>
      <w:r>
        <w:t>feel</w:t>
      </w:r>
      <w:r w:rsidR="00EE0CE0">
        <w:t>ing</w:t>
      </w:r>
      <w:r>
        <w:t xml:space="preserve"> on top of the world. Charlotte’s resilience and sense of self-worth </w:t>
      </w:r>
      <w:r>
        <w:lastRenderedPageBreak/>
        <w:t>are strengthened through knowledge exchange within the parent</w:t>
      </w:r>
      <w:r w:rsidR="00E77ACD">
        <w:t xml:space="preserve"> </w:t>
      </w:r>
      <w:r>
        <w:t xml:space="preserve">carer community. In turn, </w:t>
      </w:r>
      <w:r w:rsidR="00EE0CE0">
        <w:t xml:space="preserve">an </w:t>
      </w:r>
      <w:r w:rsidR="00356B4D">
        <w:t xml:space="preserve">accumulation </w:t>
      </w:r>
      <w:r>
        <w:t xml:space="preserve">of experience </w:t>
      </w:r>
      <w:r w:rsidR="00E2449B">
        <w:t xml:space="preserve">enables Charlotte to find her voice, </w:t>
      </w:r>
      <w:r w:rsidR="00EE0CE0">
        <w:t xml:space="preserve">allowing her to </w:t>
      </w:r>
      <w:r w:rsidR="00E2449B">
        <w:t>challeng</w:t>
      </w:r>
      <w:r w:rsidR="00EE0CE0">
        <w:t>e</w:t>
      </w:r>
      <w:r w:rsidR="00E2449B">
        <w:t xml:space="preserve"> power imbalances and support</w:t>
      </w:r>
      <w:r>
        <w:t xml:space="preserve"> others. This echoes </w:t>
      </w:r>
      <w:r w:rsidR="00EE0CE0">
        <w:t xml:space="preserve">the call from </w:t>
      </w:r>
      <w:r>
        <w:t>Reeder and Morris (2021, p. 120) for professionals to acknowledge differences in power and the value of parent carers as experts and co-partners in their child’s care. Charlotte’s experiences demonstrate that the qualities of agency and resilience are not static traits but can be developed through social practice</w:t>
      </w:r>
      <w:r w:rsidR="0080407D">
        <w:t>.</w:t>
      </w:r>
    </w:p>
    <w:p w14:paraId="4E8B8367" w14:textId="77777777" w:rsidR="009142D5" w:rsidRDefault="009142D5" w:rsidP="009142D5">
      <w:pPr>
        <w:spacing w:line="480" w:lineRule="auto"/>
        <w:jc w:val="both"/>
      </w:pPr>
    </w:p>
    <w:p w14:paraId="593CE5CD" w14:textId="367CDE4A" w:rsidR="00F420FB" w:rsidRDefault="00AF3470" w:rsidP="00626A59">
      <w:pPr>
        <w:spacing w:line="480" w:lineRule="auto"/>
        <w:jc w:val="both"/>
      </w:pPr>
      <w:r>
        <w:t xml:space="preserve">Charlotte’s shift from self-advocacy to helping others shows how revealing power differences </w:t>
      </w:r>
      <w:r w:rsidR="00E25E98">
        <w:t xml:space="preserve">can </w:t>
      </w:r>
      <w:r>
        <w:t xml:space="preserve">enable collective action. </w:t>
      </w:r>
      <w:r w:rsidR="009142D5">
        <w:t xml:space="preserve">This confirms the findings of research </w:t>
      </w:r>
      <w:r w:rsidR="00EE0CE0">
        <w:t xml:space="preserve">showing </w:t>
      </w:r>
      <w:r w:rsidR="009142D5">
        <w:t>that advocacy influences agency (Carers First, 2024; Eley &amp; John, 2023; Ryan &amp; Runswick</w:t>
      </w:r>
      <w:r w:rsidR="00F32A3A">
        <w:t>-</w:t>
      </w:r>
      <w:r w:rsidR="009142D5">
        <w:t xml:space="preserve">Cole, 2008, pp. 43–50). This synthesis offers insights into the structure-agency relationship of parent carers, who build agency through networks and knowledge sharing. </w:t>
      </w:r>
      <w:r w:rsidR="0080407D">
        <w:t>While i</w:t>
      </w:r>
      <w:r w:rsidR="009142D5">
        <w:t>nstitutions</w:t>
      </w:r>
      <w:r w:rsidR="0080407D">
        <w:t xml:space="preserve"> can be limiting, they can also </w:t>
      </w:r>
      <w:r w:rsidR="009142D5">
        <w:t>create spaces for strategic agency, as shown in Charlotte</w:t>
      </w:r>
      <w:r w:rsidR="0080407D">
        <w:t xml:space="preserve">’s changing views </w:t>
      </w:r>
      <w:r w:rsidR="009142D5">
        <w:t xml:space="preserve">of professionals </w:t>
      </w:r>
      <w:r w:rsidR="00EE0CE0">
        <w:t xml:space="preserve">– </w:t>
      </w:r>
      <w:r w:rsidR="0080407D">
        <w:t>from</w:t>
      </w:r>
      <w:r w:rsidR="009142D5">
        <w:t xml:space="preserve"> </w:t>
      </w:r>
      <w:r w:rsidR="00EE0CE0">
        <w:t xml:space="preserve">seeing them as </w:t>
      </w:r>
      <w:r w:rsidR="0080407D">
        <w:t>‘</w:t>
      </w:r>
      <w:r w:rsidR="009142D5">
        <w:t>institutional monsters</w:t>
      </w:r>
      <w:r w:rsidR="0080407D">
        <w:t>’ to recogni</w:t>
      </w:r>
      <w:r w:rsidR="00EE0CE0">
        <w:t>sing</w:t>
      </w:r>
      <w:r w:rsidR="0080407D">
        <w:t xml:space="preserve"> </w:t>
      </w:r>
      <w:r w:rsidR="00EE0CE0">
        <w:t xml:space="preserve">their </w:t>
      </w:r>
      <w:r w:rsidR="0080407D">
        <w:t>humanness</w:t>
      </w:r>
      <w:r w:rsidR="009142D5">
        <w:t xml:space="preserve">. </w:t>
      </w:r>
      <w:r w:rsidR="0009045B">
        <w:t>However, Charlotte’s experiences reveal a complex perspective on agency</w:t>
      </w:r>
      <w:r w:rsidR="00EE0CE0">
        <w:t xml:space="preserve"> that </w:t>
      </w:r>
      <w:r w:rsidR="0009045B">
        <w:t xml:space="preserve">challenges the literature’s binary view of power and </w:t>
      </w:r>
      <w:r w:rsidR="00EE0CE0">
        <w:t xml:space="preserve">its </w:t>
      </w:r>
      <w:r w:rsidR="0009045B">
        <w:t xml:space="preserve">assumptions about resilience as a positive outcome in </w:t>
      </w:r>
      <w:r w:rsidR="000040F8">
        <w:t>a</w:t>
      </w:r>
      <w:r w:rsidR="0009045B">
        <w:t xml:space="preserve"> parent carer</w:t>
      </w:r>
      <w:r w:rsidR="000040F8">
        <w:t>’</w:t>
      </w:r>
      <w:r w:rsidR="0009045B">
        <w:t xml:space="preserve">s advocacy journey. </w:t>
      </w:r>
      <w:r w:rsidR="009142D5">
        <w:t>The agency-structure dialectic is far more complex</w:t>
      </w:r>
      <w:r w:rsidR="00EE0CE0">
        <w:t xml:space="preserve"> –</w:t>
      </w:r>
      <w:r w:rsidR="009142D5">
        <w:t xml:space="preserve"> as these theories demonstrate</w:t>
      </w:r>
      <w:r w:rsidR="00EE0CE0">
        <w:t xml:space="preserve"> –</w:t>
      </w:r>
      <w:r w:rsidR="009142D5">
        <w:t xml:space="preserve"> when viewed from the individual perspective of a parent carer.</w:t>
      </w:r>
    </w:p>
    <w:p w14:paraId="1048CC15" w14:textId="77777777" w:rsidR="00A26FC1" w:rsidRDefault="00A26FC1" w:rsidP="00626A59">
      <w:pPr>
        <w:spacing w:line="480" w:lineRule="auto"/>
        <w:jc w:val="both"/>
      </w:pPr>
    </w:p>
    <w:p w14:paraId="53C9F69A" w14:textId="77777777" w:rsidR="009142D5" w:rsidRPr="006E2AD3" w:rsidRDefault="00000000" w:rsidP="009142D5">
      <w:pPr>
        <w:spacing w:line="480" w:lineRule="auto"/>
        <w:jc w:val="both"/>
        <w:rPr>
          <w:b/>
          <w:bCs/>
          <w:iCs/>
        </w:rPr>
      </w:pPr>
      <w:r w:rsidRPr="006E2AD3">
        <w:rPr>
          <w:b/>
          <w:bCs/>
          <w:iCs/>
        </w:rPr>
        <w:t>Agency and Structure: The Individual and the Institution</w:t>
      </w:r>
    </w:p>
    <w:p w14:paraId="06065BE6" w14:textId="20958DAD" w:rsidR="009142D5" w:rsidRPr="006620D7" w:rsidRDefault="00156E60" w:rsidP="009142D5">
      <w:pPr>
        <w:spacing w:line="480" w:lineRule="auto"/>
        <w:jc w:val="both"/>
      </w:pPr>
      <w:r w:rsidRPr="00156E60">
        <w:rPr>
          <w:bCs/>
          <w:iCs/>
        </w:rPr>
        <w:t>‘</w:t>
      </w:r>
      <w:r w:rsidR="00305819" w:rsidRPr="00AF76A0">
        <w:rPr>
          <w:bCs/>
          <w:i/>
          <w:iCs/>
        </w:rPr>
        <w:t>Monsters I call them, because</w:t>
      </w:r>
      <w:r w:rsidR="003B4C85">
        <w:rPr>
          <w:bCs/>
          <w:i/>
          <w:iCs/>
        </w:rPr>
        <w:t xml:space="preserve">… </w:t>
      </w:r>
      <w:r w:rsidR="00305819" w:rsidRPr="00AF76A0">
        <w:rPr>
          <w:bCs/>
          <w:i/>
          <w:iCs/>
        </w:rPr>
        <w:t>in reality, that</w:t>
      </w:r>
      <w:r w:rsidRPr="00156E60">
        <w:rPr>
          <w:bCs/>
          <w:iCs/>
        </w:rPr>
        <w:t>’</w:t>
      </w:r>
      <w:r w:rsidR="00305819">
        <w:rPr>
          <w:bCs/>
          <w:i/>
          <w:iCs/>
        </w:rPr>
        <w:t>s</w:t>
      </w:r>
      <w:r w:rsidR="00305819" w:rsidRPr="00AF76A0">
        <w:rPr>
          <w:bCs/>
          <w:i/>
          <w:iCs/>
        </w:rPr>
        <w:t xml:space="preserve"> what they ar</w:t>
      </w:r>
      <w:r w:rsidR="000A2BE0">
        <w:rPr>
          <w:bCs/>
          <w:i/>
          <w:iCs/>
        </w:rPr>
        <w:t>e</w:t>
      </w:r>
      <w:r w:rsidRPr="00156E60">
        <w:rPr>
          <w:bCs/>
          <w:iCs/>
        </w:rPr>
        <w:t>’</w:t>
      </w:r>
      <w:r w:rsidR="00305819" w:rsidRPr="00AF76A0">
        <w:rPr>
          <w:bCs/>
          <w:i/>
          <w:iCs/>
        </w:rPr>
        <w:t xml:space="preserve"> </w:t>
      </w:r>
      <w:r w:rsidR="00305819" w:rsidRPr="006620D7">
        <w:rPr>
          <w:bCs/>
        </w:rPr>
        <w:t>(p. 19, lines 521–522)</w:t>
      </w:r>
      <w:r w:rsidR="000A2BE0">
        <w:rPr>
          <w:bCs/>
        </w:rPr>
        <w:t>.</w:t>
      </w:r>
    </w:p>
    <w:p w14:paraId="3D0033E3" w14:textId="2C5A4B38" w:rsidR="00326354" w:rsidRDefault="009142D5" w:rsidP="00BD718A">
      <w:pPr>
        <w:spacing w:line="480" w:lineRule="auto"/>
        <w:jc w:val="both"/>
      </w:pPr>
      <w:r>
        <w:lastRenderedPageBreak/>
        <w:t xml:space="preserve">The complex interplay between agency and structure is conveyed through Charlotte’s </w:t>
      </w:r>
      <w:r w:rsidR="00680618">
        <w:t xml:space="preserve">interactions with institutions. </w:t>
      </w:r>
      <w:r>
        <w:t>Her story offers a dialectical understanding that transcends simple binary distinctions. Weber</w:t>
      </w:r>
      <w:r w:rsidR="00D8155B">
        <w:t>’s</w:t>
      </w:r>
      <w:r>
        <w:t xml:space="preserve"> (2019) theory of bureaucratic rationalism helps </w:t>
      </w:r>
      <w:r w:rsidR="00EE0CE0">
        <w:t xml:space="preserve">to </w:t>
      </w:r>
      <w:r w:rsidR="0080407D">
        <w:t xml:space="preserve">explain </w:t>
      </w:r>
      <w:r>
        <w:t xml:space="preserve">how formal hierarchies can depersonalise interactions, which is shown in how Charlotte perceives professionals as part of institutions. In contrast to Weber (2019), Lipsky (1980), with his ground-level view, explains how these professionals are also shaped by institutional power, wielding discretionary </w:t>
      </w:r>
      <w:r w:rsidR="0080407D">
        <w:t xml:space="preserve">authority </w:t>
      </w:r>
      <w:r>
        <w:t xml:space="preserve">that can diminish empathy. Charlotte’s </w:t>
      </w:r>
      <w:r w:rsidR="00680618">
        <w:t>views</w:t>
      </w:r>
      <w:r>
        <w:t xml:space="preserve"> o</w:t>
      </w:r>
      <w:r w:rsidR="00680618">
        <w:t xml:space="preserve">f </w:t>
      </w:r>
      <w:r>
        <w:t xml:space="preserve">professionals as monsters and humans </w:t>
      </w:r>
      <w:r w:rsidR="00680618">
        <w:t xml:space="preserve">reveal an internal ambiguity and tension as these individuals </w:t>
      </w:r>
      <w:r>
        <w:t>become frightening embodiments of the institutions. Phenomenological theory further illuminates the complexity of institutional humanity. Heidegger</w:t>
      </w:r>
      <w:r w:rsidR="004B4A11">
        <w:t>’s</w:t>
      </w:r>
      <w:r>
        <w:t xml:space="preserve"> (2010) concept of being shaped by time</w:t>
      </w:r>
      <w:r w:rsidR="0049177B">
        <w:t xml:space="preserve"> </w:t>
      </w:r>
      <w:r w:rsidR="00223176">
        <w:t>is reflected</w:t>
      </w:r>
      <w:r>
        <w:t xml:space="preserve"> in Charlotte’s perception that professionals </w:t>
      </w:r>
      <w:r w:rsidR="00223176">
        <w:t>inhabit</w:t>
      </w:r>
      <w:r>
        <w:t xml:space="preserve"> a different temporal realm,</w:t>
      </w:r>
      <w:r w:rsidR="0080407D">
        <w:t xml:space="preserve"> separated by bureaucracy</w:t>
      </w:r>
      <w:r>
        <w:t xml:space="preserve">. Her experience of the realities of bureaucracy and everyday </w:t>
      </w:r>
      <w:r w:rsidR="00E2449B">
        <w:t>policy as enforced decisions often leaves her feeling marginalised and complicates</w:t>
      </w:r>
      <w:r>
        <w:t xml:space="preserve"> her role as a parent carer in these institutional systems. This interplay </w:t>
      </w:r>
      <w:r w:rsidR="007C47D7">
        <w:t xml:space="preserve">undermines </w:t>
      </w:r>
      <w:r>
        <w:t>parent</w:t>
      </w:r>
      <w:r w:rsidR="004F6B8C">
        <w:t xml:space="preserve"> </w:t>
      </w:r>
      <w:r>
        <w:t xml:space="preserve">carer agency, leaving Charlotte </w:t>
      </w:r>
      <w:r w:rsidR="00192FF8">
        <w:t xml:space="preserve">occupying </w:t>
      </w:r>
      <w:r>
        <w:t>an uncertain space between empathy and systemic authority</w:t>
      </w:r>
      <w:r w:rsidR="00E2449B">
        <w:t>,</w:t>
      </w:r>
      <w:r>
        <w:t xml:space="preserve"> as illustrated in </w:t>
      </w:r>
      <w:r w:rsidR="00BB3EED">
        <w:t>Figure 2</w:t>
      </w:r>
      <w:r w:rsidR="00FB56DC">
        <w:t xml:space="preserve"> (overleaf)</w:t>
      </w:r>
      <w:r>
        <w:t>.</w:t>
      </w:r>
    </w:p>
    <w:p w14:paraId="4BD3612F" w14:textId="77777777" w:rsidR="00BD718A" w:rsidRDefault="00BD718A" w:rsidP="00BD718A">
      <w:pPr>
        <w:spacing w:line="480" w:lineRule="auto"/>
        <w:jc w:val="both"/>
      </w:pPr>
    </w:p>
    <w:p w14:paraId="07441A20" w14:textId="77777777" w:rsidR="00BD718A" w:rsidRDefault="00BD718A" w:rsidP="00BD718A">
      <w:pPr>
        <w:spacing w:line="480" w:lineRule="auto"/>
        <w:jc w:val="both"/>
      </w:pPr>
    </w:p>
    <w:p w14:paraId="5AAAED21" w14:textId="77777777" w:rsidR="00BD718A" w:rsidRDefault="00BD718A" w:rsidP="00BD718A">
      <w:pPr>
        <w:spacing w:line="480" w:lineRule="auto"/>
        <w:jc w:val="both"/>
      </w:pPr>
    </w:p>
    <w:p w14:paraId="6A57EAF8" w14:textId="77777777" w:rsidR="003212D4" w:rsidRDefault="003212D4" w:rsidP="00BD718A">
      <w:pPr>
        <w:spacing w:line="480" w:lineRule="auto"/>
        <w:jc w:val="both"/>
      </w:pPr>
    </w:p>
    <w:p w14:paraId="49DE2015" w14:textId="77777777" w:rsidR="003212D4" w:rsidRDefault="003212D4" w:rsidP="00BD718A">
      <w:pPr>
        <w:spacing w:line="480" w:lineRule="auto"/>
        <w:jc w:val="both"/>
      </w:pPr>
    </w:p>
    <w:p w14:paraId="6981A65C" w14:textId="77777777" w:rsidR="003212D4" w:rsidRDefault="003212D4" w:rsidP="00BD718A">
      <w:pPr>
        <w:spacing w:line="480" w:lineRule="auto"/>
        <w:jc w:val="both"/>
      </w:pPr>
    </w:p>
    <w:p w14:paraId="2DD8045E" w14:textId="77777777" w:rsidR="00B75862" w:rsidRDefault="00B75862" w:rsidP="00F964C1">
      <w:pPr>
        <w:spacing w:line="360" w:lineRule="auto"/>
        <w:jc w:val="both"/>
      </w:pPr>
    </w:p>
    <w:p w14:paraId="532C6808" w14:textId="77777777" w:rsidR="00F97B37" w:rsidRDefault="00000000" w:rsidP="00F97B37">
      <w:pPr>
        <w:spacing w:line="360" w:lineRule="auto"/>
        <w:ind w:hanging="2"/>
        <w:jc w:val="both"/>
      </w:pPr>
      <w:r>
        <w:rPr>
          <w:b/>
        </w:rPr>
        <w:lastRenderedPageBreak/>
        <w:t>Figure 2.</w:t>
      </w:r>
      <w:r w:rsidRPr="00C86490">
        <w:rPr>
          <w:b/>
          <w:bCs/>
        </w:rPr>
        <w:t xml:space="preserve"> Parent Carer Agency Within the Lived Experience of Advocacy</w:t>
      </w:r>
      <w:r w:rsidR="00E6727B">
        <w:rPr>
          <w:b/>
          <w:bCs/>
        </w:rPr>
        <w:t>: Charlotte</w:t>
      </w:r>
      <w:r w:rsidRPr="00C86490">
        <w:rPr>
          <w:b/>
          <w:bCs/>
        </w:rPr>
        <w:t xml:space="preserve"> </w:t>
      </w:r>
    </w:p>
    <w:p w14:paraId="699FEB99" w14:textId="77777777" w:rsidR="004B6894" w:rsidRDefault="004B6894" w:rsidP="00F97B37">
      <w:pPr>
        <w:spacing w:line="360" w:lineRule="auto"/>
        <w:ind w:hanging="2"/>
        <w:jc w:val="both"/>
      </w:pPr>
    </w:p>
    <w:p w14:paraId="371E2D9D" w14:textId="77777777" w:rsidR="00F97B37" w:rsidRDefault="000C29F7" w:rsidP="00F97B37">
      <w:pPr>
        <w:spacing w:line="360" w:lineRule="auto"/>
        <w:ind w:hanging="2"/>
      </w:pPr>
      <w:r>
        <w:rPr>
          <w:noProof/>
        </w:rPr>
        <w:drawing>
          <wp:inline distT="0" distB="0" distL="0" distR="0" wp14:anchorId="203A3B8F" wp14:editId="486BA6EA">
            <wp:extent cx="5600700" cy="3962400"/>
            <wp:effectExtent l="0" t="0" r="0" b="0"/>
            <wp:docPr id="3" name="image4.jpg" descr="A diagram of a company&#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4.jpg" descr="A diagram of a company&#13;&#13;&#13;&#13;&#13;&#13;&#10;&#13;&#13;&#13;&#13;&#13;&#13;&#10;AI-generated content may be incorrect."/>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0700" cy="3962400"/>
                    </a:xfrm>
                    <a:prstGeom prst="rect">
                      <a:avLst/>
                    </a:prstGeom>
                    <a:noFill/>
                    <a:ln>
                      <a:noFill/>
                    </a:ln>
                  </pic:spPr>
                </pic:pic>
              </a:graphicData>
            </a:graphic>
          </wp:inline>
        </w:drawing>
      </w:r>
    </w:p>
    <w:p w14:paraId="1BC8C27E" w14:textId="77777777" w:rsidR="00CC762A" w:rsidRDefault="00CC762A" w:rsidP="00F97B37">
      <w:pPr>
        <w:spacing w:line="480" w:lineRule="auto"/>
        <w:jc w:val="both"/>
      </w:pPr>
    </w:p>
    <w:p w14:paraId="7FDA292C" w14:textId="27AA1C6A" w:rsidR="007A7B41" w:rsidRDefault="004B6894" w:rsidP="00F97B37">
      <w:pPr>
        <w:spacing w:line="480" w:lineRule="auto"/>
        <w:jc w:val="both"/>
        <w:rPr>
          <w:iCs/>
        </w:rPr>
      </w:pPr>
      <w:r>
        <w:t xml:space="preserve">Source: </w:t>
      </w:r>
      <w:r w:rsidR="00572DA8">
        <w:t>Original model, this study.</w:t>
      </w:r>
    </w:p>
    <w:p w14:paraId="6F6A6F2C" w14:textId="77777777" w:rsidR="004B6894" w:rsidRPr="007A7B41" w:rsidRDefault="004B6894" w:rsidP="00F97B37">
      <w:pPr>
        <w:spacing w:line="480" w:lineRule="auto"/>
        <w:jc w:val="both"/>
        <w:rPr>
          <w:iCs/>
        </w:rPr>
      </w:pPr>
    </w:p>
    <w:p w14:paraId="6137E44B" w14:textId="77777777" w:rsidR="00F97B37" w:rsidRDefault="00000000" w:rsidP="00F97B37">
      <w:pPr>
        <w:spacing w:line="480" w:lineRule="auto"/>
        <w:jc w:val="both"/>
      </w:pPr>
      <w:r>
        <w:rPr>
          <w:i/>
        </w:rPr>
        <w:t>Summary Overview</w:t>
      </w:r>
    </w:p>
    <w:p w14:paraId="383DEE15" w14:textId="04CCBFF7" w:rsidR="00F97B37" w:rsidRDefault="00BC15E6" w:rsidP="00F97B37">
      <w:pPr>
        <w:spacing w:line="480" w:lineRule="auto"/>
        <w:jc w:val="both"/>
      </w:pPr>
      <w:r>
        <w:t>These findings emphasise the complexity of</w:t>
      </w:r>
      <w:r w:rsidR="000B1D70">
        <w:t xml:space="preserve"> parent carer </w:t>
      </w:r>
      <w:r>
        <w:t xml:space="preserve">agency, which is shaped by unequal power dynamics and can be both fragile and strong. </w:t>
      </w:r>
      <w:r w:rsidR="00FA6B7D">
        <w:t xml:space="preserve">Such </w:t>
      </w:r>
      <w:r>
        <w:t xml:space="preserve">power </w:t>
      </w:r>
      <w:r w:rsidR="009E7924">
        <w:t>disparities may</w:t>
      </w:r>
      <w:r>
        <w:t xml:space="preserve"> affect whether a parent carer’s voice is heard, the choices </w:t>
      </w:r>
      <w:r w:rsidR="00962E0A">
        <w:t xml:space="preserve">they can make </w:t>
      </w:r>
      <w:r>
        <w:t>for the</w:t>
      </w:r>
      <w:r w:rsidR="000B1D70">
        <w:t>ir</w:t>
      </w:r>
      <w:r>
        <w:t xml:space="preserve"> child, and the impact on </w:t>
      </w:r>
      <w:r w:rsidR="00F15642">
        <w:t xml:space="preserve">their </w:t>
      </w:r>
      <w:r>
        <w:t>self-esteem. The</w:t>
      </w:r>
      <w:r w:rsidR="00EE0CE0">
        <w:t>se</w:t>
      </w:r>
      <w:r>
        <w:t xml:space="preserve"> </w:t>
      </w:r>
      <w:r w:rsidR="004062CD">
        <w:t xml:space="preserve">results, supported by </w:t>
      </w:r>
      <w:r w:rsidR="00C83295">
        <w:t>the</w:t>
      </w:r>
      <w:r w:rsidR="004062CD">
        <w:t xml:space="preserve"> VET</w:t>
      </w:r>
      <w:r w:rsidR="00B25955">
        <w:t>s</w:t>
      </w:r>
      <w:r w:rsidR="004062CD">
        <w:t xml:space="preserve"> and </w:t>
      </w:r>
      <w:r w:rsidR="00EE0CE0">
        <w:t xml:space="preserve">the </w:t>
      </w:r>
      <w:r w:rsidR="004062CD">
        <w:t>social</w:t>
      </w:r>
      <w:r w:rsidR="009F2612">
        <w:t xml:space="preserve"> </w:t>
      </w:r>
      <w:r w:rsidR="004062CD">
        <w:t xml:space="preserve">justice perspective, show </w:t>
      </w:r>
      <w:r w:rsidR="009333D6">
        <w:t xml:space="preserve">that </w:t>
      </w:r>
      <w:r w:rsidR="000B1D70">
        <w:t xml:space="preserve">Charlotte’s </w:t>
      </w:r>
      <w:r w:rsidR="00C83295">
        <w:t>agency</w:t>
      </w:r>
      <w:r w:rsidR="000B1D70">
        <w:t xml:space="preserve"> is </w:t>
      </w:r>
      <w:r w:rsidR="00F420FB">
        <w:t>a</w:t>
      </w:r>
      <w:r w:rsidR="004062CD">
        <w:t xml:space="preserve"> strategic</w:t>
      </w:r>
      <w:r>
        <w:t xml:space="preserve"> and precarious</w:t>
      </w:r>
      <w:r w:rsidR="00F420FB">
        <w:t xml:space="preserve"> space and experience</w:t>
      </w:r>
      <w:r>
        <w:t>. Th</w:t>
      </w:r>
      <w:r w:rsidR="00F420FB">
        <w:t xml:space="preserve">is </w:t>
      </w:r>
      <w:r>
        <w:t>suggest</w:t>
      </w:r>
      <w:r w:rsidR="00F420FB">
        <w:t>s</w:t>
      </w:r>
      <w:r>
        <w:t xml:space="preserve"> that understanding agency in the advocacy context requires both a particular view of individual experiences and a broader focus on systems</w:t>
      </w:r>
      <w:r w:rsidR="00EE0CE0">
        <w:t xml:space="preserve"> </w:t>
      </w:r>
      <w:r w:rsidR="00EE0CE0">
        <w:lastRenderedPageBreak/>
        <w:t xml:space="preserve">and </w:t>
      </w:r>
      <w:r>
        <w:t>how parent</w:t>
      </w:r>
      <w:r w:rsidR="00F420FB">
        <w:t xml:space="preserve"> carers</w:t>
      </w:r>
      <w:r>
        <w:t xml:space="preserve"> can </w:t>
      </w:r>
      <w:r w:rsidR="004062CD">
        <w:t>effectively</w:t>
      </w:r>
      <w:r>
        <w:t xml:space="preserve"> navigate them. The study’s innovative approach</w:t>
      </w:r>
      <w:r w:rsidR="00595E4F">
        <w:t>, therefore,</w:t>
      </w:r>
      <w:r>
        <w:t xml:space="preserve"> </w:t>
      </w:r>
      <w:r w:rsidR="00EE0CE0">
        <w:t xml:space="preserve">enables </w:t>
      </w:r>
      <w:r>
        <w:t>a nuanced account of power</w:t>
      </w:r>
      <w:r w:rsidR="00C83295">
        <w:t xml:space="preserve">, </w:t>
      </w:r>
      <w:r>
        <w:t>advocacy,</w:t>
      </w:r>
      <w:r w:rsidR="00C83295">
        <w:t xml:space="preserve"> and agency</w:t>
      </w:r>
      <w:r w:rsidR="00F420FB">
        <w:t>,</w:t>
      </w:r>
      <w:r>
        <w:t xml:space="preserve"> which, through </w:t>
      </w:r>
      <w:r w:rsidR="004062CD">
        <w:t>praxis</w:t>
      </w:r>
      <w:r w:rsidR="0035182F">
        <w:t xml:space="preserve"> (see Appendix 11)</w:t>
      </w:r>
      <w:r>
        <w:t>,</w:t>
      </w:r>
      <w:r w:rsidR="00C83295">
        <w:t xml:space="preserve"> can</w:t>
      </w:r>
      <w:r>
        <w:t xml:space="preserve"> have significant implications for </w:t>
      </w:r>
      <w:r w:rsidR="00BA4899">
        <w:t xml:space="preserve">research, </w:t>
      </w:r>
      <w:r w:rsidR="00CB6B2A">
        <w:t>policy,</w:t>
      </w:r>
      <w:r>
        <w:t xml:space="preserve"> and professional practice.</w:t>
      </w:r>
    </w:p>
    <w:p w14:paraId="3AE3777E" w14:textId="77777777" w:rsidR="00F97B37" w:rsidRDefault="00F97B37" w:rsidP="00F97B37">
      <w:pPr>
        <w:spacing w:line="480" w:lineRule="auto"/>
        <w:jc w:val="both"/>
      </w:pPr>
    </w:p>
    <w:p w14:paraId="436BEAC6" w14:textId="77777777" w:rsidR="003212D4" w:rsidRDefault="003212D4" w:rsidP="00F97B37">
      <w:pPr>
        <w:spacing w:line="480" w:lineRule="auto"/>
        <w:jc w:val="both"/>
      </w:pPr>
    </w:p>
    <w:p w14:paraId="1E1A8B25" w14:textId="77777777" w:rsidR="003212D4" w:rsidRDefault="003212D4" w:rsidP="00F97B37">
      <w:pPr>
        <w:spacing w:line="480" w:lineRule="auto"/>
        <w:jc w:val="both"/>
      </w:pPr>
    </w:p>
    <w:p w14:paraId="7B58BC6A" w14:textId="77777777" w:rsidR="003212D4" w:rsidRDefault="003212D4" w:rsidP="00F97B37">
      <w:pPr>
        <w:spacing w:line="480" w:lineRule="auto"/>
        <w:jc w:val="both"/>
      </w:pPr>
    </w:p>
    <w:p w14:paraId="164134A2" w14:textId="77777777" w:rsidR="003212D4" w:rsidRDefault="003212D4" w:rsidP="00F97B37">
      <w:pPr>
        <w:spacing w:line="480" w:lineRule="auto"/>
        <w:jc w:val="both"/>
      </w:pPr>
    </w:p>
    <w:p w14:paraId="5E8CE392" w14:textId="77777777" w:rsidR="003212D4" w:rsidRDefault="003212D4" w:rsidP="00F97B37">
      <w:pPr>
        <w:spacing w:line="480" w:lineRule="auto"/>
        <w:jc w:val="both"/>
      </w:pPr>
    </w:p>
    <w:p w14:paraId="5E034522" w14:textId="77777777" w:rsidR="003212D4" w:rsidRDefault="003212D4" w:rsidP="00F97B37">
      <w:pPr>
        <w:spacing w:line="480" w:lineRule="auto"/>
        <w:jc w:val="both"/>
      </w:pPr>
    </w:p>
    <w:p w14:paraId="3E80152C" w14:textId="77777777" w:rsidR="003212D4" w:rsidRDefault="003212D4" w:rsidP="00F97B37">
      <w:pPr>
        <w:spacing w:line="480" w:lineRule="auto"/>
        <w:jc w:val="both"/>
      </w:pPr>
    </w:p>
    <w:p w14:paraId="52B9216F" w14:textId="77777777" w:rsidR="003212D4" w:rsidRDefault="003212D4" w:rsidP="00F97B37">
      <w:pPr>
        <w:spacing w:line="480" w:lineRule="auto"/>
        <w:jc w:val="both"/>
      </w:pPr>
    </w:p>
    <w:p w14:paraId="2344811C" w14:textId="77777777" w:rsidR="003212D4" w:rsidRDefault="003212D4" w:rsidP="00F97B37">
      <w:pPr>
        <w:spacing w:line="480" w:lineRule="auto"/>
        <w:jc w:val="both"/>
      </w:pPr>
    </w:p>
    <w:p w14:paraId="1619C439" w14:textId="77777777" w:rsidR="003212D4" w:rsidRDefault="003212D4" w:rsidP="00F97B37">
      <w:pPr>
        <w:spacing w:line="480" w:lineRule="auto"/>
        <w:jc w:val="both"/>
      </w:pPr>
    </w:p>
    <w:p w14:paraId="75898942" w14:textId="77777777" w:rsidR="003212D4" w:rsidRDefault="003212D4" w:rsidP="00F97B37">
      <w:pPr>
        <w:spacing w:line="480" w:lineRule="auto"/>
        <w:jc w:val="both"/>
      </w:pPr>
    </w:p>
    <w:p w14:paraId="38639EEA" w14:textId="77777777" w:rsidR="003212D4" w:rsidRDefault="003212D4" w:rsidP="00F97B37">
      <w:pPr>
        <w:spacing w:line="480" w:lineRule="auto"/>
        <w:jc w:val="both"/>
      </w:pPr>
    </w:p>
    <w:p w14:paraId="60D44D19" w14:textId="77777777" w:rsidR="003212D4" w:rsidRDefault="003212D4" w:rsidP="00F97B37">
      <w:pPr>
        <w:spacing w:line="480" w:lineRule="auto"/>
        <w:jc w:val="both"/>
      </w:pPr>
    </w:p>
    <w:p w14:paraId="4B9EACF8" w14:textId="77777777" w:rsidR="003212D4" w:rsidRDefault="003212D4" w:rsidP="00F97B37">
      <w:pPr>
        <w:spacing w:line="480" w:lineRule="auto"/>
        <w:jc w:val="both"/>
      </w:pPr>
    </w:p>
    <w:p w14:paraId="215E8DB9" w14:textId="77777777" w:rsidR="003212D4" w:rsidRDefault="003212D4" w:rsidP="00F97B37">
      <w:pPr>
        <w:spacing w:line="480" w:lineRule="auto"/>
        <w:jc w:val="both"/>
      </w:pPr>
    </w:p>
    <w:p w14:paraId="436FADB3" w14:textId="77777777" w:rsidR="003212D4" w:rsidRDefault="003212D4" w:rsidP="00F97B37">
      <w:pPr>
        <w:spacing w:line="480" w:lineRule="auto"/>
        <w:jc w:val="both"/>
      </w:pPr>
    </w:p>
    <w:p w14:paraId="2E678E69" w14:textId="77777777" w:rsidR="003212D4" w:rsidRDefault="003212D4" w:rsidP="00F97B37">
      <w:pPr>
        <w:spacing w:line="480" w:lineRule="auto"/>
        <w:jc w:val="both"/>
      </w:pPr>
    </w:p>
    <w:p w14:paraId="55CF1893" w14:textId="77777777" w:rsidR="003212D4" w:rsidRDefault="003212D4" w:rsidP="00F97B37">
      <w:pPr>
        <w:spacing w:line="480" w:lineRule="auto"/>
        <w:jc w:val="both"/>
      </w:pPr>
    </w:p>
    <w:p w14:paraId="04EEB5B8" w14:textId="77777777" w:rsidR="003212D4" w:rsidRDefault="003212D4" w:rsidP="00F97B37">
      <w:pPr>
        <w:spacing w:line="480" w:lineRule="auto"/>
        <w:jc w:val="both"/>
      </w:pPr>
    </w:p>
    <w:p w14:paraId="1814D302" w14:textId="77777777" w:rsidR="003212D4" w:rsidRDefault="003212D4" w:rsidP="00F97B37">
      <w:pPr>
        <w:spacing w:line="480" w:lineRule="auto"/>
        <w:jc w:val="both"/>
      </w:pPr>
    </w:p>
    <w:p w14:paraId="71EFB6DC" w14:textId="77777777" w:rsidR="004E1FBD" w:rsidRDefault="00BA7FED" w:rsidP="004E1FBD">
      <w:pPr>
        <w:numPr>
          <w:ilvl w:val="0"/>
          <w:numId w:val="1"/>
        </w:numPr>
        <w:spacing w:line="480" w:lineRule="auto"/>
        <w:outlineLvl w:val="0"/>
        <w:rPr>
          <w:b/>
          <w:color w:val="000000"/>
        </w:rPr>
      </w:pPr>
      <w:bookmarkStart w:id="50" w:name="_Toc209693058"/>
      <w:r w:rsidRPr="004470F1">
        <w:rPr>
          <w:b/>
          <w:color w:val="000000"/>
        </w:rPr>
        <w:lastRenderedPageBreak/>
        <w:t xml:space="preserve">CONCLUSION </w:t>
      </w:r>
      <w:r w:rsidR="001C49A5" w:rsidRPr="004470F1">
        <w:rPr>
          <w:b/>
          <w:color w:val="000000"/>
        </w:rPr>
        <w:t>AND RECOMMENDATIONS</w:t>
      </w:r>
      <w:bookmarkEnd w:id="50"/>
    </w:p>
    <w:p w14:paraId="59D148A7" w14:textId="77777777" w:rsidR="005F4DB4" w:rsidRPr="00193A51" w:rsidRDefault="005F4DB4" w:rsidP="005F4DB4">
      <w:pPr>
        <w:suppressAutoHyphens/>
        <w:spacing w:line="480" w:lineRule="auto"/>
        <w:jc w:val="both"/>
        <w:textDirection w:val="btLr"/>
        <w:textAlignment w:val="top"/>
        <w:rPr>
          <w:i/>
        </w:rPr>
      </w:pPr>
      <w:r w:rsidRPr="00C34A75">
        <w:rPr>
          <w:color w:val="000000"/>
        </w:rPr>
        <w:t>The purpose of this study was to explore a parent carer’s lived experience of agency when advocating for their disabled child</w:t>
      </w:r>
      <w:r>
        <w:rPr>
          <w:color w:val="000000"/>
        </w:rPr>
        <w:t xml:space="preserve"> </w:t>
      </w:r>
      <w:r w:rsidRPr="00C34A75">
        <w:rPr>
          <w:color w:val="000000"/>
        </w:rPr>
        <w:t>wh</w:t>
      </w:r>
      <w:r>
        <w:rPr>
          <w:color w:val="000000"/>
        </w:rPr>
        <w:t>ile</w:t>
      </w:r>
      <w:r w:rsidRPr="00C34A75">
        <w:rPr>
          <w:color w:val="000000"/>
        </w:rPr>
        <w:t xml:space="preserve"> engaging with professionals and institutions. The literature review highlighted </w:t>
      </w:r>
      <w:r>
        <w:rPr>
          <w:color w:val="000000"/>
        </w:rPr>
        <w:t>numerous</w:t>
      </w:r>
      <w:r w:rsidRPr="00C34A75">
        <w:rPr>
          <w:color w:val="000000"/>
        </w:rPr>
        <w:t xml:space="preserve"> challenges faced by parent carers and identified a gap in </w:t>
      </w:r>
      <w:r>
        <w:rPr>
          <w:color w:val="000000"/>
        </w:rPr>
        <w:t xml:space="preserve">the </w:t>
      </w:r>
      <w:r w:rsidRPr="00C34A75">
        <w:rPr>
          <w:color w:val="000000"/>
        </w:rPr>
        <w:t xml:space="preserve">research </w:t>
      </w:r>
      <w:r>
        <w:rPr>
          <w:color w:val="000000"/>
        </w:rPr>
        <w:t>on their</w:t>
      </w:r>
      <w:r w:rsidRPr="00C34A75">
        <w:rPr>
          <w:color w:val="000000"/>
        </w:rPr>
        <w:t xml:space="preserve"> experience</w:t>
      </w:r>
      <w:r>
        <w:rPr>
          <w:color w:val="000000"/>
        </w:rPr>
        <w:t>s</w:t>
      </w:r>
      <w:r w:rsidRPr="00C34A75">
        <w:rPr>
          <w:color w:val="000000"/>
        </w:rPr>
        <w:t xml:space="preserve"> </w:t>
      </w:r>
      <w:r>
        <w:rPr>
          <w:color w:val="000000"/>
        </w:rPr>
        <w:t xml:space="preserve">of </w:t>
      </w:r>
      <w:r w:rsidRPr="00C34A75">
        <w:rPr>
          <w:color w:val="000000"/>
        </w:rPr>
        <w:t xml:space="preserve">diminished agency. This study adopted an innovative approach by combining an in-depth IPA interview with participant-led </w:t>
      </w:r>
      <w:r>
        <w:rPr>
          <w:color w:val="000000"/>
        </w:rPr>
        <w:t xml:space="preserve">VETs. This method integrates </w:t>
      </w:r>
      <w:r w:rsidRPr="00C34A75">
        <w:rPr>
          <w:color w:val="000000"/>
        </w:rPr>
        <w:t>IPA’s strengths</w:t>
      </w:r>
      <w:r>
        <w:rPr>
          <w:color w:val="000000"/>
        </w:rPr>
        <w:t xml:space="preserve"> while </w:t>
      </w:r>
      <w:r w:rsidRPr="00C34A75">
        <w:rPr>
          <w:color w:val="000000"/>
        </w:rPr>
        <w:t xml:space="preserve">recognising </w:t>
      </w:r>
      <w:r>
        <w:rPr>
          <w:color w:val="000000"/>
        </w:rPr>
        <w:t xml:space="preserve">its </w:t>
      </w:r>
      <w:r w:rsidRPr="00C34A75">
        <w:rPr>
          <w:color w:val="000000"/>
        </w:rPr>
        <w:t>limitations. Incorporating a critical perspective provided further insights into the power dynamics between parent carers and institutions. The findings</w:t>
      </w:r>
      <w:r>
        <w:rPr>
          <w:color w:val="000000"/>
        </w:rPr>
        <w:t xml:space="preserve"> contribute to the </w:t>
      </w:r>
      <w:r w:rsidRPr="00C34A75">
        <w:rPr>
          <w:color w:val="000000"/>
        </w:rPr>
        <w:t>literature</w:t>
      </w:r>
      <w:r>
        <w:rPr>
          <w:color w:val="000000"/>
        </w:rPr>
        <w:t xml:space="preserve"> by</w:t>
      </w:r>
      <w:r w:rsidRPr="00C34A75">
        <w:rPr>
          <w:color w:val="000000"/>
        </w:rPr>
        <w:t xml:space="preserve"> shed</w:t>
      </w:r>
      <w:r>
        <w:rPr>
          <w:color w:val="000000"/>
        </w:rPr>
        <w:t>ding</w:t>
      </w:r>
      <w:r w:rsidRPr="00C34A75">
        <w:rPr>
          <w:color w:val="000000"/>
        </w:rPr>
        <w:t xml:space="preserve"> light on the challenges and opportunities related to parent</w:t>
      </w:r>
      <w:r>
        <w:rPr>
          <w:color w:val="000000"/>
        </w:rPr>
        <w:t xml:space="preserve"> </w:t>
      </w:r>
      <w:r w:rsidRPr="00C34A75">
        <w:rPr>
          <w:color w:val="000000"/>
        </w:rPr>
        <w:t xml:space="preserve">carer agency. </w:t>
      </w:r>
      <w:r>
        <w:rPr>
          <w:color w:val="000000"/>
        </w:rPr>
        <w:t>G</w:t>
      </w:r>
      <w:r w:rsidRPr="00C34A75">
        <w:rPr>
          <w:color w:val="000000"/>
        </w:rPr>
        <w:t>uided by the</w:t>
      </w:r>
      <w:r>
        <w:rPr>
          <w:color w:val="000000"/>
        </w:rPr>
        <w:t xml:space="preserve"> central</w:t>
      </w:r>
      <w:r w:rsidRPr="00C34A75">
        <w:rPr>
          <w:color w:val="000000"/>
        </w:rPr>
        <w:t xml:space="preserve"> research question</w:t>
      </w:r>
      <w:r>
        <w:rPr>
          <w:color w:val="000000"/>
        </w:rPr>
        <w:t xml:space="preserve"> – </w:t>
      </w:r>
      <w:r w:rsidRPr="00A87CEC">
        <w:rPr>
          <w:i/>
        </w:rPr>
        <w:t>What is the lived experience of agency </w:t>
      </w:r>
      <w:r>
        <w:rPr>
          <w:i/>
        </w:rPr>
        <w:t>for a parent carer</w:t>
      </w:r>
      <w:r w:rsidRPr="00A87CEC">
        <w:rPr>
          <w:i/>
        </w:rPr>
        <w:t xml:space="preserve"> advocating for a disabled child while engaging with professionals and institutions?</w:t>
      </w:r>
      <w:r>
        <w:t xml:space="preserve"> – this concluding chapter revisits the study’s aim and context and presents its recommendations accordingly.</w:t>
      </w:r>
    </w:p>
    <w:p w14:paraId="4CDD268E" w14:textId="77777777" w:rsidR="005F4DB4" w:rsidRPr="00627734" w:rsidRDefault="005F4DB4" w:rsidP="005F4DB4">
      <w:pPr>
        <w:spacing w:line="360" w:lineRule="auto"/>
        <w:rPr>
          <w:iCs/>
        </w:rPr>
      </w:pPr>
    </w:p>
    <w:p w14:paraId="5B1CE10A" w14:textId="77777777" w:rsidR="005F4DB4" w:rsidRDefault="005F4DB4" w:rsidP="005F4DB4">
      <w:pPr>
        <w:pBdr>
          <w:top w:val="nil"/>
          <w:left w:val="nil"/>
          <w:bottom w:val="nil"/>
          <w:right w:val="nil"/>
          <w:between w:val="nil"/>
        </w:pBdr>
        <w:spacing w:line="480" w:lineRule="auto"/>
        <w:jc w:val="both"/>
        <w:rPr>
          <w:color w:val="000000"/>
        </w:rPr>
      </w:pPr>
      <w:r>
        <w:rPr>
          <w:i/>
          <w:color w:val="000000"/>
        </w:rPr>
        <w:t xml:space="preserve">Methodological Innovations and Co-productive </w:t>
      </w:r>
      <w:r w:rsidRPr="00CC4213">
        <w:rPr>
          <w:i/>
          <w:iCs/>
          <w:color w:val="000000"/>
        </w:rPr>
        <w:t>Insights</w:t>
      </w:r>
    </w:p>
    <w:p w14:paraId="7DF21319" w14:textId="77777777" w:rsidR="005F4DB4" w:rsidRDefault="005F4DB4" w:rsidP="005F4DB4">
      <w:pPr>
        <w:pBdr>
          <w:top w:val="nil"/>
          <w:left w:val="nil"/>
          <w:bottom w:val="nil"/>
          <w:right w:val="nil"/>
          <w:between w:val="nil"/>
        </w:pBdr>
        <w:spacing w:line="480" w:lineRule="auto"/>
        <w:jc w:val="both"/>
        <w:rPr>
          <w:color w:val="000000"/>
        </w:rPr>
      </w:pPr>
      <w:r>
        <w:rPr>
          <w:color w:val="000000"/>
        </w:rPr>
        <w:t>An innovative multi-method approach provided a deeper understanding of how parent carers experience agency in advocacy and how this impacts their voice, choices, and lived experience, as well as their responsibilities and challenges. A significant participant-led methodological insight arose from the collaborative nature of the research. Just before the interview, Charlotte unexpectedly introduced her child’s rainbow-coloured unicorn toy as a VET alongside the artwork. This object became more than a source of comfort: it came to symbolise her journey as a parent carer and her lifeworld shared with her child.</w:t>
      </w:r>
    </w:p>
    <w:p w14:paraId="4AD39773" w14:textId="77777777" w:rsidR="005F4DB4" w:rsidRDefault="005F4DB4" w:rsidP="005F4DB4">
      <w:pPr>
        <w:pBdr>
          <w:top w:val="nil"/>
          <w:left w:val="nil"/>
          <w:bottom w:val="nil"/>
          <w:right w:val="nil"/>
          <w:between w:val="nil"/>
        </w:pBdr>
        <w:spacing w:line="480" w:lineRule="auto"/>
        <w:jc w:val="both"/>
        <w:rPr>
          <w:color w:val="000000"/>
        </w:rPr>
      </w:pPr>
    </w:p>
    <w:p w14:paraId="3265E9E0" w14:textId="77777777" w:rsidR="005F4DB4" w:rsidRDefault="005F4DB4" w:rsidP="005F4DB4">
      <w:pPr>
        <w:spacing w:line="480" w:lineRule="auto"/>
        <w:jc w:val="both"/>
        <w:rPr>
          <w:color w:val="000000"/>
        </w:rPr>
      </w:pPr>
      <w:r>
        <w:rPr>
          <w:color w:val="000000"/>
        </w:rPr>
        <w:lastRenderedPageBreak/>
        <w:t>Through alignment between each phase of the research, the study successfully met its core objectives to:</w:t>
      </w:r>
    </w:p>
    <w:p w14:paraId="0AC9FAB7" w14:textId="77777777" w:rsidR="005F4DB4" w:rsidRDefault="005F4DB4" w:rsidP="005F4DB4">
      <w:pPr>
        <w:spacing w:line="480" w:lineRule="auto"/>
        <w:jc w:val="both"/>
        <w:rPr>
          <w:color w:val="000000"/>
        </w:rPr>
      </w:pPr>
    </w:p>
    <w:p w14:paraId="01A3E4C6" w14:textId="77777777" w:rsidR="005F4DB4" w:rsidRDefault="005F4DB4" w:rsidP="005F4DB4">
      <w:pPr>
        <w:numPr>
          <w:ilvl w:val="0"/>
          <w:numId w:val="18"/>
        </w:numPr>
        <w:suppressAutoHyphens/>
        <w:spacing w:line="480" w:lineRule="auto"/>
        <w:ind w:left="0" w:firstLine="0"/>
        <w:jc w:val="both"/>
        <w:textDirection w:val="btLr"/>
        <w:textAlignment w:val="top"/>
        <w:rPr>
          <w:color w:val="000000"/>
        </w:rPr>
      </w:pPr>
      <w:r>
        <w:rPr>
          <w:color w:val="000000"/>
        </w:rPr>
        <w:t>Understand the impacts on a parent carer of providing primary care, revealed through a rich narrative account of the physical and emotional toll of caring (Cook, Tovin &amp; Kenyon, 2022).</w:t>
      </w:r>
    </w:p>
    <w:p w14:paraId="078C2C71" w14:textId="77777777" w:rsidR="005F4DB4" w:rsidRDefault="005F4DB4" w:rsidP="005F4DB4">
      <w:pPr>
        <w:numPr>
          <w:ilvl w:val="0"/>
          <w:numId w:val="18"/>
        </w:numPr>
        <w:suppressAutoHyphens/>
        <w:spacing w:line="480" w:lineRule="auto"/>
        <w:ind w:left="0" w:firstLine="0"/>
        <w:jc w:val="both"/>
        <w:textDirection w:val="btLr"/>
        <w:textAlignment w:val="top"/>
        <w:rPr>
          <w:color w:val="000000"/>
        </w:rPr>
      </w:pPr>
      <w:r>
        <w:rPr>
          <w:color w:val="000000"/>
        </w:rPr>
        <w:t>Examine the barriers to parent carer advocacy, illustrated through detailed descriptions of bureaucratic obstacles and professional resistance (Jones, 2024).</w:t>
      </w:r>
    </w:p>
    <w:p w14:paraId="27919A7C" w14:textId="77777777" w:rsidR="005F4DB4" w:rsidRDefault="005F4DB4" w:rsidP="005F4DB4">
      <w:pPr>
        <w:numPr>
          <w:ilvl w:val="0"/>
          <w:numId w:val="18"/>
        </w:numPr>
        <w:suppressAutoHyphens/>
        <w:spacing w:line="480" w:lineRule="auto"/>
        <w:ind w:left="0" w:firstLine="0"/>
        <w:jc w:val="both"/>
        <w:textDirection w:val="btLr"/>
        <w:textAlignment w:val="top"/>
        <w:rPr>
          <w:color w:val="000000"/>
        </w:rPr>
      </w:pPr>
      <w:r>
        <w:rPr>
          <w:color w:val="000000"/>
        </w:rPr>
        <w:t xml:space="preserve">Identify factors that would improve a parent carer’s advocacy experiences (Walmsley </w:t>
      </w:r>
      <w:r>
        <w:rPr>
          <w:i/>
          <w:color w:val="000000"/>
        </w:rPr>
        <w:t xml:space="preserve">et al., </w:t>
      </w:r>
      <w:r>
        <w:rPr>
          <w:color w:val="000000"/>
        </w:rPr>
        <w:t>2017; Wright &amp; Taylor, 2014), achieved through careful analysis of both challenging and successful advocacy moments.</w:t>
      </w:r>
    </w:p>
    <w:p w14:paraId="17E04534" w14:textId="77777777" w:rsidR="005F4DB4" w:rsidRDefault="005F4DB4" w:rsidP="005F4DB4">
      <w:pPr>
        <w:numPr>
          <w:ilvl w:val="0"/>
          <w:numId w:val="18"/>
        </w:numPr>
        <w:suppressAutoHyphens/>
        <w:spacing w:line="480" w:lineRule="auto"/>
        <w:ind w:left="0" w:firstLine="0"/>
        <w:jc w:val="both"/>
        <w:textDirection w:val="btLr"/>
        <w:textAlignment w:val="top"/>
        <w:rPr>
          <w:color w:val="000000"/>
        </w:rPr>
      </w:pPr>
      <w:r>
        <w:rPr>
          <w:color w:val="000000"/>
        </w:rPr>
        <w:t>Gain rich single-participant data for doctoral research development, achieved by completing the IPA study (see Appendix 2).</w:t>
      </w:r>
    </w:p>
    <w:p w14:paraId="11CB95ED" w14:textId="77777777" w:rsidR="005F4DB4" w:rsidRDefault="005F4DB4" w:rsidP="005F4DB4">
      <w:pPr>
        <w:numPr>
          <w:ilvl w:val="0"/>
          <w:numId w:val="18"/>
        </w:numPr>
        <w:suppressAutoHyphens/>
        <w:spacing w:line="480" w:lineRule="auto"/>
        <w:ind w:left="0" w:firstLine="0"/>
        <w:jc w:val="both"/>
        <w:textDirection w:val="btLr"/>
        <w:textAlignment w:val="top"/>
        <w:rPr>
          <w:color w:val="000000"/>
        </w:rPr>
      </w:pPr>
      <w:r>
        <w:rPr>
          <w:color w:val="000000"/>
        </w:rPr>
        <w:t>Harness insights to inform policy and professional practice, as per the study’s recommendations.</w:t>
      </w:r>
    </w:p>
    <w:p w14:paraId="4A435F81" w14:textId="77777777" w:rsidR="005F4DB4" w:rsidRDefault="005F4DB4" w:rsidP="005F4DB4">
      <w:pPr>
        <w:spacing w:line="480" w:lineRule="auto"/>
        <w:jc w:val="both"/>
        <w:rPr>
          <w:color w:val="000000"/>
        </w:rPr>
      </w:pPr>
    </w:p>
    <w:p w14:paraId="15B3B51D" w14:textId="77777777" w:rsidR="005F4DB4" w:rsidRDefault="005F4DB4" w:rsidP="005F4DB4">
      <w:pPr>
        <w:spacing w:line="480" w:lineRule="auto"/>
        <w:jc w:val="both"/>
        <w:rPr>
          <w:color w:val="000000"/>
        </w:rPr>
      </w:pPr>
      <w:r>
        <w:rPr>
          <w:i/>
          <w:color w:val="000000"/>
        </w:rPr>
        <w:t>Parent Carer Agency: A Complex Interplay of Fragility and Strength</w:t>
      </w:r>
    </w:p>
    <w:p w14:paraId="2A37E238" w14:textId="476A8673" w:rsidR="005F4DB4" w:rsidRDefault="005F4DB4" w:rsidP="005F4DB4">
      <w:pPr>
        <w:spacing w:line="480" w:lineRule="auto"/>
        <w:jc w:val="both"/>
      </w:pPr>
      <w:r>
        <w:rPr>
          <w:color w:val="000000"/>
        </w:rPr>
        <w:t>This study offers a nuanced response to prior research on parent carer agency and advocacy, emphasising the intricate power dynamics between parent carers and professionals. Charlotte, like other parent carers, experiences diminished agency and voice, often feeling unheard when seeking support for her disabled child. This manifests as parent carer blame, exclusion, and silencing (Clements &amp; Aiello, 2021; Lipkin &amp; Crepeau-Hobson, 2022)</w:t>
      </w:r>
      <w:r>
        <w:t xml:space="preserve">. However, the study also revealed a complexity to the issue of agency that went beyond the initial finding of a parent carer’s lack of power and capacity to influence decisions. Charlotte, for instance, poignantly reflects on her </w:t>
      </w:r>
      <w:r>
        <w:lastRenderedPageBreak/>
        <w:t>advocacy journey and status, analogising her journey to that of a newborn, which she describes as ‘</w:t>
      </w:r>
      <w:r>
        <w:rPr>
          <w:i/>
        </w:rPr>
        <w:t>coming out in[to] the world</w:t>
      </w:r>
      <w:r w:rsidRPr="00156E60">
        <w:t>’</w:t>
      </w:r>
      <w:r>
        <w:rPr>
          <w:i/>
        </w:rPr>
        <w:t xml:space="preserve"> </w:t>
      </w:r>
      <w:r w:rsidRPr="00DF0D0D">
        <w:rPr>
          <w:iCs/>
        </w:rPr>
        <w:t xml:space="preserve">(p. 6, line 130). </w:t>
      </w:r>
      <w:r>
        <w:rPr>
          <w:iCs/>
        </w:rPr>
        <w:t>She compares her progress</w:t>
      </w:r>
      <w:r>
        <w:rPr>
          <w:i/>
        </w:rPr>
        <w:t xml:space="preserve"> </w:t>
      </w:r>
      <w:r>
        <w:rPr>
          <w:iCs/>
        </w:rPr>
        <w:t xml:space="preserve">to that of </w:t>
      </w:r>
      <w:r>
        <w:t>a toddler learning to ride, tentative at first, then suddenly ‘</w:t>
      </w:r>
      <w:r>
        <w:rPr>
          <w:i/>
        </w:rPr>
        <w:t>the training wheels… come off</w:t>
      </w:r>
      <w:r w:rsidRPr="00156E60">
        <w:t>’</w:t>
      </w:r>
      <w:r>
        <w:rPr>
          <w:i/>
        </w:rPr>
        <w:t xml:space="preserve"> </w:t>
      </w:r>
      <w:r w:rsidRPr="005958A6">
        <w:rPr>
          <w:iCs/>
        </w:rPr>
        <w:t>(p. 6, lines 130–131).</w:t>
      </w:r>
      <w:r w:rsidRPr="00664C6E">
        <w:rPr>
          <w:iCs/>
        </w:rPr>
        <w:t xml:space="preserve"> </w:t>
      </w:r>
      <w:r>
        <w:rPr>
          <w:iCs/>
        </w:rPr>
        <w:t xml:space="preserve">Despite moments of confidence, Charlotte’s lived experience of agency has been and remains uncertain. This uncertainty relates to her growing understanding, developed through lived experience, of the advocacy and agency needed to tackle the inequality between herself and the professionals. </w:t>
      </w:r>
      <w:r w:rsidRPr="00664C6E">
        <w:rPr>
          <w:iCs/>
        </w:rPr>
        <w:t>These recommendations</w:t>
      </w:r>
      <w:r>
        <w:rPr>
          <w:iCs/>
        </w:rPr>
        <w:t>,</w:t>
      </w:r>
      <w:r w:rsidRPr="00664C6E">
        <w:rPr>
          <w:iCs/>
        </w:rPr>
        <w:t xml:space="preserve"> therefore</w:t>
      </w:r>
      <w:r>
        <w:rPr>
          <w:iCs/>
        </w:rPr>
        <w:t>,</w:t>
      </w:r>
      <w:r w:rsidRPr="00664C6E">
        <w:rPr>
          <w:iCs/>
        </w:rPr>
        <w:t xml:space="preserve"> acknowledge the inheren</w:t>
      </w:r>
      <w:r>
        <w:t>t power difference between parent carers and professionals and institutions. They advance a hearts-and-minds perspective to drive holistic, systemic change, as outlined in the third and final recommendation.</w:t>
      </w:r>
    </w:p>
    <w:p w14:paraId="3CEE392A" w14:textId="77777777" w:rsidR="005F4DB4" w:rsidRPr="004470F1" w:rsidRDefault="005F4DB4" w:rsidP="005F4DB4">
      <w:pPr>
        <w:jc w:val="both"/>
        <w:rPr>
          <w:color w:val="000000"/>
        </w:rPr>
      </w:pPr>
    </w:p>
    <w:p w14:paraId="1A13CA4A" w14:textId="77777777" w:rsidR="005F4DB4" w:rsidRDefault="005F4DB4" w:rsidP="005F4DB4">
      <w:pPr>
        <w:pBdr>
          <w:top w:val="nil"/>
          <w:left w:val="nil"/>
          <w:bottom w:val="nil"/>
          <w:right w:val="nil"/>
          <w:between w:val="nil"/>
        </w:pBdr>
        <w:spacing w:line="480" w:lineRule="auto"/>
        <w:ind w:firstLine="567"/>
        <w:jc w:val="both"/>
        <w:rPr>
          <w:b/>
          <w:i/>
          <w:color w:val="000000"/>
        </w:rPr>
      </w:pPr>
      <w:r w:rsidRPr="004470F1">
        <w:rPr>
          <w:b/>
          <w:i/>
          <w:color w:val="000000"/>
        </w:rPr>
        <w:t xml:space="preserve">Recommendation </w:t>
      </w:r>
      <w:r>
        <w:rPr>
          <w:b/>
          <w:i/>
          <w:color w:val="000000"/>
        </w:rPr>
        <w:t>1</w:t>
      </w:r>
      <w:r w:rsidRPr="004470F1">
        <w:rPr>
          <w:b/>
          <w:i/>
          <w:color w:val="000000"/>
        </w:rPr>
        <w:t xml:space="preserve">: </w:t>
      </w:r>
      <w:r>
        <w:rPr>
          <w:b/>
          <w:i/>
          <w:color w:val="000000"/>
        </w:rPr>
        <w:t>Mandatory training programmes for professionals</w:t>
      </w:r>
    </w:p>
    <w:p w14:paraId="04443E0C" w14:textId="77777777" w:rsidR="005F4DB4" w:rsidRDefault="005F4DB4" w:rsidP="005F4DB4">
      <w:pPr>
        <w:pBdr>
          <w:top w:val="nil"/>
          <w:left w:val="nil"/>
          <w:bottom w:val="nil"/>
          <w:right w:val="nil"/>
          <w:between w:val="nil"/>
        </w:pBdr>
        <w:spacing w:line="480" w:lineRule="auto"/>
        <w:jc w:val="both"/>
        <w:rPr>
          <w:color w:val="000000"/>
        </w:rPr>
      </w:pPr>
      <w:r>
        <w:rPr>
          <w:bCs/>
          <w:iCs/>
          <w:color w:val="000000"/>
        </w:rPr>
        <w:t xml:space="preserve">Being a parent carer is not recognised as a protected characteristic under the </w:t>
      </w:r>
      <w:r>
        <w:rPr>
          <w:color w:val="000000"/>
        </w:rPr>
        <w:t xml:space="preserve">UK’s primary anti-discrimination legislation, the </w:t>
      </w:r>
      <w:r>
        <w:rPr>
          <w:i/>
          <w:color w:val="000000"/>
        </w:rPr>
        <w:t>Equality Act 2010</w:t>
      </w:r>
      <w:r>
        <w:rPr>
          <w:color w:val="000000"/>
        </w:rPr>
        <w:t>. Professional training on anti-oppressive practice incorporating praxis (see Appendix 11) should therefore address the unique challenges parent carers face due to their multifaceted role. However, an overreliance on formal training risks overlooking the complexity of a parent carer’s lived experience, so future training must be informed by in-depth research. Professional bodies like BASW (2024) must prioritise and support this training so that parent carers receive the help they need to care for their children.</w:t>
      </w:r>
    </w:p>
    <w:p w14:paraId="490CF893" w14:textId="77777777" w:rsidR="005F4DB4" w:rsidRPr="004470F1" w:rsidRDefault="005F4DB4" w:rsidP="005F4DB4">
      <w:pPr>
        <w:pBdr>
          <w:top w:val="nil"/>
          <w:left w:val="nil"/>
          <w:bottom w:val="nil"/>
          <w:right w:val="nil"/>
          <w:between w:val="nil"/>
        </w:pBdr>
        <w:spacing w:line="480" w:lineRule="auto"/>
        <w:jc w:val="both"/>
        <w:rPr>
          <w:color w:val="000000"/>
        </w:rPr>
      </w:pPr>
    </w:p>
    <w:p w14:paraId="11A8EB4F" w14:textId="77777777" w:rsidR="005F4DB4" w:rsidRDefault="005F4DB4" w:rsidP="005F4DB4">
      <w:pPr>
        <w:ind w:left="1287" w:right="567" w:hanging="720"/>
        <w:jc w:val="both"/>
        <w:rPr>
          <w:b/>
          <w:i/>
          <w:color w:val="000000"/>
        </w:rPr>
      </w:pPr>
      <w:r w:rsidRPr="004470F1">
        <w:rPr>
          <w:b/>
          <w:i/>
          <w:color w:val="000000"/>
        </w:rPr>
        <w:t xml:space="preserve">Recommendation </w:t>
      </w:r>
      <w:r>
        <w:rPr>
          <w:b/>
          <w:i/>
          <w:color w:val="000000"/>
        </w:rPr>
        <w:t>2</w:t>
      </w:r>
      <w:r w:rsidRPr="004470F1">
        <w:rPr>
          <w:b/>
          <w:i/>
          <w:color w:val="000000"/>
        </w:rPr>
        <w:t xml:space="preserve">: </w:t>
      </w:r>
      <w:r>
        <w:rPr>
          <w:b/>
          <w:i/>
          <w:color w:val="000000"/>
        </w:rPr>
        <w:t>Rebalancing power in advocacy services</w:t>
      </w:r>
    </w:p>
    <w:p w14:paraId="1857E941" w14:textId="77777777" w:rsidR="005F4DB4" w:rsidRDefault="005F4DB4" w:rsidP="005F4DB4">
      <w:pPr>
        <w:ind w:right="567"/>
        <w:jc w:val="both"/>
        <w:rPr>
          <w:b/>
          <w:iCs/>
          <w:color w:val="000000"/>
        </w:rPr>
      </w:pPr>
    </w:p>
    <w:p w14:paraId="7F9C14E3" w14:textId="77777777" w:rsidR="005F4DB4" w:rsidRPr="0002018F" w:rsidRDefault="005F4DB4" w:rsidP="005F4DB4">
      <w:pPr>
        <w:spacing w:line="480" w:lineRule="auto"/>
        <w:jc w:val="both"/>
        <w:rPr>
          <w:color w:val="000000"/>
        </w:rPr>
      </w:pPr>
      <w:r>
        <w:rPr>
          <w:color w:val="000000"/>
        </w:rPr>
        <w:t xml:space="preserve">Reform of current advocacy services is necessary to address the ways in which parent carers are disadvantaged by a relative lack of power, compared to professionals. Professionals benefit from institutional support, policies, and resources, whereas parent </w:t>
      </w:r>
      <w:r>
        <w:rPr>
          <w:color w:val="000000"/>
        </w:rPr>
        <w:lastRenderedPageBreak/>
        <w:t>carers often navigate complex systems on their own. These unequal power relations hinder parent carers from influencing decisions about their child’s care. Their lack of agency and the stress of caring, in turn, weaken their ability to advocate effectively. Greater access to advocacy services can help redress this power imbalance, ensuring that parent carers have the support they need to articulate their child’s needs and protect their interests.</w:t>
      </w:r>
    </w:p>
    <w:p w14:paraId="21DA4419" w14:textId="77777777" w:rsidR="005F4DB4" w:rsidRPr="003212D4" w:rsidRDefault="005F4DB4" w:rsidP="005F4DB4">
      <w:pPr>
        <w:ind w:right="567"/>
        <w:jc w:val="both"/>
        <w:rPr>
          <w:b/>
          <w:iCs/>
          <w:color w:val="000000"/>
        </w:rPr>
      </w:pPr>
    </w:p>
    <w:p w14:paraId="4D7341D5" w14:textId="77777777" w:rsidR="005F4DB4" w:rsidRDefault="005F4DB4" w:rsidP="005F4DB4">
      <w:pPr>
        <w:ind w:left="1287" w:right="567" w:hanging="720"/>
        <w:jc w:val="both"/>
        <w:rPr>
          <w:b/>
          <w:i/>
          <w:color w:val="000000"/>
        </w:rPr>
      </w:pPr>
      <w:r w:rsidRPr="004470F1">
        <w:rPr>
          <w:b/>
          <w:i/>
          <w:color w:val="000000"/>
        </w:rPr>
        <w:t xml:space="preserve">Recommendation </w:t>
      </w:r>
      <w:r>
        <w:rPr>
          <w:b/>
          <w:i/>
          <w:color w:val="000000"/>
        </w:rPr>
        <w:t>3</w:t>
      </w:r>
      <w:r w:rsidRPr="004470F1">
        <w:rPr>
          <w:b/>
          <w:i/>
          <w:color w:val="000000"/>
        </w:rPr>
        <w:t xml:space="preserve">: </w:t>
      </w:r>
      <w:r>
        <w:rPr>
          <w:b/>
          <w:i/>
          <w:color w:val="000000"/>
        </w:rPr>
        <w:t>A coalition of theory, policy and practice</w:t>
      </w:r>
    </w:p>
    <w:p w14:paraId="59B15E8C" w14:textId="77777777" w:rsidR="005F4DB4" w:rsidRDefault="005F4DB4" w:rsidP="005F4DB4">
      <w:pPr>
        <w:ind w:right="567"/>
        <w:jc w:val="both"/>
        <w:rPr>
          <w:b/>
          <w:i/>
          <w:color w:val="000000"/>
        </w:rPr>
      </w:pPr>
    </w:p>
    <w:p w14:paraId="0484F65B" w14:textId="77777777" w:rsidR="005F4DB4" w:rsidRDefault="005F4DB4" w:rsidP="005F4DB4">
      <w:pPr>
        <w:spacing w:line="480" w:lineRule="auto"/>
        <w:jc w:val="both"/>
        <w:rPr>
          <w:color w:val="000000"/>
        </w:rPr>
      </w:pPr>
      <w:r>
        <w:rPr>
          <w:color w:val="000000"/>
        </w:rPr>
        <w:t xml:space="preserve">Progress for parent carers depends on overcoming systemic barriers to agency and advocacy. These challenges persist not merely due to lack of empathy or awareness, but because institutions often resist change </w:t>
      </w:r>
      <w:r>
        <w:t>(Hubbart, 2023</w:t>
      </w:r>
      <w:r>
        <w:rPr>
          <w:color w:val="000000"/>
        </w:rPr>
        <w:t xml:space="preserve">). Therefore, to realise the </w:t>
      </w:r>
      <w:r w:rsidRPr="003528B3">
        <w:rPr>
          <w:color w:val="000000"/>
        </w:rPr>
        <w:t xml:space="preserve">social policy revolution </w:t>
      </w:r>
      <w:r>
        <w:rPr>
          <w:color w:val="000000"/>
        </w:rPr>
        <w:t>predicted by McIntosh and Wright (2018), a coalition that unites theory, policy, and practice is essential. By aligning academic research, policy, development, and grassroots-level advocacy, such a coalition can dismantle entrenched power structures and build public support. Partnerships between universities, local organisations, and policymakers should work together to amplify the voices of parent carers. The lived experience and knowledge of parent carers must be central to this process to bring about change.</w:t>
      </w:r>
    </w:p>
    <w:p w14:paraId="7BEBBE32" w14:textId="77777777" w:rsidR="005F4DB4" w:rsidRDefault="005F4DB4" w:rsidP="005F4DB4">
      <w:pPr>
        <w:spacing w:line="480" w:lineRule="auto"/>
        <w:jc w:val="both"/>
        <w:rPr>
          <w:color w:val="000000"/>
        </w:rPr>
      </w:pPr>
    </w:p>
    <w:p w14:paraId="1DEC8CC3" w14:textId="77777777" w:rsidR="005F4DB4" w:rsidRDefault="005F4DB4" w:rsidP="005F4DB4">
      <w:pPr>
        <w:spacing w:line="480" w:lineRule="auto"/>
        <w:jc w:val="both"/>
        <w:rPr>
          <w:color w:val="000000"/>
        </w:rPr>
      </w:pPr>
      <w:r>
        <w:rPr>
          <w:i/>
          <w:color w:val="000000"/>
        </w:rPr>
        <w:t>Final Thoughts: Looking Towards the Future</w:t>
      </w:r>
    </w:p>
    <w:p w14:paraId="16E0CD6A" w14:textId="15A05B76" w:rsidR="005F4DB4" w:rsidRDefault="005F4DB4" w:rsidP="005F4DB4">
      <w:pPr>
        <w:spacing w:line="480" w:lineRule="auto"/>
        <w:jc w:val="both"/>
        <w:rPr>
          <w:color w:val="000000"/>
        </w:rPr>
      </w:pPr>
      <w:r>
        <w:rPr>
          <w:color w:val="000000"/>
        </w:rPr>
        <w:t xml:space="preserve">This study suggests that parent carer agency may be more complex than previously thought, warranting further research. The IPA revealed that Charlotte’s lived experience is a delicate balance between loving and fearing and searching and knowing. The unicorn toy she introduced became emblematic of the intertwined lives of a parent carer and child. Its inclusion in the research was an important act of co-production and agency, deepening the study’s insights. Thus, while Charlotte feels brave and </w:t>
      </w:r>
      <w:r>
        <w:rPr>
          <w:color w:val="000000"/>
        </w:rPr>
        <w:lastRenderedPageBreak/>
        <w:t xml:space="preserve">empowered, the paradoxical tension that comes from the specialness of the relationship with her child creates uncertainty and a sense of powerlessness in the face of institutional resistance (Lam &amp; Kwong, 2014). Charlotte’s </w:t>
      </w:r>
      <w:r w:rsidRPr="00321DA2">
        <w:rPr>
          <w:color w:val="000000"/>
        </w:rPr>
        <w:t xml:space="preserve">story captures this </w:t>
      </w:r>
      <w:r>
        <w:rPr>
          <w:color w:val="000000"/>
        </w:rPr>
        <w:t xml:space="preserve">duality and goes beyond it, expressing the fluid and dialectical essence of each element of her lived </w:t>
      </w:r>
      <w:r w:rsidRPr="00321DA2">
        <w:rPr>
          <w:color w:val="000000"/>
        </w:rPr>
        <w:t>experience</w:t>
      </w:r>
      <w:r>
        <w:rPr>
          <w:color w:val="000000"/>
        </w:rPr>
        <w:t>.</w:t>
      </w:r>
      <w:r w:rsidR="0053462C">
        <w:rPr>
          <w:color w:val="000000"/>
        </w:rPr>
        <w:t xml:space="preserve"> This insight informs analysis of wider dynamics.</w:t>
      </w:r>
    </w:p>
    <w:p w14:paraId="4935144E" w14:textId="77777777" w:rsidR="005F4DB4" w:rsidRDefault="005F4DB4" w:rsidP="005F4DB4">
      <w:pPr>
        <w:spacing w:line="480" w:lineRule="auto"/>
        <w:jc w:val="both"/>
        <w:rPr>
          <w:color w:val="000000"/>
        </w:rPr>
      </w:pPr>
    </w:p>
    <w:p w14:paraId="2B60202A" w14:textId="1458C20A" w:rsidR="005F4DB4" w:rsidRDefault="005F4DB4" w:rsidP="00D15E79">
      <w:pPr>
        <w:spacing w:line="480" w:lineRule="auto"/>
        <w:jc w:val="both"/>
        <w:rPr>
          <w:color w:val="000000"/>
        </w:rPr>
      </w:pPr>
      <w:r>
        <w:rPr>
          <w:color w:val="000000"/>
        </w:rPr>
        <w:t xml:space="preserve">Critical analysis of the data uncovered how interpersonal, systemic and temporal dynamics affect parent carer agency. Therefore, interventions should not just build advocacy skills but address the causes of powerlessness and find ways to value a parent carer’s lived experience. Enhancing agency as a complex </w:t>
      </w:r>
      <w:r>
        <w:rPr>
          <w:i/>
          <w:color w:val="000000"/>
        </w:rPr>
        <w:t>lived</w:t>
      </w:r>
      <w:r>
        <w:rPr>
          <w:color w:val="000000"/>
        </w:rPr>
        <w:t xml:space="preserve"> </w:t>
      </w:r>
      <w:r w:rsidRPr="0053479F">
        <w:rPr>
          <w:i/>
          <w:iCs/>
          <w:color w:val="000000"/>
        </w:rPr>
        <w:t xml:space="preserve">experience </w:t>
      </w:r>
      <w:r>
        <w:rPr>
          <w:color w:val="000000"/>
        </w:rPr>
        <w:t xml:space="preserve">requires equal, empathic partnerships between parent carers and professionals. Both parties must acknowledge their shared goal: namely, the care of the child. In doing so, they recognise their common humanity, which helps resist institutional dehumanisation. While this study’s limited scope means further exploration of practical and theoretical aspects is needed to improve parent carers’ experiences, these will be addressed in the doctoral dissertation. For now, in a study rooted in agency and co-production, the final words belong to Charlotte, who reminds us, </w:t>
      </w:r>
      <w:r w:rsidRPr="00156E60">
        <w:rPr>
          <w:color w:val="000000"/>
        </w:rPr>
        <w:t>‘</w:t>
      </w:r>
      <w:r>
        <w:rPr>
          <w:i/>
          <w:color w:val="000000"/>
        </w:rPr>
        <w:t>We are all human at the end of the day.</w:t>
      </w:r>
      <w:r w:rsidRPr="00156E60">
        <w:rPr>
          <w:color w:val="000000"/>
        </w:rPr>
        <w:t>’</w:t>
      </w:r>
    </w:p>
    <w:p w14:paraId="68ECBF09" w14:textId="77777777" w:rsidR="005F4DB4" w:rsidRDefault="005F4DB4" w:rsidP="005F4DB4">
      <w:pPr>
        <w:spacing w:line="480" w:lineRule="auto"/>
        <w:rPr>
          <w:color w:val="000000"/>
        </w:rPr>
      </w:pPr>
    </w:p>
    <w:p w14:paraId="38F6E918" w14:textId="77777777" w:rsidR="005F4DB4" w:rsidRDefault="005F4DB4" w:rsidP="005F4DB4">
      <w:pPr>
        <w:spacing w:line="480" w:lineRule="auto"/>
        <w:rPr>
          <w:color w:val="000000"/>
        </w:rPr>
      </w:pPr>
    </w:p>
    <w:p w14:paraId="38D03E51" w14:textId="77777777" w:rsidR="005F4DB4" w:rsidRDefault="005F4DB4" w:rsidP="005F4DB4">
      <w:pPr>
        <w:spacing w:line="480" w:lineRule="auto"/>
        <w:rPr>
          <w:color w:val="000000"/>
        </w:rPr>
      </w:pPr>
    </w:p>
    <w:p w14:paraId="41EEB12C" w14:textId="77777777" w:rsidR="005F4DB4" w:rsidRDefault="005F4DB4" w:rsidP="005F4DB4">
      <w:pPr>
        <w:spacing w:line="480" w:lineRule="auto"/>
        <w:rPr>
          <w:color w:val="000000"/>
        </w:rPr>
      </w:pPr>
    </w:p>
    <w:p w14:paraId="5EAE469E" w14:textId="77777777" w:rsidR="005F4DB4" w:rsidRDefault="005F4DB4" w:rsidP="005F4DB4">
      <w:pPr>
        <w:spacing w:line="480" w:lineRule="auto"/>
        <w:rPr>
          <w:color w:val="000000"/>
        </w:rPr>
      </w:pPr>
    </w:p>
    <w:p w14:paraId="17C21098" w14:textId="77777777" w:rsidR="00D15E79" w:rsidRDefault="00D15E79" w:rsidP="005F4DB4">
      <w:pPr>
        <w:spacing w:line="480" w:lineRule="auto"/>
        <w:rPr>
          <w:color w:val="000000"/>
        </w:rPr>
      </w:pPr>
    </w:p>
    <w:p w14:paraId="20EA542D" w14:textId="77777777" w:rsidR="005F4DB4" w:rsidRDefault="005F4DB4" w:rsidP="005F4DB4">
      <w:pPr>
        <w:spacing w:line="480" w:lineRule="auto"/>
        <w:rPr>
          <w:color w:val="000000"/>
        </w:rPr>
      </w:pPr>
    </w:p>
    <w:p w14:paraId="5927A422" w14:textId="77777777" w:rsidR="005F4DB4" w:rsidRDefault="005F4DB4" w:rsidP="005F4DB4">
      <w:pPr>
        <w:spacing w:line="480" w:lineRule="auto"/>
        <w:rPr>
          <w:b/>
          <w:color w:val="000000"/>
        </w:rPr>
      </w:pPr>
    </w:p>
    <w:p w14:paraId="0791DEA7" w14:textId="398C8F11" w:rsidR="003A3545" w:rsidRPr="005F4DB4" w:rsidRDefault="005F4DB4" w:rsidP="005F4DB4">
      <w:pPr>
        <w:numPr>
          <w:ilvl w:val="0"/>
          <w:numId w:val="1"/>
        </w:numPr>
        <w:spacing w:line="480" w:lineRule="auto"/>
        <w:outlineLvl w:val="0"/>
        <w:rPr>
          <w:b/>
          <w:color w:val="000000"/>
        </w:rPr>
      </w:pPr>
      <w:bookmarkStart w:id="51" w:name="_Toc209693059"/>
      <w:r>
        <w:rPr>
          <w:b/>
          <w:color w:val="000000"/>
        </w:rPr>
        <w:lastRenderedPageBreak/>
        <w:t>REFERENCES</w:t>
      </w:r>
      <w:bookmarkEnd w:id="51"/>
    </w:p>
    <w:p w14:paraId="02176997" w14:textId="77777777" w:rsidR="004C7BE5" w:rsidRDefault="00FF5A67" w:rsidP="00FA626D">
      <w:pPr>
        <w:ind w:left="720" w:hanging="720"/>
      </w:pPr>
      <w:r>
        <w:t xml:space="preserve">Adsett, E. (2025) </w:t>
      </w:r>
      <w:r>
        <w:rPr>
          <w:i/>
        </w:rPr>
        <w:t>Person-first versus identity-first language in additional needs and disabilities support</w:t>
      </w:r>
      <w:r>
        <w:t xml:space="preserve">. Available at: </w:t>
      </w:r>
      <w:hyperlink r:id="rId14">
        <w:r>
          <w:rPr>
            <w:color w:val="0000FF"/>
            <w:u w:val="single"/>
          </w:rPr>
          <w:t>https://www.surreycc.gov.uk/children/support-and-advice/youth-voice/additional-needs-and-disabilities/person-first-vs-identity-first-language</w:t>
        </w:r>
      </w:hyperlink>
      <w:r>
        <w:t xml:space="preserve"> (Accessed: 19 May 2025).</w:t>
      </w:r>
    </w:p>
    <w:p w14:paraId="3F9B6134" w14:textId="77777777" w:rsidR="006306F2" w:rsidRDefault="006306F2" w:rsidP="00FA626D">
      <w:pPr>
        <w:ind w:left="720" w:hanging="720"/>
      </w:pPr>
    </w:p>
    <w:p w14:paraId="776D7926" w14:textId="77777777" w:rsidR="00B6771D" w:rsidRDefault="00FF5A67" w:rsidP="00FA626D">
      <w:pPr>
        <w:pBdr>
          <w:top w:val="nil"/>
          <w:left w:val="nil"/>
          <w:bottom w:val="nil"/>
          <w:right w:val="nil"/>
          <w:between w:val="nil"/>
        </w:pBdr>
        <w:ind w:left="720" w:hanging="720"/>
        <w:rPr>
          <w:color w:val="000000"/>
        </w:rPr>
      </w:pPr>
      <w:r>
        <w:rPr>
          <w:color w:val="000000"/>
        </w:rPr>
        <w:t xml:space="preserve">Althusser, L. (2006) </w:t>
      </w:r>
      <w:r>
        <w:rPr>
          <w:i/>
          <w:color w:val="000000"/>
        </w:rPr>
        <w:t>Lenin and philosophy and other essays.</w:t>
      </w:r>
      <w:r>
        <w:rPr>
          <w:color w:val="000000"/>
        </w:rPr>
        <w:t xml:space="preserve"> Reprint 2019 </w:t>
      </w:r>
      <w:proofErr w:type="spellStart"/>
      <w:r>
        <w:rPr>
          <w:color w:val="000000"/>
        </w:rPr>
        <w:t>edn</w:t>
      </w:r>
      <w:proofErr w:type="spellEnd"/>
      <w:r>
        <w:rPr>
          <w:color w:val="000000"/>
        </w:rPr>
        <w:t>. Translated by B. Brewster. Delhi: Aakar Books.</w:t>
      </w:r>
    </w:p>
    <w:p w14:paraId="3DCD94E0" w14:textId="77777777" w:rsidR="00B6771D" w:rsidRDefault="00B6771D" w:rsidP="00B6771D">
      <w:pPr>
        <w:pBdr>
          <w:top w:val="nil"/>
          <w:left w:val="nil"/>
          <w:bottom w:val="nil"/>
          <w:right w:val="nil"/>
          <w:between w:val="nil"/>
        </w:pBdr>
        <w:rPr>
          <w:color w:val="000000"/>
        </w:rPr>
      </w:pPr>
    </w:p>
    <w:p w14:paraId="12D528C6" w14:textId="77777777" w:rsidR="00FF5A67" w:rsidRDefault="00000000" w:rsidP="00FA626D">
      <w:pPr>
        <w:pBdr>
          <w:top w:val="nil"/>
          <w:left w:val="nil"/>
          <w:bottom w:val="nil"/>
          <w:right w:val="nil"/>
          <w:between w:val="nil"/>
        </w:pBdr>
        <w:ind w:left="720" w:hanging="720"/>
        <w:rPr>
          <w:color w:val="000000"/>
        </w:rPr>
      </w:pPr>
      <w:r>
        <w:rPr>
          <w:color w:val="000000"/>
        </w:rPr>
        <w:t xml:space="preserve">Association of Directors of Adult Social Services (ADASS) (2024) </w:t>
      </w:r>
      <w:r>
        <w:rPr>
          <w:i/>
          <w:color w:val="000000"/>
        </w:rPr>
        <w:t>Autism and parental blame project</w:t>
      </w:r>
      <w:r>
        <w:rPr>
          <w:color w:val="000000"/>
        </w:rPr>
        <w:t xml:space="preserve">. Available at: </w:t>
      </w:r>
      <w:hyperlink r:id="rId15">
        <w:r w:rsidR="00FF5A67">
          <w:rPr>
            <w:color w:val="0000FF"/>
            <w:u w:val="single"/>
          </w:rPr>
          <w:t>https://www.wm-adass.org.uk/media/qmca015z/autism-and-parental-blame-survey-report.pdf</w:t>
        </w:r>
      </w:hyperlink>
      <w:r>
        <w:rPr>
          <w:color w:val="000000"/>
        </w:rPr>
        <w:t xml:space="preserve"> (Accessed: 22 November 2024).</w:t>
      </w:r>
    </w:p>
    <w:p w14:paraId="1689EDC7" w14:textId="77777777" w:rsidR="00B6771D" w:rsidRDefault="00B6771D" w:rsidP="00FA626D">
      <w:pPr>
        <w:pBdr>
          <w:top w:val="nil"/>
          <w:left w:val="nil"/>
          <w:bottom w:val="nil"/>
          <w:right w:val="nil"/>
          <w:between w:val="nil"/>
        </w:pBdr>
        <w:ind w:left="720" w:hanging="720"/>
        <w:rPr>
          <w:color w:val="000000"/>
        </w:rPr>
      </w:pPr>
    </w:p>
    <w:p w14:paraId="4473A776" w14:textId="77777777" w:rsidR="004C7BE5" w:rsidRDefault="00FF5A67" w:rsidP="00FA626D">
      <w:pPr>
        <w:pBdr>
          <w:top w:val="nil"/>
          <w:left w:val="nil"/>
          <w:bottom w:val="nil"/>
          <w:right w:val="nil"/>
          <w:between w:val="nil"/>
        </w:pBdr>
        <w:ind w:left="720" w:hanging="720"/>
        <w:rPr>
          <w:color w:val="000000"/>
        </w:rPr>
      </w:pPr>
      <w:r>
        <w:rPr>
          <w:color w:val="000000"/>
        </w:rPr>
        <w:t xml:space="preserve">Barnes, B. (2000) </w:t>
      </w:r>
      <w:r>
        <w:rPr>
          <w:i/>
          <w:color w:val="000000"/>
        </w:rPr>
        <w:t xml:space="preserve">Understanding agency: social theory and responsible </w:t>
      </w:r>
      <w:r w:rsidRPr="00A636DD">
        <w:rPr>
          <w:i/>
          <w:iCs/>
          <w:color w:val="000000"/>
        </w:rPr>
        <w:t>action</w:t>
      </w:r>
      <w:r>
        <w:rPr>
          <w:color w:val="000000"/>
        </w:rPr>
        <w:t>. London: SAGE.</w:t>
      </w:r>
    </w:p>
    <w:p w14:paraId="23EC2E3D" w14:textId="77777777" w:rsidR="00B6771D" w:rsidRDefault="00B6771D" w:rsidP="00B6771D">
      <w:pPr>
        <w:pBdr>
          <w:top w:val="nil"/>
          <w:left w:val="nil"/>
          <w:bottom w:val="nil"/>
          <w:right w:val="nil"/>
          <w:between w:val="nil"/>
        </w:pBdr>
        <w:rPr>
          <w:color w:val="000000"/>
        </w:rPr>
      </w:pPr>
    </w:p>
    <w:p w14:paraId="36B6A1DE" w14:textId="77777777" w:rsidR="00FF5A67" w:rsidRDefault="00000000" w:rsidP="00FA626D">
      <w:pPr>
        <w:pBdr>
          <w:top w:val="nil"/>
          <w:left w:val="nil"/>
          <w:bottom w:val="nil"/>
          <w:right w:val="nil"/>
          <w:between w:val="nil"/>
        </w:pBdr>
        <w:ind w:left="720" w:hanging="720"/>
      </w:pPr>
      <w:r>
        <w:t xml:space="preserve">BASW (2024) </w:t>
      </w:r>
      <w:r>
        <w:rPr>
          <w:i/>
        </w:rPr>
        <w:t>British Association of Social Workers | Homepage</w:t>
      </w:r>
      <w:r>
        <w:t xml:space="preserve">. Available at: </w:t>
      </w:r>
      <w:hyperlink r:id="rId16">
        <w:r w:rsidR="00FF5A67">
          <w:rPr>
            <w:color w:val="0000FF"/>
            <w:u w:val="single"/>
          </w:rPr>
          <w:t>https://basw.co.uk/</w:t>
        </w:r>
      </w:hyperlink>
      <w:r>
        <w:t xml:space="preserve"> (Accessed: 2 June 2025).</w:t>
      </w:r>
    </w:p>
    <w:p w14:paraId="176C94F9" w14:textId="77777777" w:rsidR="00B6771D" w:rsidRDefault="00B6771D" w:rsidP="00B6771D">
      <w:pPr>
        <w:pBdr>
          <w:top w:val="nil"/>
          <w:left w:val="nil"/>
          <w:bottom w:val="nil"/>
          <w:right w:val="nil"/>
          <w:between w:val="nil"/>
        </w:pBdr>
        <w:rPr>
          <w:color w:val="000000"/>
        </w:rPr>
      </w:pPr>
    </w:p>
    <w:p w14:paraId="3B9BC755" w14:textId="77777777" w:rsidR="004C7BE5" w:rsidRDefault="00FF5A67" w:rsidP="00FA626D">
      <w:pPr>
        <w:pBdr>
          <w:top w:val="nil"/>
          <w:left w:val="nil"/>
          <w:bottom w:val="nil"/>
          <w:right w:val="nil"/>
          <w:between w:val="nil"/>
        </w:pBdr>
        <w:shd w:val="clear" w:color="auto" w:fill="FFFFFF"/>
        <w:ind w:left="720" w:hanging="720"/>
        <w:rPr>
          <w:color w:val="000000"/>
        </w:rPr>
      </w:pPr>
      <w:r>
        <w:rPr>
          <w:color w:val="000000"/>
        </w:rPr>
        <w:t>Bateman, N. (2000</w:t>
      </w:r>
      <w:r>
        <w:rPr>
          <w:i/>
          <w:color w:val="000000"/>
        </w:rPr>
        <w:t>) Advocacy skills for health and social care professionals</w:t>
      </w:r>
      <w:r>
        <w:rPr>
          <w:color w:val="000000"/>
        </w:rPr>
        <w:t>. London: J. Kingsley.</w:t>
      </w:r>
    </w:p>
    <w:p w14:paraId="000F1C56" w14:textId="77777777" w:rsidR="005E5887" w:rsidRDefault="005E5887" w:rsidP="00FA626D">
      <w:pPr>
        <w:pBdr>
          <w:top w:val="nil"/>
          <w:left w:val="nil"/>
          <w:bottom w:val="nil"/>
          <w:right w:val="nil"/>
          <w:between w:val="nil"/>
        </w:pBdr>
        <w:shd w:val="clear" w:color="auto" w:fill="FFFFFF"/>
        <w:ind w:left="720" w:hanging="720"/>
        <w:rPr>
          <w:color w:val="000000"/>
        </w:rPr>
      </w:pPr>
    </w:p>
    <w:p w14:paraId="623AEE87" w14:textId="755D6429" w:rsidR="004C7BE5" w:rsidRDefault="005E5887" w:rsidP="005E5887">
      <w:pPr>
        <w:pStyle w:val="NormalWeb"/>
        <w:spacing w:before="0" w:beforeAutospacing="0" w:after="0" w:afterAutospacing="0"/>
        <w:ind w:left="720" w:hanging="720"/>
      </w:pPr>
      <w:r>
        <w:t xml:space="preserve">BBC (2021) </w:t>
      </w:r>
      <w:r w:rsidRPr="00EA381B">
        <w:rPr>
          <w:i/>
          <w:iCs/>
        </w:rPr>
        <w:t>Families with disabled children ‘face blame culture’ when seeking help</w:t>
      </w:r>
      <w:r>
        <w:t xml:space="preserve">. </w:t>
      </w:r>
      <w:r w:rsidR="00EA381B">
        <w:t xml:space="preserve">BBC News, </w:t>
      </w:r>
      <w:r>
        <w:t xml:space="preserve">21 July. Available at: </w:t>
      </w:r>
      <w:hyperlink r:id="rId17" w:history="1">
        <w:r w:rsidRPr="005E5887">
          <w:rPr>
            <w:rStyle w:val="Hyperlink"/>
          </w:rPr>
          <w:t>https://www.bbc.co.uk/news/uk-england-leeds-57915086</w:t>
        </w:r>
      </w:hyperlink>
      <w:r>
        <w:t xml:space="preserve"> (Accessed: 23 September 2025).</w:t>
      </w:r>
    </w:p>
    <w:p w14:paraId="31CDE32C" w14:textId="77777777" w:rsidR="005E5887" w:rsidRPr="005E5887" w:rsidRDefault="005E5887" w:rsidP="005E5887">
      <w:pPr>
        <w:pStyle w:val="NormalWeb"/>
        <w:spacing w:before="0" w:beforeAutospacing="0" w:after="0" w:afterAutospacing="0"/>
      </w:pPr>
    </w:p>
    <w:p w14:paraId="09DDAB68" w14:textId="77777777" w:rsidR="004C7BE5" w:rsidRDefault="00FF5A67" w:rsidP="00FA626D">
      <w:pPr>
        <w:pBdr>
          <w:top w:val="nil"/>
          <w:left w:val="nil"/>
          <w:bottom w:val="nil"/>
          <w:right w:val="nil"/>
          <w:between w:val="nil"/>
        </w:pBdr>
        <w:shd w:val="clear" w:color="auto" w:fill="FFFFFF"/>
        <w:ind w:left="720" w:hanging="720"/>
        <w:rPr>
          <w:color w:val="000000"/>
        </w:rPr>
      </w:pPr>
      <w:r>
        <w:rPr>
          <w:color w:val="000000"/>
        </w:rPr>
        <w:t xml:space="preserve">Bebbington, C. (2024) </w:t>
      </w:r>
      <w:r>
        <w:rPr>
          <w:i/>
          <w:color w:val="000000"/>
        </w:rPr>
        <w:t>Lived experience of Black/Global Majority disabled pupils and their families in mainstream education – ALLFIE</w:t>
      </w:r>
      <w:r>
        <w:rPr>
          <w:color w:val="000000"/>
        </w:rPr>
        <w:t xml:space="preserve">. Available at: </w:t>
      </w:r>
      <w:hyperlink r:id="rId18">
        <w:r>
          <w:rPr>
            <w:color w:val="0000FF"/>
            <w:u w:val="single"/>
          </w:rPr>
          <w:t>https://www.allfie.org.uk/inclusion-resources/lived-experience-of-black-global-majority-disabled-pupils-and-their-families-in-mainstream-education/</w:t>
        </w:r>
      </w:hyperlink>
      <w:r>
        <w:rPr>
          <w:color w:val="000000"/>
        </w:rPr>
        <w:t xml:space="preserve"> (Accessed: 4 March 2025).</w:t>
      </w:r>
    </w:p>
    <w:p w14:paraId="180559A6" w14:textId="77777777" w:rsidR="004C7BE5" w:rsidRDefault="004C7BE5" w:rsidP="00B6771D">
      <w:pPr>
        <w:pBdr>
          <w:top w:val="nil"/>
          <w:left w:val="nil"/>
          <w:bottom w:val="nil"/>
          <w:right w:val="nil"/>
          <w:between w:val="nil"/>
        </w:pBdr>
        <w:shd w:val="clear" w:color="auto" w:fill="FFFFFF"/>
        <w:rPr>
          <w:color w:val="000000"/>
        </w:rPr>
      </w:pPr>
    </w:p>
    <w:p w14:paraId="204CF6DF" w14:textId="77777777" w:rsidR="004C7BE5" w:rsidRDefault="00FF5A67" w:rsidP="00FA626D">
      <w:pPr>
        <w:pBdr>
          <w:top w:val="nil"/>
          <w:left w:val="nil"/>
          <w:bottom w:val="nil"/>
          <w:right w:val="nil"/>
          <w:between w:val="nil"/>
        </w:pBdr>
        <w:ind w:left="720" w:hanging="720"/>
        <w:rPr>
          <w:color w:val="000000"/>
        </w:rPr>
      </w:pPr>
      <w:r>
        <w:rPr>
          <w:color w:val="000000"/>
        </w:rPr>
        <w:t xml:space="preserve">Behrend, S. (2023) </w:t>
      </w:r>
      <w:r>
        <w:rPr>
          <w:i/>
          <w:color w:val="000000"/>
        </w:rPr>
        <w:t>No data, no problem: the invisible minority</w:t>
      </w:r>
      <w:r>
        <w:rPr>
          <w:color w:val="000000"/>
        </w:rPr>
        <w:t xml:space="preserve">. Available at: </w:t>
      </w:r>
      <w:hyperlink r:id="rId19">
        <w:r>
          <w:rPr>
            <w:color w:val="0000FF"/>
            <w:u w:val="single"/>
          </w:rPr>
          <w:t>https://www.tbd.community/en/a/no-data-no-problem-invisible-minority</w:t>
        </w:r>
      </w:hyperlink>
      <w:r>
        <w:rPr>
          <w:color w:val="000000"/>
        </w:rPr>
        <w:t xml:space="preserve"> (Accessed: 4 March 2025).</w:t>
      </w:r>
    </w:p>
    <w:p w14:paraId="43A77A04" w14:textId="77777777" w:rsidR="00B6771D" w:rsidRDefault="00B6771D" w:rsidP="00B6771D">
      <w:pPr>
        <w:pBdr>
          <w:top w:val="nil"/>
          <w:left w:val="nil"/>
          <w:bottom w:val="nil"/>
          <w:right w:val="nil"/>
          <w:between w:val="nil"/>
        </w:pBdr>
        <w:rPr>
          <w:color w:val="000000"/>
        </w:rPr>
      </w:pPr>
    </w:p>
    <w:p w14:paraId="0B00BD5A" w14:textId="77777777" w:rsidR="00FF5A67" w:rsidRDefault="00000000" w:rsidP="00FA626D">
      <w:pPr>
        <w:pBdr>
          <w:top w:val="nil"/>
          <w:left w:val="nil"/>
          <w:bottom w:val="nil"/>
          <w:right w:val="nil"/>
          <w:between w:val="nil"/>
        </w:pBdr>
        <w:ind w:left="720" w:hanging="720"/>
        <w:rPr>
          <w:color w:val="000000"/>
        </w:rPr>
      </w:pPr>
      <w:r>
        <w:rPr>
          <w:color w:val="000000"/>
        </w:rPr>
        <w:t xml:space="preserve">Beresford, B. (1995) </w:t>
      </w:r>
      <w:r w:rsidRPr="00FA626D">
        <w:rPr>
          <w:i/>
          <w:iCs/>
          <w:color w:val="000000"/>
        </w:rPr>
        <w:t>The needs of disabled children and their families</w:t>
      </w:r>
      <w:r w:rsidR="007A7212">
        <w:rPr>
          <w:color w:val="000000"/>
        </w:rPr>
        <w:t>.</w:t>
      </w:r>
      <w:r>
        <w:rPr>
          <w:color w:val="000000"/>
        </w:rPr>
        <w:t xml:space="preserve"> Joseph Rowntree Foundation</w:t>
      </w:r>
      <w:r w:rsidR="007A7212">
        <w:rPr>
          <w:color w:val="000000"/>
        </w:rPr>
        <w:t xml:space="preserve">. </w:t>
      </w:r>
      <w:r>
        <w:rPr>
          <w:color w:val="000000"/>
        </w:rPr>
        <w:t xml:space="preserve">Available at: </w:t>
      </w:r>
      <w:hyperlink r:id="rId20">
        <w:r w:rsidR="00FF5A67">
          <w:rPr>
            <w:color w:val="0000FF"/>
            <w:u w:val="single"/>
          </w:rPr>
          <w:t>https://eprints.whiterose.ac.uk/75166/</w:t>
        </w:r>
      </w:hyperlink>
      <w:r>
        <w:rPr>
          <w:color w:val="000000"/>
        </w:rPr>
        <w:t xml:space="preserve"> (Accessed: 28 February 2025).</w:t>
      </w:r>
    </w:p>
    <w:p w14:paraId="69C2EDB7" w14:textId="77777777" w:rsidR="00525CE5" w:rsidRDefault="00525CE5" w:rsidP="00B6771D">
      <w:pPr>
        <w:pBdr>
          <w:top w:val="nil"/>
          <w:left w:val="nil"/>
          <w:bottom w:val="nil"/>
          <w:right w:val="nil"/>
          <w:between w:val="nil"/>
        </w:pBdr>
        <w:rPr>
          <w:color w:val="000000"/>
        </w:rPr>
      </w:pPr>
    </w:p>
    <w:p w14:paraId="24FD080A" w14:textId="79284D66" w:rsidR="00525CE5" w:rsidRPr="00525CE5" w:rsidRDefault="00525CE5" w:rsidP="00FA626D">
      <w:pPr>
        <w:pStyle w:val="NormalWeb"/>
        <w:spacing w:before="0" w:beforeAutospacing="0" w:after="0" w:afterAutospacing="0"/>
        <w:ind w:left="720" w:hanging="720"/>
      </w:pPr>
      <w:r>
        <w:t xml:space="preserve">Beresford, P. (2013) ‘From “other” </w:t>
      </w:r>
      <w:proofErr w:type="spellStart"/>
      <w:r>
        <w:t>to</w:t>
      </w:r>
      <w:proofErr w:type="spellEnd"/>
      <w:r>
        <w:t xml:space="preserve"> involved: user involvement in research: an emerging paradigm’, </w:t>
      </w:r>
      <w:r>
        <w:rPr>
          <w:i/>
          <w:iCs/>
        </w:rPr>
        <w:t>Nordic Social Work Research</w:t>
      </w:r>
      <w:r>
        <w:t xml:space="preserve">, 3(2), pp. 139–148. Available: </w:t>
      </w:r>
      <w:hyperlink r:id="rId21" w:history="1">
        <w:r w:rsidRPr="00525CE5">
          <w:rPr>
            <w:rStyle w:val="Hyperlink"/>
          </w:rPr>
          <w:t>https://doi.org/10.1080/2156857x.2013.835138</w:t>
        </w:r>
      </w:hyperlink>
    </w:p>
    <w:p w14:paraId="366CEDA1" w14:textId="77777777" w:rsidR="00B6771D" w:rsidRDefault="00B6771D" w:rsidP="00B6771D">
      <w:pPr>
        <w:pBdr>
          <w:top w:val="nil"/>
          <w:left w:val="nil"/>
          <w:bottom w:val="nil"/>
          <w:right w:val="nil"/>
          <w:between w:val="nil"/>
        </w:pBdr>
        <w:rPr>
          <w:color w:val="000000"/>
        </w:rPr>
      </w:pPr>
    </w:p>
    <w:p w14:paraId="0BE4FB5B" w14:textId="77777777" w:rsidR="00FF5A67" w:rsidRDefault="00000000" w:rsidP="00FA626D">
      <w:pPr>
        <w:pBdr>
          <w:top w:val="nil"/>
          <w:left w:val="nil"/>
          <w:bottom w:val="nil"/>
          <w:right w:val="nil"/>
          <w:between w:val="nil"/>
        </w:pBdr>
        <w:shd w:val="clear" w:color="auto" w:fill="FFFFFF"/>
        <w:ind w:left="720" w:hanging="720"/>
      </w:pPr>
      <w:r>
        <w:rPr>
          <w:color w:val="000000"/>
        </w:rPr>
        <w:t xml:space="preserve">Bergström, A.L., Eriksson, G., Asaba, E., Erikson, A. &amp; Tham, K. (2014) ‘Complex negotiations: the lived experience of enacting agency after a stroke’, </w:t>
      </w:r>
      <w:r>
        <w:rPr>
          <w:i/>
          <w:color w:val="000000"/>
        </w:rPr>
        <w:lastRenderedPageBreak/>
        <w:t>Scandinavian Journal of Occupational Therapy</w:t>
      </w:r>
      <w:r>
        <w:rPr>
          <w:color w:val="000000"/>
        </w:rPr>
        <w:t>, 22(1), pp.</w:t>
      </w:r>
      <w:r w:rsidR="00AD508D">
        <w:rPr>
          <w:color w:val="000000"/>
        </w:rPr>
        <w:t xml:space="preserve"> </w:t>
      </w:r>
      <w:r>
        <w:rPr>
          <w:color w:val="000000"/>
        </w:rPr>
        <w:t xml:space="preserve">43–53. Available at: </w:t>
      </w:r>
      <w:hyperlink r:id="rId22">
        <w:r w:rsidR="00FF5A67">
          <w:rPr>
            <w:color w:val="0000FF"/>
            <w:u w:val="single"/>
          </w:rPr>
          <w:t>https://doi.org/10.3109/11038128.2014.954611</w:t>
        </w:r>
      </w:hyperlink>
    </w:p>
    <w:p w14:paraId="6A8B7892" w14:textId="77777777" w:rsidR="00B6771D" w:rsidRDefault="00B6771D" w:rsidP="00B6771D">
      <w:pPr>
        <w:pBdr>
          <w:top w:val="nil"/>
          <w:left w:val="nil"/>
          <w:bottom w:val="nil"/>
          <w:right w:val="nil"/>
          <w:between w:val="nil"/>
        </w:pBdr>
        <w:shd w:val="clear" w:color="auto" w:fill="FFFFFF"/>
        <w:rPr>
          <w:color w:val="000000"/>
        </w:rPr>
      </w:pPr>
    </w:p>
    <w:p w14:paraId="039D60D2" w14:textId="77777777" w:rsidR="00FF5A67" w:rsidRDefault="00000000" w:rsidP="00FA626D">
      <w:pPr>
        <w:ind w:left="720" w:hanging="720"/>
      </w:pPr>
      <w:r>
        <w:t xml:space="preserve">Best, K.L., Mortenson, W.B., Lauzière-Fitzgerald, Z. &amp; Smith, E.M. (2022) ‘Language matters! The long-standing debate between identity-first language and person first language’, </w:t>
      </w:r>
      <w:r>
        <w:rPr>
          <w:i/>
        </w:rPr>
        <w:t>Assistive Technology</w:t>
      </w:r>
      <w:r>
        <w:t>, 34(2), pp.</w:t>
      </w:r>
      <w:r w:rsidR="00B05C9E">
        <w:t xml:space="preserve"> </w:t>
      </w:r>
      <w:r>
        <w:t xml:space="preserve">127–128. Available at: </w:t>
      </w:r>
      <w:hyperlink r:id="rId23">
        <w:r w:rsidR="00FF5A67">
          <w:rPr>
            <w:color w:val="0000FF"/>
            <w:u w:val="single"/>
          </w:rPr>
          <w:t>https://doi.org/10.1080/10400435.2022.2058315</w:t>
        </w:r>
      </w:hyperlink>
    </w:p>
    <w:p w14:paraId="4797FB5B" w14:textId="77777777" w:rsidR="00FF5A67" w:rsidRDefault="00FF5A67" w:rsidP="00B6771D"/>
    <w:p w14:paraId="2C92AC33" w14:textId="43745AC2" w:rsidR="00FF5A67" w:rsidRDefault="00000000" w:rsidP="00FA626D">
      <w:pPr>
        <w:pBdr>
          <w:top w:val="nil"/>
          <w:left w:val="nil"/>
          <w:bottom w:val="nil"/>
          <w:right w:val="nil"/>
          <w:between w:val="nil"/>
        </w:pBdr>
        <w:ind w:left="720" w:hanging="720"/>
        <w:rPr>
          <w:color w:val="000000"/>
        </w:rPr>
      </w:pPr>
      <w:r>
        <w:rPr>
          <w:color w:val="000000"/>
        </w:rPr>
        <w:t xml:space="preserve">Beyer, C. (2022) </w:t>
      </w:r>
      <w:r w:rsidR="00305819">
        <w:rPr>
          <w:i/>
          <w:color w:val="000000"/>
        </w:rPr>
        <w:t>‘</w:t>
      </w:r>
      <w:r>
        <w:rPr>
          <w:i/>
          <w:color w:val="000000"/>
        </w:rPr>
        <w:t>Edmund Husserl</w:t>
      </w:r>
      <w:r w:rsidR="00305819">
        <w:rPr>
          <w:i/>
          <w:color w:val="000000"/>
        </w:rPr>
        <w:t>’</w:t>
      </w:r>
      <w:r>
        <w:rPr>
          <w:i/>
          <w:color w:val="000000"/>
        </w:rPr>
        <w:t xml:space="preserve">, </w:t>
      </w:r>
      <w:r>
        <w:rPr>
          <w:color w:val="000000"/>
        </w:rPr>
        <w:t xml:space="preserve">in </w:t>
      </w:r>
      <w:r>
        <w:rPr>
          <w:i/>
          <w:color w:val="000000"/>
        </w:rPr>
        <w:t xml:space="preserve">Stanford </w:t>
      </w:r>
      <w:proofErr w:type="spellStart"/>
      <w:r>
        <w:rPr>
          <w:i/>
          <w:color w:val="000000"/>
        </w:rPr>
        <w:t>Encyclopedia</w:t>
      </w:r>
      <w:proofErr w:type="spellEnd"/>
      <w:r>
        <w:rPr>
          <w:i/>
          <w:color w:val="000000"/>
        </w:rPr>
        <w:t xml:space="preserve"> of Philosophy</w:t>
      </w:r>
      <w:r>
        <w:rPr>
          <w:color w:val="000000"/>
        </w:rPr>
        <w:t xml:space="preserve">. Available at: </w:t>
      </w:r>
      <w:hyperlink r:id="rId24" w:anchor="EmpIntLif">
        <w:r w:rsidR="00FF5A67">
          <w:rPr>
            <w:color w:val="0000FF"/>
            <w:u w:val="single"/>
          </w:rPr>
          <w:t xml:space="preserve">https://plato.stanford.edu/entries/husserl/ - </w:t>
        </w:r>
        <w:proofErr w:type="spellStart"/>
        <w:r w:rsidR="00FF5A67">
          <w:rPr>
            <w:color w:val="0000FF"/>
            <w:u w:val="single"/>
          </w:rPr>
          <w:t>EmpIntLif</w:t>
        </w:r>
        <w:proofErr w:type="spellEnd"/>
      </w:hyperlink>
      <w:r>
        <w:rPr>
          <w:color w:val="000000"/>
        </w:rPr>
        <w:t xml:space="preserve"> (Accessed: 25 April 2025).</w:t>
      </w:r>
    </w:p>
    <w:p w14:paraId="11E4E7B6" w14:textId="77777777" w:rsidR="001D0FAC" w:rsidRDefault="001D0FAC" w:rsidP="001D0FAC">
      <w:pPr>
        <w:pBdr>
          <w:top w:val="nil"/>
          <w:left w:val="nil"/>
          <w:bottom w:val="nil"/>
          <w:right w:val="nil"/>
          <w:between w:val="nil"/>
        </w:pBdr>
        <w:rPr>
          <w:color w:val="000000"/>
        </w:rPr>
      </w:pPr>
    </w:p>
    <w:p w14:paraId="1599FA06" w14:textId="61CAA19C" w:rsidR="00FF5A67" w:rsidRDefault="00000000" w:rsidP="00FA626D">
      <w:pPr>
        <w:pBdr>
          <w:top w:val="nil"/>
          <w:left w:val="nil"/>
          <w:bottom w:val="nil"/>
          <w:right w:val="nil"/>
          <w:between w:val="nil"/>
        </w:pBdr>
        <w:shd w:val="clear" w:color="auto" w:fill="FFFFFF"/>
        <w:ind w:left="720" w:hanging="720"/>
        <w:rPr>
          <w:color w:val="000000"/>
        </w:rPr>
      </w:pPr>
      <w:r>
        <w:rPr>
          <w:color w:val="000000"/>
        </w:rPr>
        <w:t xml:space="preserve">Boughey, A. &amp; McSherry, W. (2019) </w:t>
      </w:r>
      <w:r>
        <w:rPr>
          <w:i/>
          <w:color w:val="000000"/>
        </w:rPr>
        <w:t>External report commitment to carers: the Carers</w:t>
      </w:r>
      <w:r w:rsidR="00305819">
        <w:rPr>
          <w:i/>
          <w:color w:val="000000"/>
        </w:rPr>
        <w:t>’</w:t>
      </w:r>
      <w:r>
        <w:rPr>
          <w:i/>
          <w:color w:val="000000"/>
        </w:rPr>
        <w:t xml:space="preserve"> Voice Network</w:t>
      </w:r>
      <w:r>
        <w:rPr>
          <w:color w:val="000000"/>
        </w:rPr>
        <w:t>. Available at: https://www.england.nhs.uk/midlands/wp-</w:t>
      </w:r>
      <w:hyperlink r:id="rId25">
        <w:r w:rsidR="00FF5A67">
          <w:rPr>
            <w:color w:val="0000FF"/>
            <w:u w:val="single"/>
          </w:rPr>
          <w:t>content/uploads/sites/46/2019/05/report-to-carers-voice-</w:t>
        </w:r>
        <w:bookmarkStart w:id="52" w:name="_Hlt203312352"/>
        <w:r w:rsidR="00FF5A67">
          <w:rPr>
            <w:color w:val="0000FF"/>
            <w:u w:val="single"/>
          </w:rPr>
          <w:t>n</w:t>
        </w:r>
        <w:bookmarkEnd w:id="52"/>
        <w:r w:rsidR="00FF5A67">
          <w:rPr>
            <w:color w:val="0000FF"/>
            <w:u w:val="single"/>
          </w:rPr>
          <w:t>etwork.pdf</w:t>
        </w:r>
      </w:hyperlink>
      <w:r>
        <w:rPr>
          <w:color w:val="000000"/>
        </w:rPr>
        <w:t xml:space="preserve"> (Accessed: 17 November 2024).</w:t>
      </w:r>
    </w:p>
    <w:p w14:paraId="4F1987E7" w14:textId="77777777" w:rsidR="001D0FAC" w:rsidRDefault="001D0FAC" w:rsidP="001D0FAC">
      <w:pPr>
        <w:pBdr>
          <w:top w:val="nil"/>
          <w:left w:val="nil"/>
          <w:bottom w:val="nil"/>
          <w:right w:val="nil"/>
          <w:between w:val="nil"/>
        </w:pBdr>
        <w:shd w:val="clear" w:color="auto" w:fill="FFFFFF"/>
        <w:rPr>
          <w:color w:val="000000"/>
        </w:rPr>
      </w:pPr>
    </w:p>
    <w:p w14:paraId="217F8CF3" w14:textId="77777777" w:rsidR="00FF5A67" w:rsidRDefault="00000000" w:rsidP="00FA626D">
      <w:pPr>
        <w:pBdr>
          <w:top w:val="nil"/>
          <w:left w:val="nil"/>
          <w:bottom w:val="nil"/>
          <w:right w:val="nil"/>
          <w:between w:val="nil"/>
        </w:pBdr>
        <w:ind w:left="720" w:hanging="720"/>
        <w:rPr>
          <w:color w:val="000000"/>
        </w:rPr>
      </w:pPr>
      <w:r>
        <w:rPr>
          <w:color w:val="000000"/>
        </w:rPr>
        <w:t xml:space="preserve">British Sociological Association (BSA) (2025) </w:t>
      </w:r>
      <w:r>
        <w:rPr>
          <w:i/>
          <w:color w:val="000000"/>
        </w:rPr>
        <w:t>Home</w:t>
      </w:r>
      <w:r w:rsidR="00B05C9E">
        <w:rPr>
          <w:i/>
          <w:color w:val="000000"/>
        </w:rPr>
        <w:t>page</w:t>
      </w:r>
      <w:r>
        <w:rPr>
          <w:color w:val="000000"/>
        </w:rPr>
        <w:t xml:space="preserve">. Available at: </w:t>
      </w:r>
      <w:hyperlink r:id="rId26">
        <w:r w:rsidR="00FF5A67">
          <w:rPr>
            <w:color w:val="0000FF"/>
            <w:u w:val="single"/>
          </w:rPr>
          <w:t>https://www.britsoc.co.uk</w:t>
        </w:r>
      </w:hyperlink>
      <w:r>
        <w:rPr>
          <w:color w:val="000000"/>
        </w:rPr>
        <w:t xml:space="preserve"> (Accessed: 18 March 2025).</w:t>
      </w:r>
    </w:p>
    <w:p w14:paraId="354F0C90" w14:textId="77777777" w:rsidR="001D0FAC" w:rsidRDefault="001D0FAC" w:rsidP="001D0FAC">
      <w:pPr>
        <w:pBdr>
          <w:top w:val="nil"/>
          <w:left w:val="nil"/>
          <w:bottom w:val="nil"/>
          <w:right w:val="nil"/>
          <w:between w:val="nil"/>
        </w:pBdr>
        <w:rPr>
          <w:color w:val="000000"/>
        </w:rPr>
      </w:pPr>
    </w:p>
    <w:p w14:paraId="34A1B253" w14:textId="2D6F3495" w:rsidR="00FF5A67" w:rsidRDefault="00000000" w:rsidP="00FA626D">
      <w:pPr>
        <w:pBdr>
          <w:top w:val="nil"/>
          <w:left w:val="nil"/>
          <w:bottom w:val="nil"/>
          <w:right w:val="nil"/>
          <w:between w:val="nil"/>
        </w:pBdr>
        <w:ind w:left="720" w:hanging="720"/>
      </w:pPr>
      <w:r>
        <w:rPr>
          <w:color w:val="000000"/>
        </w:rPr>
        <w:t xml:space="preserve">Broady, T.R., </w:t>
      </w:r>
      <w:proofErr w:type="spellStart"/>
      <w:r>
        <w:rPr>
          <w:color w:val="000000"/>
        </w:rPr>
        <w:t>Stoyles</w:t>
      </w:r>
      <w:proofErr w:type="spellEnd"/>
      <w:r>
        <w:rPr>
          <w:color w:val="000000"/>
        </w:rPr>
        <w:t xml:space="preserve">, G.J. &amp; Morse, C. (2015) ‘Understanding carers’ lived experience of stigma: the voice of families with a child on the autism spectrum’, </w:t>
      </w:r>
      <w:r>
        <w:rPr>
          <w:i/>
          <w:color w:val="000000"/>
        </w:rPr>
        <w:t>Health &amp; Social Care in the Community</w:t>
      </w:r>
      <w:r>
        <w:rPr>
          <w:color w:val="000000"/>
        </w:rPr>
        <w:t>, 25(1), pp.</w:t>
      </w:r>
      <w:r w:rsidR="00C164F6">
        <w:rPr>
          <w:color w:val="000000"/>
        </w:rPr>
        <w:t xml:space="preserve"> </w:t>
      </w:r>
      <w:r>
        <w:rPr>
          <w:color w:val="000000"/>
        </w:rPr>
        <w:t xml:space="preserve">224–233. Available at: </w:t>
      </w:r>
      <w:hyperlink r:id="rId27">
        <w:r w:rsidR="00FF5A67">
          <w:rPr>
            <w:color w:val="0000FF"/>
            <w:u w:val="single"/>
          </w:rPr>
          <w:t>https://doi.org/10.1111/hsc.12297</w:t>
        </w:r>
      </w:hyperlink>
    </w:p>
    <w:p w14:paraId="3A42F4F7" w14:textId="77777777" w:rsidR="001D0FAC" w:rsidRDefault="001D0FAC" w:rsidP="001D0FAC">
      <w:pPr>
        <w:pBdr>
          <w:top w:val="nil"/>
          <w:left w:val="nil"/>
          <w:bottom w:val="nil"/>
          <w:right w:val="nil"/>
          <w:between w:val="nil"/>
        </w:pBdr>
        <w:rPr>
          <w:color w:val="000000"/>
        </w:rPr>
      </w:pPr>
    </w:p>
    <w:p w14:paraId="35BC8744" w14:textId="35A6D569" w:rsidR="00FF5A67" w:rsidRDefault="00000000" w:rsidP="00FA626D">
      <w:pPr>
        <w:pBdr>
          <w:top w:val="nil"/>
          <w:left w:val="nil"/>
          <w:bottom w:val="nil"/>
          <w:right w:val="nil"/>
          <w:between w:val="nil"/>
        </w:pBdr>
        <w:ind w:left="720" w:hanging="720"/>
        <w:rPr>
          <w:color w:val="000000"/>
        </w:rPr>
      </w:pPr>
      <w:r>
        <w:rPr>
          <w:color w:val="000000"/>
        </w:rPr>
        <w:t xml:space="preserve">Bronfenbrenner, U. (1979) </w:t>
      </w:r>
      <w:r>
        <w:rPr>
          <w:i/>
          <w:color w:val="000000"/>
        </w:rPr>
        <w:t>The ecology of human development: experiments by nature and design</w:t>
      </w:r>
      <w:r>
        <w:rPr>
          <w:color w:val="000000"/>
        </w:rPr>
        <w:t xml:space="preserve">. Available at: </w:t>
      </w:r>
      <w:hyperlink r:id="rId28" w:anchor="v=onepage&amp;q&amp;f=false">
        <w:r w:rsidR="00FF5A67">
          <w:rPr>
            <w:color w:val="0000FF"/>
            <w:u w:val="single"/>
          </w:rPr>
          <w:t>https://books.google.co.uk/books?id=OCmbzWka6xUC&amp;printsec=frontcover&amp;redir_esc=y#v=onepage&amp;q&amp;f=false</w:t>
        </w:r>
      </w:hyperlink>
      <w:r>
        <w:rPr>
          <w:color w:val="000000"/>
        </w:rPr>
        <w:t>... (Accessed: 4 March 2025).</w:t>
      </w:r>
    </w:p>
    <w:p w14:paraId="1C9E05E2" w14:textId="77777777" w:rsidR="001D0FAC" w:rsidRDefault="001D0FAC" w:rsidP="001D0FAC">
      <w:pPr>
        <w:pBdr>
          <w:top w:val="nil"/>
          <w:left w:val="nil"/>
          <w:bottom w:val="nil"/>
          <w:right w:val="nil"/>
          <w:between w:val="nil"/>
        </w:pBdr>
        <w:rPr>
          <w:color w:val="000000"/>
        </w:rPr>
      </w:pPr>
    </w:p>
    <w:p w14:paraId="75548232" w14:textId="64B2641A" w:rsidR="00FF5A67" w:rsidRDefault="00000000" w:rsidP="00FA626D">
      <w:pPr>
        <w:pBdr>
          <w:top w:val="nil"/>
          <w:left w:val="nil"/>
          <w:bottom w:val="nil"/>
          <w:right w:val="nil"/>
          <w:between w:val="nil"/>
        </w:pBdr>
        <w:ind w:left="720" w:hanging="720"/>
        <w:rPr>
          <w:color w:val="000000"/>
        </w:rPr>
      </w:pPr>
      <w:r>
        <w:rPr>
          <w:color w:val="000000"/>
        </w:rPr>
        <w:t xml:space="preserve">Brooks, J. (2015) </w:t>
      </w:r>
      <w:r>
        <w:rPr>
          <w:i/>
          <w:color w:val="000000"/>
        </w:rPr>
        <w:t xml:space="preserve">Learning from the </w:t>
      </w:r>
      <w:r w:rsidR="00305819">
        <w:rPr>
          <w:i/>
          <w:color w:val="000000"/>
        </w:rPr>
        <w:t>‘</w:t>
      </w:r>
      <w:r w:rsidRPr="00597A92">
        <w:rPr>
          <w:i/>
          <w:color w:val="000000"/>
        </w:rPr>
        <w:t>lifeworld</w:t>
      </w:r>
      <w:r w:rsidR="00305819">
        <w:rPr>
          <w:i/>
          <w:color w:val="000000"/>
        </w:rPr>
        <w:t>’</w:t>
      </w:r>
      <w:r>
        <w:rPr>
          <w:color w:val="000000"/>
        </w:rPr>
        <w:t xml:space="preserve">. Available at: </w:t>
      </w:r>
      <w:hyperlink r:id="rId29">
        <w:r w:rsidR="00FF5A67">
          <w:rPr>
            <w:color w:val="0000FF"/>
            <w:u w:val="single"/>
          </w:rPr>
          <w:t>https://www.bps.org.uk/psychologist/le</w:t>
        </w:r>
        <w:bookmarkStart w:id="53" w:name="_Hlt203312481"/>
        <w:r w:rsidR="00FF5A67">
          <w:rPr>
            <w:color w:val="0000FF"/>
            <w:u w:val="single"/>
          </w:rPr>
          <w:t>a</w:t>
        </w:r>
        <w:bookmarkEnd w:id="53"/>
        <w:r w:rsidR="00FF5A67">
          <w:rPr>
            <w:color w:val="0000FF"/>
            <w:u w:val="single"/>
          </w:rPr>
          <w:t>rning-lifeworld</w:t>
        </w:r>
      </w:hyperlink>
      <w:r>
        <w:rPr>
          <w:color w:val="000000"/>
        </w:rPr>
        <w:t xml:space="preserve"> (Accessed</w:t>
      </w:r>
      <w:r w:rsidR="00597A92">
        <w:rPr>
          <w:color w:val="000000"/>
        </w:rPr>
        <w:t>:</w:t>
      </w:r>
      <w:r>
        <w:rPr>
          <w:color w:val="000000"/>
        </w:rPr>
        <w:t xml:space="preserve"> 31 May 2025).</w:t>
      </w:r>
    </w:p>
    <w:p w14:paraId="4613A2DD" w14:textId="77777777" w:rsidR="00904C29" w:rsidRDefault="00904C29" w:rsidP="001D0FAC">
      <w:pPr>
        <w:pBdr>
          <w:top w:val="nil"/>
          <w:left w:val="nil"/>
          <w:bottom w:val="nil"/>
          <w:right w:val="nil"/>
          <w:between w:val="nil"/>
        </w:pBdr>
        <w:rPr>
          <w:color w:val="000000"/>
        </w:rPr>
      </w:pPr>
    </w:p>
    <w:p w14:paraId="7A5BC4EF" w14:textId="57FE4574" w:rsidR="00737059" w:rsidRDefault="00000000" w:rsidP="00FA626D">
      <w:pPr>
        <w:pStyle w:val="NormalWeb"/>
        <w:spacing w:before="0" w:beforeAutospacing="0" w:after="0" w:afterAutospacing="0"/>
        <w:ind w:left="720" w:hanging="720"/>
      </w:pPr>
      <w:r>
        <w:t>Cameron, C. (2014) ‘Care’</w:t>
      </w:r>
      <w:r w:rsidR="00522D96">
        <w:t>,</w:t>
      </w:r>
      <w:r>
        <w:t xml:space="preserve"> in</w:t>
      </w:r>
      <w:r w:rsidR="00827AFD">
        <w:t xml:space="preserve"> </w:t>
      </w:r>
      <w:r>
        <w:t xml:space="preserve">C. Cameron (ed) </w:t>
      </w:r>
      <w:r>
        <w:rPr>
          <w:i/>
          <w:iCs/>
        </w:rPr>
        <w:t>Disability studies</w:t>
      </w:r>
      <w:r>
        <w:t>. London: Sage, pp. 20–23.</w:t>
      </w:r>
    </w:p>
    <w:p w14:paraId="2D9EFE0F" w14:textId="77777777" w:rsidR="00737059" w:rsidRDefault="00737059" w:rsidP="001D0FAC">
      <w:pPr>
        <w:pStyle w:val="NormalWeb"/>
        <w:spacing w:before="0" w:beforeAutospacing="0" w:after="0" w:afterAutospacing="0"/>
      </w:pPr>
    </w:p>
    <w:p w14:paraId="47855B3E" w14:textId="77777777" w:rsidR="00FF5A67" w:rsidRDefault="00000000" w:rsidP="00FA626D">
      <w:pPr>
        <w:pBdr>
          <w:top w:val="nil"/>
          <w:left w:val="nil"/>
          <w:bottom w:val="nil"/>
          <w:right w:val="nil"/>
          <w:between w:val="nil"/>
        </w:pBdr>
        <w:ind w:left="720" w:hanging="720"/>
        <w:rPr>
          <w:color w:val="000000"/>
        </w:rPr>
      </w:pPr>
      <w:r>
        <w:rPr>
          <w:color w:val="000000"/>
        </w:rPr>
        <w:t xml:space="preserve">Capeheart, L. &amp; Milovanovic, D. (2007) </w:t>
      </w:r>
      <w:r>
        <w:rPr>
          <w:i/>
          <w:color w:val="000000"/>
        </w:rPr>
        <w:t>Social justice: theories, issues, and movements</w:t>
      </w:r>
      <w:r>
        <w:rPr>
          <w:color w:val="000000"/>
        </w:rPr>
        <w:t>. New Brunswick: Rutgers University Press.</w:t>
      </w:r>
    </w:p>
    <w:p w14:paraId="620A3289" w14:textId="77777777" w:rsidR="00106405" w:rsidRDefault="00106405" w:rsidP="00106405">
      <w:pPr>
        <w:pBdr>
          <w:top w:val="nil"/>
          <w:left w:val="nil"/>
          <w:bottom w:val="nil"/>
          <w:right w:val="nil"/>
          <w:between w:val="nil"/>
        </w:pBdr>
        <w:rPr>
          <w:color w:val="000000"/>
        </w:rPr>
      </w:pPr>
    </w:p>
    <w:p w14:paraId="3C41A9E1" w14:textId="486161A2" w:rsidR="001D0FAC" w:rsidRDefault="00106405" w:rsidP="00FA626D">
      <w:pPr>
        <w:pStyle w:val="NormalWeb"/>
        <w:spacing w:before="0" w:beforeAutospacing="0" w:after="0" w:afterAutospacing="0"/>
        <w:ind w:left="720" w:hanging="720"/>
      </w:pPr>
      <w:r>
        <w:rPr>
          <w:i/>
          <w:iCs/>
        </w:rPr>
        <w:t>Care Act 2014</w:t>
      </w:r>
      <w:r>
        <w:t xml:space="preserve">, c.23. Available at: </w:t>
      </w:r>
      <w:hyperlink r:id="rId30" w:history="1">
        <w:r w:rsidRPr="00106405">
          <w:rPr>
            <w:rStyle w:val="Hyperlink"/>
          </w:rPr>
          <w:t>https://www.legislation.gov.uk/ukpga/2014/23/contents</w:t>
        </w:r>
      </w:hyperlink>
      <w:r>
        <w:t xml:space="preserve"> (Accessed: 22 March 202</w:t>
      </w:r>
      <w:r w:rsidR="00B43AAC">
        <w:t>5</w:t>
      </w:r>
      <w:r>
        <w:t>).</w:t>
      </w:r>
    </w:p>
    <w:p w14:paraId="3E1EFD19" w14:textId="77777777" w:rsidR="00106405" w:rsidRPr="00106405" w:rsidRDefault="00106405" w:rsidP="00106405">
      <w:pPr>
        <w:pStyle w:val="NormalWeb"/>
        <w:spacing w:before="0" w:beforeAutospacing="0" w:after="0" w:afterAutospacing="0"/>
      </w:pPr>
    </w:p>
    <w:p w14:paraId="45E07230" w14:textId="4DFD7CA6" w:rsidR="00FF5A67" w:rsidRDefault="00000000" w:rsidP="00FA626D">
      <w:pPr>
        <w:pBdr>
          <w:top w:val="nil"/>
          <w:left w:val="nil"/>
          <w:bottom w:val="nil"/>
          <w:right w:val="nil"/>
          <w:between w:val="nil"/>
        </w:pBdr>
        <w:ind w:left="720" w:hanging="720"/>
        <w:rPr>
          <w:color w:val="000000"/>
        </w:rPr>
      </w:pPr>
      <w:r>
        <w:rPr>
          <w:i/>
          <w:color w:val="000000"/>
        </w:rPr>
        <w:t>Care Act 2014a</w:t>
      </w:r>
      <w:r w:rsidR="00E53CF5">
        <w:rPr>
          <w:color w:val="000000"/>
        </w:rPr>
        <w:t>, c.23 (United Kingdom).</w:t>
      </w:r>
      <w:r>
        <w:rPr>
          <w:color w:val="000000"/>
        </w:rPr>
        <w:t xml:space="preserve"> Available at: </w:t>
      </w:r>
      <w:hyperlink r:id="rId31">
        <w:r w:rsidR="00FF5A67">
          <w:rPr>
            <w:color w:val="0000FF"/>
            <w:u w:val="single"/>
          </w:rPr>
          <w:t>https://www.legislation.gov.uk/ukpga/2014/23/section/10</w:t>
        </w:r>
      </w:hyperlink>
      <w:r>
        <w:rPr>
          <w:color w:val="000000"/>
        </w:rPr>
        <w:t xml:space="preserve"> (Accessed: 3 March 2025).</w:t>
      </w:r>
    </w:p>
    <w:p w14:paraId="4E896790" w14:textId="77777777" w:rsidR="001D0FAC" w:rsidRDefault="001D0FAC" w:rsidP="001D0FAC">
      <w:pPr>
        <w:pBdr>
          <w:top w:val="nil"/>
          <w:left w:val="nil"/>
          <w:bottom w:val="nil"/>
          <w:right w:val="nil"/>
          <w:between w:val="nil"/>
        </w:pBdr>
        <w:rPr>
          <w:color w:val="000000"/>
        </w:rPr>
      </w:pPr>
    </w:p>
    <w:p w14:paraId="0856EE23" w14:textId="10A3B86F" w:rsidR="00015527" w:rsidRDefault="00000000" w:rsidP="00FA626D">
      <w:pPr>
        <w:pStyle w:val="NormalWeb"/>
        <w:spacing w:before="0" w:beforeAutospacing="0" w:after="0" w:afterAutospacing="0"/>
        <w:ind w:left="720" w:hanging="720"/>
      </w:pPr>
      <w:r>
        <w:rPr>
          <w:i/>
          <w:iCs/>
        </w:rPr>
        <w:lastRenderedPageBreak/>
        <w:t>Care Act 2014</w:t>
      </w:r>
      <w:r w:rsidR="0062371E">
        <w:rPr>
          <w:i/>
          <w:iCs/>
        </w:rPr>
        <w:t>b</w:t>
      </w:r>
      <w:r w:rsidR="00E53CF5">
        <w:t>, c.23 (United Kingdom)</w:t>
      </w:r>
      <w:r>
        <w:t xml:space="preserve">. Available at: </w:t>
      </w:r>
      <w:hyperlink r:id="rId32" w:history="1">
        <w:r w:rsidR="00002458" w:rsidRPr="00002458">
          <w:rPr>
            <w:rStyle w:val="Hyperlink"/>
          </w:rPr>
          <w:t>https://www.legislation.gov.uk/ukpga/2014/23/section/67</w:t>
        </w:r>
      </w:hyperlink>
      <w:r w:rsidR="00002458">
        <w:t xml:space="preserve"> </w:t>
      </w:r>
      <w:r>
        <w:t>(Accessed: 3 June 2025).</w:t>
      </w:r>
    </w:p>
    <w:p w14:paraId="09FA5AA2" w14:textId="77777777" w:rsidR="00015527" w:rsidRPr="00015527" w:rsidRDefault="00015527" w:rsidP="001D0FAC">
      <w:pPr>
        <w:pStyle w:val="NormalWeb"/>
        <w:spacing w:before="0" w:beforeAutospacing="0" w:after="0" w:afterAutospacing="0"/>
      </w:pPr>
    </w:p>
    <w:p w14:paraId="6473A8E1" w14:textId="77777777" w:rsidR="00FF5A67" w:rsidRDefault="00000000" w:rsidP="00FA626D">
      <w:pPr>
        <w:pBdr>
          <w:top w:val="nil"/>
          <w:left w:val="nil"/>
          <w:bottom w:val="nil"/>
          <w:right w:val="nil"/>
          <w:between w:val="nil"/>
        </w:pBdr>
        <w:ind w:left="720" w:hanging="720"/>
        <w:rPr>
          <w:color w:val="000000"/>
        </w:rPr>
      </w:pPr>
      <w:r>
        <w:rPr>
          <w:color w:val="000000"/>
        </w:rPr>
        <w:t xml:space="preserve">Carers First (2024) </w:t>
      </w:r>
      <w:r>
        <w:rPr>
          <w:i/>
          <w:color w:val="000000"/>
        </w:rPr>
        <w:t>Women and unpaid care</w:t>
      </w:r>
      <w:r>
        <w:rPr>
          <w:color w:val="000000"/>
        </w:rPr>
        <w:t xml:space="preserve">. Available at: </w:t>
      </w:r>
      <w:hyperlink r:id="rId33">
        <w:r w:rsidR="00FF5A67">
          <w:rPr>
            <w:color w:val="0000FF"/>
            <w:u w:val="single"/>
          </w:rPr>
          <w:t>https://www.carersfirst.org.uk/news-and-stories/women-and-unpaid-care/</w:t>
        </w:r>
      </w:hyperlink>
      <w:r>
        <w:rPr>
          <w:color w:val="000000"/>
        </w:rPr>
        <w:t xml:space="preserve"> (Accessed: 5 March 2025).</w:t>
      </w:r>
    </w:p>
    <w:p w14:paraId="4422AA23" w14:textId="77777777" w:rsidR="001D0FAC" w:rsidRDefault="001D0FAC" w:rsidP="001D0FAC">
      <w:pPr>
        <w:pBdr>
          <w:top w:val="nil"/>
          <w:left w:val="nil"/>
          <w:bottom w:val="nil"/>
          <w:right w:val="nil"/>
          <w:between w:val="nil"/>
        </w:pBdr>
        <w:rPr>
          <w:color w:val="000000"/>
        </w:rPr>
      </w:pPr>
    </w:p>
    <w:p w14:paraId="00E5D7DC" w14:textId="77777777" w:rsidR="005B5F34" w:rsidRDefault="00000000" w:rsidP="00FA626D">
      <w:pPr>
        <w:pStyle w:val="NormalWeb"/>
        <w:spacing w:before="0" w:beforeAutospacing="0" w:after="0" w:afterAutospacing="0"/>
        <w:ind w:left="720" w:hanging="720"/>
      </w:pPr>
      <w:r>
        <w:t xml:space="preserve">Carers Trust (2022) </w:t>
      </w:r>
      <w:r>
        <w:rPr>
          <w:i/>
          <w:iCs/>
        </w:rPr>
        <w:t>The isolation is horrendous</w:t>
      </w:r>
      <w:r>
        <w:t xml:space="preserve">. New, media &amp; campaigns. Available at: </w:t>
      </w:r>
      <w:hyperlink r:id="rId34" w:history="1">
        <w:r w:rsidR="005B5F34" w:rsidRPr="005B5F34">
          <w:rPr>
            <w:rStyle w:val="Hyperlink"/>
          </w:rPr>
          <w:t>https://carers.org/news-and-media/news/post/196-the-isolation-is-horrendous</w:t>
        </w:r>
      </w:hyperlink>
      <w:r>
        <w:t xml:space="preserve"> (Accessed: 13 July 2025).</w:t>
      </w:r>
    </w:p>
    <w:p w14:paraId="0C96CFEB" w14:textId="77777777" w:rsidR="005B5F34" w:rsidRPr="005B5F34" w:rsidRDefault="005B5F34" w:rsidP="001D0FAC">
      <w:pPr>
        <w:pStyle w:val="NormalWeb"/>
        <w:spacing w:before="0" w:beforeAutospacing="0" w:after="0" w:afterAutospacing="0"/>
      </w:pPr>
    </w:p>
    <w:p w14:paraId="10B3184E" w14:textId="0928246B" w:rsidR="00FF5A67" w:rsidRDefault="00000000" w:rsidP="00FA626D">
      <w:pPr>
        <w:ind w:left="720" w:hanging="720"/>
      </w:pPr>
      <w:r>
        <w:t>Carers</w:t>
      </w:r>
      <w:r w:rsidR="00804DE8">
        <w:t xml:space="preserve"> </w:t>
      </w:r>
      <w:r>
        <w:t xml:space="preserve">UK (2023) </w:t>
      </w:r>
      <w:r>
        <w:rPr>
          <w:i/>
        </w:rPr>
        <w:t>Key facts and figures</w:t>
      </w:r>
      <w:r>
        <w:t>.</w:t>
      </w:r>
      <w:r w:rsidR="00AD7C6D">
        <w:t xml:space="preserve"> </w:t>
      </w:r>
      <w:r>
        <w:t xml:space="preserve">Available at: </w:t>
      </w:r>
      <w:hyperlink r:id="rId35">
        <w:r w:rsidR="00FF5A67">
          <w:rPr>
            <w:color w:val="0000FF"/>
            <w:u w:val="single"/>
          </w:rPr>
          <w:t>https://www.carersuk.org/policy-and-research/key-facts-and-figures/</w:t>
        </w:r>
      </w:hyperlink>
      <w:r>
        <w:t xml:space="preserve"> (Accessed: 17 May 2025).</w:t>
      </w:r>
    </w:p>
    <w:p w14:paraId="41B83493" w14:textId="77777777" w:rsidR="00FF5A67" w:rsidRPr="00FF5A67" w:rsidRDefault="00FF5A67" w:rsidP="00FF5A67"/>
    <w:p w14:paraId="52C5D17E" w14:textId="6409C6E7" w:rsidR="00FF5A67" w:rsidRDefault="00000000" w:rsidP="00FA626D">
      <w:pPr>
        <w:ind w:left="720" w:hanging="720"/>
      </w:pPr>
      <w:r>
        <w:t>Carers</w:t>
      </w:r>
      <w:r w:rsidR="00804DE8">
        <w:t xml:space="preserve"> </w:t>
      </w:r>
      <w:r>
        <w:t xml:space="preserve">UK (2025) ‘New rise in Carer’s Allowance earnings limit to increase earning potential for carers on a low income’, 1 April [Press release]. Available at: </w:t>
      </w:r>
      <w:hyperlink r:id="rId36" w:anchor=":~:text=However%2C%20for%20those%20who%20are,a%20first%2Dclass%20postage%20stamp.">
        <w:r w:rsidR="00FF5A67">
          <w:rPr>
            <w:color w:val="0000FF"/>
            <w:u w:val="single"/>
          </w:rPr>
          <w:t>https://www.carersuk.org/press-releases/new-rise-in-carer-s-allowance-earnings-limit-to-increase-earning-potential-for-carers-on-a-low-income/</w:t>
        </w:r>
      </w:hyperlink>
      <w:r>
        <w:t xml:space="preserve"> (Accessed: 10 May 2025).</w:t>
      </w:r>
    </w:p>
    <w:p w14:paraId="0A02A817" w14:textId="77777777" w:rsidR="00FF5A67" w:rsidRDefault="00FF5A67" w:rsidP="00A52D9C">
      <w:pPr>
        <w:pBdr>
          <w:top w:val="nil"/>
          <w:left w:val="nil"/>
          <w:bottom w:val="nil"/>
          <w:right w:val="nil"/>
          <w:between w:val="nil"/>
        </w:pBdr>
        <w:rPr>
          <w:color w:val="000000"/>
        </w:rPr>
      </w:pPr>
    </w:p>
    <w:p w14:paraId="22F7419D" w14:textId="77777777" w:rsidR="00FF5A67" w:rsidRDefault="00000000" w:rsidP="00FA626D">
      <w:pPr>
        <w:pBdr>
          <w:top w:val="nil"/>
          <w:left w:val="nil"/>
          <w:bottom w:val="nil"/>
          <w:right w:val="nil"/>
          <w:between w:val="nil"/>
        </w:pBdr>
        <w:ind w:left="720" w:hanging="720"/>
        <w:rPr>
          <w:color w:val="000000"/>
        </w:rPr>
      </w:pPr>
      <w:r>
        <w:rPr>
          <w:color w:val="000000"/>
        </w:rPr>
        <w:t xml:space="preserve">Carers Week (2019) </w:t>
      </w:r>
      <w:r>
        <w:rPr>
          <w:i/>
          <w:color w:val="000000"/>
        </w:rPr>
        <w:t>Top NHS leaders in England offer support for Carers Week</w:t>
      </w:r>
      <w:r w:rsidR="00B923F4">
        <w:rPr>
          <w:i/>
          <w:color w:val="000000"/>
        </w:rPr>
        <w:t xml:space="preserve">. </w:t>
      </w:r>
      <w:r>
        <w:rPr>
          <w:color w:val="000000"/>
        </w:rPr>
        <w:t>Available at</w:t>
      </w:r>
      <w:hyperlink r:id="rId37">
        <w:r w:rsidR="00FF5A67">
          <w:rPr>
            <w:color w:val="0000FF"/>
            <w:u w:val="single"/>
          </w:rPr>
          <w:t>: https://www.carersweek.org/about-carers-week/latest-news/posts-folder/2023/june/top-nhs-leaders-</w:t>
        </w:r>
        <w:bookmarkStart w:id="54" w:name="_Hlt203495383"/>
        <w:r w:rsidR="00FF5A67">
          <w:rPr>
            <w:color w:val="0000FF"/>
            <w:u w:val="single"/>
          </w:rPr>
          <w:t>i</w:t>
        </w:r>
        <w:bookmarkEnd w:id="54"/>
        <w:r w:rsidR="00FF5A67">
          <w:rPr>
            <w:color w:val="0000FF"/>
            <w:u w:val="single"/>
          </w:rPr>
          <w:t>n-england-offer-support-for-carers-week/</w:t>
        </w:r>
      </w:hyperlink>
      <w:r>
        <w:rPr>
          <w:color w:val="000000"/>
        </w:rPr>
        <w:t xml:space="preserve"> (Accessed: 21 February 2025).</w:t>
      </w:r>
    </w:p>
    <w:p w14:paraId="029CF3EA" w14:textId="77777777" w:rsidR="00A52D9C" w:rsidRDefault="00A52D9C" w:rsidP="00A52D9C">
      <w:pPr>
        <w:pBdr>
          <w:top w:val="nil"/>
          <w:left w:val="nil"/>
          <w:bottom w:val="nil"/>
          <w:right w:val="nil"/>
          <w:between w:val="nil"/>
        </w:pBdr>
        <w:rPr>
          <w:color w:val="000000"/>
        </w:rPr>
      </w:pPr>
    </w:p>
    <w:p w14:paraId="5A45FD3F" w14:textId="77777777" w:rsidR="00FF5A67" w:rsidRDefault="00000000" w:rsidP="00FA626D">
      <w:pPr>
        <w:pBdr>
          <w:top w:val="nil"/>
          <w:left w:val="nil"/>
          <w:bottom w:val="nil"/>
          <w:right w:val="nil"/>
          <w:between w:val="nil"/>
        </w:pBdr>
        <w:shd w:val="clear" w:color="auto" w:fill="FFFFFF"/>
        <w:ind w:left="720" w:hanging="720"/>
        <w:rPr>
          <w:color w:val="000000"/>
        </w:rPr>
      </w:pPr>
      <w:r>
        <w:rPr>
          <w:color w:val="000000"/>
        </w:rPr>
        <w:t xml:space="preserve">Cerebra (2024) </w:t>
      </w:r>
      <w:r>
        <w:rPr>
          <w:i/>
          <w:color w:val="000000"/>
        </w:rPr>
        <w:t>Homepage</w:t>
      </w:r>
      <w:r>
        <w:rPr>
          <w:color w:val="000000"/>
        </w:rPr>
        <w:t xml:space="preserve">. Available at: </w:t>
      </w:r>
      <w:hyperlink r:id="rId38">
        <w:r w:rsidR="00FF5A67">
          <w:rPr>
            <w:color w:val="0000FF"/>
            <w:u w:val="single"/>
          </w:rPr>
          <w:t>https://cerebra.org.uk/</w:t>
        </w:r>
      </w:hyperlink>
      <w:r w:rsidR="00016FF1">
        <w:t xml:space="preserve"> </w:t>
      </w:r>
      <w:r>
        <w:rPr>
          <w:color w:val="000000"/>
        </w:rPr>
        <w:t>(Accessed: 22 December 2024).</w:t>
      </w:r>
    </w:p>
    <w:p w14:paraId="4A113E4B" w14:textId="77777777" w:rsidR="00A52D9C" w:rsidRDefault="00A52D9C" w:rsidP="000A167F">
      <w:pPr>
        <w:pBdr>
          <w:top w:val="nil"/>
          <w:left w:val="nil"/>
          <w:bottom w:val="nil"/>
          <w:right w:val="nil"/>
          <w:between w:val="nil"/>
        </w:pBdr>
        <w:shd w:val="clear" w:color="auto" w:fill="FFFFFF"/>
        <w:rPr>
          <w:color w:val="000000"/>
        </w:rPr>
      </w:pPr>
    </w:p>
    <w:p w14:paraId="128F9D03" w14:textId="77777777" w:rsidR="00FF5A67" w:rsidRDefault="00000000" w:rsidP="00FA626D">
      <w:pPr>
        <w:pBdr>
          <w:top w:val="nil"/>
          <w:left w:val="nil"/>
          <w:bottom w:val="nil"/>
          <w:right w:val="nil"/>
          <w:between w:val="nil"/>
        </w:pBdr>
        <w:ind w:left="720" w:hanging="720"/>
      </w:pPr>
      <w:r>
        <w:rPr>
          <w:color w:val="000000"/>
        </w:rPr>
        <w:t xml:space="preserve">Chambers, H.G. &amp; Chambers, J.A. (2015) ‘Effects of caregiving on the families of children and adults with disabilities’, </w:t>
      </w:r>
      <w:r>
        <w:rPr>
          <w:i/>
          <w:color w:val="000000"/>
        </w:rPr>
        <w:t>Physical Medicine and Rehabilitation Clinics</w:t>
      </w:r>
      <w:r>
        <w:rPr>
          <w:color w:val="000000"/>
        </w:rPr>
        <w:t>, 26(1), pp.</w:t>
      </w:r>
      <w:r w:rsidR="00D368BA">
        <w:rPr>
          <w:color w:val="000000"/>
        </w:rPr>
        <w:t xml:space="preserve"> </w:t>
      </w:r>
      <w:r>
        <w:rPr>
          <w:color w:val="000000"/>
        </w:rPr>
        <w:t xml:space="preserve">1–19. Available at: </w:t>
      </w:r>
      <w:hyperlink r:id="rId39">
        <w:r w:rsidR="00FF5A67">
          <w:rPr>
            <w:color w:val="0000FF"/>
            <w:u w:val="single"/>
          </w:rPr>
          <w:t>https://doi.org/10.1016/j.pmr.2014.09.004</w:t>
        </w:r>
      </w:hyperlink>
    </w:p>
    <w:p w14:paraId="2A8746CC" w14:textId="77777777" w:rsidR="000A167F" w:rsidRDefault="000A167F" w:rsidP="000A167F">
      <w:pPr>
        <w:pBdr>
          <w:top w:val="nil"/>
          <w:left w:val="nil"/>
          <w:bottom w:val="nil"/>
          <w:right w:val="nil"/>
          <w:between w:val="nil"/>
        </w:pBdr>
        <w:rPr>
          <w:color w:val="000000"/>
        </w:rPr>
      </w:pPr>
    </w:p>
    <w:p w14:paraId="22B3B742" w14:textId="77777777" w:rsidR="00FF5A67" w:rsidRDefault="00000000" w:rsidP="00FA626D">
      <w:pPr>
        <w:pBdr>
          <w:top w:val="nil"/>
          <w:left w:val="nil"/>
          <w:bottom w:val="nil"/>
          <w:right w:val="nil"/>
          <w:between w:val="nil"/>
        </w:pBdr>
        <w:shd w:val="clear" w:color="auto" w:fill="FFFFFF"/>
        <w:ind w:left="720" w:hanging="720"/>
        <w:rPr>
          <w:color w:val="000000"/>
        </w:rPr>
      </w:pPr>
      <w:r>
        <w:rPr>
          <w:color w:val="000000"/>
        </w:rPr>
        <w:t xml:space="preserve">Chandler, D. &amp; Munday, R. (2011) </w:t>
      </w:r>
      <w:r>
        <w:rPr>
          <w:i/>
          <w:color w:val="000000"/>
        </w:rPr>
        <w:t>Dictionary of media and communication.</w:t>
      </w:r>
      <w:r>
        <w:rPr>
          <w:color w:val="000000"/>
        </w:rPr>
        <w:t xml:space="preserve"> 3rd </w:t>
      </w:r>
      <w:proofErr w:type="spellStart"/>
      <w:r>
        <w:rPr>
          <w:color w:val="000000"/>
        </w:rPr>
        <w:t>edn</w:t>
      </w:r>
      <w:proofErr w:type="spellEnd"/>
      <w:r>
        <w:rPr>
          <w:color w:val="000000"/>
        </w:rPr>
        <w:t>. Oxford: Oxford University Press.</w:t>
      </w:r>
    </w:p>
    <w:p w14:paraId="391657E7" w14:textId="77777777" w:rsidR="00E71BBF" w:rsidRDefault="00E71BBF" w:rsidP="000A167F">
      <w:pPr>
        <w:pBdr>
          <w:top w:val="nil"/>
          <w:left w:val="nil"/>
          <w:bottom w:val="nil"/>
          <w:right w:val="nil"/>
          <w:between w:val="nil"/>
        </w:pBdr>
        <w:shd w:val="clear" w:color="auto" w:fill="FFFFFF"/>
        <w:rPr>
          <w:color w:val="000000"/>
        </w:rPr>
      </w:pPr>
    </w:p>
    <w:p w14:paraId="24641044" w14:textId="77777777" w:rsidR="00E71BBF" w:rsidRDefault="00E71BBF" w:rsidP="00FA626D">
      <w:pPr>
        <w:pBdr>
          <w:top w:val="nil"/>
          <w:left w:val="nil"/>
          <w:bottom w:val="nil"/>
          <w:right w:val="nil"/>
          <w:between w:val="nil"/>
        </w:pBdr>
        <w:ind w:left="720" w:hanging="720"/>
        <w:rPr>
          <w:color w:val="000000"/>
        </w:rPr>
      </w:pPr>
      <w:r>
        <w:rPr>
          <w:color w:val="000000"/>
        </w:rPr>
        <w:t xml:space="preserve">Charlotte (2025) </w:t>
      </w:r>
      <w:r>
        <w:rPr>
          <w:i/>
          <w:color w:val="000000"/>
        </w:rPr>
        <w:t>Pink unicorn toy</w:t>
      </w:r>
      <w:r>
        <w:rPr>
          <w:color w:val="000000"/>
        </w:rPr>
        <w:t>. [Photograph]. Sussex: Unpublished. (Viewed: 1 February 2025).</w:t>
      </w:r>
    </w:p>
    <w:p w14:paraId="163A4778" w14:textId="77777777" w:rsidR="00867651" w:rsidRDefault="00867651" w:rsidP="000A167F">
      <w:pPr>
        <w:pBdr>
          <w:top w:val="nil"/>
          <w:left w:val="nil"/>
          <w:bottom w:val="nil"/>
          <w:right w:val="nil"/>
          <w:between w:val="nil"/>
        </w:pBdr>
        <w:rPr>
          <w:color w:val="000000"/>
        </w:rPr>
      </w:pPr>
    </w:p>
    <w:p w14:paraId="54D47F3D" w14:textId="008F10AC" w:rsidR="00CA44BB" w:rsidRDefault="00000000" w:rsidP="00FA626D">
      <w:pPr>
        <w:pBdr>
          <w:top w:val="nil"/>
          <w:left w:val="nil"/>
          <w:bottom w:val="nil"/>
          <w:right w:val="nil"/>
          <w:between w:val="nil"/>
        </w:pBdr>
        <w:ind w:left="720" w:hanging="720"/>
        <w:rPr>
          <w:color w:val="000000"/>
        </w:rPr>
      </w:pPr>
      <w:r>
        <w:rPr>
          <w:color w:val="000000"/>
        </w:rPr>
        <w:t>Charlotte</w:t>
      </w:r>
      <w:r w:rsidR="00867651">
        <w:rPr>
          <w:color w:val="000000"/>
        </w:rPr>
        <w:t>’s child</w:t>
      </w:r>
      <w:r>
        <w:rPr>
          <w:color w:val="000000"/>
        </w:rPr>
        <w:t xml:space="preserve"> (2025a)</w:t>
      </w:r>
      <w:r w:rsidR="00A83F86">
        <w:rPr>
          <w:color w:val="000000"/>
        </w:rPr>
        <w:t xml:space="preserve"> </w:t>
      </w:r>
      <w:r w:rsidR="00A83F86" w:rsidRPr="00A83F86">
        <w:rPr>
          <w:i/>
          <w:iCs/>
          <w:color w:val="000000"/>
        </w:rPr>
        <w:t>H</w:t>
      </w:r>
      <w:r w:rsidRPr="00A83F86">
        <w:rPr>
          <w:i/>
          <w:iCs/>
          <w:color w:val="000000"/>
        </w:rPr>
        <w:t>app</w:t>
      </w:r>
      <w:r>
        <w:rPr>
          <w:i/>
          <w:color w:val="000000"/>
        </w:rPr>
        <w:t xml:space="preserve">y </w:t>
      </w:r>
      <w:r w:rsidR="00A83F86">
        <w:rPr>
          <w:i/>
          <w:color w:val="000000"/>
        </w:rPr>
        <w:t>yellow</w:t>
      </w:r>
      <w:r>
        <w:rPr>
          <w:i/>
          <w:color w:val="000000"/>
        </w:rPr>
        <w:t xml:space="preserve"> number block</w:t>
      </w:r>
      <w:r>
        <w:rPr>
          <w:color w:val="000000"/>
        </w:rPr>
        <w:t xml:space="preserve">. </w:t>
      </w:r>
      <w:r w:rsidRPr="00642FD1">
        <w:rPr>
          <w:color w:val="000000"/>
        </w:rPr>
        <w:t>[</w:t>
      </w:r>
      <w:r w:rsidR="00642FD1">
        <w:rPr>
          <w:color w:val="000000"/>
        </w:rPr>
        <w:t>Watercolour painting –p</w:t>
      </w:r>
      <w:r w:rsidR="00A83F86">
        <w:rPr>
          <w:color w:val="000000"/>
        </w:rPr>
        <w:t>hotograph</w:t>
      </w:r>
      <w:r w:rsidR="00642FD1">
        <w:rPr>
          <w:color w:val="000000"/>
        </w:rPr>
        <w:t xml:space="preserve"> by Charlotte</w:t>
      </w:r>
      <w:r>
        <w:rPr>
          <w:color w:val="000000"/>
        </w:rPr>
        <w:t>]. Sussex</w:t>
      </w:r>
      <w:r w:rsidR="00306B66">
        <w:rPr>
          <w:color w:val="000000"/>
        </w:rPr>
        <w:t>: Unpublished.</w:t>
      </w:r>
      <w:r w:rsidR="00867651">
        <w:rPr>
          <w:color w:val="000000"/>
        </w:rPr>
        <w:t xml:space="preserve"> (Viewed:</w:t>
      </w:r>
      <w:r w:rsidR="00BD6875">
        <w:rPr>
          <w:color w:val="000000"/>
        </w:rPr>
        <w:t xml:space="preserve"> 1 February 2025</w:t>
      </w:r>
      <w:r w:rsidR="00867651">
        <w:rPr>
          <w:color w:val="000000"/>
        </w:rPr>
        <w:t>)</w:t>
      </w:r>
      <w:r w:rsidR="001A6C79">
        <w:rPr>
          <w:color w:val="000000"/>
        </w:rPr>
        <w:t>.</w:t>
      </w:r>
    </w:p>
    <w:p w14:paraId="77222D49" w14:textId="77777777" w:rsidR="00CA44BB" w:rsidRDefault="00CA44BB" w:rsidP="000A167F">
      <w:pPr>
        <w:pBdr>
          <w:top w:val="nil"/>
          <w:left w:val="nil"/>
          <w:bottom w:val="nil"/>
          <w:right w:val="nil"/>
          <w:between w:val="nil"/>
        </w:pBdr>
        <w:rPr>
          <w:color w:val="000000"/>
        </w:rPr>
      </w:pPr>
    </w:p>
    <w:p w14:paraId="75303976" w14:textId="156EA3D6" w:rsidR="00CA44BB" w:rsidRDefault="00000000" w:rsidP="00FA626D">
      <w:pPr>
        <w:pBdr>
          <w:top w:val="nil"/>
          <w:left w:val="nil"/>
          <w:bottom w:val="nil"/>
          <w:right w:val="nil"/>
          <w:between w:val="nil"/>
        </w:pBdr>
        <w:ind w:left="720" w:hanging="720"/>
        <w:rPr>
          <w:color w:val="000000"/>
        </w:rPr>
      </w:pPr>
      <w:r>
        <w:rPr>
          <w:color w:val="000000"/>
        </w:rPr>
        <w:t>Charlotte’</w:t>
      </w:r>
      <w:r w:rsidR="00867651">
        <w:rPr>
          <w:color w:val="000000"/>
        </w:rPr>
        <w:t>s child</w:t>
      </w:r>
      <w:r>
        <w:rPr>
          <w:color w:val="000000"/>
        </w:rPr>
        <w:t xml:space="preserve"> (2025b) </w:t>
      </w:r>
      <w:r>
        <w:rPr>
          <w:i/>
          <w:color w:val="000000"/>
        </w:rPr>
        <w:t>Sad blue pixie family</w:t>
      </w:r>
      <w:r>
        <w:rPr>
          <w:color w:val="000000"/>
        </w:rPr>
        <w:t xml:space="preserve">. </w:t>
      </w:r>
      <w:r w:rsidR="00642FD1">
        <w:rPr>
          <w:color w:val="000000"/>
        </w:rPr>
        <w:t>[Watercolour painting – p</w:t>
      </w:r>
      <w:r w:rsidR="00A83F86">
        <w:rPr>
          <w:color w:val="000000"/>
        </w:rPr>
        <w:t>hotograph</w:t>
      </w:r>
      <w:r w:rsidR="00642FD1">
        <w:rPr>
          <w:color w:val="000000"/>
        </w:rPr>
        <w:t xml:space="preserve"> by Charlotte</w:t>
      </w:r>
      <w:r>
        <w:rPr>
          <w:color w:val="000000"/>
        </w:rPr>
        <w:t>]. Sussex</w:t>
      </w:r>
      <w:r w:rsidR="00306B66">
        <w:rPr>
          <w:color w:val="000000"/>
        </w:rPr>
        <w:t>: Unpublished.</w:t>
      </w:r>
      <w:r w:rsidR="00867651">
        <w:rPr>
          <w:color w:val="000000"/>
        </w:rPr>
        <w:t xml:space="preserve"> (Viewed:</w:t>
      </w:r>
      <w:r w:rsidR="00BD6875">
        <w:rPr>
          <w:color w:val="000000"/>
        </w:rPr>
        <w:t xml:space="preserve"> 1 February 2025</w:t>
      </w:r>
      <w:r w:rsidR="00867651">
        <w:rPr>
          <w:color w:val="000000"/>
        </w:rPr>
        <w:t>).</w:t>
      </w:r>
    </w:p>
    <w:p w14:paraId="56194BF1" w14:textId="77777777" w:rsidR="000A167F" w:rsidRPr="002630F1" w:rsidRDefault="000A167F" w:rsidP="000A167F">
      <w:pPr>
        <w:pBdr>
          <w:top w:val="nil"/>
          <w:left w:val="nil"/>
          <w:bottom w:val="nil"/>
          <w:right w:val="nil"/>
          <w:between w:val="nil"/>
        </w:pBdr>
        <w:shd w:val="clear" w:color="auto" w:fill="FFFFFF"/>
      </w:pPr>
    </w:p>
    <w:p w14:paraId="238341EE" w14:textId="067C8452" w:rsidR="002630F1" w:rsidRDefault="00000000" w:rsidP="00FA626D">
      <w:pPr>
        <w:pStyle w:val="NormalWeb"/>
        <w:spacing w:before="0" w:beforeAutospacing="0" w:after="0" w:afterAutospacing="0"/>
        <w:ind w:left="720" w:hanging="720"/>
      </w:pPr>
      <w:r>
        <w:rPr>
          <w:i/>
          <w:iCs/>
        </w:rPr>
        <w:t>Children Act 1989</w:t>
      </w:r>
      <w:r w:rsidR="00E11382">
        <w:t>,</w:t>
      </w:r>
      <w:r>
        <w:t xml:space="preserve"> c.</w:t>
      </w:r>
      <w:r w:rsidR="00FD4BE9">
        <w:t xml:space="preserve"> </w:t>
      </w:r>
      <w:r>
        <w:t>41</w:t>
      </w:r>
      <w:r w:rsidR="00CF3690">
        <w:t xml:space="preserve"> (United Kingdom)</w:t>
      </w:r>
      <w:r>
        <w:t xml:space="preserve">. Available at: </w:t>
      </w:r>
      <w:hyperlink r:id="rId40" w:history="1">
        <w:r w:rsidR="002630F1" w:rsidRPr="004C03DF">
          <w:rPr>
            <w:rStyle w:val="Hyperlink"/>
          </w:rPr>
          <w:t>https://www.legislation.gov.uk/ukpga/1989/41/contents</w:t>
        </w:r>
      </w:hyperlink>
      <w:r>
        <w:t xml:space="preserve"> </w:t>
      </w:r>
      <w:r w:rsidR="004C03DF">
        <w:t>(</w:t>
      </w:r>
      <w:r>
        <w:t>Accessed</w:t>
      </w:r>
      <w:r w:rsidR="004C03DF">
        <w:t>:</w:t>
      </w:r>
      <w:r>
        <w:t xml:space="preserve"> 21 Oct</w:t>
      </w:r>
      <w:r w:rsidR="004C03DF">
        <w:t>ober</w:t>
      </w:r>
      <w:r>
        <w:t xml:space="preserve"> 2024</w:t>
      </w:r>
      <w:r w:rsidR="004C03DF">
        <w:t>)</w:t>
      </w:r>
      <w:r>
        <w:t>.</w:t>
      </w:r>
    </w:p>
    <w:p w14:paraId="7D851815" w14:textId="77777777" w:rsidR="002630F1" w:rsidRPr="002630F1" w:rsidRDefault="002630F1" w:rsidP="000A167F">
      <w:pPr>
        <w:pStyle w:val="NormalWeb"/>
        <w:spacing w:before="0" w:beforeAutospacing="0" w:after="0" w:afterAutospacing="0"/>
      </w:pPr>
    </w:p>
    <w:p w14:paraId="75F9C88C" w14:textId="77777777" w:rsidR="00FF5A67" w:rsidRPr="00E11382" w:rsidRDefault="00000000" w:rsidP="00FA626D">
      <w:pPr>
        <w:ind w:left="720" w:hanging="720"/>
        <w:rPr>
          <w:iCs/>
          <w:color w:val="000000"/>
        </w:rPr>
      </w:pPr>
      <w:r>
        <w:rPr>
          <w:i/>
          <w:color w:val="000000"/>
        </w:rPr>
        <w:t>Children Act 1989</w:t>
      </w:r>
      <w:r w:rsidR="001B31ED">
        <w:rPr>
          <w:i/>
          <w:color w:val="000000"/>
        </w:rPr>
        <w:t>a</w:t>
      </w:r>
      <w:r w:rsidR="00E11382">
        <w:rPr>
          <w:i/>
          <w:color w:val="000000"/>
        </w:rPr>
        <w:t xml:space="preserve">, </w:t>
      </w:r>
      <w:r w:rsidR="002630F1" w:rsidRPr="002630F1">
        <w:rPr>
          <w:iCs/>
          <w:color w:val="000000"/>
        </w:rPr>
        <w:t>c</w:t>
      </w:r>
      <w:r w:rsidR="002630F1">
        <w:rPr>
          <w:i/>
          <w:color w:val="000000"/>
        </w:rPr>
        <w:t>.</w:t>
      </w:r>
      <w:r w:rsidR="000A167F">
        <w:rPr>
          <w:i/>
          <w:color w:val="000000"/>
        </w:rPr>
        <w:t xml:space="preserve"> </w:t>
      </w:r>
      <w:r w:rsidR="00582F5A">
        <w:rPr>
          <w:color w:val="000000"/>
        </w:rPr>
        <w:t>41</w:t>
      </w:r>
      <w:r w:rsidR="00016FF1">
        <w:rPr>
          <w:color w:val="000000"/>
        </w:rPr>
        <w:t xml:space="preserve"> </w:t>
      </w:r>
      <w:r w:rsidR="00CF3690">
        <w:rPr>
          <w:color w:val="000000"/>
        </w:rPr>
        <w:t>(United Kingdom)</w:t>
      </w:r>
      <w:r>
        <w:rPr>
          <w:color w:val="000000"/>
        </w:rPr>
        <w:t xml:space="preserve">. Available at: </w:t>
      </w:r>
      <w:hyperlink r:id="rId41">
        <w:r w:rsidR="00FF5A67">
          <w:rPr>
            <w:color w:val="0000FF"/>
            <w:u w:val="single"/>
          </w:rPr>
          <w:t>https://www.legislation.gov.uk/ukpga/1989/41</w:t>
        </w:r>
        <w:bookmarkStart w:id="55" w:name="_Hlt202028917"/>
        <w:r w:rsidR="00FF5A67">
          <w:rPr>
            <w:color w:val="0000FF"/>
            <w:u w:val="single"/>
          </w:rPr>
          <w:t>/</w:t>
        </w:r>
        <w:bookmarkEnd w:id="55"/>
        <w:r w:rsidR="00FF5A67">
          <w:rPr>
            <w:color w:val="0000FF"/>
            <w:u w:val="single"/>
          </w:rPr>
          <w:t>section/105</w:t>
        </w:r>
      </w:hyperlink>
      <w:r w:rsidR="00C80018">
        <w:t xml:space="preserve"> </w:t>
      </w:r>
      <w:r>
        <w:rPr>
          <w:color w:val="000000"/>
        </w:rPr>
        <w:t xml:space="preserve">(Accessed: </w:t>
      </w:r>
      <w:r w:rsidR="00C80018">
        <w:rPr>
          <w:color w:val="000000"/>
        </w:rPr>
        <w:t xml:space="preserve">21 June </w:t>
      </w:r>
      <w:r>
        <w:rPr>
          <w:color w:val="000000"/>
        </w:rPr>
        <w:t>202</w:t>
      </w:r>
      <w:r w:rsidR="00C80018">
        <w:rPr>
          <w:color w:val="000000"/>
        </w:rPr>
        <w:t>5</w:t>
      </w:r>
      <w:r>
        <w:rPr>
          <w:color w:val="000000"/>
        </w:rPr>
        <w:t>).</w:t>
      </w:r>
    </w:p>
    <w:p w14:paraId="0A8FAADC" w14:textId="77777777" w:rsidR="00582F5A" w:rsidRDefault="00582F5A" w:rsidP="000A167F">
      <w:pPr>
        <w:rPr>
          <w:color w:val="000000"/>
        </w:rPr>
      </w:pPr>
    </w:p>
    <w:p w14:paraId="449A611C" w14:textId="77777777" w:rsidR="00FF5A67" w:rsidRDefault="00582F5A" w:rsidP="0046144A">
      <w:pPr>
        <w:pStyle w:val="NormalWeb"/>
        <w:spacing w:before="0" w:beforeAutospacing="0" w:after="0" w:afterAutospacing="0"/>
        <w:ind w:left="720" w:hanging="720"/>
      </w:pPr>
      <w:r>
        <w:rPr>
          <w:i/>
          <w:iCs/>
        </w:rPr>
        <w:t>Children and Families Act 2014</w:t>
      </w:r>
      <w:r w:rsidR="00E11382">
        <w:t>,</w:t>
      </w:r>
      <w:r>
        <w:t xml:space="preserve"> </w:t>
      </w:r>
      <w:r w:rsidRPr="00E11382">
        <w:rPr>
          <w:i/>
          <w:iCs/>
        </w:rPr>
        <w:t>c</w:t>
      </w:r>
      <w:r>
        <w:t>.</w:t>
      </w:r>
      <w:r w:rsidR="003A5E76">
        <w:t xml:space="preserve"> </w:t>
      </w:r>
      <w:r>
        <w:t>6</w:t>
      </w:r>
      <w:r w:rsidR="00CF3690">
        <w:t xml:space="preserve"> (United Kingdom)</w:t>
      </w:r>
      <w:r>
        <w:t xml:space="preserve">. Available at: </w:t>
      </w:r>
      <w:hyperlink r:id="rId42" w:history="1">
        <w:r w:rsidRPr="009C4C70">
          <w:rPr>
            <w:rStyle w:val="Hyperlink"/>
          </w:rPr>
          <w:t>https://www.legislation.gov.uk/ukpga/2014/6/contents</w:t>
        </w:r>
      </w:hyperlink>
      <w:r>
        <w:t xml:space="preserve"> (Accessed</w:t>
      </w:r>
      <w:r w:rsidR="00C80018">
        <w:t>:</w:t>
      </w:r>
      <w:r>
        <w:t xml:space="preserve"> 28 Jun</w:t>
      </w:r>
      <w:r w:rsidR="00C80018">
        <w:t>e</w:t>
      </w:r>
      <w:r>
        <w:t xml:space="preserve"> 2025).</w:t>
      </w:r>
    </w:p>
    <w:p w14:paraId="718C48EF" w14:textId="77777777" w:rsidR="00582F5A" w:rsidRPr="00582F5A" w:rsidRDefault="00582F5A" w:rsidP="000A167F">
      <w:pPr>
        <w:pStyle w:val="NormalWeb"/>
        <w:spacing w:before="0" w:beforeAutospacing="0" w:after="0" w:afterAutospacing="0"/>
      </w:pPr>
    </w:p>
    <w:p w14:paraId="2DD6E9E4" w14:textId="77777777" w:rsidR="00FF5A67" w:rsidRPr="00E11382" w:rsidRDefault="00000000" w:rsidP="0046144A">
      <w:pPr>
        <w:ind w:left="720" w:hanging="720"/>
        <w:rPr>
          <w:iCs/>
          <w:color w:val="000000"/>
        </w:rPr>
      </w:pPr>
      <w:r>
        <w:rPr>
          <w:i/>
          <w:color w:val="000000"/>
        </w:rPr>
        <w:t>Children and Families Act 2014</w:t>
      </w:r>
      <w:r w:rsidR="00B63302">
        <w:rPr>
          <w:i/>
          <w:color w:val="000000"/>
        </w:rPr>
        <w:t>a</w:t>
      </w:r>
      <w:r w:rsidR="00E11382">
        <w:rPr>
          <w:iCs/>
          <w:color w:val="000000"/>
        </w:rPr>
        <w:t>,</w:t>
      </w:r>
      <w:r w:rsidR="00BA5441">
        <w:rPr>
          <w:i/>
          <w:color w:val="000000"/>
        </w:rPr>
        <w:t xml:space="preserve"> </w:t>
      </w:r>
      <w:r w:rsidR="00C80018">
        <w:rPr>
          <w:i/>
          <w:color w:val="000000"/>
        </w:rPr>
        <w:t>c.</w:t>
      </w:r>
      <w:r w:rsidR="003A5E76">
        <w:rPr>
          <w:i/>
          <w:color w:val="000000"/>
        </w:rPr>
        <w:t xml:space="preserve"> </w:t>
      </w:r>
      <w:r w:rsidR="00C80018" w:rsidRPr="00E11382">
        <w:rPr>
          <w:iCs/>
          <w:color w:val="000000"/>
        </w:rPr>
        <w:t>6</w:t>
      </w:r>
      <w:r w:rsidR="00CF3690">
        <w:rPr>
          <w:color w:val="000000"/>
        </w:rPr>
        <w:t xml:space="preserve"> (United Kingdom)</w:t>
      </w:r>
      <w:r>
        <w:rPr>
          <w:color w:val="000000"/>
        </w:rPr>
        <w:t>. Available</w:t>
      </w:r>
      <w:r w:rsidR="00B923F4">
        <w:rPr>
          <w:color w:val="000000"/>
        </w:rPr>
        <w:t xml:space="preserve"> </w:t>
      </w:r>
      <w:r>
        <w:rPr>
          <w:color w:val="000000"/>
        </w:rPr>
        <w:t>at:</w:t>
      </w:r>
      <w:bookmarkStart w:id="56" w:name="_Hlt202735410"/>
      <w:bookmarkStart w:id="57" w:name="_Hlt202735411"/>
      <w:r w:rsidR="00B923F4">
        <w:rPr>
          <w:color w:val="000000"/>
        </w:rPr>
        <w:t xml:space="preserve"> </w:t>
      </w:r>
      <w:hyperlink r:id="rId43" w:history="1">
        <w:r w:rsidR="00B923F4" w:rsidRPr="009F295C">
          <w:rPr>
            <w:rStyle w:val="Hyperlink"/>
          </w:rPr>
          <w:t>https://www.legislation.gov.uk/ukpga/2014/6/section/97/enacted</w:t>
        </w:r>
      </w:hyperlink>
      <w:bookmarkEnd w:id="56"/>
      <w:bookmarkEnd w:id="57"/>
      <w:r w:rsidR="007E4677">
        <w:rPr>
          <w:color w:val="000000"/>
        </w:rPr>
        <w:t xml:space="preserve"> </w:t>
      </w:r>
      <w:r>
        <w:rPr>
          <w:color w:val="000000"/>
        </w:rPr>
        <w:t>(Accessed: 25 October 2024).</w:t>
      </w:r>
    </w:p>
    <w:p w14:paraId="28D7AD6A" w14:textId="77777777" w:rsidR="00FF5A67" w:rsidRDefault="00FF5A67" w:rsidP="000A167F">
      <w:pPr>
        <w:rPr>
          <w:color w:val="000000"/>
        </w:rPr>
      </w:pPr>
    </w:p>
    <w:p w14:paraId="16C1B1AC" w14:textId="3DDD01C2" w:rsidR="000A167F" w:rsidRDefault="00000000" w:rsidP="0046144A">
      <w:pPr>
        <w:pBdr>
          <w:top w:val="nil"/>
          <w:left w:val="nil"/>
          <w:bottom w:val="nil"/>
          <w:right w:val="nil"/>
          <w:between w:val="nil"/>
        </w:pBdr>
        <w:ind w:left="720" w:hanging="720"/>
      </w:pPr>
      <w:r>
        <w:rPr>
          <w:color w:val="000000"/>
        </w:rPr>
        <w:t xml:space="preserve">Choe, D., Barrett, C.A., Kwon, J. &amp; </w:t>
      </w:r>
      <w:proofErr w:type="spellStart"/>
      <w:r>
        <w:rPr>
          <w:color w:val="000000"/>
        </w:rPr>
        <w:t>Bagasrawala</w:t>
      </w:r>
      <w:proofErr w:type="spellEnd"/>
      <w:r>
        <w:rPr>
          <w:color w:val="000000"/>
        </w:rPr>
        <w:t xml:space="preserve">, L. (2023) ‘Immigrant mothers as advocates: understanding how Korean immigrant mothers of children with disabilities navigate special education in the USA’, </w:t>
      </w:r>
      <w:r>
        <w:rPr>
          <w:i/>
          <w:color w:val="000000"/>
        </w:rPr>
        <w:t>School Psychology International</w:t>
      </w:r>
      <w:r>
        <w:rPr>
          <w:color w:val="000000"/>
        </w:rPr>
        <w:t xml:space="preserve">, 45(2), pp. 133–148. Available at: </w:t>
      </w:r>
      <w:hyperlink r:id="rId44">
        <w:r w:rsidR="00FF5A67">
          <w:rPr>
            <w:color w:val="0000FF"/>
            <w:u w:val="single"/>
          </w:rPr>
          <w:t>https://doi.org/10.1177/01430343231194730</w:t>
        </w:r>
      </w:hyperlink>
    </w:p>
    <w:p w14:paraId="7B63B01A" w14:textId="77777777" w:rsidR="0046144A" w:rsidRPr="00C050FD" w:rsidRDefault="0046144A" w:rsidP="000A167F">
      <w:pPr>
        <w:pBdr>
          <w:top w:val="nil"/>
          <w:left w:val="nil"/>
          <w:bottom w:val="nil"/>
          <w:right w:val="nil"/>
          <w:between w:val="nil"/>
        </w:pBdr>
      </w:pPr>
    </w:p>
    <w:p w14:paraId="1FC9CE28" w14:textId="2AB72A10" w:rsidR="00FF5A67" w:rsidRDefault="00000000" w:rsidP="0046144A">
      <w:pPr>
        <w:pBdr>
          <w:top w:val="nil"/>
          <w:left w:val="nil"/>
          <w:bottom w:val="nil"/>
          <w:right w:val="nil"/>
          <w:between w:val="nil"/>
        </w:pBdr>
        <w:ind w:left="720" w:hanging="720"/>
        <w:rPr>
          <w:color w:val="000000"/>
        </w:rPr>
      </w:pPr>
      <w:r>
        <w:rPr>
          <w:color w:val="000000"/>
        </w:rPr>
        <w:t xml:space="preserve">Clark, T., Foster, L., Sloane, L. &amp; Bryman, A. (2021) </w:t>
      </w:r>
      <w:r>
        <w:rPr>
          <w:i/>
          <w:color w:val="000000"/>
        </w:rPr>
        <w:t>Bryman</w:t>
      </w:r>
      <w:r w:rsidR="00305819">
        <w:rPr>
          <w:i/>
          <w:color w:val="000000"/>
        </w:rPr>
        <w:t>’</w:t>
      </w:r>
      <w:r>
        <w:rPr>
          <w:i/>
          <w:color w:val="000000"/>
        </w:rPr>
        <w:t xml:space="preserve">s social research </w:t>
      </w:r>
      <w:r w:rsidR="00B77C47">
        <w:rPr>
          <w:i/>
          <w:color w:val="000000"/>
        </w:rPr>
        <w:t>m</w:t>
      </w:r>
      <w:r>
        <w:rPr>
          <w:i/>
          <w:color w:val="000000"/>
        </w:rPr>
        <w:t>ethods</w:t>
      </w:r>
      <w:r>
        <w:rPr>
          <w:color w:val="000000"/>
        </w:rPr>
        <w:t xml:space="preserve">. 6th </w:t>
      </w:r>
      <w:proofErr w:type="spellStart"/>
      <w:r>
        <w:rPr>
          <w:color w:val="000000"/>
        </w:rPr>
        <w:t>edn</w:t>
      </w:r>
      <w:proofErr w:type="spellEnd"/>
      <w:r>
        <w:rPr>
          <w:color w:val="000000"/>
        </w:rPr>
        <w:t>. Oxford: Oxford University Press.</w:t>
      </w:r>
    </w:p>
    <w:p w14:paraId="1BF690A0" w14:textId="77777777" w:rsidR="00157345" w:rsidRDefault="00157345" w:rsidP="001D22E7">
      <w:pPr>
        <w:pBdr>
          <w:top w:val="nil"/>
          <w:left w:val="nil"/>
          <w:bottom w:val="nil"/>
          <w:right w:val="nil"/>
          <w:between w:val="nil"/>
        </w:pBdr>
        <w:rPr>
          <w:color w:val="000000"/>
        </w:rPr>
      </w:pPr>
    </w:p>
    <w:p w14:paraId="5D171786" w14:textId="77777777" w:rsidR="00FF5A67" w:rsidRDefault="00000000" w:rsidP="0046144A">
      <w:pPr>
        <w:pBdr>
          <w:top w:val="nil"/>
          <w:left w:val="nil"/>
          <w:bottom w:val="nil"/>
          <w:right w:val="nil"/>
          <w:between w:val="nil"/>
        </w:pBdr>
        <w:ind w:left="720" w:hanging="720"/>
      </w:pPr>
      <w:r>
        <w:rPr>
          <w:color w:val="000000"/>
        </w:rPr>
        <w:t xml:space="preserve">Clear, M. (1999) ‘Caring culture and the politics of parent/professional relations’, </w:t>
      </w:r>
      <w:r>
        <w:rPr>
          <w:i/>
          <w:color w:val="000000"/>
        </w:rPr>
        <w:t>Australian Journal of Social Issues</w:t>
      </w:r>
      <w:r>
        <w:rPr>
          <w:color w:val="000000"/>
        </w:rPr>
        <w:t>, 34(2), pp.</w:t>
      </w:r>
      <w:r w:rsidR="0071405E">
        <w:rPr>
          <w:color w:val="000000"/>
        </w:rPr>
        <w:t xml:space="preserve"> </w:t>
      </w:r>
      <w:r>
        <w:rPr>
          <w:color w:val="000000"/>
        </w:rPr>
        <w:t xml:space="preserve">119–136. Available at: </w:t>
      </w:r>
      <w:hyperlink r:id="rId45">
        <w:r w:rsidR="00FF5A67">
          <w:rPr>
            <w:color w:val="0000FF"/>
            <w:u w:val="single"/>
          </w:rPr>
          <w:t>https://doi.org/10.1002/j.1839-4655.1999.tb01073.x</w:t>
        </w:r>
      </w:hyperlink>
    </w:p>
    <w:p w14:paraId="59EE61DF" w14:textId="77777777" w:rsidR="001D22E7" w:rsidRDefault="001D22E7" w:rsidP="001D22E7">
      <w:pPr>
        <w:pBdr>
          <w:top w:val="nil"/>
          <w:left w:val="nil"/>
          <w:bottom w:val="nil"/>
          <w:right w:val="nil"/>
          <w:between w:val="nil"/>
        </w:pBdr>
        <w:rPr>
          <w:color w:val="000000"/>
        </w:rPr>
      </w:pPr>
    </w:p>
    <w:p w14:paraId="292D7AF6" w14:textId="77777777" w:rsidR="00FF5A67" w:rsidRDefault="00000000" w:rsidP="0046144A">
      <w:pPr>
        <w:pBdr>
          <w:top w:val="nil"/>
          <w:left w:val="nil"/>
          <w:bottom w:val="nil"/>
          <w:right w:val="nil"/>
          <w:between w:val="nil"/>
        </w:pBdr>
        <w:ind w:left="720" w:hanging="720"/>
        <w:rPr>
          <w:color w:val="000000"/>
        </w:rPr>
      </w:pPr>
      <w:r>
        <w:rPr>
          <w:color w:val="000000"/>
        </w:rPr>
        <w:t xml:space="preserve">Clements, L. (2018) </w:t>
      </w:r>
      <w:r w:rsidRPr="00077DAF">
        <w:rPr>
          <w:i/>
          <w:iCs/>
          <w:color w:val="000000"/>
        </w:rPr>
        <w:t>The Social Services and Well</w:t>
      </w:r>
      <w:r w:rsidR="00C5237D">
        <w:rPr>
          <w:i/>
          <w:iCs/>
          <w:color w:val="000000"/>
        </w:rPr>
        <w:t>-</w:t>
      </w:r>
      <w:r w:rsidRPr="00077DAF">
        <w:rPr>
          <w:i/>
          <w:iCs/>
          <w:color w:val="000000"/>
        </w:rPr>
        <w:t>being Act (2014): an overview</w:t>
      </w:r>
      <w:r>
        <w:rPr>
          <w:color w:val="000000"/>
        </w:rPr>
        <w:t>.</w:t>
      </w:r>
      <w:r w:rsidR="00077DAF">
        <w:rPr>
          <w:color w:val="000000"/>
        </w:rPr>
        <w:t xml:space="preserve"> </w:t>
      </w:r>
      <w:r>
        <w:rPr>
          <w:color w:val="000000"/>
        </w:rPr>
        <w:t xml:space="preserve">Available at: </w:t>
      </w:r>
      <w:hyperlink r:id="rId46">
        <w:r w:rsidR="00FF5A67">
          <w:rPr>
            <w:color w:val="0000FF"/>
            <w:u w:val="single"/>
          </w:rPr>
          <w:t>https://www.lukeclements.co.uk/wp-content/uploads/2018/10/SSWA-Briefing-29.pdf</w:t>
        </w:r>
      </w:hyperlink>
      <w:r>
        <w:rPr>
          <w:color w:val="000000"/>
        </w:rPr>
        <w:t xml:space="preserve"> (Accessed: 2 March 2025).</w:t>
      </w:r>
    </w:p>
    <w:p w14:paraId="50D2E5C4" w14:textId="77777777" w:rsidR="001D22E7" w:rsidRDefault="001D22E7" w:rsidP="001D22E7">
      <w:pPr>
        <w:pBdr>
          <w:top w:val="nil"/>
          <w:left w:val="nil"/>
          <w:bottom w:val="nil"/>
          <w:right w:val="nil"/>
          <w:between w:val="nil"/>
        </w:pBdr>
        <w:rPr>
          <w:color w:val="000000"/>
        </w:rPr>
      </w:pPr>
    </w:p>
    <w:p w14:paraId="45C56519" w14:textId="77777777" w:rsidR="00FF5A67" w:rsidRDefault="00000000" w:rsidP="0046144A">
      <w:pPr>
        <w:ind w:left="720" w:hanging="720"/>
      </w:pPr>
      <w:r>
        <w:t xml:space="preserve">Clements, L. (2023) </w:t>
      </w:r>
      <w:r>
        <w:rPr>
          <w:i/>
        </w:rPr>
        <w:t>Autism and parental blame – Luke Clements</w:t>
      </w:r>
      <w:r>
        <w:t xml:space="preserve">. Available at: </w:t>
      </w:r>
      <w:hyperlink r:id="rId47">
        <w:r w:rsidR="00FF5A67">
          <w:rPr>
            <w:color w:val="0000FF"/>
            <w:u w:val="single"/>
          </w:rPr>
          <w:t>https://www.lukeclements.co.uk/autism-and-parental-blame/</w:t>
        </w:r>
      </w:hyperlink>
      <w:r>
        <w:t xml:space="preserve"> (Accessed: 22 November 2024).</w:t>
      </w:r>
    </w:p>
    <w:p w14:paraId="40C44234" w14:textId="77777777" w:rsidR="00FF5A67" w:rsidRDefault="00FF5A67" w:rsidP="001D22E7"/>
    <w:p w14:paraId="442CA1BA" w14:textId="09F3FC06" w:rsidR="00FF5A67" w:rsidRDefault="00000000" w:rsidP="0046144A">
      <w:pPr>
        <w:ind w:left="720" w:hanging="720"/>
      </w:pPr>
      <w:r>
        <w:t xml:space="preserve">Clements, L. (2024) </w:t>
      </w:r>
      <w:r>
        <w:rPr>
          <w:i/>
        </w:rPr>
        <w:t>Luke Clements –</w:t>
      </w:r>
      <w:r w:rsidR="0046144A">
        <w:rPr>
          <w:i/>
        </w:rPr>
        <w:t xml:space="preserve"> </w:t>
      </w:r>
      <w:r w:rsidRPr="00F42038">
        <w:rPr>
          <w:i/>
          <w:iCs/>
        </w:rPr>
        <w:t>Welcome</w:t>
      </w:r>
      <w:r>
        <w:t xml:space="preserve">. Available at: </w:t>
      </w:r>
      <w:hyperlink r:id="rId48">
        <w:r w:rsidR="00FF5A67">
          <w:rPr>
            <w:color w:val="0000FF"/>
            <w:u w:val="single"/>
          </w:rPr>
          <w:t>https://www.lukeclements.co.uk</w:t>
        </w:r>
      </w:hyperlink>
      <w:r>
        <w:t xml:space="preserve"> (Accessed: 22 November 2024).</w:t>
      </w:r>
    </w:p>
    <w:p w14:paraId="7F45386E" w14:textId="77777777" w:rsidR="00FF5A67" w:rsidRDefault="00FF5A67" w:rsidP="001D22E7"/>
    <w:p w14:paraId="1D92C854" w14:textId="4CE454F4" w:rsidR="00FF5A67" w:rsidRDefault="00000000" w:rsidP="0046144A">
      <w:pPr>
        <w:ind w:left="720" w:hanging="720"/>
      </w:pPr>
      <w:r>
        <w:t xml:space="preserve">Clements, L. (2025) </w:t>
      </w:r>
      <w:r>
        <w:rPr>
          <w:i/>
        </w:rPr>
        <w:t xml:space="preserve">Why is </w:t>
      </w:r>
      <w:r w:rsidR="00305819">
        <w:rPr>
          <w:i/>
        </w:rPr>
        <w:t>‘</w:t>
      </w:r>
      <w:r>
        <w:rPr>
          <w:i/>
        </w:rPr>
        <w:t>listening</w:t>
      </w:r>
      <w:r w:rsidR="00305819">
        <w:rPr>
          <w:i/>
        </w:rPr>
        <w:t>’</w:t>
      </w:r>
      <w:r>
        <w:rPr>
          <w:i/>
        </w:rPr>
        <w:t xml:space="preserve"> so difficult?</w:t>
      </w:r>
      <w:r>
        <w:t xml:space="preserve"> Available at: </w:t>
      </w:r>
      <w:hyperlink r:id="rId49">
        <w:r w:rsidR="00FF5A67">
          <w:rPr>
            <w:color w:val="0000FF"/>
            <w:u w:val="single"/>
          </w:rPr>
          <w:t>https://www.lukeclements.co.uk/why-is-listening-so-difficult/</w:t>
        </w:r>
      </w:hyperlink>
      <w:r>
        <w:t xml:space="preserve"> (Accessed: 17 May 2025).</w:t>
      </w:r>
    </w:p>
    <w:p w14:paraId="231BF571" w14:textId="77777777" w:rsidR="00FF5A67" w:rsidRDefault="00FF5A67" w:rsidP="001D22E7"/>
    <w:p w14:paraId="02A3A900" w14:textId="77777777" w:rsidR="00FF5A67" w:rsidRDefault="00000000" w:rsidP="0046144A">
      <w:pPr>
        <w:shd w:val="clear" w:color="auto" w:fill="FFFFFF"/>
        <w:ind w:left="720" w:hanging="720"/>
        <w:rPr>
          <w:color w:val="000000"/>
        </w:rPr>
      </w:pPr>
      <w:r>
        <w:rPr>
          <w:color w:val="000000"/>
        </w:rPr>
        <w:t xml:space="preserve">Clements, L. &amp; Aiello, A.L. (2021) </w:t>
      </w:r>
      <w:r>
        <w:rPr>
          <w:i/>
          <w:color w:val="000000"/>
        </w:rPr>
        <w:t>Institutionalising parent carer blame.</w:t>
      </w:r>
      <w:r>
        <w:rPr>
          <w:color w:val="000000"/>
        </w:rPr>
        <w:t xml:space="preserve"> Available at: </w:t>
      </w:r>
      <w:hyperlink r:id="rId50">
        <w:r w:rsidR="00FF5A67">
          <w:rPr>
            <w:color w:val="0000FF"/>
            <w:u w:val="single"/>
          </w:rPr>
          <w:t>https://cerebra.org.uk/wp-content/uploads/2021/07/Final-Parent-Blame-Report-20-July-21-03.pdf</w:t>
        </w:r>
      </w:hyperlink>
      <w:r>
        <w:rPr>
          <w:color w:val="000000"/>
        </w:rPr>
        <w:t xml:space="preserve"> (Accessed: 25 October 2024).</w:t>
      </w:r>
    </w:p>
    <w:p w14:paraId="5B971A46" w14:textId="77777777" w:rsidR="001A42DD" w:rsidRDefault="001A42DD" w:rsidP="001D22E7">
      <w:pPr>
        <w:shd w:val="clear" w:color="auto" w:fill="FFFFFF"/>
        <w:rPr>
          <w:color w:val="000000"/>
        </w:rPr>
      </w:pPr>
    </w:p>
    <w:p w14:paraId="4ED7CEE4" w14:textId="77777777" w:rsidR="001A42DD" w:rsidRPr="001A42DD" w:rsidRDefault="00000000" w:rsidP="0046144A">
      <w:pPr>
        <w:shd w:val="clear" w:color="auto" w:fill="FFFFFF"/>
        <w:ind w:left="720" w:hanging="720"/>
        <w:rPr>
          <w:color w:val="000000"/>
        </w:rPr>
      </w:pPr>
      <w:r w:rsidRPr="001A42DD">
        <w:rPr>
          <w:color w:val="222222"/>
          <w:shd w:val="clear" w:color="auto" w:fill="FFFFFF"/>
        </w:rPr>
        <w:t>Coburn, A.</w:t>
      </w:r>
      <w:r>
        <w:rPr>
          <w:color w:val="222222"/>
          <w:shd w:val="clear" w:color="auto" w:fill="FFFFFF"/>
        </w:rPr>
        <w:t xml:space="preserve"> &amp;</w:t>
      </w:r>
      <w:r w:rsidRPr="001A42DD">
        <w:rPr>
          <w:color w:val="222222"/>
          <w:shd w:val="clear" w:color="auto" w:fill="FFFFFF"/>
        </w:rPr>
        <w:t xml:space="preserve"> Gormally, S. (2015) </w:t>
      </w:r>
      <w:r>
        <w:rPr>
          <w:color w:val="222222"/>
          <w:shd w:val="clear" w:color="auto" w:fill="FFFFFF"/>
        </w:rPr>
        <w:t>‘</w:t>
      </w:r>
      <w:r w:rsidRPr="001A42DD">
        <w:rPr>
          <w:color w:val="222222"/>
          <w:shd w:val="clear" w:color="auto" w:fill="FFFFFF"/>
        </w:rPr>
        <w:t xml:space="preserve">Emancipatory </w:t>
      </w:r>
      <w:r w:rsidR="002557BE">
        <w:rPr>
          <w:color w:val="222222"/>
          <w:shd w:val="clear" w:color="auto" w:fill="FFFFFF"/>
        </w:rPr>
        <w:t>p</w:t>
      </w:r>
      <w:r w:rsidRPr="001A42DD">
        <w:rPr>
          <w:color w:val="222222"/>
          <w:shd w:val="clear" w:color="auto" w:fill="FFFFFF"/>
        </w:rPr>
        <w:t xml:space="preserve">raxis: </w:t>
      </w:r>
      <w:r w:rsidR="002557BE">
        <w:rPr>
          <w:color w:val="222222"/>
          <w:shd w:val="clear" w:color="auto" w:fill="FFFFFF"/>
        </w:rPr>
        <w:t>a</w:t>
      </w:r>
      <w:r w:rsidRPr="001A42DD">
        <w:rPr>
          <w:color w:val="222222"/>
          <w:shd w:val="clear" w:color="auto" w:fill="FFFFFF"/>
        </w:rPr>
        <w:t xml:space="preserve"> </w:t>
      </w:r>
      <w:r w:rsidR="002557BE">
        <w:rPr>
          <w:color w:val="222222"/>
          <w:shd w:val="clear" w:color="auto" w:fill="FFFFFF"/>
        </w:rPr>
        <w:t>s</w:t>
      </w:r>
      <w:r w:rsidRPr="001A42DD">
        <w:rPr>
          <w:color w:val="222222"/>
          <w:shd w:val="clear" w:color="auto" w:fill="FFFFFF"/>
        </w:rPr>
        <w:t>ocial-</w:t>
      </w:r>
      <w:r w:rsidR="002557BE">
        <w:rPr>
          <w:color w:val="222222"/>
          <w:shd w:val="clear" w:color="auto" w:fill="FFFFFF"/>
        </w:rPr>
        <w:t>j</w:t>
      </w:r>
      <w:r w:rsidRPr="001A42DD">
        <w:rPr>
          <w:color w:val="222222"/>
          <w:shd w:val="clear" w:color="auto" w:fill="FFFFFF"/>
        </w:rPr>
        <w:t xml:space="preserve">ustice </w:t>
      </w:r>
      <w:r w:rsidR="002557BE">
        <w:rPr>
          <w:color w:val="222222"/>
          <w:shd w:val="clear" w:color="auto" w:fill="FFFFFF"/>
        </w:rPr>
        <w:t>a</w:t>
      </w:r>
      <w:r w:rsidRPr="001A42DD">
        <w:rPr>
          <w:color w:val="222222"/>
          <w:shd w:val="clear" w:color="auto" w:fill="FFFFFF"/>
        </w:rPr>
        <w:t xml:space="preserve">pproach to </w:t>
      </w:r>
      <w:r w:rsidR="002557BE">
        <w:rPr>
          <w:color w:val="222222"/>
          <w:shd w:val="clear" w:color="auto" w:fill="FFFFFF"/>
        </w:rPr>
        <w:t>e</w:t>
      </w:r>
      <w:r w:rsidRPr="001A42DD">
        <w:rPr>
          <w:color w:val="222222"/>
          <w:shd w:val="clear" w:color="auto" w:fill="FFFFFF"/>
        </w:rPr>
        <w:t xml:space="preserve">quality </w:t>
      </w:r>
      <w:r w:rsidR="002557BE">
        <w:rPr>
          <w:color w:val="222222"/>
          <w:shd w:val="clear" w:color="auto" w:fill="FFFFFF"/>
        </w:rPr>
        <w:t>w</w:t>
      </w:r>
      <w:r w:rsidRPr="001A42DD">
        <w:rPr>
          <w:color w:val="222222"/>
          <w:shd w:val="clear" w:color="auto" w:fill="FFFFFF"/>
        </w:rPr>
        <w:t>ork</w:t>
      </w:r>
      <w:r w:rsidR="002557BE">
        <w:rPr>
          <w:color w:val="222222"/>
          <w:shd w:val="clear" w:color="auto" w:fill="FFFFFF"/>
        </w:rPr>
        <w:t>’,</w:t>
      </w:r>
      <w:r w:rsidRPr="001A42DD">
        <w:rPr>
          <w:color w:val="222222"/>
          <w:shd w:val="clear" w:color="auto" w:fill="FFFFFF"/>
        </w:rPr>
        <w:t xml:space="preserve"> </w:t>
      </w:r>
      <w:r w:rsidR="002557BE">
        <w:rPr>
          <w:color w:val="222222"/>
          <w:shd w:val="clear" w:color="auto" w:fill="FFFFFF"/>
        </w:rPr>
        <w:t>i</w:t>
      </w:r>
      <w:r w:rsidRPr="001A42DD">
        <w:rPr>
          <w:color w:val="222222"/>
          <w:shd w:val="clear" w:color="auto" w:fill="FFFFFF"/>
        </w:rPr>
        <w:t>n</w:t>
      </w:r>
      <w:r w:rsidR="002557BE">
        <w:rPr>
          <w:color w:val="222222"/>
          <w:shd w:val="clear" w:color="auto" w:fill="FFFFFF"/>
        </w:rPr>
        <w:t xml:space="preserve"> </w:t>
      </w:r>
      <w:r w:rsidRPr="001A42DD">
        <w:rPr>
          <w:color w:val="222222"/>
          <w:shd w:val="clear" w:color="auto" w:fill="FFFFFF"/>
        </w:rPr>
        <w:t>C.</w:t>
      </w:r>
      <w:r w:rsidR="002557BE">
        <w:rPr>
          <w:color w:val="222222"/>
          <w:shd w:val="clear" w:color="auto" w:fill="FFFFFF"/>
        </w:rPr>
        <w:t xml:space="preserve"> Cooper</w:t>
      </w:r>
      <w:r w:rsidRPr="001A42DD">
        <w:rPr>
          <w:color w:val="222222"/>
          <w:shd w:val="clear" w:color="auto" w:fill="FFFFFF"/>
        </w:rPr>
        <w:t xml:space="preserve">, </w:t>
      </w:r>
      <w:r w:rsidR="002557BE">
        <w:rPr>
          <w:color w:val="222222"/>
          <w:shd w:val="clear" w:color="auto" w:fill="FFFFFF"/>
        </w:rPr>
        <w:t xml:space="preserve">S. </w:t>
      </w:r>
      <w:r w:rsidRPr="001A42DD">
        <w:rPr>
          <w:color w:val="222222"/>
          <w:shd w:val="clear" w:color="auto" w:fill="FFFFFF"/>
        </w:rPr>
        <w:t>Gormally</w:t>
      </w:r>
      <w:r w:rsidR="002557BE">
        <w:rPr>
          <w:color w:val="222222"/>
          <w:shd w:val="clear" w:color="auto" w:fill="FFFFFF"/>
        </w:rPr>
        <w:t xml:space="preserve"> &amp; G. </w:t>
      </w:r>
      <w:r w:rsidRPr="001A42DD">
        <w:rPr>
          <w:color w:val="222222"/>
          <w:shd w:val="clear" w:color="auto" w:fill="FFFFFF"/>
        </w:rPr>
        <w:t xml:space="preserve">Hughes (eds) </w:t>
      </w:r>
      <w:r w:rsidRPr="002557BE">
        <w:rPr>
          <w:i/>
          <w:iCs/>
          <w:color w:val="222222"/>
          <w:shd w:val="clear" w:color="auto" w:fill="FFFFFF"/>
        </w:rPr>
        <w:t xml:space="preserve">Socially </w:t>
      </w:r>
      <w:r w:rsidR="002557BE" w:rsidRPr="002557BE">
        <w:rPr>
          <w:i/>
          <w:iCs/>
          <w:color w:val="222222"/>
          <w:shd w:val="clear" w:color="auto" w:fill="FFFFFF"/>
        </w:rPr>
        <w:t>j</w:t>
      </w:r>
      <w:r w:rsidRPr="002557BE">
        <w:rPr>
          <w:i/>
          <w:iCs/>
          <w:color w:val="222222"/>
          <w:shd w:val="clear" w:color="auto" w:fill="FFFFFF"/>
        </w:rPr>
        <w:t xml:space="preserve">ust, </w:t>
      </w:r>
      <w:r w:rsidR="002557BE" w:rsidRPr="002557BE">
        <w:rPr>
          <w:i/>
          <w:iCs/>
          <w:color w:val="222222"/>
          <w:shd w:val="clear" w:color="auto" w:fill="FFFFFF"/>
        </w:rPr>
        <w:t>r</w:t>
      </w:r>
      <w:r w:rsidRPr="002557BE">
        <w:rPr>
          <w:i/>
          <w:iCs/>
          <w:color w:val="222222"/>
          <w:shd w:val="clear" w:color="auto" w:fill="FFFFFF"/>
        </w:rPr>
        <w:t xml:space="preserve">adical </w:t>
      </w:r>
      <w:r w:rsidR="002557BE" w:rsidRPr="002557BE">
        <w:rPr>
          <w:i/>
          <w:iCs/>
          <w:color w:val="222222"/>
          <w:shd w:val="clear" w:color="auto" w:fill="FFFFFF"/>
        </w:rPr>
        <w:t>a</w:t>
      </w:r>
      <w:r w:rsidRPr="002557BE">
        <w:rPr>
          <w:i/>
          <w:iCs/>
          <w:color w:val="222222"/>
          <w:shd w:val="clear" w:color="auto" w:fill="FFFFFF"/>
        </w:rPr>
        <w:t xml:space="preserve">lternatives for </w:t>
      </w:r>
      <w:r w:rsidR="002557BE" w:rsidRPr="002557BE">
        <w:rPr>
          <w:i/>
          <w:iCs/>
          <w:color w:val="222222"/>
          <w:shd w:val="clear" w:color="auto" w:fill="FFFFFF"/>
        </w:rPr>
        <w:t>e</w:t>
      </w:r>
      <w:r w:rsidRPr="002557BE">
        <w:rPr>
          <w:i/>
          <w:iCs/>
          <w:color w:val="222222"/>
          <w:shd w:val="clear" w:color="auto" w:fill="FFFFFF"/>
        </w:rPr>
        <w:t xml:space="preserve">ducation and </w:t>
      </w:r>
      <w:r w:rsidR="002557BE" w:rsidRPr="002557BE">
        <w:rPr>
          <w:i/>
          <w:iCs/>
          <w:color w:val="222222"/>
          <w:shd w:val="clear" w:color="auto" w:fill="FFFFFF"/>
        </w:rPr>
        <w:t>y</w:t>
      </w:r>
      <w:r w:rsidRPr="002557BE">
        <w:rPr>
          <w:i/>
          <w:iCs/>
          <w:color w:val="222222"/>
          <w:shd w:val="clear" w:color="auto" w:fill="FFFFFF"/>
        </w:rPr>
        <w:t xml:space="preserve">outh </w:t>
      </w:r>
      <w:r w:rsidR="002557BE" w:rsidRPr="002557BE">
        <w:rPr>
          <w:i/>
          <w:iCs/>
          <w:color w:val="222222"/>
          <w:shd w:val="clear" w:color="auto" w:fill="FFFFFF"/>
        </w:rPr>
        <w:t>w</w:t>
      </w:r>
      <w:r w:rsidRPr="002557BE">
        <w:rPr>
          <w:i/>
          <w:iCs/>
          <w:color w:val="222222"/>
          <w:shd w:val="clear" w:color="auto" w:fill="FFFFFF"/>
        </w:rPr>
        <w:t xml:space="preserve">ork </w:t>
      </w:r>
      <w:r w:rsidR="002557BE" w:rsidRPr="002557BE">
        <w:rPr>
          <w:i/>
          <w:iCs/>
          <w:color w:val="222222"/>
          <w:shd w:val="clear" w:color="auto" w:fill="FFFFFF"/>
        </w:rPr>
        <w:t>p</w:t>
      </w:r>
      <w:r w:rsidRPr="002557BE">
        <w:rPr>
          <w:i/>
          <w:iCs/>
          <w:color w:val="222222"/>
          <w:shd w:val="clear" w:color="auto" w:fill="FFFFFF"/>
        </w:rPr>
        <w:t>ractice</w:t>
      </w:r>
      <w:r w:rsidRPr="001A42DD">
        <w:rPr>
          <w:color w:val="222222"/>
          <w:shd w:val="clear" w:color="auto" w:fill="FFFFFF"/>
        </w:rPr>
        <w:t>. Palgrave Macmillan, London</w:t>
      </w:r>
      <w:r w:rsidR="00306C2B">
        <w:rPr>
          <w:color w:val="222222"/>
          <w:shd w:val="clear" w:color="auto" w:fill="FFFFFF"/>
        </w:rPr>
        <w:t xml:space="preserve">, pp. 65–84. </w:t>
      </w:r>
      <w:r>
        <w:rPr>
          <w:color w:val="222222"/>
          <w:shd w:val="clear" w:color="auto" w:fill="FFFFFF"/>
        </w:rPr>
        <w:t xml:space="preserve">Available at: </w:t>
      </w:r>
      <w:hyperlink r:id="rId51" w:anchor="citeas" w:history="1">
        <w:r w:rsidR="001A42DD" w:rsidRPr="001A42DD">
          <w:rPr>
            <w:rStyle w:val="Hyperlink"/>
            <w:shd w:val="clear" w:color="auto" w:fill="FFFFFF"/>
          </w:rPr>
          <w:t>https://doi.org/10.1057/9</w:t>
        </w:r>
        <w:bookmarkStart w:id="58" w:name="_Hlt203657723"/>
        <w:bookmarkStart w:id="59" w:name="_Hlt203657724"/>
        <w:r w:rsidR="001A42DD" w:rsidRPr="001A42DD">
          <w:rPr>
            <w:rStyle w:val="Hyperlink"/>
            <w:shd w:val="clear" w:color="auto" w:fill="FFFFFF"/>
          </w:rPr>
          <w:t>7</w:t>
        </w:r>
        <w:bookmarkEnd w:id="58"/>
        <w:bookmarkEnd w:id="59"/>
        <w:r w:rsidR="001A42DD" w:rsidRPr="001A42DD">
          <w:rPr>
            <w:rStyle w:val="Hyperlink"/>
            <w:shd w:val="clear" w:color="auto" w:fill="FFFFFF"/>
          </w:rPr>
          <w:t>81137393593_4</w:t>
        </w:r>
      </w:hyperlink>
    </w:p>
    <w:p w14:paraId="4828DB0B" w14:textId="77777777" w:rsidR="00FF5A67" w:rsidRDefault="00FF5A67" w:rsidP="001D22E7">
      <w:pPr>
        <w:shd w:val="clear" w:color="auto" w:fill="FFFFFF"/>
        <w:rPr>
          <w:color w:val="000000"/>
        </w:rPr>
      </w:pPr>
    </w:p>
    <w:p w14:paraId="62680325" w14:textId="77777777" w:rsidR="00FF5A67" w:rsidRDefault="00F92C5F" w:rsidP="0046144A">
      <w:pPr>
        <w:pBdr>
          <w:top w:val="nil"/>
          <w:left w:val="nil"/>
          <w:bottom w:val="nil"/>
          <w:right w:val="nil"/>
          <w:between w:val="nil"/>
        </w:pBdr>
        <w:ind w:left="720" w:hanging="720"/>
      </w:pPr>
      <w:r>
        <w:rPr>
          <w:color w:val="000000"/>
        </w:rPr>
        <w:t xml:space="preserve">Collier, J. (1957) ‘Photography in anthropology: a report on two experiments’, </w:t>
      </w:r>
      <w:r>
        <w:rPr>
          <w:i/>
          <w:color w:val="000000"/>
        </w:rPr>
        <w:t>American Anthropologist</w:t>
      </w:r>
      <w:r>
        <w:rPr>
          <w:color w:val="000000"/>
        </w:rPr>
        <w:t xml:space="preserve">, 59(5), pp. 843–859. Available at: </w:t>
      </w:r>
      <w:hyperlink r:id="rId52">
        <w:r w:rsidR="00FF5A67">
          <w:rPr>
            <w:color w:val="0000FF"/>
            <w:u w:val="single"/>
          </w:rPr>
          <w:t>https://doi.org/10.1525/aa.1957.59.5.02a00100</w:t>
        </w:r>
      </w:hyperlink>
    </w:p>
    <w:p w14:paraId="4B4D8D97" w14:textId="77777777" w:rsidR="003D336E" w:rsidRDefault="003D336E" w:rsidP="003D336E">
      <w:pPr>
        <w:pBdr>
          <w:top w:val="nil"/>
          <w:left w:val="nil"/>
          <w:bottom w:val="nil"/>
          <w:right w:val="nil"/>
          <w:between w:val="nil"/>
        </w:pBdr>
        <w:rPr>
          <w:color w:val="000000"/>
        </w:rPr>
      </w:pPr>
    </w:p>
    <w:p w14:paraId="793DA9F3" w14:textId="77777777" w:rsidR="00FF5A67" w:rsidRDefault="00000000" w:rsidP="0046144A">
      <w:pPr>
        <w:ind w:left="720" w:hanging="720"/>
      </w:pPr>
      <w:r>
        <w:rPr>
          <w:i/>
        </w:rPr>
        <w:t xml:space="preserve">Convention on the </w:t>
      </w:r>
      <w:r w:rsidR="00FE794C">
        <w:rPr>
          <w:i/>
        </w:rPr>
        <w:t>R</w:t>
      </w:r>
      <w:r>
        <w:rPr>
          <w:i/>
        </w:rPr>
        <w:t xml:space="preserve">ights of the </w:t>
      </w:r>
      <w:r w:rsidR="00FE794C">
        <w:rPr>
          <w:i/>
        </w:rPr>
        <w:t>C</w:t>
      </w:r>
      <w:r>
        <w:rPr>
          <w:i/>
        </w:rPr>
        <w:t xml:space="preserve">hild </w:t>
      </w:r>
      <w:r>
        <w:t>(1989)</w:t>
      </w:r>
      <w:r w:rsidR="009B437A">
        <w:t xml:space="preserve"> Treaty no. IV-11. </w:t>
      </w:r>
      <w:r w:rsidR="009B437A" w:rsidRPr="009B437A">
        <w:rPr>
          <w:i/>
          <w:iCs/>
        </w:rPr>
        <w:t>United Nations Treaty Series</w:t>
      </w:r>
      <w:r w:rsidR="009B437A">
        <w:t>,</w:t>
      </w:r>
      <w:r>
        <w:t xml:space="preserve"> </w:t>
      </w:r>
      <w:r w:rsidR="009B437A">
        <w:t xml:space="preserve">1577, p. 3. </w:t>
      </w:r>
      <w:r>
        <w:t xml:space="preserve">Available at: </w:t>
      </w:r>
      <w:hyperlink r:id="rId53">
        <w:r w:rsidR="00FF5A67">
          <w:rPr>
            <w:color w:val="0000FF"/>
            <w:u w:val="single"/>
          </w:rPr>
          <w:t>https://www.ohchr.org/en/instruments-mechanisms/instruments/convention-rights-child</w:t>
        </w:r>
      </w:hyperlink>
      <w:r>
        <w:t xml:space="preserve"> (Accessed: 21 October 2024).</w:t>
      </w:r>
    </w:p>
    <w:p w14:paraId="4DADD626" w14:textId="77777777" w:rsidR="00FF5A67" w:rsidRDefault="00FF5A67" w:rsidP="003D336E">
      <w:pPr>
        <w:pBdr>
          <w:top w:val="nil"/>
          <w:left w:val="nil"/>
          <w:bottom w:val="nil"/>
          <w:right w:val="nil"/>
          <w:between w:val="nil"/>
        </w:pBdr>
        <w:rPr>
          <w:color w:val="000000"/>
          <w:sz w:val="22"/>
          <w:szCs w:val="22"/>
        </w:rPr>
      </w:pPr>
    </w:p>
    <w:p w14:paraId="20FD47D9" w14:textId="77777777" w:rsidR="00FF5A67" w:rsidRDefault="00000000" w:rsidP="0046144A">
      <w:pPr>
        <w:ind w:left="720" w:hanging="720"/>
      </w:pPr>
      <w:r>
        <w:t>Cook, J.E., Tovin, M.M. &amp; Keny</w:t>
      </w:r>
      <w:r w:rsidR="00750609">
        <w:t>o</w:t>
      </w:r>
      <w:r>
        <w:t xml:space="preserve">n, L.K. (2022) ‘Understanding the lived experience of caring for a child with severe </w:t>
      </w:r>
      <w:r w:rsidR="009F67A1">
        <w:t>c</w:t>
      </w:r>
      <w:r>
        <w:t xml:space="preserve">erebral </w:t>
      </w:r>
      <w:r w:rsidR="009F67A1">
        <w:t>p</w:t>
      </w:r>
      <w:r>
        <w:t xml:space="preserve">alsy: a critical step toward psychologically informed family-centred care’, </w:t>
      </w:r>
      <w:r>
        <w:rPr>
          <w:i/>
        </w:rPr>
        <w:t>Physical Therapy</w:t>
      </w:r>
      <w:r>
        <w:t xml:space="preserve">, 102(4), pp. 1–9. Available at: </w:t>
      </w:r>
      <w:hyperlink r:id="rId54">
        <w:r w:rsidR="00FF5A67">
          <w:rPr>
            <w:color w:val="0000FF"/>
            <w:u w:val="single"/>
          </w:rPr>
          <w:t>https://doi.org/10.1093/ptj/pzab294</w:t>
        </w:r>
      </w:hyperlink>
    </w:p>
    <w:p w14:paraId="2FBA13B8" w14:textId="77777777" w:rsidR="00FF5A67" w:rsidRDefault="00FF5A67" w:rsidP="003D336E"/>
    <w:p w14:paraId="1093430D" w14:textId="77777777" w:rsidR="00FF5A67" w:rsidRDefault="00000000" w:rsidP="0046144A">
      <w:pPr>
        <w:pBdr>
          <w:top w:val="nil"/>
          <w:left w:val="nil"/>
          <w:bottom w:val="nil"/>
          <w:right w:val="nil"/>
          <w:between w:val="nil"/>
        </w:pBdr>
        <w:ind w:left="720" w:hanging="720"/>
      </w:pPr>
      <w:r>
        <w:rPr>
          <w:color w:val="000000"/>
        </w:rPr>
        <w:t xml:space="preserve">Coole, D. (2005) ‘Rethinking agency: a phenomenological approach to embodiment and agentic capacities’, </w:t>
      </w:r>
      <w:r>
        <w:rPr>
          <w:i/>
          <w:color w:val="000000"/>
        </w:rPr>
        <w:t>Political Studies</w:t>
      </w:r>
      <w:r>
        <w:rPr>
          <w:color w:val="000000"/>
        </w:rPr>
        <w:t>, 53(1), pp.</w:t>
      </w:r>
      <w:r w:rsidR="00DB3F86">
        <w:rPr>
          <w:color w:val="000000"/>
        </w:rPr>
        <w:t xml:space="preserve"> </w:t>
      </w:r>
      <w:r>
        <w:rPr>
          <w:color w:val="000000"/>
        </w:rPr>
        <w:t xml:space="preserve">124–142. Available at: </w:t>
      </w:r>
      <w:hyperlink r:id="rId55">
        <w:r w:rsidR="00FF5A67">
          <w:rPr>
            <w:color w:val="0000FF"/>
            <w:u w:val="single"/>
          </w:rPr>
          <w:t>https://doi.org/10.1111/j.1467-9248.2005.00520.x</w:t>
        </w:r>
      </w:hyperlink>
    </w:p>
    <w:p w14:paraId="1869E956" w14:textId="77777777" w:rsidR="009F7742" w:rsidRDefault="009F7742" w:rsidP="003D336E">
      <w:pPr>
        <w:pBdr>
          <w:top w:val="nil"/>
          <w:left w:val="nil"/>
          <w:bottom w:val="nil"/>
          <w:right w:val="nil"/>
          <w:between w:val="nil"/>
        </w:pBdr>
      </w:pPr>
    </w:p>
    <w:p w14:paraId="750CBAAF" w14:textId="3F5EDAE2" w:rsidR="009F7742" w:rsidRDefault="009F7742" w:rsidP="00D26373">
      <w:pPr>
        <w:pStyle w:val="NormalWeb"/>
        <w:spacing w:before="0" w:beforeAutospacing="0" w:after="0" w:afterAutospacing="0"/>
        <w:ind w:left="720" w:hanging="720"/>
      </w:pPr>
      <w:r>
        <w:t>Coram (2024)</w:t>
      </w:r>
      <w:r w:rsidR="0046144A">
        <w:t xml:space="preserve"> </w:t>
      </w:r>
      <w:r>
        <w:rPr>
          <w:i/>
          <w:iCs/>
        </w:rPr>
        <w:t xml:space="preserve">The power of parent voice and </w:t>
      </w:r>
      <w:r w:rsidRPr="009F7742">
        <w:t>experience</w:t>
      </w:r>
      <w:r>
        <w:t xml:space="preserve">. </w:t>
      </w:r>
      <w:r w:rsidRPr="009F7742">
        <w:t>Available</w:t>
      </w:r>
      <w:r>
        <w:t xml:space="preserve"> at: </w:t>
      </w:r>
      <w:hyperlink r:id="rId56" w:history="1">
        <w:r w:rsidRPr="00BF3770">
          <w:rPr>
            <w:rStyle w:val="Hyperlink"/>
          </w:rPr>
          <w:t>https://www.coramfamilyandchildcare.org.uk/news/the-power-of-parent-voice-and-experience/</w:t>
        </w:r>
      </w:hyperlink>
      <w:r>
        <w:t xml:space="preserve"> (Accessed: 5 August 2025).</w:t>
      </w:r>
    </w:p>
    <w:p w14:paraId="7C800EF4" w14:textId="77777777" w:rsidR="007872B9" w:rsidRDefault="007872B9" w:rsidP="003D336E">
      <w:pPr>
        <w:pBdr>
          <w:top w:val="nil"/>
          <w:left w:val="nil"/>
          <w:bottom w:val="nil"/>
          <w:right w:val="nil"/>
          <w:between w:val="nil"/>
        </w:pBdr>
      </w:pPr>
    </w:p>
    <w:p w14:paraId="57CAA08C" w14:textId="41BF3013" w:rsidR="003D336E" w:rsidRDefault="007872B9" w:rsidP="00D26373">
      <w:pPr>
        <w:pStyle w:val="NormalWeb"/>
        <w:spacing w:before="0" w:beforeAutospacing="0" w:after="0" w:afterAutospacing="0"/>
        <w:ind w:left="720" w:hanging="720"/>
      </w:pPr>
      <w:r>
        <w:t xml:space="preserve">Council of Europe (1950) </w:t>
      </w:r>
      <w:r>
        <w:rPr>
          <w:i/>
          <w:iCs/>
        </w:rPr>
        <w:t>European Convention on Human Rights</w:t>
      </w:r>
      <w:r>
        <w:t xml:space="preserve">. Available at: </w:t>
      </w:r>
      <w:hyperlink r:id="rId57" w:history="1">
        <w:r w:rsidRPr="007872B9">
          <w:rPr>
            <w:rStyle w:val="Hyperlink"/>
          </w:rPr>
          <w:t>https://www.echr.coe.int/documents/d/echr/Convention_ENG</w:t>
        </w:r>
      </w:hyperlink>
      <w:r>
        <w:t xml:space="preserve"> (Accessed</w:t>
      </w:r>
      <w:r w:rsidR="00D26373">
        <w:t>:</w:t>
      </w:r>
      <w:r>
        <w:t xml:space="preserve"> 17 Jul</w:t>
      </w:r>
      <w:r w:rsidR="00D26373">
        <w:t>y</w:t>
      </w:r>
      <w:r>
        <w:t xml:space="preserve"> 2025).</w:t>
      </w:r>
    </w:p>
    <w:p w14:paraId="137E0915" w14:textId="77777777" w:rsidR="007872B9" w:rsidRPr="007872B9" w:rsidRDefault="007872B9" w:rsidP="007872B9">
      <w:pPr>
        <w:pStyle w:val="NormalWeb"/>
        <w:spacing w:before="0" w:beforeAutospacing="0" w:after="0" w:afterAutospacing="0"/>
      </w:pPr>
    </w:p>
    <w:p w14:paraId="652F2585" w14:textId="77777777" w:rsidR="00FF5A67" w:rsidRDefault="00000000" w:rsidP="00D26373">
      <w:pPr>
        <w:ind w:left="720" w:hanging="720"/>
      </w:pPr>
      <w:r>
        <w:t xml:space="preserve">Creswell, J.W. &amp; Creswell, J.D. (2023) </w:t>
      </w:r>
      <w:r>
        <w:rPr>
          <w:i/>
        </w:rPr>
        <w:t xml:space="preserve">Research design: qualitative, quantitative, and mixed methods </w:t>
      </w:r>
      <w:proofErr w:type="gramStart"/>
      <w:r>
        <w:rPr>
          <w:i/>
        </w:rPr>
        <w:t>approaches</w:t>
      </w:r>
      <w:proofErr w:type="gramEnd"/>
      <w:r>
        <w:t xml:space="preserve">. 6th </w:t>
      </w:r>
      <w:proofErr w:type="spellStart"/>
      <w:r>
        <w:t>edn</w:t>
      </w:r>
      <w:proofErr w:type="spellEnd"/>
      <w:r>
        <w:t>. Thousand Oaks, CA: Sage.</w:t>
      </w:r>
    </w:p>
    <w:p w14:paraId="5CBF56AD" w14:textId="77777777" w:rsidR="00FF5A67" w:rsidRDefault="00FF5A67" w:rsidP="003D336E"/>
    <w:p w14:paraId="336D1240" w14:textId="77777777" w:rsidR="00FF5A67" w:rsidRDefault="00000000" w:rsidP="00D26373">
      <w:pPr>
        <w:pBdr>
          <w:top w:val="nil"/>
          <w:left w:val="nil"/>
          <w:bottom w:val="nil"/>
          <w:right w:val="nil"/>
          <w:between w:val="nil"/>
        </w:pBdr>
        <w:ind w:left="720" w:hanging="720"/>
      </w:pPr>
      <w:r>
        <w:rPr>
          <w:color w:val="000000"/>
        </w:rPr>
        <w:t xml:space="preserve">Dahl, R.A. (1957) ‘The concept of power’, </w:t>
      </w:r>
      <w:proofErr w:type="spellStart"/>
      <w:r>
        <w:rPr>
          <w:i/>
          <w:color w:val="000000"/>
        </w:rPr>
        <w:t>Behavioral</w:t>
      </w:r>
      <w:proofErr w:type="spellEnd"/>
      <w:r>
        <w:rPr>
          <w:i/>
          <w:color w:val="000000"/>
        </w:rPr>
        <w:t xml:space="preserve"> Science</w:t>
      </w:r>
      <w:r>
        <w:rPr>
          <w:color w:val="000000"/>
        </w:rPr>
        <w:t>, 2(3), pp. 201–215. Available at:</w:t>
      </w:r>
      <w:hyperlink r:id="rId58">
        <w:r w:rsidR="00FF5A67">
          <w:rPr>
            <w:color w:val="0000FF"/>
            <w:u w:val="single"/>
          </w:rPr>
          <w:t xml:space="preserve"> https://doi.org/10.1002/bs.3830020303</w:t>
        </w:r>
      </w:hyperlink>
    </w:p>
    <w:p w14:paraId="7A61EE33" w14:textId="77777777" w:rsidR="006B2F4F" w:rsidRDefault="006B2F4F" w:rsidP="003D336E">
      <w:pPr>
        <w:pBdr>
          <w:top w:val="nil"/>
          <w:left w:val="nil"/>
          <w:bottom w:val="nil"/>
          <w:right w:val="nil"/>
          <w:between w:val="nil"/>
        </w:pBdr>
      </w:pPr>
    </w:p>
    <w:p w14:paraId="19FC0946" w14:textId="4E98C0A2" w:rsidR="003D336E" w:rsidRDefault="006B2F4F" w:rsidP="00D26373">
      <w:pPr>
        <w:pStyle w:val="NormalWeb"/>
        <w:spacing w:before="0" w:beforeAutospacing="0" w:after="0" w:afterAutospacing="0"/>
        <w:ind w:left="720" w:hanging="720"/>
      </w:pPr>
      <w:r>
        <w:t xml:space="preserve">Dahlstrom, D.O. (2013) </w:t>
      </w:r>
      <w:r>
        <w:rPr>
          <w:i/>
          <w:iCs/>
        </w:rPr>
        <w:t>The Heidegger dictionary.</w:t>
      </w:r>
      <w:r>
        <w:t xml:space="preserve"> London: Bloomsbury. </w:t>
      </w:r>
      <w:r w:rsidR="00CB1B4C">
        <w:t>(</w:t>
      </w:r>
      <w:r>
        <w:t>Bloomsbury Philosophical Dictionaries</w:t>
      </w:r>
      <w:r w:rsidR="00CB1B4C">
        <w:t>)</w:t>
      </w:r>
      <w:r>
        <w:t>.</w:t>
      </w:r>
    </w:p>
    <w:p w14:paraId="74FC87BC" w14:textId="77777777" w:rsidR="006B2F4F" w:rsidRPr="006B2F4F" w:rsidRDefault="006B2F4F" w:rsidP="006B2F4F">
      <w:pPr>
        <w:pStyle w:val="NormalWeb"/>
        <w:spacing w:before="0" w:beforeAutospacing="0" w:after="0" w:afterAutospacing="0"/>
      </w:pPr>
    </w:p>
    <w:p w14:paraId="16F0382D" w14:textId="77777777" w:rsidR="00FF5A67" w:rsidRDefault="00000000" w:rsidP="00D26373">
      <w:pPr>
        <w:pBdr>
          <w:top w:val="nil"/>
          <w:left w:val="nil"/>
          <w:bottom w:val="nil"/>
          <w:right w:val="nil"/>
          <w:between w:val="nil"/>
        </w:pBdr>
        <w:ind w:left="720" w:hanging="720"/>
        <w:rPr>
          <w:color w:val="000000"/>
        </w:rPr>
      </w:pPr>
      <w:r>
        <w:rPr>
          <w:color w:val="000000"/>
        </w:rPr>
        <w:t xml:space="preserve">Dalrymple, J. &amp; Burke, B. (2006) </w:t>
      </w:r>
      <w:r>
        <w:rPr>
          <w:i/>
          <w:color w:val="000000"/>
        </w:rPr>
        <w:t xml:space="preserve">Anti-oppressive practice: social </w:t>
      </w:r>
      <w:r w:rsidR="00FC6465">
        <w:rPr>
          <w:i/>
          <w:color w:val="000000"/>
        </w:rPr>
        <w:t>c</w:t>
      </w:r>
      <w:r>
        <w:rPr>
          <w:i/>
          <w:color w:val="000000"/>
        </w:rPr>
        <w:t xml:space="preserve">are and the </w:t>
      </w:r>
      <w:r w:rsidR="00FC6465">
        <w:rPr>
          <w:i/>
          <w:color w:val="000000"/>
        </w:rPr>
        <w:t>l</w:t>
      </w:r>
      <w:r>
        <w:rPr>
          <w:i/>
          <w:color w:val="000000"/>
        </w:rPr>
        <w:t xml:space="preserve">aw. </w:t>
      </w:r>
      <w:r>
        <w:rPr>
          <w:color w:val="000000"/>
        </w:rPr>
        <w:t>Maidenhead: Open University Press.</w:t>
      </w:r>
    </w:p>
    <w:p w14:paraId="18A7DA03" w14:textId="77777777" w:rsidR="004760A6" w:rsidRDefault="004760A6" w:rsidP="003D336E">
      <w:pPr>
        <w:pBdr>
          <w:top w:val="nil"/>
          <w:left w:val="nil"/>
          <w:bottom w:val="nil"/>
          <w:right w:val="nil"/>
          <w:between w:val="nil"/>
        </w:pBdr>
        <w:rPr>
          <w:color w:val="000000"/>
        </w:rPr>
      </w:pPr>
    </w:p>
    <w:p w14:paraId="7A635963" w14:textId="77777777" w:rsidR="00FF5A67" w:rsidRDefault="00000000" w:rsidP="00D26373">
      <w:pPr>
        <w:pBdr>
          <w:top w:val="nil"/>
          <w:left w:val="nil"/>
          <w:bottom w:val="nil"/>
          <w:right w:val="nil"/>
          <w:between w:val="nil"/>
        </w:pBdr>
        <w:ind w:left="720" w:hanging="720"/>
        <w:rPr>
          <w:color w:val="000000"/>
        </w:rPr>
      </w:pPr>
      <w:r>
        <w:rPr>
          <w:color w:val="000000"/>
        </w:rPr>
        <w:t xml:space="preserve">Databasic.io (2025) </w:t>
      </w:r>
      <w:proofErr w:type="spellStart"/>
      <w:r>
        <w:rPr>
          <w:i/>
          <w:color w:val="000000"/>
        </w:rPr>
        <w:t>WordCounter</w:t>
      </w:r>
      <w:proofErr w:type="spellEnd"/>
      <w:r>
        <w:rPr>
          <w:color w:val="000000"/>
        </w:rPr>
        <w:t xml:space="preserve">. Available at: </w:t>
      </w:r>
      <w:hyperlink r:id="rId59">
        <w:r w:rsidR="00FF5A67">
          <w:rPr>
            <w:color w:val="0000FF"/>
            <w:u w:val="single"/>
          </w:rPr>
          <w:t>https://databasic.io/en/wordcounter/</w:t>
        </w:r>
      </w:hyperlink>
      <w:r>
        <w:rPr>
          <w:color w:val="000000"/>
        </w:rPr>
        <w:t xml:space="preserve"> (Accessed: 25 April 2025).</w:t>
      </w:r>
    </w:p>
    <w:p w14:paraId="506922ED" w14:textId="77777777" w:rsidR="003D336E" w:rsidRDefault="003D336E" w:rsidP="003D336E">
      <w:pPr>
        <w:pBdr>
          <w:top w:val="nil"/>
          <w:left w:val="nil"/>
          <w:bottom w:val="nil"/>
          <w:right w:val="nil"/>
          <w:between w:val="nil"/>
        </w:pBdr>
        <w:rPr>
          <w:color w:val="000000"/>
        </w:rPr>
      </w:pPr>
    </w:p>
    <w:p w14:paraId="6C6DB097" w14:textId="77777777" w:rsidR="00FF5A67" w:rsidRDefault="00000000" w:rsidP="00F357B0">
      <w:pPr>
        <w:ind w:left="720" w:hanging="720"/>
      </w:pPr>
      <w:r>
        <w:rPr>
          <w:i/>
        </w:rPr>
        <w:t>Data Protection Act 2018</w:t>
      </w:r>
      <w:r w:rsidR="00027C13">
        <w:rPr>
          <w:i/>
        </w:rPr>
        <w:t xml:space="preserve">, </w:t>
      </w:r>
      <w:r>
        <w:t>c.</w:t>
      </w:r>
      <w:r w:rsidR="00A6191A">
        <w:t xml:space="preserve"> </w:t>
      </w:r>
      <w:r>
        <w:t>29</w:t>
      </w:r>
      <w:r w:rsidR="00A6191A">
        <w:t xml:space="preserve"> (United Kingdom)</w:t>
      </w:r>
      <w:r>
        <w:t xml:space="preserve">. Available at: </w:t>
      </w:r>
      <w:hyperlink r:id="rId60">
        <w:r w:rsidR="00FF5A67">
          <w:rPr>
            <w:color w:val="0000FF"/>
            <w:u w:val="single"/>
          </w:rPr>
          <w:t>https://www.legislation.gov.uk/ukpga/1998/29/schedule/1/enacted</w:t>
        </w:r>
      </w:hyperlink>
      <w:r w:rsidR="00041A96">
        <w:t xml:space="preserve"> </w:t>
      </w:r>
      <w:r>
        <w:t>(Accessed: 28 November 2024).</w:t>
      </w:r>
    </w:p>
    <w:p w14:paraId="471C9088" w14:textId="77777777" w:rsidR="00FF5A67" w:rsidRDefault="00FF5A67" w:rsidP="003D336E"/>
    <w:p w14:paraId="2DE19F07" w14:textId="77777777" w:rsidR="00FF5A67" w:rsidRDefault="00000000" w:rsidP="00F357B0">
      <w:pPr>
        <w:ind w:left="720" w:hanging="720"/>
      </w:pPr>
      <w:r>
        <w:t xml:space="preserve">Davies, K. (2024) </w:t>
      </w:r>
      <w:r>
        <w:rPr>
          <w:i/>
        </w:rPr>
        <w:t>Experts by experience</w:t>
      </w:r>
      <w:r>
        <w:t xml:space="preserve">. Available at: </w:t>
      </w:r>
      <w:hyperlink r:id="rId61">
        <w:r w:rsidR="00FF5A67">
          <w:rPr>
            <w:color w:val="0000FF"/>
            <w:u w:val="single"/>
          </w:rPr>
          <w:t>https://www.canterbury.ac.uk/learning-skills-hub/experts-by-experience</w:t>
        </w:r>
      </w:hyperlink>
      <w:r>
        <w:t xml:space="preserve"> (Accessed: 22 November 2024).</w:t>
      </w:r>
    </w:p>
    <w:p w14:paraId="439E9F6B" w14:textId="77777777" w:rsidR="00FF5A67" w:rsidRDefault="00FF5A67" w:rsidP="003D336E"/>
    <w:p w14:paraId="37569779" w14:textId="77777777" w:rsidR="008E4C18" w:rsidRDefault="00000000" w:rsidP="00F357B0">
      <w:pPr>
        <w:pBdr>
          <w:top w:val="nil"/>
          <w:left w:val="nil"/>
          <w:bottom w:val="nil"/>
          <w:right w:val="nil"/>
          <w:between w:val="nil"/>
        </w:pBdr>
        <w:ind w:left="720" w:hanging="720"/>
        <w:rPr>
          <w:color w:val="000000"/>
        </w:rPr>
      </w:pPr>
      <w:r>
        <w:rPr>
          <w:color w:val="000000"/>
        </w:rPr>
        <w:lastRenderedPageBreak/>
        <w:t>Delve, H.L.</w:t>
      </w:r>
      <w:r w:rsidR="008521F6">
        <w:rPr>
          <w:color w:val="000000"/>
        </w:rPr>
        <w:t xml:space="preserve"> </w:t>
      </w:r>
      <w:r>
        <w:rPr>
          <w:color w:val="000000"/>
        </w:rPr>
        <w:t xml:space="preserve">&amp; </w:t>
      </w:r>
      <w:proofErr w:type="spellStart"/>
      <w:r>
        <w:rPr>
          <w:color w:val="000000"/>
        </w:rPr>
        <w:t>Limpaecher</w:t>
      </w:r>
      <w:proofErr w:type="spellEnd"/>
      <w:r>
        <w:rPr>
          <w:color w:val="000000"/>
        </w:rPr>
        <w:t>, A. (2023a) ‘What is researcher triangulation in qualitative analysis?’</w:t>
      </w:r>
      <w:r w:rsidR="00FD34EE">
        <w:rPr>
          <w:color w:val="000000"/>
        </w:rPr>
        <w:t>,</w:t>
      </w:r>
      <w:r>
        <w:rPr>
          <w:color w:val="000000"/>
        </w:rPr>
        <w:t xml:space="preserve"> </w:t>
      </w:r>
      <w:r>
        <w:rPr>
          <w:i/>
          <w:color w:val="000000"/>
        </w:rPr>
        <w:t xml:space="preserve">Guide to collaborative qualitative analysis </w:t>
      </w:r>
      <w:r w:rsidR="00AD14DC">
        <w:rPr>
          <w:i/>
          <w:color w:val="000000"/>
        </w:rPr>
        <w:t>b</w:t>
      </w:r>
      <w:r>
        <w:rPr>
          <w:i/>
          <w:color w:val="000000"/>
        </w:rPr>
        <w:t>log</w:t>
      </w:r>
      <w:r>
        <w:rPr>
          <w:color w:val="000000"/>
        </w:rPr>
        <w:t>, 27 March. Available at: h</w:t>
      </w:r>
      <w:hyperlink r:id="rId62" w:anchor=":~:text=Reflexivity:%20You%20reflect%20on%20your,triangulation%20with%20one's%20past%20self.">
        <w:r w:rsidR="008E4C18">
          <w:rPr>
            <w:color w:val="0000FF"/>
            <w:u w:val="single"/>
          </w:rPr>
          <w:t>ttps://delvetool.com/blog/researcher-triangulation#:~:text=Reflexivity:%20You%20reflect%20on%20your,triangulation%20with%20one's%20past%20self</w:t>
        </w:r>
      </w:hyperlink>
      <w:r>
        <w:rPr>
          <w:color w:val="000000"/>
        </w:rPr>
        <w:t xml:space="preserve"> (Accessed: 28 March 2025).</w:t>
      </w:r>
    </w:p>
    <w:p w14:paraId="0FFDE15D" w14:textId="77777777" w:rsidR="003D336E" w:rsidRPr="008E4C18" w:rsidRDefault="003D336E" w:rsidP="003D336E">
      <w:pPr>
        <w:pBdr>
          <w:top w:val="nil"/>
          <w:left w:val="nil"/>
          <w:bottom w:val="nil"/>
          <w:right w:val="nil"/>
          <w:between w:val="nil"/>
        </w:pBdr>
        <w:rPr>
          <w:color w:val="000000"/>
        </w:rPr>
      </w:pPr>
    </w:p>
    <w:p w14:paraId="19BB6F8D" w14:textId="538E2B01" w:rsidR="00A7402A" w:rsidRDefault="00000000" w:rsidP="00F357B0">
      <w:pPr>
        <w:ind w:left="720" w:hanging="720"/>
      </w:pPr>
      <w:r>
        <w:t xml:space="preserve">Delve, H.L. &amp; </w:t>
      </w:r>
      <w:proofErr w:type="spellStart"/>
      <w:r>
        <w:t>Limpaecher</w:t>
      </w:r>
      <w:proofErr w:type="spellEnd"/>
      <w:r>
        <w:t>, A. (2023</w:t>
      </w:r>
      <w:r w:rsidR="008E4C18">
        <w:t>b</w:t>
      </w:r>
      <w:r>
        <w:t xml:space="preserve">) ‘What is Interpretative Phenomenological Analysis (IPA)?’, </w:t>
      </w:r>
      <w:r w:rsidR="008E4C18" w:rsidRPr="008E4C18">
        <w:rPr>
          <w:i/>
          <w:iCs/>
        </w:rPr>
        <w:t xml:space="preserve">Essential guide to coding qualitative data </w:t>
      </w:r>
      <w:r w:rsidR="00AD14DC">
        <w:rPr>
          <w:i/>
          <w:iCs/>
        </w:rPr>
        <w:t>b</w:t>
      </w:r>
      <w:r w:rsidR="008E4C18" w:rsidRPr="008E4C18">
        <w:rPr>
          <w:i/>
          <w:iCs/>
        </w:rPr>
        <w:t>log</w:t>
      </w:r>
      <w:r w:rsidR="008E4C18">
        <w:t>, 8 June</w:t>
      </w:r>
      <w:r>
        <w:t xml:space="preserve">. Available at: </w:t>
      </w:r>
      <w:hyperlink r:id="rId63">
        <w:r w:rsidR="00A7402A">
          <w:rPr>
            <w:color w:val="0000FF"/>
            <w:u w:val="single"/>
          </w:rPr>
          <w:t>https://delvetool.com/blog/interpretive-phenomenological-analysis</w:t>
        </w:r>
      </w:hyperlink>
      <w:r w:rsidR="001935D3">
        <w:t xml:space="preserve"> </w:t>
      </w:r>
      <w:r>
        <w:t>(Accessed: 19 November 2024).</w:t>
      </w:r>
    </w:p>
    <w:p w14:paraId="46B321A1" w14:textId="77777777" w:rsidR="00A7402A" w:rsidRDefault="00A7402A" w:rsidP="003D336E"/>
    <w:p w14:paraId="611DFA2C" w14:textId="77777777" w:rsidR="00FF5A67" w:rsidRDefault="00000000" w:rsidP="004F343A">
      <w:pPr>
        <w:pBdr>
          <w:top w:val="nil"/>
          <w:left w:val="nil"/>
          <w:bottom w:val="nil"/>
          <w:right w:val="nil"/>
          <w:between w:val="nil"/>
        </w:pBdr>
        <w:ind w:left="720" w:hanging="720"/>
        <w:rPr>
          <w:color w:val="000000"/>
        </w:rPr>
      </w:pPr>
      <w:r>
        <w:rPr>
          <w:color w:val="000000"/>
        </w:rPr>
        <w:t xml:space="preserve">Denzin, N.K. &amp; Lincoln, Y.S. (2000) ‘Introduction: the discipline and practice of qualitative research’, in N.K. Denzin </w:t>
      </w:r>
      <w:r w:rsidR="00450F0D">
        <w:rPr>
          <w:color w:val="000000"/>
        </w:rPr>
        <w:t>&amp;</w:t>
      </w:r>
      <w:r>
        <w:rPr>
          <w:color w:val="000000"/>
        </w:rPr>
        <w:t xml:space="preserve"> Y.S. Lincoln (eds) </w:t>
      </w:r>
      <w:r>
        <w:rPr>
          <w:i/>
          <w:color w:val="000000"/>
        </w:rPr>
        <w:t>The handbook of qualitative research</w:t>
      </w:r>
      <w:r>
        <w:rPr>
          <w:color w:val="000000"/>
        </w:rPr>
        <w:t>.</w:t>
      </w:r>
      <w:r>
        <w:rPr>
          <w:i/>
          <w:color w:val="000000"/>
        </w:rPr>
        <w:t xml:space="preserve"> </w:t>
      </w:r>
      <w:r>
        <w:rPr>
          <w:color w:val="000000"/>
        </w:rPr>
        <w:t xml:space="preserve">2nd </w:t>
      </w:r>
      <w:proofErr w:type="spellStart"/>
      <w:r>
        <w:rPr>
          <w:color w:val="000000"/>
        </w:rPr>
        <w:t>edn</w:t>
      </w:r>
      <w:proofErr w:type="spellEnd"/>
      <w:r>
        <w:rPr>
          <w:color w:val="000000"/>
        </w:rPr>
        <w:t>. Thousand Oaks, CA: Sage Publications, pp. 1–28.</w:t>
      </w:r>
    </w:p>
    <w:p w14:paraId="56135E46" w14:textId="77777777" w:rsidR="003D336E" w:rsidRDefault="003D336E" w:rsidP="003D336E">
      <w:pPr>
        <w:pBdr>
          <w:top w:val="nil"/>
          <w:left w:val="nil"/>
          <w:bottom w:val="nil"/>
          <w:right w:val="nil"/>
          <w:between w:val="nil"/>
        </w:pBdr>
        <w:rPr>
          <w:color w:val="000000"/>
        </w:rPr>
      </w:pPr>
    </w:p>
    <w:p w14:paraId="401479AC" w14:textId="77777777" w:rsidR="00FF5A67" w:rsidRDefault="00000000" w:rsidP="004F343A">
      <w:pPr>
        <w:pBdr>
          <w:top w:val="nil"/>
          <w:left w:val="nil"/>
          <w:bottom w:val="nil"/>
          <w:right w:val="nil"/>
          <w:between w:val="nil"/>
        </w:pBdr>
        <w:ind w:left="720" w:hanging="720"/>
        <w:rPr>
          <w:color w:val="000000"/>
        </w:rPr>
      </w:pPr>
      <w:r>
        <w:rPr>
          <w:color w:val="000000"/>
        </w:rPr>
        <w:t xml:space="preserve">Department for Education (2012) </w:t>
      </w:r>
      <w:r>
        <w:rPr>
          <w:i/>
          <w:color w:val="000000"/>
        </w:rPr>
        <w:t>Children with Special Educational Needs and Disabilities (SEND)</w:t>
      </w:r>
      <w:r>
        <w:rPr>
          <w:color w:val="000000"/>
        </w:rPr>
        <w:t xml:space="preserve">. Available at: </w:t>
      </w:r>
      <w:hyperlink r:id="rId64">
        <w:r w:rsidR="00FF5A67">
          <w:rPr>
            <w:color w:val="0000FF"/>
            <w:u w:val="single"/>
          </w:rPr>
          <w:t>https://www.gov.uk/children-with-special-educational-needs</w:t>
        </w:r>
      </w:hyperlink>
      <w:r>
        <w:rPr>
          <w:color w:val="000000"/>
        </w:rPr>
        <w:t xml:space="preserve"> (Accessed: 4 March 2025).</w:t>
      </w:r>
    </w:p>
    <w:p w14:paraId="6C8C97F2" w14:textId="77777777" w:rsidR="003D336E" w:rsidRDefault="003D336E" w:rsidP="003D336E">
      <w:pPr>
        <w:pBdr>
          <w:top w:val="nil"/>
          <w:left w:val="nil"/>
          <w:bottom w:val="nil"/>
          <w:right w:val="nil"/>
          <w:between w:val="nil"/>
        </w:pBdr>
        <w:rPr>
          <w:color w:val="000000"/>
        </w:rPr>
      </w:pPr>
    </w:p>
    <w:p w14:paraId="68ADFE4C" w14:textId="77777777" w:rsidR="00FF5A67" w:rsidRDefault="00000000" w:rsidP="004F343A">
      <w:pPr>
        <w:pBdr>
          <w:top w:val="nil"/>
          <w:left w:val="nil"/>
          <w:bottom w:val="nil"/>
          <w:right w:val="nil"/>
          <w:between w:val="nil"/>
        </w:pBdr>
        <w:ind w:left="720" w:hanging="720"/>
        <w:rPr>
          <w:color w:val="000000"/>
        </w:rPr>
      </w:pPr>
      <w:r>
        <w:rPr>
          <w:color w:val="000000"/>
        </w:rPr>
        <w:t xml:space="preserve">Department for Education (2024) </w:t>
      </w:r>
      <w:r>
        <w:rPr>
          <w:i/>
          <w:color w:val="000000"/>
        </w:rPr>
        <w:t>Special educational needs in England</w:t>
      </w:r>
      <w:r>
        <w:rPr>
          <w:color w:val="000000"/>
        </w:rPr>
        <w:t xml:space="preserve">. Available at: </w:t>
      </w:r>
      <w:hyperlink r:id="rId65">
        <w:r w:rsidR="00FF5A67">
          <w:rPr>
            <w:color w:val="0000FF"/>
            <w:u w:val="single"/>
          </w:rPr>
          <w:t>https://explore-education-statistics.service.gov.uk/find-statistics/special-educational-needs-in-england</w:t>
        </w:r>
      </w:hyperlink>
      <w:r>
        <w:rPr>
          <w:color w:val="000000"/>
        </w:rPr>
        <w:t xml:space="preserve"> (Accessed: 28 February 2025).</w:t>
      </w:r>
    </w:p>
    <w:p w14:paraId="76018C49" w14:textId="77777777" w:rsidR="003D336E" w:rsidRDefault="003D336E" w:rsidP="003D336E">
      <w:pPr>
        <w:pBdr>
          <w:top w:val="nil"/>
          <w:left w:val="nil"/>
          <w:bottom w:val="nil"/>
          <w:right w:val="nil"/>
          <w:between w:val="nil"/>
        </w:pBdr>
        <w:rPr>
          <w:color w:val="000000"/>
        </w:rPr>
      </w:pPr>
    </w:p>
    <w:p w14:paraId="346FD531" w14:textId="6E9BE1AA" w:rsidR="00FF5A67" w:rsidRDefault="00000000" w:rsidP="004F343A">
      <w:pPr>
        <w:pBdr>
          <w:top w:val="nil"/>
          <w:left w:val="nil"/>
          <w:bottom w:val="nil"/>
          <w:right w:val="nil"/>
          <w:between w:val="nil"/>
        </w:pBdr>
        <w:ind w:left="720" w:hanging="720"/>
        <w:rPr>
          <w:color w:val="000000"/>
        </w:rPr>
      </w:pPr>
      <w:r>
        <w:rPr>
          <w:color w:val="000000"/>
        </w:rPr>
        <w:t xml:space="preserve">Department for Work and Pensions (2012) </w:t>
      </w:r>
      <w:r>
        <w:rPr>
          <w:i/>
          <w:color w:val="000000"/>
        </w:rPr>
        <w:t>Carer</w:t>
      </w:r>
      <w:r w:rsidR="00305819">
        <w:rPr>
          <w:i/>
          <w:color w:val="000000"/>
        </w:rPr>
        <w:t>’</w:t>
      </w:r>
      <w:r>
        <w:rPr>
          <w:i/>
          <w:color w:val="000000"/>
        </w:rPr>
        <w:t>s Allowance</w:t>
      </w:r>
      <w:r>
        <w:rPr>
          <w:color w:val="000000"/>
        </w:rPr>
        <w:t xml:space="preserve">. Available at: </w:t>
      </w:r>
      <w:hyperlink r:id="rId66">
        <w:r w:rsidR="00FF5A67">
          <w:rPr>
            <w:color w:val="0000FF"/>
            <w:u w:val="single"/>
          </w:rPr>
          <w:t>https://www.gov.uk/carers-allowance</w:t>
        </w:r>
      </w:hyperlink>
      <w:r>
        <w:rPr>
          <w:color w:val="000000"/>
        </w:rPr>
        <w:t xml:space="preserve"> (Accessed: 21 February 2025).</w:t>
      </w:r>
    </w:p>
    <w:p w14:paraId="41527844" w14:textId="77777777" w:rsidR="003D336E" w:rsidRDefault="003D336E" w:rsidP="003D336E">
      <w:pPr>
        <w:pBdr>
          <w:top w:val="nil"/>
          <w:left w:val="nil"/>
          <w:bottom w:val="nil"/>
          <w:right w:val="nil"/>
          <w:between w:val="nil"/>
        </w:pBdr>
        <w:rPr>
          <w:color w:val="000000"/>
        </w:rPr>
      </w:pPr>
    </w:p>
    <w:p w14:paraId="13DC9CC7" w14:textId="77777777" w:rsidR="00FF5A67" w:rsidRDefault="00000000" w:rsidP="004F343A">
      <w:pPr>
        <w:pBdr>
          <w:top w:val="nil"/>
          <w:left w:val="nil"/>
          <w:bottom w:val="nil"/>
          <w:right w:val="nil"/>
          <w:between w:val="nil"/>
        </w:pBdr>
        <w:ind w:left="720" w:hanging="720"/>
        <w:rPr>
          <w:color w:val="000000"/>
        </w:rPr>
      </w:pPr>
      <w:r>
        <w:rPr>
          <w:color w:val="000000"/>
        </w:rPr>
        <w:t xml:space="preserve">Department of Health (2012) </w:t>
      </w:r>
      <w:r>
        <w:rPr>
          <w:i/>
          <w:color w:val="000000"/>
        </w:rPr>
        <w:t xml:space="preserve">Transforming care: </w:t>
      </w:r>
      <w:r w:rsidR="00113219">
        <w:rPr>
          <w:i/>
          <w:color w:val="000000"/>
        </w:rPr>
        <w:t>a</w:t>
      </w:r>
      <w:r>
        <w:rPr>
          <w:i/>
          <w:color w:val="000000"/>
        </w:rPr>
        <w:t xml:space="preserve"> national response to Winterbourne View Hospital: Department of Health review: final </w:t>
      </w:r>
      <w:r w:rsidRPr="00113219">
        <w:rPr>
          <w:color w:val="000000"/>
        </w:rPr>
        <w:t>report</w:t>
      </w:r>
      <w:r w:rsidR="00113219">
        <w:rPr>
          <w:color w:val="000000"/>
        </w:rPr>
        <w:t xml:space="preserve">. </w:t>
      </w:r>
      <w:r w:rsidRPr="00113219">
        <w:rPr>
          <w:color w:val="000000"/>
        </w:rPr>
        <w:t>Available</w:t>
      </w:r>
      <w:r>
        <w:rPr>
          <w:color w:val="000000"/>
        </w:rPr>
        <w:t xml:space="preserve"> at: </w:t>
      </w:r>
      <w:hyperlink r:id="rId67">
        <w:r w:rsidR="00FF5A67">
          <w:rPr>
            <w:color w:val="0000FF"/>
            <w:u w:val="single"/>
          </w:rPr>
          <w:t>https://assets.publishing.service.gov.uk/media/5a7b91f7ed915d13110601c3/final-report.pdf</w:t>
        </w:r>
      </w:hyperlink>
      <w:r>
        <w:rPr>
          <w:color w:val="000000"/>
        </w:rPr>
        <w:t xml:space="preserve"> (Accessed: 5 March 2025).</w:t>
      </w:r>
    </w:p>
    <w:p w14:paraId="11772A21" w14:textId="77777777" w:rsidR="003D336E" w:rsidRDefault="003D336E" w:rsidP="003D336E">
      <w:pPr>
        <w:pBdr>
          <w:top w:val="nil"/>
          <w:left w:val="nil"/>
          <w:bottom w:val="nil"/>
          <w:right w:val="nil"/>
          <w:between w:val="nil"/>
        </w:pBdr>
        <w:rPr>
          <w:color w:val="000000"/>
        </w:rPr>
      </w:pPr>
    </w:p>
    <w:p w14:paraId="2397F16E" w14:textId="77777777" w:rsidR="00FF5A67" w:rsidRDefault="00000000" w:rsidP="004F343A">
      <w:pPr>
        <w:ind w:left="720" w:hanging="720"/>
      </w:pPr>
      <w:r>
        <w:t xml:space="preserve">Department of Health and Social Care (2024) </w:t>
      </w:r>
      <w:r>
        <w:rPr>
          <w:i/>
        </w:rPr>
        <w:t>Unpaid carers supported by £22.6 million investment in innovation</w:t>
      </w:r>
      <w:r>
        <w:t xml:space="preserve">. Available at: </w:t>
      </w:r>
      <w:hyperlink r:id="rId68">
        <w:r w:rsidR="00FF5A67">
          <w:rPr>
            <w:color w:val="0000FF"/>
            <w:u w:val="single"/>
          </w:rPr>
          <w:t>https://www.gov.uk/government/news/unpaid-carers-supported-by-226-million-investment-in-innovation</w:t>
        </w:r>
      </w:hyperlink>
      <w:r>
        <w:t xml:space="preserve"> (Accessed: 17 May 2025).</w:t>
      </w:r>
    </w:p>
    <w:p w14:paraId="2AA5AAFD" w14:textId="77777777" w:rsidR="00E84E69" w:rsidRDefault="00E84E69" w:rsidP="003D336E"/>
    <w:p w14:paraId="1715E0B4" w14:textId="5679B1D0" w:rsidR="00FF5A67" w:rsidRDefault="00E84E69" w:rsidP="004F343A">
      <w:pPr>
        <w:pStyle w:val="NormalWeb"/>
        <w:spacing w:before="0" w:beforeAutospacing="0" w:after="0" w:afterAutospacing="0"/>
        <w:ind w:left="720" w:hanging="720"/>
      </w:pPr>
      <w:r>
        <w:t xml:space="preserve">Disabled Children’s Partnership (2022) </w:t>
      </w:r>
      <w:r>
        <w:rPr>
          <w:i/>
          <w:iCs/>
        </w:rPr>
        <w:t>Failed and Forgotten</w:t>
      </w:r>
      <w:r>
        <w:t xml:space="preserve">. Available at: </w:t>
      </w:r>
      <w:hyperlink r:id="rId69" w:history="1">
        <w:r w:rsidRPr="00E84E69">
          <w:rPr>
            <w:rStyle w:val="Hyperlink"/>
          </w:rPr>
          <w:t>https://disabledchildrenspartnership.org.uk/wp-content/uploads/2023/03/Failed-and-Forgotten-DCP-report-2023.pdf</w:t>
        </w:r>
      </w:hyperlink>
      <w:r>
        <w:t xml:space="preserve"> (Accessed: 16 September 2025).</w:t>
      </w:r>
    </w:p>
    <w:p w14:paraId="1E33D712" w14:textId="77777777" w:rsidR="00E84E69" w:rsidRPr="00E84E69" w:rsidRDefault="00E84E69" w:rsidP="00E84E69">
      <w:pPr>
        <w:pStyle w:val="NormalWeb"/>
        <w:spacing w:before="0" w:beforeAutospacing="0" w:after="0" w:afterAutospacing="0"/>
      </w:pPr>
    </w:p>
    <w:p w14:paraId="3D5A27C4" w14:textId="77777777" w:rsidR="00FF5A67" w:rsidRDefault="00000000" w:rsidP="004F343A">
      <w:pPr>
        <w:pBdr>
          <w:top w:val="nil"/>
          <w:left w:val="nil"/>
          <w:bottom w:val="nil"/>
          <w:right w:val="nil"/>
          <w:between w:val="nil"/>
        </w:pBdr>
        <w:ind w:left="720" w:hanging="720"/>
        <w:rPr>
          <w:color w:val="000000"/>
        </w:rPr>
      </w:pPr>
      <w:r>
        <w:rPr>
          <w:i/>
          <w:color w:val="000000"/>
        </w:rPr>
        <w:t>Disability Discrimination Act 1995</w:t>
      </w:r>
      <w:r w:rsidR="00821B16">
        <w:rPr>
          <w:iCs/>
          <w:color w:val="000000"/>
        </w:rPr>
        <w:t xml:space="preserve"> (United Kingdom)</w:t>
      </w:r>
      <w:r>
        <w:rPr>
          <w:color w:val="000000"/>
        </w:rPr>
        <w:t xml:space="preserve">. Available at: </w:t>
      </w:r>
      <w:hyperlink r:id="rId70">
        <w:r w:rsidR="00FF5A67">
          <w:rPr>
            <w:color w:val="0000FF"/>
            <w:u w:val="single"/>
          </w:rPr>
          <w:t>https://www.legislation.gov.uk/ukpga/1995/50/contents</w:t>
        </w:r>
      </w:hyperlink>
      <w:r>
        <w:rPr>
          <w:color w:val="000000"/>
        </w:rPr>
        <w:t xml:space="preserve"> (Accessed: 3 March 2025).</w:t>
      </w:r>
    </w:p>
    <w:p w14:paraId="46B463E4" w14:textId="77777777" w:rsidR="00FF5A67" w:rsidRDefault="00FF5A67" w:rsidP="003D336E"/>
    <w:p w14:paraId="11690BEE" w14:textId="77777777" w:rsidR="00FF5A67" w:rsidRDefault="00000000" w:rsidP="003D336E">
      <w:r>
        <w:t xml:space="preserve">Dorling, D. (2010) </w:t>
      </w:r>
      <w:r>
        <w:rPr>
          <w:i/>
        </w:rPr>
        <w:t>Injustice: why social inequality persists</w:t>
      </w:r>
      <w:r>
        <w:t>. Bristol: The Policy Press.</w:t>
      </w:r>
    </w:p>
    <w:p w14:paraId="05FB64BC" w14:textId="77777777" w:rsidR="00FF5A67" w:rsidRDefault="00FF5A67" w:rsidP="0006725E">
      <w:pPr>
        <w:rPr>
          <w:color w:val="000000"/>
          <w:sz w:val="22"/>
          <w:szCs w:val="22"/>
        </w:rPr>
      </w:pPr>
    </w:p>
    <w:p w14:paraId="1854276A" w14:textId="77777777" w:rsidR="00FF5A67" w:rsidRDefault="00000000" w:rsidP="004F343A">
      <w:pPr>
        <w:ind w:left="720" w:hanging="720"/>
      </w:pPr>
      <w:r>
        <w:lastRenderedPageBreak/>
        <w:t xml:space="preserve">Dorling, D. (2015) </w:t>
      </w:r>
      <w:r>
        <w:rPr>
          <w:i/>
        </w:rPr>
        <w:t xml:space="preserve">Injustice: why social inequality </w:t>
      </w:r>
      <w:proofErr w:type="gramStart"/>
      <w:r>
        <w:rPr>
          <w:i/>
        </w:rPr>
        <w:t>still persists</w:t>
      </w:r>
      <w:proofErr w:type="gramEnd"/>
      <w:r>
        <w:t>. Bristol: The Policy Press.</w:t>
      </w:r>
    </w:p>
    <w:p w14:paraId="6F78B9F0" w14:textId="77777777" w:rsidR="00FF5A67" w:rsidRDefault="00FF5A67" w:rsidP="0006725E">
      <w:pPr>
        <w:pBdr>
          <w:top w:val="nil"/>
          <w:left w:val="nil"/>
          <w:bottom w:val="nil"/>
          <w:right w:val="nil"/>
          <w:between w:val="nil"/>
        </w:pBdr>
        <w:rPr>
          <w:color w:val="000000"/>
          <w:sz w:val="22"/>
          <w:szCs w:val="22"/>
        </w:rPr>
      </w:pPr>
    </w:p>
    <w:p w14:paraId="05822161" w14:textId="5CC843B3" w:rsidR="00FF5A67" w:rsidRDefault="00000000" w:rsidP="0064708F">
      <w:pPr>
        <w:ind w:left="720" w:hanging="720"/>
      </w:pPr>
      <w:r>
        <w:t xml:space="preserve">Dyches, T.T., Smith, T.B., Korth, B.B., Roper, S.O. &amp; </w:t>
      </w:r>
      <w:proofErr w:type="spellStart"/>
      <w:r>
        <w:t>Mandleco</w:t>
      </w:r>
      <w:proofErr w:type="spellEnd"/>
      <w:r>
        <w:t xml:space="preserve">, B. (2012) ‘Positive parenting of children with developmental disabilities: </w:t>
      </w:r>
      <w:r w:rsidR="004F343A">
        <w:t>a</w:t>
      </w:r>
      <w:r>
        <w:t xml:space="preserve"> meta-analysis’, </w:t>
      </w:r>
      <w:r>
        <w:rPr>
          <w:i/>
        </w:rPr>
        <w:t>Research in Developmental Disabilities</w:t>
      </w:r>
      <w:r>
        <w:t xml:space="preserve">, 33(6), pp. 2213–2220. Available at: </w:t>
      </w:r>
      <w:hyperlink r:id="rId71">
        <w:r w:rsidR="00FF5A67">
          <w:rPr>
            <w:color w:val="0000FF"/>
            <w:u w:val="single"/>
          </w:rPr>
          <w:t>https://doi.org/10.1016/j.ridd.2012.06.015</w:t>
        </w:r>
      </w:hyperlink>
    </w:p>
    <w:p w14:paraId="6C473D02" w14:textId="77777777" w:rsidR="00FF5A67" w:rsidRDefault="00FF5A67" w:rsidP="00C41BE7"/>
    <w:p w14:paraId="03FC6D77" w14:textId="77777777" w:rsidR="00FF5A67" w:rsidRDefault="00000000" w:rsidP="0064708F">
      <w:pPr>
        <w:pBdr>
          <w:top w:val="nil"/>
          <w:left w:val="nil"/>
          <w:bottom w:val="nil"/>
          <w:right w:val="nil"/>
          <w:between w:val="nil"/>
        </w:pBdr>
        <w:ind w:left="720" w:hanging="720"/>
        <w:rPr>
          <w:color w:val="000000"/>
        </w:rPr>
      </w:pPr>
      <w:r>
        <w:rPr>
          <w:color w:val="000000"/>
        </w:rPr>
        <w:t xml:space="preserve">Eley, S. &amp; John, S. (2023) </w:t>
      </w:r>
      <w:r>
        <w:rPr>
          <w:i/>
          <w:color w:val="000000"/>
        </w:rPr>
        <w:t>Unpaid care by age, sex and deprivation, England and Wales: Census 2021, Office for National Statistics (ONS)</w:t>
      </w:r>
      <w:r>
        <w:rPr>
          <w:color w:val="000000"/>
        </w:rPr>
        <w:t xml:space="preserve">. Available at: </w:t>
      </w:r>
      <w:hyperlink r:id="rId72">
        <w:r w:rsidR="00FF5A67">
          <w:rPr>
            <w:color w:val="0000FF"/>
            <w:u w:val="single"/>
          </w:rPr>
          <w:t>https://www.ons.gov.uk/peoplepopulationandcommunity/healthandsocialcare/socialcare/articles/unpaidcarebyagesexanddeprivationenglandandwales/census2021</w:t>
        </w:r>
      </w:hyperlink>
      <w:r>
        <w:rPr>
          <w:color w:val="000000"/>
        </w:rPr>
        <w:t xml:space="preserve"> (Accessed: 1 January 2025).</w:t>
      </w:r>
    </w:p>
    <w:p w14:paraId="06002BC0" w14:textId="77777777" w:rsidR="00C41BE7" w:rsidRDefault="00C41BE7" w:rsidP="00C41BE7">
      <w:pPr>
        <w:pBdr>
          <w:top w:val="nil"/>
          <w:left w:val="nil"/>
          <w:bottom w:val="nil"/>
          <w:right w:val="nil"/>
          <w:between w:val="nil"/>
        </w:pBdr>
        <w:rPr>
          <w:color w:val="000000"/>
        </w:rPr>
      </w:pPr>
    </w:p>
    <w:p w14:paraId="4F9B1D18" w14:textId="77777777" w:rsidR="00FF5A67" w:rsidRDefault="00000000" w:rsidP="0064708F">
      <w:pPr>
        <w:ind w:left="720" w:hanging="720"/>
      </w:pPr>
      <w:r>
        <w:t xml:space="preserve">Engels, F. (1893) </w:t>
      </w:r>
      <w:r>
        <w:rPr>
          <w:i/>
        </w:rPr>
        <w:t>Letters: Marx-Engels correspondence 1893</w:t>
      </w:r>
      <w:r>
        <w:t xml:space="preserve">. Available at: </w:t>
      </w:r>
      <w:hyperlink r:id="rId73">
        <w:r w:rsidR="00FF5A67">
          <w:rPr>
            <w:color w:val="0000FF"/>
            <w:u w:val="single"/>
          </w:rPr>
          <w:t>https://www.marxists.org/archive/marx/works/1893/letters/93_07_14.htm</w:t>
        </w:r>
      </w:hyperlink>
      <w:r>
        <w:t xml:space="preserve"> (Accessed: 1 June 2025).</w:t>
      </w:r>
    </w:p>
    <w:p w14:paraId="0CB81257" w14:textId="77777777" w:rsidR="00FF5A67" w:rsidRDefault="00FF5A67" w:rsidP="00C41BE7">
      <w:pPr>
        <w:pBdr>
          <w:top w:val="nil"/>
          <w:left w:val="nil"/>
          <w:bottom w:val="nil"/>
          <w:right w:val="nil"/>
          <w:between w:val="nil"/>
        </w:pBdr>
        <w:rPr>
          <w:color w:val="000000"/>
        </w:rPr>
      </w:pPr>
    </w:p>
    <w:p w14:paraId="0CA4474F" w14:textId="746D29B8" w:rsidR="002C069D" w:rsidRPr="002C069D" w:rsidRDefault="00000000" w:rsidP="0064708F">
      <w:pPr>
        <w:pStyle w:val="NormalWeb"/>
        <w:spacing w:before="0" w:beforeAutospacing="0" w:after="0" w:afterAutospacing="0"/>
        <w:ind w:left="720" w:hanging="720"/>
      </w:pPr>
      <w:r w:rsidRPr="002C069D">
        <w:rPr>
          <w:i/>
          <w:iCs/>
          <w:color w:val="000000"/>
        </w:rPr>
        <w:t>Equality Act 2010</w:t>
      </w:r>
      <w:r>
        <w:rPr>
          <w:color w:val="000000"/>
        </w:rPr>
        <w:t xml:space="preserve">, </w:t>
      </w:r>
      <w:r w:rsidRPr="00A0437A">
        <w:rPr>
          <w:i/>
          <w:iCs/>
          <w:color w:val="000000"/>
        </w:rPr>
        <w:t>c</w:t>
      </w:r>
      <w:r>
        <w:rPr>
          <w:color w:val="000000"/>
        </w:rPr>
        <w:t>.</w:t>
      </w:r>
      <w:r w:rsidR="00FD4BE9">
        <w:rPr>
          <w:color w:val="000000"/>
        </w:rPr>
        <w:t xml:space="preserve"> </w:t>
      </w:r>
      <w:r>
        <w:rPr>
          <w:color w:val="000000"/>
        </w:rPr>
        <w:t>15</w:t>
      </w:r>
      <w:r w:rsidR="000163B7">
        <w:rPr>
          <w:color w:val="000000"/>
        </w:rPr>
        <w:t xml:space="preserve"> (United Kingdom)</w:t>
      </w:r>
      <w:r>
        <w:rPr>
          <w:color w:val="000000"/>
        </w:rPr>
        <w:t xml:space="preserve">. </w:t>
      </w:r>
      <w:r w:rsidR="00870BF6">
        <w:rPr>
          <w:color w:val="000000"/>
        </w:rPr>
        <w:t xml:space="preserve">Available </w:t>
      </w:r>
      <w:r>
        <w:t xml:space="preserve">at: </w:t>
      </w:r>
      <w:hyperlink r:id="rId74" w:history="1">
        <w:r w:rsidR="002C069D" w:rsidRPr="002C069D">
          <w:rPr>
            <w:rStyle w:val="Hyperlink"/>
          </w:rPr>
          <w:t>https://www.legislation.gov.uk/ukpga/2010/15/contents</w:t>
        </w:r>
      </w:hyperlink>
      <w:r>
        <w:t xml:space="preserve"> (Accessed: 28 June 2025)</w:t>
      </w:r>
      <w:r w:rsidR="0064708F">
        <w:t>.</w:t>
      </w:r>
    </w:p>
    <w:p w14:paraId="155061EA" w14:textId="77777777" w:rsidR="002C069D" w:rsidRDefault="002C069D" w:rsidP="00C41BE7">
      <w:pPr>
        <w:pBdr>
          <w:top w:val="nil"/>
          <w:left w:val="nil"/>
          <w:bottom w:val="nil"/>
          <w:right w:val="nil"/>
          <w:between w:val="nil"/>
        </w:pBdr>
        <w:rPr>
          <w:color w:val="000000"/>
        </w:rPr>
      </w:pPr>
    </w:p>
    <w:p w14:paraId="091EF79F" w14:textId="5CF5C76A" w:rsidR="00C41BE7" w:rsidRDefault="00000000" w:rsidP="0064708F">
      <w:pPr>
        <w:pBdr>
          <w:top w:val="nil"/>
          <w:left w:val="nil"/>
          <w:bottom w:val="nil"/>
          <w:right w:val="nil"/>
          <w:between w:val="nil"/>
        </w:pBdr>
        <w:ind w:left="720" w:hanging="720"/>
        <w:rPr>
          <w:color w:val="000000"/>
        </w:rPr>
      </w:pPr>
      <w:r>
        <w:rPr>
          <w:i/>
          <w:color w:val="000000"/>
        </w:rPr>
        <w:t>Equality Act 2010</w:t>
      </w:r>
      <w:r w:rsidR="00E34A3E">
        <w:rPr>
          <w:i/>
          <w:color w:val="000000"/>
        </w:rPr>
        <w:t>a</w:t>
      </w:r>
      <w:r w:rsidR="00A0437A">
        <w:rPr>
          <w:color w:val="000000"/>
        </w:rPr>
        <w:t>,</w:t>
      </w:r>
      <w:r>
        <w:rPr>
          <w:color w:val="000000"/>
        </w:rPr>
        <w:t xml:space="preserve"> </w:t>
      </w:r>
      <w:r w:rsidRPr="00A0437A">
        <w:rPr>
          <w:i/>
          <w:iCs/>
          <w:color w:val="000000"/>
        </w:rPr>
        <w:t>c</w:t>
      </w:r>
      <w:r>
        <w:rPr>
          <w:color w:val="000000"/>
        </w:rPr>
        <w:t>.</w:t>
      </w:r>
      <w:r w:rsidR="00FD4BE9">
        <w:rPr>
          <w:color w:val="000000"/>
        </w:rPr>
        <w:t xml:space="preserve"> </w:t>
      </w:r>
      <w:r>
        <w:rPr>
          <w:color w:val="000000"/>
        </w:rPr>
        <w:t>15</w:t>
      </w:r>
      <w:r w:rsidR="000163B7">
        <w:rPr>
          <w:color w:val="000000"/>
        </w:rPr>
        <w:t xml:space="preserve"> (United Kingdom)</w:t>
      </w:r>
      <w:r>
        <w:rPr>
          <w:color w:val="000000"/>
        </w:rPr>
        <w:t xml:space="preserve">. Available at: </w:t>
      </w:r>
      <w:hyperlink r:id="rId75">
        <w:r w:rsidR="00FF5A67">
          <w:rPr>
            <w:color w:val="0000FF"/>
            <w:u w:val="single"/>
          </w:rPr>
          <w:t>https://www.legislation.gov.uk/ukpga/2010/15/section/4</w:t>
        </w:r>
      </w:hyperlink>
      <w:r>
        <w:rPr>
          <w:color w:val="000000"/>
        </w:rPr>
        <w:t xml:space="preserve"> (Accessed: 3 December 202</w:t>
      </w:r>
      <w:r w:rsidR="00701045">
        <w:rPr>
          <w:color w:val="000000"/>
        </w:rPr>
        <w:t>4</w:t>
      </w:r>
      <w:r>
        <w:rPr>
          <w:color w:val="000000"/>
        </w:rPr>
        <w:t>).</w:t>
      </w:r>
    </w:p>
    <w:p w14:paraId="79C00589" w14:textId="77777777" w:rsidR="0064708F" w:rsidRDefault="0064708F" w:rsidP="00C41BE7">
      <w:pPr>
        <w:pBdr>
          <w:top w:val="nil"/>
          <w:left w:val="nil"/>
          <w:bottom w:val="nil"/>
          <w:right w:val="nil"/>
          <w:between w:val="nil"/>
        </w:pBdr>
        <w:rPr>
          <w:color w:val="000000"/>
        </w:rPr>
      </w:pPr>
    </w:p>
    <w:p w14:paraId="341DF82B" w14:textId="13C0F6E7" w:rsidR="00C41BE7" w:rsidRDefault="00FF5A67" w:rsidP="0064708F">
      <w:pPr>
        <w:pBdr>
          <w:top w:val="nil"/>
          <w:left w:val="nil"/>
          <w:bottom w:val="nil"/>
          <w:right w:val="nil"/>
          <w:between w:val="nil"/>
        </w:pBdr>
        <w:shd w:val="clear" w:color="auto" w:fill="FFFFFF"/>
        <w:ind w:left="720" w:hanging="720"/>
        <w:rPr>
          <w:color w:val="000000"/>
        </w:rPr>
      </w:pPr>
      <w:r>
        <w:rPr>
          <w:i/>
          <w:color w:val="000000"/>
        </w:rPr>
        <w:t>Equality Act 201</w:t>
      </w:r>
      <w:r w:rsidR="002C069D">
        <w:rPr>
          <w:i/>
          <w:color w:val="000000"/>
        </w:rPr>
        <w:t>0</w:t>
      </w:r>
      <w:r w:rsidR="00E34A3E">
        <w:rPr>
          <w:i/>
          <w:iCs/>
          <w:color w:val="000000"/>
        </w:rPr>
        <w:t>b</w:t>
      </w:r>
      <w:r w:rsidR="00A0437A">
        <w:rPr>
          <w:color w:val="000000"/>
        </w:rPr>
        <w:t>,</w:t>
      </w:r>
      <w:r>
        <w:rPr>
          <w:color w:val="000000"/>
        </w:rPr>
        <w:t xml:space="preserve"> </w:t>
      </w:r>
      <w:r w:rsidR="00424589" w:rsidRPr="00A0437A">
        <w:rPr>
          <w:i/>
          <w:iCs/>
          <w:color w:val="000000"/>
        </w:rPr>
        <w:t>c</w:t>
      </w:r>
      <w:r w:rsidR="00424589">
        <w:rPr>
          <w:color w:val="000000"/>
        </w:rPr>
        <w:t>.</w:t>
      </w:r>
      <w:r w:rsidR="00FD4BE9">
        <w:rPr>
          <w:color w:val="000000"/>
        </w:rPr>
        <w:t xml:space="preserve"> </w:t>
      </w:r>
      <w:r>
        <w:rPr>
          <w:color w:val="000000"/>
        </w:rPr>
        <w:t>15</w:t>
      </w:r>
      <w:r w:rsidR="000163B7">
        <w:rPr>
          <w:color w:val="000000"/>
        </w:rPr>
        <w:t xml:space="preserve"> (United Kingdom)</w:t>
      </w:r>
      <w:r>
        <w:rPr>
          <w:i/>
          <w:color w:val="000000"/>
        </w:rPr>
        <w:t>.</w:t>
      </w:r>
      <w:r>
        <w:rPr>
          <w:color w:val="000000"/>
        </w:rPr>
        <w:t xml:space="preserve"> Available at: </w:t>
      </w:r>
      <w:hyperlink r:id="rId76">
        <w:r>
          <w:rPr>
            <w:color w:val="0000FF"/>
            <w:u w:val="single"/>
          </w:rPr>
          <w:t>https://www.legislation.</w:t>
        </w:r>
        <w:bookmarkStart w:id="60" w:name="_Hlt202721457"/>
        <w:bookmarkStart w:id="61" w:name="_Hlt202721458"/>
        <w:r>
          <w:rPr>
            <w:color w:val="0000FF"/>
            <w:u w:val="single"/>
          </w:rPr>
          <w:t>g</w:t>
        </w:r>
        <w:bookmarkEnd w:id="60"/>
        <w:bookmarkEnd w:id="61"/>
        <w:r>
          <w:rPr>
            <w:color w:val="0000FF"/>
            <w:u w:val="single"/>
          </w:rPr>
          <w:t>ov.uk/ukpga/2010/15/section/6</w:t>
        </w:r>
      </w:hyperlink>
      <w:r>
        <w:rPr>
          <w:color w:val="000000"/>
        </w:rPr>
        <w:t xml:space="preserve"> (Accessed: 17 October 2024).</w:t>
      </w:r>
    </w:p>
    <w:p w14:paraId="1C7832CD" w14:textId="77777777" w:rsidR="00F52DFA" w:rsidRDefault="00F52DFA" w:rsidP="00C41BE7">
      <w:pPr>
        <w:pBdr>
          <w:top w:val="nil"/>
          <w:left w:val="nil"/>
          <w:bottom w:val="nil"/>
          <w:right w:val="nil"/>
          <w:between w:val="nil"/>
        </w:pBdr>
        <w:shd w:val="clear" w:color="auto" w:fill="FFFFFF"/>
        <w:rPr>
          <w:color w:val="000000"/>
        </w:rPr>
      </w:pPr>
    </w:p>
    <w:p w14:paraId="7CC649C2" w14:textId="6CCCC3B2" w:rsidR="00C17FAD" w:rsidRDefault="00000000" w:rsidP="0064708F">
      <w:pPr>
        <w:pStyle w:val="NormalWeb"/>
        <w:spacing w:before="0" w:beforeAutospacing="0" w:after="0" w:afterAutospacing="0"/>
        <w:ind w:left="720" w:hanging="720"/>
      </w:pPr>
      <w:r>
        <w:rPr>
          <w:i/>
          <w:iCs/>
        </w:rPr>
        <w:t>Equality Act 2010</w:t>
      </w:r>
      <w:r w:rsidR="00E34A3E">
        <w:rPr>
          <w:i/>
          <w:iCs/>
        </w:rPr>
        <w:t>c</w:t>
      </w:r>
      <w:r w:rsidR="00A0437A">
        <w:t xml:space="preserve">, </w:t>
      </w:r>
      <w:r w:rsidRPr="00A0437A">
        <w:rPr>
          <w:i/>
          <w:iCs/>
        </w:rPr>
        <w:t>c</w:t>
      </w:r>
      <w:r>
        <w:t>.</w:t>
      </w:r>
      <w:r w:rsidR="00FD4BE9">
        <w:t xml:space="preserve"> </w:t>
      </w:r>
      <w:r>
        <w:t>15</w:t>
      </w:r>
      <w:r w:rsidR="005B6687">
        <w:t xml:space="preserve"> </w:t>
      </w:r>
      <w:r w:rsidR="000163B7">
        <w:t>(United Kingdom)</w:t>
      </w:r>
      <w:r>
        <w:t xml:space="preserve">. Available at: </w:t>
      </w:r>
      <w:hyperlink r:id="rId77" w:history="1">
        <w:r w:rsidR="00F50CE5" w:rsidRPr="00F50CE5">
          <w:rPr>
            <w:rStyle w:val="Hyperlink"/>
          </w:rPr>
          <w:t>https://www.legislation.gov.uk/ukpga/2010/15/notes/division/3/2/2/1</w:t>
        </w:r>
      </w:hyperlink>
      <w:r w:rsidR="00F50CE5">
        <w:t xml:space="preserve"> </w:t>
      </w:r>
      <w:r w:rsidR="00424589">
        <w:t>(</w:t>
      </w:r>
      <w:r>
        <w:t>Accessed</w:t>
      </w:r>
      <w:r w:rsidR="00424589">
        <w:t>:</w:t>
      </w:r>
      <w:r>
        <w:t xml:space="preserve"> 6 Jul</w:t>
      </w:r>
      <w:r w:rsidR="00424589">
        <w:t>y</w:t>
      </w:r>
      <w:r>
        <w:t xml:space="preserve"> 2025</w:t>
      </w:r>
      <w:r w:rsidR="00424589">
        <w:t>)</w:t>
      </w:r>
      <w:r>
        <w:t>.</w:t>
      </w:r>
    </w:p>
    <w:p w14:paraId="3E8F5BAE" w14:textId="77777777" w:rsidR="009D0317" w:rsidRPr="00C17FAD" w:rsidRDefault="009D0317" w:rsidP="00303D98">
      <w:pPr>
        <w:pStyle w:val="NormalWeb"/>
        <w:spacing w:before="0" w:beforeAutospacing="0" w:after="0" w:afterAutospacing="0"/>
      </w:pPr>
    </w:p>
    <w:p w14:paraId="5E0883E5" w14:textId="77777777" w:rsidR="001023D9" w:rsidRDefault="00000000" w:rsidP="0064708F">
      <w:pPr>
        <w:pStyle w:val="NormalWeb"/>
        <w:spacing w:before="0" w:beforeAutospacing="0" w:after="0" w:afterAutospacing="0"/>
        <w:ind w:left="720" w:hanging="720"/>
      </w:pPr>
      <w:r>
        <w:t xml:space="preserve">Finlay, L. (2009) ‘Embracing researcher subjectivity in phenomenological research: </w:t>
      </w:r>
      <w:r w:rsidR="00AC7DE0">
        <w:t>a</w:t>
      </w:r>
      <w:r>
        <w:t xml:space="preserve"> response to Ann Scott’, </w:t>
      </w:r>
      <w:r>
        <w:rPr>
          <w:i/>
          <w:iCs/>
        </w:rPr>
        <w:t>European Journal for Qualitative Research in Psychotherapy</w:t>
      </w:r>
      <w:r>
        <w:t>, (4), pp.</w:t>
      </w:r>
      <w:r w:rsidR="005E788E">
        <w:t xml:space="preserve"> </w:t>
      </w:r>
      <w:r>
        <w:t xml:space="preserve">13–19. </w:t>
      </w:r>
      <w:hyperlink r:id="rId78" w:history="1">
        <w:r w:rsidR="001023D9" w:rsidRPr="001023D9">
          <w:rPr>
            <w:rStyle w:val="Hyperlink"/>
          </w:rPr>
          <w:t>Available at: https://doi.org/10.24377/EJQRP.article2883</w:t>
        </w:r>
      </w:hyperlink>
    </w:p>
    <w:p w14:paraId="07B8E21A" w14:textId="77777777" w:rsidR="00303D98" w:rsidRPr="001023D9" w:rsidRDefault="00303D98" w:rsidP="00303D98">
      <w:pPr>
        <w:pStyle w:val="NormalWeb"/>
        <w:spacing w:before="0" w:beforeAutospacing="0" w:after="0" w:afterAutospacing="0"/>
      </w:pPr>
    </w:p>
    <w:p w14:paraId="5AC6C73A" w14:textId="77777777" w:rsidR="00FF5A67" w:rsidRDefault="00000000" w:rsidP="0064708F">
      <w:pPr>
        <w:pBdr>
          <w:top w:val="nil"/>
          <w:left w:val="nil"/>
          <w:bottom w:val="nil"/>
          <w:right w:val="nil"/>
          <w:between w:val="nil"/>
        </w:pBdr>
        <w:shd w:val="clear" w:color="auto" w:fill="FFFFFF"/>
        <w:ind w:left="720" w:hanging="720"/>
        <w:rPr>
          <w:color w:val="000000"/>
        </w:rPr>
      </w:pPr>
      <w:r>
        <w:rPr>
          <w:color w:val="000000"/>
        </w:rPr>
        <w:t xml:space="preserve">Flick, U. (2023) </w:t>
      </w:r>
      <w:r>
        <w:rPr>
          <w:i/>
          <w:color w:val="000000"/>
        </w:rPr>
        <w:t>Introduction to qualitative research.</w:t>
      </w:r>
      <w:r>
        <w:rPr>
          <w:color w:val="000000"/>
        </w:rPr>
        <w:t xml:space="preserve"> 7th </w:t>
      </w:r>
      <w:proofErr w:type="spellStart"/>
      <w:r>
        <w:rPr>
          <w:color w:val="000000"/>
        </w:rPr>
        <w:t>edn</w:t>
      </w:r>
      <w:proofErr w:type="spellEnd"/>
      <w:r>
        <w:rPr>
          <w:color w:val="000000"/>
        </w:rPr>
        <w:t>. London: Sage Publications.</w:t>
      </w:r>
    </w:p>
    <w:p w14:paraId="16D5D65D" w14:textId="77777777" w:rsidR="00303D98" w:rsidRDefault="00303D98" w:rsidP="00303D98">
      <w:pPr>
        <w:pBdr>
          <w:top w:val="nil"/>
          <w:left w:val="nil"/>
          <w:bottom w:val="nil"/>
          <w:right w:val="nil"/>
          <w:between w:val="nil"/>
        </w:pBdr>
        <w:shd w:val="clear" w:color="auto" w:fill="FFFFFF"/>
        <w:rPr>
          <w:color w:val="000000"/>
        </w:rPr>
      </w:pPr>
    </w:p>
    <w:p w14:paraId="248D5C8B" w14:textId="77777777" w:rsidR="00FF5A67" w:rsidRDefault="00000000" w:rsidP="00303D98">
      <w:pPr>
        <w:pBdr>
          <w:top w:val="nil"/>
          <w:left w:val="nil"/>
          <w:bottom w:val="nil"/>
          <w:right w:val="nil"/>
          <w:between w:val="nil"/>
        </w:pBdr>
        <w:rPr>
          <w:color w:val="000000"/>
        </w:rPr>
      </w:pPr>
      <w:r>
        <w:rPr>
          <w:color w:val="000000"/>
        </w:rPr>
        <w:t xml:space="preserve">Freire, P. (2017) </w:t>
      </w:r>
      <w:r>
        <w:rPr>
          <w:i/>
          <w:color w:val="000000"/>
        </w:rPr>
        <w:t>Pedagogy of the oppressed</w:t>
      </w:r>
      <w:r>
        <w:rPr>
          <w:color w:val="000000"/>
        </w:rPr>
        <w:t>. London, England: Penguin Books.</w:t>
      </w:r>
    </w:p>
    <w:p w14:paraId="44CBC29C" w14:textId="77777777" w:rsidR="00F0064E" w:rsidRDefault="00F0064E" w:rsidP="00303D98">
      <w:pPr>
        <w:pBdr>
          <w:top w:val="nil"/>
          <w:left w:val="nil"/>
          <w:bottom w:val="nil"/>
          <w:right w:val="nil"/>
          <w:between w:val="nil"/>
        </w:pBdr>
        <w:rPr>
          <w:color w:val="000000"/>
        </w:rPr>
      </w:pPr>
    </w:p>
    <w:p w14:paraId="5E240128" w14:textId="46E52EC1" w:rsidR="00303D98" w:rsidRDefault="00F0064E" w:rsidP="0064708F">
      <w:pPr>
        <w:pStyle w:val="NormalWeb"/>
        <w:spacing w:before="0" w:beforeAutospacing="0" w:after="0" w:afterAutospacing="0"/>
        <w:ind w:left="720" w:hanging="720"/>
      </w:pPr>
      <w:r>
        <w:t xml:space="preserve">Freire Institute (2022) </w:t>
      </w:r>
      <w:r>
        <w:rPr>
          <w:i/>
          <w:iCs/>
        </w:rPr>
        <w:t>Concepts used by Paulo Freire</w:t>
      </w:r>
      <w:r>
        <w:t xml:space="preserve">. Available at: </w:t>
      </w:r>
      <w:hyperlink r:id="rId79" w:history="1">
        <w:r w:rsidRPr="00F0064E">
          <w:rPr>
            <w:rStyle w:val="Hyperlink"/>
          </w:rPr>
          <w:t>https://www.freire.org/concepts-used-by-paulo-freire</w:t>
        </w:r>
      </w:hyperlink>
      <w:r>
        <w:t xml:space="preserve"> (Accessed: 11 August 2025).</w:t>
      </w:r>
    </w:p>
    <w:p w14:paraId="5C275E04" w14:textId="77777777" w:rsidR="00F0064E" w:rsidRPr="00F0064E" w:rsidRDefault="00F0064E" w:rsidP="00F0064E">
      <w:pPr>
        <w:pStyle w:val="NormalWeb"/>
        <w:spacing w:before="0" w:beforeAutospacing="0" w:after="0" w:afterAutospacing="0"/>
      </w:pPr>
    </w:p>
    <w:p w14:paraId="264D525F" w14:textId="77777777" w:rsidR="00FF5A67" w:rsidRDefault="00000000" w:rsidP="0064708F">
      <w:pPr>
        <w:pBdr>
          <w:top w:val="nil"/>
          <w:left w:val="nil"/>
          <w:bottom w:val="nil"/>
          <w:right w:val="nil"/>
          <w:between w:val="nil"/>
        </w:pBdr>
        <w:ind w:left="720" w:hanging="720"/>
      </w:pPr>
      <w:r>
        <w:rPr>
          <w:color w:val="000000"/>
        </w:rPr>
        <w:t xml:space="preserve">Geere, J.L., Gona, J., Omondi, F.O., </w:t>
      </w:r>
      <w:proofErr w:type="spellStart"/>
      <w:r>
        <w:rPr>
          <w:color w:val="000000"/>
        </w:rPr>
        <w:t>Kifalu</w:t>
      </w:r>
      <w:proofErr w:type="spellEnd"/>
      <w:r>
        <w:rPr>
          <w:color w:val="000000"/>
        </w:rPr>
        <w:t xml:space="preserve">, M.K., Newton, C.R. &amp; Hartley, S. (2012) ‘Caring for children with physical disability in Kenya: potential links between </w:t>
      </w:r>
      <w:r>
        <w:rPr>
          <w:color w:val="000000"/>
        </w:rPr>
        <w:lastRenderedPageBreak/>
        <w:t xml:space="preserve">caregiving and carers’ physical health’, </w:t>
      </w:r>
      <w:r>
        <w:rPr>
          <w:i/>
          <w:color w:val="000000"/>
        </w:rPr>
        <w:t>Child: Care, Health and Development</w:t>
      </w:r>
      <w:r>
        <w:rPr>
          <w:color w:val="000000"/>
        </w:rPr>
        <w:t>, 39(3), pp. 381–392. Available at:</w:t>
      </w:r>
      <w:hyperlink r:id="rId80">
        <w:r w:rsidR="00FF5A67">
          <w:rPr>
            <w:color w:val="0000FF"/>
            <w:u w:val="single"/>
          </w:rPr>
          <w:t xml:space="preserve"> https://doi.org/10.1111/j.1365-2214.2012.01398.x</w:t>
        </w:r>
      </w:hyperlink>
    </w:p>
    <w:p w14:paraId="7F5DBD22" w14:textId="77777777" w:rsidR="00455AB5" w:rsidRDefault="00455AB5" w:rsidP="00303D98">
      <w:pPr>
        <w:pBdr>
          <w:top w:val="nil"/>
          <w:left w:val="nil"/>
          <w:bottom w:val="nil"/>
          <w:right w:val="nil"/>
          <w:between w:val="nil"/>
        </w:pBdr>
        <w:rPr>
          <w:color w:val="000000"/>
        </w:rPr>
      </w:pPr>
    </w:p>
    <w:p w14:paraId="4A2DAB26" w14:textId="77777777" w:rsidR="00FF5A67" w:rsidRDefault="00000000" w:rsidP="001C715B">
      <w:pPr>
        <w:pBdr>
          <w:top w:val="nil"/>
          <w:left w:val="nil"/>
          <w:bottom w:val="nil"/>
          <w:right w:val="nil"/>
          <w:between w:val="nil"/>
        </w:pBdr>
        <w:shd w:val="clear" w:color="auto" w:fill="FFFFFF"/>
        <w:ind w:left="720" w:hanging="720"/>
        <w:rPr>
          <w:color w:val="000000"/>
        </w:rPr>
      </w:pPr>
      <w:r>
        <w:rPr>
          <w:color w:val="000000"/>
        </w:rPr>
        <w:t>Gidden</w:t>
      </w:r>
      <w:r w:rsidR="000D0E40">
        <w:rPr>
          <w:color w:val="000000"/>
        </w:rPr>
        <w:t>s</w:t>
      </w:r>
      <w:r>
        <w:rPr>
          <w:color w:val="000000"/>
        </w:rPr>
        <w:t xml:space="preserve">, A. &amp; Sutton, P.W. (2021) </w:t>
      </w:r>
      <w:r>
        <w:rPr>
          <w:i/>
          <w:color w:val="000000"/>
        </w:rPr>
        <w:t>Essential concepts in sociology.</w:t>
      </w:r>
      <w:r>
        <w:rPr>
          <w:color w:val="000000"/>
        </w:rPr>
        <w:t xml:space="preserve"> Cambridge: Polity Press.</w:t>
      </w:r>
    </w:p>
    <w:p w14:paraId="550BBCED" w14:textId="77777777" w:rsidR="00455AB5" w:rsidRDefault="00455AB5" w:rsidP="004F7B49">
      <w:pPr>
        <w:pBdr>
          <w:top w:val="nil"/>
          <w:left w:val="nil"/>
          <w:bottom w:val="nil"/>
          <w:right w:val="nil"/>
          <w:between w:val="nil"/>
        </w:pBdr>
        <w:shd w:val="clear" w:color="auto" w:fill="FFFFFF"/>
        <w:rPr>
          <w:color w:val="000000"/>
        </w:rPr>
      </w:pPr>
    </w:p>
    <w:p w14:paraId="3E5BAE0F" w14:textId="77777777" w:rsidR="00FF5A67" w:rsidRDefault="00000000" w:rsidP="001C715B">
      <w:pPr>
        <w:pBdr>
          <w:top w:val="nil"/>
          <w:left w:val="nil"/>
          <w:bottom w:val="nil"/>
          <w:right w:val="nil"/>
          <w:between w:val="nil"/>
        </w:pBdr>
        <w:shd w:val="clear" w:color="auto" w:fill="FFFFFF"/>
        <w:ind w:left="720" w:hanging="720"/>
      </w:pPr>
      <w:r>
        <w:rPr>
          <w:color w:val="000000"/>
        </w:rPr>
        <w:t>Given, L. M. (2008) ‘Lived Experience’, in </w:t>
      </w:r>
      <w:r>
        <w:rPr>
          <w:i/>
          <w:color w:val="000000"/>
        </w:rPr>
        <w:t xml:space="preserve">The SAGE </w:t>
      </w:r>
      <w:proofErr w:type="spellStart"/>
      <w:r>
        <w:rPr>
          <w:i/>
          <w:color w:val="000000"/>
        </w:rPr>
        <w:t>encyclopedia</w:t>
      </w:r>
      <w:proofErr w:type="spellEnd"/>
      <w:r>
        <w:rPr>
          <w:i/>
          <w:color w:val="000000"/>
        </w:rPr>
        <w:t xml:space="preserve"> of qualitative research methods</w:t>
      </w:r>
      <w:r>
        <w:rPr>
          <w:color w:val="000000"/>
        </w:rPr>
        <w:t xml:space="preserve">. Available at: </w:t>
      </w:r>
      <w:hyperlink r:id="rId81">
        <w:r w:rsidR="00FF5A67">
          <w:rPr>
            <w:color w:val="0000FF"/>
            <w:u w:val="single"/>
          </w:rPr>
          <w:t>https://doi.org/10.4135/9781412963909.n250</w:t>
        </w:r>
      </w:hyperlink>
    </w:p>
    <w:p w14:paraId="5E3146BF" w14:textId="77777777" w:rsidR="004F7B49" w:rsidRDefault="004F7B49" w:rsidP="004F7B49">
      <w:pPr>
        <w:pBdr>
          <w:top w:val="nil"/>
          <w:left w:val="nil"/>
          <w:bottom w:val="nil"/>
          <w:right w:val="nil"/>
          <w:between w:val="nil"/>
        </w:pBdr>
        <w:shd w:val="clear" w:color="auto" w:fill="FFFFFF"/>
        <w:rPr>
          <w:color w:val="000000"/>
        </w:rPr>
      </w:pPr>
    </w:p>
    <w:p w14:paraId="2373EA4D" w14:textId="77777777" w:rsidR="00FF5A67" w:rsidRDefault="00000000" w:rsidP="001C715B">
      <w:pPr>
        <w:pBdr>
          <w:top w:val="nil"/>
          <w:left w:val="nil"/>
          <w:bottom w:val="nil"/>
          <w:right w:val="nil"/>
          <w:between w:val="nil"/>
        </w:pBdr>
        <w:shd w:val="clear" w:color="auto" w:fill="FFFFFF"/>
        <w:ind w:left="720" w:hanging="720"/>
        <w:rPr>
          <w:color w:val="000000"/>
        </w:rPr>
      </w:pPr>
      <w:r>
        <w:rPr>
          <w:color w:val="000000"/>
        </w:rPr>
        <w:t xml:space="preserve">Goffman, E. (1961) </w:t>
      </w:r>
      <w:r>
        <w:rPr>
          <w:i/>
          <w:color w:val="000000"/>
        </w:rPr>
        <w:t>Asylums: essays on the social situation of mental patients and other inmates</w:t>
      </w:r>
      <w:r>
        <w:rPr>
          <w:color w:val="000000"/>
        </w:rPr>
        <w:t xml:space="preserve">. Reprint 1991 </w:t>
      </w:r>
      <w:proofErr w:type="spellStart"/>
      <w:r>
        <w:rPr>
          <w:color w:val="000000"/>
        </w:rPr>
        <w:t>edn</w:t>
      </w:r>
      <w:proofErr w:type="spellEnd"/>
      <w:r>
        <w:rPr>
          <w:color w:val="000000"/>
        </w:rPr>
        <w:t>. London: Penguin Books.</w:t>
      </w:r>
    </w:p>
    <w:p w14:paraId="30F04871" w14:textId="77777777" w:rsidR="004F7B49" w:rsidRDefault="004F7B49" w:rsidP="004F7B49">
      <w:pPr>
        <w:pBdr>
          <w:top w:val="nil"/>
          <w:left w:val="nil"/>
          <w:bottom w:val="nil"/>
          <w:right w:val="nil"/>
          <w:between w:val="nil"/>
        </w:pBdr>
        <w:shd w:val="clear" w:color="auto" w:fill="FFFFFF"/>
        <w:rPr>
          <w:color w:val="000000"/>
        </w:rPr>
      </w:pPr>
    </w:p>
    <w:p w14:paraId="0D17E0EF" w14:textId="77777777" w:rsidR="00FF5A67" w:rsidRDefault="00000000" w:rsidP="001C715B">
      <w:pPr>
        <w:ind w:left="720" w:hanging="720"/>
      </w:pPr>
      <w:r>
        <w:t xml:space="preserve">Goffman, E. (1986) </w:t>
      </w:r>
      <w:r>
        <w:rPr>
          <w:i/>
        </w:rPr>
        <w:t>Stigma: notes on the management of spoiled identity.</w:t>
      </w:r>
      <w:r>
        <w:t xml:space="preserve"> Harmondsworth: Penguin Books.</w:t>
      </w:r>
    </w:p>
    <w:p w14:paraId="681CE80B" w14:textId="77777777" w:rsidR="00104843" w:rsidRDefault="00104843" w:rsidP="004F7B49"/>
    <w:p w14:paraId="37FEE92E" w14:textId="77777777" w:rsidR="00FF5A67" w:rsidRDefault="00104843" w:rsidP="001C715B">
      <w:pPr>
        <w:pStyle w:val="NormalWeb"/>
        <w:spacing w:before="0" w:beforeAutospacing="0" w:after="0" w:afterAutospacing="0"/>
        <w:ind w:left="720" w:hanging="720"/>
      </w:pPr>
      <w:r>
        <w:t xml:space="preserve">Grammarly (2025) </w:t>
      </w:r>
      <w:r>
        <w:rPr>
          <w:i/>
          <w:iCs/>
        </w:rPr>
        <w:t>Homepage</w:t>
      </w:r>
      <w:r w:rsidRPr="00104843">
        <w:t>.</w:t>
      </w:r>
      <w:r>
        <w:rPr>
          <w:i/>
          <w:iCs/>
        </w:rPr>
        <w:t xml:space="preserve"> </w:t>
      </w:r>
      <w:r>
        <w:t xml:space="preserve">Available at: </w:t>
      </w:r>
      <w:hyperlink r:id="rId82" w:history="1">
        <w:r w:rsidRPr="0008038E">
          <w:rPr>
            <w:rStyle w:val="Hyperlink"/>
          </w:rPr>
          <w:t>https://www.grammarly.com</w:t>
        </w:r>
      </w:hyperlink>
      <w:r>
        <w:t xml:space="preserve"> (Accessed</w:t>
      </w:r>
      <w:r w:rsidR="000B4AE8">
        <w:t>:</w:t>
      </w:r>
      <w:r>
        <w:t xml:space="preserve"> </w:t>
      </w:r>
      <w:r w:rsidR="000B4AE8">
        <w:t xml:space="preserve">2 August </w:t>
      </w:r>
      <w:r>
        <w:t>2025).</w:t>
      </w:r>
    </w:p>
    <w:p w14:paraId="494454DD" w14:textId="77777777" w:rsidR="00104843" w:rsidRPr="00104843" w:rsidRDefault="00104843" w:rsidP="004F7B49">
      <w:pPr>
        <w:pStyle w:val="NormalWeb"/>
        <w:spacing w:before="0" w:beforeAutospacing="0" w:after="0" w:afterAutospacing="0"/>
      </w:pPr>
    </w:p>
    <w:p w14:paraId="5D78833E" w14:textId="77777777" w:rsidR="00FF5A67" w:rsidRDefault="00000000" w:rsidP="001C715B">
      <w:pPr>
        <w:pBdr>
          <w:top w:val="nil"/>
          <w:left w:val="nil"/>
          <w:bottom w:val="nil"/>
          <w:right w:val="nil"/>
          <w:between w:val="nil"/>
        </w:pBdr>
        <w:shd w:val="clear" w:color="auto" w:fill="FFFFFF"/>
        <w:ind w:left="720" w:hanging="720"/>
        <w:rPr>
          <w:color w:val="000000"/>
        </w:rPr>
      </w:pPr>
      <w:r>
        <w:rPr>
          <w:color w:val="000000"/>
        </w:rPr>
        <w:t xml:space="preserve">Guba, E.G. &amp; Lincoln, Y.S. (1994) ‘Competing paradigms in qualitative research’ in N.K. Denzin &amp; Y.S. Lincoln (eds) </w:t>
      </w:r>
      <w:r>
        <w:rPr>
          <w:i/>
          <w:color w:val="000000"/>
        </w:rPr>
        <w:t>Handbook of qualitative research</w:t>
      </w:r>
      <w:r>
        <w:rPr>
          <w:color w:val="000000"/>
        </w:rPr>
        <w:t>. Thousand Oaks, CA: SAGE, pp. 105–117.</w:t>
      </w:r>
    </w:p>
    <w:p w14:paraId="734FBD02" w14:textId="77777777" w:rsidR="00FF5A67" w:rsidRDefault="00FF5A67" w:rsidP="004F7B49">
      <w:pPr>
        <w:pBdr>
          <w:top w:val="nil"/>
          <w:left w:val="nil"/>
          <w:bottom w:val="nil"/>
          <w:right w:val="nil"/>
          <w:between w:val="nil"/>
        </w:pBdr>
        <w:shd w:val="clear" w:color="auto" w:fill="FFFFFF"/>
        <w:rPr>
          <w:color w:val="000000"/>
        </w:rPr>
      </w:pPr>
    </w:p>
    <w:p w14:paraId="5512ED9C" w14:textId="77777777" w:rsidR="00FF5A67" w:rsidRDefault="00000000" w:rsidP="001C715B">
      <w:pPr>
        <w:pBdr>
          <w:top w:val="nil"/>
          <w:left w:val="nil"/>
          <w:bottom w:val="nil"/>
          <w:right w:val="nil"/>
          <w:between w:val="nil"/>
        </w:pBdr>
        <w:ind w:left="720" w:hanging="720"/>
        <w:rPr>
          <w:color w:val="000000"/>
        </w:rPr>
      </w:pPr>
      <w:proofErr w:type="spellStart"/>
      <w:r>
        <w:rPr>
          <w:color w:val="000000"/>
        </w:rPr>
        <w:t>Gubrium</w:t>
      </w:r>
      <w:proofErr w:type="spellEnd"/>
      <w:r>
        <w:rPr>
          <w:color w:val="000000"/>
        </w:rPr>
        <w:t xml:space="preserve">, J. (2025) </w:t>
      </w:r>
      <w:r>
        <w:rPr>
          <w:i/>
          <w:color w:val="000000"/>
        </w:rPr>
        <w:t>Curbing self-referential writing</w:t>
      </w:r>
      <w:r>
        <w:rPr>
          <w:color w:val="000000"/>
        </w:rPr>
        <w:t xml:space="preserve">. Available at: </w:t>
      </w:r>
      <w:hyperlink r:id="rId83">
        <w:r w:rsidR="00FF5A67">
          <w:rPr>
            <w:color w:val="0000FF"/>
            <w:u w:val="single"/>
          </w:rPr>
          <w:t>https://www.durham.ac.uk/media/durham-university/departments-/anthropology/waad/14_Curbing_Self-Referential_Writing.docx</w:t>
        </w:r>
      </w:hyperlink>
      <w:r>
        <w:rPr>
          <w:color w:val="000000"/>
        </w:rPr>
        <w:t xml:space="preserve"> (Accessed: 14 February 2025).</w:t>
      </w:r>
    </w:p>
    <w:p w14:paraId="52326B7D" w14:textId="77777777" w:rsidR="004F7B49" w:rsidRDefault="004F7B49" w:rsidP="004F7B49">
      <w:pPr>
        <w:pBdr>
          <w:top w:val="nil"/>
          <w:left w:val="nil"/>
          <w:bottom w:val="nil"/>
          <w:right w:val="nil"/>
          <w:between w:val="nil"/>
        </w:pBdr>
        <w:rPr>
          <w:color w:val="000000"/>
        </w:rPr>
      </w:pPr>
    </w:p>
    <w:p w14:paraId="735270E0" w14:textId="77777777" w:rsidR="00FF5A67" w:rsidRDefault="00000000" w:rsidP="001C715B">
      <w:pPr>
        <w:pBdr>
          <w:top w:val="nil"/>
          <w:left w:val="nil"/>
          <w:bottom w:val="nil"/>
          <w:right w:val="nil"/>
          <w:between w:val="nil"/>
        </w:pBdr>
        <w:ind w:left="720" w:hanging="720"/>
      </w:pPr>
      <w:r>
        <w:rPr>
          <w:color w:val="000000"/>
        </w:rPr>
        <w:t xml:space="preserve">Guralnick, M.J. (2011) ‘Why early intervention works’, </w:t>
      </w:r>
      <w:r>
        <w:rPr>
          <w:i/>
          <w:color w:val="000000"/>
        </w:rPr>
        <w:t>Infants &amp; Young Children</w:t>
      </w:r>
      <w:r>
        <w:rPr>
          <w:color w:val="000000"/>
        </w:rPr>
        <w:t xml:space="preserve">, 24(1), pp. 6–28. Available at: </w:t>
      </w:r>
      <w:hyperlink r:id="rId84">
        <w:r w:rsidR="00FF5A67">
          <w:rPr>
            <w:color w:val="0000FF"/>
            <w:u w:val="single"/>
          </w:rPr>
          <w:t>https://doi.org/10.1097/iyc.0b013e3182002cfe</w:t>
        </w:r>
      </w:hyperlink>
    </w:p>
    <w:p w14:paraId="3CC132BE" w14:textId="77777777" w:rsidR="004F7B49" w:rsidRDefault="004F7B49" w:rsidP="004F7B49">
      <w:pPr>
        <w:pBdr>
          <w:top w:val="nil"/>
          <w:left w:val="nil"/>
          <w:bottom w:val="nil"/>
          <w:right w:val="nil"/>
          <w:between w:val="nil"/>
        </w:pBdr>
        <w:rPr>
          <w:color w:val="000000"/>
        </w:rPr>
      </w:pPr>
    </w:p>
    <w:p w14:paraId="3DF44799" w14:textId="0BCBC9D5" w:rsidR="004F7B49" w:rsidRDefault="00000000" w:rsidP="001C715B">
      <w:pPr>
        <w:pBdr>
          <w:top w:val="nil"/>
          <w:left w:val="nil"/>
          <w:bottom w:val="nil"/>
          <w:right w:val="nil"/>
          <w:between w:val="nil"/>
        </w:pBdr>
        <w:ind w:left="720" w:hanging="720"/>
        <w:rPr>
          <w:color w:val="000000"/>
        </w:rPr>
      </w:pPr>
      <w:r>
        <w:rPr>
          <w:color w:val="000000"/>
        </w:rPr>
        <w:t xml:space="preserve">Guy-Evans, O. (2024) </w:t>
      </w:r>
      <w:r>
        <w:rPr>
          <w:i/>
          <w:color w:val="000000"/>
        </w:rPr>
        <w:t>Bronfenbrenner</w:t>
      </w:r>
      <w:r w:rsidR="00305819">
        <w:rPr>
          <w:i/>
          <w:color w:val="000000"/>
        </w:rPr>
        <w:t>’</w:t>
      </w:r>
      <w:r>
        <w:rPr>
          <w:i/>
          <w:color w:val="000000"/>
        </w:rPr>
        <w:t>s Ecological Systems Theory</w:t>
      </w:r>
      <w:r>
        <w:rPr>
          <w:color w:val="000000"/>
        </w:rPr>
        <w:t xml:space="preserve">. Available at: </w:t>
      </w:r>
      <w:hyperlink r:id="rId85">
        <w:r w:rsidR="00FF5A67">
          <w:rPr>
            <w:color w:val="0000FF"/>
            <w:u w:val="single"/>
          </w:rPr>
          <w:t>https://www.simplypsychology.org/Bronfenbrenner.html</w:t>
        </w:r>
      </w:hyperlink>
      <w:r>
        <w:rPr>
          <w:color w:val="000000"/>
        </w:rPr>
        <w:t xml:space="preserve"> (Accessed: 4 March 2025).</w:t>
      </w:r>
    </w:p>
    <w:p w14:paraId="42222945" w14:textId="77777777" w:rsidR="001C715B" w:rsidRDefault="001C715B" w:rsidP="004F7B49">
      <w:pPr>
        <w:pBdr>
          <w:top w:val="nil"/>
          <w:left w:val="nil"/>
          <w:bottom w:val="nil"/>
          <w:right w:val="nil"/>
          <w:between w:val="nil"/>
        </w:pBdr>
        <w:rPr>
          <w:color w:val="000000"/>
        </w:rPr>
      </w:pPr>
    </w:p>
    <w:p w14:paraId="3AE321AB" w14:textId="58C5A33C" w:rsidR="004F7B49" w:rsidRDefault="00000000" w:rsidP="001C715B">
      <w:pPr>
        <w:pBdr>
          <w:top w:val="nil"/>
          <w:left w:val="nil"/>
          <w:bottom w:val="nil"/>
          <w:right w:val="nil"/>
          <w:between w:val="nil"/>
        </w:pBdr>
        <w:ind w:left="720" w:hanging="720"/>
        <w:rPr>
          <w:color w:val="000000"/>
        </w:rPr>
      </w:pPr>
      <w:r>
        <w:rPr>
          <w:color w:val="000000"/>
        </w:rPr>
        <w:t xml:space="preserve">Hart, C. (2018) </w:t>
      </w:r>
      <w:r>
        <w:rPr>
          <w:i/>
          <w:color w:val="000000"/>
        </w:rPr>
        <w:t>Doing a literature search: a comprehensive guide for the social sciences</w:t>
      </w:r>
      <w:r>
        <w:rPr>
          <w:color w:val="000000"/>
        </w:rPr>
        <w:t xml:space="preserve">. 2nd </w:t>
      </w:r>
      <w:proofErr w:type="spellStart"/>
      <w:r>
        <w:rPr>
          <w:color w:val="000000"/>
        </w:rPr>
        <w:t>ed</w:t>
      </w:r>
      <w:r w:rsidR="005E485C">
        <w:rPr>
          <w:color w:val="000000"/>
        </w:rPr>
        <w:t>n</w:t>
      </w:r>
      <w:proofErr w:type="spellEnd"/>
      <w:r>
        <w:rPr>
          <w:color w:val="000000"/>
        </w:rPr>
        <w:t>. Los Angeles: Sage.</w:t>
      </w:r>
    </w:p>
    <w:p w14:paraId="6B0679EB" w14:textId="77777777" w:rsidR="000A1E8E" w:rsidRPr="002D18DF" w:rsidRDefault="000A1E8E" w:rsidP="004F7B49">
      <w:pPr>
        <w:pBdr>
          <w:top w:val="nil"/>
          <w:left w:val="nil"/>
          <w:bottom w:val="nil"/>
          <w:right w:val="nil"/>
          <w:between w:val="nil"/>
        </w:pBdr>
        <w:rPr>
          <w:color w:val="000000"/>
        </w:rPr>
      </w:pPr>
    </w:p>
    <w:p w14:paraId="368F72EA" w14:textId="77777777" w:rsidR="00BB6881" w:rsidRDefault="00FF5A67" w:rsidP="001C715B">
      <w:pPr>
        <w:pBdr>
          <w:top w:val="nil"/>
          <w:left w:val="nil"/>
          <w:bottom w:val="nil"/>
          <w:right w:val="nil"/>
          <w:between w:val="nil"/>
        </w:pBdr>
        <w:ind w:left="720" w:hanging="720"/>
        <w:rPr>
          <w:color w:val="000000"/>
        </w:rPr>
      </w:pPr>
      <w:r>
        <w:rPr>
          <w:color w:val="000000"/>
        </w:rPr>
        <w:t xml:space="preserve">Heidegger, M. (2010) </w:t>
      </w:r>
      <w:r>
        <w:rPr>
          <w:i/>
          <w:color w:val="000000"/>
        </w:rPr>
        <w:t>Being and time</w:t>
      </w:r>
      <w:r>
        <w:rPr>
          <w:color w:val="000000"/>
        </w:rPr>
        <w:t>. Translated by J. Stambaugh. Albany: State University of New York Press.</w:t>
      </w:r>
    </w:p>
    <w:p w14:paraId="38385406" w14:textId="77777777" w:rsidR="00BB6881" w:rsidRDefault="00BB6881" w:rsidP="004F7B49">
      <w:pPr>
        <w:pBdr>
          <w:top w:val="nil"/>
          <w:left w:val="nil"/>
          <w:bottom w:val="nil"/>
          <w:right w:val="nil"/>
          <w:between w:val="nil"/>
        </w:pBdr>
        <w:rPr>
          <w:color w:val="000000"/>
        </w:rPr>
      </w:pPr>
    </w:p>
    <w:p w14:paraId="63FC3BED" w14:textId="77777777" w:rsidR="00BB6881" w:rsidRDefault="00000000" w:rsidP="001C715B">
      <w:pPr>
        <w:pBdr>
          <w:top w:val="nil"/>
          <w:left w:val="nil"/>
          <w:bottom w:val="nil"/>
          <w:right w:val="nil"/>
          <w:between w:val="nil"/>
        </w:pBdr>
        <w:ind w:left="720" w:hanging="720"/>
        <w:rPr>
          <w:color w:val="000000"/>
        </w:rPr>
      </w:pPr>
      <w:r>
        <w:rPr>
          <w:color w:val="000000"/>
        </w:rPr>
        <w:t xml:space="preserve">HM Government (2008) </w:t>
      </w:r>
      <w:r>
        <w:rPr>
          <w:i/>
          <w:color w:val="000000"/>
        </w:rPr>
        <w:t>Carers at the heart of 21st-century families and communities</w:t>
      </w:r>
      <w:r>
        <w:rPr>
          <w:color w:val="000000"/>
        </w:rPr>
        <w:t xml:space="preserve">. Available at: </w:t>
      </w:r>
      <w:hyperlink r:id="rId86">
        <w:r w:rsidR="00BB6881">
          <w:rPr>
            <w:color w:val="0000FF"/>
            <w:u w:val="single"/>
          </w:rPr>
          <w:t>https://assets.publishing.service.gov.uk/media/5a7a061be5274a34770e3b3c/carers_at_the_heart_of_21_century_families.pdf</w:t>
        </w:r>
      </w:hyperlink>
      <w:r>
        <w:rPr>
          <w:color w:val="000000"/>
        </w:rPr>
        <w:t xml:space="preserve"> (Accessed: 3 March 2025).</w:t>
      </w:r>
    </w:p>
    <w:p w14:paraId="5E93D374" w14:textId="77777777" w:rsidR="004F7B49" w:rsidRDefault="004F7B49" w:rsidP="004F7B49">
      <w:pPr>
        <w:pBdr>
          <w:top w:val="nil"/>
          <w:left w:val="nil"/>
          <w:bottom w:val="nil"/>
          <w:right w:val="nil"/>
          <w:between w:val="nil"/>
        </w:pBdr>
        <w:rPr>
          <w:color w:val="000000"/>
        </w:rPr>
      </w:pPr>
    </w:p>
    <w:p w14:paraId="6823F99B" w14:textId="70F34946" w:rsidR="00FF5A67" w:rsidRDefault="00000000" w:rsidP="001C715B">
      <w:pPr>
        <w:ind w:left="720" w:hanging="720"/>
      </w:pPr>
      <w:proofErr w:type="spellStart"/>
      <w:r>
        <w:t>Hominh</w:t>
      </w:r>
      <w:proofErr w:type="spellEnd"/>
      <w:r>
        <w:t xml:space="preserve">, Y. (2022) </w:t>
      </w:r>
      <w:r w:rsidR="00305819">
        <w:rPr>
          <w:i/>
        </w:rPr>
        <w:t>‘</w:t>
      </w:r>
      <w:r>
        <w:rPr>
          <w:i/>
        </w:rPr>
        <w:t>Unfreedom</w:t>
      </w:r>
      <w:r w:rsidR="00305819">
        <w:rPr>
          <w:i/>
        </w:rPr>
        <w:t>’</w:t>
      </w:r>
      <w:r>
        <w:rPr>
          <w:i/>
        </w:rPr>
        <w:t xml:space="preserve">: an essay by Yarran </w:t>
      </w:r>
      <w:proofErr w:type="spellStart"/>
      <w:r>
        <w:t>Hominh</w:t>
      </w:r>
      <w:proofErr w:type="spellEnd"/>
      <w:r>
        <w:t xml:space="preserve">. Available at: </w:t>
      </w:r>
      <w:hyperlink r:id="rId87" w:anchor=":~:text=Of%20course%2C%20unfreedom%20takes%20many,agential%20capacities%20or%20their%20exercise.">
        <w:r w:rsidR="00FF5A67">
          <w:rPr>
            <w:color w:val="0000FF"/>
            <w:u w:val="single"/>
          </w:rPr>
          <w:t>https://www.thephilosopher1923.org/post/the-new-basics-unfreedom</w:t>
        </w:r>
      </w:hyperlink>
      <w:r>
        <w:t xml:space="preserve"> (Accessed: 2 June 2025).</w:t>
      </w:r>
    </w:p>
    <w:p w14:paraId="2E250B2B" w14:textId="77777777" w:rsidR="00394EFA" w:rsidRDefault="00394EFA" w:rsidP="004F7B49"/>
    <w:p w14:paraId="472BA1CD" w14:textId="70340D41" w:rsidR="00FF5A67" w:rsidRDefault="00394EFA" w:rsidP="001C715B">
      <w:pPr>
        <w:pStyle w:val="NormalWeb"/>
        <w:spacing w:before="0" w:beforeAutospacing="0" w:after="0" w:afterAutospacing="0"/>
        <w:ind w:left="720" w:hanging="720"/>
      </w:pPr>
      <w:r>
        <w:lastRenderedPageBreak/>
        <w:t xml:space="preserve">Hubbart, J.A. (2023) ‘Organizational change: the challenge of change aversion’, </w:t>
      </w:r>
      <w:r>
        <w:rPr>
          <w:i/>
          <w:iCs/>
        </w:rPr>
        <w:t>Administrative Sciences</w:t>
      </w:r>
      <w:r>
        <w:t xml:space="preserve">, 13(7), pp. 162–162. Available at: </w:t>
      </w:r>
      <w:hyperlink r:id="rId88" w:history="1">
        <w:r w:rsidRPr="0055286C">
          <w:rPr>
            <w:rStyle w:val="Hyperlink"/>
          </w:rPr>
          <w:t>https://doi.org/10.3390/admsci13070162</w:t>
        </w:r>
      </w:hyperlink>
    </w:p>
    <w:p w14:paraId="7E7FD015" w14:textId="77777777" w:rsidR="00260D0F" w:rsidRDefault="00260D0F" w:rsidP="00394EFA">
      <w:pPr>
        <w:pStyle w:val="NormalWeb"/>
        <w:spacing w:before="0" w:beforeAutospacing="0" w:after="0" w:afterAutospacing="0"/>
      </w:pPr>
    </w:p>
    <w:p w14:paraId="32D7708C" w14:textId="0E8E8A04" w:rsidR="00260D0F" w:rsidRDefault="00260D0F" w:rsidP="001C715B">
      <w:pPr>
        <w:pStyle w:val="NormalWeb"/>
        <w:spacing w:before="0" w:beforeAutospacing="0" w:after="0" w:afterAutospacing="0"/>
        <w:ind w:left="720" w:hanging="720"/>
      </w:pPr>
      <w:r>
        <w:t xml:space="preserve">Hughes, W. &amp; Hughes, C. (2013) ‘Professionalism and professional institutions in times of change’, </w:t>
      </w:r>
      <w:r>
        <w:rPr>
          <w:i/>
          <w:iCs/>
        </w:rPr>
        <w:t>Building Research &amp; Information</w:t>
      </w:r>
      <w:r>
        <w:t xml:space="preserve">, 41(1), pp. 28–38. Available at: </w:t>
      </w:r>
      <w:hyperlink r:id="rId89" w:history="1">
        <w:r w:rsidRPr="00260D0F">
          <w:rPr>
            <w:rStyle w:val="Hyperlink"/>
          </w:rPr>
          <w:t>https://doi.org/10.1080/09613218.2013.737096</w:t>
        </w:r>
      </w:hyperlink>
    </w:p>
    <w:p w14:paraId="5B44E01E" w14:textId="77777777" w:rsidR="00394EFA" w:rsidRPr="00394EFA" w:rsidRDefault="00394EFA" w:rsidP="00394EFA">
      <w:pPr>
        <w:pStyle w:val="NormalWeb"/>
        <w:spacing w:before="0" w:beforeAutospacing="0" w:after="0" w:afterAutospacing="0"/>
      </w:pPr>
    </w:p>
    <w:p w14:paraId="6FEAFDED" w14:textId="77777777" w:rsidR="00631582" w:rsidRDefault="00000000" w:rsidP="001C715B">
      <w:pPr>
        <w:pStyle w:val="NormalWeb"/>
        <w:spacing w:before="0" w:beforeAutospacing="0" w:after="0" w:afterAutospacing="0"/>
        <w:ind w:left="720" w:hanging="720"/>
      </w:pPr>
      <w:r>
        <w:rPr>
          <w:i/>
          <w:iCs/>
        </w:rPr>
        <w:t>Human Rights Act 1998</w:t>
      </w:r>
      <w:r w:rsidR="004D4D1F">
        <w:t>, c</w:t>
      </w:r>
      <w:r w:rsidR="00D7491D">
        <w:t xml:space="preserve">. </w:t>
      </w:r>
      <w:r>
        <w:t xml:space="preserve">42. Available at: </w:t>
      </w:r>
      <w:hyperlink r:id="rId90" w:history="1">
        <w:r w:rsidR="00631582" w:rsidRPr="00CF6503">
          <w:rPr>
            <w:rStyle w:val="Hyperlink"/>
          </w:rPr>
          <w:t>https://www.legislation.gov.uk/ukpga/1998/42/contents</w:t>
        </w:r>
      </w:hyperlink>
      <w:r>
        <w:t xml:space="preserve"> (Accessed: 17 July 2025).</w:t>
      </w:r>
    </w:p>
    <w:p w14:paraId="251C5FBD" w14:textId="77777777" w:rsidR="00631582" w:rsidRPr="00631582" w:rsidRDefault="00631582" w:rsidP="00631582">
      <w:pPr>
        <w:pStyle w:val="NormalWeb"/>
        <w:spacing w:before="0" w:beforeAutospacing="0" w:after="0" w:afterAutospacing="0"/>
      </w:pPr>
    </w:p>
    <w:p w14:paraId="4C91AC0D" w14:textId="77777777" w:rsidR="00FF5A67" w:rsidRDefault="00000000" w:rsidP="001C715B">
      <w:pPr>
        <w:pBdr>
          <w:top w:val="nil"/>
          <w:left w:val="nil"/>
          <w:bottom w:val="nil"/>
          <w:right w:val="nil"/>
          <w:between w:val="nil"/>
        </w:pBdr>
        <w:ind w:left="720" w:hanging="720"/>
      </w:pPr>
      <w:r>
        <w:rPr>
          <w:color w:val="000000"/>
        </w:rPr>
        <w:t xml:space="preserve">Hunt, D. &amp; Smith, J.A. (2004) ‘The personal experience of carers of stroke survivors: an interpretative phenomenological analysis’, </w:t>
      </w:r>
      <w:r>
        <w:rPr>
          <w:i/>
          <w:color w:val="000000"/>
        </w:rPr>
        <w:t>Disability and Rehabilitation</w:t>
      </w:r>
      <w:r>
        <w:rPr>
          <w:color w:val="000000"/>
        </w:rPr>
        <w:t>, 26(16), pp.</w:t>
      </w:r>
      <w:r w:rsidR="00FA1DAA">
        <w:rPr>
          <w:color w:val="000000"/>
        </w:rPr>
        <w:t xml:space="preserve"> </w:t>
      </w:r>
      <w:r>
        <w:rPr>
          <w:color w:val="000000"/>
        </w:rPr>
        <w:t xml:space="preserve">1000–1011. Available at: </w:t>
      </w:r>
      <w:hyperlink r:id="rId91">
        <w:r w:rsidR="00FF5A67">
          <w:rPr>
            <w:color w:val="0000FF"/>
            <w:u w:val="single"/>
          </w:rPr>
          <w:t>https://doi.org/10.1080/09638280410001702423</w:t>
        </w:r>
      </w:hyperlink>
    </w:p>
    <w:p w14:paraId="0B825920" w14:textId="77777777" w:rsidR="004F7B49" w:rsidRDefault="004F7B49" w:rsidP="004F7B49">
      <w:pPr>
        <w:pBdr>
          <w:top w:val="nil"/>
          <w:left w:val="nil"/>
          <w:bottom w:val="nil"/>
          <w:right w:val="nil"/>
          <w:between w:val="nil"/>
        </w:pBdr>
      </w:pPr>
    </w:p>
    <w:p w14:paraId="22A1D168" w14:textId="77777777" w:rsidR="00FF5A67" w:rsidRDefault="00000000" w:rsidP="001C715B">
      <w:pPr>
        <w:ind w:left="720" w:hanging="720"/>
      </w:pPr>
      <w:r>
        <w:t xml:space="preserve">Husserl, E. (1970) </w:t>
      </w:r>
      <w:r>
        <w:rPr>
          <w:i/>
        </w:rPr>
        <w:t xml:space="preserve">The crisis of European sciences and transcendental phenomenology: </w:t>
      </w:r>
      <w:r w:rsidR="006075A0">
        <w:rPr>
          <w:i/>
        </w:rPr>
        <w:t>an</w:t>
      </w:r>
      <w:r>
        <w:rPr>
          <w:i/>
        </w:rPr>
        <w:t xml:space="preserve"> introduction to phenomenological philosophy</w:t>
      </w:r>
      <w:r>
        <w:t>. Translated by D. Carr. Evanston: Northwestern University Press.</w:t>
      </w:r>
    </w:p>
    <w:p w14:paraId="4EB75B17" w14:textId="77777777" w:rsidR="00293CF1" w:rsidRDefault="00293CF1" w:rsidP="00FF5A67"/>
    <w:p w14:paraId="34EB3FC6" w14:textId="61C2BC76" w:rsidR="00FF5A67" w:rsidRPr="00293CF1" w:rsidRDefault="00293CF1" w:rsidP="001C715B">
      <w:pPr>
        <w:pStyle w:val="NormalWeb"/>
        <w:spacing w:before="0" w:beforeAutospacing="0" w:after="240" w:afterAutospacing="0"/>
        <w:ind w:left="720" w:hanging="720"/>
      </w:pPr>
      <w:r>
        <w:t xml:space="preserve">Husserl, E. (1973) </w:t>
      </w:r>
      <w:r>
        <w:rPr>
          <w:i/>
          <w:iCs/>
        </w:rPr>
        <w:t xml:space="preserve">Zur </w:t>
      </w:r>
      <w:proofErr w:type="spellStart"/>
      <w:r w:rsidR="00E572FF">
        <w:rPr>
          <w:i/>
          <w:iCs/>
        </w:rPr>
        <w:t>p</w:t>
      </w:r>
      <w:r>
        <w:rPr>
          <w:i/>
          <w:iCs/>
        </w:rPr>
        <w:t>h</w:t>
      </w:r>
      <w:r w:rsidR="004F1308">
        <w:rPr>
          <w:i/>
          <w:iCs/>
        </w:rPr>
        <w:t>ä</w:t>
      </w:r>
      <w:r>
        <w:rPr>
          <w:i/>
          <w:iCs/>
        </w:rPr>
        <w:t>nomenologie</w:t>
      </w:r>
      <w:proofErr w:type="spellEnd"/>
      <w:r>
        <w:rPr>
          <w:i/>
          <w:iCs/>
        </w:rPr>
        <w:t xml:space="preserve"> der </w:t>
      </w:r>
      <w:proofErr w:type="spellStart"/>
      <w:r w:rsidR="00E572FF">
        <w:rPr>
          <w:i/>
          <w:iCs/>
        </w:rPr>
        <w:t>i</w:t>
      </w:r>
      <w:r>
        <w:rPr>
          <w:i/>
          <w:iCs/>
        </w:rPr>
        <w:t>ntersubjektivit</w:t>
      </w:r>
      <w:r w:rsidR="004F1308">
        <w:rPr>
          <w:i/>
          <w:iCs/>
        </w:rPr>
        <w:t>ä</w:t>
      </w:r>
      <w:r>
        <w:rPr>
          <w:i/>
          <w:iCs/>
        </w:rPr>
        <w:t>t</w:t>
      </w:r>
      <w:proofErr w:type="spellEnd"/>
      <w:r w:rsidR="006709AF">
        <w:rPr>
          <w:i/>
          <w:iCs/>
        </w:rPr>
        <w:t>.</w:t>
      </w:r>
      <w:r>
        <w:rPr>
          <w:i/>
          <w:iCs/>
        </w:rPr>
        <w:t xml:space="preserve"> </w:t>
      </w:r>
      <w:r w:rsidR="006709AF">
        <w:rPr>
          <w:i/>
          <w:iCs/>
        </w:rPr>
        <w:t>T</w:t>
      </w:r>
      <w:r>
        <w:rPr>
          <w:i/>
          <w:iCs/>
        </w:rPr>
        <w:t xml:space="preserve">exte </w:t>
      </w:r>
      <w:proofErr w:type="spellStart"/>
      <w:r>
        <w:rPr>
          <w:i/>
          <w:iCs/>
        </w:rPr>
        <w:t>aus</w:t>
      </w:r>
      <w:proofErr w:type="spellEnd"/>
      <w:r>
        <w:rPr>
          <w:i/>
          <w:iCs/>
        </w:rPr>
        <w:t xml:space="preserve"> </w:t>
      </w:r>
      <w:proofErr w:type="spellStart"/>
      <w:r>
        <w:rPr>
          <w:i/>
          <w:iCs/>
        </w:rPr>
        <w:t>dem</w:t>
      </w:r>
      <w:proofErr w:type="spellEnd"/>
      <w:r>
        <w:rPr>
          <w:i/>
          <w:iCs/>
        </w:rPr>
        <w:t xml:space="preserve"> </w:t>
      </w:r>
      <w:proofErr w:type="spellStart"/>
      <w:r w:rsidR="006709AF">
        <w:rPr>
          <w:i/>
          <w:iCs/>
        </w:rPr>
        <w:t>n</w:t>
      </w:r>
      <w:r>
        <w:rPr>
          <w:i/>
          <w:iCs/>
        </w:rPr>
        <w:t>achlass</w:t>
      </w:r>
      <w:proofErr w:type="spellEnd"/>
      <w:r>
        <w:rPr>
          <w:i/>
          <w:iCs/>
        </w:rPr>
        <w:t>. 2er Teil 1921-1928</w:t>
      </w:r>
      <w:r w:rsidR="006709AF">
        <w:t>.</w:t>
      </w:r>
      <w:r>
        <w:rPr>
          <w:i/>
          <w:iCs/>
        </w:rPr>
        <w:t xml:space="preserve"> </w:t>
      </w:r>
      <w:r>
        <w:t>The Hague: Martinus Hijhoff.</w:t>
      </w:r>
    </w:p>
    <w:p w14:paraId="3FFA6339" w14:textId="77777777" w:rsidR="00FF5A67" w:rsidRDefault="00000000" w:rsidP="001C715B">
      <w:pPr>
        <w:pBdr>
          <w:top w:val="nil"/>
          <w:left w:val="nil"/>
          <w:bottom w:val="nil"/>
          <w:right w:val="nil"/>
          <w:between w:val="nil"/>
        </w:pBdr>
        <w:ind w:left="720" w:hanging="720"/>
        <w:rPr>
          <w:color w:val="000000"/>
        </w:rPr>
      </w:pPr>
      <w:r>
        <w:rPr>
          <w:color w:val="000000"/>
        </w:rPr>
        <w:t xml:space="preserve">Husserl, E. (1982) </w:t>
      </w:r>
      <w:r>
        <w:rPr>
          <w:i/>
          <w:color w:val="000000"/>
        </w:rPr>
        <w:t>Cartesian meditations: an introduction to methodology</w:t>
      </w:r>
      <w:r>
        <w:rPr>
          <w:color w:val="000000"/>
        </w:rPr>
        <w:t xml:space="preserve">. 7th </w:t>
      </w:r>
      <w:proofErr w:type="spellStart"/>
      <w:r>
        <w:rPr>
          <w:color w:val="000000"/>
        </w:rPr>
        <w:t>edn</w:t>
      </w:r>
      <w:proofErr w:type="spellEnd"/>
      <w:r>
        <w:rPr>
          <w:color w:val="000000"/>
        </w:rPr>
        <w:t>. Translated by D. Cairns. The Hague: Martinus Nijhoff.</w:t>
      </w:r>
    </w:p>
    <w:p w14:paraId="03BD68D0" w14:textId="77777777" w:rsidR="00313CC0" w:rsidRDefault="00313CC0" w:rsidP="00313CC0">
      <w:pPr>
        <w:pBdr>
          <w:top w:val="nil"/>
          <w:left w:val="nil"/>
          <w:bottom w:val="nil"/>
          <w:right w:val="nil"/>
          <w:between w:val="nil"/>
        </w:pBdr>
        <w:rPr>
          <w:color w:val="000000"/>
        </w:rPr>
      </w:pPr>
    </w:p>
    <w:p w14:paraId="5A3B0071" w14:textId="137CF7B2" w:rsidR="00313CC0" w:rsidRDefault="00000000" w:rsidP="001C715B">
      <w:pPr>
        <w:pBdr>
          <w:top w:val="nil"/>
          <w:left w:val="nil"/>
          <w:bottom w:val="nil"/>
          <w:right w:val="nil"/>
          <w:between w:val="nil"/>
        </w:pBdr>
        <w:ind w:left="720" w:hanging="720"/>
        <w:rPr>
          <w:color w:val="000000"/>
        </w:rPr>
      </w:pPr>
      <w:r>
        <w:rPr>
          <w:color w:val="000000"/>
        </w:rPr>
        <w:t xml:space="preserve">Husserl, E. (2001) </w:t>
      </w:r>
      <w:r>
        <w:rPr>
          <w:i/>
          <w:color w:val="000000"/>
        </w:rPr>
        <w:t xml:space="preserve">Logical </w:t>
      </w:r>
      <w:r w:rsidR="00203523">
        <w:rPr>
          <w:i/>
          <w:color w:val="000000"/>
        </w:rPr>
        <w:t>i</w:t>
      </w:r>
      <w:r>
        <w:rPr>
          <w:i/>
          <w:color w:val="000000"/>
        </w:rPr>
        <w:t>nvestigations</w:t>
      </w:r>
      <w:r w:rsidR="00203523">
        <w:rPr>
          <w:i/>
          <w:color w:val="000000"/>
        </w:rPr>
        <w:t>:</w:t>
      </w:r>
      <w:r>
        <w:rPr>
          <w:i/>
          <w:color w:val="000000"/>
        </w:rPr>
        <w:t xml:space="preserve"> </w:t>
      </w:r>
      <w:r w:rsidR="00203523">
        <w:rPr>
          <w:i/>
          <w:color w:val="000000"/>
        </w:rPr>
        <w:t>v</w:t>
      </w:r>
      <w:r>
        <w:rPr>
          <w:i/>
          <w:color w:val="000000"/>
        </w:rPr>
        <w:t xml:space="preserve">olume 2. </w:t>
      </w:r>
      <w:r>
        <w:rPr>
          <w:color w:val="000000"/>
        </w:rPr>
        <w:t xml:space="preserve">Translated </w:t>
      </w:r>
      <w:r w:rsidR="00203523">
        <w:rPr>
          <w:color w:val="000000"/>
        </w:rPr>
        <w:t xml:space="preserve">from </w:t>
      </w:r>
      <w:r>
        <w:rPr>
          <w:color w:val="000000"/>
        </w:rPr>
        <w:t>the</w:t>
      </w:r>
      <w:r w:rsidR="009878AB">
        <w:rPr>
          <w:color w:val="000000"/>
        </w:rPr>
        <w:t xml:space="preserve"> second</w:t>
      </w:r>
      <w:r w:rsidR="00203523">
        <w:rPr>
          <w:color w:val="000000"/>
          <w:vertAlign w:val="superscript"/>
        </w:rPr>
        <w:t xml:space="preserve"> </w:t>
      </w:r>
      <w:r>
        <w:rPr>
          <w:color w:val="000000"/>
        </w:rPr>
        <w:t xml:space="preserve">German edition of </w:t>
      </w:r>
      <w:proofErr w:type="spellStart"/>
      <w:r>
        <w:rPr>
          <w:i/>
          <w:color w:val="000000"/>
        </w:rPr>
        <w:t>Logische</w:t>
      </w:r>
      <w:proofErr w:type="spellEnd"/>
      <w:r>
        <w:rPr>
          <w:i/>
          <w:color w:val="000000"/>
        </w:rPr>
        <w:t xml:space="preserve"> </w:t>
      </w:r>
      <w:proofErr w:type="spellStart"/>
      <w:r w:rsidR="00203523">
        <w:rPr>
          <w:i/>
          <w:color w:val="000000"/>
        </w:rPr>
        <w:t>u</w:t>
      </w:r>
      <w:r>
        <w:rPr>
          <w:i/>
          <w:color w:val="000000"/>
        </w:rPr>
        <w:t>ntersuchungen</w:t>
      </w:r>
      <w:proofErr w:type="spellEnd"/>
      <w:r w:rsidR="00203523">
        <w:rPr>
          <w:i/>
          <w:color w:val="000000"/>
        </w:rPr>
        <w:t xml:space="preserve"> </w:t>
      </w:r>
      <w:r w:rsidR="00203523">
        <w:rPr>
          <w:iCs/>
          <w:color w:val="000000"/>
        </w:rPr>
        <w:t>by J.N. Findlay</w:t>
      </w:r>
      <w:r>
        <w:rPr>
          <w:color w:val="000000"/>
        </w:rPr>
        <w:t xml:space="preserve">. Abingdon: Routledge. Available at: </w:t>
      </w:r>
      <w:hyperlink r:id="rId92" w:anchor="v=onepage&amp;q=the%20things%20themselves&amp;f=false">
        <w:r w:rsidR="00FF5A67">
          <w:rPr>
            <w:color w:val="0000FF"/>
            <w:u w:val="single"/>
          </w:rPr>
          <w:t>https://books.google.co.uk/books?id=qx7hM19YQgAC&amp;printsec=frontcover&amp;redir_esc=y#v=onepage&amp;q=the%20things%20themselves</w:t>
        </w:r>
        <w:bookmarkStart w:id="62" w:name="_Hlt203320392"/>
        <w:r w:rsidR="00FF5A67">
          <w:rPr>
            <w:color w:val="0000FF"/>
            <w:u w:val="single"/>
          </w:rPr>
          <w:t>&amp;</w:t>
        </w:r>
        <w:bookmarkEnd w:id="62"/>
        <w:r w:rsidR="00FF5A67">
          <w:rPr>
            <w:color w:val="0000FF"/>
            <w:u w:val="single"/>
          </w:rPr>
          <w:t>f=false</w:t>
        </w:r>
      </w:hyperlink>
      <w:r>
        <w:rPr>
          <w:color w:val="000000"/>
        </w:rPr>
        <w:t xml:space="preserve"> (Accessed: 30 April 2025).</w:t>
      </w:r>
    </w:p>
    <w:p w14:paraId="2B2CCDD4" w14:textId="77777777" w:rsidR="001C715B" w:rsidRDefault="001C715B" w:rsidP="00313CC0">
      <w:pPr>
        <w:pBdr>
          <w:top w:val="nil"/>
          <w:left w:val="nil"/>
          <w:bottom w:val="nil"/>
          <w:right w:val="nil"/>
          <w:between w:val="nil"/>
        </w:pBdr>
        <w:rPr>
          <w:color w:val="000000"/>
        </w:rPr>
      </w:pPr>
    </w:p>
    <w:p w14:paraId="248CD93A" w14:textId="77777777" w:rsidR="00FF5A67" w:rsidRDefault="00000000" w:rsidP="001C715B">
      <w:pPr>
        <w:pBdr>
          <w:top w:val="nil"/>
          <w:left w:val="nil"/>
          <w:bottom w:val="nil"/>
          <w:right w:val="nil"/>
          <w:between w:val="nil"/>
        </w:pBdr>
        <w:ind w:left="720" w:hanging="720"/>
        <w:rPr>
          <w:color w:val="000000"/>
        </w:rPr>
      </w:pPr>
      <w:r>
        <w:rPr>
          <w:color w:val="000000"/>
        </w:rPr>
        <w:t xml:space="preserve">Husserl, E. (2023) </w:t>
      </w:r>
      <w:r>
        <w:rPr>
          <w:i/>
          <w:color w:val="000000"/>
        </w:rPr>
        <w:t>Ideas: general introduction to pure phenomenology</w:t>
      </w:r>
      <w:r>
        <w:rPr>
          <w:color w:val="000000"/>
        </w:rPr>
        <w:t>. London: Dead Authors Society.</w:t>
      </w:r>
    </w:p>
    <w:p w14:paraId="4A76484E" w14:textId="77777777" w:rsidR="00313CC0" w:rsidRDefault="00313CC0" w:rsidP="00313CC0">
      <w:pPr>
        <w:pBdr>
          <w:top w:val="nil"/>
          <w:left w:val="nil"/>
          <w:bottom w:val="nil"/>
          <w:right w:val="nil"/>
          <w:between w:val="nil"/>
        </w:pBdr>
        <w:rPr>
          <w:color w:val="000000"/>
        </w:rPr>
      </w:pPr>
    </w:p>
    <w:p w14:paraId="1CC79442" w14:textId="17E74E83" w:rsidR="00FF5A67" w:rsidRDefault="00000000" w:rsidP="001C715B">
      <w:pPr>
        <w:pBdr>
          <w:top w:val="nil"/>
          <w:left w:val="nil"/>
          <w:bottom w:val="nil"/>
          <w:right w:val="nil"/>
          <w:between w:val="nil"/>
        </w:pBdr>
        <w:shd w:val="clear" w:color="auto" w:fill="FFFFFF"/>
        <w:ind w:left="720" w:hanging="720"/>
        <w:rPr>
          <w:color w:val="000000"/>
        </w:rPr>
      </w:pPr>
      <w:r>
        <w:rPr>
          <w:color w:val="000000"/>
        </w:rPr>
        <w:t xml:space="preserve">ICO (2022) </w:t>
      </w:r>
      <w:r>
        <w:rPr>
          <w:i/>
          <w:color w:val="000000"/>
        </w:rPr>
        <w:t>General data protection regulation (GDPR).</w:t>
      </w:r>
      <w:r>
        <w:rPr>
          <w:color w:val="000000"/>
        </w:rPr>
        <w:t xml:space="preserve"> Available at: </w:t>
      </w:r>
      <w:hyperlink r:id="rId93">
        <w:r w:rsidR="00FF5A67">
          <w:rPr>
            <w:color w:val="0000FF"/>
            <w:u w:val="single"/>
          </w:rPr>
          <w:t>https://ico.org.uk/for-organisations/guide-to-data-protection/guide-to-the-general-data-protection-regulation-gdpr/principles</w:t>
        </w:r>
      </w:hyperlink>
      <w:r>
        <w:rPr>
          <w:color w:val="000000"/>
        </w:rPr>
        <w:t>/ (Accessed: 28 October 2024).</w:t>
      </w:r>
    </w:p>
    <w:p w14:paraId="0841E11C" w14:textId="77777777" w:rsidR="00D92A97" w:rsidRPr="00C050FD" w:rsidRDefault="00D92A97" w:rsidP="00C050FD">
      <w:pPr>
        <w:pBdr>
          <w:top w:val="nil"/>
          <w:left w:val="nil"/>
          <w:bottom w:val="nil"/>
          <w:right w:val="nil"/>
          <w:between w:val="nil"/>
        </w:pBdr>
        <w:shd w:val="clear" w:color="auto" w:fill="FFFFFF"/>
        <w:rPr>
          <w:color w:val="000000"/>
        </w:rPr>
      </w:pPr>
    </w:p>
    <w:p w14:paraId="2F8F7348" w14:textId="77777777" w:rsidR="00FF5A67" w:rsidRDefault="00000000" w:rsidP="001C715B">
      <w:pPr>
        <w:ind w:left="720" w:hanging="720"/>
      </w:pPr>
      <w:r>
        <w:t xml:space="preserve">In, J. (2017) ‘Introduction of a pilot study’, </w:t>
      </w:r>
      <w:r>
        <w:rPr>
          <w:i/>
        </w:rPr>
        <w:t xml:space="preserve">Korean Journal of </w:t>
      </w:r>
      <w:proofErr w:type="spellStart"/>
      <w:r>
        <w:rPr>
          <w:i/>
        </w:rPr>
        <w:t>Anesthesiology</w:t>
      </w:r>
      <w:proofErr w:type="spellEnd"/>
      <w:r>
        <w:t xml:space="preserve">, 70(6), pp. 601–605. Available at: </w:t>
      </w:r>
      <w:hyperlink r:id="rId94">
        <w:r w:rsidR="00FF5A67">
          <w:rPr>
            <w:color w:val="0000FF"/>
            <w:u w:val="single"/>
          </w:rPr>
          <w:t>https://doi.org/10.4097/kjae.2017.70.6.601</w:t>
        </w:r>
      </w:hyperlink>
    </w:p>
    <w:p w14:paraId="2D4659B0" w14:textId="77777777" w:rsidR="00FF5A67" w:rsidRDefault="00FF5A67" w:rsidP="00313CC0"/>
    <w:p w14:paraId="7EEB882E" w14:textId="70207ADC" w:rsidR="00FF5A67" w:rsidRDefault="00000000" w:rsidP="001C715B">
      <w:pPr>
        <w:ind w:left="720" w:hanging="720"/>
      </w:pPr>
      <w:r>
        <w:t xml:space="preserve">Johnson, E.-L. (2023a) ‘ECED7004 Assignment 1 – Professionalising advocacy: Critically explore the implications of professionalising advocacy services and reflect on the potential impact of services becoming controlled by government agencies.’ Assignment for </w:t>
      </w:r>
      <w:r>
        <w:rPr>
          <w:i/>
        </w:rPr>
        <w:t xml:space="preserve">ECED7004, MA. Equity and Diversity in Society, </w:t>
      </w:r>
      <w:r>
        <w:t>U</w:t>
      </w:r>
      <w:r w:rsidR="00EF72FD">
        <w:t xml:space="preserve">niversity of </w:t>
      </w:r>
      <w:r>
        <w:t>W</w:t>
      </w:r>
      <w:r w:rsidR="00EF72FD">
        <w:t xml:space="preserve">ales </w:t>
      </w:r>
      <w:r>
        <w:t>T</w:t>
      </w:r>
      <w:r w:rsidR="00EF72FD">
        <w:t xml:space="preserve">rinity </w:t>
      </w:r>
      <w:r>
        <w:t>S</w:t>
      </w:r>
      <w:r w:rsidR="00EF72FD">
        <w:t xml:space="preserve">aint </w:t>
      </w:r>
      <w:r>
        <w:t>D</w:t>
      </w:r>
      <w:r w:rsidR="00EF72FD">
        <w:t>avid</w:t>
      </w:r>
      <w:r>
        <w:t>. Unpublished</w:t>
      </w:r>
      <w:r w:rsidR="00DE4E92">
        <w:t>.</w:t>
      </w:r>
    </w:p>
    <w:p w14:paraId="2CD44559" w14:textId="77777777" w:rsidR="00FF5A67" w:rsidRDefault="00FF5A67" w:rsidP="00313CC0"/>
    <w:p w14:paraId="66752BBD" w14:textId="0000FB54" w:rsidR="00FF5A67" w:rsidRDefault="00000000" w:rsidP="001C715B">
      <w:pPr>
        <w:ind w:left="720" w:hanging="720"/>
      </w:pPr>
      <w:r>
        <w:t xml:space="preserve">Johnson, E.-L. (2023b) ‘ECED7004 Assignment 2 – Professionalising advocacy: portfolio and funding bid.’ Assignment for </w:t>
      </w:r>
      <w:r>
        <w:rPr>
          <w:i/>
        </w:rPr>
        <w:t xml:space="preserve">ECED7004, MA. Equity and Diversity in Society, </w:t>
      </w:r>
      <w:r>
        <w:t>UWTSD. Unpublished</w:t>
      </w:r>
      <w:r w:rsidR="00DE4E92">
        <w:t>.</w:t>
      </w:r>
    </w:p>
    <w:p w14:paraId="381BEBA5" w14:textId="77777777" w:rsidR="00FF5A67" w:rsidRDefault="00FF5A67" w:rsidP="00313CC0"/>
    <w:p w14:paraId="222BE7B1" w14:textId="7F0893BA" w:rsidR="00FF5A67" w:rsidRDefault="00000000" w:rsidP="001C715B">
      <w:pPr>
        <w:ind w:left="720" w:hanging="720"/>
      </w:pPr>
      <w:r>
        <w:t xml:space="preserve">Johnson, E.-L. (2023c) ‘ECED7004 Assignment 3 – Professionalising advocacy: portfolio and funding bid.’ Assignment for </w:t>
      </w:r>
      <w:r>
        <w:rPr>
          <w:i/>
        </w:rPr>
        <w:t xml:space="preserve">ECED7004, MA. Equity and Diversity in Society, </w:t>
      </w:r>
      <w:r>
        <w:t>U</w:t>
      </w:r>
      <w:r w:rsidR="00EF72FD">
        <w:t xml:space="preserve">niversity of </w:t>
      </w:r>
      <w:r>
        <w:t>W</w:t>
      </w:r>
      <w:r w:rsidR="00EF72FD">
        <w:t>ales Trinity Saint David</w:t>
      </w:r>
      <w:r>
        <w:t>. Unpublished</w:t>
      </w:r>
      <w:r w:rsidR="00DE4E92">
        <w:t>.</w:t>
      </w:r>
    </w:p>
    <w:p w14:paraId="09644779" w14:textId="77777777" w:rsidR="00FF5A67" w:rsidRDefault="00FF5A67" w:rsidP="00313CC0"/>
    <w:p w14:paraId="67169C16" w14:textId="45E70FC8" w:rsidR="00FF5A67" w:rsidRDefault="00000000" w:rsidP="001C715B">
      <w:pPr>
        <w:pBdr>
          <w:top w:val="nil"/>
          <w:left w:val="nil"/>
          <w:bottom w:val="nil"/>
          <w:right w:val="nil"/>
          <w:between w:val="nil"/>
        </w:pBdr>
        <w:ind w:left="720" w:hanging="720"/>
        <w:rPr>
          <w:color w:val="000000"/>
        </w:rPr>
      </w:pPr>
      <w:r>
        <w:rPr>
          <w:color w:val="000000"/>
        </w:rPr>
        <w:t xml:space="preserve">Johnson, E.-L. (2023d) ‘ECED7005Q: Assignment 1: Through a lens, brightly: exploring the lived experience of parents who are the primary carers for their disabled child.’ Assignment for </w:t>
      </w:r>
      <w:r>
        <w:rPr>
          <w:i/>
          <w:color w:val="000000"/>
        </w:rPr>
        <w:t>ECED7005Q, MA. Equity and Diversity in Society</w:t>
      </w:r>
      <w:r w:rsidR="00304BBB">
        <w:rPr>
          <w:i/>
          <w:color w:val="000000"/>
        </w:rPr>
        <w:t>,</w:t>
      </w:r>
      <w:r>
        <w:rPr>
          <w:i/>
          <w:color w:val="000000"/>
        </w:rPr>
        <w:t xml:space="preserve"> </w:t>
      </w:r>
      <w:r>
        <w:rPr>
          <w:color w:val="000000"/>
        </w:rPr>
        <w:t>U</w:t>
      </w:r>
      <w:r w:rsidR="00EF72FD">
        <w:rPr>
          <w:color w:val="000000"/>
        </w:rPr>
        <w:t xml:space="preserve">niversity of </w:t>
      </w:r>
      <w:r>
        <w:rPr>
          <w:color w:val="000000"/>
        </w:rPr>
        <w:t>W</w:t>
      </w:r>
      <w:r w:rsidR="00EF72FD">
        <w:rPr>
          <w:color w:val="000000"/>
        </w:rPr>
        <w:t xml:space="preserve">ales </w:t>
      </w:r>
      <w:r>
        <w:rPr>
          <w:color w:val="000000"/>
        </w:rPr>
        <w:t>T</w:t>
      </w:r>
      <w:r w:rsidR="00EF72FD">
        <w:rPr>
          <w:color w:val="000000"/>
        </w:rPr>
        <w:t xml:space="preserve">rinity Saint </w:t>
      </w:r>
      <w:r>
        <w:rPr>
          <w:color w:val="000000"/>
        </w:rPr>
        <w:t>D</w:t>
      </w:r>
      <w:r w:rsidR="00EF72FD">
        <w:rPr>
          <w:color w:val="000000"/>
        </w:rPr>
        <w:t>avid</w:t>
      </w:r>
      <w:r>
        <w:rPr>
          <w:color w:val="000000"/>
        </w:rPr>
        <w:t>. Unpublished</w:t>
      </w:r>
      <w:r w:rsidR="00DE4E92">
        <w:rPr>
          <w:color w:val="000000"/>
        </w:rPr>
        <w:t>.</w:t>
      </w:r>
    </w:p>
    <w:p w14:paraId="696EDB7F" w14:textId="77777777" w:rsidR="00313CC0" w:rsidRDefault="00313CC0" w:rsidP="00313CC0">
      <w:pPr>
        <w:pBdr>
          <w:top w:val="nil"/>
          <w:left w:val="nil"/>
          <w:bottom w:val="nil"/>
          <w:right w:val="nil"/>
          <w:between w:val="nil"/>
        </w:pBdr>
        <w:rPr>
          <w:color w:val="000000"/>
        </w:rPr>
      </w:pPr>
    </w:p>
    <w:p w14:paraId="5CE7795E" w14:textId="2B7C0A72" w:rsidR="00FF5A67" w:rsidRDefault="00000000" w:rsidP="001C715B">
      <w:pPr>
        <w:ind w:left="720" w:hanging="720"/>
      </w:pPr>
      <w:r>
        <w:t>Johnson, E.-L. (2024) ‘ECED7009 Assignment 1 – Social (R)</w:t>
      </w:r>
      <w:proofErr w:type="spellStart"/>
      <w:r>
        <w:t>eproduction</w:t>
      </w:r>
      <w:proofErr w:type="spellEnd"/>
      <w:r>
        <w:t xml:space="preserve">: </w:t>
      </w:r>
      <w:r>
        <w:rPr>
          <w:color w:val="000000"/>
        </w:rPr>
        <w:t xml:space="preserve">How does the social (re)production impact upon life outcomes; critically reflect upon how the aspiration of individuals are mediated by their social environments.’ Assignment for </w:t>
      </w:r>
      <w:r>
        <w:rPr>
          <w:i/>
          <w:color w:val="000000"/>
        </w:rPr>
        <w:t>ECED7009</w:t>
      </w:r>
      <w:r>
        <w:rPr>
          <w:color w:val="000000"/>
        </w:rPr>
        <w:t xml:space="preserve">, </w:t>
      </w:r>
      <w:r>
        <w:rPr>
          <w:i/>
        </w:rPr>
        <w:t xml:space="preserve">MA. Equity and Diversity in Society, </w:t>
      </w:r>
      <w:r>
        <w:t>U</w:t>
      </w:r>
      <w:r w:rsidR="00EF72FD">
        <w:t xml:space="preserve">niversity of </w:t>
      </w:r>
      <w:r>
        <w:t>W</w:t>
      </w:r>
      <w:r w:rsidR="00EF72FD">
        <w:t xml:space="preserve">ales </w:t>
      </w:r>
      <w:r>
        <w:t>T</w:t>
      </w:r>
      <w:r w:rsidR="00EF72FD">
        <w:t xml:space="preserve">rinity </w:t>
      </w:r>
      <w:r>
        <w:t>S</w:t>
      </w:r>
      <w:r w:rsidR="00EF72FD">
        <w:t xml:space="preserve">aint </w:t>
      </w:r>
      <w:r>
        <w:t>D</w:t>
      </w:r>
      <w:r w:rsidR="00EF72FD">
        <w:t>avid</w:t>
      </w:r>
      <w:r>
        <w:t>. Unpublished</w:t>
      </w:r>
      <w:r w:rsidR="00DE4E92">
        <w:t>.</w:t>
      </w:r>
    </w:p>
    <w:p w14:paraId="3727EA02" w14:textId="77777777" w:rsidR="00304BBB" w:rsidRDefault="00304BBB" w:rsidP="00313CC0"/>
    <w:p w14:paraId="114926EC" w14:textId="44EE4241" w:rsidR="00304BBB" w:rsidRDefault="00000000" w:rsidP="001C715B">
      <w:pPr>
        <w:pStyle w:val="NormalWeb"/>
        <w:spacing w:before="0" w:beforeAutospacing="0" w:after="0" w:afterAutospacing="0"/>
        <w:ind w:left="720" w:hanging="720"/>
      </w:pPr>
      <w:r>
        <w:t xml:space="preserve">Johnson, E.-L. (2025a) </w:t>
      </w:r>
      <w:r w:rsidRPr="00304BBB">
        <w:t>‘</w:t>
      </w:r>
      <w:r w:rsidRPr="006277EC">
        <w:t>ECED7010 Ethical Approval PG2/E1 Form</w:t>
      </w:r>
      <w:r w:rsidR="00305819" w:rsidRPr="006277EC">
        <w:t>’</w:t>
      </w:r>
      <w:r>
        <w:rPr>
          <w:i/>
          <w:iCs/>
        </w:rPr>
        <w:t xml:space="preserve">. </w:t>
      </w:r>
      <w:r>
        <w:t>Ethical approval form</w:t>
      </w:r>
      <w:r>
        <w:rPr>
          <w:i/>
          <w:iCs/>
        </w:rPr>
        <w:t xml:space="preserve"> </w:t>
      </w:r>
      <w:r w:rsidRPr="00554E57">
        <w:t>for</w:t>
      </w:r>
      <w:r>
        <w:rPr>
          <w:i/>
          <w:iCs/>
        </w:rPr>
        <w:t xml:space="preserve"> ECED7010, MA. Equity and Diversity in Society</w:t>
      </w:r>
      <w:r>
        <w:t>, U</w:t>
      </w:r>
      <w:r w:rsidR="006277EC">
        <w:t xml:space="preserve">niversity of </w:t>
      </w:r>
      <w:r>
        <w:t>W</w:t>
      </w:r>
      <w:r w:rsidR="006277EC">
        <w:t xml:space="preserve">ales </w:t>
      </w:r>
      <w:r>
        <w:t>T</w:t>
      </w:r>
      <w:r w:rsidR="006277EC">
        <w:t xml:space="preserve">rinity </w:t>
      </w:r>
      <w:r>
        <w:t>S</w:t>
      </w:r>
      <w:r w:rsidR="006277EC">
        <w:t xml:space="preserve">aint </w:t>
      </w:r>
      <w:r>
        <w:t>D</w:t>
      </w:r>
      <w:r w:rsidR="006277EC">
        <w:t>avid</w:t>
      </w:r>
      <w:r>
        <w:t>. Unpublished.</w:t>
      </w:r>
    </w:p>
    <w:p w14:paraId="3E66D731" w14:textId="77777777" w:rsidR="00304BBB" w:rsidRDefault="00304BBB" w:rsidP="00313CC0">
      <w:pPr>
        <w:pStyle w:val="NormalWeb"/>
        <w:spacing w:before="0" w:beforeAutospacing="0" w:after="0" w:afterAutospacing="0"/>
      </w:pPr>
    </w:p>
    <w:p w14:paraId="0A5A5A21" w14:textId="19C88651" w:rsidR="00B37842" w:rsidRDefault="00304BBB" w:rsidP="001C715B">
      <w:pPr>
        <w:pStyle w:val="NormalWeb"/>
        <w:spacing w:before="0" w:beforeAutospacing="0" w:after="0" w:afterAutospacing="0"/>
        <w:ind w:left="720" w:hanging="720"/>
      </w:pPr>
      <w:r>
        <w:t xml:space="preserve">Johnson, E.-L. (2025b) </w:t>
      </w:r>
      <w:r w:rsidRPr="00304BBB">
        <w:t>‘</w:t>
      </w:r>
      <w:r w:rsidRPr="006277EC">
        <w:t>ECED7010 MA Dissertation Proposal Form</w:t>
      </w:r>
      <w:r w:rsidRPr="00304BBB">
        <w:t xml:space="preserve">.’ </w:t>
      </w:r>
      <w:r>
        <w:t xml:space="preserve">Proposal form for </w:t>
      </w:r>
      <w:r>
        <w:rPr>
          <w:i/>
          <w:iCs/>
        </w:rPr>
        <w:t xml:space="preserve">ECED7010, MA. Equity and Diversity in Society, </w:t>
      </w:r>
      <w:r w:rsidR="006277EC">
        <w:t>University of Wales Trinity Saint David</w:t>
      </w:r>
      <w:r>
        <w:t>. Unpublished.</w:t>
      </w:r>
    </w:p>
    <w:p w14:paraId="18B4E011" w14:textId="77777777" w:rsidR="00CA5C8D" w:rsidRDefault="00CA5C8D" w:rsidP="00367BAF">
      <w:pPr>
        <w:pStyle w:val="NormalWeb"/>
        <w:spacing w:before="0" w:beforeAutospacing="0" w:after="0" w:afterAutospacing="0"/>
      </w:pPr>
    </w:p>
    <w:p w14:paraId="43D4EB2D" w14:textId="0BD91A1C" w:rsidR="00CA5C8D" w:rsidRDefault="00CA5C8D" w:rsidP="000112B0">
      <w:pPr>
        <w:pStyle w:val="NormalWeb"/>
        <w:spacing w:before="0" w:beforeAutospacing="0" w:after="0" w:afterAutospacing="0"/>
        <w:ind w:left="720" w:hanging="720"/>
      </w:pPr>
      <w:r>
        <w:t xml:space="preserve">Jones, D. (2024) </w:t>
      </w:r>
      <w:r w:rsidR="00305819">
        <w:rPr>
          <w:i/>
          <w:iCs/>
        </w:rPr>
        <w:t>‘</w:t>
      </w:r>
      <w:r>
        <w:rPr>
          <w:i/>
          <w:iCs/>
        </w:rPr>
        <w:t>It sounds really good in theory</w:t>
      </w:r>
      <w:r w:rsidR="00305819">
        <w:rPr>
          <w:i/>
          <w:iCs/>
        </w:rPr>
        <w:t>’</w:t>
      </w:r>
      <w:r>
        <w:rPr>
          <w:i/>
          <w:iCs/>
        </w:rPr>
        <w:t xml:space="preserve">: </w:t>
      </w:r>
      <w:r w:rsidR="00023EF4">
        <w:rPr>
          <w:i/>
          <w:iCs/>
        </w:rPr>
        <w:t>e</w:t>
      </w:r>
      <w:r>
        <w:rPr>
          <w:i/>
          <w:iCs/>
        </w:rPr>
        <w:t>xploring parents</w:t>
      </w:r>
      <w:r w:rsidR="00305819">
        <w:rPr>
          <w:i/>
          <w:iCs/>
        </w:rPr>
        <w:t>’</w:t>
      </w:r>
      <w:r>
        <w:rPr>
          <w:i/>
          <w:iCs/>
        </w:rPr>
        <w:t xml:space="preserve"> and carers</w:t>
      </w:r>
      <w:r w:rsidR="00305819">
        <w:rPr>
          <w:i/>
          <w:iCs/>
        </w:rPr>
        <w:t>’</w:t>
      </w:r>
      <w:r>
        <w:rPr>
          <w:i/>
          <w:iCs/>
        </w:rPr>
        <w:t xml:space="preserve"> experiences of accessing care and support services for their child with a learning disability</w:t>
      </w:r>
      <w:r>
        <w:t xml:space="preserve">. Available at: </w:t>
      </w:r>
      <w:hyperlink r:id="rId95" w:history="1">
        <w:r w:rsidR="000112B0" w:rsidRPr="000112B0">
          <w:rPr>
            <w:rStyle w:val="Hyperlink"/>
          </w:rPr>
          <w:t>https://performanceandimprovement.nhs.wales/functions/quality-safety-and-improvement/news-and-blog/news/new-research-highlights-parents-and-carers-voice-for-people-living-with-learning-disabilities/parents-and-carers-experiences-accessing-care/</w:t>
        </w:r>
      </w:hyperlink>
      <w:r w:rsidR="004C1549">
        <w:t xml:space="preserve"> </w:t>
      </w:r>
      <w:r>
        <w:t>(Accessed: 30 June 2025).</w:t>
      </w:r>
    </w:p>
    <w:p w14:paraId="5EE56409" w14:textId="77777777" w:rsidR="000112B0" w:rsidRDefault="000112B0" w:rsidP="00367BAF">
      <w:pPr>
        <w:pStyle w:val="NormalWeb"/>
        <w:spacing w:before="0" w:beforeAutospacing="0" w:after="0" w:afterAutospacing="0"/>
      </w:pPr>
    </w:p>
    <w:p w14:paraId="5A4EE667" w14:textId="77777777" w:rsidR="00FF5A67" w:rsidRDefault="00000000" w:rsidP="000112B0">
      <w:pPr>
        <w:ind w:left="720" w:hanging="720"/>
        <w:rPr>
          <w:color w:val="000000"/>
        </w:rPr>
      </w:pPr>
      <w:r>
        <w:t xml:space="preserve">Kagan, J. (1999) ‘The role of parents in children’s psychological development’, </w:t>
      </w:r>
      <w:proofErr w:type="spellStart"/>
      <w:r>
        <w:rPr>
          <w:i/>
        </w:rPr>
        <w:t>Pediatrics</w:t>
      </w:r>
      <w:proofErr w:type="spellEnd"/>
      <w:r>
        <w:t>, 104(1 Pt 2), pp.</w:t>
      </w:r>
      <w:r w:rsidR="000B4840">
        <w:t xml:space="preserve"> </w:t>
      </w:r>
      <w:r>
        <w:t xml:space="preserve">164–167. Available at: </w:t>
      </w:r>
      <w:hyperlink r:id="rId96" w:history="1">
        <w:r w:rsidR="009A42EA" w:rsidRPr="00F02659">
          <w:rPr>
            <w:rStyle w:val="Hyperlink"/>
          </w:rPr>
          <w:t>https://pub</w:t>
        </w:r>
        <w:bookmarkStart w:id="63" w:name="_Hlt203387156"/>
        <w:r w:rsidR="009A42EA" w:rsidRPr="00F02659">
          <w:rPr>
            <w:rStyle w:val="Hyperlink"/>
          </w:rPr>
          <w:t>m</w:t>
        </w:r>
        <w:bookmarkEnd w:id="63"/>
        <w:r w:rsidR="009A42EA" w:rsidRPr="00F02659">
          <w:rPr>
            <w:rStyle w:val="Hyperlink"/>
          </w:rPr>
          <w:t>ed.ncbi.nlm.nih.gov/10390284/</w:t>
        </w:r>
      </w:hyperlink>
      <w:r w:rsidR="009A42EA">
        <w:rPr>
          <w:color w:val="0000FF"/>
        </w:rPr>
        <w:t xml:space="preserve"> </w:t>
      </w:r>
      <w:r w:rsidR="009A42EA">
        <w:rPr>
          <w:color w:val="000000"/>
        </w:rPr>
        <w:t>(Accessed: 14 July 2025).</w:t>
      </w:r>
    </w:p>
    <w:p w14:paraId="1FE9DB15" w14:textId="77777777" w:rsidR="00FF5A67" w:rsidRDefault="00FF5A67" w:rsidP="00367BAF">
      <w:pPr>
        <w:pBdr>
          <w:top w:val="nil"/>
          <w:left w:val="nil"/>
          <w:bottom w:val="nil"/>
          <w:right w:val="nil"/>
          <w:between w:val="nil"/>
        </w:pBdr>
        <w:rPr>
          <w:color w:val="000000"/>
          <w:sz w:val="22"/>
          <w:szCs w:val="22"/>
        </w:rPr>
      </w:pPr>
    </w:p>
    <w:p w14:paraId="69866A0D" w14:textId="77777777" w:rsidR="00FF5A67" w:rsidRDefault="00000000" w:rsidP="004C1549">
      <w:pPr>
        <w:ind w:left="720" w:hanging="720"/>
      </w:pPr>
      <w:r>
        <w:t xml:space="preserve">Kirk-Wade, E., Stiebahl, S. &amp; Wong, H. (2024) </w:t>
      </w:r>
      <w:r>
        <w:rPr>
          <w:i/>
        </w:rPr>
        <w:t>UK disability statistics: prevalence and life experiences</w:t>
      </w:r>
      <w:r>
        <w:t xml:space="preserve">. </w:t>
      </w:r>
      <w:r w:rsidR="00F51858">
        <w:t xml:space="preserve">Number 09602. </w:t>
      </w:r>
      <w:r>
        <w:t xml:space="preserve">Available at: </w:t>
      </w:r>
      <w:hyperlink r:id="rId97">
        <w:r w:rsidR="00FF5A67">
          <w:rPr>
            <w:color w:val="0000FF"/>
            <w:u w:val="single"/>
          </w:rPr>
          <w:t>https://researchbriefings.files.parliament.uk/documents/CBP-9602/CBP-9602.pdf</w:t>
        </w:r>
      </w:hyperlink>
      <w:r>
        <w:t xml:space="preserve"> (Accessed: 27 October 2024).</w:t>
      </w:r>
    </w:p>
    <w:p w14:paraId="649F621E" w14:textId="77777777" w:rsidR="00FF5A67" w:rsidRDefault="00FF5A67" w:rsidP="00367BAF"/>
    <w:p w14:paraId="5183FA3B" w14:textId="77777777" w:rsidR="00FF5A67" w:rsidRDefault="00000000" w:rsidP="00DF72BB">
      <w:pPr>
        <w:ind w:left="720" w:hanging="720"/>
      </w:pPr>
      <w:r>
        <w:t xml:space="preserve">Kitzinger, C. &amp; Wilkinson, S. (1996) Theorizing representing the Other in S. Wilkinson &amp; C. Kitzinger (eds) </w:t>
      </w:r>
      <w:r>
        <w:rPr>
          <w:i/>
        </w:rPr>
        <w:t>Feminism &amp; Psychology</w:t>
      </w:r>
      <w:r>
        <w:t>. London: SAGE, pp.</w:t>
      </w:r>
      <w:r w:rsidR="00633C6D">
        <w:t xml:space="preserve"> </w:t>
      </w:r>
      <w:r>
        <w:t>1–32.</w:t>
      </w:r>
    </w:p>
    <w:p w14:paraId="11FA7F1E" w14:textId="77777777" w:rsidR="00C3721A" w:rsidRDefault="00C3721A" w:rsidP="00367BAF"/>
    <w:p w14:paraId="4F238166" w14:textId="77777777" w:rsidR="00FF5A67" w:rsidRDefault="00000000" w:rsidP="00DF72BB">
      <w:pPr>
        <w:pBdr>
          <w:top w:val="nil"/>
          <w:left w:val="nil"/>
          <w:bottom w:val="nil"/>
          <w:right w:val="nil"/>
          <w:between w:val="nil"/>
        </w:pBdr>
        <w:ind w:left="720" w:hanging="720"/>
        <w:rPr>
          <w:color w:val="000000"/>
        </w:rPr>
      </w:pPr>
      <w:r>
        <w:rPr>
          <w:color w:val="000000"/>
        </w:rPr>
        <w:lastRenderedPageBreak/>
        <w:t xml:space="preserve">Knight, C., Lowthian, E., Crick, T., Jones, C., Rees, S., Rawlings, A. &amp; Cao, Y. (2022) </w:t>
      </w:r>
      <w:r>
        <w:rPr>
          <w:i/>
          <w:color w:val="000000"/>
        </w:rPr>
        <w:t xml:space="preserve">Impact of Special Educational Needs identification on academic attainment in Wales | </w:t>
      </w:r>
      <w:proofErr w:type="spellStart"/>
      <w:r>
        <w:rPr>
          <w:i/>
          <w:color w:val="000000"/>
        </w:rPr>
        <w:t>PolicyBristol</w:t>
      </w:r>
      <w:proofErr w:type="spellEnd"/>
      <w:r>
        <w:rPr>
          <w:i/>
          <w:color w:val="000000"/>
        </w:rPr>
        <w:t xml:space="preserve"> | University of Bristol</w:t>
      </w:r>
      <w:r>
        <w:rPr>
          <w:color w:val="000000"/>
        </w:rPr>
        <w:t xml:space="preserve">. Available at: </w:t>
      </w:r>
      <w:hyperlink r:id="rId98">
        <w:r w:rsidR="00FF5A67">
          <w:rPr>
            <w:color w:val="0000FF"/>
            <w:u w:val="single"/>
          </w:rPr>
          <w:t>https://www.bristol.ac.uk/policybristol/policy-briefings/sen-attainment-wales/</w:t>
        </w:r>
      </w:hyperlink>
      <w:r>
        <w:rPr>
          <w:color w:val="000000"/>
        </w:rPr>
        <w:t xml:space="preserve"> (Accessed: 16 February 2025).</w:t>
      </w:r>
    </w:p>
    <w:p w14:paraId="20280956" w14:textId="77777777" w:rsidR="00367BAF" w:rsidRDefault="00367BAF" w:rsidP="00367BAF">
      <w:pPr>
        <w:pBdr>
          <w:top w:val="nil"/>
          <w:left w:val="nil"/>
          <w:bottom w:val="nil"/>
          <w:right w:val="nil"/>
          <w:between w:val="nil"/>
        </w:pBdr>
        <w:rPr>
          <w:color w:val="000000"/>
        </w:rPr>
      </w:pPr>
    </w:p>
    <w:p w14:paraId="3AFAF592" w14:textId="77777777" w:rsidR="00FF5A67" w:rsidRDefault="00000000" w:rsidP="00DF72BB">
      <w:pPr>
        <w:pBdr>
          <w:top w:val="nil"/>
          <w:left w:val="nil"/>
          <w:bottom w:val="nil"/>
          <w:right w:val="nil"/>
          <w:between w:val="nil"/>
        </w:pBdr>
        <w:shd w:val="clear" w:color="auto" w:fill="FFFFFF"/>
        <w:ind w:left="720" w:hanging="720"/>
        <w:rPr>
          <w:color w:val="000000"/>
        </w:rPr>
      </w:pPr>
      <w:r>
        <w:rPr>
          <w:color w:val="000000"/>
        </w:rPr>
        <w:t xml:space="preserve">Kumar, R. (2014) </w:t>
      </w:r>
      <w:r>
        <w:rPr>
          <w:i/>
          <w:color w:val="000000"/>
        </w:rPr>
        <w:t>Research methodology: a step-by-step guide for beginners</w:t>
      </w:r>
      <w:r>
        <w:rPr>
          <w:color w:val="000000"/>
        </w:rPr>
        <w:t xml:space="preserve">. 4th </w:t>
      </w:r>
      <w:proofErr w:type="spellStart"/>
      <w:r>
        <w:rPr>
          <w:color w:val="000000"/>
        </w:rPr>
        <w:t>edn</w:t>
      </w:r>
      <w:proofErr w:type="spellEnd"/>
      <w:r>
        <w:rPr>
          <w:color w:val="000000"/>
        </w:rPr>
        <w:t>. Los Angeles, CA: Sage.</w:t>
      </w:r>
    </w:p>
    <w:p w14:paraId="48ABA6E6" w14:textId="77777777" w:rsidR="00060538" w:rsidRDefault="00060538" w:rsidP="00060538">
      <w:pPr>
        <w:pBdr>
          <w:top w:val="nil"/>
          <w:left w:val="nil"/>
          <w:bottom w:val="nil"/>
          <w:right w:val="nil"/>
          <w:between w:val="nil"/>
        </w:pBdr>
        <w:rPr>
          <w:color w:val="000000"/>
        </w:rPr>
      </w:pPr>
    </w:p>
    <w:p w14:paraId="7C2E9C9E" w14:textId="77777777" w:rsidR="00060538" w:rsidRPr="00060538" w:rsidRDefault="00000000" w:rsidP="00DF72BB">
      <w:pPr>
        <w:pBdr>
          <w:top w:val="nil"/>
          <w:left w:val="nil"/>
          <w:bottom w:val="nil"/>
          <w:right w:val="nil"/>
          <w:between w:val="nil"/>
        </w:pBdr>
        <w:ind w:left="720" w:hanging="720"/>
      </w:pPr>
      <w:r>
        <w:rPr>
          <w:color w:val="000000"/>
        </w:rPr>
        <w:t xml:space="preserve">Lalvani, P. &amp; Polvere, L. (2013) ‘Historical perspectives on studying families of children with disabilities: a case for critical research’, </w:t>
      </w:r>
      <w:r>
        <w:rPr>
          <w:i/>
          <w:color w:val="000000"/>
        </w:rPr>
        <w:t>Disability Studies Quarterly</w:t>
      </w:r>
      <w:r>
        <w:rPr>
          <w:color w:val="000000"/>
        </w:rPr>
        <w:t xml:space="preserve">, 33(3). Available at: </w:t>
      </w:r>
      <w:hyperlink r:id="rId99">
        <w:r w:rsidR="00060538">
          <w:rPr>
            <w:color w:val="0000FF"/>
            <w:u w:val="single"/>
          </w:rPr>
          <w:t>https://doi.org/10.18061/dsq.v33i3</w:t>
        </w:r>
      </w:hyperlink>
    </w:p>
    <w:p w14:paraId="233B5C27" w14:textId="77777777" w:rsidR="00FF5A67" w:rsidRDefault="00FF5A67" w:rsidP="00367BAF">
      <w:pPr>
        <w:pBdr>
          <w:top w:val="nil"/>
          <w:left w:val="nil"/>
          <w:bottom w:val="nil"/>
          <w:right w:val="nil"/>
          <w:between w:val="nil"/>
        </w:pBdr>
        <w:shd w:val="clear" w:color="auto" w:fill="FFFFFF"/>
        <w:rPr>
          <w:color w:val="000000"/>
        </w:rPr>
      </w:pPr>
    </w:p>
    <w:p w14:paraId="374AF64C" w14:textId="0D3535FF" w:rsidR="00FF5A67" w:rsidRDefault="00000000" w:rsidP="00DF72BB">
      <w:pPr>
        <w:pBdr>
          <w:top w:val="nil"/>
          <w:left w:val="nil"/>
          <w:bottom w:val="nil"/>
          <w:right w:val="nil"/>
          <w:between w:val="nil"/>
        </w:pBdr>
        <w:shd w:val="clear" w:color="auto" w:fill="FFFFFF"/>
        <w:ind w:left="720" w:hanging="720"/>
      </w:pPr>
      <w:r w:rsidRPr="006A65CF">
        <w:rPr>
          <w:color w:val="000000"/>
        </w:rPr>
        <w:t>Lam, C.-M. &amp; Kwong, W.-M. (201</w:t>
      </w:r>
      <w:r w:rsidR="00900A10">
        <w:rPr>
          <w:color w:val="000000"/>
        </w:rPr>
        <w:t>4</w:t>
      </w:r>
      <w:r w:rsidRPr="006A65CF">
        <w:rPr>
          <w:color w:val="000000"/>
        </w:rPr>
        <w:t xml:space="preserve">) ‘Powerful parent educators and powerless parents: The ‘empowerment paradox’ in parent education’, </w:t>
      </w:r>
      <w:r w:rsidRPr="006A65CF">
        <w:rPr>
          <w:i/>
          <w:color w:val="000000"/>
        </w:rPr>
        <w:t>Journal of Social Work</w:t>
      </w:r>
      <w:r w:rsidRPr="006A65CF">
        <w:rPr>
          <w:color w:val="000000"/>
        </w:rPr>
        <w:t>, 14(2), pp.</w:t>
      </w:r>
      <w:r w:rsidR="005A6F3F">
        <w:rPr>
          <w:color w:val="000000"/>
        </w:rPr>
        <w:t xml:space="preserve"> </w:t>
      </w:r>
      <w:r w:rsidRPr="006A65CF">
        <w:rPr>
          <w:color w:val="000000"/>
        </w:rPr>
        <w:t xml:space="preserve">183–195. Available at: </w:t>
      </w:r>
      <w:hyperlink r:id="rId100">
        <w:r w:rsidR="00FF5A67" w:rsidRPr="006A65CF">
          <w:rPr>
            <w:color w:val="0000FF"/>
            <w:u w:val="single"/>
          </w:rPr>
          <w:t>https://doi.org/10.1177/1468017313477779</w:t>
        </w:r>
      </w:hyperlink>
    </w:p>
    <w:p w14:paraId="51D788F1" w14:textId="77777777" w:rsidR="00FF5A67" w:rsidRPr="006A65CF" w:rsidRDefault="00FF5A67" w:rsidP="00367BAF">
      <w:pPr>
        <w:pBdr>
          <w:top w:val="nil"/>
          <w:left w:val="nil"/>
          <w:bottom w:val="nil"/>
          <w:right w:val="nil"/>
          <w:between w:val="nil"/>
        </w:pBdr>
        <w:shd w:val="clear" w:color="auto" w:fill="FFFFFF"/>
        <w:rPr>
          <w:color w:val="000000"/>
        </w:rPr>
      </w:pPr>
    </w:p>
    <w:p w14:paraId="54AD5C64" w14:textId="77777777" w:rsidR="00FF5A67" w:rsidRDefault="00000000" w:rsidP="00DF72BB">
      <w:pPr>
        <w:pBdr>
          <w:top w:val="nil"/>
          <w:left w:val="nil"/>
          <w:bottom w:val="nil"/>
          <w:right w:val="nil"/>
          <w:between w:val="nil"/>
        </w:pBdr>
        <w:ind w:left="720" w:hanging="720"/>
      </w:pPr>
      <w:r>
        <w:rPr>
          <w:color w:val="000000"/>
        </w:rPr>
        <w:t>Larkin, M., Watts, S. &amp; Clifton, E. (2006) ‘Giving voice and making sense in interpretative phenomenological analysis’</w:t>
      </w:r>
      <w:r w:rsidR="00230E11">
        <w:rPr>
          <w:color w:val="000000"/>
        </w:rPr>
        <w:t>,</w:t>
      </w:r>
      <w:r>
        <w:rPr>
          <w:color w:val="000000"/>
        </w:rPr>
        <w:t xml:space="preserve"> </w:t>
      </w:r>
      <w:r>
        <w:rPr>
          <w:i/>
          <w:color w:val="000000"/>
        </w:rPr>
        <w:t>Qualitative Research in Psychology</w:t>
      </w:r>
      <w:r>
        <w:rPr>
          <w:color w:val="000000"/>
        </w:rPr>
        <w:t xml:space="preserve">, 3(2), 102–120. Available at: </w:t>
      </w:r>
      <w:hyperlink r:id="rId101">
        <w:r w:rsidR="00FF5A67">
          <w:rPr>
            <w:color w:val="0000FF"/>
            <w:u w:val="single"/>
          </w:rPr>
          <w:t>https://doi.org/10.1191/1478088706qp062oa</w:t>
        </w:r>
      </w:hyperlink>
    </w:p>
    <w:p w14:paraId="19BE562D" w14:textId="77777777" w:rsidR="00455AB5" w:rsidRDefault="00455AB5" w:rsidP="00367BAF">
      <w:pPr>
        <w:pBdr>
          <w:top w:val="nil"/>
          <w:left w:val="nil"/>
          <w:bottom w:val="nil"/>
          <w:right w:val="nil"/>
          <w:between w:val="nil"/>
        </w:pBdr>
        <w:rPr>
          <w:color w:val="000000"/>
        </w:rPr>
      </w:pPr>
    </w:p>
    <w:p w14:paraId="35FCBAC4" w14:textId="77777777" w:rsidR="00FF5A67" w:rsidRDefault="00000000" w:rsidP="00DF72BB">
      <w:pPr>
        <w:pBdr>
          <w:top w:val="nil"/>
          <w:left w:val="nil"/>
          <w:bottom w:val="nil"/>
          <w:right w:val="nil"/>
          <w:between w:val="nil"/>
        </w:pBdr>
        <w:shd w:val="clear" w:color="auto" w:fill="FFFFFF"/>
        <w:ind w:left="720" w:hanging="720"/>
        <w:rPr>
          <w:color w:val="000000"/>
        </w:rPr>
      </w:pPr>
      <w:r>
        <w:rPr>
          <w:color w:val="000000"/>
        </w:rPr>
        <w:t>Lefton, V. &amp; Fleming, A. (2024) ‘Launching the lived experience in policy making guide: reflections on the principles, behaviours, and mindsets that underpin lived experience work</w:t>
      </w:r>
      <w:r w:rsidR="00230E11">
        <w:rPr>
          <w:color w:val="000000"/>
        </w:rPr>
        <w:t>’</w:t>
      </w:r>
      <w:r>
        <w:rPr>
          <w:color w:val="000000"/>
        </w:rPr>
        <w:t xml:space="preserve">, </w:t>
      </w:r>
      <w:r>
        <w:rPr>
          <w:i/>
          <w:color w:val="000000"/>
        </w:rPr>
        <w:t>Policy Lab</w:t>
      </w:r>
      <w:r w:rsidR="00230E11">
        <w:rPr>
          <w:i/>
          <w:color w:val="000000"/>
        </w:rPr>
        <w:t xml:space="preserve"> blog</w:t>
      </w:r>
      <w:r>
        <w:rPr>
          <w:color w:val="000000"/>
        </w:rPr>
        <w:t xml:space="preserve">, 13 March. Available at: </w:t>
      </w:r>
      <w:hyperlink r:id="rId102">
        <w:r w:rsidR="00FF5A67">
          <w:rPr>
            <w:color w:val="0000FF"/>
            <w:u w:val="single"/>
          </w:rPr>
          <w:t>https://openpolicy.blog.gov.uk/2024/03/13/launching-the-lived-experience-in-policymaking-guide-reflections-on-the-principles-behaviours-and-mindsets-that-underpin-lived-experience-work/</w:t>
        </w:r>
      </w:hyperlink>
      <w:r>
        <w:rPr>
          <w:color w:val="000000"/>
        </w:rPr>
        <w:t xml:space="preserve"> (Accessed: 20 November 2024).</w:t>
      </w:r>
    </w:p>
    <w:p w14:paraId="3B95B071" w14:textId="77777777" w:rsidR="004C574E" w:rsidRDefault="004C574E" w:rsidP="00F14742">
      <w:pPr>
        <w:pBdr>
          <w:top w:val="nil"/>
          <w:left w:val="nil"/>
          <w:bottom w:val="nil"/>
          <w:right w:val="nil"/>
          <w:between w:val="nil"/>
        </w:pBdr>
        <w:shd w:val="clear" w:color="auto" w:fill="FFFFFF"/>
        <w:rPr>
          <w:color w:val="000000"/>
        </w:rPr>
      </w:pPr>
    </w:p>
    <w:p w14:paraId="789EC493" w14:textId="77777777" w:rsidR="004C574E" w:rsidRDefault="00000000" w:rsidP="00DF72BB">
      <w:pPr>
        <w:pStyle w:val="NormalWeb"/>
        <w:spacing w:before="0" w:beforeAutospacing="0" w:after="0" w:afterAutospacing="0"/>
        <w:ind w:left="720" w:hanging="720"/>
      </w:pPr>
      <w:r>
        <w:t xml:space="preserve">Leon-Guerrero, A. (2019) </w:t>
      </w:r>
      <w:r>
        <w:rPr>
          <w:i/>
          <w:iCs/>
        </w:rPr>
        <w:t>Social problems: community, policy, and social action</w:t>
      </w:r>
      <w:r>
        <w:t>. Thousand Oaks, CA: Sage.</w:t>
      </w:r>
    </w:p>
    <w:p w14:paraId="7DE84052" w14:textId="77777777" w:rsidR="0035517E" w:rsidRDefault="0035517E" w:rsidP="00F14742">
      <w:pPr>
        <w:pStyle w:val="NormalWeb"/>
        <w:spacing w:before="0" w:beforeAutospacing="0" w:after="0" w:afterAutospacing="0"/>
      </w:pPr>
    </w:p>
    <w:p w14:paraId="4825D7C2" w14:textId="7C1A7A1B" w:rsidR="0035517E" w:rsidRDefault="0035517E" w:rsidP="00DF72BB">
      <w:pPr>
        <w:pStyle w:val="NormalWeb"/>
        <w:spacing w:before="0" w:beforeAutospacing="0" w:after="0" w:afterAutospacing="0"/>
        <w:ind w:left="720" w:hanging="720"/>
      </w:pPr>
      <w:r>
        <w:t xml:space="preserve">Lincoln, Y.S. </w:t>
      </w:r>
      <w:r w:rsidR="00D600B7">
        <w:t>&amp;</w:t>
      </w:r>
      <w:r>
        <w:t xml:space="preserve"> Guba, E.G. (1985) </w:t>
      </w:r>
      <w:r>
        <w:rPr>
          <w:i/>
          <w:iCs/>
        </w:rPr>
        <w:t>Naturalistic inquiry</w:t>
      </w:r>
      <w:r>
        <w:t>. Newbury Park, CA: Sage Publications.</w:t>
      </w:r>
    </w:p>
    <w:p w14:paraId="3C5D9757" w14:textId="77777777" w:rsidR="00D92A97" w:rsidRPr="004C574E" w:rsidRDefault="00D92A97" w:rsidP="00F14742">
      <w:pPr>
        <w:pStyle w:val="NormalWeb"/>
        <w:spacing w:before="0" w:beforeAutospacing="0" w:after="0" w:afterAutospacing="0"/>
      </w:pPr>
    </w:p>
    <w:p w14:paraId="33A3BF61" w14:textId="6D83A784" w:rsidR="00F14742" w:rsidRDefault="00000000" w:rsidP="007470B7">
      <w:pPr>
        <w:pBdr>
          <w:top w:val="nil"/>
          <w:left w:val="nil"/>
          <w:bottom w:val="nil"/>
          <w:right w:val="nil"/>
          <w:between w:val="nil"/>
        </w:pBdr>
        <w:ind w:left="720" w:hanging="720"/>
        <w:rPr>
          <w:color w:val="000000"/>
        </w:rPr>
      </w:pPr>
      <w:r>
        <w:rPr>
          <w:color w:val="000000"/>
        </w:rPr>
        <w:t xml:space="preserve">Lincoln, Y.S., </w:t>
      </w:r>
      <w:proofErr w:type="spellStart"/>
      <w:r>
        <w:rPr>
          <w:color w:val="000000"/>
        </w:rPr>
        <w:t>Lynham</w:t>
      </w:r>
      <w:proofErr w:type="spellEnd"/>
      <w:r>
        <w:rPr>
          <w:color w:val="000000"/>
        </w:rPr>
        <w:t xml:space="preserve">, S.A. &amp; Guba, E.G. (2011) ‘Paradigmatic controversies, contradictions, and emerging confluences, revisited’ in N.K. Denzin &amp; Y.S. Lincoln (eds) </w:t>
      </w:r>
      <w:r>
        <w:rPr>
          <w:i/>
          <w:color w:val="000000"/>
        </w:rPr>
        <w:t>The SAGE handbook of qualitative research</w:t>
      </w:r>
      <w:r>
        <w:rPr>
          <w:color w:val="000000"/>
        </w:rPr>
        <w:t>. Thousand Oaks, CA: SAGE, pp. 97–128.</w:t>
      </w:r>
    </w:p>
    <w:p w14:paraId="1C56E743" w14:textId="77777777" w:rsidR="007470B7" w:rsidRDefault="007470B7" w:rsidP="00F14742">
      <w:pPr>
        <w:pBdr>
          <w:top w:val="nil"/>
          <w:left w:val="nil"/>
          <w:bottom w:val="nil"/>
          <w:right w:val="nil"/>
          <w:between w:val="nil"/>
        </w:pBdr>
        <w:rPr>
          <w:color w:val="000000"/>
        </w:rPr>
      </w:pPr>
    </w:p>
    <w:p w14:paraId="2BF1BEE3" w14:textId="77777777" w:rsidR="00FF5A67" w:rsidRDefault="00000000" w:rsidP="007470B7">
      <w:pPr>
        <w:pBdr>
          <w:top w:val="nil"/>
          <w:left w:val="nil"/>
          <w:bottom w:val="nil"/>
          <w:right w:val="nil"/>
          <w:between w:val="nil"/>
        </w:pBdr>
        <w:shd w:val="clear" w:color="auto" w:fill="FFFFFF"/>
        <w:ind w:left="720" w:hanging="720"/>
        <w:rPr>
          <w:color w:val="000000"/>
        </w:rPr>
      </w:pPr>
      <w:r>
        <w:rPr>
          <w:color w:val="000000"/>
        </w:rPr>
        <w:t xml:space="preserve">Lincoln, Y.S., </w:t>
      </w:r>
      <w:proofErr w:type="spellStart"/>
      <w:r>
        <w:rPr>
          <w:color w:val="000000"/>
        </w:rPr>
        <w:t>Lynham</w:t>
      </w:r>
      <w:proofErr w:type="spellEnd"/>
      <w:r>
        <w:rPr>
          <w:color w:val="000000"/>
        </w:rPr>
        <w:t xml:space="preserve">, S.A. &amp; Guba, E.G. (2024) ‘Paradigmatic controversies, contradictions, and emerging confluences revisited’ in N.K. Denzin, Y.S. Lincoln, M.D. Giardina &amp; G.S. Cannella (eds) </w:t>
      </w:r>
      <w:r>
        <w:rPr>
          <w:i/>
          <w:color w:val="000000"/>
        </w:rPr>
        <w:t>The SAGE handbook of qualitative research</w:t>
      </w:r>
      <w:r>
        <w:rPr>
          <w:color w:val="000000"/>
        </w:rPr>
        <w:t>. Los Angeles: SAGE, pp. 75–112.</w:t>
      </w:r>
    </w:p>
    <w:p w14:paraId="7434CB5A" w14:textId="77777777" w:rsidR="00F14742" w:rsidRDefault="00F14742" w:rsidP="00F14742">
      <w:pPr>
        <w:pBdr>
          <w:top w:val="nil"/>
          <w:left w:val="nil"/>
          <w:bottom w:val="nil"/>
          <w:right w:val="nil"/>
          <w:between w:val="nil"/>
        </w:pBdr>
        <w:shd w:val="clear" w:color="auto" w:fill="FFFFFF"/>
        <w:rPr>
          <w:color w:val="000000"/>
        </w:rPr>
      </w:pPr>
    </w:p>
    <w:p w14:paraId="286A2113" w14:textId="77777777" w:rsidR="00FF5A67" w:rsidRDefault="00000000" w:rsidP="007470B7">
      <w:pPr>
        <w:pBdr>
          <w:top w:val="nil"/>
          <w:left w:val="nil"/>
          <w:bottom w:val="nil"/>
          <w:right w:val="nil"/>
          <w:between w:val="nil"/>
        </w:pBdr>
        <w:shd w:val="clear" w:color="auto" w:fill="FFFFFF"/>
        <w:ind w:left="720" w:hanging="720"/>
      </w:pPr>
      <w:r>
        <w:rPr>
          <w:color w:val="000000"/>
        </w:rPr>
        <w:t xml:space="preserve">Lipkin, M. &amp; Crepeau‐Hobson, F. (2022) ‘The impact of the COVID‐19 school closures on families with children with disabilities: a qualitative analysis’, </w:t>
      </w:r>
      <w:r>
        <w:rPr>
          <w:i/>
          <w:color w:val="000000"/>
        </w:rPr>
        <w:t>Psychology in the Schools</w:t>
      </w:r>
      <w:r>
        <w:rPr>
          <w:color w:val="000000"/>
        </w:rPr>
        <w:t xml:space="preserve">, 60(5). Available at: </w:t>
      </w:r>
      <w:hyperlink r:id="rId103">
        <w:r w:rsidR="00FF5A67">
          <w:rPr>
            <w:color w:val="0000FF"/>
            <w:u w:val="single"/>
          </w:rPr>
          <w:t>https://doi.org/10.1002/pits.22706</w:t>
        </w:r>
      </w:hyperlink>
    </w:p>
    <w:p w14:paraId="0A83A69B" w14:textId="77777777" w:rsidR="00F14742" w:rsidRDefault="00F14742" w:rsidP="00F14742">
      <w:pPr>
        <w:pBdr>
          <w:top w:val="nil"/>
          <w:left w:val="nil"/>
          <w:bottom w:val="nil"/>
          <w:right w:val="nil"/>
          <w:between w:val="nil"/>
        </w:pBdr>
        <w:shd w:val="clear" w:color="auto" w:fill="FFFFFF"/>
      </w:pPr>
    </w:p>
    <w:p w14:paraId="779B2D78" w14:textId="77777777" w:rsidR="00415827" w:rsidRDefault="00000000" w:rsidP="007470B7">
      <w:pPr>
        <w:pStyle w:val="NormalWeb"/>
        <w:spacing w:before="0" w:beforeAutospacing="0" w:after="0" w:afterAutospacing="0"/>
        <w:ind w:left="720" w:hanging="720"/>
      </w:pPr>
      <w:r>
        <w:t xml:space="preserve">Lipsky, M. (1980) </w:t>
      </w:r>
      <w:r>
        <w:rPr>
          <w:i/>
          <w:iCs/>
        </w:rPr>
        <w:t>Street-level bureaucracy: dilemmas of the individual in public services</w:t>
      </w:r>
      <w:r>
        <w:t>. New York: Russell Sage.</w:t>
      </w:r>
    </w:p>
    <w:p w14:paraId="4FA98DD8" w14:textId="77777777" w:rsidR="00C3721A" w:rsidRDefault="00C3721A" w:rsidP="00F14742">
      <w:pPr>
        <w:pStyle w:val="NormalWeb"/>
        <w:spacing w:before="0" w:beforeAutospacing="0" w:after="0" w:afterAutospacing="0"/>
      </w:pPr>
    </w:p>
    <w:p w14:paraId="172C5865" w14:textId="77777777" w:rsidR="00FF5A67" w:rsidRDefault="00000000" w:rsidP="007470B7">
      <w:pPr>
        <w:ind w:left="720" w:hanging="720"/>
      </w:pPr>
      <w:r>
        <w:t xml:space="preserve">Markus, H.R. &amp; Schwartz, B. (2010) ‘Does choice mean freedom and well-being?’, </w:t>
      </w:r>
      <w:r>
        <w:rPr>
          <w:i/>
        </w:rPr>
        <w:t>Journal of Consumer Research</w:t>
      </w:r>
      <w:r>
        <w:t>, 37(2), pp.</w:t>
      </w:r>
      <w:r w:rsidR="00F07668">
        <w:t xml:space="preserve"> </w:t>
      </w:r>
      <w:r>
        <w:t xml:space="preserve">344–355. Available at: </w:t>
      </w:r>
      <w:hyperlink r:id="rId104">
        <w:r w:rsidR="00FF5A67">
          <w:rPr>
            <w:color w:val="0000FF"/>
            <w:u w:val="single"/>
          </w:rPr>
          <w:t>https://doi.org/10.1086/651242</w:t>
        </w:r>
      </w:hyperlink>
    </w:p>
    <w:p w14:paraId="1B47E1A7" w14:textId="77777777" w:rsidR="00FF5A67" w:rsidRDefault="00FF5A67" w:rsidP="00F14742"/>
    <w:p w14:paraId="2FA877AB" w14:textId="77777777" w:rsidR="00FF5A67" w:rsidRDefault="00000000" w:rsidP="007470B7">
      <w:pPr>
        <w:shd w:val="clear" w:color="auto" w:fill="FFFFFF"/>
        <w:ind w:left="720" w:hanging="720"/>
        <w:rPr>
          <w:color w:val="000000"/>
        </w:rPr>
      </w:pPr>
      <w:r>
        <w:rPr>
          <w:color w:val="000000"/>
        </w:rPr>
        <w:t xml:space="preserve">McIntosh, I. &amp; Wright, S. (2018) ‘Exploring what the notion of ‘lived experience’ offers for social policy analysis’, </w:t>
      </w:r>
      <w:r>
        <w:rPr>
          <w:i/>
          <w:color w:val="000000"/>
        </w:rPr>
        <w:t>Journal of Social Policy</w:t>
      </w:r>
      <w:r>
        <w:rPr>
          <w:color w:val="000000"/>
        </w:rPr>
        <w:t xml:space="preserve">, 48(03), pp. 449–467. Available at: </w:t>
      </w:r>
      <w:hyperlink r:id="rId105">
        <w:r w:rsidR="00FF5A67">
          <w:rPr>
            <w:color w:val="0000FF"/>
            <w:u w:val="single"/>
          </w:rPr>
          <w:t>https://doi.org/10.1017/S0047279418000570</w:t>
        </w:r>
      </w:hyperlink>
      <w:r>
        <w:rPr>
          <w:color w:val="000000"/>
        </w:rPr>
        <w:t xml:space="preserve"> </w:t>
      </w:r>
    </w:p>
    <w:p w14:paraId="6D03B735" w14:textId="77777777" w:rsidR="00FF5A67" w:rsidRDefault="00FF5A67" w:rsidP="00F14742">
      <w:pPr>
        <w:shd w:val="clear" w:color="auto" w:fill="FFFFFF"/>
        <w:rPr>
          <w:color w:val="000000"/>
        </w:rPr>
      </w:pPr>
    </w:p>
    <w:p w14:paraId="42984F29" w14:textId="25583F45" w:rsidR="00FF5A67" w:rsidRDefault="00000000" w:rsidP="007470B7">
      <w:pPr>
        <w:ind w:left="720" w:hanging="720"/>
      </w:pPr>
      <w:r w:rsidRPr="00ED5686">
        <w:t xml:space="preserve">McMahon, B. (2016) </w:t>
      </w:r>
      <w:r w:rsidRPr="00ED5686">
        <w:rPr>
          <w:i/>
          <w:iCs/>
        </w:rPr>
        <w:t>Human development stages from infancy to late</w:t>
      </w:r>
      <w:r w:rsidRPr="00737278">
        <w:rPr>
          <w:i/>
          <w:iCs/>
        </w:rPr>
        <w:t xml:space="preserve"> adulthood</w:t>
      </w:r>
      <w:r>
        <w:t xml:space="preserve">. </w:t>
      </w:r>
      <w:r w:rsidRPr="00ED5686">
        <w:t xml:space="preserve">Available at: </w:t>
      </w:r>
      <w:hyperlink r:id="rId106" w:anchor=":~:text=The%20different%20life%20stages%20of,early%2C%20middle%20and%20late%20adulthood." w:history="1">
        <w:r w:rsidR="00FF5A67" w:rsidRPr="00ED5686">
          <w:rPr>
            <w:rStyle w:val="Hyperlink"/>
          </w:rPr>
          <w:t>https://study.com/academy/lesson/human-development-stages-from-infancy-to-late-adulthood.html</w:t>
        </w:r>
      </w:hyperlink>
      <w:r w:rsidRPr="00ED5686">
        <w:t xml:space="preserve"> </w:t>
      </w:r>
      <w:r w:rsidR="000F6875">
        <w:t>(Accessed: 16</w:t>
      </w:r>
      <w:r w:rsidRPr="00ED5686">
        <w:t xml:space="preserve"> Jun</w:t>
      </w:r>
      <w:r>
        <w:t>e</w:t>
      </w:r>
      <w:r w:rsidRPr="00ED5686">
        <w:t xml:space="preserve"> 2025</w:t>
      </w:r>
      <w:r>
        <w:t>)</w:t>
      </w:r>
      <w:r w:rsidRPr="00ED5686">
        <w:t>.</w:t>
      </w:r>
    </w:p>
    <w:p w14:paraId="5C4C4B2D" w14:textId="77777777" w:rsidR="000F6875" w:rsidRDefault="000F6875" w:rsidP="00F14742"/>
    <w:p w14:paraId="6821A8BD" w14:textId="526E3CB8" w:rsidR="00FF5A67" w:rsidRDefault="000F6875" w:rsidP="007470B7">
      <w:pPr>
        <w:pStyle w:val="NormalWeb"/>
        <w:spacing w:before="0" w:beforeAutospacing="0" w:after="0" w:afterAutospacing="0"/>
        <w:ind w:left="720" w:hanging="720"/>
      </w:pPr>
      <w:r>
        <w:t xml:space="preserve">Mentally Healthy Schools (2025) </w:t>
      </w:r>
      <w:r>
        <w:rPr>
          <w:i/>
          <w:iCs/>
        </w:rPr>
        <w:t xml:space="preserve">Parent/carer </w:t>
      </w:r>
      <w:r w:rsidRPr="000F6875">
        <w:t>engagement</w:t>
      </w:r>
      <w:r>
        <w:t xml:space="preserve">. </w:t>
      </w:r>
      <w:r w:rsidRPr="000F6875">
        <w:t>Available</w:t>
      </w:r>
      <w:r>
        <w:t xml:space="preserve"> at: </w:t>
      </w:r>
      <w:hyperlink r:id="rId107" w:history="1">
        <w:r w:rsidRPr="000F6875">
          <w:rPr>
            <w:rStyle w:val="Hyperlink"/>
          </w:rPr>
          <w:t>https://www.mentallyhealthyschools.org.uk/whole-school-approach/parentcarer-engagement/</w:t>
        </w:r>
      </w:hyperlink>
      <w:r>
        <w:t xml:space="preserve"> (Accessed: 5 August 2025).</w:t>
      </w:r>
    </w:p>
    <w:p w14:paraId="71DB3859" w14:textId="77777777" w:rsidR="000F6875" w:rsidRPr="000F6875" w:rsidRDefault="000F6875" w:rsidP="000F6875">
      <w:pPr>
        <w:pStyle w:val="NormalWeb"/>
        <w:spacing w:before="0" w:beforeAutospacing="0" w:after="0" w:afterAutospacing="0"/>
      </w:pPr>
    </w:p>
    <w:p w14:paraId="6E535A7C" w14:textId="77777777" w:rsidR="00FF5A67" w:rsidRDefault="00000000" w:rsidP="007470B7">
      <w:pPr>
        <w:ind w:left="720" w:hanging="720"/>
      </w:pPr>
      <w:r>
        <w:t xml:space="preserve">Mercer, K. &amp; Petty, G. (2023) </w:t>
      </w:r>
      <w:r>
        <w:rPr>
          <w:i/>
        </w:rPr>
        <w:t>A review of advocacy: summary report</w:t>
      </w:r>
      <w:r>
        <w:t xml:space="preserve">. Available at: </w:t>
      </w:r>
      <w:hyperlink r:id="rId108">
        <w:r w:rsidR="00FF5A67">
          <w:rPr>
            <w:color w:val="0000FF"/>
            <w:u w:val="single"/>
          </w:rPr>
          <w:t>https://www.ndti.org.uk/assets/files/Summary-report-A-review-of-advocacy-31-Oct-2023_2023.pdf</w:t>
        </w:r>
      </w:hyperlink>
      <w:r>
        <w:t xml:space="preserve"> (Accessed: 2 June 2025).</w:t>
      </w:r>
    </w:p>
    <w:p w14:paraId="0EC3429B" w14:textId="77777777" w:rsidR="00FF5A67" w:rsidRDefault="00FF5A67" w:rsidP="00F14742">
      <w:pPr>
        <w:shd w:val="clear" w:color="auto" w:fill="FFFFFF"/>
        <w:rPr>
          <w:color w:val="000000"/>
        </w:rPr>
      </w:pPr>
    </w:p>
    <w:p w14:paraId="73DEFC03" w14:textId="4BD22903" w:rsidR="00FF5A67" w:rsidRDefault="00000000" w:rsidP="007470B7">
      <w:pPr>
        <w:pBdr>
          <w:top w:val="nil"/>
          <w:left w:val="nil"/>
          <w:bottom w:val="nil"/>
          <w:right w:val="nil"/>
          <w:between w:val="nil"/>
        </w:pBdr>
        <w:ind w:left="720" w:hanging="720"/>
        <w:rPr>
          <w:color w:val="000000"/>
        </w:rPr>
      </w:pPr>
      <w:r>
        <w:rPr>
          <w:color w:val="000000"/>
        </w:rPr>
        <w:t>Merleau-Ponty, M. (</w:t>
      </w:r>
      <w:r w:rsidR="00645783">
        <w:rPr>
          <w:color w:val="000000"/>
        </w:rPr>
        <w:t>1962</w:t>
      </w:r>
      <w:r>
        <w:rPr>
          <w:color w:val="000000"/>
        </w:rPr>
        <w:t xml:space="preserve">) </w:t>
      </w:r>
      <w:r>
        <w:rPr>
          <w:i/>
          <w:color w:val="000000"/>
        </w:rPr>
        <w:t>Phenomenology of perception</w:t>
      </w:r>
      <w:r>
        <w:rPr>
          <w:color w:val="000000"/>
        </w:rPr>
        <w:t>.</w:t>
      </w:r>
      <w:r w:rsidR="00450F51">
        <w:rPr>
          <w:color w:val="000000"/>
        </w:rPr>
        <w:t xml:space="preserve"> </w:t>
      </w:r>
      <w:r>
        <w:rPr>
          <w:color w:val="000000"/>
        </w:rPr>
        <w:t xml:space="preserve">Translated by C. Smith. </w:t>
      </w:r>
      <w:r w:rsidR="00645783">
        <w:rPr>
          <w:color w:val="000000"/>
        </w:rPr>
        <w:t>Reprint, London: Forgotten Books, 2015.</w:t>
      </w:r>
    </w:p>
    <w:p w14:paraId="4C76F8C6" w14:textId="77777777" w:rsidR="00FF5A67" w:rsidRDefault="00FF5A67" w:rsidP="00F14742"/>
    <w:p w14:paraId="0B329D2C" w14:textId="77777777" w:rsidR="00415C62" w:rsidRDefault="00000000" w:rsidP="007470B7">
      <w:pPr>
        <w:ind w:left="720" w:hanging="720"/>
      </w:pPr>
      <w:r>
        <w:t xml:space="preserve">Moran, D., &amp; Cohen, J. (2012) </w:t>
      </w:r>
      <w:r>
        <w:rPr>
          <w:i/>
        </w:rPr>
        <w:t>The Husserl dictionary</w:t>
      </w:r>
      <w:r w:rsidRPr="00A94526">
        <w:rPr>
          <w:i/>
          <w:iCs/>
        </w:rPr>
        <w:t xml:space="preserve">. </w:t>
      </w:r>
      <w:r>
        <w:t>London: Continuum. Series: Continuum Philosophy Dictionaries.</w:t>
      </w:r>
    </w:p>
    <w:p w14:paraId="2FC46146" w14:textId="77777777" w:rsidR="00415C62" w:rsidRDefault="00415C62" w:rsidP="00AC7B66"/>
    <w:p w14:paraId="1BD48E6D" w14:textId="16C7E594" w:rsidR="00FF5A67" w:rsidRDefault="00000000" w:rsidP="007470B7">
      <w:pPr>
        <w:pBdr>
          <w:top w:val="nil"/>
          <w:left w:val="nil"/>
          <w:bottom w:val="nil"/>
          <w:right w:val="nil"/>
          <w:between w:val="nil"/>
        </w:pBdr>
        <w:ind w:left="720" w:hanging="720"/>
        <w:rPr>
          <w:color w:val="000000"/>
        </w:rPr>
      </w:pPr>
      <w:r>
        <w:rPr>
          <w:color w:val="000000"/>
        </w:rPr>
        <w:t xml:space="preserve">Murphy, G. (2020) </w:t>
      </w:r>
      <w:r>
        <w:rPr>
          <w:i/>
          <w:color w:val="000000"/>
        </w:rPr>
        <w:t xml:space="preserve">CQC inspections and regulation of </w:t>
      </w:r>
      <w:proofErr w:type="spellStart"/>
      <w:r>
        <w:rPr>
          <w:i/>
          <w:color w:val="000000"/>
        </w:rPr>
        <w:t>Whorlton</w:t>
      </w:r>
      <w:proofErr w:type="spellEnd"/>
      <w:r>
        <w:rPr>
          <w:i/>
          <w:color w:val="000000"/>
        </w:rPr>
        <w:t xml:space="preserve"> Hall: second independent report</w:t>
      </w:r>
      <w:r>
        <w:rPr>
          <w:color w:val="000000"/>
        </w:rPr>
        <w:t xml:space="preserve">. Available at: </w:t>
      </w:r>
      <w:hyperlink r:id="rId109">
        <w:r w:rsidR="00FF5A67">
          <w:rPr>
            <w:color w:val="0000FF"/>
            <w:u w:val="single"/>
          </w:rPr>
          <w:t>https://www.cqc.org.uk/sites/default/files/20201215_glynis-murphy-review_second-report.pdf</w:t>
        </w:r>
      </w:hyperlink>
      <w:r>
        <w:rPr>
          <w:color w:val="000000"/>
        </w:rPr>
        <w:t xml:space="preserve"> (Accessed: 10 May 202</w:t>
      </w:r>
      <w:r w:rsidR="00A77ECB">
        <w:rPr>
          <w:color w:val="000000"/>
        </w:rPr>
        <w:t>5</w:t>
      </w:r>
      <w:r>
        <w:rPr>
          <w:color w:val="000000"/>
        </w:rPr>
        <w:t>).</w:t>
      </w:r>
    </w:p>
    <w:p w14:paraId="4468B6D3" w14:textId="77777777" w:rsidR="00AC7B66" w:rsidRDefault="00AC7B66" w:rsidP="00AC7B66">
      <w:pPr>
        <w:pBdr>
          <w:top w:val="nil"/>
          <w:left w:val="nil"/>
          <w:bottom w:val="nil"/>
          <w:right w:val="nil"/>
          <w:between w:val="nil"/>
        </w:pBdr>
        <w:rPr>
          <w:color w:val="000000"/>
        </w:rPr>
      </w:pPr>
    </w:p>
    <w:p w14:paraId="003AA495" w14:textId="77777777" w:rsidR="00FF5A67" w:rsidRDefault="00000000" w:rsidP="007470B7">
      <w:pPr>
        <w:ind w:left="720" w:hanging="720"/>
      </w:pPr>
      <w:r>
        <w:t xml:space="preserve">Nadin, S. &amp; Cassell, C. (2006) ‘The use of a research diary as a tool for reflexive practice’, </w:t>
      </w:r>
      <w:r>
        <w:rPr>
          <w:i/>
        </w:rPr>
        <w:t>Qualitative Research in Accounting &amp; Management</w:t>
      </w:r>
      <w:r>
        <w:t>, (3)3, pp. 208–217</w:t>
      </w:r>
      <w:r w:rsidR="00201E6F">
        <w:t xml:space="preserve">. Available at: </w:t>
      </w:r>
      <w:hyperlink r:id="rId110" w:history="1">
        <w:r w:rsidR="00696D22" w:rsidRPr="00F02659">
          <w:rPr>
            <w:rStyle w:val="Hyperlink"/>
          </w:rPr>
          <w:t>https://doi.org/10.1108/11766090610705407</w:t>
        </w:r>
      </w:hyperlink>
      <w:r>
        <w:t xml:space="preserve"> </w:t>
      </w:r>
    </w:p>
    <w:p w14:paraId="64C89921" w14:textId="77777777" w:rsidR="003C4189" w:rsidRDefault="003C4189" w:rsidP="00AC7B66"/>
    <w:p w14:paraId="7EA77F3F" w14:textId="77777777" w:rsidR="00FF5A67" w:rsidRDefault="003C4189" w:rsidP="00AC7B66">
      <w:pPr>
        <w:pStyle w:val="NormalWeb"/>
        <w:spacing w:before="0" w:beforeAutospacing="0" w:after="0" w:afterAutospacing="0"/>
      </w:pPr>
      <w:r>
        <w:t xml:space="preserve">Newby, P. (2014) </w:t>
      </w:r>
      <w:r>
        <w:rPr>
          <w:i/>
          <w:iCs/>
        </w:rPr>
        <w:t>Research methods for education</w:t>
      </w:r>
      <w:r>
        <w:t>. Abingdon: Routledge.</w:t>
      </w:r>
    </w:p>
    <w:p w14:paraId="7AC99090" w14:textId="77777777" w:rsidR="00E42663" w:rsidRDefault="00E42663" w:rsidP="00AC7B66">
      <w:pPr>
        <w:pStyle w:val="NormalWeb"/>
        <w:spacing w:before="0" w:beforeAutospacing="0" w:after="0" w:afterAutospacing="0"/>
      </w:pPr>
    </w:p>
    <w:p w14:paraId="21BBEE1C" w14:textId="0E5EF98D" w:rsidR="00FF5A67" w:rsidRDefault="00000000" w:rsidP="00910F65">
      <w:pPr>
        <w:ind w:left="720" w:hanging="720"/>
      </w:pPr>
      <w:r>
        <w:t xml:space="preserve">NHS (2023) </w:t>
      </w:r>
      <w:r>
        <w:rPr>
          <w:i/>
        </w:rPr>
        <w:t>Someone to speak up for you (advocate) – Social Care and Support Guide</w:t>
      </w:r>
      <w:r>
        <w:t xml:space="preserve">. Available at: </w:t>
      </w:r>
      <w:hyperlink r:id="rId111">
        <w:r w:rsidR="00FF5A67">
          <w:rPr>
            <w:color w:val="0000FF"/>
            <w:u w:val="single"/>
          </w:rPr>
          <w:t>https://www.nhs.uk/social-care-and-support/help-from-social-services-and-charities/someone-to-speak-up-for-you-advocate/</w:t>
        </w:r>
      </w:hyperlink>
      <w:r>
        <w:t xml:space="preserve"> (Accessed</w:t>
      </w:r>
      <w:r w:rsidR="007470B7">
        <w:t>:</w:t>
      </w:r>
      <w:r>
        <w:t xml:space="preserve"> 14 May 2025).</w:t>
      </w:r>
    </w:p>
    <w:p w14:paraId="41AA5D25" w14:textId="77777777" w:rsidR="00FF5A67" w:rsidRDefault="00FF5A67" w:rsidP="00AC7B66"/>
    <w:p w14:paraId="669A5605" w14:textId="4DBB42A7" w:rsidR="00DB5E5B" w:rsidRDefault="00392BCA" w:rsidP="00910F65">
      <w:pPr>
        <w:pStyle w:val="NormalWeb"/>
        <w:spacing w:before="0" w:beforeAutospacing="0" w:after="0" w:afterAutospacing="0"/>
        <w:ind w:left="720" w:hanging="720"/>
      </w:pPr>
      <w:r>
        <w:t xml:space="preserve">O’Dwyer, S.T., Sansom, A., Mars, B., Reakes, L., Andrewartha, C., Melluish, J., Walker, A., Biddle, L., Slater, T., Burrows, D., Hastings, R.P., Moran, P., Stallard, P. &amp; Janssens, A. (2024) ‘Suicidal thoughts and </w:t>
      </w:r>
      <w:proofErr w:type="spellStart"/>
      <w:r>
        <w:t>behaviors</w:t>
      </w:r>
      <w:proofErr w:type="spellEnd"/>
      <w:r>
        <w:t xml:space="preserve"> in parents caring for children with disabilities and long-term illnesses’, </w:t>
      </w:r>
      <w:r>
        <w:rPr>
          <w:i/>
          <w:iCs/>
        </w:rPr>
        <w:t xml:space="preserve">Archives of </w:t>
      </w:r>
      <w:r>
        <w:rPr>
          <w:i/>
          <w:iCs/>
        </w:rPr>
        <w:lastRenderedPageBreak/>
        <w:t>Suicide Research</w:t>
      </w:r>
      <w:r>
        <w:t>, pp.</w:t>
      </w:r>
      <w:r w:rsidR="00696D22">
        <w:t xml:space="preserve"> </w:t>
      </w:r>
      <w:r>
        <w:t xml:space="preserve">1–18. Available at: </w:t>
      </w:r>
      <w:hyperlink r:id="rId112" w:history="1">
        <w:r w:rsidRPr="00392BCA">
          <w:rPr>
            <w:rStyle w:val="Hyperlink"/>
          </w:rPr>
          <w:t>https://doi.org/10.1080/13811118.2024.2363230</w:t>
        </w:r>
      </w:hyperlink>
    </w:p>
    <w:p w14:paraId="2967372F" w14:textId="77777777" w:rsidR="00645783" w:rsidRPr="007662C9" w:rsidRDefault="00645783" w:rsidP="00AC7B66">
      <w:pPr>
        <w:pStyle w:val="NormalWeb"/>
        <w:spacing w:before="0" w:beforeAutospacing="0" w:after="0" w:afterAutospacing="0"/>
      </w:pPr>
    </w:p>
    <w:p w14:paraId="49E2F9E6" w14:textId="77777777" w:rsidR="00FF5A67" w:rsidRDefault="00000000" w:rsidP="00EE6378">
      <w:pPr>
        <w:pBdr>
          <w:top w:val="nil"/>
          <w:left w:val="nil"/>
          <w:bottom w:val="nil"/>
          <w:right w:val="nil"/>
          <w:between w:val="nil"/>
        </w:pBdr>
        <w:ind w:left="720" w:hanging="720"/>
        <w:rPr>
          <w:color w:val="000000"/>
        </w:rPr>
      </w:pPr>
      <w:r>
        <w:rPr>
          <w:color w:val="000000"/>
        </w:rPr>
        <w:t xml:space="preserve">Oliver, M. (2009) </w:t>
      </w:r>
      <w:r>
        <w:rPr>
          <w:i/>
          <w:color w:val="000000"/>
        </w:rPr>
        <w:t>Understanding disability: from theory to practice</w:t>
      </w:r>
      <w:r>
        <w:rPr>
          <w:color w:val="000000"/>
        </w:rPr>
        <w:t>. Basingstoke: Palgrave Macmillan.</w:t>
      </w:r>
    </w:p>
    <w:p w14:paraId="2399BE9A" w14:textId="77777777" w:rsidR="00AC7B66" w:rsidRDefault="00AC7B66" w:rsidP="00AC7B66">
      <w:pPr>
        <w:pBdr>
          <w:top w:val="nil"/>
          <w:left w:val="nil"/>
          <w:bottom w:val="nil"/>
          <w:right w:val="nil"/>
          <w:between w:val="nil"/>
        </w:pBdr>
        <w:rPr>
          <w:color w:val="000000"/>
        </w:rPr>
      </w:pPr>
    </w:p>
    <w:p w14:paraId="5C31EFD0" w14:textId="77777777" w:rsidR="00FA7CA8" w:rsidRDefault="00000000" w:rsidP="00EE6378">
      <w:pPr>
        <w:pStyle w:val="NormalWeb"/>
        <w:spacing w:before="0" w:beforeAutospacing="0" w:after="0" w:afterAutospacing="0"/>
        <w:ind w:left="720" w:hanging="720"/>
      </w:pPr>
      <w:r>
        <w:t xml:space="preserve">Oliver, M. (2013) ‘The social model of disability: thirty years on’, </w:t>
      </w:r>
      <w:r>
        <w:rPr>
          <w:i/>
          <w:iCs/>
        </w:rPr>
        <w:t>Disability &amp; Society</w:t>
      </w:r>
      <w:r>
        <w:t>, 28(7), pp.</w:t>
      </w:r>
      <w:r w:rsidR="000826A3">
        <w:t xml:space="preserve"> </w:t>
      </w:r>
      <w:r>
        <w:t xml:space="preserve">1024–1026. Available at: </w:t>
      </w:r>
      <w:hyperlink r:id="rId113" w:history="1">
        <w:r w:rsidR="00FA7CA8" w:rsidRPr="005E1570">
          <w:rPr>
            <w:rStyle w:val="Hyperlink"/>
          </w:rPr>
          <w:t>https://doi.org/10.1080/09687599.2013.818773</w:t>
        </w:r>
      </w:hyperlink>
    </w:p>
    <w:p w14:paraId="02C9DE8D" w14:textId="77777777" w:rsidR="00FA7CA8" w:rsidRPr="00FA7CA8" w:rsidRDefault="00FA7CA8" w:rsidP="00AC7B66">
      <w:pPr>
        <w:pStyle w:val="NormalWeb"/>
        <w:spacing w:before="0" w:beforeAutospacing="0" w:after="0" w:afterAutospacing="0"/>
      </w:pPr>
    </w:p>
    <w:p w14:paraId="156B6E7D" w14:textId="77777777" w:rsidR="00FF5A67" w:rsidRDefault="00000000" w:rsidP="00EE6378">
      <w:pPr>
        <w:ind w:left="720" w:hanging="720"/>
      </w:pPr>
      <w:r>
        <w:t xml:space="preserve">Olkin, R. (2022) </w:t>
      </w:r>
      <w:r>
        <w:rPr>
          <w:i/>
        </w:rPr>
        <w:t>Conceptualizing disability: three models of disability</w:t>
      </w:r>
      <w:r>
        <w:t xml:space="preserve">. Available at: </w:t>
      </w:r>
      <w:hyperlink r:id="rId114">
        <w:r w:rsidR="00FF5A67">
          <w:rPr>
            <w:color w:val="0000FF"/>
            <w:u w:val="single"/>
          </w:rPr>
          <w:t>https://www.apa.org/ed/precollege/psychology-teacher-network/introductory-psychology/disability-models</w:t>
        </w:r>
      </w:hyperlink>
      <w:r>
        <w:t xml:space="preserve"> (Accessed: 14 May 2025).</w:t>
      </w:r>
    </w:p>
    <w:p w14:paraId="557A6BC8" w14:textId="77777777" w:rsidR="00AC7B66" w:rsidRDefault="00AC7B66" w:rsidP="00AC7B66"/>
    <w:p w14:paraId="5485B53E" w14:textId="77777777" w:rsidR="00FF5A67" w:rsidRDefault="00000000" w:rsidP="00EE6378">
      <w:pPr>
        <w:ind w:left="720" w:hanging="720"/>
      </w:pPr>
      <w:r>
        <w:t xml:space="preserve">Olusanya, B.O., Kancherla, V., Shaheen, A., </w:t>
      </w:r>
      <w:proofErr w:type="spellStart"/>
      <w:r>
        <w:t>Ogbo</w:t>
      </w:r>
      <w:proofErr w:type="spellEnd"/>
      <w:r>
        <w:t xml:space="preserve">, F.A. &amp; Davis, A.C. (2022) ‘Global and regional prevalence of disabilities among children and adolescents: analysis of findings from global health databases’, </w:t>
      </w:r>
      <w:r>
        <w:rPr>
          <w:i/>
        </w:rPr>
        <w:t>Frontiers in Public Health</w:t>
      </w:r>
      <w:r>
        <w:t xml:space="preserve">, 10, pp.1–19. Available at: </w:t>
      </w:r>
      <w:hyperlink r:id="rId115">
        <w:r w:rsidR="00FF5A67">
          <w:rPr>
            <w:color w:val="0000FF"/>
            <w:u w:val="single"/>
          </w:rPr>
          <w:t>https://doi.org/10.3389/fpubh.2022.977453</w:t>
        </w:r>
      </w:hyperlink>
    </w:p>
    <w:p w14:paraId="2886E058" w14:textId="77777777" w:rsidR="00191F6D" w:rsidRDefault="00191F6D" w:rsidP="00AC7B66"/>
    <w:p w14:paraId="59595B1F" w14:textId="77777777" w:rsidR="00FF5A67" w:rsidRDefault="00191F6D" w:rsidP="00EE6378">
      <w:pPr>
        <w:pBdr>
          <w:top w:val="nil"/>
          <w:left w:val="nil"/>
          <w:bottom w:val="nil"/>
          <w:right w:val="nil"/>
          <w:between w:val="nil"/>
        </w:pBdr>
        <w:ind w:left="720" w:hanging="720"/>
      </w:pPr>
      <w:proofErr w:type="spellStart"/>
      <w:r>
        <w:rPr>
          <w:color w:val="000000"/>
        </w:rPr>
        <w:t>Omona</w:t>
      </w:r>
      <w:proofErr w:type="spellEnd"/>
      <w:r>
        <w:rPr>
          <w:color w:val="000000"/>
        </w:rPr>
        <w:t xml:space="preserve">, J. (2013) ‘Sampling in qualitative research: improving the quality of research outcomes in higher education’, </w:t>
      </w:r>
      <w:r>
        <w:rPr>
          <w:i/>
          <w:color w:val="000000"/>
        </w:rPr>
        <w:t>Makerere Journal of Higher Education</w:t>
      </w:r>
      <w:r>
        <w:rPr>
          <w:color w:val="000000"/>
        </w:rPr>
        <w:t>, 4(2), pp.</w:t>
      </w:r>
      <w:r w:rsidR="009E6CDB">
        <w:rPr>
          <w:color w:val="000000"/>
        </w:rPr>
        <w:t xml:space="preserve"> </w:t>
      </w:r>
      <w:r>
        <w:rPr>
          <w:color w:val="000000"/>
        </w:rPr>
        <w:t xml:space="preserve">169–185. Available at: </w:t>
      </w:r>
      <w:hyperlink r:id="rId116">
        <w:r>
          <w:rPr>
            <w:color w:val="0000FF"/>
            <w:u w:val="single"/>
          </w:rPr>
          <w:t>https://doi.org/10.4314/majohe.v4i2.4</w:t>
        </w:r>
      </w:hyperlink>
    </w:p>
    <w:p w14:paraId="54099538" w14:textId="77777777" w:rsidR="00AC7B66" w:rsidRPr="00426EF7" w:rsidRDefault="00AC7B66" w:rsidP="00AC7B66">
      <w:pPr>
        <w:pBdr>
          <w:top w:val="nil"/>
          <w:left w:val="nil"/>
          <w:bottom w:val="nil"/>
          <w:right w:val="nil"/>
          <w:between w:val="nil"/>
        </w:pBdr>
        <w:rPr>
          <w:color w:val="000000"/>
        </w:rPr>
      </w:pPr>
    </w:p>
    <w:p w14:paraId="0EAE60D6" w14:textId="77777777" w:rsidR="00FF5A67" w:rsidRDefault="00000000" w:rsidP="00EE6378">
      <w:pPr>
        <w:pBdr>
          <w:top w:val="nil"/>
          <w:left w:val="nil"/>
          <w:bottom w:val="nil"/>
          <w:right w:val="nil"/>
          <w:between w:val="nil"/>
        </w:pBdr>
        <w:ind w:left="720" w:hanging="720"/>
        <w:rPr>
          <w:color w:val="000000"/>
        </w:rPr>
      </w:pPr>
      <w:r>
        <w:rPr>
          <w:color w:val="000000"/>
        </w:rPr>
        <w:t xml:space="preserve">ONS (2023) </w:t>
      </w:r>
      <w:r>
        <w:rPr>
          <w:i/>
          <w:color w:val="000000"/>
        </w:rPr>
        <w:t xml:space="preserve">Disability, England and Wales: Census </w:t>
      </w:r>
      <w:r>
        <w:rPr>
          <w:color w:val="000000"/>
        </w:rPr>
        <w:t xml:space="preserve">2021. Available at: </w:t>
      </w:r>
      <w:hyperlink r:id="rId117">
        <w:r w:rsidR="00FF5A67">
          <w:rPr>
            <w:color w:val="0000FF"/>
            <w:u w:val="single"/>
          </w:rPr>
          <w:t>https://www.ons.gov.uk/peoplepopulationandcommunity/healthandsocialcare/healthandwellbeing/bulletins/disabilityenglandandwales/census2021</w:t>
        </w:r>
      </w:hyperlink>
      <w:r>
        <w:rPr>
          <w:color w:val="000000"/>
        </w:rPr>
        <w:t xml:space="preserve"> (Accessed: 3 March 2025).</w:t>
      </w:r>
    </w:p>
    <w:p w14:paraId="52C59CE6" w14:textId="77777777" w:rsidR="00AC7B66" w:rsidRDefault="00AC7B66" w:rsidP="00AC7B66">
      <w:pPr>
        <w:pBdr>
          <w:top w:val="nil"/>
          <w:left w:val="nil"/>
          <w:bottom w:val="nil"/>
          <w:right w:val="nil"/>
          <w:between w:val="nil"/>
        </w:pBdr>
        <w:rPr>
          <w:color w:val="000000"/>
        </w:rPr>
      </w:pPr>
    </w:p>
    <w:p w14:paraId="02211560" w14:textId="77777777" w:rsidR="00FF5A67" w:rsidRDefault="00000000" w:rsidP="00EE6378">
      <w:pPr>
        <w:ind w:left="720" w:hanging="720"/>
      </w:pPr>
      <w:r>
        <w:t xml:space="preserve">Page, B.F., Hinton, L., Harrop, E. &amp; Vincent, C. (2020) ‘The challenges of caring for children who require complex medical care at home: </w:t>
      </w:r>
      <w:r w:rsidR="008405C0">
        <w:t>“</w:t>
      </w:r>
      <w:r>
        <w:t>The go between for everyone is the parent and as the parent that’s an awful lot of responsibility</w:t>
      </w:r>
      <w:r w:rsidR="008405C0">
        <w:t>”’</w:t>
      </w:r>
      <w:r>
        <w:t xml:space="preserve">, </w:t>
      </w:r>
      <w:r>
        <w:rPr>
          <w:i/>
        </w:rPr>
        <w:t xml:space="preserve">Health Expectations: </w:t>
      </w:r>
      <w:r w:rsidR="00ED3783">
        <w:rPr>
          <w:i/>
        </w:rPr>
        <w:t>a</w:t>
      </w:r>
      <w:r>
        <w:rPr>
          <w:i/>
        </w:rPr>
        <w:t>n International Journal of Public Participation in Health Care and Health Policy</w:t>
      </w:r>
      <w:r>
        <w:t>, 23(5), pp.</w:t>
      </w:r>
      <w:r w:rsidR="00D816BF">
        <w:t xml:space="preserve"> </w:t>
      </w:r>
      <w:r>
        <w:t>1144–1154. Available at:</w:t>
      </w:r>
      <w:hyperlink r:id="rId118">
        <w:r w:rsidR="00FF5A67">
          <w:rPr>
            <w:color w:val="0000FF"/>
            <w:u w:val="single"/>
          </w:rPr>
          <w:t xml:space="preserve"> https://doi.org/10.1111/hex.13092</w:t>
        </w:r>
      </w:hyperlink>
    </w:p>
    <w:p w14:paraId="4A3DB3FB" w14:textId="77777777" w:rsidR="00FF5A67" w:rsidRDefault="00FF5A67" w:rsidP="00C330B3"/>
    <w:p w14:paraId="5C6C6E76" w14:textId="0D562756" w:rsidR="00FF5A67" w:rsidRDefault="00000000" w:rsidP="00EE6378">
      <w:pPr>
        <w:shd w:val="clear" w:color="auto" w:fill="FFFFFF"/>
        <w:ind w:left="720" w:hanging="720"/>
        <w:rPr>
          <w:color w:val="000000"/>
        </w:rPr>
      </w:pPr>
      <w:r>
        <w:rPr>
          <w:color w:val="000000"/>
        </w:rPr>
        <w:t xml:space="preserve">Paley, J. (2017) </w:t>
      </w:r>
      <w:r>
        <w:rPr>
          <w:i/>
          <w:color w:val="000000"/>
        </w:rPr>
        <w:t>Phenomenology as qualitative research</w:t>
      </w:r>
      <w:r>
        <w:rPr>
          <w:color w:val="000000"/>
        </w:rPr>
        <w:t xml:space="preserve">: </w:t>
      </w:r>
      <w:r>
        <w:rPr>
          <w:i/>
          <w:color w:val="000000"/>
        </w:rPr>
        <w:t>a critical analysis of meaning attribution</w:t>
      </w:r>
      <w:r>
        <w:rPr>
          <w:color w:val="000000"/>
        </w:rPr>
        <w:t xml:space="preserve">. </w:t>
      </w:r>
      <w:r w:rsidR="005A2016">
        <w:rPr>
          <w:color w:val="000000"/>
        </w:rPr>
        <w:t>1st</w:t>
      </w:r>
      <w:r>
        <w:rPr>
          <w:color w:val="000000"/>
        </w:rPr>
        <w:t xml:space="preserve"> </w:t>
      </w:r>
      <w:proofErr w:type="spellStart"/>
      <w:r>
        <w:rPr>
          <w:color w:val="000000"/>
        </w:rPr>
        <w:t>edn</w:t>
      </w:r>
      <w:proofErr w:type="spellEnd"/>
      <w:r>
        <w:rPr>
          <w:color w:val="000000"/>
        </w:rPr>
        <w:t>. London: Routledge.</w:t>
      </w:r>
    </w:p>
    <w:p w14:paraId="1AFCC869" w14:textId="77777777" w:rsidR="00EE6378" w:rsidRPr="00AF6F30" w:rsidRDefault="00EE6378" w:rsidP="00C330B3">
      <w:pPr>
        <w:shd w:val="clear" w:color="auto" w:fill="FFFFFF"/>
        <w:rPr>
          <w:color w:val="000000"/>
        </w:rPr>
      </w:pPr>
    </w:p>
    <w:p w14:paraId="46D67F88" w14:textId="77777777" w:rsidR="00FF5A67" w:rsidRDefault="00000000" w:rsidP="00C330B3">
      <w:pPr>
        <w:shd w:val="clear" w:color="auto" w:fill="FFFFFF"/>
      </w:pPr>
      <w:r>
        <w:t xml:space="preserve">Payne, M. (2021) </w:t>
      </w:r>
      <w:r>
        <w:rPr>
          <w:i/>
        </w:rPr>
        <w:t>A–Z of social work theory</w:t>
      </w:r>
      <w:r>
        <w:t>. Los Angeles: Sage.</w:t>
      </w:r>
    </w:p>
    <w:p w14:paraId="2DE75601" w14:textId="77777777" w:rsidR="00C06196" w:rsidRDefault="00C06196" w:rsidP="00C330B3">
      <w:pPr>
        <w:shd w:val="clear" w:color="auto" w:fill="FFFFFF"/>
      </w:pPr>
    </w:p>
    <w:p w14:paraId="1EDB36C9" w14:textId="77777777" w:rsidR="00FF5A67" w:rsidRDefault="00C06196" w:rsidP="00EE6378">
      <w:pPr>
        <w:pStyle w:val="NormalWeb"/>
        <w:spacing w:before="0" w:beforeAutospacing="0" w:after="0" w:afterAutospacing="0"/>
        <w:ind w:left="720" w:hanging="720"/>
      </w:pPr>
      <w:r>
        <w:t>Peoples, K. (202</w:t>
      </w:r>
      <w:r w:rsidR="006D19E1">
        <w:t>1</w:t>
      </w:r>
      <w:r>
        <w:t xml:space="preserve">) </w:t>
      </w:r>
      <w:r>
        <w:rPr>
          <w:i/>
          <w:iCs/>
        </w:rPr>
        <w:t>How to write a phenomenological dissertation: a step-by-step guide</w:t>
      </w:r>
      <w:r>
        <w:t>. Thousand Oaks, CA: SAGE.</w:t>
      </w:r>
    </w:p>
    <w:p w14:paraId="5AD18F5D" w14:textId="77777777" w:rsidR="00C06196" w:rsidRDefault="00C06196" w:rsidP="00EE6378">
      <w:pPr>
        <w:pStyle w:val="NormalWeb"/>
        <w:spacing w:before="0" w:beforeAutospacing="0" w:after="0" w:afterAutospacing="0"/>
        <w:ind w:left="720" w:hanging="720"/>
      </w:pPr>
    </w:p>
    <w:p w14:paraId="3475D487" w14:textId="77777777" w:rsidR="00FF5A67" w:rsidRDefault="00000000" w:rsidP="00EE6378">
      <w:pPr>
        <w:shd w:val="clear" w:color="auto" w:fill="FFFFFF"/>
        <w:ind w:left="720" w:hanging="720"/>
      </w:pPr>
      <w:proofErr w:type="spellStart"/>
      <w:r>
        <w:t>Peričić</w:t>
      </w:r>
      <w:proofErr w:type="spellEnd"/>
      <w:r>
        <w:t xml:space="preserve">, T.P. &amp; Tanveer, S. (2019) </w:t>
      </w:r>
      <w:r>
        <w:rPr>
          <w:i/>
        </w:rPr>
        <w:t xml:space="preserve">Why systematic reviews </w:t>
      </w:r>
      <w:r w:rsidRPr="00572370">
        <w:rPr>
          <w:i/>
          <w:iCs/>
        </w:rPr>
        <w:t>matter</w:t>
      </w:r>
      <w:r>
        <w:t xml:space="preserve">. Available at: </w:t>
      </w:r>
      <w:hyperlink r:id="rId119">
        <w:r w:rsidR="00FF5A67">
          <w:rPr>
            <w:color w:val="0000FF"/>
            <w:u w:val="single"/>
          </w:rPr>
          <w:t>https://www.elsevier.com/en-gb/connect/why-systematic-reviews-matter</w:t>
        </w:r>
      </w:hyperlink>
      <w:r>
        <w:t xml:space="preserve"> (Accessed: 22 November 2024).</w:t>
      </w:r>
    </w:p>
    <w:p w14:paraId="27670E8B" w14:textId="77777777" w:rsidR="00FF5A67" w:rsidRDefault="00FF5A67" w:rsidP="00C330B3"/>
    <w:p w14:paraId="37A5B99F" w14:textId="77777777" w:rsidR="00FF5A67" w:rsidRDefault="00000000" w:rsidP="00EE6378">
      <w:pPr>
        <w:pBdr>
          <w:top w:val="nil"/>
          <w:left w:val="nil"/>
          <w:bottom w:val="nil"/>
          <w:right w:val="nil"/>
          <w:between w:val="nil"/>
        </w:pBdr>
        <w:ind w:left="720" w:hanging="720"/>
      </w:pPr>
      <w:r>
        <w:rPr>
          <w:color w:val="000000"/>
        </w:rPr>
        <w:t xml:space="preserve">Pietkiewicz, I. &amp; Smith, J.A. (2014) ‘A practical guide to using Interpretative Phenomenological Analysis in qualitative research psychology’, </w:t>
      </w:r>
      <w:r>
        <w:rPr>
          <w:i/>
          <w:color w:val="000000"/>
        </w:rPr>
        <w:lastRenderedPageBreak/>
        <w:t>Psychological Journal</w:t>
      </w:r>
      <w:r>
        <w:rPr>
          <w:color w:val="000000"/>
        </w:rPr>
        <w:t xml:space="preserve">, 20(1), pp. 7–14. Available at: </w:t>
      </w:r>
      <w:hyperlink r:id="rId120">
        <w:r w:rsidR="00FF5A67">
          <w:rPr>
            <w:color w:val="0000FF"/>
            <w:u w:val="single"/>
          </w:rPr>
          <w:t>http://dx.doi.org/10.14691/CPPJ.20.1.7</w:t>
        </w:r>
      </w:hyperlink>
    </w:p>
    <w:p w14:paraId="0C06FC9A" w14:textId="77777777" w:rsidR="00016587" w:rsidRDefault="00016587" w:rsidP="00C330B3">
      <w:pPr>
        <w:pBdr>
          <w:top w:val="nil"/>
          <w:left w:val="nil"/>
          <w:bottom w:val="nil"/>
          <w:right w:val="nil"/>
          <w:between w:val="nil"/>
        </w:pBdr>
        <w:rPr>
          <w:color w:val="000000"/>
        </w:rPr>
      </w:pPr>
    </w:p>
    <w:p w14:paraId="6BCEDB68" w14:textId="77777777" w:rsidR="00FF5A67" w:rsidRDefault="00000000" w:rsidP="00C330B3">
      <w:r>
        <w:t xml:space="preserve">Pink, S. (2021) </w:t>
      </w:r>
      <w:r>
        <w:rPr>
          <w:i/>
        </w:rPr>
        <w:t>Doing visual ethnography</w:t>
      </w:r>
      <w:r>
        <w:t>. Los Angeles: Sage.</w:t>
      </w:r>
    </w:p>
    <w:p w14:paraId="79C40C07" w14:textId="77777777" w:rsidR="00FF5A67" w:rsidRDefault="00FF5A67" w:rsidP="00C330B3"/>
    <w:p w14:paraId="710E7448" w14:textId="77777777" w:rsidR="00FF5A67" w:rsidRDefault="00000000" w:rsidP="00EE6378">
      <w:pPr>
        <w:ind w:left="720" w:hanging="720"/>
      </w:pPr>
      <w:r>
        <w:t xml:space="preserve">Popov, L.M. &amp; Ilesanmi, R.A. (2015) ‘Parent-child relationship: peculiarities and outcome’, </w:t>
      </w:r>
      <w:r>
        <w:rPr>
          <w:i/>
        </w:rPr>
        <w:t>Review of European Studies</w:t>
      </w:r>
      <w:r>
        <w:t>, 7(5)</w:t>
      </w:r>
      <w:r w:rsidR="00AE2FEA">
        <w:t>, pp 253–263</w:t>
      </w:r>
      <w:r>
        <w:t xml:space="preserve">. Available at: </w:t>
      </w:r>
      <w:hyperlink r:id="rId121">
        <w:r w:rsidR="00FF5A67">
          <w:rPr>
            <w:color w:val="0000FF"/>
            <w:u w:val="single"/>
          </w:rPr>
          <w:t>https://doi.org/10.5539/res.v7n5p253</w:t>
        </w:r>
      </w:hyperlink>
      <w:r>
        <w:t>.</w:t>
      </w:r>
    </w:p>
    <w:p w14:paraId="528FE537" w14:textId="77777777" w:rsidR="00FF5A67" w:rsidRDefault="00FF5A67" w:rsidP="00C330B3"/>
    <w:p w14:paraId="755960F2" w14:textId="77777777" w:rsidR="00FF5A67" w:rsidRDefault="00000000" w:rsidP="00EE6378">
      <w:pPr>
        <w:pBdr>
          <w:top w:val="nil"/>
          <w:left w:val="nil"/>
          <w:bottom w:val="nil"/>
          <w:right w:val="nil"/>
          <w:between w:val="nil"/>
        </w:pBdr>
        <w:ind w:left="720" w:hanging="720"/>
      </w:pPr>
      <w:r>
        <w:rPr>
          <w:color w:val="000000"/>
        </w:rPr>
        <w:t xml:space="preserve">Raina, P., O’Donnell, M., Schwellnus, H., Rosenbaum, P., King, G., Brehaut, J., Russell, D., Swinton, M., King, S., Wong, M., Walter, S.D. &amp; Wood, E. (2004) ‘Caregiving process and caregiver burden: conceptual models to guide research and practice’, </w:t>
      </w:r>
      <w:r>
        <w:rPr>
          <w:i/>
          <w:color w:val="000000"/>
        </w:rPr>
        <w:t xml:space="preserve">BMC </w:t>
      </w:r>
      <w:proofErr w:type="spellStart"/>
      <w:r>
        <w:rPr>
          <w:i/>
          <w:color w:val="000000"/>
        </w:rPr>
        <w:t>Pediatrics</w:t>
      </w:r>
      <w:proofErr w:type="spellEnd"/>
      <w:r>
        <w:rPr>
          <w:color w:val="000000"/>
        </w:rPr>
        <w:t xml:space="preserve">, 4(1), pp. 1–13. Available at: </w:t>
      </w:r>
      <w:hyperlink r:id="rId122">
        <w:r w:rsidR="00FF5A67">
          <w:rPr>
            <w:color w:val="0000FF"/>
            <w:u w:val="single"/>
          </w:rPr>
          <w:t>https://doi.org/10.1186/1471-2431-4-1</w:t>
        </w:r>
      </w:hyperlink>
    </w:p>
    <w:p w14:paraId="00E90852" w14:textId="77777777" w:rsidR="00C330B3" w:rsidRDefault="00C330B3" w:rsidP="00C330B3">
      <w:pPr>
        <w:pBdr>
          <w:top w:val="nil"/>
          <w:left w:val="nil"/>
          <w:bottom w:val="nil"/>
          <w:right w:val="nil"/>
          <w:between w:val="nil"/>
        </w:pBdr>
        <w:rPr>
          <w:color w:val="000000"/>
        </w:rPr>
      </w:pPr>
    </w:p>
    <w:p w14:paraId="06F0F48E" w14:textId="77777777" w:rsidR="00FF5A67" w:rsidRDefault="00000000" w:rsidP="00EE6378">
      <w:pPr>
        <w:ind w:left="720" w:hanging="720"/>
      </w:pPr>
      <w:r>
        <w:t xml:space="preserve">Reeder, J. &amp; Morris, J. (2021) ‘Becoming an empowered parent. How do parents successfully take up their role as a collaborative partner in their child’s specialist care?’, </w:t>
      </w:r>
      <w:r>
        <w:rPr>
          <w:i/>
        </w:rPr>
        <w:t>Journal of Child Health Care</w:t>
      </w:r>
      <w:r>
        <w:t xml:space="preserve">, 25(1), pp. 110–125. Available at: </w:t>
      </w:r>
      <w:hyperlink r:id="rId123">
        <w:r w:rsidR="00FF5A67">
          <w:rPr>
            <w:color w:val="0000FF"/>
            <w:u w:val="single"/>
          </w:rPr>
          <w:t>https://doi.org/10.1177/1367493520910832</w:t>
        </w:r>
      </w:hyperlink>
    </w:p>
    <w:p w14:paraId="64E298FE" w14:textId="77777777" w:rsidR="00FF5A67" w:rsidRDefault="00FF5A67" w:rsidP="00C330B3"/>
    <w:p w14:paraId="64143076" w14:textId="77777777" w:rsidR="00FF5A67" w:rsidRDefault="00000000" w:rsidP="00EE6378">
      <w:pPr>
        <w:pBdr>
          <w:top w:val="nil"/>
          <w:left w:val="nil"/>
          <w:bottom w:val="nil"/>
          <w:right w:val="nil"/>
          <w:between w:val="nil"/>
        </w:pBdr>
        <w:ind w:left="720" w:hanging="720"/>
        <w:rPr>
          <w:color w:val="000000"/>
        </w:rPr>
      </w:pPr>
      <w:r>
        <w:rPr>
          <w:color w:val="000000"/>
        </w:rPr>
        <w:t xml:space="preserve">ResearchGate (2025) </w:t>
      </w:r>
      <w:r>
        <w:rPr>
          <w:i/>
          <w:color w:val="000000"/>
        </w:rPr>
        <w:t>Homepage</w:t>
      </w:r>
      <w:r>
        <w:rPr>
          <w:color w:val="000000"/>
        </w:rPr>
        <w:t xml:space="preserve">. Available at: </w:t>
      </w:r>
      <w:hyperlink r:id="rId124">
        <w:r w:rsidR="00FF5A67">
          <w:rPr>
            <w:color w:val="0000FF"/>
            <w:u w:val="single"/>
          </w:rPr>
          <w:t>https://www.researchgate.net</w:t>
        </w:r>
      </w:hyperlink>
      <w:r>
        <w:rPr>
          <w:color w:val="000000"/>
        </w:rPr>
        <w:t xml:space="preserve"> (Accessed: 20 April 2025).</w:t>
      </w:r>
    </w:p>
    <w:p w14:paraId="7593FB7A" w14:textId="77777777" w:rsidR="00C330B3" w:rsidRDefault="00C330B3" w:rsidP="00C330B3">
      <w:pPr>
        <w:pBdr>
          <w:top w:val="nil"/>
          <w:left w:val="nil"/>
          <w:bottom w:val="nil"/>
          <w:right w:val="nil"/>
          <w:between w:val="nil"/>
        </w:pBdr>
        <w:rPr>
          <w:color w:val="000000"/>
        </w:rPr>
      </w:pPr>
    </w:p>
    <w:p w14:paraId="492364A4" w14:textId="77777777" w:rsidR="00FF5A67" w:rsidRDefault="00000000" w:rsidP="00EE6378">
      <w:pPr>
        <w:pBdr>
          <w:top w:val="nil"/>
          <w:left w:val="nil"/>
          <w:bottom w:val="nil"/>
          <w:right w:val="nil"/>
          <w:between w:val="nil"/>
        </w:pBdr>
        <w:ind w:left="720" w:hanging="720"/>
        <w:rPr>
          <w:color w:val="000000"/>
        </w:rPr>
      </w:pPr>
      <w:r>
        <w:rPr>
          <w:color w:val="000000"/>
        </w:rPr>
        <w:t xml:space="preserve">Ridley, D. (2012) </w:t>
      </w:r>
      <w:r>
        <w:rPr>
          <w:i/>
          <w:color w:val="000000"/>
        </w:rPr>
        <w:t>The literature review: a step-by-step guide for students</w:t>
      </w:r>
      <w:r>
        <w:rPr>
          <w:color w:val="000000"/>
        </w:rPr>
        <w:t xml:space="preserve">. 2nd </w:t>
      </w:r>
      <w:proofErr w:type="spellStart"/>
      <w:r>
        <w:rPr>
          <w:color w:val="000000"/>
        </w:rPr>
        <w:t>edn</w:t>
      </w:r>
      <w:proofErr w:type="spellEnd"/>
      <w:r>
        <w:rPr>
          <w:color w:val="000000"/>
        </w:rPr>
        <w:t>. London: Sage.</w:t>
      </w:r>
    </w:p>
    <w:p w14:paraId="6DD8C204" w14:textId="77777777" w:rsidR="00C330B3" w:rsidRDefault="00C330B3" w:rsidP="00C330B3">
      <w:pPr>
        <w:pBdr>
          <w:top w:val="nil"/>
          <w:left w:val="nil"/>
          <w:bottom w:val="nil"/>
          <w:right w:val="nil"/>
          <w:between w:val="nil"/>
        </w:pBdr>
        <w:rPr>
          <w:color w:val="000000"/>
        </w:rPr>
      </w:pPr>
    </w:p>
    <w:p w14:paraId="2F97F682" w14:textId="77777777" w:rsidR="00FF5A67" w:rsidRDefault="00000000" w:rsidP="00EE6378">
      <w:pPr>
        <w:ind w:left="720" w:hanging="720"/>
      </w:pPr>
      <w:r>
        <w:t xml:space="preserve">Rios, K., Aleman-Tovar, J. &amp; Burke, M. (2021) ‘Exploring patterns of advocacy and well-being of parents of children with intellectual and developmental disabilities’, </w:t>
      </w:r>
      <w:r>
        <w:rPr>
          <w:i/>
        </w:rPr>
        <w:t>Intellectual and Developmental Disabilities</w:t>
      </w:r>
      <w:r>
        <w:t xml:space="preserve">, 59(6), pp. 459–471. Available at: </w:t>
      </w:r>
      <w:hyperlink r:id="rId125">
        <w:r w:rsidR="00FF5A67">
          <w:rPr>
            <w:color w:val="0000FF"/>
            <w:u w:val="single"/>
          </w:rPr>
          <w:t>https://doi.org/10.1352/1934-9556-59.6.459</w:t>
        </w:r>
      </w:hyperlink>
    </w:p>
    <w:p w14:paraId="73D8B802" w14:textId="77777777" w:rsidR="00FF5A67" w:rsidRDefault="00FF5A67" w:rsidP="00C330B3"/>
    <w:p w14:paraId="5C181C50" w14:textId="3B99FE05" w:rsidR="00FF5A67" w:rsidRDefault="007D642D" w:rsidP="00EE6378">
      <w:pPr>
        <w:ind w:left="720" w:hanging="720"/>
      </w:pPr>
      <w:r>
        <w:t>Rocha Menocal, A. &amp; Sharma, B. (20</w:t>
      </w:r>
      <w:r w:rsidR="002C5433">
        <w:t>08</w:t>
      </w:r>
      <w:r>
        <w:t xml:space="preserve">) </w:t>
      </w:r>
      <w:r>
        <w:rPr>
          <w:i/>
        </w:rPr>
        <w:t>Joint evaluation of citizens</w:t>
      </w:r>
      <w:r w:rsidR="00305819">
        <w:rPr>
          <w:i/>
        </w:rPr>
        <w:t>’</w:t>
      </w:r>
      <w:r>
        <w:rPr>
          <w:i/>
        </w:rPr>
        <w:t xml:space="preserve"> voice and accountability: synthesis report</w:t>
      </w:r>
      <w:r>
        <w:t xml:space="preserve">. Available at: </w:t>
      </w:r>
      <w:hyperlink r:id="rId126">
        <w:r w:rsidR="00FF5A67">
          <w:rPr>
            <w:color w:val="0000FF"/>
            <w:u w:val="single"/>
          </w:rPr>
          <w:t>https://odi.org/en/publications/jo</w:t>
        </w:r>
        <w:bookmarkStart w:id="64" w:name="_Hlt202958969"/>
        <w:r w:rsidR="00FF5A67">
          <w:rPr>
            <w:color w:val="0000FF"/>
            <w:u w:val="single"/>
          </w:rPr>
          <w:t>i</w:t>
        </w:r>
        <w:bookmarkEnd w:id="64"/>
        <w:r w:rsidR="00FF5A67">
          <w:rPr>
            <w:color w:val="0000FF"/>
            <w:u w:val="single"/>
          </w:rPr>
          <w:t>nt-evaluation-of-citizens-voice-and-accountability/</w:t>
        </w:r>
      </w:hyperlink>
      <w:r>
        <w:t xml:space="preserve"> (Accessed: 14 May 2025).</w:t>
      </w:r>
    </w:p>
    <w:p w14:paraId="2402FF02" w14:textId="77777777" w:rsidR="001130A8" w:rsidRDefault="001130A8" w:rsidP="001130A8"/>
    <w:p w14:paraId="21FDB051" w14:textId="77777777" w:rsidR="00791C9A" w:rsidRDefault="00000000" w:rsidP="00EE6378">
      <w:pPr>
        <w:ind w:left="720" w:hanging="720"/>
      </w:pPr>
      <w:r>
        <w:t xml:space="preserve">Rojas, F. (2013) ‘Institutions’, in </w:t>
      </w:r>
      <w:r w:rsidRPr="00AA0237">
        <w:rPr>
          <w:i/>
          <w:iCs/>
        </w:rPr>
        <w:t>Oxford bibliographies</w:t>
      </w:r>
      <w:r>
        <w:t xml:space="preserve">. Available at: </w:t>
      </w:r>
      <w:hyperlink r:id="rId127">
        <w:r w:rsidR="00791C9A">
          <w:rPr>
            <w:color w:val="0000FF"/>
            <w:u w:val="single"/>
          </w:rPr>
          <w:t>https://www.oxfordbibliographies.com/display/document/obo-9780199756384/obo-9780199756384-0132.xml</w:t>
        </w:r>
      </w:hyperlink>
      <w:r>
        <w:t xml:space="preserve"> (Accessed: 20 November 2024).</w:t>
      </w:r>
    </w:p>
    <w:p w14:paraId="1C61DCEF" w14:textId="77777777" w:rsidR="00572CDB" w:rsidRDefault="00572CDB" w:rsidP="001130A8">
      <w:pPr>
        <w:pBdr>
          <w:top w:val="nil"/>
          <w:left w:val="nil"/>
          <w:bottom w:val="nil"/>
          <w:right w:val="nil"/>
          <w:between w:val="nil"/>
        </w:pBdr>
      </w:pPr>
    </w:p>
    <w:p w14:paraId="71657791" w14:textId="041AB4EF" w:rsidR="00FF5A67" w:rsidRDefault="00000000" w:rsidP="008535C7">
      <w:pPr>
        <w:pBdr>
          <w:top w:val="nil"/>
          <w:left w:val="nil"/>
          <w:bottom w:val="nil"/>
          <w:right w:val="nil"/>
          <w:between w:val="nil"/>
        </w:pBdr>
        <w:ind w:left="720" w:hanging="720"/>
        <w:rPr>
          <w:color w:val="000000"/>
        </w:rPr>
      </w:pPr>
      <w:r>
        <w:rPr>
          <w:color w:val="000000"/>
        </w:rPr>
        <w:t xml:space="preserve">Rossetti, Z., Burke, M.M., Hughes, O., Schraml-Block, K., Rivera, J.I., Rios, K., Aleman Tovar, J. &amp; Lee, J.D. (2021) ‘Parent perceptions of the </w:t>
      </w:r>
      <w:r w:rsidR="00EE6378">
        <w:rPr>
          <w:color w:val="000000"/>
        </w:rPr>
        <w:t>advocacy</w:t>
      </w:r>
      <w:r>
        <w:rPr>
          <w:color w:val="000000"/>
        </w:rPr>
        <w:t xml:space="preserve"> expectation in special education’, </w:t>
      </w:r>
      <w:r>
        <w:rPr>
          <w:i/>
          <w:color w:val="000000"/>
        </w:rPr>
        <w:t>Exceptional Children</w:t>
      </w:r>
      <w:r>
        <w:rPr>
          <w:color w:val="000000"/>
        </w:rPr>
        <w:t xml:space="preserve">, 87(4), pp. 438–457. Available at: </w:t>
      </w:r>
      <w:hyperlink r:id="rId128">
        <w:r w:rsidR="00FF5A67">
          <w:rPr>
            <w:color w:val="0000FF"/>
            <w:u w:val="single"/>
          </w:rPr>
          <w:t>https://doi.org/10.1177/0014402921994095</w:t>
        </w:r>
      </w:hyperlink>
    </w:p>
    <w:p w14:paraId="5CA8DF19" w14:textId="77777777" w:rsidR="00FF5A67" w:rsidRDefault="00FF5A67" w:rsidP="001130A8"/>
    <w:p w14:paraId="5583B1CD" w14:textId="77777777" w:rsidR="00FF5A67" w:rsidRDefault="00000000" w:rsidP="008535C7">
      <w:pPr>
        <w:pBdr>
          <w:top w:val="nil"/>
          <w:left w:val="nil"/>
          <w:bottom w:val="nil"/>
          <w:right w:val="nil"/>
          <w:between w:val="nil"/>
        </w:pBdr>
        <w:ind w:left="720" w:hanging="720"/>
        <w:rPr>
          <w:color w:val="000000"/>
        </w:rPr>
      </w:pPr>
      <w:r>
        <w:rPr>
          <w:color w:val="000000"/>
        </w:rPr>
        <w:t xml:space="preserve">Ryan, E. (2022) </w:t>
      </w:r>
      <w:r>
        <w:rPr>
          <w:i/>
          <w:color w:val="000000"/>
        </w:rPr>
        <w:t>Boolean operators | Quick guide, examples &amp; tips</w:t>
      </w:r>
      <w:r>
        <w:rPr>
          <w:color w:val="000000"/>
        </w:rPr>
        <w:t xml:space="preserve">. Available at: </w:t>
      </w:r>
      <w:hyperlink r:id="rId129">
        <w:r w:rsidR="00FF5A67">
          <w:rPr>
            <w:color w:val="0000FF"/>
            <w:u w:val="single"/>
          </w:rPr>
          <w:t>https://www.scribbr.co.uk/working-sources/boolean-operator</w:t>
        </w:r>
      </w:hyperlink>
      <w:r>
        <w:rPr>
          <w:color w:val="000000"/>
        </w:rPr>
        <w:t>/ (Accessed: 20 March 2025).</w:t>
      </w:r>
    </w:p>
    <w:p w14:paraId="3848D8A5" w14:textId="77777777" w:rsidR="001130A8" w:rsidRDefault="001130A8" w:rsidP="001130A8">
      <w:pPr>
        <w:pBdr>
          <w:top w:val="nil"/>
          <w:left w:val="nil"/>
          <w:bottom w:val="nil"/>
          <w:right w:val="nil"/>
          <w:between w:val="nil"/>
        </w:pBdr>
        <w:rPr>
          <w:color w:val="000000"/>
        </w:rPr>
      </w:pPr>
    </w:p>
    <w:p w14:paraId="5DABFD3E" w14:textId="77777777" w:rsidR="00572CDB" w:rsidRDefault="00FF5A67" w:rsidP="008535C7">
      <w:pPr>
        <w:pBdr>
          <w:top w:val="nil"/>
          <w:left w:val="nil"/>
          <w:bottom w:val="nil"/>
          <w:right w:val="nil"/>
          <w:between w:val="nil"/>
        </w:pBdr>
        <w:ind w:left="720" w:hanging="720"/>
      </w:pPr>
      <w:r>
        <w:rPr>
          <w:color w:val="000000"/>
        </w:rPr>
        <w:lastRenderedPageBreak/>
        <w:t xml:space="preserve">Ryan, S. &amp; </w:t>
      </w:r>
      <w:r w:rsidR="000F643C">
        <w:rPr>
          <w:color w:val="000000"/>
        </w:rPr>
        <w:t>Runswick-</w:t>
      </w:r>
      <w:r>
        <w:rPr>
          <w:color w:val="000000"/>
        </w:rPr>
        <w:t>Cole, K.</w:t>
      </w:r>
      <w:r w:rsidR="000F643C">
        <w:rPr>
          <w:color w:val="000000"/>
        </w:rPr>
        <w:t xml:space="preserve"> </w:t>
      </w:r>
      <w:r>
        <w:rPr>
          <w:color w:val="000000"/>
        </w:rPr>
        <w:t xml:space="preserve">(2008) ‘From advocate to activist? Mapping the experiences of mothers of children on the Autism spectrum’, </w:t>
      </w:r>
      <w:r>
        <w:rPr>
          <w:i/>
          <w:color w:val="000000"/>
        </w:rPr>
        <w:t>Journal of Applied Research in Intellectual Disabilities 22(1</w:t>
      </w:r>
      <w:r>
        <w:rPr>
          <w:color w:val="000000"/>
        </w:rPr>
        <w:t xml:space="preserve">), pp. 43–53. Available at: </w:t>
      </w:r>
      <w:hyperlink r:id="rId130">
        <w:r>
          <w:rPr>
            <w:color w:val="0000FF"/>
            <w:u w:val="single"/>
          </w:rPr>
          <w:t>https://doi.org/10.1111/j.1468-3148.2008.00438.x</w:t>
        </w:r>
      </w:hyperlink>
    </w:p>
    <w:p w14:paraId="2A1F226B" w14:textId="77777777" w:rsidR="001130A8" w:rsidRDefault="001130A8" w:rsidP="001130A8">
      <w:pPr>
        <w:pBdr>
          <w:top w:val="nil"/>
          <w:left w:val="nil"/>
          <w:bottom w:val="nil"/>
          <w:right w:val="nil"/>
          <w:between w:val="nil"/>
        </w:pBdr>
      </w:pPr>
    </w:p>
    <w:p w14:paraId="0778361F" w14:textId="77777777" w:rsidR="00FF5A67" w:rsidRDefault="00000000" w:rsidP="008535C7">
      <w:pPr>
        <w:pBdr>
          <w:top w:val="nil"/>
          <w:left w:val="nil"/>
          <w:bottom w:val="nil"/>
          <w:right w:val="nil"/>
          <w:between w:val="nil"/>
        </w:pBdr>
        <w:ind w:left="720" w:hanging="720"/>
        <w:rPr>
          <w:color w:val="000000"/>
        </w:rPr>
      </w:pPr>
      <w:r>
        <w:rPr>
          <w:color w:val="000000"/>
        </w:rPr>
        <w:t xml:space="preserve">Sartre, J.-P. (2018) </w:t>
      </w:r>
      <w:r>
        <w:rPr>
          <w:i/>
          <w:color w:val="000000"/>
        </w:rPr>
        <w:t>Being and nothingness: an essay in phenomenological ontology</w:t>
      </w:r>
      <w:r>
        <w:rPr>
          <w:color w:val="000000"/>
        </w:rPr>
        <w:t>. Translated by S. Richmond. New York: Washington Square Press/Atria.</w:t>
      </w:r>
    </w:p>
    <w:p w14:paraId="29C0EF2C" w14:textId="77777777" w:rsidR="001130A8" w:rsidRDefault="001130A8" w:rsidP="001130A8">
      <w:pPr>
        <w:pBdr>
          <w:top w:val="nil"/>
          <w:left w:val="nil"/>
          <w:bottom w:val="nil"/>
          <w:right w:val="nil"/>
          <w:between w:val="nil"/>
        </w:pBdr>
        <w:rPr>
          <w:color w:val="000000"/>
        </w:rPr>
      </w:pPr>
    </w:p>
    <w:p w14:paraId="69A42F64" w14:textId="77777777" w:rsidR="00FF5A67" w:rsidRDefault="00000000" w:rsidP="008535C7">
      <w:pPr>
        <w:pBdr>
          <w:top w:val="nil"/>
          <w:left w:val="nil"/>
          <w:bottom w:val="nil"/>
          <w:right w:val="nil"/>
          <w:between w:val="nil"/>
        </w:pBdr>
        <w:ind w:left="720" w:hanging="720"/>
      </w:pPr>
      <w:r>
        <w:rPr>
          <w:color w:val="000000"/>
        </w:rPr>
        <w:t xml:space="preserve">Scherer, N., Verhey, I. &amp; Kuper, H. (2019) ‘Depression and anxiety in parents of children with intellectual and developmental disabilities: a systematic review and meta-analysis’, </w:t>
      </w:r>
      <w:proofErr w:type="spellStart"/>
      <w:r>
        <w:rPr>
          <w:i/>
          <w:color w:val="000000"/>
        </w:rPr>
        <w:t>PLoS</w:t>
      </w:r>
      <w:proofErr w:type="spellEnd"/>
      <w:r>
        <w:rPr>
          <w:i/>
          <w:color w:val="000000"/>
        </w:rPr>
        <w:t xml:space="preserve"> ONE</w:t>
      </w:r>
      <w:r>
        <w:rPr>
          <w:color w:val="000000"/>
        </w:rPr>
        <w:t>, 14(7), pp.</w:t>
      </w:r>
      <w:r w:rsidR="001A12CC">
        <w:rPr>
          <w:color w:val="000000"/>
        </w:rPr>
        <w:t xml:space="preserve"> </w:t>
      </w:r>
      <w:r>
        <w:rPr>
          <w:color w:val="000000"/>
        </w:rPr>
        <w:t xml:space="preserve">1–18. Available at: </w:t>
      </w:r>
      <w:hyperlink r:id="rId131">
        <w:r w:rsidR="00FF5A67">
          <w:rPr>
            <w:color w:val="0000FF"/>
            <w:u w:val="single"/>
          </w:rPr>
          <w:t>https://doi.org/10.1371/journal.pone.0219888</w:t>
        </w:r>
      </w:hyperlink>
    </w:p>
    <w:p w14:paraId="5ABB094F" w14:textId="77777777" w:rsidR="001130A8" w:rsidRPr="00C71C2D" w:rsidRDefault="001130A8" w:rsidP="001130A8">
      <w:pPr>
        <w:pBdr>
          <w:top w:val="nil"/>
          <w:left w:val="nil"/>
          <w:bottom w:val="nil"/>
          <w:right w:val="nil"/>
          <w:between w:val="nil"/>
        </w:pBdr>
        <w:rPr>
          <w:color w:val="000000"/>
        </w:rPr>
      </w:pPr>
    </w:p>
    <w:p w14:paraId="546110D0" w14:textId="77777777" w:rsidR="00FF5A67" w:rsidRDefault="00000000" w:rsidP="008535C7">
      <w:pPr>
        <w:pBdr>
          <w:top w:val="nil"/>
          <w:left w:val="nil"/>
          <w:bottom w:val="nil"/>
          <w:right w:val="nil"/>
          <w:between w:val="nil"/>
        </w:pBdr>
        <w:ind w:left="720" w:hanging="720"/>
      </w:pPr>
      <w:r>
        <w:rPr>
          <w:color w:val="000000"/>
        </w:rPr>
        <w:t xml:space="preserve">Schraml-Block, K. &amp; Ostrosky, M.M. (2021) ‘The meaning and nature of parental advocacy in the early years’, </w:t>
      </w:r>
      <w:r>
        <w:rPr>
          <w:i/>
          <w:color w:val="000000"/>
        </w:rPr>
        <w:t>Exceptionality</w:t>
      </w:r>
      <w:r>
        <w:rPr>
          <w:color w:val="000000"/>
        </w:rPr>
        <w:t xml:space="preserve">, 30(3), pp. 1–16. Available at: </w:t>
      </w:r>
      <w:hyperlink r:id="rId132">
        <w:r w:rsidR="00FF5A67">
          <w:rPr>
            <w:color w:val="0000FF"/>
            <w:u w:val="single"/>
          </w:rPr>
          <w:t>https://doi.org/10.1080/09362835.2021.1938054</w:t>
        </w:r>
      </w:hyperlink>
    </w:p>
    <w:p w14:paraId="2ACED1BB" w14:textId="77777777" w:rsidR="00F262A4" w:rsidRDefault="00F262A4" w:rsidP="001130A8">
      <w:pPr>
        <w:pBdr>
          <w:top w:val="nil"/>
          <w:left w:val="nil"/>
          <w:bottom w:val="nil"/>
          <w:right w:val="nil"/>
          <w:between w:val="nil"/>
        </w:pBdr>
      </w:pPr>
    </w:p>
    <w:p w14:paraId="5B50C86D" w14:textId="77777777" w:rsidR="00F262A4" w:rsidRDefault="00000000" w:rsidP="008535C7">
      <w:pPr>
        <w:ind w:left="720" w:hanging="720"/>
      </w:pPr>
      <w:r>
        <w:t xml:space="preserve">Scope (2025) </w:t>
      </w:r>
      <w:r>
        <w:rPr>
          <w:i/>
        </w:rPr>
        <w:t xml:space="preserve">Disablism and </w:t>
      </w:r>
      <w:r w:rsidRPr="004C3856">
        <w:rPr>
          <w:i/>
          <w:iCs/>
        </w:rPr>
        <w:t>ableism</w:t>
      </w:r>
      <w:r>
        <w:t xml:space="preserve">. </w:t>
      </w:r>
      <w:hyperlink r:id="rId133">
        <w:r w:rsidR="00F262A4">
          <w:rPr>
            <w:color w:val="0000FF"/>
            <w:u w:val="single"/>
          </w:rPr>
          <w:t>Available at: https://www.scope.org.uk/about-us/disablism</w:t>
        </w:r>
      </w:hyperlink>
      <w:r>
        <w:t xml:space="preserve"> (Accessed: 14 May 2025).</w:t>
      </w:r>
    </w:p>
    <w:p w14:paraId="4525E11A" w14:textId="77777777" w:rsidR="00F262A4" w:rsidRDefault="00F262A4" w:rsidP="00F262A4">
      <w:pPr>
        <w:rPr>
          <w:color w:val="000000"/>
        </w:rPr>
      </w:pPr>
    </w:p>
    <w:p w14:paraId="593984AD" w14:textId="77777777" w:rsidR="00F262A4" w:rsidRDefault="00000000" w:rsidP="008535C7">
      <w:pPr>
        <w:ind w:left="720" w:hanging="720"/>
      </w:pPr>
      <w:r>
        <w:t xml:space="preserve">Scott, W.R. (2008) </w:t>
      </w:r>
      <w:r>
        <w:rPr>
          <w:i/>
        </w:rPr>
        <w:t>Institutions and organizations: ideas and interests</w:t>
      </w:r>
      <w:r>
        <w:t>. Los Angeles, CA: Sage.</w:t>
      </w:r>
    </w:p>
    <w:p w14:paraId="0EA3BFB6" w14:textId="77777777" w:rsidR="00F262A4" w:rsidRDefault="00F262A4" w:rsidP="00F262A4"/>
    <w:p w14:paraId="3AFE5AF2" w14:textId="77777777" w:rsidR="00F262A4" w:rsidRPr="00F262A4" w:rsidRDefault="00000000" w:rsidP="008535C7">
      <w:pPr>
        <w:pBdr>
          <w:top w:val="nil"/>
          <w:left w:val="nil"/>
          <w:bottom w:val="nil"/>
          <w:right w:val="nil"/>
          <w:between w:val="nil"/>
        </w:pBdr>
        <w:ind w:left="720" w:hanging="720"/>
        <w:rPr>
          <w:color w:val="000000"/>
        </w:rPr>
      </w:pPr>
      <w:r>
        <w:rPr>
          <w:color w:val="000000"/>
        </w:rPr>
        <w:t xml:space="preserve">Scottish Children’s Services Coalition (2025) </w:t>
      </w:r>
      <w:r>
        <w:rPr>
          <w:i/>
          <w:color w:val="000000"/>
        </w:rPr>
        <w:t>Additional Support Needs – The SCSC</w:t>
      </w:r>
      <w:r>
        <w:rPr>
          <w:color w:val="000000"/>
        </w:rPr>
        <w:t xml:space="preserve">. Available at: </w:t>
      </w:r>
      <w:hyperlink r:id="rId134">
        <w:r w:rsidR="00F262A4">
          <w:rPr>
            <w:color w:val="0000FF"/>
            <w:u w:val="single"/>
          </w:rPr>
          <w:t>https://www.thescsc.org.uk/campaigns/additional-support-needs-asn/</w:t>
        </w:r>
      </w:hyperlink>
      <w:r>
        <w:rPr>
          <w:color w:val="000000"/>
        </w:rPr>
        <w:t xml:space="preserve"> (Accessed: 3 March 2025).</w:t>
      </w:r>
    </w:p>
    <w:p w14:paraId="4AF3C7BC" w14:textId="77777777" w:rsidR="001130A8" w:rsidRDefault="001130A8" w:rsidP="001130A8">
      <w:pPr>
        <w:pBdr>
          <w:top w:val="nil"/>
          <w:left w:val="nil"/>
          <w:bottom w:val="nil"/>
          <w:right w:val="nil"/>
          <w:between w:val="nil"/>
        </w:pBdr>
      </w:pPr>
    </w:p>
    <w:p w14:paraId="05425EA0" w14:textId="77777777" w:rsidR="00F86E06" w:rsidRDefault="00000000" w:rsidP="008535C7">
      <w:pPr>
        <w:pStyle w:val="NormalWeb"/>
        <w:spacing w:before="0" w:beforeAutospacing="0" w:after="0" w:afterAutospacing="0"/>
        <w:ind w:left="720" w:hanging="720"/>
      </w:pPr>
      <w:r>
        <w:t xml:space="preserve">Seals, D.R. &amp; Coppock, M.E. (2022) </w:t>
      </w:r>
      <w:r w:rsidR="00C05E54">
        <w:t>‘</w:t>
      </w:r>
      <w:r>
        <w:t>We, um, have, like, a problem: excessive use of fillers in scientific speech</w:t>
      </w:r>
      <w:r w:rsidR="00C05E54">
        <w:t>’,</w:t>
      </w:r>
      <w:r>
        <w:t xml:space="preserve"> </w:t>
      </w:r>
      <w:r>
        <w:rPr>
          <w:i/>
          <w:iCs/>
        </w:rPr>
        <w:t>Advances in Physiology Education</w:t>
      </w:r>
      <w:r>
        <w:t>, 46(4), pp.</w:t>
      </w:r>
      <w:r w:rsidR="00C05E54">
        <w:t xml:space="preserve"> </w:t>
      </w:r>
      <w:r>
        <w:t xml:space="preserve">615–620. Available at: </w:t>
      </w:r>
      <w:hyperlink r:id="rId135" w:history="1">
        <w:r w:rsidR="00F86E06" w:rsidRPr="005F1CBA">
          <w:rPr>
            <w:rStyle w:val="Hyperlink"/>
          </w:rPr>
          <w:t>https://doi.org/10.1152/advan.00110.2022</w:t>
        </w:r>
      </w:hyperlink>
    </w:p>
    <w:p w14:paraId="5E34E61B" w14:textId="77777777" w:rsidR="00543E87" w:rsidRDefault="00543E87" w:rsidP="001130A8">
      <w:pPr>
        <w:pStyle w:val="NormalWeb"/>
        <w:spacing w:before="0" w:beforeAutospacing="0" w:after="0" w:afterAutospacing="0"/>
      </w:pPr>
    </w:p>
    <w:p w14:paraId="2E6C8CAD" w14:textId="45B898DD" w:rsidR="00F86E06" w:rsidRDefault="00543E87" w:rsidP="008535C7">
      <w:pPr>
        <w:pStyle w:val="NormalWeb"/>
        <w:spacing w:before="0" w:beforeAutospacing="0" w:after="0" w:afterAutospacing="0"/>
        <w:ind w:left="720" w:hanging="720"/>
      </w:pPr>
      <w:proofErr w:type="spellStart"/>
      <w:r>
        <w:t>Sellmaier</w:t>
      </w:r>
      <w:proofErr w:type="spellEnd"/>
      <w:r>
        <w:t>, C., Stewart, L.M. &amp; Brennan, E.M. (2020) ‘Workforce participation of parents of children and youth with mental health difficulties: the impact of community services and supports</w:t>
      </w:r>
      <w:r w:rsidR="0004268A">
        <w:t>,</w:t>
      </w:r>
      <w:r>
        <w:t>’</w:t>
      </w:r>
      <w:r w:rsidR="0004268A">
        <w:t xml:space="preserve"> </w:t>
      </w:r>
      <w:r>
        <w:rPr>
          <w:i/>
          <w:iCs/>
        </w:rPr>
        <w:t>Community, Work &amp; Family</w:t>
      </w:r>
      <w:r>
        <w:t>, pp.</w:t>
      </w:r>
      <w:r w:rsidR="0004268A">
        <w:t xml:space="preserve"> </w:t>
      </w:r>
      <w:r>
        <w:t xml:space="preserve">1–22. Available at: </w:t>
      </w:r>
      <w:hyperlink r:id="rId136" w:history="1">
        <w:r w:rsidRPr="00047CAD">
          <w:rPr>
            <w:rStyle w:val="Hyperlink"/>
          </w:rPr>
          <w:t>https://doi.org/10.1080/13668803.2020.1820954</w:t>
        </w:r>
      </w:hyperlink>
    </w:p>
    <w:p w14:paraId="155D8DC9" w14:textId="77777777" w:rsidR="00543E87" w:rsidRDefault="00543E87" w:rsidP="001130A8">
      <w:pPr>
        <w:pStyle w:val="NormalWeb"/>
        <w:spacing w:before="0" w:beforeAutospacing="0" w:after="0" w:afterAutospacing="0"/>
      </w:pPr>
    </w:p>
    <w:p w14:paraId="41150FB1" w14:textId="751741D6" w:rsidR="00FF5A67" w:rsidRDefault="00000000" w:rsidP="001130A8">
      <w:pPr>
        <w:pBdr>
          <w:top w:val="nil"/>
          <w:left w:val="nil"/>
          <w:bottom w:val="nil"/>
          <w:right w:val="nil"/>
          <w:between w:val="nil"/>
        </w:pBdr>
        <w:rPr>
          <w:color w:val="000000"/>
        </w:rPr>
      </w:pPr>
      <w:r>
        <w:rPr>
          <w:color w:val="000000"/>
        </w:rPr>
        <w:t xml:space="preserve">Sennett, R. (1993) </w:t>
      </w:r>
      <w:r>
        <w:rPr>
          <w:i/>
          <w:color w:val="000000"/>
        </w:rPr>
        <w:t>Authority</w:t>
      </w:r>
      <w:r>
        <w:rPr>
          <w:color w:val="000000"/>
        </w:rPr>
        <w:t>. New York: W. W. Norton</w:t>
      </w:r>
      <w:r w:rsidR="00C27C8D">
        <w:rPr>
          <w:color w:val="000000"/>
        </w:rPr>
        <w:t>.</w:t>
      </w:r>
    </w:p>
    <w:p w14:paraId="6007D191" w14:textId="77777777" w:rsidR="001130A8" w:rsidRDefault="001130A8" w:rsidP="001130A8">
      <w:pPr>
        <w:pBdr>
          <w:top w:val="nil"/>
          <w:left w:val="nil"/>
          <w:bottom w:val="nil"/>
          <w:right w:val="nil"/>
          <w:between w:val="nil"/>
        </w:pBdr>
        <w:rPr>
          <w:color w:val="000000"/>
        </w:rPr>
      </w:pPr>
    </w:p>
    <w:p w14:paraId="017AA422" w14:textId="6091A0A0" w:rsidR="00F665D1" w:rsidRDefault="00000000" w:rsidP="008535C7">
      <w:pPr>
        <w:pStyle w:val="NormalWeb"/>
        <w:spacing w:before="0" w:beforeAutospacing="0" w:after="0" w:afterAutospacing="0"/>
        <w:ind w:left="720" w:hanging="720"/>
      </w:pPr>
      <w:r>
        <w:t xml:space="preserve">Sense (2021) </w:t>
      </w:r>
      <w:r>
        <w:rPr>
          <w:i/>
          <w:iCs/>
        </w:rPr>
        <w:t>The social model of disability</w:t>
      </w:r>
      <w:r>
        <w:t xml:space="preserve">. Available at: </w:t>
      </w:r>
      <w:hyperlink r:id="rId137" w:history="1">
        <w:r w:rsidR="00A1491A" w:rsidRPr="00A1491A">
          <w:rPr>
            <w:rStyle w:val="Hyperlink"/>
          </w:rPr>
          <w:t>https://www.sense.org.uk/about-us/the-social-model-of-disability</w:t>
        </w:r>
      </w:hyperlink>
      <w:r>
        <w:t>/ (Accessed</w:t>
      </w:r>
      <w:r w:rsidR="000B334C">
        <w:t>:</w:t>
      </w:r>
      <w:r>
        <w:t xml:space="preserve"> 4 Mar</w:t>
      </w:r>
      <w:r w:rsidR="00CC4DD4">
        <w:t>ch</w:t>
      </w:r>
      <w:r>
        <w:t xml:space="preserve"> 2025).</w:t>
      </w:r>
    </w:p>
    <w:p w14:paraId="16C2ABD7" w14:textId="77777777" w:rsidR="00D92A97" w:rsidRDefault="00D92A97" w:rsidP="001130A8">
      <w:pPr>
        <w:pStyle w:val="NormalWeb"/>
        <w:spacing w:before="0" w:beforeAutospacing="0" w:after="0" w:afterAutospacing="0"/>
      </w:pPr>
    </w:p>
    <w:p w14:paraId="388CB241" w14:textId="069FD68A" w:rsidR="00F665D1" w:rsidRDefault="00F665D1" w:rsidP="008535C7">
      <w:pPr>
        <w:pStyle w:val="NormalWeb"/>
        <w:spacing w:before="0" w:beforeAutospacing="0" w:after="0" w:afterAutospacing="0"/>
        <w:ind w:left="720" w:hanging="720"/>
      </w:pPr>
      <w:r>
        <w:t xml:space="preserve">Serban, C. (2024) ‘From tendencies and drives to affectivity and ethics: Husserl and Scheler on the mother–child relationship’, </w:t>
      </w:r>
      <w:r>
        <w:rPr>
          <w:i/>
          <w:iCs/>
        </w:rPr>
        <w:t>Human Studies</w:t>
      </w:r>
      <w:r>
        <w:t>, 47(1), pp.</w:t>
      </w:r>
      <w:r w:rsidR="00975740">
        <w:t xml:space="preserve"> </w:t>
      </w:r>
      <w:r>
        <w:t xml:space="preserve">165–184. Available at: </w:t>
      </w:r>
      <w:hyperlink r:id="rId138" w:anchor="citeas" w:history="1">
        <w:r w:rsidRPr="00F665D1">
          <w:rPr>
            <w:rStyle w:val="Hyperlink"/>
          </w:rPr>
          <w:t>https://doi.org/10.1007/s10746-024-09707-8</w:t>
        </w:r>
      </w:hyperlink>
    </w:p>
    <w:p w14:paraId="20D6CC48" w14:textId="77777777" w:rsidR="005C6776" w:rsidRDefault="005C6776" w:rsidP="00F665D1">
      <w:pPr>
        <w:pStyle w:val="NormalWeb"/>
        <w:spacing w:before="0" w:beforeAutospacing="0" w:after="0" w:afterAutospacing="0"/>
      </w:pPr>
    </w:p>
    <w:p w14:paraId="0482BF3B" w14:textId="7F720487" w:rsidR="005C6776" w:rsidRDefault="005C6776" w:rsidP="008535C7">
      <w:pPr>
        <w:pStyle w:val="NormalWeb"/>
        <w:spacing w:before="0" w:beforeAutospacing="0" w:after="0" w:afterAutospacing="0"/>
        <w:ind w:left="720" w:hanging="720"/>
      </w:pPr>
      <w:r>
        <w:t>Sharma, A. (1997) ‘Professional as agent: knowledge asymmetry in agency exchange</w:t>
      </w:r>
      <w:r w:rsidR="002B6ED0">
        <w:t>’,</w:t>
      </w:r>
      <w:r>
        <w:t xml:space="preserve"> </w:t>
      </w:r>
      <w:r>
        <w:rPr>
          <w:i/>
          <w:iCs/>
        </w:rPr>
        <w:t>The Academy of Management Review</w:t>
      </w:r>
      <w:r>
        <w:t xml:space="preserve">, 22(3), pp. 758–798. Available at: </w:t>
      </w:r>
      <w:hyperlink r:id="rId139" w:history="1">
        <w:r w:rsidRPr="005C6776">
          <w:rPr>
            <w:rStyle w:val="Hyperlink"/>
          </w:rPr>
          <w:t>https://doi.org/10.2307/259412</w:t>
        </w:r>
      </w:hyperlink>
    </w:p>
    <w:p w14:paraId="32F03870" w14:textId="77777777" w:rsidR="00B416F0" w:rsidRPr="00A1491A" w:rsidRDefault="00B416F0" w:rsidP="001130A8">
      <w:pPr>
        <w:pStyle w:val="NormalWeb"/>
        <w:spacing w:before="0" w:beforeAutospacing="0" w:after="0" w:afterAutospacing="0"/>
      </w:pPr>
    </w:p>
    <w:p w14:paraId="44B1E70C" w14:textId="77777777" w:rsidR="00FF5A67" w:rsidRDefault="00000000" w:rsidP="008535C7">
      <w:pPr>
        <w:ind w:left="720" w:hanging="720"/>
      </w:pPr>
      <w:r>
        <w:lastRenderedPageBreak/>
        <w:t xml:space="preserve">Shropshire Parent and Carer Council (2025) </w:t>
      </w:r>
      <w:r>
        <w:rPr>
          <w:i/>
        </w:rPr>
        <w:t>Mad, sad, glad – a reflection report</w:t>
      </w:r>
      <w:r>
        <w:t xml:space="preserve">. Available at: </w:t>
      </w:r>
      <w:hyperlink r:id="rId140">
        <w:r w:rsidR="00FF5A67">
          <w:rPr>
            <w:color w:val="0000FF"/>
            <w:u w:val="single"/>
          </w:rPr>
          <w:t>https://www.lukeclements.co.uk/why-is-listening-so-difficult/</w:t>
        </w:r>
      </w:hyperlink>
      <w:r>
        <w:t xml:space="preserve"> (Accessed: 17 May 2025).</w:t>
      </w:r>
    </w:p>
    <w:p w14:paraId="77F98056" w14:textId="77777777" w:rsidR="00C618C9" w:rsidRDefault="00C618C9" w:rsidP="00C618C9">
      <w:pPr>
        <w:pBdr>
          <w:top w:val="nil"/>
          <w:left w:val="nil"/>
          <w:bottom w:val="nil"/>
          <w:right w:val="nil"/>
          <w:between w:val="nil"/>
        </w:pBdr>
        <w:rPr>
          <w:color w:val="000000"/>
        </w:rPr>
      </w:pPr>
    </w:p>
    <w:p w14:paraId="39BD604C" w14:textId="77777777" w:rsidR="00FF5A67" w:rsidRDefault="00000000" w:rsidP="008535C7">
      <w:pPr>
        <w:pBdr>
          <w:top w:val="nil"/>
          <w:left w:val="nil"/>
          <w:bottom w:val="nil"/>
          <w:right w:val="nil"/>
          <w:between w:val="nil"/>
        </w:pBdr>
        <w:ind w:left="720" w:hanging="720"/>
      </w:pPr>
      <w:r>
        <w:rPr>
          <w:color w:val="000000"/>
        </w:rPr>
        <w:t xml:space="preserve">Sloper, T. &amp; Beresford, B. (2006) ‘Families with disabled children’, </w:t>
      </w:r>
      <w:r>
        <w:rPr>
          <w:i/>
          <w:color w:val="000000"/>
        </w:rPr>
        <w:t>BMJ</w:t>
      </w:r>
      <w:r>
        <w:rPr>
          <w:color w:val="000000"/>
        </w:rPr>
        <w:t xml:space="preserve">, 333(7575), pp. 928–929. Available at: </w:t>
      </w:r>
      <w:hyperlink r:id="rId141">
        <w:r w:rsidR="00FF5A67">
          <w:rPr>
            <w:color w:val="0000FF"/>
            <w:u w:val="single"/>
          </w:rPr>
          <w:t>https://doi.org/10.1136/bmj.39017.633310.be</w:t>
        </w:r>
      </w:hyperlink>
    </w:p>
    <w:p w14:paraId="31242398" w14:textId="77777777" w:rsidR="00C618C9" w:rsidRDefault="00C618C9" w:rsidP="00C618C9">
      <w:pPr>
        <w:pBdr>
          <w:top w:val="nil"/>
          <w:left w:val="nil"/>
          <w:bottom w:val="nil"/>
          <w:right w:val="nil"/>
          <w:between w:val="nil"/>
        </w:pBdr>
        <w:rPr>
          <w:color w:val="000000"/>
        </w:rPr>
      </w:pPr>
    </w:p>
    <w:p w14:paraId="52764BD8" w14:textId="77777777" w:rsidR="00FF5A67" w:rsidRDefault="00000000" w:rsidP="009D1752">
      <w:pPr>
        <w:pBdr>
          <w:top w:val="nil"/>
          <w:left w:val="nil"/>
          <w:bottom w:val="nil"/>
          <w:right w:val="nil"/>
          <w:between w:val="nil"/>
        </w:pBdr>
        <w:ind w:left="720" w:hanging="720"/>
      </w:pPr>
      <w:r>
        <w:rPr>
          <w:color w:val="000000"/>
        </w:rPr>
        <w:t>Smith, B.A. (1999) ‘Ethical and methodologic benefits of using a reflexive journal in hermeneutic-</w:t>
      </w:r>
      <w:proofErr w:type="spellStart"/>
      <w:r>
        <w:rPr>
          <w:color w:val="000000"/>
        </w:rPr>
        <w:t>phenomenologic</w:t>
      </w:r>
      <w:proofErr w:type="spellEnd"/>
      <w:r>
        <w:rPr>
          <w:color w:val="000000"/>
        </w:rPr>
        <w:t xml:space="preserve"> research’, </w:t>
      </w:r>
      <w:r>
        <w:rPr>
          <w:i/>
          <w:color w:val="000000"/>
        </w:rPr>
        <w:t>Image: the Journal of Nursing Scholarship</w:t>
      </w:r>
      <w:r>
        <w:rPr>
          <w:color w:val="000000"/>
        </w:rPr>
        <w:t>, 31(4), pp. 359–3</w:t>
      </w:r>
      <w:r w:rsidR="00746D10">
        <w:rPr>
          <w:color w:val="000000"/>
        </w:rPr>
        <w:t>6</w:t>
      </w:r>
      <w:r w:rsidR="009937EA">
        <w:rPr>
          <w:color w:val="000000"/>
        </w:rPr>
        <w:t>3</w:t>
      </w:r>
      <w:r>
        <w:rPr>
          <w:color w:val="000000"/>
        </w:rPr>
        <w:t>. Available at:</w:t>
      </w:r>
      <w:hyperlink r:id="rId142">
        <w:r w:rsidR="00FF5A67">
          <w:rPr>
            <w:color w:val="0000FF"/>
            <w:u w:val="single"/>
          </w:rPr>
          <w:t xml:space="preserve"> https://doi.org/10.1111/j.1547-5069.1999.tb00520.x</w:t>
        </w:r>
      </w:hyperlink>
    </w:p>
    <w:p w14:paraId="1F487E34" w14:textId="77777777" w:rsidR="00C618C9" w:rsidRDefault="00C618C9" w:rsidP="00C618C9">
      <w:pPr>
        <w:pBdr>
          <w:top w:val="nil"/>
          <w:left w:val="nil"/>
          <w:bottom w:val="nil"/>
          <w:right w:val="nil"/>
          <w:between w:val="nil"/>
        </w:pBdr>
      </w:pPr>
    </w:p>
    <w:p w14:paraId="3B1E5779" w14:textId="77777777" w:rsidR="00FF5A67" w:rsidRDefault="00000000" w:rsidP="009D1752">
      <w:pPr>
        <w:pBdr>
          <w:top w:val="nil"/>
          <w:left w:val="nil"/>
          <w:bottom w:val="nil"/>
          <w:right w:val="nil"/>
          <w:between w:val="nil"/>
        </w:pBdr>
        <w:ind w:left="720" w:hanging="720"/>
        <w:rPr>
          <w:color w:val="000000"/>
        </w:rPr>
      </w:pPr>
      <w:r>
        <w:rPr>
          <w:color w:val="000000"/>
        </w:rPr>
        <w:t>Smith, J. (2024) ‘Phenomenology’</w:t>
      </w:r>
      <w:r w:rsidR="00526939">
        <w:rPr>
          <w:color w:val="000000"/>
        </w:rPr>
        <w:t>,</w:t>
      </w:r>
      <w:r>
        <w:rPr>
          <w:color w:val="000000"/>
        </w:rPr>
        <w:t xml:space="preserve"> in </w:t>
      </w:r>
      <w:r w:rsidRPr="00A878DA">
        <w:rPr>
          <w:i/>
          <w:iCs/>
          <w:color w:val="000000"/>
        </w:rPr>
        <w:t xml:space="preserve">Internet </w:t>
      </w:r>
      <w:proofErr w:type="spellStart"/>
      <w:r w:rsidRPr="00A878DA">
        <w:rPr>
          <w:i/>
          <w:iCs/>
          <w:color w:val="000000"/>
        </w:rPr>
        <w:t>Encyclopedia</w:t>
      </w:r>
      <w:proofErr w:type="spellEnd"/>
      <w:r w:rsidRPr="00A878DA">
        <w:rPr>
          <w:i/>
          <w:iCs/>
          <w:color w:val="000000"/>
        </w:rPr>
        <w:t xml:space="preserve"> of Philosophy</w:t>
      </w:r>
      <w:r>
        <w:rPr>
          <w:color w:val="000000"/>
        </w:rPr>
        <w:t xml:space="preserve">. Available at: </w:t>
      </w:r>
      <w:hyperlink r:id="rId143">
        <w:r w:rsidR="00FF5A67">
          <w:rPr>
            <w:color w:val="0000FF"/>
            <w:u w:val="single"/>
          </w:rPr>
          <w:t>https://iep.utm.edu/phenom</w:t>
        </w:r>
      </w:hyperlink>
      <w:r>
        <w:rPr>
          <w:color w:val="000000"/>
        </w:rPr>
        <w:t>/ (Accessed: 29 April 2025).</w:t>
      </w:r>
    </w:p>
    <w:p w14:paraId="160E9AD8" w14:textId="77777777" w:rsidR="00C618C9" w:rsidRDefault="00C618C9" w:rsidP="00C618C9">
      <w:pPr>
        <w:pBdr>
          <w:top w:val="nil"/>
          <w:left w:val="nil"/>
          <w:bottom w:val="nil"/>
          <w:right w:val="nil"/>
          <w:between w:val="nil"/>
        </w:pBdr>
        <w:rPr>
          <w:color w:val="000000"/>
        </w:rPr>
      </w:pPr>
    </w:p>
    <w:p w14:paraId="49571ACC" w14:textId="205EC005" w:rsidR="00FF5A67" w:rsidRDefault="00000000" w:rsidP="009D1752">
      <w:pPr>
        <w:ind w:left="720" w:hanging="720"/>
      </w:pPr>
      <w:r>
        <w:t xml:space="preserve">Smith, J.A., Flowers, P. &amp; Larkin, M. (2009) </w:t>
      </w:r>
      <w:r>
        <w:rPr>
          <w:i/>
        </w:rPr>
        <w:t xml:space="preserve">Interpretative </w:t>
      </w:r>
      <w:r w:rsidR="009060D1">
        <w:rPr>
          <w:i/>
        </w:rPr>
        <w:t>p</w:t>
      </w:r>
      <w:r>
        <w:rPr>
          <w:i/>
        </w:rPr>
        <w:t xml:space="preserve">henomenological </w:t>
      </w:r>
      <w:r w:rsidR="009060D1">
        <w:rPr>
          <w:i/>
        </w:rPr>
        <w:t>a</w:t>
      </w:r>
      <w:r>
        <w:rPr>
          <w:i/>
        </w:rPr>
        <w:t>nalysis: theory, method and research</w:t>
      </w:r>
      <w:r>
        <w:t>. London: SAGE.</w:t>
      </w:r>
    </w:p>
    <w:p w14:paraId="2DABE525" w14:textId="77777777" w:rsidR="00FF5A67" w:rsidRDefault="00FF5A67" w:rsidP="00C618C9"/>
    <w:p w14:paraId="36827889" w14:textId="050A135E" w:rsidR="00FF5A67" w:rsidRDefault="00000000" w:rsidP="009D1752">
      <w:pPr>
        <w:ind w:left="720" w:hanging="720"/>
      </w:pPr>
      <w:r>
        <w:t xml:space="preserve">Smith, J.A., Flowers, P. &amp; Larkin, M. (2022) </w:t>
      </w:r>
      <w:r>
        <w:rPr>
          <w:i/>
        </w:rPr>
        <w:t xml:space="preserve">Interpretative </w:t>
      </w:r>
      <w:r w:rsidR="009060D1">
        <w:rPr>
          <w:i/>
        </w:rPr>
        <w:t>p</w:t>
      </w:r>
      <w:r>
        <w:rPr>
          <w:i/>
        </w:rPr>
        <w:t xml:space="preserve">henomenological </w:t>
      </w:r>
      <w:r w:rsidR="009060D1">
        <w:rPr>
          <w:i/>
        </w:rPr>
        <w:t>a</w:t>
      </w:r>
      <w:r>
        <w:rPr>
          <w:i/>
        </w:rPr>
        <w:t>nalysis: theory, method and research</w:t>
      </w:r>
      <w:r>
        <w:t xml:space="preserve">. 2nd </w:t>
      </w:r>
      <w:proofErr w:type="spellStart"/>
      <w:r>
        <w:t>edn</w:t>
      </w:r>
      <w:proofErr w:type="spellEnd"/>
      <w:r>
        <w:t>. Los Angeles: Sage.</w:t>
      </w:r>
    </w:p>
    <w:p w14:paraId="4656ED2C" w14:textId="77777777" w:rsidR="00B234AF" w:rsidRDefault="00B234AF" w:rsidP="00C618C9"/>
    <w:p w14:paraId="0FD57CD1" w14:textId="0FB5C80A" w:rsidR="00FF5A67" w:rsidRDefault="00000000" w:rsidP="009D1752">
      <w:pPr>
        <w:ind w:left="720" w:hanging="720"/>
      </w:pPr>
      <w:r>
        <w:t xml:space="preserve">Smith, J.A. &amp; Nizza, I.E. (2022) </w:t>
      </w:r>
      <w:r>
        <w:rPr>
          <w:i/>
        </w:rPr>
        <w:t xml:space="preserve">Essentials of </w:t>
      </w:r>
      <w:r w:rsidR="009060D1">
        <w:rPr>
          <w:i/>
        </w:rPr>
        <w:t>i</w:t>
      </w:r>
      <w:r>
        <w:rPr>
          <w:i/>
        </w:rPr>
        <w:t xml:space="preserve">nterpretative </w:t>
      </w:r>
      <w:r w:rsidR="009060D1">
        <w:rPr>
          <w:i/>
        </w:rPr>
        <w:t>p</w:t>
      </w:r>
      <w:r>
        <w:rPr>
          <w:i/>
        </w:rPr>
        <w:t xml:space="preserve">henomenological </w:t>
      </w:r>
      <w:r w:rsidR="009060D1">
        <w:rPr>
          <w:i/>
        </w:rPr>
        <w:t>a</w:t>
      </w:r>
      <w:r>
        <w:rPr>
          <w:i/>
        </w:rPr>
        <w:t>nalysis</w:t>
      </w:r>
      <w:r>
        <w:t>. Washington, DC: American Psychological Association.</w:t>
      </w:r>
    </w:p>
    <w:p w14:paraId="0C220A83" w14:textId="77777777" w:rsidR="00FF5A67" w:rsidRDefault="00FF5A67" w:rsidP="00C618C9"/>
    <w:p w14:paraId="10F9F9FE" w14:textId="77777777" w:rsidR="00FF5A67" w:rsidRDefault="00000000" w:rsidP="009D1752">
      <w:pPr>
        <w:pBdr>
          <w:top w:val="nil"/>
          <w:left w:val="nil"/>
          <w:bottom w:val="nil"/>
          <w:right w:val="nil"/>
          <w:between w:val="nil"/>
        </w:pBdr>
        <w:ind w:left="720" w:hanging="720"/>
        <w:rPr>
          <w:color w:val="000000"/>
        </w:rPr>
      </w:pPr>
      <w:r>
        <w:rPr>
          <w:color w:val="000000"/>
        </w:rPr>
        <w:t xml:space="preserve">Social Care Wales (2014) </w:t>
      </w:r>
      <w:r>
        <w:rPr>
          <w:i/>
          <w:color w:val="000000"/>
        </w:rPr>
        <w:t>The Social Services and Well-being (Wales) Act 2014</w:t>
      </w:r>
      <w:r>
        <w:rPr>
          <w:color w:val="000000"/>
        </w:rPr>
        <w:t xml:space="preserve">. Available at: </w:t>
      </w:r>
      <w:hyperlink r:id="rId144">
        <w:r w:rsidR="00FF5A67">
          <w:rPr>
            <w:color w:val="0000FF"/>
            <w:u w:val="single"/>
          </w:rPr>
          <w:t>https://socialcare.wales/cms-assets/documents/hub-downloads/Workbook-What-does-the-Act-mean-for-me.pdf</w:t>
        </w:r>
      </w:hyperlink>
      <w:r>
        <w:rPr>
          <w:color w:val="000000"/>
        </w:rPr>
        <w:t xml:space="preserve"> (Accessed: 2 March 2025).</w:t>
      </w:r>
    </w:p>
    <w:p w14:paraId="60F833CD" w14:textId="77777777" w:rsidR="00C618C9" w:rsidRDefault="00C618C9" w:rsidP="00C618C9">
      <w:pPr>
        <w:pBdr>
          <w:top w:val="nil"/>
          <w:left w:val="nil"/>
          <w:bottom w:val="nil"/>
          <w:right w:val="nil"/>
          <w:between w:val="nil"/>
        </w:pBdr>
        <w:rPr>
          <w:color w:val="000000"/>
        </w:rPr>
      </w:pPr>
    </w:p>
    <w:p w14:paraId="2CE837F5" w14:textId="77777777" w:rsidR="00D21539" w:rsidRDefault="00000000" w:rsidP="009D1752">
      <w:pPr>
        <w:pStyle w:val="NormalWeb"/>
        <w:spacing w:before="0" w:beforeAutospacing="0" w:after="0" w:afterAutospacing="0"/>
        <w:ind w:left="720" w:hanging="720"/>
      </w:pPr>
      <w:r>
        <w:rPr>
          <w:i/>
          <w:iCs/>
        </w:rPr>
        <w:t>Social Services and Well-being (Wales) Act 2014</w:t>
      </w:r>
      <w:r w:rsidR="00EC20BA">
        <w:rPr>
          <w:i/>
          <w:iCs/>
        </w:rPr>
        <w:t xml:space="preserve"> </w:t>
      </w:r>
      <w:r w:rsidR="00EC20BA">
        <w:t>(</w:t>
      </w:r>
      <w:proofErr w:type="spellStart"/>
      <w:r w:rsidR="00EC20BA">
        <w:t>anaw</w:t>
      </w:r>
      <w:proofErr w:type="spellEnd"/>
      <w:r w:rsidR="00EC20BA">
        <w:t xml:space="preserve"> 4)</w:t>
      </w:r>
      <w:r>
        <w:t xml:space="preserve">. Available at: </w:t>
      </w:r>
      <w:hyperlink r:id="rId145" w:history="1">
        <w:r w:rsidR="003827BF" w:rsidRPr="003827BF">
          <w:rPr>
            <w:rStyle w:val="Hyperlink"/>
          </w:rPr>
          <w:t>https://www.legislation.gov.uk/anaw/2014/4/contents</w:t>
        </w:r>
      </w:hyperlink>
      <w:r w:rsidR="003827BF">
        <w:t xml:space="preserve"> </w:t>
      </w:r>
      <w:r w:rsidR="00E75C72">
        <w:t>(</w:t>
      </w:r>
      <w:r>
        <w:t>Accessed</w:t>
      </w:r>
      <w:r w:rsidR="00E75C72">
        <w:t>:</w:t>
      </w:r>
      <w:r>
        <w:t xml:space="preserve"> 28 Jun</w:t>
      </w:r>
      <w:r w:rsidR="00E75C72">
        <w:t>e</w:t>
      </w:r>
      <w:r>
        <w:t xml:space="preserve"> 2025</w:t>
      </w:r>
      <w:r w:rsidR="00E75C72">
        <w:t>)</w:t>
      </w:r>
      <w:r>
        <w:t>.</w:t>
      </w:r>
    </w:p>
    <w:p w14:paraId="63B78ED7" w14:textId="77777777" w:rsidR="00E75C72" w:rsidRPr="00D21539" w:rsidRDefault="00E75C72" w:rsidP="00C618C9">
      <w:pPr>
        <w:pStyle w:val="NormalWeb"/>
        <w:spacing w:before="0" w:beforeAutospacing="0" w:after="0" w:afterAutospacing="0"/>
      </w:pPr>
    </w:p>
    <w:p w14:paraId="13EFA9F8" w14:textId="77777777" w:rsidR="00FF5A67" w:rsidRDefault="00000000" w:rsidP="009D1752">
      <w:pPr>
        <w:ind w:left="720" w:hanging="720"/>
      </w:pPr>
      <w:r>
        <w:rPr>
          <w:i/>
        </w:rPr>
        <w:t>Social Services and Well-being</w:t>
      </w:r>
      <w:r w:rsidR="002E57BB">
        <w:rPr>
          <w:i/>
        </w:rPr>
        <w:t xml:space="preserve"> </w:t>
      </w:r>
      <w:r>
        <w:rPr>
          <w:i/>
        </w:rPr>
        <w:t>(Wales) Act 2014</w:t>
      </w:r>
      <w:r w:rsidR="003B13D4">
        <w:rPr>
          <w:i/>
        </w:rPr>
        <w:t>a</w:t>
      </w:r>
      <w:r w:rsidR="002C456F">
        <w:rPr>
          <w:i/>
        </w:rPr>
        <w:t xml:space="preserve"> </w:t>
      </w:r>
      <w:r w:rsidR="002C456F">
        <w:rPr>
          <w:iCs/>
        </w:rPr>
        <w:t>(</w:t>
      </w:r>
      <w:proofErr w:type="spellStart"/>
      <w:r w:rsidR="002C456F">
        <w:rPr>
          <w:iCs/>
        </w:rPr>
        <w:t>anaw</w:t>
      </w:r>
      <w:proofErr w:type="spellEnd"/>
      <w:r w:rsidR="002C456F">
        <w:rPr>
          <w:iCs/>
        </w:rPr>
        <w:t xml:space="preserve"> 4)</w:t>
      </w:r>
      <w:r>
        <w:t xml:space="preserve">. Available at: </w:t>
      </w:r>
      <w:hyperlink r:id="rId146">
        <w:r w:rsidR="00FF5A67">
          <w:rPr>
            <w:color w:val="0000FF"/>
            <w:u w:val="single"/>
          </w:rPr>
          <w:t>https://www.legislation.gov.uk/anaw/2014/4/section/3</w:t>
        </w:r>
      </w:hyperlink>
      <w:r w:rsidR="00B234AF">
        <w:t xml:space="preserve"> (Accessed: 28 June 2025).</w:t>
      </w:r>
    </w:p>
    <w:p w14:paraId="6C585D17" w14:textId="77777777" w:rsidR="00FF5A67" w:rsidRDefault="00FF5A67" w:rsidP="00C618C9"/>
    <w:p w14:paraId="14F83EEF" w14:textId="77777777" w:rsidR="00FF5A67" w:rsidRDefault="00000000" w:rsidP="009D1752">
      <w:pPr>
        <w:pBdr>
          <w:top w:val="nil"/>
          <w:left w:val="nil"/>
          <w:bottom w:val="nil"/>
          <w:right w:val="nil"/>
          <w:between w:val="nil"/>
        </w:pBdr>
        <w:ind w:left="720" w:hanging="720"/>
        <w:rPr>
          <w:color w:val="000000"/>
        </w:rPr>
      </w:pPr>
      <w:r>
        <w:rPr>
          <w:i/>
          <w:color w:val="000000"/>
        </w:rPr>
        <w:t>Social Services and Well-being (Wales) Act 2014</w:t>
      </w:r>
      <w:r w:rsidR="003B13D4">
        <w:rPr>
          <w:i/>
          <w:color w:val="000000"/>
        </w:rPr>
        <w:t>b</w:t>
      </w:r>
      <w:r w:rsidR="00961B84">
        <w:rPr>
          <w:i/>
          <w:color w:val="000000"/>
        </w:rPr>
        <w:t xml:space="preserve"> </w:t>
      </w:r>
      <w:r w:rsidR="00961B84">
        <w:rPr>
          <w:iCs/>
          <w:color w:val="000000"/>
        </w:rPr>
        <w:t>(</w:t>
      </w:r>
      <w:proofErr w:type="spellStart"/>
      <w:r w:rsidR="00961B84">
        <w:rPr>
          <w:iCs/>
          <w:color w:val="000000"/>
        </w:rPr>
        <w:t>anaw</w:t>
      </w:r>
      <w:proofErr w:type="spellEnd"/>
      <w:r w:rsidR="00961B84">
        <w:rPr>
          <w:iCs/>
          <w:color w:val="000000"/>
        </w:rPr>
        <w:t xml:space="preserve"> 4)</w:t>
      </w:r>
      <w:r w:rsidR="00564CE5">
        <w:rPr>
          <w:color w:val="000000"/>
        </w:rPr>
        <w:t xml:space="preserve">. </w:t>
      </w:r>
      <w:r>
        <w:rPr>
          <w:color w:val="000000"/>
        </w:rPr>
        <w:t xml:space="preserve">Available at: </w:t>
      </w:r>
      <w:hyperlink r:id="rId147">
        <w:r w:rsidR="00FF5A67">
          <w:rPr>
            <w:color w:val="0000FF"/>
            <w:u w:val="single"/>
          </w:rPr>
          <w:t>https://www.legislation.gov.uk/anaw/2014/4/section/19</w:t>
        </w:r>
      </w:hyperlink>
      <w:r>
        <w:rPr>
          <w:color w:val="000000"/>
        </w:rPr>
        <w:t xml:space="preserve"> (Accessed: 22 November 2024).</w:t>
      </w:r>
    </w:p>
    <w:p w14:paraId="129308CE" w14:textId="77777777" w:rsidR="00E90977" w:rsidRDefault="00E90977" w:rsidP="00C618C9">
      <w:pPr>
        <w:pBdr>
          <w:top w:val="nil"/>
          <w:left w:val="nil"/>
          <w:bottom w:val="nil"/>
          <w:right w:val="nil"/>
          <w:between w:val="nil"/>
        </w:pBdr>
        <w:rPr>
          <w:color w:val="000000"/>
        </w:rPr>
      </w:pPr>
    </w:p>
    <w:p w14:paraId="2DC5803C" w14:textId="6F059556" w:rsidR="00FF5A67" w:rsidRDefault="00000000" w:rsidP="009D1752">
      <w:pPr>
        <w:ind w:left="720" w:hanging="720"/>
      </w:pPr>
      <w:r>
        <w:rPr>
          <w:i/>
        </w:rPr>
        <w:t>Social Services and Well-being Act (Wales)</w:t>
      </w:r>
      <w:r w:rsidR="006E6AA1">
        <w:rPr>
          <w:i/>
        </w:rPr>
        <w:t xml:space="preserve"> </w:t>
      </w:r>
      <w:r>
        <w:rPr>
          <w:i/>
        </w:rPr>
        <w:t>Act 2014</w:t>
      </w:r>
      <w:r w:rsidR="003B13D4">
        <w:rPr>
          <w:i/>
        </w:rPr>
        <w:t>c</w:t>
      </w:r>
      <w:r w:rsidR="006E6AA1">
        <w:rPr>
          <w:i/>
        </w:rPr>
        <w:t xml:space="preserve"> </w:t>
      </w:r>
      <w:r w:rsidR="006E6AA1">
        <w:rPr>
          <w:iCs/>
        </w:rPr>
        <w:t>(</w:t>
      </w:r>
      <w:proofErr w:type="spellStart"/>
      <w:r w:rsidR="006E6AA1">
        <w:rPr>
          <w:iCs/>
        </w:rPr>
        <w:t>anaw</w:t>
      </w:r>
      <w:proofErr w:type="spellEnd"/>
      <w:r w:rsidR="006E6AA1">
        <w:rPr>
          <w:iCs/>
        </w:rPr>
        <w:t xml:space="preserve"> 4)</w:t>
      </w:r>
      <w:r>
        <w:t xml:space="preserve">. Available at: </w:t>
      </w:r>
      <w:hyperlink r:id="rId148">
        <w:r w:rsidR="00FF5A67">
          <w:rPr>
            <w:color w:val="0000FF"/>
            <w:u w:val="single"/>
          </w:rPr>
          <w:t>https://www.legislation.gov.uk/anaw/2014/4/secti</w:t>
        </w:r>
        <w:bookmarkStart w:id="65" w:name="_Hlt202030452"/>
        <w:r w:rsidR="00FF5A67">
          <w:rPr>
            <w:color w:val="0000FF"/>
            <w:u w:val="single"/>
          </w:rPr>
          <w:t>o</w:t>
        </w:r>
        <w:bookmarkEnd w:id="65"/>
        <w:r w:rsidR="00FF5A67">
          <w:rPr>
            <w:color w:val="0000FF"/>
            <w:u w:val="single"/>
          </w:rPr>
          <w:t>n/24</w:t>
        </w:r>
      </w:hyperlink>
      <w:r w:rsidR="008C0E30">
        <w:t xml:space="preserve"> (Accessed: 22 November 2024).</w:t>
      </w:r>
    </w:p>
    <w:p w14:paraId="0CD53685" w14:textId="77777777" w:rsidR="00FF5A67" w:rsidRDefault="00FF5A67" w:rsidP="00C618C9"/>
    <w:p w14:paraId="6A99530C" w14:textId="77777777" w:rsidR="00FF5A67" w:rsidRDefault="00000000" w:rsidP="009D1752">
      <w:pPr>
        <w:pBdr>
          <w:top w:val="nil"/>
          <w:left w:val="nil"/>
          <w:bottom w:val="nil"/>
          <w:right w:val="nil"/>
          <w:between w:val="nil"/>
        </w:pBdr>
        <w:ind w:left="720" w:hanging="720"/>
        <w:rPr>
          <w:color w:val="000000"/>
        </w:rPr>
      </w:pPr>
      <w:r>
        <w:rPr>
          <w:i/>
          <w:color w:val="000000"/>
        </w:rPr>
        <w:t>Social Services and Well-being (Wales) Act 2014</w:t>
      </w:r>
      <w:r w:rsidR="003B13D4">
        <w:rPr>
          <w:i/>
          <w:color w:val="000000"/>
        </w:rPr>
        <w:t>d</w:t>
      </w:r>
      <w:r w:rsidR="002838B9">
        <w:rPr>
          <w:i/>
          <w:color w:val="000000"/>
        </w:rPr>
        <w:t xml:space="preserve"> </w:t>
      </w:r>
      <w:r w:rsidR="002838B9">
        <w:rPr>
          <w:iCs/>
          <w:color w:val="000000"/>
        </w:rPr>
        <w:t>(</w:t>
      </w:r>
      <w:proofErr w:type="spellStart"/>
      <w:r w:rsidR="002838B9">
        <w:rPr>
          <w:iCs/>
          <w:color w:val="000000"/>
        </w:rPr>
        <w:t>anaw</w:t>
      </w:r>
      <w:proofErr w:type="spellEnd"/>
      <w:r w:rsidR="002838B9">
        <w:rPr>
          <w:iCs/>
          <w:color w:val="000000"/>
        </w:rPr>
        <w:t xml:space="preserve"> 4)</w:t>
      </w:r>
      <w:r>
        <w:rPr>
          <w:color w:val="000000"/>
        </w:rPr>
        <w:t xml:space="preserve">. Available at: </w:t>
      </w:r>
      <w:hyperlink r:id="rId149">
        <w:r w:rsidR="00FF5A67">
          <w:rPr>
            <w:color w:val="0000FF"/>
            <w:u w:val="single"/>
          </w:rPr>
          <w:t>https://www.legislation.gov.uk/anaw/2014</w:t>
        </w:r>
        <w:bookmarkStart w:id="66" w:name="_Hlt202030476"/>
        <w:r w:rsidR="00FF5A67">
          <w:rPr>
            <w:color w:val="0000FF"/>
            <w:u w:val="single"/>
          </w:rPr>
          <w:t>/</w:t>
        </w:r>
        <w:bookmarkEnd w:id="66"/>
        <w:r w:rsidR="00FF5A67">
          <w:rPr>
            <w:color w:val="0000FF"/>
            <w:u w:val="single"/>
          </w:rPr>
          <w:t>4/section/181</w:t>
        </w:r>
      </w:hyperlink>
      <w:r>
        <w:rPr>
          <w:color w:val="000000"/>
        </w:rPr>
        <w:t xml:space="preserve"> (Accessed: 2 March 2025).</w:t>
      </w:r>
    </w:p>
    <w:p w14:paraId="1713DF2F" w14:textId="77777777" w:rsidR="00527106" w:rsidRDefault="00527106" w:rsidP="00527106">
      <w:pPr>
        <w:pBdr>
          <w:top w:val="nil"/>
          <w:left w:val="nil"/>
          <w:bottom w:val="nil"/>
          <w:right w:val="nil"/>
          <w:between w:val="nil"/>
        </w:pBdr>
        <w:rPr>
          <w:color w:val="000000"/>
        </w:rPr>
      </w:pPr>
    </w:p>
    <w:p w14:paraId="2624B935" w14:textId="2455C6EC" w:rsidR="004C4B90" w:rsidRDefault="00000000" w:rsidP="009D1752">
      <w:pPr>
        <w:pBdr>
          <w:top w:val="nil"/>
          <w:left w:val="nil"/>
          <w:bottom w:val="nil"/>
          <w:right w:val="nil"/>
          <w:between w:val="nil"/>
        </w:pBdr>
        <w:ind w:left="720" w:hanging="720"/>
        <w:rPr>
          <w:color w:val="000000"/>
        </w:rPr>
      </w:pPr>
      <w:r>
        <w:rPr>
          <w:i/>
          <w:color w:val="000000"/>
        </w:rPr>
        <w:lastRenderedPageBreak/>
        <w:t>Social Services and Well-being (Wales) Act 2014</w:t>
      </w:r>
      <w:r w:rsidR="003B13D4">
        <w:rPr>
          <w:i/>
          <w:color w:val="000000"/>
        </w:rPr>
        <w:t>e</w:t>
      </w:r>
      <w:r w:rsidR="002838B9">
        <w:rPr>
          <w:i/>
          <w:color w:val="000000"/>
        </w:rPr>
        <w:t xml:space="preserve"> </w:t>
      </w:r>
      <w:r w:rsidR="002838B9">
        <w:rPr>
          <w:iCs/>
          <w:color w:val="000000"/>
        </w:rPr>
        <w:t>(</w:t>
      </w:r>
      <w:proofErr w:type="spellStart"/>
      <w:r w:rsidR="002838B9">
        <w:rPr>
          <w:iCs/>
          <w:color w:val="000000"/>
        </w:rPr>
        <w:t>anaw</w:t>
      </w:r>
      <w:proofErr w:type="spellEnd"/>
      <w:r w:rsidR="002838B9">
        <w:rPr>
          <w:iCs/>
          <w:color w:val="000000"/>
        </w:rPr>
        <w:t xml:space="preserve"> 4)</w:t>
      </w:r>
      <w:r>
        <w:rPr>
          <w:color w:val="000000"/>
        </w:rPr>
        <w:t xml:space="preserve">. Available at: </w:t>
      </w:r>
      <w:hyperlink r:id="rId150">
        <w:r w:rsidR="00FF5A67">
          <w:rPr>
            <w:color w:val="0000FF"/>
            <w:u w:val="single"/>
          </w:rPr>
          <w:t>https://www.legislation.gov.uk/anaw/2014/4/sectio</w:t>
        </w:r>
        <w:bookmarkStart w:id="67" w:name="_Hlt202030499"/>
        <w:r w:rsidR="00FF5A67">
          <w:rPr>
            <w:color w:val="0000FF"/>
            <w:u w:val="single"/>
          </w:rPr>
          <w:t>n</w:t>
        </w:r>
        <w:bookmarkEnd w:id="67"/>
        <w:r w:rsidR="00FF5A67">
          <w:rPr>
            <w:color w:val="0000FF"/>
            <w:u w:val="single"/>
          </w:rPr>
          <w:t>/182</w:t>
        </w:r>
      </w:hyperlink>
      <w:r>
        <w:rPr>
          <w:color w:val="000000"/>
        </w:rPr>
        <w:t xml:space="preserve"> (Accessed: 2 March 2025).</w:t>
      </w:r>
    </w:p>
    <w:p w14:paraId="6606C4E4" w14:textId="77777777" w:rsidR="009D1752" w:rsidRPr="009D1752" w:rsidRDefault="009D1752" w:rsidP="009D1752">
      <w:pPr>
        <w:pBdr>
          <w:top w:val="nil"/>
          <w:left w:val="nil"/>
          <w:bottom w:val="nil"/>
          <w:right w:val="nil"/>
          <w:between w:val="nil"/>
        </w:pBdr>
        <w:ind w:left="720" w:hanging="720"/>
        <w:rPr>
          <w:iCs/>
          <w:color w:val="000000"/>
        </w:rPr>
      </w:pPr>
    </w:p>
    <w:p w14:paraId="5E744655" w14:textId="0E1065F9" w:rsidR="00FF5A67" w:rsidRDefault="00000000" w:rsidP="009D1752">
      <w:pPr>
        <w:pBdr>
          <w:top w:val="nil"/>
          <w:left w:val="nil"/>
          <w:bottom w:val="nil"/>
          <w:right w:val="nil"/>
          <w:between w:val="nil"/>
        </w:pBdr>
        <w:ind w:left="720" w:hanging="720"/>
        <w:rPr>
          <w:color w:val="000000"/>
        </w:rPr>
      </w:pPr>
      <w:r>
        <w:rPr>
          <w:i/>
          <w:color w:val="000000"/>
        </w:rPr>
        <w:t>Social Services and Well-being (Wales) Act 2014</w:t>
      </w:r>
      <w:r w:rsidR="003B13D4">
        <w:rPr>
          <w:i/>
          <w:color w:val="000000"/>
        </w:rPr>
        <w:t>f</w:t>
      </w:r>
      <w:r w:rsidR="002838B9">
        <w:rPr>
          <w:i/>
          <w:color w:val="000000"/>
        </w:rPr>
        <w:t xml:space="preserve"> </w:t>
      </w:r>
      <w:r w:rsidR="002838B9">
        <w:rPr>
          <w:iCs/>
          <w:color w:val="000000"/>
        </w:rPr>
        <w:t>(</w:t>
      </w:r>
      <w:proofErr w:type="spellStart"/>
      <w:r w:rsidR="002838B9">
        <w:rPr>
          <w:iCs/>
          <w:color w:val="000000"/>
        </w:rPr>
        <w:t>anaw</w:t>
      </w:r>
      <w:proofErr w:type="spellEnd"/>
      <w:r w:rsidR="002838B9">
        <w:rPr>
          <w:iCs/>
          <w:color w:val="000000"/>
        </w:rPr>
        <w:t xml:space="preserve"> 4)</w:t>
      </w:r>
      <w:r>
        <w:rPr>
          <w:color w:val="000000"/>
        </w:rPr>
        <w:t xml:space="preserve">. Available at: </w:t>
      </w:r>
      <w:hyperlink r:id="rId151">
        <w:r w:rsidR="00FF5A67">
          <w:rPr>
            <w:color w:val="0000FF"/>
            <w:u w:val="single"/>
          </w:rPr>
          <w:t>https://www.legislation.gov.uk/anaw</w:t>
        </w:r>
        <w:bookmarkStart w:id="68" w:name="_Hlt203309622"/>
        <w:r w:rsidR="00FF5A67">
          <w:rPr>
            <w:color w:val="0000FF"/>
            <w:u w:val="single"/>
          </w:rPr>
          <w:t>/</w:t>
        </w:r>
        <w:bookmarkEnd w:id="68"/>
        <w:r w:rsidR="00FF5A67">
          <w:rPr>
            <w:color w:val="0000FF"/>
            <w:u w:val="single"/>
          </w:rPr>
          <w:t>2014/4/section/183</w:t>
        </w:r>
      </w:hyperlink>
      <w:r>
        <w:rPr>
          <w:color w:val="000000"/>
        </w:rPr>
        <w:t xml:space="preserve"> (Accessed: 2 March 2025).</w:t>
      </w:r>
    </w:p>
    <w:p w14:paraId="2DBB22C4" w14:textId="77777777" w:rsidR="00527106" w:rsidRDefault="00527106" w:rsidP="00527106">
      <w:pPr>
        <w:pBdr>
          <w:top w:val="nil"/>
          <w:left w:val="nil"/>
          <w:bottom w:val="nil"/>
          <w:right w:val="nil"/>
          <w:between w:val="nil"/>
        </w:pBdr>
        <w:rPr>
          <w:color w:val="000000"/>
        </w:rPr>
      </w:pPr>
    </w:p>
    <w:p w14:paraId="7F3184A7" w14:textId="77777777" w:rsidR="007A3F8E" w:rsidRDefault="00000000" w:rsidP="009D1752">
      <w:pPr>
        <w:pStyle w:val="NormalWeb"/>
        <w:spacing w:before="0" w:beforeAutospacing="0" w:after="0" w:afterAutospacing="0"/>
        <w:ind w:left="720" w:hanging="720"/>
      </w:pPr>
      <w:r>
        <w:t xml:space="preserve">Szlamka, Z., </w:t>
      </w:r>
      <w:proofErr w:type="spellStart"/>
      <w:r>
        <w:t>Tekola</w:t>
      </w:r>
      <w:proofErr w:type="spellEnd"/>
      <w:r>
        <w:t xml:space="preserve">, B., Hoekstra, R. &amp; Hanlon, C. (2022) ‘The role of advocacy and empowerment in shaping service development for families raising children with developmental disabilities’, </w:t>
      </w:r>
      <w:r>
        <w:rPr>
          <w:i/>
          <w:iCs/>
        </w:rPr>
        <w:t>Health Expectations</w:t>
      </w:r>
      <w:r>
        <w:t>, 25(4)</w:t>
      </w:r>
      <w:r w:rsidR="00B234AF">
        <w:t>, pp. 1882–1891</w:t>
      </w:r>
      <w:r>
        <w:t xml:space="preserve">. Available at: </w:t>
      </w:r>
      <w:hyperlink r:id="rId152" w:history="1">
        <w:r w:rsidR="007A3F8E" w:rsidRPr="0099619F">
          <w:rPr>
            <w:rStyle w:val="Hyperlink"/>
          </w:rPr>
          <w:t>https://doi.org/10.1111/h</w:t>
        </w:r>
        <w:bookmarkStart w:id="69" w:name="_Hlt203403243"/>
        <w:r w:rsidR="007A3F8E" w:rsidRPr="0099619F">
          <w:rPr>
            <w:rStyle w:val="Hyperlink"/>
          </w:rPr>
          <w:t>e</w:t>
        </w:r>
        <w:bookmarkEnd w:id="69"/>
        <w:r w:rsidR="007A3F8E" w:rsidRPr="0099619F">
          <w:rPr>
            <w:rStyle w:val="Hyperlink"/>
          </w:rPr>
          <w:t>x.13539</w:t>
        </w:r>
      </w:hyperlink>
    </w:p>
    <w:p w14:paraId="29BAF780" w14:textId="77777777" w:rsidR="007A3F8E" w:rsidRPr="007A3F8E" w:rsidRDefault="007A3F8E" w:rsidP="00527106">
      <w:pPr>
        <w:pStyle w:val="NormalWeb"/>
        <w:spacing w:before="0" w:beforeAutospacing="0" w:after="0" w:afterAutospacing="0"/>
      </w:pPr>
    </w:p>
    <w:p w14:paraId="04B5B482" w14:textId="5BA7FDB1" w:rsidR="00FF5A67" w:rsidRDefault="00000000" w:rsidP="009D1752">
      <w:pPr>
        <w:pStyle w:val="NormalWeb"/>
        <w:spacing w:before="0" w:beforeAutospacing="0" w:after="0" w:afterAutospacing="0"/>
        <w:ind w:left="720" w:hanging="720"/>
      </w:pPr>
      <w:r w:rsidRPr="00987BF0">
        <w:t xml:space="preserve">Tatar, M. (2015) </w:t>
      </w:r>
      <w:r>
        <w:t>‘</w:t>
      </w:r>
      <w:r w:rsidRPr="00987BF0">
        <w:t>Introduction</w:t>
      </w:r>
      <w:r>
        <w:t>’,</w:t>
      </w:r>
      <w:r w:rsidRPr="00987BF0">
        <w:t xml:space="preserve"> </w:t>
      </w:r>
      <w:r>
        <w:t>i</w:t>
      </w:r>
      <w:r w:rsidRPr="00987BF0">
        <w:t>n</w:t>
      </w:r>
      <w:r>
        <w:t xml:space="preserve"> </w:t>
      </w:r>
      <w:r w:rsidRPr="00987BF0">
        <w:t>M. Tatar</w:t>
      </w:r>
      <w:r>
        <w:t xml:space="preserve"> (</w:t>
      </w:r>
      <w:r w:rsidRPr="00987BF0">
        <w:t>ed</w:t>
      </w:r>
      <w:r w:rsidR="001B5970">
        <w:t>.</w:t>
      </w:r>
      <w:r>
        <w:t>)</w:t>
      </w:r>
      <w:r w:rsidRPr="00987BF0">
        <w:t xml:space="preserve"> </w:t>
      </w:r>
      <w:r w:rsidRPr="00987BF0">
        <w:rPr>
          <w:i/>
          <w:iCs/>
        </w:rPr>
        <w:t xml:space="preserve">The Cambridge companion to fairy </w:t>
      </w:r>
      <w:r w:rsidR="00544676">
        <w:rPr>
          <w:i/>
          <w:iCs/>
        </w:rPr>
        <w:t xml:space="preserve">tales. </w:t>
      </w:r>
      <w:r w:rsidR="00544676">
        <w:t>Cambridge: Cambridge University Press, pp. 1–10.</w:t>
      </w:r>
    </w:p>
    <w:p w14:paraId="49DA8BE2" w14:textId="77777777" w:rsidR="00544676" w:rsidRPr="00544676" w:rsidRDefault="00544676" w:rsidP="00527106">
      <w:pPr>
        <w:pStyle w:val="NormalWeb"/>
        <w:spacing w:before="0" w:beforeAutospacing="0" w:after="0" w:afterAutospacing="0"/>
      </w:pPr>
    </w:p>
    <w:p w14:paraId="603540D4" w14:textId="77777777" w:rsidR="00FF5A67" w:rsidRDefault="00000000" w:rsidP="009D1752">
      <w:pPr>
        <w:pBdr>
          <w:top w:val="nil"/>
          <w:left w:val="nil"/>
          <w:bottom w:val="nil"/>
          <w:right w:val="nil"/>
          <w:between w:val="nil"/>
        </w:pBdr>
        <w:ind w:left="720" w:hanging="720"/>
      </w:pPr>
      <w:r>
        <w:rPr>
          <w:color w:val="000000"/>
        </w:rPr>
        <w:t>Tebar-</w:t>
      </w:r>
      <w:proofErr w:type="spellStart"/>
      <w:r>
        <w:rPr>
          <w:color w:val="000000"/>
        </w:rPr>
        <w:t>Yébana</w:t>
      </w:r>
      <w:proofErr w:type="spellEnd"/>
      <w:r>
        <w:rPr>
          <w:color w:val="000000"/>
        </w:rPr>
        <w:t xml:space="preserve">, S., Navarro-Mateu, D., Gómez-Dominguez, V. &amp; Gómez-Domínguez, M.T. (2024) ‘Educational inclusion and satisfaction of families of students with intellectual disabilities: a bibliometric study’, </w:t>
      </w:r>
      <w:r>
        <w:rPr>
          <w:i/>
          <w:color w:val="000000"/>
        </w:rPr>
        <w:t>Frontiers in Psychology</w:t>
      </w:r>
      <w:r>
        <w:rPr>
          <w:color w:val="000000"/>
        </w:rPr>
        <w:t xml:space="preserve">, 15, pp. 1–17. Available at: </w:t>
      </w:r>
      <w:hyperlink r:id="rId153">
        <w:r w:rsidR="00FF5A67">
          <w:rPr>
            <w:color w:val="0000FF"/>
            <w:u w:val="single"/>
          </w:rPr>
          <w:t>https://doi.org/10.3389/fpsyg.2024.1335168</w:t>
        </w:r>
      </w:hyperlink>
    </w:p>
    <w:p w14:paraId="7604FC26" w14:textId="77777777" w:rsidR="00FF5A67" w:rsidRDefault="00FF5A67" w:rsidP="00527106">
      <w:pPr>
        <w:pBdr>
          <w:top w:val="nil"/>
          <w:left w:val="nil"/>
          <w:bottom w:val="nil"/>
          <w:right w:val="nil"/>
          <w:between w:val="nil"/>
        </w:pBdr>
        <w:rPr>
          <w:color w:val="000000"/>
        </w:rPr>
      </w:pPr>
    </w:p>
    <w:p w14:paraId="384A36AA" w14:textId="77777777" w:rsidR="00FF5A67" w:rsidRDefault="00000000" w:rsidP="009D1752">
      <w:pPr>
        <w:pBdr>
          <w:top w:val="nil"/>
          <w:left w:val="nil"/>
          <w:bottom w:val="nil"/>
          <w:right w:val="nil"/>
          <w:between w:val="nil"/>
        </w:pBdr>
        <w:ind w:left="720" w:hanging="720"/>
        <w:rPr>
          <w:color w:val="000000"/>
        </w:rPr>
      </w:pPr>
      <w:r>
        <w:rPr>
          <w:color w:val="000000"/>
        </w:rPr>
        <w:t xml:space="preserve">Teddlie, C. &amp; </w:t>
      </w:r>
      <w:proofErr w:type="spellStart"/>
      <w:r>
        <w:rPr>
          <w:color w:val="000000"/>
        </w:rPr>
        <w:t>Tashakkori</w:t>
      </w:r>
      <w:proofErr w:type="spellEnd"/>
      <w:r>
        <w:rPr>
          <w:color w:val="000000"/>
        </w:rPr>
        <w:t xml:space="preserve">, A. (2011) ‘Mixed methods research’, in N.K. Denzin </w:t>
      </w:r>
      <w:r w:rsidR="003917FF">
        <w:rPr>
          <w:color w:val="000000"/>
        </w:rPr>
        <w:t>&amp;</w:t>
      </w:r>
      <w:r>
        <w:rPr>
          <w:color w:val="000000"/>
        </w:rPr>
        <w:t xml:space="preserve"> Y.S. Lincoln (eds) </w:t>
      </w:r>
      <w:r>
        <w:rPr>
          <w:i/>
          <w:color w:val="000000"/>
        </w:rPr>
        <w:t>The SAGE handbook of qualitative research</w:t>
      </w:r>
      <w:r>
        <w:rPr>
          <w:color w:val="000000"/>
        </w:rPr>
        <w:t xml:space="preserve">. </w:t>
      </w:r>
      <w:r w:rsidR="009D514D">
        <w:rPr>
          <w:color w:val="000000"/>
        </w:rPr>
        <w:t>4th</w:t>
      </w:r>
      <w:r>
        <w:rPr>
          <w:color w:val="000000"/>
        </w:rPr>
        <w:t xml:space="preserve"> </w:t>
      </w:r>
      <w:proofErr w:type="spellStart"/>
      <w:r>
        <w:rPr>
          <w:color w:val="000000"/>
        </w:rPr>
        <w:t>edn</w:t>
      </w:r>
      <w:proofErr w:type="spellEnd"/>
      <w:r>
        <w:rPr>
          <w:color w:val="000000"/>
        </w:rPr>
        <w:t>. Thousand Oaks, CA: Sage Publications, pp. 285–300.</w:t>
      </w:r>
    </w:p>
    <w:p w14:paraId="121FF127" w14:textId="77777777" w:rsidR="00FF5A67" w:rsidRDefault="00FF5A67" w:rsidP="00527106">
      <w:pPr>
        <w:pBdr>
          <w:top w:val="nil"/>
          <w:left w:val="nil"/>
          <w:bottom w:val="nil"/>
          <w:right w:val="nil"/>
          <w:between w:val="nil"/>
        </w:pBdr>
        <w:rPr>
          <w:color w:val="000000"/>
        </w:rPr>
      </w:pPr>
    </w:p>
    <w:p w14:paraId="6E730D07" w14:textId="77777777" w:rsidR="00FF5A67" w:rsidRDefault="00000000" w:rsidP="009D1752">
      <w:pPr>
        <w:ind w:left="720" w:hanging="720"/>
      </w:pPr>
      <w:r>
        <w:t xml:space="preserve">The Advocacy People (2024) </w:t>
      </w:r>
      <w:r>
        <w:rPr>
          <w:i/>
        </w:rPr>
        <w:t>Statutory advocacy: what it means and why it matters</w:t>
      </w:r>
      <w:r>
        <w:t xml:space="preserve">. Available at: </w:t>
      </w:r>
      <w:hyperlink r:id="rId154">
        <w:r w:rsidR="00FF5A67">
          <w:rPr>
            <w:color w:val="0000FF"/>
            <w:u w:val="single"/>
          </w:rPr>
          <w:t>https://www.theadvocacypeople.org.uk/post/statutory-advocacy-what-it-means-and-why-it-matters</w:t>
        </w:r>
      </w:hyperlink>
      <w:r>
        <w:t xml:space="preserve"> (Accessed: 15 May 2025).</w:t>
      </w:r>
    </w:p>
    <w:p w14:paraId="1D1D14BA" w14:textId="77777777" w:rsidR="00C3721A" w:rsidRDefault="00C3721A" w:rsidP="00527106"/>
    <w:p w14:paraId="4EC7B7A8" w14:textId="77777777" w:rsidR="00FF5A67" w:rsidRDefault="00000000" w:rsidP="009D1752">
      <w:pPr>
        <w:ind w:left="720" w:hanging="720"/>
      </w:pPr>
      <w:r>
        <w:t xml:space="preserve">The Challenging Behaviour Foundation (2022) </w:t>
      </w:r>
      <w:r>
        <w:rPr>
          <w:i/>
        </w:rPr>
        <w:t>Impact of caring on families</w:t>
      </w:r>
      <w:r>
        <w:t xml:space="preserve">. Available at: </w:t>
      </w:r>
      <w:hyperlink r:id="rId155">
        <w:r w:rsidR="00FF5A67">
          <w:rPr>
            <w:color w:val="0000FF"/>
            <w:u w:val="single"/>
          </w:rPr>
          <w:t>https://www.challengingbehaviour.org.uk/information-and-guidance/wellbeing-of-family/impact-of-caring-on-families/</w:t>
        </w:r>
      </w:hyperlink>
      <w:r>
        <w:t xml:space="preserve"> (Accessed: 17 May 2025).</w:t>
      </w:r>
    </w:p>
    <w:p w14:paraId="5EDD9A72" w14:textId="77777777" w:rsidR="0089552F" w:rsidRDefault="0089552F" w:rsidP="00527106"/>
    <w:p w14:paraId="767AEF43" w14:textId="77777777" w:rsidR="00FF5A67" w:rsidRDefault="0089552F" w:rsidP="009D1752">
      <w:pPr>
        <w:pStyle w:val="NormalWeb"/>
        <w:spacing w:before="0" w:beforeAutospacing="0" w:after="0" w:afterAutospacing="0"/>
        <w:ind w:left="720" w:hanging="720"/>
      </w:pPr>
      <w:r>
        <w:t xml:space="preserve">The Ministry of Justice (2012) </w:t>
      </w:r>
      <w:r>
        <w:rPr>
          <w:i/>
          <w:iCs/>
        </w:rPr>
        <w:t>Disability rights</w:t>
      </w:r>
      <w:r>
        <w:t xml:space="preserve">. Available at: </w:t>
      </w:r>
      <w:hyperlink r:id="rId156" w:anchor=":~:text=The%20Equality%20Act%202010%20also,about%20the%20Equality%20Act%202010." w:history="1">
        <w:r w:rsidRPr="0089552F">
          <w:rPr>
            <w:rStyle w:val="Hyperlink"/>
          </w:rPr>
          <w:t>https://www.gov.uk/rights-disabled-person/the-equality-act-2010-and-un-convention</w:t>
        </w:r>
      </w:hyperlink>
      <w:r>
        <w:t xml:space="preserve"> (Accessed: 6 July 2025).</w:t>
      </w:r>
    </w:p>
    <w:p w14:paraId="6539D419" w14:textId="77777777" w:rsidR="0089552F" w:rsidRDefault="0089552F" w:rsidP="00527106">
      <w:pPr>
        <w:pStyle w:val="NormalWeb"/>
        <w:spacing w:before="0" w:beforeAutospacing="0" w:after="0" w:afterAutospacing="0"/>
      </w:pPr>
    </w:p>
    <w:p w14:paraId="768ABF89" w14:textId="77777777" w:rsidR="00FF5A67" w:rsidRDefault="00000000" w:rsidP="009D1752">
      <w:pPr>
        <w:ind w:left="720" w:hanging="720"/>
      </w:pPr>
      <w:r>
        <w:t xml:space="preserve">The Scottish Government (2022) </w:t>
      </w:r>
      <w:r>
        <w:rPr>
          <w:i/>
        </w:rPr>
        <w:t>Get involved in designing the National Care Service (NCS)</w:t>
      </w:r>
      <w:r>
        <w:t xml:space="preserve">. Available at: </w:t>
      </w:r>
      <w:hyperlink r:id="rId157">
        <w:r w:rsidR="00FF5A67">
          <w:rPr>
            <w:color w:val="0000FF"/>
            <w:u w:val="single"/>
          </w:rPr>
          <w:t>https://www.gov.scot/publications/design-the-national-care-service/</w:t>
        </w:r>
      </w:hyperlink>
      <w:r>
        <w:t xml:space="preserve"> (Accessed: 18 November 2024).</w:t>
      </w:r>
    </w:p>
    <w:p w14:paraId="43E2DFA8" w14:textId="77777777" w:rsidR="00FF5A67" w:rsidRDefault="00FF5A67" w:rsidP="00527106"/>
    <w:p w14:paraId="71AB17A8" w14:textId="77777777" w:rsidR="00FF5A67" w:rsidRDefault="00000000" w:rsidP="009D1752">
      <w:pPr>
        <w:pBdr>
          <w:top w:val="nil"/>
          <w:left w:val="nil"/>
          <w:bottom w:val="nil"/>
          <w:right w:val="nil"/>
          <w:between w:val="nil"/>
        </w:pBdr>
        <w:ind w:left="720" w:hanging="720"/>
        <w:rPr>
          <w:color w:val="000000"/>
        </w:rPr>
      </w:pPr>
      <w:r>
        <w:rPr>
          <w:color w:val="000000"/>
        </w:rPr>
        <w:t xml:space="preserve">Tirraoro, T. (2014) </w:t>
      </w:r>
      <w:r>
        <w:rPr>
          <w:i/>
          <w:color w:val="000000"/>
        </w:rPr>
        <w:t>Why doctors MUST listen to patients and parent carers – Special Needs Jungle</w:t>
      </w:r>
      <w:r>
        <w:rPr>
          <w:color w:val="000000"/>
        </w:rPr>
        <w:t xml:space="preserve">. Available at: </w:t>
      </w:r>
      <w:hyperlink r:id="rId158">
        <w:r w:rsidR="00FF5A67">
          <w:rPr>
            <w:color w:val="0000FF"/>
            <w:u w:val="single"/>
          </w:rPr>
          <w:t>https://www.specialneedsjungle.com/doctors-ignore-patient-parent-peril/</w:t>
        </w:r>
      </w:hyperlink>
      <w:r>
        <w:rPr>
          <w:color w:val="000000"/>
        </w:rPr>
        <w:t xml:space="preserve"> (Accessed: 4 March 2025).</w:t>
      </w:r>
    </w:p>
    <w:p w14:paraId="4BB769E3" w14:textId="77777777" w:rsidR="00527106" w:rsidRDefault="00527106" w:rsidP="00527106">
      <w:pPr>
        <w:pBdr>
          <w:top w:val="nil"/>
          <w:left w:val="nil"/>
          <w:bottom w:val="nil"/>
          <w:right w:val="nil"/>
          <w:between w:val="nil"/>
        </w:pBdr>
        <w:rPr>
          <w:color w:val="000000"/>
        </w:rPr>
      </w:pPr>
    </w:p>
    <w:p w14:paraId="23E14A44" w14:textId="500C9252" w:rsidR="00FF5A67" w:rsidRDefault="00000000" w:rsidP="009D1752">
      <w:pPr>
        <w:shd w:val="clear" w:color="auto" w:fill="FFFFFF"/>
        <w:ind w:left="720" w:hanging="720"/>
        <w:rPr>
          <w:color w:val="000000"/>
        </w:rPr>
      </w:pPr>
      <w:r>
        <w:rPr>
          <w:color w:val="000000"/>
        </w:rPr>
        <w:t xml:space="preserve">Todd, E.S. &amp; Higgins, S. (1998) ‘Powerlessness in professional and parent partnerships’, </w:t>
      </w:r>
      <w:r>
        <w:rPr>
          <w:i/>
          <w:color w:val="000000"/>
        </w:rPr>
        <w:t>British Journal of Sociology of Education</w:t>
      </w:r>
      <w:r>
        <w:rPr>
          <w:color w:val="000000"/>
        </w:rPr>
        <w:t xml:space="preserve">, 19(2), pp. 227–236. Available at: </w:t>
      </w:r>
      <w:hyperlink r:id="rId159">
        <w:r w:rsidR="00FF5A67">
          <w:rPr>
            <w:color w:val="0000FF"/>
            <w:u w:val="single"/>
          </w:rPr>
          <w:t>https://doi.org/10.1080/0142569980190205</w:t>
        </w:r>
      </w:hyperlink>
      <w:r>
        <w:rPr>
          <w:color w:val="000000"/>
        </w:rPr>
        <w:t xml:space="preserve"> </w:t>
      </w:r>
    </w:p>
    <w:p w14:paraId="3557CC9B" w14:textId="77777777" w:rsidR="00F52DFA" w:rsidRDefault="00F52DFA" w:rsidP="000E57BA">
      <w:pPr>
        <w:shd w:val="clear" w:color="auto" w:fill="FFFFFF"/>
        <w:rPr>
          <w:color w:val="000000"/>
        </w:rPr>
      </w:pPr>
    </w:p>
    <w:p w14:paraId="14EAE2A8" w14:textId="77777777" w:rsidR="00FF5A67" w:rsidRDefault="00000000" w:rsidP="00E8704E">
      <w:pPr>
        <w:pBdr>
          <w:top w:val="nil"/>
          <w:left w:val="nil"/>
          <w:bottom w:val="nil"/>
          <w:right w:val="nil"/>
          <w:between w:val="nil"/>
        </w:pBdr>
        <w:ind w:left="720" w:hanging="720"/>
      </w:pPr>
      <w:r>
        <w:rPr>
          <w:color w:val="000000"/>
        </w:rPr>
        <w:lastRenderedPageBreak/>
        <w:t xml:space="preserve">Todd, S. &amp; Jones, S. (2003) </w:t>
      </w:r>
      <w:r w:rsidR="005E4B3F">
        <w:rPr>
          <w:color w:val="000000"/>
        </w:rPr>
        <w:t>‘</w:t>
      </w:r>
      <w:r>
        <w:rPr>
          <w:color w:val="000000"/>
        </w:rPr>
        <w:t xml:space="preserve">‘Mum’s the Word!’: maternal accounts of dealings with the professional world’, </w:t>
      </w:r>
      <w:r>
        <w:rPr>
          <w:i/>
          <w:color w:val="000000"/>
        </w:rPr>
        <w:t>Journal of Applied Research in Intellectual Disabilities</w:t>
      </w:r>
      <w:r>
        <w:rPr>
          <w:color w:val="000000"/>
        </w:rPr>
        <w:t xml:space="preserve">, 16(3), pp. 229–244. Available at: </w:t>
      </w:r>
      <w:hyperlink r:id="rId160">
        <w:r w:rsidR="00FF5A67">
          <w:rPr>
            <w:color w:val="0000FF"/>
            <w:u w:val="single"/>
          </w:rPr>
          <w:t>https://doi.org/10.1046/j.1468-3148.2003.00163.x</w:t>
        </w:r>
      </w:hyperlink>
    </w:p>
    <w:p w14:paraId="1205F33E" w14:textId="77777777" w:rsidR="000E57BA" w:rsidRDefault="000E57BA" w:rsidP="000E57BA">
      <w:pPr>
        <w:pBdr>
          <w:top w:val="nil"/>
          <w:left w:val="nil"/>
          <w:bottom w:val="nil"/>
          <w:right w:val="nil"/>
          <w:between w:val="nil"/>
        </w:pBdr>
      </w:pPr>
    </w:p>
    <w:p w14:paraId="09514B72" w14:textId="77777777" w:rsidR="007C5176" w:rsidRDefault="00000000" w:rsidP="00E8704E">
      <w:pPr>
        <w:pStyle w:val="NormalWeb"/>
        <w:spacing w:before="0" w:beforeAutospacing="0" w:after="0" w:afterAutospacing="0"/>
        <w:ind w:left="720" w:hanging="720"/>
      </w:pPr>
      <w:r>
        <w:t xml:space="preserve">UK Research and Innovation (UKRI) (2024) </w:t>
      </w:r>
      <w:r>
        <w:rPr>
          <w:i/>
          <w:iCs/>
        </w:rPr>
        <w:t>Co-production in research</w:t>
      </w:r>
      <w:r>
        <w:t xml:space="preserve">. Available at: </w:t>
      </w:r>
      <w:hyperlink r:id="rId161" w:history="1">
        <w:r w:rsidR="007C5176" w:rsidRPr="00EE4152">
          <w:rPr>
            <w:rStyle w:val="Hyperlink"/>
          </w:rPr>
          <w:t>https://www.ukri.org/manage-your-award/good-research-resource-hub/research-co-production/</w:t>
        </w:r>
      </w:hyperlink>
      <w:r>
        <w:t xml:space="preserve"> (Accessed: 30 June 2025).</w:t>
      </w:r>
    </w:p>
    <w:p w14:paraId="0EC8178E" w14:textId="77777777" w:rsidR="007C5176" w:rsidRDefault="007C5176" w:rsidP="000E57BA">
      <w:pPr>
        <w:pStyle w:val="NormalWeb"/>
        <w:spacing w:before="0" w:beforeAutospacing="0" w:after="0" w:afterAutospacing="0"/>
      </w:pPr>
    </w:p>
    <w:p w14:paraId="2D3C4C79" w14:textId="77777777" w:rsidR="00FF5A67" w:rsidRDefault="00000000" w:rsidP="00E8704E">
      <w:pPr>
        <w:pBdr>
          <w:top w:val="nil"/>
          <w:left w:val="nil"/>
          <w:bottom w:val="nil"/>
          <w:right w:val="nil"/>
          <w:between w:val="nil"/>
        </w:pBdr>
        <w:shd w:val="clear" w:color="auto" w:fill="FFFFFF"/>
        <w:ind w:left="720" w:hanging="720"/>
        <w:rPr>
          <w:color w:val="000000"/>
        </w:rPr>
      </w:pPr>
      <w:r>
        <w:rPr>
          <w:color w:val="000000"/>
        </w:rPr>
        <w:t xml:space="preserve">University of Wales Trinity Saint David (2022) </w:t>
      </w:r>
      <w:r>
        <w:rPr>
          <w:i/>
          <w:color w:val="000000"/>
        </w:rPr>
        <w:t>Research ethics and integrity code of practice</w:t>
      </w:r>
      <w:r>
        <w:rPr>
          <w:color w:val="000000"/>
        </w:rPr>
        <w:t xml:space="preserve">. Available at: </w:t>
      </w:r>
      <w:hyperlink r:id="rId162">
        <w:r w:rsidR="00FF5A67">
          <w:rPr>
            <w:color w:val="0000FF"/>
            <w:u w:val="single"/>
          </w:rPr>
          <w:t>https://www.uwtsd.ac.uk/media/uwtsd-website/content-assets/documents/research/REICoP-July-2022.pdf</w:t>
        </w:r>
      </w:hyperlink>
      <w:r>
        <w:rPr>
          <w:color w:val="000000"/>
        </w:rPr>
        <w:t xml:space="preserve"> (Accessed: 22 October 2024).</w:t>
      </w:r>
    </w:p>
    <w:p w14:paraId="70E30BDC" w14:textId="77777777" w:rsidR="00605C1C" w:rsidRDefault="00605C1C" w:rsidP="000E57BA">
      <w:pPr>
        <w:pBdr>
          <w:top w:val="nil"/>
          <w:left w:val="nil"/>
          <w:bottom w:val="nil"/>
          <w:right w:val="nil"/>
          <w:between w:val="nil"/>
        </w:pBdr>
        <w:shd w:val="clear" w:color="auto" w:fill="FFFFFF"/>
        <w:rPr>
          <w:color w:val="000000"/>
        </w:rPr>
      </w:pPr>
    </w:p>
    <w:p w14:paraId="7D4E8609" w14:textId="45BCAC3E" w:rsidR="00894E2C" w:rsidRDefault="00605C1C" w:rsidP="00E8704E">
      <w:pPr>
        <w:pStyle w:val="NormalWeb"/>
        <w:spacing w:before="0" w:beforeAutospacing="0" w:after="0" w:afterAutospacing="0"/>
        <w:ind w:left="720" w:hanging="720"/>
      </w:pPr>
      <w:r>
        <w:t xml:space="preserve">University of York (2023) </w:t>
      </w:r>
      <w:r>
        <w:rPr>
          <w:i/>
          <w:iCs/>
        </w:rPr>
        <w:t>What is the public sector?</w:t>
      </w:r>
      <w:r>
        <w:t xml:space="preserve"> Available at: </w:t>
      </w:r>
      <w:hyperlink r:id="rId163" w:history="1">
        <w:r w:rsidRPr="00605C1C">
          <w:rPr>
            <w:rStyle w:val="Hyperlink"/>
          </w:rPr>
          <w:t>https://online.york.ac.uk/resources/what-is-the-public-sector/</w:t>
        </w:r>
      </w:hyperlink>
      <w:r>
        <w:t xml:space="preserve"> (Accessed: 7 August 2025).</w:t>
      </w:r>
    </w:p>
    <w:p w14:paraId="5428D9DE" w14:textId="77777777" w:rsidR="00605C1C" w:rsidRPr="00605C1C" w:rsidRDefault="00605C1C" w:rsidP="00605C1C">
      <w:pPr>
        <w:pStyle w:val="NormalWeb"/>
        <w:spacing w:before="0" w:beforeAutospacing="0" w:after="0" w:afterAutospacing="0"/>
      </w:pPr>
    </w:p>
    <w:p w14:paraId="4878FD6E" w14:textId="26FB3AE0" w:rsidR="00894E2C" w:rsidRDefault="00000000" w:rsidP="00E8704E">
      <w:pPr>
        <w:pStyle w:val="NormalWeb"/>
        <w:spacing w:before="0" w:beforeAutospacing="0" w:after="0" w:afterAutospacing="0"/>
        <w:ind w:left="720" w:hanging="720"/>
      </w:pPr>
      <w:r>
        <w:t xml:space="preserve">University Transcription Services (2020) Available at: </w:t>
      </w:r>
      <w:hyperlink r:id="rId164" w:history="1">
        <w:r w:rsidR="00894E2C" w:rsidRPr="00894E2C">
          <w:rPr>
            <w:rStyle w:val="Hyperlink"/>
          </w:rPr>
          <w:t>https://universitytranscriptions.co.uk/university-of-wales-trinity-saint-david-2/</w:t>
        </w:r>
      </w:hyperlink>
      <w:r>
        <w:t xml:space="preserve"> (Accessed: 12 October 2024).</w:t>
      </w:r>
    </w:p>
    <w:p w14:paraId="649F5008" w14:textId="77777777" w:rsidR="000E57BA" w:rsidRPr="00894E2C" w:rsidRDefault="000E57BA" w:rsidP="000E57BA">
      <w:pPr>
        <w:pStyle w:val="NormalWeb"/>
        <w:spacing w:before="0" w:beforeAutospacing="0" w:after="0" w:afterAutospacing="0"/>
      </w:pPr>
    </w:p>
    <w:p w14:paraId="4ECE3266" w14:textId="77777777" w:rsidR="00FF5A67" w:rsidRDefault="00000000" w:rsidP="00E8704E">
      <w:pPr>
        <w:pBdr>
          <w:top w:val="nil"/>
          <w:left w:val="nil"/>
          <w:bottom w:val="nil"/>
          <w:right w:val="nil"/>
          <w:between w:val="nil"/>
        </w:pBdr>
        <w:shd w:val="clear" w:color="auto" w:fill="FFFFFF"/>
        <w:ind w:left="720" w:hanging="720"/>
        <w:rPr>
          <w:color w:val="000000"/>
        </w:rPr>
      </w:pPr>
      <w:r>
        <w:rPr>
          <w:color w:val="000000"/>
        </w:rPr>
        <w:t xml:space="preserve">Van Manen, M. (2014) </w:t>
      </w:r>
      <w:r>
        <w:rPr>
          <w:i/>
          <w:color w:val="000000"/>
        </w:rPr>
        <w:t>Phenomenology of practice: meaning-giving methods in phenomenological research and writing</w:t>
      </w:r>
      <w:r>
        <w:rPr>
          <w:color w:val="000000"/>
        </w:rPr>
        <w:t>. Walnut Creek, CA: Left Coast Press.</w:t>
      </w:r>
    </w:p>
    <w:p w14:paraId="577057AF" w14:textId="77777777" w:rsidR="000E57BA" w:rsidRDefault="000E57BA" w:rsidP="000E57BA">
      <w:pPr>
        <w:pBdr>
          <w:top w:val="nil"/>
          <w:left w:val="nil"/>
          <w:bottom w:val="nil"/>
          <w:right w:val="nil"/>
          <w:between w:val="nil"/>
        </w:pBdr>
        <w:shd w:val="clear" w:color="auto" w:fill="FFFFFF"/>
        <w:rPr>
          <w:color w:val="000000"/>
        </w:rPr>
      </w:pPr>
    </w:p>
    <w:p w14:paraId="0BE0AC3E" w14:textId="77777777" w:rsidR="00FF5A67" w:rsidRDefault="00000000" w:rsidP="00E8704E">
      <w:pPr>
        <w:pBdr>
          <w:top w:val="nil"/>
          <w:left w:val="nil"/>
          <w:bottom w:val="nil"/>
          <w:right w:val="nil"/>
          <w:between w:val="nil"/>
        </w:pBdr>
        <w:shd w:val="clear" w:color="auto" w:fill="FFFFFF"/>
        <w:ind w:left="720" w:hanging="720"/>
        <w:rPr>
          <w:color w:val="000000"/>
        </w:rPr>
      </w:pPr>
      <w:r>
        <w:rPr>
          <w:color w:val="000000"/>
        </w:rPr>
        <w:t xml:space="preserve">Van Manen, M. (2016) </w:t>
      </w:r>
      <w:r>
        <w:rPr>
          <w:i/>
          <w:color w:val="000000"/>
        </w:rPr>
        <w:t>Researching lived experience: human science for an action sensitive pedagogy</w:t>
      </w:r>
      <w:r>
        <w:rPr>
          <w:color w:val="000000"/>
        </w:rPr>
        <w:t xml:space="preserve">. 2nd </w:t>
      </w:r>
      <w:proofErr w:type="spellStart"/>
      <w:r>
        <w:rPr>
          <w:color w:val="000000"/>
        </w:rPr>
        <w:t>edn</w:t>
      </w:r>
      <w:proofErr w:type="spellEnd"/>
      <w:r>
        <w:rPr>
          <w:color w:val="000000"/>
        </w:rPr>
        <w:t>. London: Routledge.</w:t>
      </w:r>
    </w:p>
    <w:p w14:paraId="453C8DEE" w14:textId="77777777" w:rsidR="000E57BA" w:rsidRDefault="000E57BA" w:rsidP="000E57BA">
      <w:pPr>
        <w:pBdr>
          <w:top w:val="nil"/>
          <w:left w:val="nil"/>
          <w:bottom w:val="nil"/>
          <w:right w:val="nil"/>
          <w:between w:val="nil"/>
        </w:pBdr>
        <w:shd w:val="clear" w:color="auto" w:fill="FFFFFF"/>
        <w:rPr>
          <w:color w:val="000000"/>
        </w:rPr>
      </w:pPr>
    </w:p>
    <w:p w14:paraId="3F1DC146" w14:textId="1DB2CA3A" w:rsidR="000E57BA" w:rsidRDefault="00FF5A67" w:rsidP="00E8704E">
      <w:pPr>
        <w:pBdr>
          <w:top w:val="nil"/>
          <w:left w:val="nil"/>
          <w:bottom w:val="nil"/>
          <w:right w:val="nil"/>
          <w:between w:val="nil"/>
        </w:pBdr>
        <w:ind w:left="720" w:hanging="720"/>
        <w:rPr>
          <w:color w:val="000000"/>
        </w:rPr>
      </w:pPr>
      <w:r>
        <w:rPr>
          <w:color w:val="000000"/>
        </w:rPr>
        <w:t xml:space="preserve">VoiceAbility (2025) </w:t>
      </w:r>
      <w:r>
        <w:rPr>
          <w:i/>
          <w:color w:val="000000"/>
        </w:rPr>
        <w:t>Carer</w:t>
      </w:r>
      <w:r w:rsidR="00305819">
        <w:rPr>
          <w:i/>
          <w:color w:val="000000"/>
        </w:rPr>
        <w:t>’</w:t>
      </w:r>
      <w:r>
        <w:rPr>
          <w:i/>
          <w:color w:val="000000"/>
        </w:rPr>
        <w:t>s advocacy</w:t>
      </w:r>
      <w:r>
        <w:rPr>
          <w:color w:val="000000"/>
        </w:rPr>
        <w:t xml:space="preserve">. Available at: </w:t>
      </w:r>
      <w:hyperlink r:id="rId165">
        <w:r>
          <w:rPr>
            <w:color w:val="0000FF"/>
            <w:u w:val="single"/>
          </w:rPr>
          <w:t>https://www.voiceability.org/about-advocacy/types-of-a</w:t>
        </w:r>
        <w:bookmarkStart w:id="70" w:name="_Hlt203294839"/>
        <w:bookmarkStart w:id="71" w:name="_Hlt203294840"/>
        <w:r>
          <w:rPr>
            <w:color w:val="0000FF"/>
            <w:u w:val="single"/>
          </w:rPr>
          <w:t>d</w:t>
        </w:r>
        <w:bookmarkEnd w:id="70"/>
        <w:bookmarkEnd w:id="71"/>
        <w:r>
          <w:rPr>
            <w:color w:val="0000FF"/>
            <w:u w:val="single"/>
          </w:rPr>
          <w:t>vocacy/carers-advocacy</w:t>
        </w:r>
      </w:hyperlink>
      <w:r>
        <w:rPr>
          <w:color w:val="000000"/>
        </w:rPr>
        <w:t xml:space="preserve"> (Accessed: 2 March 2025).</w:t>
      </w:r>
    </w:p>
    <w:p w14:paraId="00CCD34C" w14:textId="77777777" w:rsidR="00F7284C" w:rsidRDefault="00F7284C" w:rsidP="000E57BA">
      <w:pPr>
        <w:pBdr>
          <w:top w:val="nil"/>
          <w:left w:val="nil"/>
          <w:bottom w:val="nil"/>
          <w:right w:val="nil"/>
          <w:between w:val="nil"/>
        </w:pBdr>
        <w:rPr>
          <w:color w:val="000000"/>
        </w:rPr>
      </w:pPr>
    </w:p>
    <w:p w14:paraId="738C5DCA" w14:textId="77777777" w:rsidR="00FF5A67" w:rsidRDefault="00000000" w:rsidP="00E8704E">
      <w:pPr>
        <w:pBdr>
          <w:top w:val="nil"/>
          <w:left w:val="nil"/>
          <w:bottom w:val="nil"/>
          <w:right w:val="nil"/>
          <w:between w:val="nil"/>
        </w:pBdr>
        <w:shd w:val="clear" w:color="auto" w:fill="FFFFFF"/>
        <w:ind w:left="720" w:hanging="720"/>
      </w:pPr>
      <w:r>
        <w:rPr>
          <w:color w:val="000000"/>
        </w:rPr>
        <w:t xml:space="preserve">Walmsley, J., Tilley, L., Dumbleton, S. &amp; Bardsley, J. (2017) ‘The changing face of parent advocacy: a long view’, </w:t>
      </w:r>
      <w:r>
        <w:rPr>
          <w:i/>
          <w:color w:val="000000"/>
        </w:rPr>
        <w:t>Disability &amp; Society</w:t>
      </w:r>
      <w:r>
        <w:rPr>
          <w:color w:val="000000"/>
        </w:rPr>
        <w:t xml:space="preserve">, 32(9), pp.1366–1386. Available at: </w:t>
      </w:r>
      <w:hyperlink r:id="rId166">
        <w:r w:rsidR="00FF5A67">
          <w:rPr>
            <w:color w:val="0000FF"/>
            <w:u w:val="single"/>
          </w:rPr>
          <w:t>https://doi.org/10.1080/09687599.2017.1322496</w:t>
        </w:r>
      </w:hyperlink>
    </w:p>
    <w:p w14:paraId="6AF6F389" w14:textId="77777777" w:rsidR="000E57BA" w:rsidRDefault="000E57BA" w:rsidP="000E57BA">
      <w:pPr>
        <w:pBdr>
          <w:top w:val="nil"/>
          <w:left w:val="nil"/>
          <w:bottom w:val="nil"/>
          <w:right w:val="nil"/>
          <w:between w:val="nil"/>
        </w:pBdr>
        <w:shd w:val="clear" w:color="auto" w:fill="FFFFFF"/>
        <w:rPr>
          <w:color w:val="000000"/>
        </w:rPr>
      </w:pPr>
    </w:p>
    <w:p w14:paraId="1EE9B0DA" w14:textId="77777777" w:rsidR="000E57BA" w:rsidRDefault="00FF5A67" w:rsidP="00E8704E">
      <w:pPr>
        <w:pBdr>
          <w:top w:val="nil"/>
          <w:left w:val="nil"/>
          <w:bottom w:val="nil"/>
          <w:right w:val="nil"/>
          <w:between w:val="nil"/>
        </w:pBdr>
        <w:shd w:val="clear" w:color="auto" w:fill="FFFFFF"/>
        <w:ind w:left="720" w:hanging="720"/>
      </w:pPr>
      <w:r>
        <w:rPr>
          <w:color w:val="000000"/>
        </w:rPr>
        <w:t xml:space="preserve">Wang, M., Mannan, H., Poston, D., Turnbull, A.P. &amp; Summers, J.A. (2004) ‘Parents’ perceptions of advocacy activities and their impact on family quality of life’, </w:t>
      </w:r>
      <w:r>
        <w:rPr>
          <w:i/>
          <w:color w:val="000000"/>
        </w:rPr>
        <w:t>Research and Practice for Persons with Severe Disabilities</w:t>
      </w:r>
      <w:r>
        <w:rPr>
          <w:color w:val="000000"/>
        </w:rPr>
        <w:t>, 29(2), pp.</w:t>
      </w:r>
      <w:r w:rsidR="00D12239">
        <w:rPr>
          <w:color w:val="000000"/>
        </w:rPr>
        <w:t xml:space="preserve"> </w:t>
      </w:r>
      <w:r>
        <w:rPr>
          <w:color w:val="000000"/>
        </w:rPr>
        <w:t xml:space="preserve">144–155. Available at: </w:t>
      </w:r>
      <w:hyperlink r:id="rId167">
        <w:r>
          <w:rPr>
            <w:color w:val="0000FF"/>
            <w:u w:val="single"/>
          </w:rPr>
          <w:t>https://doi.org/10.2511/rpsd.29.2.144</w:t>
        </w:r>
      </w:hyperlink>
    </w:p>
    <w:p w14:paraId="06326C32" w14:textId="77777777" w:rsidR="00CA716B" w:rsidRDefault="00CA716B" w:rsidP="000E57BA">
      <w:pPr>
        <w:pBdr>
          <w:top w:val="nil"/>
          <w:left w:val="nil"/>
          <w:bottom w:val="nil"/>
          <w:right w:val="nil"/>
          <w:between w:val="nil"/>
        </w:pBdr>
        <w:shd w:val="clear" w:color="auto" w:fill="FFFFFF"/>
      </w:pPr>
    </w:p>
    <w:p w14:paraId="576D7B33" w14:textId="54CA24CB" w:rsidR="00FF5A67" w:rsidRDefault="00000000" w:rsidP="00E8704E">
      <w:pPr>
        <w:pBdr>
          <w:top w:val="nil"/>
          <w:left w:val="nil"/>
          <w:bottom w:val="nil"/>
          <w:right w:val="nil"/>
          <w:between w:val="nil"/>
        </w:pBdr>
        <w:ind w:left="720" w:hanging="720"/>
        <w:rPr>
          <w:color w:val="000000"/>
        </w:rPr>
      </w:pPr>
      <w:r>
        <w:rPr>
          <w:color w:val="000000"/>
        </w:rPr>
        <w:t xml:space="preserve">Weber, M. (2019) </w:t>
      </w:r>
      <w:r>
        <w:rPr>
          <w:i/>
          <w:color w:val="000000"/>
        </w:rPr>
        <w:t>Economy and society</w:t>
      </w:r>
      <w:r w:rsidR="00D12239">
        <w:rPr>
          <w:i/>
          <w:color w:val="000000"/>
        </w:rPr>
        <w:t>:</w:t>
      </w:r>
      <w:r>
        <w:rPr>
          <w:i/>
          <w:color w:val="000000"/>
        </w:rPr>
        <w:t xml:space="preserve"> a new translation</w:t>
      </w:r>
      <w:r>
        <w:rPr>
          <w:color w:val="000000"/>
        </w:rPr>
        <w:t>. Translated by K. Tribe. Cambridge, Massachusetts</w:t>
      </w:r>
      <w:r w:rsidR="009B1978">
        <w:rPr>
          <w:color w:val="000000"/>
        </w:rPr>
        <w:t>:</w:t>
      </w:r>
      <w:r>
        <w:rPr>
          <w:color w:val="000000"/>
        </w:rPr>
        <w:t xml:space="preserve"> Harvard University Press.</w:t>
      </w:r>
    </w:p>
    <w:p w14:paraId="1E1C46D8" w14:textId="77777777" w:rsidR="000E57BA" w:rsidRDefault="000E57BA" w:rsidP="000E57BA">
      <w:pPr>
        <w:pBdr>
          <w:top w:val="nil"/>
          <w:left w:val="nil"/>
          <w:bottom w:val="nil"/>
          <w:right w:val="nil"/>
          <w:between w:val="nil"/>
        </w:pBdr>
        <w:rPr>
          <w:color w:val="000000"/>
        </w:rPr>
      </w:pPr>
    </w:p>
    <w:p w14:paraId="3DD694DA" w14:textId="77777777" w:rsidR="00FF5A67" w:rsidRDefault="00000000" w:rsidP="00E8704E">
      <w:pPr>
        <w:pBdr>
          <w:top w:val="nil"/>
          <w:left w:val="nil"/>
          <w:bottom w:val="nil"/>
          <w:right w:val="nil"/>
          <w:between w:val="nil"/>
        </w:pBdr>
        <w:shd w:val="clear" w:color="auto" w:fill="FFFFFF"/>
        <w:ind w:left="720" w:hanging="720"/>
        <w:rPr>
          <w:color w:val="000000"/>
        </w:rPr>
      </w:pPr>
      <w:r>
        <w:rPr>
          <w:color w:val="000000"/>
        </w:rPr>
        <w:t xml:space="preserve">West Sussex Parent Carer Forum (2024) </w:t>
      </w:r>
      <w:r>
        <w:rPr>
          <w:i/>
          <w:color w:val="000000"/>
        </w:rPr>
        <w:t xml:space="preserve">West Sussex Parent Carer Forum </w:t>
      </w:r>
      <w:r>
        <w:rPr>
          <w:color w:val="000000"/>
        </w:rPr>
        <w:t xml:space="preserve">(WSPCF). Available at: </w:t>
      </w:r>
      <w:hyperlink r:id="rId168">
        <w:r w:rsidR="00FF5A67">
          <w:rPr>
            <w:color w:val="0000FF"/>
            <w:u w:val="single"/>
          </w:rPr>
          <w:t>https://www.wspcf.org.uk/</w:t>
        </w:r>
      </w:hyperlink>
      <w:r>
        <w:rPr>
          <w:color w:val="000000"/>
        </w:rPr>
        <w:t xml:space="preserve"> (Accessed: 28 October 2024).</w:t>
      </w:r>
    </w:p>
    <w:p w14:paraId="6C193480" w14:textId="77777777" w:rsidR="000E57BA" w:rsidRDefault="000E57BA" w:rsidP="000E57BA">
      <w:pPr>
        <w:pBdr>
          <w:top w:val="nil"/>
          <w:left w:val="nil"/>
          <w:bottom w:val="nil"/>
          <w:right w:val="nil"/>
          <w:between w:val="nil"/>
        </w:pBdr>
        <w:shd w:val="clear" w:color="auto" w:fill="FFFFFF"/>
        <w:rPr>
          <w:color w:val="000000"/>
        </w:rPr>
      </w:pPr>
    </w:p>
    <w:p w14:paraId="1E001361" w14:textId="77777777" w:rsidR="00FF5A67" w:rsidRDefault="00000000" w:rsidP="00E8704E">
      <w:pPr>
        <w:pBdr>
          <w:top w:val="nil"/>
          <w:left w:val="nil"/>
          <w:bottom w:val="nil"/>
          <w:right w:val="nil"/>
          <w:between w:val="nil"/>
        </w:pBdr>
        <w:ind w:left="720" w:hanging="720"/>
        <w:rPr>
          <w:color w:val="000000"/>
        </w:rPr>
      </w:pPr>
      <w:r>
        <w:rPr>
          <w:color w:val="000000"/>
        </w:rPr>
        <w:t xml:space="preserve">Wilde, L. J. (2021) ‘My experience of doing Interpretative Phenomenological Analysis (IPA)’, </w:t>
      </w:r>
      <w:r>
        <w:rPr>
          <w:i/>
          <w:color w:val="000000"/>
        </w:rPr>
        <w:t>Blog</w:t>
      </w:r>
      <w:r>
        <w:rPr>
          <w:color w:val="000000"/>
        </w:rPr>
        <w:t xml:space="preserve">, 26 April. Available at: </w:t>
      </w:r>
      <w:hyperlink r:id="rId169">
        <w:r w:rsidR="00FF5A67">
          <w:rPr>
            <w:color w:val="0000FF"/>
            <w:u w:val="single"/>
          </w:rPr>
          <w:t>https://www.laurawilde.co.uk/my-experience-of-doing-interpretative-phenomenological-analysis-ipa/</w:t>
        </w:r>
      </w:hyperlink>
      <w:r>
        <w:rPr>
          <w:color w:val="000000"/>
        </w:rPr>
        <w:t xml:space="preserve"> (Accessed: 30 September 2024).</w:t>
      </w:r>
    </w:p>
    <w:p w14:paraId="5C810E2F" w14:textId="77777777" w:rsidR="003F2C17" w:rsidRDefault="003F2C17" w:rsidP="000E57BA">
      <w:pPr>
        <w:pBdr>
          <w:top w:val="nil"/>
          <w:left w:val="nil"/>
          <w:bottom w:val="nil"/>
          <w:right w:val="nil"/>
          <w:between w:val="nil"/>
        </w:pBdr>
        <w:rPr>
          <w:color w:val="000000"/>
        </w:rPr>
      </w:pPr>
    </w:p>
    <w:p w14:paraId="03F433E7" w14:textId="6402AF19" w:rsidR="004A2A2A" w:rsidRDefault="003F2C17" w:rsidP="00E8704E">
      <w:pPr>
        <w:pStyle w:val="NormalWeb"/>
        <w:spacing w:before="0" w:beforeAutospacing="0" w:after="0" w:afterAutospacing="0"/>
        <w:ind w:left="720" w:hanging="720"/>
      </w:pPr>
      <w:r>
        <w:t xml:space="preserve">Williams, E. (2023) </w:t>
      </w:r>
      <w:r>
        <w:rPr>
          <w:i/>
          <w:iCs/>
        </w:rPr>
        <w:t>Neurodiversity and the social model of disability</w:t>
      </w:r>
      <w:r>
        <w:t xml:space="preserve">. Available at: </w:t>
      </w:r>
      <w:hyperlink r:id="rId170" w:history="1">
        <w:r w:rsidRPr="003F2C17">
          <w:rPr>
            <w:rStyle w:val="Hyperlink"/>
          </w:rPr>
          <w:t>https://www.disabilitywales.org/neurodiversity-and-the-social-model-of-disability/</w:t>
        </w:r>
      </w:hyperlink>
      <w:r>
        <w:t xml:space="preserve"> (Accessed: 6 August 2025).</w:t>
      </w:r>
    </w:p>
    <w:p w14:paraId="142D021A" w14:textId="77777777" w:rsidR="003F2C17" w:rsidRPr="003F2C17" w:rsidRDefault="003F2C17" w:rsidP="003F2C17">
      <w:pPr>
        <w:pStyle w:val="NormalWeb"/>
        <w:spacing w:before="0" w:beforeAutospacing="0" w:after="0" w:afterAutospacing="0"/>
      </w:pPr>
    </w:p>
    <w:p w14:paraId="4A77D938" w14:textId="77777777" w:rsidR="00FF5A67" w:rsidRDefault="00000000" w:rsidP="00E8704E">
      <w:pPr>
        <w:pBdr>
          <w:top w:val="nil"/>
          <w:left w:val="nil"/>
          <w:bottom w:val="nil"/>
          <w:right w:val="nil"/>
          <w:between w:val="nil"/>
        </w:pBdr>
        <w:shd w:val="clear" w:color="auto" w:fill="FFFFFF"/>
        <w:ind w:left="720" w:hanging="720"/>
        <w:rPr>
          <w:color w:val="000000"/>
        </w:rPr>
      </w:pPr>
      <w:r>
        <w:rPr>
          <w:color w:val="000000"/>
        </w:rPr>
        <w:t xml:space="preserve">Williams, K. (2024) </w:t>
      </w:r>
      <w:r>
        <w:rPr>
          <w:i/>
          <w:color w:val="000000"/>
        </w:rPr>
        <w:t>Lived experience evidence in disability policy making</w:t>
      </w:r>
      <w:r>
        <w:rPr>
          <w:color w:val="000000"/>
        </w:rPr>
        <w:t xml:space="preserve">. Available at: </w:t>
      </w:r>
      <w:hyperlink r:id="rId171">
        <w:r w:rsidR="00FF5A67">
          <w:rPr>
            <w:color w:val="0000FF"/>
            <w:u w:val="single"/>
          </w:rPr>
          <w:t>https://wcpp.org.uk/publication/lived-experience-evidence-in-disability-policy-making/</w:t>
        </w:r>
      </w:hyperlink>
      <w:r>
        <w:rPr>
          <w:color w:val="000000"/>
        </w:rPr>
        <w:t xml:space="preserve"> (Accessed: 20 November 2024).</w:t>
      </w:r>
    </w:p>
    <w:p w14:paraId="4D702820" w14:textId="77777777" w:rsidR="00011BE2" w:rsidRDefault="00011BE2" w:rsidP="0018615D">
      <w:pPr>
        <w:pBdr>
          <w:top w:val="nil"/>
          <w:left w:val="nil"/>
          <w:bottom w:val="nil"/>
          <w:right w:val="nil"/>
          <w:between w:val="nil"/>
        </w:pBdr>
        <w:shd w:val="clear" w:color="auto" w:fill="FFFFFF"/>
        <w:rPr>
          <w:color w:val="000000"/>
        </w:rPr>
      </w:pPr>
    </w:p>
    <w:p w14:paraId="72D50AF0" w14:textId="0633BF85" w:rsidR="0018615D" w:rsidRDefault="00011BE2" w:rsidP="00E8704E">
      <w:pPr>
        <w:pStyle w:val="NormalWeb"/>
        <w:spacing w:before="0" w:beforeAutospacing="0" w:after="0" w:afterAutospacing="0"/>
        <w:ind w:left="720" w:hanging="720"/>
      </w:pPr>
      <w:r>
        <w:t xml:space="preserve">Working Families (2025) </w:t>
      </w:r>
      <w:r>
        <w:rPr>
          <w:i/>
          <w:iCs/>
        </w:rPr>
        <w:t>Discrimination against parents and carers in the workplace</w:t>
      </w:r>
      <w:r>
        <w:t xml:space="preserve">. Available at: </w:t>
      </w:r>
      <w:hyperlink r:id="rId172" w:history="1">
        <w:r w:rsidRPr="00011BE2">
          <w:rPr>
            <w:rStyle w:val="Hyperlink"/>
          </w:rPr>
          <w:t>https://workingfamilies.org.uk/articles/discrimination-against-parents-and-carers-in-the-workplace/</w:t>
        </w:r>
      </w:hyperlink>
      <w:r>
        <w:t xml:space="preserve"> (Accessed: 18 September 2025).</w:t>
      </w:r>
    </w:p>
    <w:p w14:paraId="59D91DEB" w14:textId="77777777" w:rsidR="00011BE2" w:rsidRPr="00011BE2" w:rsidRDefault="00011BE2" w:rsidP="00011BE2">
      <w:pPr>
        <w:pStyle w:val="NormalWeb"/>
        <w:spacing w:before="0" w:beforeAutospacing="0" w:after="0" w:afterAutospacing="0"/>
      </w:pPr>
    </w:p>
    <w:p w14:paraId="721191F8" w14:textId="77777777" w:rsidR="00FF5A67" w:rsidRDefault="00000000" w:rsidP="00E8704E">
      <w:pPr>
        <w:pBdr>
          <w:top w:val="nil"/>
          <w:left w:val="nil"/>
          <w:bottom w:val="nil"/>
          <w:right w:val="nil"/>
          <w:between w:val="nil"/>
        </w:pBdr>
        <w:shd w:val="clear" w:color="auto" w:fill="FFFFFF"/>
        <w:ind w:left="720" w:hanging="720"/>
      </w:pPr>
      <w:r>
        <w:rPr>
          <w:color w:val="000000"/>
        </w:rPr>
        <w:t xml:space="preserve">Wright, A.C. &amp; Taylor, S. (2014) ‘Advocacy by parents of young children with special needs: activities, processes, and perceived effectiveness’, </w:t>
      </w:r>
      <w:r>
        <w:rPr>
          <w:i/>
          <w:color w:val="000000"/>
        </w:rPr>
        <w:t>Journal of Social Service Research</w:t>
      </w:r>
      <w:r>
        <w:rPr>
          <w:color w:val="000000"/>
        </w:rPr>
        <w:t xml:space="preserve">, 40(5), pp. 591–605. Available at: </w:t>
      </w:r>
      <w:hyperlink r:id="rId173">
        <w:r w:rsidR="00FF5A67">
          <w:rPr>
            <w:color w:val="0000FF"/>
            <w:u w:val="single"/>
          </w:rPr>
          <w:t>https://doi.org/10.1080/01488376.2014.896850</w:t>
        </w:r>
      </w:hyperlink>
    </w:p>
    <w:p w14:paraId="2719CFCE" w14:textId="77777777" w:rsidR="0018615D" w:rsidRDefault="0018615D" w:rsidP="0018615D">
      <w:pPr>
        <w:pBdr>
          <w:top w:val="nil"/>
          <w:left w:val="nil"/>
          <w:bottom w:val="nil"/>
          <w:right w:val="nil"/>
          <w:between w:val="nil"/>
        </w:pBdr>
        <w:shd w:val="clear" w:color="auto" w:fill="FFFFFF"/>
        <w:rPr>
          <w:color w:val="000000"/>
        </w:rPr>
      </w:pPr>
    </w:p>
    <w:p w14:paraId="2445DD4A" w14:textId="77777777" w:rsidR="006215E4" w:rsidRDefault="00FF5A67" w:rsidP="00E8704E">
      <w:pPr>
        <w:ind w:left="720" w:hanging="720"/>
      </w:pPr>
      <w:r>
        <w:t xml:space="preserve">Zaks, Z. (2024) ‘Changing the Medical Model of disability to the Normalization Model of disability: clarifying the past to create a new future direction’, </w:t>
      </w:r>
      <w:r>
        <w:rPr>
          <w:i/>
        </w:rPr>
        <w:t>Disability &amp; Society</w:t>
      </w:r>
      <w:r>
        <w:t>, 39(12), pp.</w:t>
      </w:r>
      <w:r w:rsidR="004914A5">
        <w:t xml:space="preserve"> </w:t>
      </w:r>
      <w:r>
        <w:t xml:space="preserve">1–28. Available at: </w:t>
      </w:r>
      <w:hyperlink r:id="rId174" w:anchor="abstract">
        <w:r>
          <w:rPr>
            <w:color w:val="0000FF"/>
            <w:u w:val="single"/>
          </w:rPr>
          <w:t>https://doi.org/10.1080/09687599.2023.2255926</w:t>
        </w:r>
      </w:hyperlink>
    </w:p>
    <w:p w14:paraId="2747365A" w14:textId="77777777" w:rsidR="00C06196" w:rsidRDefault="00C06196" w:rsidP="0018615D"/>
    <w:p w14:paraId="71FCE5B2" w14:textId="77777777" w:rsidR="001662D4" w:rsidRDefault="001662D4" w:rsidP="00FF5A67">
      <w:pPr>
        <w:rPr>
          <w:b/>
          <w:color w:val="000000"/>
        </w:rPr>
      </w:pPr>
    </w:p>
    <w:p w14:paraId="0E04D70D" w14:textId="77777777" w:rsidR="00D5413C" w:rsidRDefault="00D5413C" w:rsidP="00FF5A67">
      <w:pPr>
        <w:rPr>
          <w:b/>
          <w:color w:val="000000"/>
        </w:rPr>
      </w:pPr>
    </w:p>
    <w:p w14:paraId="6ABACB16" w14:textId="77777777" w:rsidR="002B2ED1" w:rsidRDefault="002B2ED1" w:rsidP="00FF5A67">
      <w:pPr>
        <w:rPr>
          <w:b/>
          <w:color w:val="000000"/>
        </w:rPr>
      </w:pPr>
    </w:p>
    <w:p w14:paraId="4F9AA849" w14:textId="77777777" w:rsidR="00B544E7" w:rsidRDefault="00B544E7" w:rsidP="00FF5A67">
      <w:pPr>
        <w:rPr>
          <w:b/>
          <w:color w:val="000000"/>
        </w:rPr>
      </w:pPr>
    </w:p>
    <w:p w14:paraId="48F9EFBA" w14:textId="77777777" w:rsidR="00761B45" w:rsidRDefault="00761B45" w:rsidP="00FF5A67">
      <w:pPr>
        <w:rPr>
          <w:b/>
          <w:color w:val="000000"/>
        </w:rPr>
      </w:pPr>
    </w:p>
    <w:p w14:paraId="2E04FB26" w14:textId="77777777" w:rsidR="00761B45" w:rsidRDefault="00761B45" w:rsidP="00FF5A67">
      <w:pPr>
        <w:rPr>
          <w:b/>
          <w:color w:val="000000"/>
        </w:rPr>
      </w:pPr>
    </w:p>
    <w:p w14:paraId="45E73BAC" w14:textId="77777777" w:rsidR="00761B45" w:rsidRDefault="00761B45" w:rsidP="00FF5A67">
      <w:pPr>
        <w:rPr>
          <w:b/>
          <w:color w:val="000000"/>
        </w:rPr>
      </w:pPr>
    </w:p>
    <w:p w14:paraId="54287BDD" w14:textId="77777777" w:rsidR="00761B45" w:rsidRDefault="00761B45" w:rsidP="00FF5A67">
      <w:pPr>
        <w:rPr>
          <w:b/>
          <w:color w:val="000000"/>
        </w:rPr>
      </w:pPr>
    </w:p>
    <w:p w14:paraId="0AA4D75C" w14:textId="77777777" w:rsidR="00761B45" w:rsidRDefault="00761B45" w:rsidP="00FF5A67">
      <w:pPr>
        <w:rPr>
          <w:b/>
          <w:color w:val="000000"/>
        </w:rPr>
      </w:pPr>
    </w:p>
    <w:p w14:paraId="58E289C9" w14:textId="77777777" w:rsidR="00761B45" w:rsidRDefault="00761B45" w:rsidP="00FF5A67">
      <w:pPr>
        <w:rPr>
          <w:b/>
          <w:color w:val="000000"/>
        </w:rPr>
      </w:pPr>
    </w:p>
    <w:p w14:paraId="1E1D4A3F" w14:textId="77777777" w:rsidR="00761B45" w:rsidRDefault="00761B45" w:rsidP="00FF5A67">
      <w:pPr>
        <w:rPr>
          <w:b/>
          <w:color w:val="000000"/>
        </w:rPr>
      </w:pPr>
    </w:p>
    <w:p w14:paraId="38D69029" w14:textId="77777777" w:rsidR="00761B45" w:rsidRDefault="00761B45" w:rsidP="00FF5A67">
      <w:pPr>
        <w:rPr>
          <w:b/>
          <w:color w:val="000000"/>
        </w:rPr>
      </w:pPr>
    </w:p>
    <w:p w14:paraId="3B7ED47D" w14:textId="77777777" w:rsidR="00761B45" w:rsidRDefault="00761B45" w:rsidP="00FF5A67">
      <w:pPr>
        <w:rPr>
          <w:b/>
          <w:color w:val="000000"/>
        </w:rPr>
      </w:pPr>
    </w:p>
    <w:p w14:paraId="276D6476" w14:textId="77777777" w:rsidR="00761B45" w:rsidRDefault="00761B45" w:rsidP="00FF5A67">
      <w:pPr>
        <w:rPr>
          <w:b/>
          <w:color w:val="000000"/>
        </w:rPr>
      </w:pPr>
    </w:p>
    <w:p w14:paraId="5126DD6D" w14:textId="77777777" w:rsidR="00761B45" w:rsidRDefault="00761B45" w:rsidP="00FF5A67">
      <w:pPr>
        <w:rPr>
          <w:b/>
          <w:color w:val="000000"/>
        </w:rPr>
      </w:pPr>
    </w:p>
    <w:p w14:paraId="154CF323" w14:textId="77777777" w:rsidR="00761B45" w:rsidRDefault="00761B45" w:rsidP="00FF5A67">
      <w:pPr>
        <w:rPr>
          <w:b/>
          <w:color w:val="000000"/>
        </w:rPr>
      </w:pPr>
    </w:p>
    <w:p w14:paraId="73FA3491" w14:textId="77777777" w:rsidR="00761B45" w:rsidRDefault="00761B45" w:rsidP="00FF5A67">
      <w:pPr>
        <w:rPr>
          <w:b/>
          <w:color w:val="000000"/>
        </w:rPr>
      </w:pPr>
    </w:p>
    <w:p w14:paraId="334D2354" w14:textId="77777777" w:rsidR="00761B45" w:rsidRDefault="00761B45" w:rsidP="00FF5A67">
      <w:pPr>
        <w:rPr>
          <w:b/>
          <w:color w:val="000000"/>
        </w:rPr>
      </w:pPr>
    </w:p>
    <w:p w14:paraId="11C9FAF3" w14:textId="77777777" w:rsidR="00761B45" w:rsidRDefault="00761B45" w:rsidP="00FF5A67">
      <w:pPr>
        <w:rPr>
          <w:b/>
          <w:color w:val="000000"/>
        </w:rPr>
      </w:pPr>
    </w:p>
    <w:p w14:paraId="618AAFE1" w14:textId="77777777" w:rsidR="00761B45" w:rsidRDefault="00761B45" w:rsidP="00FF5A67">
      <w:pPr>
        <w:rPr>
          <w:b/>
          <w:color w:val="000000"/>
        </w:rPr>
      </w:pPr>
    </w:p>
    <w:p w14:paraId="7005E3C9" w14:textId="77777777" w:rsidR="00761B45" w:rsidRDefault="00761B45" w:rsidP="00FF5A67">
      <w:pPr>
        <w:rPr>
          <w:b/>
          <w:color w:val="000000"/>
        </w:rPr>
      </w:pPr>
    </w:p>
    <w:p w14:paraId="0A817B2E" w14:textId="77777777" w:rsidR="00761B45" w:rsidRDefault="00761B45" w:rsidP="00FF5A67">
      <w:pPr>
        <w:rPr>
          <w:b/>
          <w:color w:val="000000"/>
        </w:rPr>
      </w:pPr>
    </w:p>
    <w:p w14:paraId="62EE4C39" w14:textId="77777777" w:rsidR="00F52DFA" w:rsidRDefault="00F52DFA" w:rsidP="00FF5A67">
      <w:pPr>
        <w:rPr>
          <w:b/>
          <w:color w:val="000000"/>
        </w:rPr>
      </w:pPr>
    </w:p>
    <w:p w14:paraId="219EABA2" w14:textId="77777777" w:rsidR="00F52DFA" w:rsidRDefault="00F52DFA" w:rsidP="00FF5A67">
      <w:pPr>
        <w:rPr>
          <w:b/>
          <w:color w:val="000000"/>
        </w:rPr>
      </w:pPr>
    </w:p>
    <w:p w14:paraId="40F92755" w14:textId="77777777" w:rsidR="006215E4" w:rsidRPr="00742456" w:rsidRDefault="00FF5A67" w:rsidP="00742456">
      <w:pPr>
        <w:numPr>
          <w:ilvl w:val="0"/>
          <w:numId w:val="1"/>
        </w:numPr>
        <w:spacing w:line="480" w:lineRule="auto"/>
        <w:outlineLvl w:val="0"/>
        <w:rPr>
          <w:b/>
          <w:color w:val="000000"/>
        </w:rPr>
      </w:pPr>
      <w:bookmarkStart w:id="72" w:name="_Toc209693060"/>
      <w:r>
        <w:rPr>
          <w:b/>
          <w:color w:val="000000"/>
        </w:rPr>
        <w:lastRenderedPageBreak/>
        <w:t>APPENDICES</w:t>
      </w:r>
      <w:bookmarkStart w:id="73" w:name="_heading=h.b7zfr0jifgpp" w:colFirst="0" w:colLast="0"/>
      <w:bookmarkEnd w:id="72"/>
      <w:bookmarkEnd w:id="73"/>
    </w:p>
    <w:p w14:paraId="3166B97A" w14:textId="77777777" w:rsidR="003A3545" w:rsidRDefault="003A3545" w:rsidP="00051324"/>
    <w:p w14:paraId="345C68D5" w14:textId="395909B9" w:rsidR="000F6699" w:rsidRPr="00804D95" w:rsidRDefault="00654C02" w:rsidP="005039D4">
      <w:pPr>
        <w:numPr>
          <w:ilvl w:val="1"/>
          <w:numId w:val="1"/>
        </w:numPr>
        <w:spacing w:line="480" w:lineRule="auto"/>
        <w:ind w:left="788" w:hanging="431"/>
        <w:outlineLvl w:val="1"/>
        <w:rPr>
          <w:rStyle w:val="IntenseEmphasis"/>
          <w:b/>
          <w:i w:val="0"/>
          <w:iCs w:val="0"/>
          <w:color w:val="000000"/>
        </w:rPr>
      </w:pPr>
      <w:r>
        <w:rPr>
          <w:b/>
          <w:color w:val="000000"/>
        </w:rPr>
        <w:t xml:space="preserve"> </w:t>
      </w:r>
      <w:bookmarkStart w:id="74" w:name="_Toc209693061"/>
      <w:r w:rsidR="005E060A" w:rsidRPr="004470F1">
        <w:rPr>
          <w:b/>
          <w:color w:val="000000"/>
        </w:rPr>
        <w:t>Appendi</w:t>
      </w:r>
      <w:r w:rsidR="00594AE0">
        <w:rPr>
          <w:b/>
          <w:color w:val="000000"/>
        </w:rPr>
        <w:t>x</w:t>
      </w:r>
      <w:r w:rsidR="005E060A" w:rsidRPr="004470F1">
        <w:rPr>
          <w:b/>
          <w:color w:val="000000"/>
        </w:rPr>
        <w:t xml:space="preserve"> 1</w:t>
      </w:r>
      <w:r w:rsidR="001C49A5" w:rsidRPr="004470F1">
        <w:rPr>
          <w:b/>
          <w:color w:val="000000"/>
        </w:rPr>
        <w:t xml:space="preserve"> </w:t>
      </w:r>
      <w:r w:rsidR="007F687D" w:rsidRPr="004470F1">
        <w:rPr>
          <w:b/>
          <w:color w:val="000000"/>
        </w:rPr>
        <w:t>Ethics Form</w:t>
      </w:r>
      <w:bookmarkEnd w:id="74"/>
      <w:r w:rsidR="008809A8">
        <w:rPr>
          <w:b/>
          <w:color w:val="000000"/>
        </w:rPr>
        <w:t xml:space="preserve"> </w:t>
      </w:r>
    </w:p>
    <w:p w14:paraId="26915F04" w14:textId="338CAB35" w:rsidR="000F6699" w:rsidRDefault="00804D95" w:rsidP="005039D4">
      <w:pPr>
        <w:spacing w:line="480" w:lineRule="auto"/>
        <w:rPr>
          <w:rStyle w:val="IntenseEmphasis"/>
          <w:i w:val="0"/>
          <w:iCs w:val="0"/>
        </w:rPr>
      </w:pPr>
      <w:r>
        <w:rPr>
          <w:noProof/>
        </w:rPr>
        <w:drawing>
          <wp:anchor distT="0" distB="0" distL="114300" distR="114300" simplePos="0" relativeHeight="251658752" behindDoc="0" locked="0" layoutInCell="1" allowOverlap="1" wp14:anchorId="3690E2FA" wp14:editId="3B762381">
            <wp:simplePos x="0" y="0"/>
            <wp:positionH relativeFrom="column">
              <wp:align>center</wp:align>
            </wp:positionH>
            <wp:positionV relativeFrom="paragraph">
              <wp:posOffset>3810</wp:posOffset>
            </wp:positionV>
            <wp:extent cx="5389200" cy="7768800"/>
            <wp:effectExtent l="0" t="0" r="0" b="3810"/>
            <wp:wrapSquare wrapText="bothSides"/>
            <wp:docPr id="75324596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245964" name="Picture 1" descr="A paper with text on it&#10;&#10;AI-generated content may be incorrect."/>
                    <pic:cNvPicPr/>
                  </pic:nvPicPr>
                  <pic:blipFill>
                    <a:blip r:embed="rId175">
                      <a:extLst>
                        <a:ext uri="{28A0092B-C50C-407E-A947-70E740481C1C}">
                          <a14:useLocalDpi xmlns:a14="http://schemas.microsoft.com/office/drawing/2010/main" val="0"/>
                        </a:ext>
                      </a:extLst>
                    </a:blip>
                    <a:stretch>
                      <a:fillRect/>
                    </a:stretch>
                  </pic:blipFill>
                  <pic:spPr>
                    <a:xfrm>
                      <a:off x="0" y="0"/>
                      <a:ext cx="5389200" cy="7768800"/>
                    </a:xfrm>
                    <a:prstGeom prst="rect">
                      <a:avLst/>
                    </a:prstGeom>
                  </pic:spPr>
                </pic:pic>
              </a:graphicData>
            </a:graphic>
            <wp14:sizeRelH relativeFrom="margin">
              <wp14:pctWidth>0</wp14:pctWidth>
            </wp14:sizeRelH>
            <wp14:sizeRelV relativeFrom="margin">
              <wp14:pctHeight>0</wp14:pctHeight>
            </wp14:sizeRelV>
          </wp:anchor>
        </w:drawing>
      </w:r>
    </w:p>
    <w:p w14:paraId="6EF60F1B" w14:textId="796EB76E" w:rsidR="000F6699" w:rsidRPr="00804D95" w:rsidRDefault="00804D95" w:rsidP="005C1BF0">
      <w:pPr>
        <w:spacing w:line="480" w:lineRule="auto"/>
        <w:rPr>
          <w:color w:val="4F81BD" w:themeColor="accent1"/>
        </w:rPr>
      </w:pPr>
      <w:r>
        <w:rPr>
          <w:noProof/>
        </w:rPr>
        <w:lastRenderedPageBreak/>
        <w:drawing>
          <wp:anchor distT="0" distB="0" distL="114300" distR="114300" simplePos="0" relativeHeight="251659776" behindDoc="0" locked="0" layoutInCell="1" allowOverlap="1" wp14:anchorId="19316C04" wp14:editId="3E3CEE18">
            <wp:simplePos x="0" y="0"/>
            <wp:positionH relativeFrom="column">
              <wp:align>center</wp:align>
            </wp:positionH>
            <wp:positionV relativeFrom="paragraph">
              <wp:posOffset>0</wp:posOffset>
            </wp:positionV>
            <wp:extent cx="5889600" cy="8474400"/>
            <wp:effectExtent l="0" t="0" r="3810" b="0"/>
            <wp:wrapSquare wrapText="bothSides"/>
            <wp:docPr id="889315263" name="Picture 16" descr="A paper with text and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15263" name="Picture 16" descr="A paper with text and a questionnaire&#10;&#10;AI-generated content may be incorrect."/>
                    <pic:cNvPicPr/>
                  </pic:nvPicPr>
                  <pic:blipFill>
                    <a:blip r:embed="rId176">
                      <a:extLst>
                        <a:ext uri="{28A0092B-C50C-407E-A947-70E740481C1C}">
                          <a14:useLocalDpi xmlns:a14="http://schemas.microsoft.com/office/drawing/2010/main" val="0"/>
                        </a:ext>
                      </a:extLst>
                    </a:blip>
                    <a:stretch>
                      <a:fillRect/>
                    </a:stretch>
                  </pic:blipFill>
                  <pic:spPr>
                    <a:xfrm>
                      <a:off x="0" y="0"/>
                      <a:ext cx="5889600" cy="8474400"/>
                    </a:xfrm>
                    <a:prstGeom prst="rect">
                      <a:avLst/>
                    </a:prstGeom>
                  </pic:spPr>
                </pic:pic>
              </a:graphicData>
            </a:graphic>
            <wp14:sizeRelH relativeFrom="margin">
              <wp14:pctWidth>0</wp14:pctWidth>
            </wp14:sizeRelH>
            <wp14:sizeRelV relativeFrom="margin">
              <wp14:pctHeight>0</wp14:pctHeight>
            </wp14:sizeRelV>
          </wp:anchor>
        </w:drawing>
      </w:r>
    </w:p>
    <w:p w14:paraId="72FB9359" w14:textId="73F05E1C" w:rsidR="000F6699" w:rsidRDefault="00804D95" w:rsidP="005C1BF0">
      <w:pPr>
        <w:spacing w:line="480" w:lineRule="auto"/>
      </w:pPr>
      <w:r>
        <w:rPr>
          <w:noProof/>
        </w:rPr>
        <w:lastRenderedPageBreak/>
        <w:drawing>
          <wp:anchor distT="0" distB="0" distL="114300" distR="114300" simplePos="0" relativeHeight="251660800" behindDoc="0" locked="0" layoutInCell="1" allowOverlap="1" wp14:anchorId="18036A22" wp14:editId="4AB19F53">
            <wp:simplePos x="0" y="0"/>
            <wp:positionH relativeFrom="column">
              <wp:align>center</wp:align>
            </wp:positionH>
            <wp:positionV relativeFrom="paragraph">
              <wp:posOffset>3810</wp:posOffset>
            </wp:positionV>
            <wp:extent cx="5932800" cy="8474400"/>
            <wp:effectExtent l="0" t="0" r="0" b="0"/>
            <wp:wrapSquare wrapText="bothSides"/>
            <wp:docPr id="768663920" name="Picture 17"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63920" name="Picture 17" descr="A paper with text and images&#10;&#10;AI-generated content may be incorrect."/>
                    <pic:cNvPicPr/>
                  </pic:nvPicPr>
                  <pic:blipFill>
                    <a:blip r:embed="rId177">
                      <a:extLst>
                        <a:ext uri="{28A0092B-C50C-407E-A947-70E740481C1C}">
                          <a14:useLocalDpi xmlns:a14="http://schemas.microsoft.com/office/drawing/2010/main" val="0"/>
                        </a:ext>
                      </a:extLst>
                    </a:blip>
                    <a:stretch>
                      <a:fillRect/>
                    </a:stretch>
                  </pic:blipFill>
                  <pic:spPr>
                    <a:xfrm>
                      <a:off x="0" y="0"/>
                      <a:ext cx="5932800" cy="8474400"/>
                    </a:xfrm>
                    <a:prstGeom prst="rect">
                      <a:avLst/>
                    </a:prstGeom>
                  </pic:spPr>
                </pic:pic>
              </a:graphicData>
            </a:graphic>
            <wp14:sizeRelH relativeFrom="margin">
              <wp14:pctWidth>0</wp14:pctWidth>
            </wp14:sizeRelH>
            <wp14:sizeRelV relativeFrom="margin">
              <wp14:pctHeight>0</wp14:pctHeight>
            </wp14:sizeRelV>
          </wp:anchor>
        </w:drawing>
      </w:r>
    </w:p>
    <w:p w14:paraId="3C0CA5F2" w14:textId="17B1E1E5" w:rsidR="000F6699" w:rsidRDefault="00804D95" w:rsidP="005C1BF0">
      <w:pPr>
        <w:spacing w:line="480" w:lineRule="auto"/>
      </w:pPr>
      <w:r>
        <w:rPr>
          <w:noProof/>
        </w:rPr>
        <w:lastRenderedPageBreak/>
        <w:drawing>
          <wp:anchor distT="0" distB="0" distL="114300" distR="114300" simplePos="0" relativeHeight="251661824" behindDoc="0" locked="0" layoutInCell="1" allowOverlap="1" wp14:anchorId="14532E99" wp14:editId="195415C0">
            <wp:simplePos x="0" y="0"/>
            <wp:positionH relativeFrom="column">
              <wp:align>center</wp:align>
            </wp:positionH>
            <wp:positionV relativeFrom="paragraph">
              <wp:posOffset>3810</wp:posOffset>
            </wp:positionV>
            <wp:extent cx="5907600" cy="8431200"/>
            <wp:effectExtent l="0" t="0" r="0" b="1905"/>
            <wp:wrapSquare wrapText="bothSides"/>
            <wp:docPr id="98911399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113995" name="Picture 1" descr="A paper with text on it&#10;&#10;AI-generated content may be incorrect."/>
                    <pic:cNvPicPr/>
                  </pic:nvPicPr>
                  <pic:blipFill>
                    <a:blip r:embed="rId178">
                      <a:extLst>
                        <a:ext uri="{28A0092B-C50C-407E-A947-70E740481C1C}">
                          <a14:useLocalDpi xmlns:a14="http://schemas.microsoft.com/office/drawing/2010/main" val="0"/>
                        </a:ext>
                      </a:extLst>
                    </a:blip>
                    <a:stretch>
                      <a:fillRect/>
                    </a:stretch>
                  </pic:blipFill>
                  <pic:spPr>
                    <a:xfrm>
                      <a:off x="0" y="0"/>
                      <a:ext cx="5907600" cy="8431200"/>
                    </a:xfrm>
                    <a:prstGeom prst="rect">
                      <a:avLst/>
                    </a:prstGeom>
                  </pic:spPr>
                </pic:pic>
              </a:graphicData>
            </a:graphic>
            <wp14:sizeRelH relativeFrom="margin">
              <wp14:pctWidth>0</wp14:pctWidth>
            </wp14:sizeRelH>
            <wp14:sizeRelV relativeFrom="margin">
              <wp14:pctHeight>0</wp14:pctHeight>
            </wp14:sizeRelV>
          </wp:anchor>
        </w:drawing>
      </w:r>
    </w:p>
    <w:p w14:paraId="6A421F0D" w14:textId="2887D9EE" w:rsidR="000F6699" w:rsidRDefault="00804D95" w:rsidP="005C1BF0">
      <w:pPr>
        <w:spacing w:line="480" w:lineRule="auto"/>
      </w:pPr>
      <w:r>
        <w:rPr>
          <w:noProof/>
        </w:rPr>
        <w:lastRenderedPageBreak/>
        <w:drawing>
          <wp:anchor distT="0" distB="0" distL="114300" distR="114300" simplePos="0" relativeHeight="251662848" behindDoc="0" locked="0" layoutInCell="1" allowOverlap="1" wp14:anchorId="47A34717" wp14:editId="110DD76F">
            <wp:simplePos x="0" y="0"/>
            <wp:positionH relativeFrom="column">
              <wp:align>center</wp:align>
            </wp:positionH>
            <wp:positionV relativeFrom="paragraph">
              <wp:posOffset>3810</wp:posOffset>
            </wp:positionV>
            <wp:extent cx="5842800" cy="8413200"/>
            <wp:effectExtent l="0" t="0" r="0" b="0"/>
            <wp:wrapSquare wrapText="bothSides"/>
            <wp:docPr id="1240485719" name="Picture 1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85719" name="Picture 18" descr="A paper with text on it&#10;&#10;AI-generated content may be incorrect."/>
                    <pic:cNvPicPr/>
                  </pic:nvPicPr>
                  <pic:blipFill>
                    <a:blip r:embed="rId179">
                      <a:extLst>
                        <a:ext uri="{28A0092B-C50C-407E-A947-70E740481C1C}">
                          <a14:useLocalDpi xmlns:a14="http://schemas.microsoft.com/office/drawing/2010/main" val="0"/>
                        </a:ext>
                      </a:extLst>
                    </a:blip>
                    <a:stretch>
                      <a:fillRect/>
                    </a:stretch>
                  </pic:blipFill>
                  <pic:spPr>
                    <a:xfrm>
                      <a:off x="0" y="0"/>
                      <a:ext cx="5842800" cy="8413200"/>
                    </a:xfrm>
                    <a:prstGeom prst="rect">
                      <a:avLst/>
                    </a:prstGeom>
                  </pic:spPr>
                </pic:pic>
              </a:graphicData>
            </a:graphic>
            <wp14:sizeRelH relativeFrom="margin">
              <wp14:pctWidth>0</wp14:pctWidth>
            </wp14:sizeRelH>
            <wp14:sizeRelV relativeFrom="margin">
              <wp14:pctHeight>0</wp14:pctHeight>
            </wp14:sizeRelV>
          </wp:anchor>
        </w:drawing>
      </w:r>
    </w:p>
    <w:p w14:paraId="0F96002A" w14:textId="3453B4CE" w:rsidR="00804D95" w:rsidRDefault="00804D95" w:rsidP="005C1BF0">
      <w:pPr>
        <w:spacing w:line="480" w:lineRule="auto"/>
      </w:pPr>
      <w:r>
        <w:rPr>
          <w:noProof/>
        </w:rPr>
        <w:lastRenderedPageBreak/>
        <w:drawing>
          <wp:anchor distT="0" distB="0" distL="114300" distR="114300" simplePos="0" relativeHeight="251663872" behindDoc="0" locked="0" layoutInCell="1" allowOverlap="1" wp14:anchorId="0A4C0E24" wp14:editId="6F18E14B">
            <wp:simplePos x="0" y="0"/>
            <wp:positionH relativeFrom="column">
              <wp:align>center</wp:align>
            </wp:positionH>
            <wp:positionV relativeFrom="paragraph">
              <wp:posOffset>0</wp:posOffset>
            </wp:positionV>
            <wp:extent cx="5842800" cy="8424000"/>
            <wp:effectExtent l="0" t="0" r="0" b="0"/>
            <wp:wrapSquare wrapText="bothSides"/>
            <wp:docPr id="834524545" name="Picture 19"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524545" name="Picture 19" descr="A questionnaire with a question mark&#10;&#10;AI-generated content may be incorrect."/>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5842800" cy="8424000"/>
                    </a:xfrm>
                    <a:prstGeom prst="rect">
                      <a:avLst/>
                    </a:prstGeom>
                  </pic:spPr>
                </pic:pic>
              </a:graphicData>
            </a:graphic>
            <wp14:sizeRelH relativeFrom="margin">
              <wp14:pctWidth>0</wp14:pctWidth>
            </wp14:sizeRelH>
            <wp14:sizeRelV relativeFrom="margin">
              <wp14:pctHeight>0</wp14:pctHeight>
            </wp14:sizeRelV>
          </wp:anchor>
        </w:drawing>
      </w:r>
    </w:p>
    <w:p w14:paraId="79D1CF45" w14:textId="034E20E6" w:rsidR="00804D95" w:rsidRDefault="00804D95" w:rsidP="005C1BF0">
      <w:pPr>
        <w:spacing w:line="480" w:lineRule="auto"/>
      </w:pPr>
      <w:r>
        <w:rPr>
          <w:noProof/>
        </w:rPr>
        <w:lastRenderedPageBreak/>
        <w:drawing>
          <wp:anchor distT="0" distB="0" distL="114300" distR="114300" simplePos="0" relativeHeight="251664896" behindDoc="0" locked="0" layoutInCell="1" allowOverlap="1" wp14:anchorId="6750D4D8" wp14:editId="435DA8A2">
            <wp:simplePos x="0" y="0"/>
            <wp:positionH relativeFrom="column">
              <wp:align>center</wp:align>
            </wp:positionH>
            <wp:positionV relativeFrom="paragraph">
              <wp:posOffset>0</wp:posOffset>
            </wp:positionV>
            <wp:extent cx="5936400" cy="8506800"/>
            <wp:effectExtent l="0" t="0" r="0" b="2540"/>
            <wp:wrapSquare wrapText="bothSides"/>
            <wp:docPr id="1825026074" name="Picture 20"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026074" name="Picture 20" descr="A questionnaire with a question mark&#10;&#10;AI-generated content may be incorrect."/>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5936400" cy="8506800"/>
                    </a:xfrm>
                    <a:prstGeom prst="rect">
                      <a:avLst/>
                    </a:prstGeom>
                  </pic:spPr>
                </pic:pic>
              </a:graphicData>
            </a:graphic>
            <wp14:sizeRelH relativeFrom="margin">
              <wp14:pctWidth>0</wp14:pctWidth>
            </wp14:sizeRelH>
            <wp14:sizeRelV relativeFrom="margin">
              <wp14:pctHeight>0</wp14:pctHeight>
            </wp14:sizeRelV>
          </wp:anchor>
        </w:drawing>
      </w:r>
    </w:p>
    <w:p w14:paraId="1C5C79E0" w14:textId="5421BE47" w:rsidR="000F6699" w:rsidRDefault="00804D95" w:rsidP="005C1BF0">
      <w:pPr>
        <w:spacing w:line="480" w:lineRule="auto"/>
      </w:pPr>
      <w:r>
        <w:rPr>
          <w:noProof/>
        </w:rPr>
        <w:lastRenderedPageBreak/>
        <w:drawing>
          <wp:anchor distT="0" distB="0" distL="114300" distR="114300" simplePos="0" relativeHeight="251665920" behindDoc="0" locked="0" layoutInCell="1" allowOverlap="1" wp14:anchorId="1EA51DF9" wp14:editId="372295DF">
            <wp:simplePos x="0" y="0"/>
            <wp:positionH relativeFrom="column">
              <wp:align>center</wp:align>
            </wp:positionH>
            <wp:positionV relativeFrom="paragraph">
              <wp:posOffset>0</wp:posOffset>
            </wp:positionV>
            <wp:extent cx="5842800" cy="8474400"/>
            <wp:effectExtent l="0" t="0" r="0" b="0"/>
            <wp:wrapSquare wrapText="bothSides"/>
            <wp:docPr id="196952871" name="Picture 2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2871" name="Picture 21" descr="A questionnaire with a question mark&#10;&#10;AI-generated content may be incorrect."/>
                    <pic:cNvPicPr/>
                  </pic:nvPicPr>
                  <pic:blipFill>
                    <a:blip r:embed="rId182" cstate="print">
                      <a:extLst>
                        <a:ext uri="{28A0092B-C50C-407E-A947-70E740481C1C}">
                          <a14:useLocalDpi xmlns:a14="http://schemas.microsoft.com/office/drawing/2010/main" val="0"/>
                        </a:ext>
                      </a:extLst>
                    </a:blip>
                    <a:stretch>
                      <a:fillRect/>
                    </a:stretch>
                  </pic:blipFill>
                  <pic:spPr>
                    <a:xfrm>
                      <a:off x="0" y="0"/>
                      <a:ext cx="5842800" cy="8474400"/>
                    </a:xfrm>
                    <a:prstGeom prst="rect">
                      <a:avLst/>
                    </a:prstGeom>
                  </pic:spPr>
                </pic:pic>
              </a:graphicData>
            </a:graphic>
            <wp14:sizeRelH relativeFrom="margin">
              <wp14:pctWidth>0</wp14:pctWidth>
            </wp14:sizeRelH>
            <wp14:sizeRelV relativeFrom="margin">
              <wp14:pctHeight>0</wp14:pctHeight>
            </wp14:sizeRelV>
          </wp:anchor>
        </w:drawing>
      </w:r>
    </w:p>
    <w:p w14:paraId="35A33CFC" w14:textId="481AAED8" w:rsidR="000F6699" w:rsidRDefault="00804D95" w:rsidP="005C1BF0">
      <w:pPr>
        <w:spacing w:line="480" w:lineRule="auto"/>
      </w:pPr>
      <w:r>
        <w:rPr>
          <w:noProof/>
        </w:rPr>
        <w:lastRenderedPageBreak/>
        <w:drawing>
          <wp:anchor distT="0" distB="0" distL="114300" distR="114300" simplePos="0" relativeHeight="251666944" behindDoc="0" locked="0" layoutInCell="1" allowOverlap="1" wp14:anchorId="42B26D7C" wp14:editId="67F599FF">
            <wp:simplePos x="0" y="0"/>
            <wp:positionH relativeFrom="column">
              <wp:align>center</wp:align>
            </wp:positionH>
            <wp:positionV relativeFrom="paragraph">
              <wp:posOffset>3810</wp:posOffset>
            </wp:positionV>
            <wp:extent cx="5752800" cy="8402400"/>
            <wp:effectExtent l="0" t="0" r="635" b="5080"/>
            <wp:wrapSquare wrapText="bothSides"/>
            <wp:docPr id="1690934017" name="Picture 1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34017" name="Picture 12" descr="A screenshot of a document&#10;&#10;AI-generated content may be incorrect."/>
                    <pic:cNvPicPr/>
                  </pic:nvPicPr>
                  <pic:blipFill>
                    <a:blip r:embed="rId183">
                      <a:extLst>
                        <a:ext uri="{28A0092B-C50C-407E-A947-70E740481C1C}">
                          <a14:useLocalDpi xmlns:a14="http://schemas.microsoft.com/office/drawing/2010/main" val="0"/>
                        </a:ext>
                      </a:extLst>
                    </a:blip>
                    <a:stretch>
                      <a:fillRect/>
                    </a:stretch>
                  </pic:blipFill>
                  <pic:spPr>
                    <a:xfrm>
                      <a:off x="0" y="0"/>
                      <a:ext cx="5752800" cy="8402400"/>
                    </a:xfrm>
                    <a:prstGeom prst="rect">
                      <a:avLst/>
                    </a:prstGeom>
                  </pic:spPr>
                </pic:pic>
              </a:graphicData>
            </a:graphic>
            <wp14:sizeRelH relativeFrom="margin">
              <wp14:pctWidth>0</wp14:pctWidth>
            </wp14:sizeRelH>
            <wp14:sizeRelV relativeFrom="margin">
              <wp14:pctHeight>0</wp14:pctHeight>
            </wp14:sizeRelV>
          </wp:anchor>
        </w:drawing>
      </w:r>
    </w:p>
    <w:p w14:paraId="3D63ED5E" w14:textId="0788F520" w:rsidR="00804D95" w:rsidRDefault="00804D95" w:rsidP="005C1BF0">
      <w:pPr>
        <w:spacing w:line="480" w:lineRule="auto"/>
      </w:pPr>
      <w:r>
        <w:rPr>
          <w:noProof/>
        </w:rPr>
        <w:lastRenderedPageBreak/>
        <w:drawing>
          <wp:anchor distT="0" distB="0" distL="114300" distR="114300" simplePos="0" relativeHeight="251667968" behindDoc="0" locked="0" layoutInCell="1" allowOverlap="1" wp14:anchorId="2C30886C" wp14:editId="3E3FBBF4">
            <wp:simplePos x="0" y="0"/>
            <wp:positionH relativeFrom="column">
              <wp:align>center</wp:align>
            </wp:positionH>
            <wp:positionV relativeFrom="paragraph">
              <wp:posOffset>0</wp:posOffset>
            </wp:positionV>
            <wp:extent cx="5842800" cy="8492400"/>
            <wp:effectExtent l="0" t="0" r="0" b="4445"/>
            <wp:wrapSquare wrapText="bothSides"/>
            <wp:docPr id="486982330" name="Picture 13"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82330" name="Picture 13" descr="A document with text on it&#10;&#10;AI-generated content may be incorrect."/>
                    <pic:cNvPicPr/>
                  </pic:nvPicPr>
                  <pic:blipFill>
                    <a:blip r:embed="rId184">
                      <a:extLst>
                        <a:ext uri="{28A0092B-C50C-407E-A947-70E740481C1C}">
                          <a14:useLocalDpi xmlns:a14="http://schemas.microsoft.com/office/drawing/2010/main" val="0"/>
                        </a:ext>
                      </a:extLst>
                    </a:blip>
                    <a:stretch>
                      <a:fillRect/>
                    </a:stretch>
                  </pic:blipFill>
                  <pic:spPr>
                    <a:xfrm>
                      <a:off x="0" y="0"/>
                      <a:ext cx="5842800" cy="8492400"/>
                    </a:xfrm>
                    <a:prstGeom prst="rect">
                      <a:avLst/>
                    </a:prstGeom>
                  </pic:spPr>
                </pic:pic>
              </a:graphicData>
            </a:graphic>
            <wp14:sizeRelH relativeFrom="margin">
              <wp14:pctWidth>0</wp14:pctWidth>
            </wp14:sizeRelH>
            <wp14:sizeRelV relativeFrom="margin">
              <wp14:pctHeight>0</wp14:pctHeight>
            </wp14:sizeRelV>
          </wp:anchor>
        </w:drawing>
      </w:r>
    </w:p>
    <w:p w14:paraId="39A966FF" w14:textId="166D18F8" w:rsidR="00804D95" w:rsidRDefault="00804D95" w:rsidP="005C1BF0">
      <w:pPr>
        <w:spacing w:line="480" w:lineRule="auto"/>
      </w:pPr>
      <w:r>
        <w:rPr>
          <w:noProof/>
        </w:rPr>
        <w:lastRenderedPageBreak/>
        <w:drawing>
          <wp:anchor distT="0" distB="0" distL="114300" distR="114300" simplePos="0" relativeHeight="251668992" behindDoc="0" locked="0" layoutInCell="1" allowOverlap="1" wp14:anchorId="7263A8D3" wp14:editId="013DC762">
            <wp:simplePos x="0" y="0"/>
            <wp:positionH relativeFrom="column">
              <wp:align>center</wp:align>
            </wp:positionH>
            <wp:positionV relativeFrom="paragraph">
              <wp:posOffset>0</wp:posOffset>
            </wp:positionV>
            <wp:extent cx="5842800" cy="8449200"/>
            <wp:effectExtent l="0" t="0" r="0" b="0"/>
            <wp:wrapSquare wrapText="bothSides"/>
            <wp:docPr id="1729568199" name="Picture 22"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568199" name="Picture 22" descr="A document with text and numbers&#10;&#10;AI-generated content may be incorrect."/>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5842800" cy="8449200"/>
                    </a:xfrm>
                    <a:prstGeom prst="rect">
                      <a:avLst/>
                    </a:prstGeom>
                  </pic:spPr>
                </pic:pic>
              </a:graphicData>
            </a:graphic>
            <wp14:sizeRelH relativeFrom="margin">
              <wp14:pctWidth>0</wp14:pctWidth>
            </wp14:sizeRelH>
            <wp14:sizeRelV relativeFrom="margin">
              <wp14:pctHeight>0</wp14:pctHeight>
            </wp14:sizeRelV>
          </wp:anchor>
        </w:drawing>
      </w:r>
    </w:p>
    <w:p w14:paraId="58376D34" w14:textId="08785C8A" w:rsidR="00804D95" w:rsidRDefault="00804D95" w:rsidP="005C1BF0">
      <w:pPr>
        <w:spacing w:line="480" w:lineRule="auto"/>
      </w:pPr>
      <w:r>
        <w:rPr>
          <w:noProof/>
        </w:rPr>
        <w:lastRenderedPageBreak/>
        <w:drawing>
          <wp:anchor distT="0" distB="0" distL="114300" distR="114300" simplePos="0" relativeHeight="251670016" behindDoc="0" locked="0" layoutInCell="1" allowOverlap="1" wp14:anchorId="0C82D6E7" wp14:editId="656A5D48">
            <wp:simplePos x="0" y="0"/>
            <wp:positionH relativeFrom="column">
              <wp:align>center</wp:align>
            </wp:positionH>
            <wp:positionV relativeFrom="paragraph">
              <wp:posOffset>0</wp:posOffset>
            </wp:positionV>
            <wp:extent cx="5932800" cy="8499600"/>
            <wp:effectExtent l="0" t="0" r="0" b="0"/>
            <wp:wrapSquare wrapText="bothSides"/>
            <wp:docPr id="695214275" name="Picture 2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14275" name="Picture 23" descr="A close-up of a document&#10;&#10;AI-generated content may be incorrect."/>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5932800" cy="8499600"/>
                    </a:xfrm>
                    <a:prstGeom prst="rect">
                      <a:avLst/>
                    </a:prstGeom>
                  </pic:spPr>
                </pic:pic>
              </a:graphicData>
            </a:graphic>
            <wp14:sizeRelH relativeFrom="margin">
              <wp14:pctWidth>0</wp14:pctWidth>
            </wp14:sizeRelH>
            <wp14:sizeRelV relativeFrom="margin">
              <wp14:pctHeight>0</wp14:pctHeight>
            </wp14:sizeRelV>
          </wp:anchor>
        </w:drawing>
      </w:r>
    </w:p>
    <w:p w14:paraId="0EC95062" w14:textId="5C1D758C" w:rsidR="00804D95" w:rsidRDefault="00804D95" w:rsidP="005C1BF0">
      <w:pPr>
        <w:spacing w:line="480" w:lineRule="auto"/>
      </w:pPr>
      <w:r>
        <w:rPr>
          <w:noProof/>
        </w:rPr>
        <w:lastRenderedPageBreak/>
        <w:drawing>
          <wp:anchor distT="0" distB="0" distL="114300" distR="114300" simplePos="0" relativeHeight="251671040" behindDoc="0" locked="0" layoutInCell="1" allowOverlap="1" wp14:anchorId="713373AB" wp14:editId="29F6D869">
            <wp:simplePos x="0" y="0"/>
            <wp:positionH relativeFrom="column">
              <wp:align>center</wp:align>
            </wp:positionH>
            <wp:positionV relativeFrom="paragraph">
              <wp:posOffset>0</wp:posOffset>
            </wp:positionV>
            <wp:extent cx="5932800" cy="8521200"/>
            <wp:effectExtent l="0" t="0" r="0" b="635"/>
            <wp:wrapSquare wrapText="bothSides"/>
            <wp:docPr id="1434012551" name="Picture 24"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12551" name="Picture 24" descr="A questionnaire with a question mark&#10;&#10;AI-generated content may be incorrect."/>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5932800" cy="8521200"/>
                    </a:xfrm>
                    <a:prstGeom prst="rect">
                      <a:avLst/>
                    </a:prstGeom>
                  </pic:spPr>
                </pic:pic>
              </a:graphicData>
            </a:graphic>
            <wp14:sizeRelH relativeFrom="margin">
              <wp14:pctWidth>0</wp14:pctWidth>
            </wp14:sizeRelH>
            <wp14:sizeRelV relativeFrom="margin">
              <wp14:pctHeight>0</wp14:pctHeight>
            </wp14:sizeRelV>
          </wp:anchor>
        </w:drawing>
      </w:r>
    </w:p>
    <w:p w14:paraId="2491FA69" w14:textId="0F405435" w:rsidR="00804D95" w:rsidRDefault="00804D95" w:rsidP="005C1BF0">
      <w:pPr>
        <w:spacing w:line="480" w:lineRule="auto"/>
      </w:pPr>
      <w:r>
        <w:rPr>
          <w:noProof/>
        </w:rPr>
        <w:lastRenderedPageBreak/>
        <w:drawing>
          <wp:anchor distT="0" distB="0" distL="114300" distR="114300" simplePos="0" relativeHeight="251672064" behindDoc="0" locked="0" layoutInCell="1" allowOverlap="1" wp14:anchorId="31EB225D" wp14:editId="5F84423B">
            <wp:simplePos x="0" y="0"/>
            <wp:positionH relativeFrom="column">
              <wp:align>center</wp:align>
            </wp:positionH>
            <wp:positionV relativeFrom="paragraph">
              <wp:posOffset>0</wp:posOffset>
            </wp:positionV>
            <wp:extent cx="5932800" cy="8499600"/>
            <wp:effectExtent l="0" t="0" r="0" b="0"/>
            <wp:wrapSquare wrapText="bothSides"/>
            <wp:docPr id="750137548" name="Picture 25"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37548" name="Picture 25" descr="A close-up of a document&#10;&#10;AI-generated content may be incorrect."/>
                    <pic:cNvPicPr/>
                  </pic:nvPicPr>
                  <pic:blipFill>
                    <a:blip r:embed="rId188" cstate="print">
                      <a:extLst>
                        <a:ext uri="{28A0092B-C50C-407E-A947-70E740481C1C}">
                          <a14:useLocalDpi xmlns:a14="http://schemas.microsoft.com/office/drawing/2010/main" val="0"/>
                        </a:ext>
                      </a:extLst>
                    </a:blip>
                    <a:stretch>
                      <a:fillRect/>
                    </a:stretch>
                  </pic:blipFill>
                  <pic:spPr>
                    <a:xfrm>
                      <a:off x="0" y="0"/>
                      <a:ext cx="5932800" cy="8499600"/>
                    </a:xfrm>
                    <a:prstGeom prst="rect">
                      <a:avLst/>
                    </a:prstGeom>
                  </pic:spPr>
                </pic:pic>
              </a:graphicData>
            </a:graphic>
            <wp14:sizeRelH relativeFrom="margin">
              <wp14:pctWidth>0</wp14:pctWidth>
            </wp14:sizeRelH>
            <wp14:sizeRelV relativeFrom="margin">
              <wp14:pctHeight>0</wp14:pctHeight>
            </wp14:sizeRelV>
          </wp:anchor>
        </w:drawing>
      </w:r>
    </w:p>
    <w:p w14:paraId="60E4CA07" w14:textId="6705A4D6" w:rsidR="00804D95" w:rsidRDefault="00804D95" w:rsidP="005C1BF0">
      <w:pPr>
        <w:spacing w:line="480" w:lineRule="auto"/>
      </w:pPr>
      <w:r>
        <w:rPr>
          <w:noProof/>
        </w:rPr>
        <w:lastRenderedPageBreak/>
        <w:drawing>
          <wp:anchor distT="0" distB="0" distL="114300" distR="114300" simplePos="0" relativeHeight="251673088" behindDoc="0" locked="0" layoutInCell="1" allowOverlap="1" wp14:anchorId="5E918666" wp14:editId="47424C42">
            <wp:simplePos x="0" y="0"/>
            <wp:positionH relativeFrom="column">
              <wp:align>center</wp:align>
            </wp:positionH>
            <wp:positionV relativeFrom="paragraph">
              <wp:posOffset>0</wp:posOffset>
            </wp:positionV>
            <wp:extent cx="5842800" cy="8431200"/>
            <wp:effectExtent l="0" t="0" r="0" b="1905"/>
            <wp:wrapSquare wrapText="bothSides"/>
            <wp:docPr id="1002916373" name="Picture 26"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16373" name="Picture 26" descr="A document with text and numbers&#10;&#10;AI-generated content may be incorrect."/>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5842800" cy="8431200"/>
                    </a:xfrm>
                    <a:prstGeom prst="rect">
                      <a:avLst/>
                    </a:prstGeom>
                  </pic:spPr>
                </pic:pic>
              </a:graphicData>
            </a:graphic>
            <wp14:sizeRelH relativeFrom="margin">
              <wp14:pctWidth>0</wp14:pctWidth>
            </wp14:sizeRelH>
            <wp14:sizeRelV relativeFrom="margin">
              <wp14:pctHeight>0</wp14:pctHeight>
            </wp14:sizeRelV>
          </wp:anchor>
        </w:drawing>
      </w:r>
    </w:p>
    <w:p w14:paraId="437F7254" w14:textId="20AAB998" w:rsidR="00804D95" w:rsidRDefault="00804D95" w:rsidP="005C1BF0">
      <w:pPr>
        <w:spacing w:line="480" w:lineRule="auto"/>
      </w:pPr>
      <w:r>
        <w:rPr>
          <w:noProof/>
        </w:rPr>
        <w:lastRenderedPageBreak/>
        <w:drawing>
          <wp:anchor distT="0" distB="0" distL="114300" distR="114300" simplePos="0" relativeHeight="251674112" behindDoc="0" locked="0" layoutInCell="1" allowOverlap="1" wp14:anchorId="509ED289" wp14:editId="4AAD12EB">
            <wp:simplePos x="0" y="0"/>
            <wp:positionH relativeFrom="column">
              <wp:align>center</wp:align>
            </wp:positionH>
            <wp:positionV relativeFrom="paragraph">
              <wp:posOffset>0</wp:posOffset>
            </wp:positionV>
            <wp:extent cx="5673600" cy="8262000"/>
            <wp:effectExtent l="0" t="0" r="3810" b="0"/>
            <wp:wrapSquare wrapText="bothSides"/>
            <wp:docPr id="977749649" name="Picture 28"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749649" name="Picture 28" descr="A close-up of a form&#10;&#10;AI-generated content may be incorrect."/>
                    <pic:cNvPicPr/>
                  </pic:nvPicPr>
                  <pic:blipFill>
                    <a:blip r:embed="rId190">
                      <a:extLst>
                        <a:ext uri="{28A0092B-C50C-407E-A947-70E740481C1C}">
                          <a14:useLocalDpi xmlns:a14="http://schemas.microsoft.com/office/drawing/2010/main" val="0"/>
                        </a:ext>
                      </a:extLst>
                    </a:blip>
                    <a:stretch>
                      <a:fillRect/>
                    </a:stretch>
                  </pic:blipFill>
                  <pic:spPr>
                    <a:xfrm>
                      <a:off x="0" y="0"/>
                      <a:ext cx="5673600" cy="8262000"/>
                    </a:xfrm>
                    <a:prstGeom prst="rect">
                      <a:avLst/>
                    </a:prstGeom>
                  </pic:spPr>
                </pic:pic>
              </a:graphicData>
            </a:graphic>
            <wp14:sizeRelH relativeFrom="margin">
              <wp14:pctWidth>0</wp14:pctWidth>
            </wp14:sizeRelH>
            <wp14:sizeRelV relativeFrom="margin">
              <wp14:pctHeight>0</wp14:pctHeight>
            </wp14:sizeRelV>
          </wp:anchor>
        </w:drawing>
      </w:r>
    </w:p>
    <w:p w14:paraId="7ABC2AEB" w14:textId="4FFFABE3" w:rsidR="00804D95" w:rsidRPr="005C1BF0" w:rsidRDefault="00000000" w:rsidP="005C1BF0">
      <w:pPr>
        <w:spacing w:line="480" w:lineRule="auto"/>
        <w:rPr>
          <w:b/>
          <w:color w:val="000000"/>
        </w:rPr>
      </w:pPr>
      <w:r>
        <w:t>(Johnson, 2025a)</w:t>
      </w:r>
    </w:p>
    <w:p w14:paraId="5709CBA2" w14:textId="66C6065C" w:rsidR="00DE3784" w:rsidRDefault="00000000" w:rsidP="00DE3784">
      <w:pPr>
        <w:numPr>
          <w:ilvl w:val="1"/>
          <w:numId w:val="1"/>
        </w:numPr>
        <w:spacing w:line="480" w:lineRule="auto"/>
        <w:ind w:left="788" w:hanging="431"/>
        <w:outlineLvl w:val="1"/>
        <w:rPr>
          <w:b/>
          <w:color w:val="000000"/>
        </w:rPr>
      </w:pPr>
      <w:r>
        <w:rPr>
          <w:b/>
          <w:color w:val="000000"/>
        </w:rPr>
        <w:lastRenderedPageBreak/>
        <w:t xml:space="preserve"> </w:t>
      </w:r>
      <w:bookmarkStart w:id="75" w:name="_Toc209693062"/>
      <w:r>
        <w:rPr>
          <w:b/>
          <w:color w:val="000000"/>
        </w:rPr>
        <w:t>Appendix 2 Proposal Form</w:t>
      </w:r>
      <w:bookmarkEnd w:id="75"/>
    </w:p>
    <w:p w14:paraId="2BF99D14" w14:textId="460CF180" w:rsidR="00DE3784" w:rsidRDefault="00DE3784" w:rsidP="00DE3784"/>
    <w:p w14:paraId="220BD764" w14:textId="77777777" w:rsidR="00DE3784" w:rsidRDefault="00DE3784" w:rsidP="00DE3784">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3B52E9FA" w14:textId="77777777" w:rsidR="00DE3784" w:rsidRPr="003B0537" w:rsidRDefault="00DE3784" w:rsidP="00DE3784">
      <w:pPr>
        <w:jc w:val="center"/>
        <w:rPr>
          <w:rFonts w:ascii="Arial" w:hAnsi="Arial" w:cs="Arial"/>
          <w:sz w:val="32"/>
          <w:szCs w:val="32"/>
        </w:rPr>
      </w:pPr>
      <w:r>
        <w:rPr>
          <w:rFonts w:ascii="Arial" w:hAnsi="Arial" w:cs="Arial"/>
          <w:sz w:val="32"/>
          <w:szCs w:val="32"/>
        </w:rPr>
        <w:t xml:space="preserve">Yr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14:paraId="76E6DCB5" w14:textId="77777777" w:rsidR="00DE3784" w:rsidRDefault="00DE3784" w:rsidP="00DE3784">
      <w:pPr>
        <w:jc w:val="center"/>
      </w:pPr>
    </w:p>
    <w:p w14:paraId="11ADF123" w14:textId="77777777" w:rsidR="00DE3784" w:rsidRDefault="00DE3784" w:rsidP="00DE3784">
      <w:pPr>
        <w:jc w:val="center"/>
        <w:rPr>
          <w:rFonts w:ascii="Arial" w:hAnsi="Arial" w:cs="Arial"/>
          <w:b/>
          <w:sz w:val="28"/>
          <w:szCs w:val="28"/>
        </w:rPr>
      </w:pPr>
      <w:r w:rsidRPr="003B0537">
        <w:rPr>
          <w:rFonts w:ascii="Arial" w:hAnsi="Arial" w:cs="Arial"/>
          <w:b/>
          <w:sz w:val="28"/>
          <w:szCs w:val="28"/>
        </w:rPr>
        <w:t>MA Dissertation Approval Form</w:t>
      </w:r>
      <w:r>
        <w:rPr>
          <w:rFonts w:ascii="Arial" w:hAnsi="Arial" w:cs="Arial"/>
          <w:b/>
          <w:sz w:val="28"/>
          <w:szCs w:val="28"/>
        </w:rPr>
        <w:t>/</w:t>
      </w:r>
    </w:p>
    <w:p w14:paraId="5908760C" w14:textId="77777777" w:rsidR="00DE3784" w:rsidRDefault="00DE3784" w:rsidP="00DE3784">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 MA</w:t>
      </w:r>
    </w:p>
    <w:p w14:paraId="34A59C40" w14:textId="2023F611" w:rsidR="00DE3784" w:rsidRPr="003B0537" w:rsidRDefault="00DE3784" w:rsidP="00DE3784">
      <w:pPr>
        <w:jc w:val="center"/>
        <w:rPr>
          <w:rFonts w:ascii="Arial" w:hAnsi="Arial" w:cs="Arial"/>
          <w:b/>
          <w:sz w:val="28"/>
          <w:szCs w:val="28"/>
        </w:rPr>
      </w:pPr>
      <w:r>
        <w:rPr>
          <w:rFonts w:ascii="Arial" w:hAnsi="Arial" w:cs="Arial"/>
          <w:b/>
          <w:sz w:val="28"/>
          <w:szCs w:val="28"/>
        </w:rPr>
        <w:t>ECGE7002Q/ECED7010</w:t>
      </w:r>
    </w:p>
    <w:p w14:paraId="506820AF" w14:textId="77777777" w:rsidR="00DE3784" w:rsidRPr="003B0537" w:rsidRDefault="00DE3784" w:rsidP="00DE378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67"/>
        <w:gridCol w:w="2112"/>
        <w:gridCol w:w="2105"/>
        <w:gridCol w:w="2112"/>
      </w:tblGrid>
      <w:tr w:rsidR="00DE3784" w:rsidRPr="003B0537" w14:paraId="3D90B130" w14:textId="77777777" w:rsidTr="005408C7">
        <w:tc>
          <w:tcPr>
            <w:tcW w:w="2088" w:type="dxa"/>
            <w:shd w:val="clear" w:color="auto" w:fill="E7E6E6"/>
            <w:vAlign w:val="center"/>
          </w:tcPr>
          <w:p w14:paraId="45BAC6D2" w14:textId="77777777" w:rsidR="00DE3784" w:rsidRPr="003B0537" w:rsidRDefault="00DE3784" w:rsidP="00DE3784">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proofErr w:type="spellStart"/>
            <w:r w:rsidRPr="003F403E">
              <w:rPr>
                <w:rFonts w:ascii="Arial" w:hAnsi="Arial" w:cs="Arial"/>
                <w:i/>
              </w:rPr>
              <w:t>Enw</w:t>
            </w:r>
            <w:proofErr w:type="spellEnd"/>
            <w:r w:rsidRPr="003F403E">
              <w:rPr>
                <w:rFonts w:ascii="Arial" w:hAnsi="Arial" w:cs="Arial"/>
                <w:i/>
              </w:rPr>
              <w:t xml:space="preserve"> </w:t>
            </w:r>
            <w:proofErr w:type="spellStart"/>
            <w:r w:rsidRPr="003F403E">
              <w:rPr>
                <w:rFonts w:ascii="Arial" w:hAnsi="Arial" w:cs="Arial"/>
                <w:i/>
              </w:rPr>
              <w:t>Myfyriwr</w:t>
            </w:r>
            <w:proofErr w:type="spellEnd"/>
          </w:p>
        </w:tc>
        <w:tc>
          <w:tcPr>
            <w:tcW w:w="6768" w:type="dxa"/>
            <w:gridSpan w:val="3"/>
          </w:tcPr>
          <w:p w14:paraId="296A39B0" w14:textId="77777777" w:rsidR="00DE3784" w:rsidRPr="003B0537" w:rsidRDefault="00DE3784" w:rsidP="00DE3784">
            <w:pPr>
              <w:rPr>
                <w:rFonts w:ascii="Arial" w:hAnsi="Arial" w:cs="Arial"/>
              </w:rPr>
            </w:pPr>
          </w:p>
          <w:p w14:paraId="6B33CEC8" w14:textId="77777777" w:rsidR="00DE3784" w:rsidRPr="003B0537" w:rsidRDefault="00DE3784" w:rsidP="00DE3784">
            <w:pPr>
              <w:rPr>
                <w:rFonts w:ascii="Arial" w:hAnsi="Arial" w:cs="Arial"/>
              </w:rPr>
            </w:pPr>
            <w:r>
              <w:rPr>
                <w:rFonts w:ascii="Arial" w:hAnsi="Arial" w:cs="Arial"/>
              </w:rPr>
              <w:t>Emma-Louise Johnson</w:t>
            </w:r>
          </w:p>
        </w:tc>
      </w:tr>
      <w:tr w:rsidR="00DE3784" w:rsidRPr="003B0537" w14:paraId="52CC9E21" w14:textId="77777777" w:rsidTr="005408C7">
        <w:tc>
          <w:tcPr>
            <w:tcW w:w="2088" w:type="dxa"/>
            <w:shd w:val="clear" w:color="auto" w:fill="E7E6E6"/>
            <w:vAlign w:val="center"/>
          </w:tcPr>
          <w:p w14:paraId="72EA52E1" w14:textId="77777777" w:rsidR="00DE3784" w:rsidRPr="003B0537" w:rsidRDefault="00DE3784" w:rsidP="00DE3784">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proofErr w:type="spellStart"/>
            <w:r w:rsidRPr="003F403E">
              <w:rPr>
                <w:rFonts w:ascii="Arial" w:hAnsi="Arial" w:cs="Arial"/>
                <w:i/>
              </w:rPr>
              <w:t>Cynllun</w:t>
            </w:r>
            <w:proofErr w:type="spellEnd"/>
            <w:r w:rsidRPr="003F403E">
              <w:rPr>
                <w:rFonts w:ascii="Arial" w:hAnsi="Arial" w:cs="Arial"/>
                <w:i/>
              </w:rPr>
              <w:t xml:space="preserve"> </w:t>
            </w:r>
            <w:proofErr w:type="spellStart"/>
            <w:r w:rsidRPr="003F403E">
              <w:rPr>
                <w:rFonts w:ascii="Arial" w:hAnsi="Arial" w:cs="Arial"/>
                <w:i/>
              </w:rPr>
              <w:t>Gradd</w:t>
            </w:r>
            <w:proofErr w:type="spellEnd"/>
          </w:p>
        </w:tc>
        <w:tc>
          <w:tcPr>
            <w:tcW w:w="6768" w:type="dxa"/>
            <w:gridSpan w:val="3"/>
          </w:tcPr>
          <w:p w14:paraId="227A76C7" w14:textId="77777777" w:rsidR="00DE3784" w:rsidRPr="003B0537" w:rsidRDefault="00DE3784" w:rsidP="00DE3784">
            <w:pPr>
              <w:rPr>
                <w:rFonts w:ascii="Arial" w:hAnsi="Arial" w:cs="Arial"/>
              </w:rPr>
            </w:pPr>
          </w:p>
          <w:p w14:paraId="4F2B7FA4" w14:textId="77777777" w:rsidR="00DE3784" w:rsidRPr="003B0537" w:rsidRDefault="00DE3784" w:rsidP="00DE3784">
            <w:pPr>
              <w:rPr>
                <w:rFonts w:ascii="Arial" w:hAnsi="Arial" w:cs="Arial"/>
              </w:rPr>
            </w:pPr>
            <w:r>
              <w:rPr>
                <w:rFonts w:ascii="Arial" w:hAnsi="Arial" w:cs="Arial"/>
              </w:rPr>
              <w:t>MA – Equity and Diversity in Society</w:t>
            </w:r>
          </w:p>
        </w:tc>
      </w:tr>
      <w:tr w:rsidR="00DE3784" w:rsidRPr="003B0537" w14:paraId="3E906EF6" w14:textId="77777777" w:rsidTr="005408C7">
        <w:tc>
          <w:tcPr>
            <w:tcW w:w="2088" w:type="dxa"/>
            <w:shd w:val="clear" w:color="auto" w:fill="E7E6E6"/>
            <w:vAlign w:val="center"/>
          </w:tcPr>
          <w:p w14:paraId="0EDB32E1" w14:textId="77777777" w:rsidR="00DE3784" w:rsidRPr="003B0537" w:rsidRDefault="00DE3784" w:rsidP="00DE3784">
            <w:pP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2256" w:type="dxa"/>
          </w:tcPr>
          <w:p w14:paraId="0A3BA1E1" w14:textId="77777777" w:rsidR="00DE3784" w:rsidRDefault="00DE3784" w:rsidP="00DE3784">
            <w:pPr>
              <w:rPr>
                <w:rFonts w:ascii="Arial" w:hAnsi="Arial" w:cs="Arial"/>
              </w:rPr>
            </w:pPr>
            <w:r>
              <w:rPr>
                <w:rFonts w:ascii="Arial" w:hAnsi="Arial" w:cs="Arial"/>
              </w:rPr>
              <w:t>01/10/24</w:t>
            </w:r>
          </w:p>
        </w:tc>
        <w:tc>
          <w:tcPr>
            <w:tcW w:w="2256" w:type="dxa"/>
            <w:shd w:val="clear" w:color="auto" w:fill="E7E6E6"/>
          </w:tcPr>
          <w:p w14:paraId="2CBDFACC" w14:textId="77777777" w:rsidR="00DE3784" w:rsidRDefault="00DE3784" w:rsidP="00DE3784">
            <w:pPr>
              <w:rPr>
                <w:rFonts w:ascii="Arial" w:hAnsi="Arial" w:cs="Arial"/>
              </w:rPr>
            </w:pPr>
            <w:r>
              <w:rPr>
                <w:rFonts w:ascii="Arial" w:hAnsi="Arial" w:cs="Arial"/>
              </w:rPr>
              <w:t xml:space="preserve">End Date / </w:t>
            </w:r>
          </w:p>
          <w:p w14:paraId="0F4B3795" w14:textId="77777777" w:rsidR="00DE3784" w:rsidRPr="003B0537" w:rsidRDefault="00DE3784" w:rsidP="00DE3784">
            <w:pPr>
              <w:rPr>
                <w:rFonts w:ascii="Arial" w:hAnsi="Arial" w:cs="Arial"/>
              </w:rPr>
            </w:pPr>
            <w:proofErr w:type="spellStart"/>
            <w:r>
              <w:rPr>
                <w:rFonts w:ascii="Arial" w:hAnsi="Arial" w:cs="Arial"/>
              </w:rPr>
              <w:t>Dyddiad</w:t>
            </w:r>
            <w:proofErr w:type="spellEnd"/>
            <w:r>
              <w:rPr>
                <w:rFonts w:ascii="Arial" w:hAnsi="Arial" w:cs="Arial"/>
              </w:rPr>
              <w:t xml:space="preserve"> TBC</w:t>
            </w:r>
          </w:p>
        </w:tc>
        <w:tc>
          <w:tcPr>
            <w:tcW w:w="2256" w:type="dxa"/>
          </w:tcPr>
          <w:p w14:paraId="53A00FF1" w14:textId="77777777" w:rsidR="00DE3784" w:rsidRPr="003B0537" w:rsidRDefault="00DE3784" w:rsidP="00DE3784">
            <w:pPr>
              <w:rPr>
                <w:rFonts w:ascii="Arial" w:hAnsi="Arial" w:cs="Arial"/>
              </w:rPr>
            </w:pPr>
            <w:r>
              <w:rPr>
                <w:rFonts w:ascii="Arial" w:hAnsi="Arial" w:cs="Arial"/>
              </w:rPr>
              <w:t>30/09/25</w:t>
            </w:r>
          </w:p>
        </w:tc>
      </w:tr>
    </w:tbl>
    <w:p w14:paraId="45FDA81C" w14:textId="77777777" w:rsidR="00DE3784" w:rsidRPr="003B0537" w:rsidRDefault="00DE3784" w:rsidP="00DE3784">
      <w:pPr>
        <w:rPr>
          <w:rFonts w:ascii="Arial" w:hAnsi="Arial" w:cs="Arial"/>
        </w:rPr>
      </w:pPr>
    </w:p>
    <w:p w14:paraId="2F2724B9" w14:textId="77777777" w:rsidR="00DE3784" w:rsidRPr="003B0537" w:rsidRDefault="00DE3784" w:rsidP="00DE3784">
      <w:pPr>
        <w:rPr>
          <w:rFonts w:ascii="Arial" w:hAnsi="Arial" w:cs="Arial"/>
        </w:rPr>
      </w:pPr>
    </w:p>
    <w:tbl>
      <w:tblPr>
        <w:tblW w:w="9498"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21"/>
      </w:tblGrid>
      <w:tr w:rsidR="00DE3784" w:rsidRPr="001F5503" w14:paraId="4B85D4E0" w14:textId="77777777" w:rsidTr="004475BE">
        <w:tc>
          <w:tcPr>
            <w:tcW w:w="9498" w:type="dxa"/>
            <w:shd w:val="clear" w:color="auto" w:fill="E7E6E6"/>
          </w:tcPr>
          <w:p w14:paraId="0BB88BED" w14:textId="77777777" w:rsidR="00DE3784" w:rsidRPr="00D358B3" w:rsidRDefault="00DE3784" w:rsidP="00DE3784">
            <w:pPr>
              <w:rPr>
                <w:rFonts w:ascii="Arial" w:hAnsi="Arial" w:cs="Arial"/>
              </w:rPr>
            </w:pPr>
            <w:r w:rsidRPr="00D358B3">
              <w:rPr>
                <w:rFonts w:ascii="Arial" w:hAnsi="Arial" w:cs="Arial"/>
              </w:rPr>
              <w:t>Title of Dissertation/</w:t>
            </w:r>
            <w:proofErr w:type="spellStart"/>
            <w:r w:rsidRPr="00D358B3">
              <w:rPr>
                <w:rFonts w:ascii="Arial" w:hAnsi="Arial" w:cs="Arial"/>
                <w:i/>
              </w:rPr>
              <w:t>Teitl</w:t>
            </w:r>
            <w:proofErr w:type="spellEnd"/>
            <w:r w:rsidRPr="00D358B3">
              <w:rPr>
                <w:rFonts w:ascii="Arial" w:hAnsi="Arial" w:cs="Arial"/>
                <w:i/>
              </w:rPr>
              <w:t xml:space="preserve"> </w:t>
            </w:r>
            <w:proofErr w:type="spellStart"/>
            <w:r w:rsidRPr="00D358B3">
              <w:rPr>
                <w:rFonts w:ascii="Arial" w:hAnsi="Arial" w:cs="Arial"/>
                <w:i/>
              </w:rPr>
              <w:t>eich</w:t>
            </w:r>
            <w:proofErr w:type="spellEnd"/>
            <w:r w:rsidRPr="00D358B3">
              <w:rPr>
                <w:rFonts w:ascii="Arial" w:hAnsi="Arial" w:cs="Arial"/>
                <w:i/>
              </w:rPr>
              <w:t xml:space="preserve"> </w:t>
            </w:r>
            <w:proofErr w:type="spellStart"/>
            <w:r w:rsidRPr="00D358B3">
              <w:rPr>
                <w:rFonts w:ascii="Arial" w:hAnsi="Arial" w:cs="Arial"/>
                <w:i/>
              </w:rPr>
              <w:t>Traethawd</w:t>
            </w:r>
            <w:proofErr w:type="spellEnd"/>
            <w:r w:rsidRPr="00D358B3">
              <w:rPr>
                <w:rFonts w:ascii="Arial" w:hAnsi="Arial" w:cs="Arial"/>
                <w:i/>
              </w:rPr>
              <w:t xml:space="preserve"> Hir</w:t>
            </w:r>
          </w:p>
          <w:p w14:paraId="41DCB7D9" w14:textId="77777777" w:rsidR="00DE3784" w:rsidRPr="001F5503" w:rsidRDefault="00DE3784" w:rsidP="00DE3784">
            <w:pPr>
              <w:rPr>
                <w:rFonts w:ascii="Arial" w:hAnsi="Arial" w:cs="Arial"/>
              </w:rPr>
            </w:pPr>
          </w:p>
        </w:tc>
      </w:tr>
      <w:tr w:rsidR="00DE3784" w:rsidRPr="001F5503" w14:paraId="0788CEFC" w14:textId="77777777" w:rsidTr="004475BE">
        <w:tc>
          <w:tcPr>
            <w:tcW w:w="9498" w:type="dxa"/>
          </w:tcPr>
          <w:p w14:paraId="6844756E" w14:textId="77777777" w:rsidR="00DE3784" w:rsidRPr="001A7501" w:rsidRDefault="00DE3784" w:rsidP="00DE3784">
            <w:pPr>
              <w:rPr>
                <w:rFonts w:ascii="Arial" w:hAnsi="Arial" w:cs="Arial"/>
              </w:rPr>
            </w:pPr>
            <w:r w:rsidRPr="00CA6AF6">
              <w:rPr>
                <w:rFonts w:ascii="Arial" w:hAnsi="Arial" w:cs="Arial"/>
              </w:rPr>
              <w:t>Parent Carer Agency</w:t>
            </w:r>
            <w:r w:rsidRPr="001A7501">
              <w:rPr>
                <w:rFonts w:ascii="Arial" w:hAnsi="Arial" w:cs="Arial"/>
              </w:rPr>
              <w:t xml:space="preserve">: Exploring the Lived Experience of Advocating for a </w:t>
            </w:r>
            <w:r>
              <w:rPr>
                <w:rFonts w:ascii="Arial" w:hAnsi="Arial" w:cs="Arial"/>
              </w:rPr>
              <w:t>Disabled Child *[</w:t>
            </w:r>
            <w:r w:rsidRPr="001A7501">
              <w:rPr>
                <w:rFonts w:ascii="Arial" w:hAnsi="Arial" w:cs="Arial"/>
              </w:rPr>
              <w:t>Child with a Disability</w:t>
            </w:r>
            <w:r>
              <w:rPr>
                <w:rFonts w:ascii="Arial" w:hAnsi="Arial" w:cs="Arial"/>
              </w:rPr>
              <w:t>]</w:t>
            </w:r>
            <w:r w:rsidRPr="001A7501">
              <w:rPr>
                <w:rFonts w:ascii="Arial" w:hAnsi="Arial" w:cs="Arial"/>
              </w:rPr>
              <w:t xml:space="preserve"> While Engaging with Professionals and Institutions</w:t>
            </w:r>
          </w:p>
          <w:p w14:paraId="2559F7EC" w14:textId="77777777" w:rsidR="00DE3784" w:rsidRPr="001F5503" w:rsidRDefault="00DE3784" w:rsidP="00DE3784">
            <w:pPr>
              <w:rPr>
                <w:rFonts w:ascii="Arial" w:hAnsi="Arial" w:cs="Arial"/>
              </w:rPr>
            </w:pPr>
          </w:p>
        </w:tc>
      </w:tr>
      <w:tr w:rsidR="00DE3784" w:rsidRPr="001F5503" w14:paraId="2DED0029" w14:textId="77777777" w:rsidTr="004475BE">
        <w:tc>
          <w:tcPr>
            <w:tcW w:w="9498" w:type="dxa"/>
            <w:shd w:val="clear" w:color="auto" w:fill="E7E6E6"/>
          </w:tcPr>
          <w:p w14:paraId="26796081" w14:textId="77777777" w:rsidR="00DE3784" w:rsidRPr="00D358B3" w:rsidRDefault="00DE3784" w:rsidP="00DE3784">
            <w:pPr>
              <w:rPr>
                <w:rFonts w:ascii="Arial" w:hAnsi="Arial" w:cs="Arial"/>
              </w:rPr>
            </w:pPr>
            <w:r w:rsidRPr="00D358B3">
              <w:rPr>
                <w:rFonts w:ascii="Arial" w:hAnsi="Arial" w:cs="Arial"/>
              </w:rPr>
              <w:t>Research Question/</w:t>
            </w:r>
            <w:proofErr w:type="spellStart"/>
            <w:r w:rsidRPr="00D358B3">
              <w:rPr>
                <w:rFonts w:ascii="Arial" w:hAnsi="Arial" w:cs="Arial"/>
              </w:rPr>
              <w:t>Cwestiwn</w:t>
            </w:r>
            <w:proofErr w:type="spellEnd"/>
            <w:r w:rsidRPr="00D358B3">
              <w:rPr>
                <w:rFonts w:ascii="Arial" w:hAnsi="Arial" w:cs="Arial"/>
              </w:rPr>
              <w:t xml:space="preserve"> </w:t>
            </w:r>
            <w:proofErr w:type="spellStart"/>
            <w:r w:rsidRPr="00D358B3">
              <w:rPr>
                <w:rFonts w:ascii="Arial" w:hAnsi="Arial" w:cs="Arial"/>
              </w:rPr>
              <w:t>Ymchwil</w:t>
            </w:r>
            <w:proofErr w:type="spellEnd"/>
          </w:p>
          <w:p w14:paraId="19780F3B" w14:textId="77777777" w:rsidR="00DE3784" w:rsidRPr="001F5503" w:rsidRDefault="00DE3784" w:rsidP="00DE3784">
            <w:pPr>
              <w:ind w:left="720"/>
              <w:rPr>
                <w:rFonts w:ascii="Arial" w:hAnsi="Arial" w:cs="Arial"/>
              </w:rPr>
            </w:pPr>
          </w:p>
        </w:tc>
      </w:tr>
      <w:tr w:rsidR="00DE3784" w:rsidRPr="001F5503" w14:paraId="497475DC" w14:textId="77777777" w:rsidTr="004475BE">
        <w:tc>
          <w:tcPr>
            <w:tcW w:w="9498" w:type="dxa"/>
          </w:tcPr>
          <w:p w14:paraId="782BE16F" w14:textId="77777777" w:rsidR="00DE3784" w:rsidRDefault="00DE3784" w:rsidP="00DE3784">
            <w:pPr>
              <w:ind w:left="720"/>
              <w:rPr>
                <w:rFonts w:ascii="Arial" w:hAnsi="Arial" w:cs="Arial"/>
                <w:color w:val="FF0000"/>
              </w:rPr>
            </w:pPr>
            <w:bookmarkStart w:id="76" w:name="_Hlk178693750"/>
          </w:p>
          <w:p w14:paraId="46745689" w14:textId="77777777" w:rsidR="00DE3784" w:rsidRDefault="00DE3784" w:rsidP="00DE3784">
            <w:pPr>
              <w:numPr>
                <w:ilvl w:val="0"/>
                <w:numId w:val="9"/>
              </w:numPr>
              <w:rPr>
                <w:rFonts w:ascii="Arial" w:hAnsi="Arial" w:cs="Arial"/>
                <w:color w:val="FF0000"/>
              </w:rPr>
            </w:pPr>
            <w:r w:rsidRPr="00F4449C">
              <w:rPr>
                <w:rFonts w:ascii="Arial" w:hAnsi="Arial" w:cs="Arial"/>
                <w:color w:val="FF0000"/>
              </w:rPr>
              <w:t xml:space="preserve">RQ) </w:t>
            </w:r>
            <w:bookmarkEnd w:id="76"/>
            <w:r w:rsidRPr="00F4449C">
              <w:rPr>
                <w:rFonts w:ascii="Arial" w:hAnsi="Arial" w:cs="Arial"/>
                <w:color w:val="FF0000"/>
              </w:rPr>
              <w:t>What is the lived experience of agency for</w:t>
            </w:r>
            <w:r>
              <w:rPr>
                <w:rFonts w:ascii="Arial" w:hAnsi="Arial" w:cs="Arial"/>
                <w:color w:val="FF0000"/>
              </w:rPr>
              <w:t xml:space="preserve"> </w:t>
            </w:r>
            <w:r w:rsidRPr="00F4449C">
              <w:rPr>
                <w:rFonts w:ascii="Arial" w:hAnsi="Arial" w:cs="Arial"/>
                <w:color w:val="FF0000"/>
              </w:rPr>
              <w:t xml:space="preserve">parent carers advocating for </w:t>
            </w:r>
            <w:r>
              <w:rPr>
                <w:rFonts w:ascii="Arial" w:hAnsi="Arial" w:cs="Arial"/>
                <w:color w:val="FF0000"/>
              </w:rPr>
              <w:t xml:space="preserve">a disabled child *[a </w:t>
            </w:r>
            <w:r w:rsidRPr="00F4449C">
              <w:rPr>
                <w:rFonts w:ascii="Arial" w:hAnsi="Arial" w:cs="Arial"/>
                <w:color w:val="FF0000"/>
              </w:rPr>
              <w:t>child with a disability</w:t>
            </w:r>
            <w:r>
              <w:rPr>
                <w:rFonts w:ascii="Arial" w:hAnsi="Arial" w:cs="Arial"/>
                <w:color w:val="FF0000"/>
              </w:rPr>
              <w:t>’]</w:t>
            </w:r>
            <w:r w:rsidRPr="00F4449C">
              <w:rPr>
                <w:rFonts w:ascii="Arial" w:hAnsi="Arial" w:cs="Arial"/>
                <w:color w:val="FF0000"/>
              </w:rPr>
              <w:t xml:space="preserve"> while engaging with professionals and institutions?</w:t>
            </w:r>
          </w:p>
          <w:p w14:paraId="78289F4E" w14:textId="77777777" w:rsidR="00DE3784" w:rsidRPr="00F4449C" w:rsidRDefault="00DE3784" w:rsidP="00DE3784">
            <w:pPr>
              <w:ind w:left="720"/>
              <w:rPr>
                <w:rFonts w:ascii="Arial" w:hAnsi="Arial" w:cs="Arial"/>
                <w:color w:val="FF0000"/>
              </w:rPr>
            </w:pPr>
          </w:p>
        </w:tc>
      </w:tr>
      <w:tr w:rsidR="00DE3784" w:rsidRPr="001F5503" w14:paraId="353FD75D" w14:textId="77777777" w:rsidTr="004475BE">
        <w:tc>
          <w:tcPr>
            <w:tcW w:w="9498" w:type="dxa"/>
            <w:shd w:val="clear" w:color="auto" w:fill="E7E6E6"/>
          </w:tcPr>
          <w:p w14:paraId="13DA62F3" w14:textId="77777777" w:rsidR="00DE3784" w:rsidRDefault="00DE3784" w:rsidP="00DE3784">
            <w:pPr>
              <w:rPr>
                <w:rFonts w:ascii="Arial" w:hAnsi="Arial" w:cs="Arial"/>
                <w:i/>
              </w:rPr>
            </w:pPr>
            <w:r w:rsidRPr="001F5503">
              <w:rPr>
                <w:rFonts w:ascii="Arial" w:hAnsi="Arial" w:cs="Arial"/>
              </w:rPr>
              <w:t>Aims and Objectives</w:t>
            </w:r>
            <w:r>
              <w:rPr>
                <w:rFonts w:ascii="Arial" w:hAnsi="Arial" w:cs="Arial"/>
              </w:rPr>
              <w:t>/</w:t>
            </w: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p w14:paraId="3C12B894" w14:textId="77777777" w:rsidR="00DE3784" w:rsidRPr="00D358B3" w:rsidRDefault="00DE3784" w:rsidP="00DE3784">
            <w:pPr>
              <w:rPr>
                <w:rFonts w:ascii="Arial" w:hAnsi="Arial" w:cs="Arial"/>
                <w:i/>
              </w:rPr>
            </w:pPr>
          </w:p>
        </w:tc>
      </w:tr>
      <w:tr w:rsidR="00DE3784" w:rsidRPr="001F5503" w14:paraId="717EB263" w14:textId="77777777" w:rsidTr="004475BE">
        <w:tc>
          <w:tcPr>
            <w:tcW w:w="9498" w:type="dxa"/>
          </w:tcPr>
          <w:p w14:paraId="6D35DD34" w14:textId="77777777" w:rsidR="00DE3784" w:rsidRDefault="00DE3784" w:rsidP="00DE3784">
            <w:pPr>
              <w:rPr>
                <w:rFonts w:ascii="Arial" w:hAnsi="Arial" w:cs="Arial"/>
              </w:rPr>
            </w:pPr>
            <w:r>
              <w:rPr>
                <w:rFonts w:ascii="Arial" w:hAnsi="Arial" w:cs="Arial"/>
              </w:rPr>
              <w:t>Aim: Understand the lived experiences of parent carers who provide primary care for their child – with a specific focus on the experience of agency for parent carers advocating for their child with a disability while engaging with professionals and institutions.</w:t>
            </w:r>
          </w:p>
          <w:p w14:paraId="46740C9A" w14:textId="77777777" w:rsidR="00DE3784" w:rsidRDefault="00DE3784" w:rsidP="00DE3784">
            <w:pPr>
              <w:rPr>
                <w:rFonts w:ascii="Arial" w:hAnsi="Arial" w:cs="Arial"/>
              </w:rPr>
            </w:pPr>
          </w:p>
          <w:p w14:paraId="6D143B65" w14:textId="77777777" w:rsidR="00DE3784" w:rsidRDefault="00DE3784" w:rsidP="00DE3784">
            <w:pPr>
              <w:rPr>
                <w:rFonts w:ascii="Arial" w:hAnsi="Arial" w:cs="Arial"/>
              </w:rPr>
            </w:pPr>
            <w:r>
              <w:rPr>
                <w:rFonts w:ascii="Arial" w:hAnsi="Arial" w:cs="Arial"/>
              </w:rPr>
              <w:t>Objectives:</w:t>
            </w:r>
          </w:p>
          <w:p w14:paraId="3C378E86" w14:textId="77777777" w:rsidR="00DE3784" w:rsidRDefault="00DE3784" w:rsidP="00DE3784">
            <w:pPr>
              <w:rPr>
                <w:rFonts w:ascii="Arial" w:hAnsi="Arial" w:cs="Arial"/>
              </w:rPr>
            </w:pPr>
          </w:p>
          <w:p w14:paraId="3A6375D5" w14:textId="77777777" w:rsidR="00DE3784" w:rsidRDefault="00DE3784" w:rsidP="00DE3784">
            <w:pPr>
              <w:numPr>
                <w:ilvl w:val="0"/>
                <w:numId w:val="42"/>
              </w:numPr>
              <w:rPr>
                <w:rFonts w:ascii="Arial" w:hAnsi="Arial" w:cs="Arial"/>
              </w:rPr>
            </w:pPr>
            <w:r>
              <w:rPr>
                <w:rFonts w:ascii="Arial" w:hAnsi="Arial" w:cs="Arial"/>
              </w:rPr>
              <w:t xml:space="preserve">Understand the impacts parent carers experience when providing primary care for their child. </w:t>
            </w:r>
          </w:p>
          <w:p w14:paraId="14AC4D57" w14:textId="77777777" w:rsidR="00DE3784" w:rsidRDefault="00DE3784" w:rsidP="00DE3784">
            <w:pPr>
              <w:numPr>
                <w:ilvl w:val="0"/>
                <w:numId w:val="42"/>
              </w:numPr>
              <w:rPr>
                <w:rFonts w:ascii="Arial" w:hAnsi="Arial" w:cs="Arial"/>
              </w:rPr>
            </w:pPr>
            <w:r>
              <w:rPr>
                <w:rFonts w:ascii="Arial" w:hAnsi="Arial" w:cs="Arial"/>
              </w:rPr>
              <w:t>Understand the barriers that parent carers face when seeking help for or raising concerns about their child’s care.</w:t>
            </w:r>
          </w:p>
          <w:p w14:paraId="311FB7BB" w14:textId="77777777" w:rsidR="00DE3784" w:rsidRDefault="00DE3784" w:rsidP="00DE3784">
            <w:pPr>
              <w:numPr>
                <w:ilvl w:val="0"/>
                <w:numId w:val="42"/>
              </w:numPr>
              <w:rPr>
                <w:rFonts w:ascii="Arial" w:hAnsi="Arial" w:cs="Arial"/>
              </w:rPr>
            </w:pPr>
            <w:r>
              <w:rPr>
                <w:rFonts w:ascii="Arial" w:hAnsi="Arial" w:cs="Arial"/>
              </w:rPr>
              <w:t>Identifying factors that would improve the parent carer’s experience when advocating for their child’s care.</w:t>
            </w:r>
          </w:p>
          <w:p w14:paraId="28D85275" w14:textId="77777777" w:rsidR="00DE3784" w:rsidRDefault="00DE3784" w:rsidP="00DE3784">
            <w:pPr>
              <w:pStyle w:val="ListParagraph"/>
              <w:numPr>
                <w:ilvl w:val="0"/>
                <w:numId w:val="42"/>
              </w:numPr>
              <w:spacing w:after="0" w:line="240" w:lineRule="auto"/>
              <w:rPr>
                <w:rFonts w:ascii="Arial" w:hAnsi="Arial" w:cs="Arial"/>
              </w:rPr>
            </w:pPr>
            <w:r>
              <w:rPr>
                <w:rFonts w:ascii="Arial" w:hAnsi="Arial" w:cs="Arial"/>
              </w:rPr>
              <w:t>Gain insights from an in-depth, rich single participant data for my doctoral dissertation.</w:t>
            </w:r>
          </w:p>
          <w:p w14:paraId="0DE01DF6" w14:textId="77777777" w:rsidR="00DE3784" w:rsidRPr="006D37A7" w:rsidRDefault="00DE3784" w:rsidP="00DE3784">
            <w:pPr>
              <w:pStyle w:val="ListParagraph"/>
              <w:numPr>
                <w:ilvl w:val="0"/>
                <w:numId w:val="42"/>
              </w:numPr>
              <w:spacing w:after="0" w:line="240" w:lineRule="auto"/>
              <w:rPr>
                <w:rFonts w:ascii="Arial" w:hAnsi="Arial" w:cs="Arial"/>
              </w:rPr>
            </w:pPr>
            <w:r>
              <w:rPr>
                <w:rFonts w:ascii="Arial" w:hAnsi="Arial" w:cs="Arial"/>
              </w:rPr>
              <w:lastRenderedPageBreak/>
              <w:t>Harness insights into a parent carer’s lived experience of agency to inform policy and professional practice.</w:t>
            </w:r>
          </w:p>
          <w:p w14:paraId="69EA1678" w14:textId="77777777" w:rsidR="00DE3784" w:rsidRDefault="00DE3784" w:rsidP="00DE3784">
            <w:pPr>
              <w:ind w:left="720"/>
              <w:rPr>
                <w:rFonts w:ascii="Arial" w:hAnsi="Arial" w:cs="Arial"/>
              </w:rPr>
            </w:pPr>
          </w:p>
          <w:p w14:paraId="546CEAF6" w14:textId="77777777" w:rsidR="00DE3784" w:rsidRPr="00F46C8A" w:rsidRDefault="00DE3784" w:rsidP="00DE3784">
            <w:pPr>
              <w:rPr>
                <w:rFonts w:ascii="Arial" w:hAnsi="Arial" w:cs="Arial"/>
                <w:b/>
                <w:bCs/>
              </w:rPr>
            </w:pPr>
            <w:r w:rsidRPr="00F46C8A">
              <w:rPr>
                <w:rFonts w:ascii="Arial" w:hAnsi="Arial" w:cs="Arial"/>
                <w:b/>
                <w:bCs/>
              </w:rPr>
              <w:t xml:space="preserve">* NB: </w:t>
            </w:r>
            <w:r>
              <w:rPr>
                <w:rFonts w:ascii="Arial" w:hAnsi="Arial" w:cs="Arial"/>
                <w:b/>
                <w:bCs/>
              </w:rPr>
              <w:t>In the final dissertation, t</w:t>
            </w:r>
            <w:r w:rsidRPr="00F46C8A">
              <w:rPr>
                <w:rFonts w:ascii="Arial" w:hAnsi="Arial" w:cs="Arial"/>
                <w:b/>
                <w:bCs/>
              </w:rPr>
              <w:t xml:space="preserve">he researcher changed the disability language from </w:t>
            </w:r>
            <w:r>
              <w:rPr>
                <w:rFonts w:ascii="Arial" w:hAnsi="Arial" w:cs="Arial"/>
                <w:b/>
                <w:bCs/>
              </w:rPr>
              <w:t>person-first</w:t>
            </w:r>
            <w:r w:rsidRPr="00F46C8A">
              <w:rPr>
                <w:rFonts w:ascii="Arial" w:hAnsi="Arial" w:cs="Arial"/>
                <w:b/>
                <w:bCs/>
              </w:rPr>
              <w:t xml:space="preserve"> to identity</w:t>
            </w:r>
            <w:r>
              <w:rPr>
                <w:rFonts w:ascii="Arial" w:hAnsi="Arial" w:cs="Arial"/>
                <w:b/>
                <w:bCs/>
              </w:rPr>
              <w:t>-</w:t>
            </w:r>
            <w:r w:rsidRPr="00F46C8A">
              <w:rPr>
                <w:rFonts w:ascii="Arial" w:hAnsi="Arial" w:cs="Arial"/>
                <w:b/>
                <w:bCs/>
              </w:rPr>
              <w:t>first to align with the social model of disability</w:t>
            </w:r>
            <w:r>
              <w:rPr>
                <w:rFonts w:ascii="Arial" w:hAnsi="Arial" w:cs="Arial"/>
                <w:b/>
                <w:bCs/>
              </w:rPr>
              <w:t xml:space="preserve"> (see Appendix 11).</w:t>
            </w:r>
          </w:p>
        </w:tc>
      </w:tr>
      <w:tr w:rsidR="00DE3784" w:rsidRPr="001F5503" w14:paraId="05937484" w14:textId="77777777" w:rsidTr="004475BE">
        <w:tc>
          <w:tcPr>
            <w:tcW w:w="9498" w:type="dxa"/>
            <w:shd w:val="clear" w:color="auto" w:fill="E7E6E6"/>
          </w:tcPr>
          <w:p w14:paraId="248E63B2" w14:textId="77777777" w:rsidR="00DE3784" w:rsidRDefault="00DE3784" w:rsidP="005408C7">
            <w:pPr>
              <w:rPr>
                <w:rFonts w:ascii="Arial" w:hAnsi="Arial" w:cs="Arial"/>
              </w:rPr>
            </w:pPr>
            <w:r>
              <w:rPr>
                <w:rFonts w:ascii="Arial" w:hAnsi="Arial" w:cs="Arial"/>
              </w:rPr>
              <w:lastRenderedPageBreak/>
              <w:t>Outline of your Dissertation/</w:t>
            </w:r>
            <w:r>
              <w:t xml:space="preserve"> </w:t>
            </w:r>
            <w:proofErr w:type="spellStart"/>
            <w:r w:rsidRPr="00D358B3">
              <w:rPr>
                <w:rFonts w:ascii="Arial" w:hAnsi="Arial" w:cs="Arial"/>
              </w:rPr>
              <w:t>Amlinelliad</w:t>
            </w:r>
            <w:proofErr w:type="spellEnd"/>
            <w:r w:rsidRPr="00D358B3">
              <w:rPr>
                <w:rFonts w:ascii="Arial" w:hAnsi="Arial" w:cs="Arial"/>
              </w:rPr>
              <w:t xml:space="preserve"> </w:t>
            </w:r>
            <w:proofErr w:type="spellStart"/>
            <w:r w:rsidRPr="00D358B3">
              <w:rPr>
                <w:rFonts w:ascii="Arial" w:hAnsi="Arial" w:cs="Arial"/>
              </w:rPr>
              <w:t>o'ch</w:t>
            </w:r>
            <w:proofErr w:type="spellEnd"/>
            <w:r w:rsidRPr="00D358B3">
              <w:rPr>
                <w:rFonts w:ascii="Arial" w:hAnsi="Arial" w:cs="Arial"/>
              </w:rPr>
              <w:t xml:space="preserve"> </w:t>
            </w:r>
            <w:proofErr w:type="spellStart"/>
            <w:r w:rsidRPr="00D358B3">
              <w:rPr>
                <w:rFonts w:ascii="Arial" w:hAnsi="Arial" w:cs="Arial"/>
              </w:rPr>
              <w:t>Traethawd</w:t>
            </w:r>
            <w:proofErr w:type="spellEnd"/>
            <w:r w:rsidRPr="00D358B3">
              <w:rPr>
                <w:rFonts w:ascii="Arial" w:hAnsi="Arial" w:cs="Arial"/>
              </w:rPr>
              <w:t xml:space="preserve"> Hir</w:t>
            </w:r>
          </w:p>
        </w:tc>
      </w:tr>
      <w:tr w:rsidR="00DE3784" w:rsidRPr="001F5503" w14:paraId="3E886C36" w14:textId="77777777" w:rsidTr="004475BE">
        <w:tc>
          <w:tcPr>
            <w:tcW w:w="9498" w:type="dxa"/>
          </w:tcPr>
          <w:p w14:paraId="04E99F0F" w14:textId="77777777" w:rsidR="00DE3784" w:rsidRPr="005A6118" w:rsidRDefault="00DE3784" w:rsidP="005408C7">
            <w:pPr>
              <w:rPr>
                <w:rFonts w:ascii="Arial" w:hAnsi="Arial" w:cs="Arial"/>
                <w:b/>
                <w:bCs/>
              </w:rPr>
            </w:pPr>
            <w:r w:rsidRPr="00D93AEE">
              <w:rPr>
                <w:rFonts w:ascii="Arial" w:hAnsi="Arial" w:cs="Arial"/>
                <w:b/>
                <w:bCs/>
              </w:rPr>
              <w:t>Introduction</w:t>
            </w:r>
          </w:p>
          <w:p w14:paraId="1187B148" w14:textId="77777777" w:rsidR="00DE3784" w:rsidRDefault="00DE3784" w:rsidP="005408C7">
            <w:pPr>
              <w:rPr>
                <w:rFonts w:ascii="Arial" w:hAnsi="Arial" w:cs="Arial"/>
              </w:rPr>
            </w:pPr>
          </w:p>
          <w:p w14:paraId="1DA8DECA" w14:textId="77777777" w:rsidR="00DE3784" w:rsidRPr="00A7588E" w:rsidRDefault="00DE3784" w:rsidP="005408C7">
            <w:pPr>
              <w:rPr>
                <w:rFonts w:ascii="Arial" w:hAnsi="Arial" w:cs="Arial"/>
              </w:rPr>
            </w:pPr>
            <w:r w:rsidRPr="00A7588E">
              <w:rPr>
                <w:rFonts w:ascii="Arial" w:hAnsi="Arial" w:cs="Arial"/>
              </w:rPr>
              <w:t xml:space="preserve">Caring for a </w:t>
            </w:r>
            <w:r>
              <w:rPr>
                <w:rFonts w:ascii="Arial" w:hAnsi="Arial" w:cs="Arial"/>
              </w:rPr>
              <w:t xml:space="preserve">disabled child </w:t>
            </w:r>
            <w:r w:rsidRPr="00A7588E">
              <w:rPr>
                <w:rFonts w:ascii="Arial" w:hAnsi="Arial" w:cs="Arial"/>
              </w:rPr>
              <w:t xml:space="preserve">can be a complex and challenging experience, requiring parents to navigate a myriad of systems and interactions with various professionals and institutions across various sectors of social care, health and education. Existing research has shown that parent carers fulfil multiple roles, including advocating for their child, and that part of this informal advocacy role includes giving voice to concerns about their child’s care (Wright &amp; Taylor, 2014, p. 591). As informal advocates tasked with securing their children’s care, parent carers experience additional systemic and personal barriers to the reduced power dynamic when requesting help. Such obstacles include UK neoliberal policies and austerity measures, which Walmsley </w:t>
            </w:r>
            <w:r w:rsidRPr="00A7588E">
              <w:rPr>
                <w:rFonts w:ascii="Arial" w:hAnsi="Arial" w:cs="Arial"/>
                <w:i/>
                <w:iCs/>
              </w:rPr>
              <w:t xml:space="preserve">et al. </w:t>
            </w:r>
            <w:r w:rsidRPr="00A7588E">
              <w:rPr>
                <w:rFonts w:ascii="Arial" w:hAnsi="Arial" w:cs="Arial"/>
              </w:rPr>
              <w:t xml:space="preserve">(2017, p. 1366) have noted add to the necessity of understanding the lived experience of carers, which can aid ‘family-centred care’. Given the increasing prevalence of children identified with disabilities in the UK and throughout the world (Kirk-Wade, </w:t>
            </w:r>
            <w:proofErr w:type="spellStart"/>
            <w:r w:rsidRPr="00A7588E">
              <w:rPr>
                <w:rFonts w:ascii="Arial" w:hAnsi="Arial" w:cs="Arial"/>
              </w:rPr>
              <w:t>Stiebahl</w:t>
            </w:r>
            <w:proofErr w:type="spellEnd"/>
            <w:r w:rsidRPr="00A7588E">
              <w:rPr>
                <w:rFonts w:ascii="Arial" w:hAnsi="Arial" w:cs="Arial"/>
              </w:rPr>
              <w:t xml:space="preserve"> &amp; Wong, 2024, pp. 5, 8; Olusanya </w:t>
            </w:r>
            <w:r w:rsidRPr="00A7588E">
              <w:rPr>
                <w:rFonts w:ascii="Arial" w:hAnsi="Arial" w:cs="Arial"/>
                <w:i/>
                <w:iCs/>
              </w:rPr>
              <w:t xml:space="preserve">et al., </w:t>
            </w:r>
            <w:r w:rsidRPr="00A7588E">
              <w:rPr>
                <w:rFonts w:ascii="Arial" w:hAnsi="Arial" w:cs="Arial"/>
              </w:rPr>
              <w:t xml:space="preserve">pp. 1–2, 2022) and the recognised significance of parental support for their child’s psycho-emotional wellbeing and outcomes—albeit with limited research on children with disabilities (Kagan, 1999, p. 164; Dyches </w:t>
            </w:r>
            <w:r w:rsidRPr="00A7588E">
              <w:rPr>
                <w:rFonts w:ascii="Arial" w:hAnsi="Arial" w:cs="Arial"/>
                <w:i/>
                <w:iCs/>
              </w:rPr>
              <w:t xml:space="preserve">et al., </w:t>
            </w:r>
            <w:r w:rsidRPr="00A7588E">
              <w:rPr>
                <w:rFonts w:ascii="Arial" w:hAnsi="Arial" w:cs="Arial"/>
              </w:rPr>
              <w:t xml:space="preserve">2012, pp. 2213–2215)—it is vital that more research is conducted on the lives of parent carers as well as their children and that it relates to this issue of lack of parental agency in the advocacy relationship as it is directly experienced. This research can thereby contribute to the broader topic of parent </w:t>
            </w:r>
            <w:proofErr w:type="gramStart"/>
            <w:r w:rsidRPr="00A7588E">
              <w:rPr>
                <w:rFonts w:ascii="Arial" w:hAnsi="Arial" w:cs="Arial"/>
              </w:rPr>
              <w:t>carers’</w:t>
            </w:r>
            <w:proofErr w:type="gramEnd"/>
            <w:r w:rsidRPr="00A7588E">
              <w:rPr>
                <w:rFonts w:ascii="Arial" w:hAnsi="Arial" w:cs="Arial"/>
              </w:rPr>
              <w:t xml:space="preserve"> lived experience</w:t>
            </w:r>
            <w:r>
              <w:rPr>
                <w:rFonts w:ascii="Arial" w:hAnsi="Arial" w:cs="Arial"/>
              </w:rPr>
              <w:t>s</w:t>
            </w:r>
            <w:r w:rsidRPr="00A7588E">
              <w:rPr>
                <w:rFonts w:ascii="Arial" w:hAnsi="Arial" w:cs="Arial"/>
              </w:rPr>
              <w:t xml:space="preserve"> (Johnson, 2023d).</w:t>
            </w:r>
          </w:p>
          <w:p w14:paraId="7277B7BB" w14:textId="77777777" w:rsidR="00DE3784" w:rsidRPr="00A7588E" w:rsidRDefault="00DE3784" w:rsidP="005408C7">
            <w:pPr>
              <w:rPr>
                <w:rFonts w:ascii="Arial" w:hAnsi="Arial" w:cs="Arial"/>
              </w:rPr>
            </w:pPr>
            <w:r w:rsidRPr="00A7588E">
              <w:rPr>
                <w:rFonts w:ascii="Arial" w:hAnsi="Arial" w:cs="Arial"/>
              </w:rPr>
              <w:t> </w:t>
            </w:r>
          </w:p>
          <w:p w14:paraId="75D084A8" w14:textId="77777777" w:rsidR="00DE3784" w:rsidRPr="00A7588E" w:rsidRDefault="00DE3784" w:rsidP="005408C7">
            <w:pPr>
              <w:rPr>
                <w:rFonts w:ascii="Arial" w:hAnsi="Arial" w:cs="Arial"/>
              </w:rPr>
            </w:pPr>
            <w:r w:rsidRPr="00A7588E">
              <w:rPr>
                <w:rFonts w:ascii="Arial" w:hAnsi="Arial" w:cs="Arial"/>
              </w:rPr>
              <w:t>Whilst the UK Government and government bodies like the NHS have recognised the importance of parent carers’ voice as participation on policy making and their socio-economic contribution of care, as noted in a report by Boughey &amp; McSherry (2019, pp. 23–28). A subsequent key report by Clement and Aeillo (2021, p. 6–7; Johnson, 2023a, p.6; 2023b, p. 1; 2023c, pp, 3,7; 2023d, p. 4; 2024a, p. 8) question</w:t>
            </w:r>
            <w:r>
              <w:rPr>
                <w:rFonts w:ascii="Arial" w:hAnsi="Arial" w:cs="Arial"/>
              </w:rPr>
              <w:t>ed</w:t>
            </w:r>
            <w:r w:rsidRPr="00A7588E">
              <w:rPr>
                <w:rFonts w:ascii="Arial" w:hAnsi="Arial" w:cs="Arial"/>
              </w:rPr>
              <w:t xml:space="preserve"> the effectiveness of professionals and government run organisations to engage fairly and effectively with one of the most deprived groups in the country.</w:t>
            </w:r>
            <w:r>
              <w:rPr>
                <w:rFonts w:ascii="Arial" w:hAnsi="Arial" w:cs="Arial"/>
              </w:rPr>
              <w:t xml:space="preserve"> Despite the urgency of the issue of parent carer blame its related negation of parent carer agency and voice (Clements &amp; Aiello, 2021, p. 2), a more recent report by the </w:t>
            </w:r>
            <w:r w:rsidRPr="00F23EE1">
              <w:rPr>
                <w:rFonts w:ascii="Arial" w:hAnsi="Arial" w:cs="Arial"/>
              </w:rPr>
              <w:t xml:space="preserve">Association of Directors of Adult Social Services </w:t>
            </w:r>
            <w:r>
              <w:rPr>
                <w:rFonts w:ascii="Arial" w:hAnsi="Arial" w:cs="Arial"/>
              </w:rPr>
              <w:t>(</w:t>
            </w:r>
            <w:r w:rsidRPr="00F23EE1">
              <w:rPr>
                <w:rFonts w:ascii="Arial" w:hAnsi="Arial" w:cs="Arial"/>
              </w:rPr>
              <w:t>(ADASS), 2024)</w:t>
            </w:r>
            <w:r>
              <w:rPr>
                <w:rFonts w:ascii="Arial" w:hAnsi="Arial" w:cs="Arial"/>
              </w:rPr>
              <w:t xml:space="preserve"> has found discriminatory practices continue from professionals to parents across all the main services.</w:t>
            </w:r>
            <w:r w:rsidRPr="00A7588E">
              <w:rPr>
                <w:rFonts w:ascii="Arial" w:hAnsi="Arial" w:cs="Arial"/>
              </w:rPr>
              <w:t xml:space="preserve"> Past and recent research (Lipkin &amp; Crepeau</w:t>
            </w:r>
            <w:r w:rsidRPr="00A7588E">
              <w:rPr>
                <w:rFonts w:ascii="Cambria Math" w:hAnsi="Cambria Math" w:cs="Cambria Math"/>
              </w:rPr>
              <w:t>‐</w:t>
            </w:r>
            <w:r w:rsidRPr="00A7588E">
              <w:rPr>
                <w:rFonts w:ascii="Arial" w:hAnsi="Arial" w:cs="Arial"/>
              </w:rPr>
              <w:t xml:space="preserve">Hobson, 2022, p. 1546; Todd &amp; Higgins, 1998, pp. 227–236) confirms Clement and Aiello’s (2021) research findings that parent carers feel powerless, lacking agency and voice when seeking help and support for their children. These studies highlight the </w:t>
            </w:r>
            <w:r w:rsidRPr="00A7588E">
              <w:rPr>
                <w:rFonts w:ascii="Arial" w:hAnsi="Arial" w:cs="Arial"/>
                <w:i/>
                <w:iCs/>
              </w:rPr>
              <w:t xml:space="preserve">tangible </w:t>
            </w:r>
            <w:r w:rsidRPr="00A7588E">
              <w:rPr>
                <w:rFonts w:ascii="Arial" w:hAnsi="Arial" w:cs="Arial"/>
              </w:rPr>
              <w:t>nature of lived experience of marginalised groups of health and service care users, and which is increasingly recognised by policy makers (The Scottish Government, 2022; Lefton &amp; Fleming, 2024; Williams, 2024). The need for theoretical research to bring about actual change provides the impetus, rationale, and choice of interpretive Phenomenological Analysis (IPA) design combined with post data collection interpretation through a social justice lens.</w:t>
            </w:r>
          </w:p>
          <w:p w14:paraId="5B7E0775" w14:textId="77777777" w:rsidR="00DE3784" w:rsidRPr="00A7588E" w:rsidRDefault="00DE3784" w:rsidP="005408C7">
            <w:pPr>
              <w:rPr>
                <w:rFonts w:ascii="Arial" w:hAnsi="Arial" w:cs="Arial"/>
              </w:rPr>
            </w:pPr>
            <w:r w:rsidRPr="00A7588E">
              <w:rPr>
                <w:rFonts w:ascii="Arial" w:hAnsi="Arial" w:cs="Arial"/>
              </w:rPr>
              <w:t> </w:t>
            </w:r>
          </w:p>
          <w:p w14:paraId="0CF0F909" w14:textId="77777777" w:rsidR="00DE3784" w:rsidRPr="00A7588E" w:rsidRDefault="00DE3784" w:rsidP="005408C7">
            <w:pPr>
              <w:rPr>
                <w:rFonts w:ascii="Arial" w:hAnsi="Arial" w:cs="Arial"/>
              </w:rPr>
            </w:pPr>
            <w:r w:rsidRPr="00A7588E">
              <w:rPr>
                <w:rFonts w:ascii="Arial" w:hAnsi="Arial" w:cs="Arial"/>
              </w:rPr>
              <w:lastRenderedPageBreak/>
              <w:t>Rooted in phenomenological philosophy and research, lived experience is therefore well suited to this type of</w:t>
            </w:r>
            <w:r>
              <w:rPr>
                <w:rFonts w:ascii="Arial" w:hAnsi="Arial" w:cs="Arial"/>
              </w:rPr>
              <w:t xml:space="preserve"> study</w:t>
            </w:r>
            <w:r w:rsidRPr="00A7588E">
              <w:rPr>
                <w:rFonts w:ascii="Arial" w:hAnsi="Arial" w:cs="Arial"/>
              </w:rPr>
              <w:t xml:space="preserve">. Although it has various meanings, </w:t>
            </w:r>
            <w:r>
              <w:rPr>
                <w:rFonts w:ascii="Arial" w:hAnsi="Arial" w:cs="Arial"/>
              </w:rPr>
              <w:t xml:space="preserve">lived experience can be </w:t>
            </w:r>
            <w:r w:rsidRPr="00A7588E">
              <w:rPr>
                <w:rFonts w:ascii="Arial" w:hAnsi="Arial" w:cs="Arial"/>
              </w:rPr>
              <w:t>described as a first-hand experience of any experience (</w:t>
            </w:r>
            <w:r>
              <w:rPr>
                <w:rFonts w:ascii="Arial" w:hAnsi="Arial" w:cs="Arial"/>
              </w:rPr>
              <w:t>Chandlar &amp; Munday, p. 270</w:t>
            </w:r>
            <w:r w:rsidRPr="00A7588E">
              <w:rPr>
                <w:rFonts w:ascii="Arial" w:hAnsi="Arial" w:cs="Arial"/>
              </w:rPr>
              <w:t>). Similarly, the term agency like its relation ‘power’, is as Gidden and Sutton have stated (2021, p. 95), a central debated issue in sociology and the structure-agency debate. The nuances of these terms as concepts will be explored later in the</w:t>
            </w:r>
            <w:r>
              <w:rPr>
                <w:rFonts w:ascii="Arial" w:hAnsi="Arial" w:cs="Arial"/>
              </w:rPr>
              <w:t xml:space="preserve"> paper</w:t>
            </w:r>
            <w:r w:rsidRPr="00A7588E">
              <w:rPr>
                <w:rFonts w:ascii="Arial" w:hAnsi="Arial" w:cs="Arial"/>
              </w:rPr>
              <w:t xml:space="preserve">, however an indicative definition of agency can be given according to Payne (2021, pp. 13–14) as </w:t>
            </w:r>
            <w:r>
              <w:rPr>
                <w:rFonts w:ascii="Arial" w:hAnsi="Arial" w:cs="Arial"/>
              </w:rPr>
              <w:t xml:space="preserve">the </w:t>
            </w:r>
            <w:r w:rsidRPr="00A7588E">
              <w:rPr>
                <w:rFonts w:ascii="Arial" w:hAnsi="Arial" w:cs="Arial"/>
              </w:rPr>
              <w:t xml:space="preserve">power and capacity to influence decisions on behalf of their children. Parent carers’ </w:t>
            </w:r>
            <w:r w:rsidRPr="002301FA">
              <w:rPr>
                <w:rFonts w:ascii="Arial" w:hAnsi="Arial" w:cs="Arial"/>
              </w:rPr>
              <w:t>lack of agency</w:t>
            </w:r>
            <w:r w:rsidRPr="00A7588E">
              <w:rPr>
                <w:rFonts w:ascii="Arial" w:hAnsi="Arial" w:cs="Arial"/>
              </w:rPr>
              <w:t xml:space="preserve">, therefore, is reflected in their beliefs that they are not viewed as capable in their decision-making, and they are both unseen and unheard by professionals and their respective institutions (Johnson, 2023d, p. 7). </w:t>
            </w:r>
            <w:r w:rsidRPr="00061672">
              <w:rPr>
                <w:rFonts w:ascii="Arial" w:hAnsi="Arial" w:cs="Arial"/>
              </w:rPr>
              <w:t>Agency will be examined as a convergence of influence and power within the parent-professional relationship, intersecting with the associated ideas of voice and choice. These concepts will be enlivened by application to a parent carer’s lived experiences in a normal, everyday taken-for-granted situation, which phenomenology is good at showing (Smith, Flowers &amp; Larkin, 2022, p. 8).</w:t>
            </w:r>
            <w:r w:rsidRPr="00061672">
              <w:rPr>
                <w:rFonts w:ascii="-webkit-standard" w:hAnsi="-webkit-standard"/>
                <w:color w:val="000000"/>
                <w:sz w:val="27"/>
                <w:szCs w:val="27"/>
              </w:rPr>
              <w:t xml:space="preserve"> </w:t>
            </w:r>
            <w:r w:rsidRPr="00061672">
              <w:rPr>
                <w:rFonts w:ascii="Arial" w:hAnsi="Arial" w:cs="Arial"/>
              </w:rPr>
              <w:t>Agency will be examined as a convergence of influence and power within the parent-professional relationship, intersecting with the associated ideas of voice and choice. These concepts will be enlivened by application to a parent carer’s lived experiences in a normal, everyday taken-for-granted situation, which phenomenology is good at showing (Smith, Flowers &amp; Larkin, 2022, p. 8).</w:t>
            </w:r>
            <w:r>
              <w:rPr>
                <w:rFonts w:ascii="Arial" w:hAnsi="Arial" w:cs="Arial"/>
              </w:rPr>
              <w:t xml:space="preserve"> The use of a diary also aids reflexivity and is recommended by Smith, Flowers and Larkin (</w:t>
            </w:r>
            <w:r w:rsidRPr="00A7588E">
              <w:rPr>
                <w:rFonts w:ascii="Arial" w:hAnsi="Arial" w:cs="Arial"/>
              </w:rPr>
              <w:t>2009, p. 57; 2022</w:t>
            </w:r>
            <w:r>
              <w:rPr>
                <w:rFonts w:ascii="Arial" w:hAnsi="Arial" w:cs="Arial"/>
              </w:rPr>
              <w:t>, p. 54</w:t>
            </w:r>
            <w:r w:rsidRPr="00A7588E">
              <w:rPr>
                <w:rFonts w:ascii="Arial" w:hAnsi="Arial" w:cs="Arial"/>
              </w:rPr>
              <w:t>; Johnson, 2023d, p. 13)</w:t>
            </w:r>
            <w:r>
              <w:rPr>
                <w:rFonts w:ascii="Arial" w:hAnsi="Arial" w:cs="Arial"/>
              </w:rPr>
              <w:t>.</w:t>
            </w:r>
          </w:p>
          <w:p w14:paraId="138E8678" w14:textId="77777777" w:rsidR="00DE3784" w:rsidRPr="00A7588E" w:rsidRDefault="00DE3784" w:rsidP="005408C7">
            <w:pPr>
              <w:rPr>
                <w:rFonts w:ascii="Arial" w:hAnsi="Arial" w:cs="Arial"/>
              </w:rPr>
            </w:pPr>
            <w:r w:rsidRPr="00A7588E">
              <w:rPr>
                <w:rFonts w:ascii="Arial" w:hAnsi="Arial" w:cs="Arial"/>
              </w:rPr>
              <w:t> </w:t>
            </w:r>
          </w:p>
          <w:p w14:paraId="5DC965E9" w14:textId="77777777" w:rsidR="00DE3784" w:rsidRPr="00A7588E" w:rsidRDefault="00DE3784" w:rsidP="005408C7">
            <w:pPr>
              <w:rPr>
                <w:rFonts w:ascii="Arial" w:hAnsi="Arial" w:cs="Arial"/>
              </w:rPr>
            </w:pPr>
            <w:r w:rsidRPr="00A7588E">
              <w:rPr>
                <w:rFonts w:ascii="Arial" w:hAnsi="Arial" w:cs="Arial"/>
              </w:rPr>
              <w:t xml:space="preserve">After data collection, insights and emergent themes will be further analysed, from which insights can be drawn and used in a larger study for the doctoral dissertation. As the work of Smith, Flowers and Larkin (2009; 2022) showcases and Delve and </w:t>
            </w:r>
            <w:proofErr w:type="spellStart"/>
            <w:r w:rsidRPr="00A7588E">
              <w:rPr>
                <w:rFonts w:ascii="Arial" w:hAnsi="Arial" w:cs="Arial"/>
              </w:rPr>
              <w:t>Limpaecher</w:t>
            </w:r>
            <w:proofErr w:type="spellEnd"/>
            <w:r w:rsidRPr="00A7588E">
              <w:rPr>
                <w:rFonts w:ascii="Arial" w:hAnsi="Arial" w:cs="Arial"/>
              </w:rPr>
              <w:t xml:space="preserve"> (2023) concur, IPA has an inherent flexibility compared to other forms of research methods that it can be combined with a variety fields and perspectives. For this study, the IPA approach will be combined with a social justice perspective, to analyse a parent carer’s experience of when advocating for services and support for their child.  Possible emerging themes will be related to the dissertation aims and objectives and as a pilot for a wider study. Emergent themes may be the implications for individual agency, autonomy, and voice in the context of parents being required to engage with professionals and institutions with varying levels of power when seeking services on behalf of their children.</w:t>
            </w:r>
          </w:p>
          <w:p w14:paraId="12577DF4" w14:textId="77777777" w:rsidR="00DE3784" w:rsidRPr="00A7588E" w:rsidRDefault="00DE3784" w:rsidP="005408C7">
            <w:pPr>
              <w:rPr>
                <w:rFonts w:ascii="Arial" w:hAnsi="Arial" w:cs="Arial"/>
              </w:rPr>
            </w:pPr>
            <w:r w:rsidRPr="00A7588E">
              <w:rPr>
                <w:rFonts w:ascii="Arial" w:hAnsi="Arial" w:cs="Arial"/>
              </w:rPr>
              <w:t> </w:t>
            </w:r>
          </w:p>
          <w:p w14:paraId="4187B91B" w14:textId="77777777" w:rsidR="00DE3784" w:rsidRPr="00A7588E" w:rsidRDefault="00DE3784" w:rsidP="005408C7">
            <w:pPr>
              <w:rPr>
                <w:rFonts w:ascii="Arial" w:hAnsi="Arial" w:cs="Arial"/>
              </w:rPr>
            </w:pPr>
            <w:r>
              <w:rPr>
                <w:rFonts w:ascii="Arial" w:hAnsi="Arial" w:cs="Arial"/>
              </w:rPr>
              <w:t xml:space="preserve">The initial motivation behind this study is the lived experience of the researcher. </w:t>
            </w:r>
            <w:r w:rsidRPr="00A7588E">
              <w:rPr>
                <w:rFonts w:ascii="Arial" w:hAnsi="Arial" w:cs="Arial"/>
              </w:rPr>
              <w:t>Each stage of the research design and its interpretivist-constructivist framework or paradigm, as originally defined by Guba and Lincoln (1994, p. 7; Johnson, 2023d, p. 14) as based on the researcher’s ‘worldview’</w:t>
            </w:r>
            <w:r>
              <w:rPr>
                <w:rFonts w:ascii="Arial" w:hAnsi="Arial" w:cs="Arial"/>
              </w:rPr>
              <w:t>,</w:t>
            </w:r>
            <w:r w:rsidRPr="00A7588E">
              <w:rPr>
                <w:rFonts w:ascii="Arial" w:hAnsi="Arial" w:cs="Arial"/>
              </w:rPr>
              <w:t xml:space="preserve"> will align with the overall aim to understand the lives parents who provide primary care for a </w:t>
            </w:r>
            <w:r>
              <w:rPr>
                <w:rFonts w:ascii="Arial" w:hAnsi="Arial" w:cs="Arial"/>
              </w:rPr>
              <w:t xml:space="preserve">disabled </w:t>
            </w:r>
            <w:r w:rsidRPr="00A7588E">
              <w:rPr>
                <w:rFonts w:ascii="Arial" w:hAnsi="Arial" w:cs="Arial"/>
              </w:rPr>
              <w:t xml:space="preserve">child or </w:t>
            </w:r>
            <w:r>
              <w:rPr>
                <w:rFonts w:ascii="Arial" w:hAnsi="Arial" w:cs="Arial"/>
              </w:rPr>
              <w:t>child/</w:t>
            </w:r>
            <w:r w:rsidRPr="00A7588E">
              <w:rPr>
                <w:rFonts w:ascii="Arial" w:hAnsi="Arial" w:cs="Arial"/>
              </w:rPr>
              <w:t xml:space="preserve">children with a </w:t>
            </w:r>
            <w:r>
              <w:rPr>
                <w:rFonts w:ascii="Arial" w:hAnsi="Arial" w:cs="Arial"/>
              </w:rPr>
              <w:t>disability,</w:t>
            </w:r>
            <w:r w:rsidRPr="00A7588E">
              <w:rPr>
                <w:rFonts w:ascii="Arial" w:hAnsi="Arial" w:cs="Arial"/>
              </w:rPr>
              <w:t xml:space="preserve"> with a focus on the lived experience of agency and its lack thereof. To achieve this aim, the study seeks to fulfil each objective of understanding the impacts (Moody, 2022) in a qualitative sense of parent carers experience when providing primary care for their child, the barriers that parent carers face when seeking help for or raising concerns about their child’s care which should allow the identification of factors that would improve the parent carer’s experience when advocating for their child’s care. This study aims not only to benefit parent carers, but the rich, in-depth data can help inform professional practice, creating what this author has termed an ‘empathetic bridge’ (Johnson, 2023d, p. 14) between parents and professionals. From a social justice vantage, research that </w:t>
            </w:r>
            <w:r w:rsidRPr="00A7588E">
              <w:rPr>
                <w:rFonts w:ascii="Arial" w:hAnsi="Arial" w:cs="Arial"/>
              </w:rPr>
              <w:lastRenderedPageBreak/>
              <w:t>empowers a disadvantaged group with a known low socioeconomic status (</w:t>
            </w:r>
            <w:proofErr w:type="spellStart"/>
            <w:r w:rsidRPr="00A7588E">
              <w:rPr>
                <w:rFonts w:ascii="Arial" w:hAnsi="Arial" w:cs="Arial"/>
              </w:rPr>
              <w:t>Wyjadlowska</w:t>
            </w:r>
            <w:proofErr w:type="spellEnd"/>
            <w:r w:rsidRPr="00A7588E">
              <w:rPr>
                <w:rFonts w:ascii="Arial" w:hAnsi="Arial" w:cs="Arial"/>
              </w:rPr>
              <w:t xml:space="preserve"> </w:t>
            </w:r>
            <w:r w:rsidRPr="00A7588E">
              <w:rPr>
                <w:rFonts w:ascii="Arial" w:hAnsi="Arial" w:cs="Arial"/>
                <w:i/>
                <w:iCs/>
              </w:rPr>
              <w:t xml:space="preserve">et al., </w:t>
            </w:r>
            <w:r w:rsidRPr="00A7588E">
              <w:rPr>
                <w:rFonts w:ascii="Arial" w:hAnsi="Arial" w:cs="Arial"/>
              </w:rPr>
              <w:t xml:space="preserve">2024, p. 3) can also help on a macro level. Authors Picket and Wilkinson (2015) and Dorling (2010; 2015) are vocal in noting the impact of inequality on health and well-being, regardless of a person’s geographical location and social status. This study will support the view that there is a need for further, in-depth research into the lives of parents caring for a </w:t>
            </w:r>
            <w:r>
              <w:rPr>
                <w:rFonts w:ascii="Arial" w:hAnsi="Arial" w:cs="Arial"/>
              </w:rPr>
              <w:t>disabled child</w:t>
            </w:r>
            <w:r w:rsidRPr="00A7588E">
              <w:rPr>
                <w:rFonts w:ascii="Arial" w:hAnsi="Arial" w:cs="Arial"/>
              </w:rPr>
              <w:t>.</w:t>
            </w:r>
          </w:p>
          <w:p w14:paraId="0ED514E2" w14:textId="77777777" w:rsidR="00DE3784" w:rsidRPr="00A7588E" w:rsidRDefault="00DE3784" w:rsidP="005408C7">
            <w:pPr>
              <w:rPr>
                <w:rFonts w:ascii="Arial" w:hAnsi="Arial" w:cs="Arial"/>
              </w:rPr>
            </w:pPr>
            <w:r w:rsidRPr="00A7588E">
              <w:rPr>
                <w:rFonts w:ascii="Arial" w:hAnsi="Arial" w:cs="Arial"/>
              </w:rPr>
              <w:t> </w:t>
            </w:r>
          </w:p>
          <w:p w14:paraId="1F8ECDF0" w14:textId="77777777" w:rsidR="00DE3784" w:rsidRPr="00A7588E" w:rsidRDefault="00DE3784" w:rsidP="005408C7">
            <w:pPr>
              <w:rPr>
                <w:rFonts w:ascii="Arial" w:hAnsi="Arial" w:cs="Arial"/>
              </w:rPr>
            </w:pPr>
            <w:r w:rsidRPr="00A7588E">
              <w:rPr>
                <w:rFonts w:ascii="Arial" w:hAnsi="Arial" w:cs="Arial"/>
              </w:rPr>
              <w:t xml:space="preserve">The following literature review illustrates how </w:t>
            </w:r>
            <w:proofErr w:type="spellStart"/>
            <w:r w:rsidRPr="00A7588E">
              <w:rPr>
                <w:rFonts w:ascii="Arial" w:hAnsi="Arial" w:cs="Arial"/>
              </w:rPr>
              <w:t>the</w:t>
            </w:r>
            <w:proofErr w:type="spellEnd"/>
            <w:r w:rsidRPr="00A7588E">
              <w:rPr>
                <w:rFonts w:ascii="Arial" w:hAnsi="Arial" w:cs="Arial"/>
              </w:rPr>
              <w:t xml:space="preserve"> lived experience of parent carers has received little and sporadic attention in research despite the growing awareness of policymakers mentioned earlier in this section. The barriers and challenges of parenting a child with a disability will be discussed and analysed, as will the daily issues this marginalised and disadvantaged group faces due to their demanding role. The connections between agency and voice and choice will be explored in the context of a parent carer’s lived experience and posited as the reason for the choice of IPA</w:t>
            </w:r>
            <w:r>
              <w:rPr>
                <w:rFonts w:ascii="Arial" w:hAnsi="Arial" w:cs="Arial"/>
              </w:rPr>
              <w:t xml:space="preserve"> which, as Smith, Flowers and Larkin (2009, pp. 1–2; 2022, pp. 1–3) relate, can</w:t>
            </w:r>
            <w:r w:rsidRPr="00A7588E">
              <w:rPr>
                <w:rFonts w:ascii="Arial" w:hAnsi="Arial" w:cs="Arial"/>
              </w:rPr>
              <w:t xml:space="preserve"> </w:t>
            </w:r>
            <w:r>
              <w:rPr>
                <w:rFonts w:ascii="Arial" w:hAnsi="Arial" w:cs="Arial"/>
              </w:rPr>
              <w:t xml:space="preserve">uncover how an </w:t>
            </w:r>
            <w:r w:rsidRPr="00A7588E">
              <w:rPr>
                <w:rFonts w:ascii="Arial" w:hAnsi="Arial" w:cs="Arial"/>
              </w:rPr>
              <w:t xml:space="preserve">individuals </w:t>
            </w:r>
            <w:r>
              <w:rPr>
                <w:rFonts w:ascii="Arial" w:hAnsi="Arial" w:cs="Arial"/>
              </w:rPr>
              <w:t xml:space="preserve">can make sense of their </w:t>
            </w:r>
            <w:r w:rsidRPr="00A7588E">
              <w:rPr>
                <w:rFonts w:ascii="Arial" w:hAnsi="Arial" w:cs="Arial"/>
              </w:rPr>
              <w:t>lived experience. The following review of the current deficit of in-depth data on the experiences of parent carers will support the view that further research is needed to fulfil the study's aims and objectives.</w:t>
            </w:r>
          </w:p>
          <w:p w14:paraId="447F2DA1" w14:textId="77777777" w:rsidR="00DE3784" w:rsidRPr="00A7588E" w:rsidRDefault="00DE3784" w:rsidP="005408C7">
            <w:pPr>
              <w:rPr>
                <w:rFonts w:ascii="Arial" w:hAnsi="Arial" w:cs="Arial"/>
              </w:rPr>
            </w:pPr>
          </w:p>
          <w:p w14:paraId="5E06513A" w14:textId="77777777" w:rsidR="00DE3784" w:rsidRDefault="00DE3784" w:rsidP="005408C7">
            <w:pPr>
              <w:rPr>
                <w:rFonts w:ascii="Arial" w:hAnsi="Arial" w:cs="Arial"/>
                <w:b/>
                <w:bCs/>
              </w:rPr>
            </w:pPr>
            <w:r w:rsidRPr="00D93AEE">
              <w:rPr>
                <w:rFonts w:ascii="Arial" w:hAnsi="Arial" w:cs="Arial"/>
                <w:b/>
                <w:bCs/>
              </w:rPr>
              <w:t>Literature Review</w:t>
            </w:r>
          </w:p>
          <w:p w14:paraId="336712CF" w14:textId="77777777" w:rsidR="00DE3784" w:rsidRPr="00D93AEE" w:rsidRDefault="00DE3784" w:rsidP="005408C7">
            <w:pPr>
              <w:rPr>
                <w:rFonts w:ascii="Arial" w:hAnsi="Arial" w:cs="Arial"/>
                <w:b/>
                <w:bCs/>
              </w:rPr>
            </w:pPr>
          </w:p>
          <w:p w14:paraId="144968E4" w14:textId="77777777" w:rsidR="00DE3784" w:rsidRDefault="00DE3784" w:rsidP="00DE3784">
            <w:pPr>
              <w:numPr>
                <w:ilvl w:val="0"/>
                <w:numId w:val="10"/>
              </w:numPr>
              <w:rPr>
                <w:rFonts w:ascii="Arial" w:hAnsi="Arial" w:cs="Arial"/>
              </w:rPr>
            </w:pPr>
            <w:r>
              <w:rPr>
                <w:rFonts w:ascii="Arial" w:hAnsi="Arial" w:cs="Arial"/>
              </w:rPr>
              <w:t>Introduction</w:t>
            </w:r>
          </w:p>
          <w:p w14:paraId="5F49B690" w14:textId="77777777" w:rsidR="00DE3784" w:rsidRDefault="00DE3784" w:rsidP="005408C7">
            <w:pPr>
              <w:rPr>
                <w:rFonts w:ascii="Arial" w:hAnsi="Arial" w:cs="Arial"/>
              </w:rPr>
            </w:pPr>
          </w:p>
          <w:p w14:paraId="29ED93F2" w14:textId="77777777" w:rsidR="00DE3784" w:rsidRDefault="00DE3784" w:rsidP="005408C7">
            <w:pPr>
              <w:rPr>
                <w:rFonts w:ascii="Arial" w:hAnsi="Arial" w:cs="Arial"/>
              </w:rPr>
            </w:pPr>
            <w:r>
              <w:rPr>
                <w:rFonts w:ascii="Arial" w:hAnsi="Arial" w:cs="Arial"/>
              </w:rPr>
              <w:t xml:space="preserve">As has been previously stated, the complexity and importance of parent carers’ role in ensuring their children’s wellbeing is known. A central aspect of the parent carer’s function is advocating for their children to secure services from professionals and their respective organisations or institutions. Yet recent and past literature on the lives of parent carers is less than that of disability studies generally (Johnson, 2023, p. 3; Cameron, 2014). A search of literature revealed there are a small number of studies of lived experience for parent carers focussing mainly on the caring element, for instance in a study carried out a study by </w:t>
            </w:r>
            <w:r w:rsidRPr="00A13E1C">
              <w:rPr>
                <w:rFonts w:ascii="Arial" w:hAnsi="Arial" w:cs="Arial"/>
              </w:rPr>
              <w:t xml:space="preserve">Cook, Tovin </w:t>
            </w:r>
            <w:r>
              <w:rPr>
                <w:rFonts w:ascii="Arial" w:hAnsi="Arial" w:cs="Arial"/>
              </w:rPr>
              <w:t xml:space="preserve">and </w:t>
            </w:r>
            <w:r w:rsidRPr="00A13E1C">
              <w:rPr>
                <w:rFonts w:ascii="Arial" w:hAnsi="Arial" w:cs="Arial"/>
              </w:rPr>
              <w:t xml:space="preserve">Kenyan </w:t>
            </w:r>
            <w:r>
              <w:rPr>
                <w:rFonts w:ascii="Arial" w:hAnsi="Arial" w:cs="Arial"/>
              </w:rPr>
              <w:t>(</w:t>
            </w:r>
            <w:r w:rsidRPr="00A13E1C">
              <w:rPr>
                <w:rFonts w:ascii="Arial" w:hAnsi="Arial" w:cs="Arial"/>
              </w:rPr>
              <w:t>202</w:t>
            </w:r>
            <w:r>
              <w:rPr>
                <w:rFonts w:ascii="Arial" w:hAnsi="Arial" w:cs="Arial"/>
              </w:rPr>
              <w:t xml:space="preserve">2, p.1). There is a reasonable though limited amount of research on the advocacy role of parent carers (Johnson, 2023b) </w:t>
            </w:r>
            <w:proofErr w:type="gramStart"/>
            <w:r>
              <w:rPr>
                <w:rFonts w:ascii="Arial" w:hAnsi="Arial" w:cs="Arial"/>
              </w:rPr>
              <w:t>and also</w:t>
            </w:r>
            <w:proofErr w:type="gramEnd"/>
            <w:r>
              <w:rPr>
                <w:rFonts w:ascii="Arial" w:hAnsi="Arial" w:cs="Arial"/>
              </w:rPr>
              <w:t xml:space="preserve"> studies of the disempowerment of parents. This powerlessness was highlighted in Clement and Aeillo’s (2021) landmark study which suggested a lack of agency of parent carers when engaging with professionals. However, there are very few studies such as that by </w:t>
            </w:r>
            <w:r w:rsidRPr="005B28A1">
              <w:rPr>
                <w:rFonts w:ascii="Arial" w:hAnsi="Arial" w:cs="Arial"/>
              </w:rPr>
              <w:t xml:space="preserve">Bergström </w:t>
            </w:r>
            <w:r w:rsidRPr="005B28A1">
              <w:rPr>
                <w:rFonts w:ascii="Arial" w:hAnsi="Arial" w:cs="Arial"/>
                <w:i/>
                <w:iCs/>
              </w:rPr>
              <w:t>et al.,</w:t>
            </w:r>
            <w:r>
              <w:rPr>
                <w:rFonts w:ascii="Arial" w:hAnsi="Arial" w:cs="Arial"/>
              </w:rPr>
              <w:t xml:space="preserve"> (</w:t>
            </w:r>
            <w:r w:rsidRPr="005B28A1">
              <w:rPr>
                <w:rFonts w:ascii="Arial" w:hAnsi="Arial" w:cs="Arial"/>
              </w:rPr>
              <w:t>2014</w:t>
            </w:r>
            <w:r>
              <w:rPr>
                <w:rFonts w:ascii="Arial" w:hAnsi="Arial" w:cs="Arial"/>
              </w:rPr>
              <w:t xml:space="preserve">), which have studied the lived experience of agency. Research has not yet fully explored this phenomena of parent carers experiencing and attempting to make sense of their need for and lack of agency when they adopt the advocacy role. This gap in research is the impetus for this study powerlessness of parent carers with the importance of lived experience in research and social policy which has been raised by the following authors. </w:t>
            </w:r>
          </w:p>
          <w:p w14:paraId="1A517864" w14:textId="77777777" w:rsidR="00DE3784" w:rsidRDefault="00DE3784" w:rsidP="005408C7">
            <w:pPr>
              <w:rPr>
                <w:rFonts w:ascii="Arial" w:hAnsi="Arial" w:cs="Arial"/>
              </w:rPr>
            </w:pPr>
          </w:p>
          <w:p w14:paraId="42846720" w14:textId="77777777" w:rsidR="00DE3784" w:rsidRPr="00E3497E" w:rsidRDefault="00DE3784" w:rsidP="005408C7">
            <w:pPr>
              <w:rPr>
                <w:rFonts w:ascii="Arial" w:hAnsi="Arial" w:cs="Arial"/>
                <w:i/>
                <w:iCs/>
              </w:rPr>
            </w:pPr>
            <w:r w:rsidRPr="00B66491">
              <w:rPr>
                <w:rFonts w:ascii="Arial" w:hAnsi="Arial" w:cs="Arial"/>
                <w:i/>
                <w:iCs/>
              </w:rPr>
              <w:t>Lived experience in policy and research</w:t>
            </w:r>
          </w:p>
          <w:p w14:paraId="6C750572" w14:textId="77777777" w:rsidR="00DE3784" w:rsidRDefault="00DE3784" w:rsidP="005408C7">
            <w:pPr>
              <w:rPr>
                <w:rFonts w:ascii="Arial" w:hAnsi="Arial" w:cs="Arial"/>
              </w:rPr>
            </w:pPr>
            <w:r>
              <w:rPr>
                <w:rFonts w:ascii="Arial" w:hAnsi="Arial" w:cs="Arial"/>
              </w:rPr>
              <w:t>I</w:t>
            </w:r>
            <w:r w:rsidRPr="00310D4E">
              <w:rPr>
                <w:rFonts w:ascii="Arial" w:hAnsi="Arial" w:cs="Arial"/>
              </w:rPr>
              <w:t xml:space="preserve">n both theory and methodology, Mcintosh and Wright (2018, p. 463; Johnson, 2023d, p. 2) stress the importance of understanding lived experience for social policy. Similarly, Given (2008) emphasizes the role of lived experience in shaping knowledge. Lived experience intersects therefore with a framework that considers the axes of agency, knowledge, power and research in a way that is fruitful for understanding parent carer’s experiences. The broader aim of this research is, therefore, to explore the experience of a parent as primary care giver of a child with disability, focusing on the lack of agency </w:t>
            </w:r>
            <w:r w:rsidRPr="00310D4E">
              <w:rPr>
                <w:rFonts w:ascii="Arial" w:hAnsi="Arial" w:cs="Arial"/>
              </w:rPr>
              <w:lastRenderedPageBreak/>
              <w:t>with professionals and institutions, in their role of informal advocate for their children when securing services. The scarcity of research in this area, has influenced the choice of IPA as a research approach. IPA’s idiographic nature is well suited to rich data lived experience studies (Smith, Flowers &amp; Larkin, 2009; p. 29; 2022, p. 3).</w:t>
            </w:r>
          </w:p>
          <w:p w14:paraId="605EE9E9" w14:textId="77777777" w:rsidR="00DE3784" w:rsidRDefault="00DE3784" w:rsidP="005408C7">
            <w:pPr>
              <w:rPr>
                <w:rFonts w:ascii="Arial" w:hAnsi="Arial" w:cs="Arial"/>
              </w:rPr>
            </w:pPr>
          </w:p>
          <w:p w14:paraId="34408775" w14:textId="77777777" w:rsidR="00DE3784" w:rsidRPr="00B16958" w:rsidRDefault="00DE3784" w:rsidP="005408C7">
            <w:pPr>
              <w:rPr>
                <w:rFonts w:ascii="Arial" w:hAnsi="Arial" w:cs="Arial"/>
                <w:i/>
                <w:iCs/>
              </w:rPr>
            </w:pPr>
            <w:r>
              <w:rPr>
                <w:rFonts w:ascii="Arial" w:hAnsi="Arial" w:cs="Arial"/>
                <w:i/>
                <w:iCs/>
              </w:rPr>
              <w:t>A</w:t>
            </w:r>
            <w:r w:rsidRPr="00B16958">
              <w:rPr>
                <w:rFonts w:ascii="Arial" w:hAnsi="Arial" w:cs="Arial"/>
                <w:i/>
                <w:iCs/>
              </w:rPr>
              <w:t xml:space="preserve">dvocacy </w:t>
            </w:r>
            <w:r>
              <w:rPr>
                <w:rFonts w:ascii="Arial" w:hAnsi="Arial" w:cs="Arial"/>
                <w:i/>
                <w:iCs/>
              </w:rPr>
              <w:t>by</w:t>
            </w:r>
            <w:r w:rsidRPr="00B16958">
              <w:rPr>
                <w:rFonts w:ascii="Arial" w:hAnsi="Arial" w:cs="Arial"/>
                <w:i/>
                <w:iCs/>
              </w:rPr>
              <w:t xml:space="preserve"> parent carers</w:t>
            </w:r>
          </w:p>
          <w:p w14:paraId="2A9957FD" w14:textId="77777777" w:rsidR="00DE3784" w:rsidRDefault="00DE3784" w:rsidP="005408C7">
            <w:pPr>
              <w:rPr>
                <w:rFonts w:ascii="Arial" w:hAnsi="Arial" w:cs="Arial"/>
              </w:rPr>
            </w:pPr>
            <w:r>
              <w:rPr>
                <w:rFonts w:ascii="Arial" w:hAnsi="Arial" w:cs="Arial"/>
              </w:rPr>
              <w:t xml:space="preserve">Research shows both positive and negative impact of parents advocating for their children which is part of the parent carer role. Authors like </w:t>
            </w:r>
            <w:r w:rsidRPr="00E142F5">
              <w:rPr>
                <w:rFonts w:ascii="Arial" w:hAnsi="Arial" w:cs="Arial"/>
              </w:rPr>
              <w:t xml:space="preserve">Wang </w:t>
            </w:r>
            <w:r w:rsidRPr="00E142F5">
              <w:rPr>
                <w:rFonts w:ascii="Arial" w:hAnsi="Arial" w:cs="Arial"/>
                <w:i/>
                <w:iCs/>
              </w:rPr>
              <w:t>et al</w:t>
            </w:r>
            <w:r w:rsidRPr="00E142F5">
              <w:rPr>
                <w:rFonts w:ascii="Arial" w:hAnsi="Arial" w:cs="Arial"/>
              </w:rPr>
              <w:t>.</w:t>
            </w:r>
            <w:r>
              <w:rPr>
                <w:rFonts w:ascii="Arial" w:hAnsi="Arial" w:cs="Arial"/>
              </w:rPr>
              <w:t xml:space="preserve"> (</w:t>
            </w:r>
            <w:r w:rsidRPr="00E142F5">
              <w:rPr>
                <w:rFonts w:ascii="Arial" w:hAnsi="Arial" w:cs="Arial"/>
              </w:rPr>
              <w:t>2004</w:t>
            </w:r>
            <w:r>
              <w:rPr>
                <w:rFonts w:ascii="Arial" w:hAnsi="Arial" w:cs="Arial"/>
              </w:rPr>
              <w:t xml:space="preserve">, p. 114) have stated parent carer advocacy has a dual effect of creating resilience as well as stress. Their findings contrast other studies such as </w:t>
            </w:r>
            <w:r w:rsidRPr="00F23054">
              <w:rPr>
                <w:rFonts w:ascii="Arial" w:hAnsi="Arial" w:cs="Arial"/>
              </w:rPr>
              <w:t>Rios, Aleman-Tovar</w:t>
            </w:r>
            <w:r>
              <w:rPr>
                <w:rFonts w:ascii="Arial" w:hAnsi="Arial" w:cs="Arial"/>
              </w:rPr>
              <w:t xml:space="preserve"> and</w:t>
            </w:r>
            <w:r w:rsidRPr="00F23054">
              <w:rPr>
                <w:rFonts w:ascii="Arial" w:hAnsi="Arial" w:cs="Arial"/>
              </w:rPr>
              <w:t xml:space="preserve"> Burke</w:t>
            </w:r>
            <w:r>
              <w:rPr>
                <w:rFonts w:ascii="Arial" w:hAnsi="Arial" w:cs="Arial"/>
              </w:rPr>
              <w:t xml:space="preserve"> (2021) whose studies have emphasised the stressfulness of parent carer’s unsought advocacy role. Nevertheless, these researchers agree that parent carers’ first-hand knowledge can make a valuable contribution in partnership with professionals.</w:t>
            </w:r>
          </w:p>
          <w:p w14:paraId="57D15F7F" w14:textId="77777777" w:rsidR="00DE3784" w:rsidRDefault="00DE3784" w:rsidP="005408C7">
            <w:pPr>
              <w:rPr>
                <w:rFonts w:ascii="Arial" w:hAnsi="Arial" w:cs="Arial"/>
              </w:rPr>
            </w:pPr>
          </w:p>
          <w:p w14:paraId="16497C22" w14:textId="77777777" w:rsidR="00DE3784" w:rsidRDefault="00DE3784" w:rsidP="005408C7">
            <w:pPr>
              <w:rPr>
                <w:rFonts w:ascii="Arial" w:hAnsi="Arial" w:cs="Arial"/>
              </w:rPr>
            </w:pPr>
          </w:p>
          <w:p w14:paraId="1C2BD488" w14:textId="77777777" w:rsidR="00DE3784" w:rsidRDefault="00DE3784" w:rsidP="005408C7">
            <w:pPr>
              <w:rPr>
                <w:rFonts w:ascii="Arial" w:hAnsi="Arial" w:cs="Arial"/>
              </w:rPr>
            </w:pPr>
            <w:r>
              <w:rPr>
                <w:rFonts w:ascii="Arial" w:hAnsi="Arial" w:cs="Arial"/>
              </w:rPr>
              <w:t>For the purposes of this study, the following definitions will be used in accordance with UK law.</w:t>
            </w:r>
          </w:p>
          <w:p w14:paraId="58853760" w14:textId="77777777" w:rsidR="00DE3784" w:rsidRDefault="00DE3784" w:rsidP="005408C7">
            <w:pPr>
              <w:rPr>
                <w:rFonts w:ascii="Arial" w:hAnsi="Arial" w:cs="Arial"/>
              </w:rPr>
            </w:pPr>
          </w:p>
          <w:p w14:paraId="09AA5324" w14:textId="77777777" w:rsidR="00DE3784" w:rsidRPr="003E0C92" w:rsidRDefault="00DE3784" w:rsidP="00DE3784">
            <w:pPr>
              <w:numPr>
                <w:ilvl w:val="0"/>
                <w:numId w:val="10"/>
              </w:numPr>
              <w:rPr>
                <w:rFonts w:ascii="Arial" w:hAnsi="Arial" w:cs="Arial"/>
                <w:b/>
                <w:bCs/>
              </w:rPr>
            </w:pPr>
            <w:bookmarkStart w:id="77" w:name="_Hlk178693772"/>
            <w:r w:rsidRPr="003E0C92">
              <w:rPr>
                <w:rFonts w:ascii="Arial" w:hAnsi="Arial" w:cs="Arial"/>
                <w:b/>
                <w:bCs/>
              </w:rPr>
              <w:t>Disability: Definitions and Legislation</w:t>
            </w:r>
          </w:p>
          <w:p w14:paraId="664449D1" w14:textId="77777777" w:rsidR="00DE3784" w:rsidRDefault="00DE3784" w:rsidP="005408C7">
            <w:pPr>
              <w:ind w:left="720"/>
              <w:rPr>
                <w:rFonts w:ascii="Arial" w:hAnsi="Arial" w:cs="Arial"/>
              </w:rPr>
            </w:pPr>
          </w:p>
          <w:bookmarkEnd w:id="77"/>
          <w:p w14:paraId="64D0CA8A" w14:textId="77777777" w:rsidR="00DE3784" w:rsidRDefault="00DE3784" w:rsidP="005408C7">
            <w:pPr>
              <w:rPr>
                <w:rFonts w:ascii="Arial" w:hAnsi="Arial" w:cs="Arial"/>
              </w:rPr>
            </w:pPr>
          </w:p>
          <w:p w14:paraId="38F6F463" w14:textId="77777777" w:rsidR="00DE3784" w:rsidRDefault="00DE3784" w:rsidP="00DE3784">
            <w:pPr>
              <w:numPr>
                <w:ilvl w:val="1"/>
                <w:numId w:val="10"/>
              </w:numPr>
              <w:rPr>
                <w:rFonts w:ascii="Arial" w:hAnsi="Arial" w:cs="Arial"/>
              </w:rPr>
            </w:pPr>
            <w:r>
              <w:rPr>
                <w:rFonts w:ascii="Arial" w:hAnsi="Arial" w:cs="Arial"/>
              </w:rPr>
              <w:t>Advocacy is defined according to Payne (2021, p. 6) as ‘speaking on behalf of or in the interests of a person or group of people’. Parent carers informally advocate for their children in contrast to legal or formal advocacy that currently exists in the UK (Johnson, 2023b, c).</w:t>
            </w:r>
          </w:p>
          <w:p w14:paraId="750A5526" w14:textId="77777777" w:rsidR="00DE3784" w:rsidRDefault="00DE3784" w:rsidP="005408C7">
            <w:pPr>
              <w:ind w:left="1440"/>
              <w:rPr>
                <w:rFonts w:ascii="Arial" w:hAnsi="Arial" w:cs="Arial"/>
              </w:rPr>
            </w:pPr>
          </w:p>
          <w:p w14:paraId="2871952F" w14:textId="77777777" w:rsidR="00DE3784" w:rsidRDefault="00DE3784" w:rsidP="00DE3784">
            <w:pPr>
              <w:numPr>
                <w:ilvl w:val="1"/>
                <w:numId w:val="10"/>
              </w:numPr>
              <w:rPr>
                <w:rFonts w:ascii="Arial" w:hAnsi="Arial" w:cs="Arial"/>
              </w:rPr>
            </w:pPr>
            <w:r>
              <w:rPr>
                <w:rFonts w:ascii="Arial" w:hAnsi="Arial" w:cs="Arial"/>
              </w:rPr>
              <w:t>Agency is a widely debated term in sociology but is defined according to Payne (2021, pp. 13–14) as parent carers’ power and capacity to influence decisions on behalf of their children.</w:t>
            </w:r>
          </w:p>
          <w:p w14:paraId="2874E1A6" w14:textId="77777777" w:rsidR="00DE3784" w:rsidRDefault="00DE3784" w:rsidP="005408C7">
            <w:pPr>
              <w:pStyle w:val="ListParagraph"/>
              <w:ind w:left="0"/>
              <w:rPr>
                <w:rFonts w:ascii="Arial" w:hAnsi="Arial" w:cs="Arial"/>
              </w:rPr>
            </w:pPr>
          </w:p>
          <w:p w14:paraId="27017246" w14:textId="77777777" w:rsidR="00DE3784" w:rsidRDefault="00DE3784" w:rsidP="00DE3784">
            <w:pPr>
              <w:numPr>
                <w:ilvl w:val="1"/>
                <w:numId w:val="10"/>
              </w:numPr>
              <w:rPr>
                <w:rFonts w:ascii="Arial" w:hAnsi="Arial" w:cs="Arial"/>
              </w:rPr>
            </w:pPr>
            <w:r>
              <w:rPr>
                <w:rFonts w:ascii="Arial" w:hAnsi="Arial" w:cs="Arial"/>
              </w:rPr>
              <w:t>Child is defined according to UK law as section 105 and 3 of the Acts (</w:t>
            </w:r>
            <w:r w:rsidRPr="00950545">
              <w:rPr>
                <w:rFonts w:ascii="Arial" w:hAnsi="Arial" w:cs="Arial"/>
                <w:i/>
                <w:iCs/>
              </w:rPr>
              <w:t>Children Act 1989; Social Services and Well-being (Wales) Act 2014</w:t>
            </w:r>
            <w:r>
              <w:rPr>
                <w:rFonts w:ascii="Arial" w:hAnsi="Arial" w:cs="Arial"/>
                <w:i/>
                <w:iCs/>
              </w:rPr>
              <w:t>a</w:t>
            </w:r>
            <w:r>
              <w:rPr>
                <w:rFonts w:ascii="Arial" w:hAnsi="Arial" w:cs="Arial"/>
              </w:rPr>
              <w:t xml:space="preserve">), as being anyone under the age of 18. This is also in Article 1 of the Convention on the Rights of the Child </w:t>
            </w:r>
            <w:r w:rsidRPr="00716CE6">
              <w:rPr>
                <w:rFonts w:ascii="Arial" w:hAnsi="Arial" w:cs="Arial"/>
              </w:rPr>
              <w:t>(1989)</w:t>
            </w:r>
            <w:r>
              <w:rPr>
                <w:rFonts w:ascii="Arial" w:hAnsi="Arial" w:cs="Arial"/>
              </w:rPr>
              <w:t xml:space="preserve"> which the UK has ratified.</w:t>
            </w:r>
          </w:p>
          <w:p w14:paraId="7D89C084" w14:textId="77777777" w:rsidR="00DE3784" w:rsidRDefault="00DE3784" w:rsidP="005408C7">
            <w:pPr>
              <w:rPr>
                <w:rFonts w:ascii="Arial" w:hAnsi="Arial" w:cs="Arial"/>
              </w:rPr>
            </w:pPr>
          </w:p>
          <w:p w14:paraId="28AB8709" w14:textId="77777777" w:rsidR="00DE3784" w:rsidRDefault="00DE3784" w:rsidP="00DE3784">
            <w:pPr>
              <w:numPr>
                <w:ilvl w:val="1"/>
                <w:numId w:val="10"/>
              </w:numPr>
              <w:rPr>
                <w:rFonts w:ascii="Arial" w:hAnsi="Arial" w:cs="Arial"/>
              </w:rPr>
            </w:pPr>
            <w:r>
              <w:rPr>
                <w:rFonts w:ascii="Arial" w:hAnsi="Arial" w:cs="Arial"/>
              </w:rPr>
              <w:t xml:space="preserve">Disability is defined in section 6 of the </w:t>
            </w:r>
            <w:r w:rsidRPr="00041AB5">
              <w:rPr>
                <w:rFonts w:ascii="Arial" w:hAnsi="Arial" w:cs="Arial"/>
                <w:i/>
                <w:iCs/>
              </w:rPr>
              <w:t>Equality Act 2010</w:t>
            </w:r>
            <w:r>
              <w:rPr>
                <w:rFonts w:ascii="Arial" w:hAnsi="Arial" w:cs="Arial"/>
              </w:rPr>
              <w:t xml:space="preserve"> as a person with a physical or mental impairment who has ‘as a substantial and long-term adverse effect on their ability to carry out normal day-to-day activities.’</w:t>
            </w:r>
          </w:p>
          <w:p w14:paraId="57681A24" w14:textId="77777777" w:rsidR="00DE3784" w:rsidRDefault="00DE3784" w:rsidP="005408C7">
            <w:pPr>
              <w:pStyle w:val="ListParagraph"/>
              <w:rPr>
                <w:rFonts w:ascii="Arial" w:hAnsi="Arial" w:cs="Arial"/>
              </w:rPr>
            </w:pPr>
          </w:p>
          <w:p w14:paraId="4FBFC7EB" w14:textId="77777777" w:rsidR="00DE3784" w:rsidRDefault="00DE3784" w:rsidP="00DE3784">
            <w:pPr>
              <w:numPr>
                <w:ilvl w:val="1"/>
                <w:numId w:val="10"/>
              </w:numPr>
              <w:rPr>
                <w:rFonts w:ascii="Arial" w:hAnsi="Arial" w:cs="Arial"/>
              </w:rPr>
            </w:pPr>
            <w:r>
              <w:rPr>
                <w:rFonts w:ascii="Arial" w:hAnsi="Arial" w:cs="Arial"/>
              </w:rPr>
              <w:t>Experts by experience (Ebe) is defined as people with lived experience of an area of knowledge (Davies, 2024, para. 1) . Parent carers have lived experience of advocating for their child or children in cross sector services in health, education and social care.</w:t>
            </w:r>
          </w:p>
          <w:p w14:paraId="0B657158" w14:textId="77777777" w:rsidR="00DE3784" w:rsidRDefault="00DE3784" w:rsidP="005408C7">
            <w:pPr>
              <w:rPr>
                <w:rFonts w:ascii="Arial" w:hAnsi="Arial" w:cs="Arial"/>
              </w:rPr>
            </w:pPr>
          </w:p>
          <w:p w14:paraId="4DB9F0D2" w14:textId="77777777" w:rsidR="00DE3784" w:rsidRDefault="00DE3784" w:rsidP="00DE3784">
            <w:pPr>
              <w:numPr>
                <w:ilvl w:val="1"/>
                <w:numId w:val="10"/>
              </w:numPr>
              <w:rPr>
                <w:rFonts w:ascii="Arial" w:hAnsi="Arial" w:cs="Arial"/>
              </w:rPr>
            </w:pPr>
            <w:r>
              <w:rPr>
                <w:rFonts w:ascii="Arial" w:hAnsi="Arial" w:cs="Arial"/>
              </w:rPr>
              <w:t xml:space="preserve">Institution has multiple meanings that have changed throughout history according to Scott (2008, pp. x, 8–9). In the context of parent carers as seeking services for their children, it is defined according to Rojas (2013, para. 1) as a ‘formal social structure that governs a field of action’. This definition combines the contrasting definitions of Riojas (2013) who defines </w:t>
            </w:r>
            <w:r>
              <w:rPr>
                <w:rFonts w:ascii="Arial" w:hAnsi="Arial" w:cs="Arial"/>
              </w:rPr>
              <w:lastRenderedPageBreak/>
              <w:t xml:space="preserve">institutions as the same with that of Giddens and Sutton (2021, pp. 91–94) who view them as separate. This allows for the difference of Government with governmental departments and organisations such as the Department for Health and Social Care and the NHS. It also allows for what Scott (2008, p. 50) calls the regulatory and cultural components of institutions that emphasises the ‘total’ nature of institutions as emphasised by Goffman (1961, p.11; Johnson, 2024a, p. 2) in his work, </w:t>
            </w:r>
            <w:r w:rsidRPr="005041DD">
              <w:rPr>
                <w:rFonts w:ascii="Arial" w:hAnsi="Arial" w:cs="Arial"/>
                <w:i/>
                <w:iCs/>
              </w:rPr>
              <w:t>Asylums</w:t>
            </w:r>
            <w:r w:rsidRPr="00A512EC">
              <w:rPr>
                <w:rFonts w:ascii="Arial" w:hAnsi="Arial" w:cs="Arial"/>
              </w:rPr>
              <w:t>.</w:t>
            </w:r>
          </w:p>
          <w:p w14:paraId="71587670" w14:textId="77777777" w:rsidR="00DE3784" w:rsidRDefault="00DE3784" w:rsidP="005408C7">
            <w:pPr>
              <w:pStyle w:val="ListParagraph"/>
              <w:rPr>
                <w:rFonts w:ascii="Arial" w:hAnsi="Arial" w:cs="Arial"/>
              </w:rPr>
            </w:pPr>
          </w:p>
          <w:p w14:paraId="69C491D5" w14:textId="77777777" w:rsidR="00DE3784" w:rsidRDefault="00DE3784" w:rsidP="00DE3784">
            <w:pPr>
              <w:numPr>
                <w:ilvl w:val="1"/>
                <w:numId w:val="10"/>
              </w:numPr>
              <w:rPr>
                <w:rFonts w:ascii="Arial" w:hAnsi="Arial" w:cs="Arial"/>
              </w:rPr>
            </w:pPr>
            <w:r w:rsidRPr="009A22B9">
              <w:rPr>
                <w:rFonts w:ascii="Arial" w:hAnsi="Arial" w:cs="Arial"/>
              </w:rPr>
              <w:t xml:space="preserve">Lived experience refers to </w:t>
            </w:r>
            <w:r>
              <w:rPr>
                <w:rFonts w:ascii="Arial" w:hAnsi="Arial" w:cs="Arial"/>
              </w:rPr>
              <w:t>a person’s</w:t>
            </w:r>
            <w:r w:rsidRPr="009A22B9">
              <w:rPr>
                <w:rFonts w:ascii="Arial" w:hAnsi="Arial" w:cs="Arial"/>
              </w:rPr>
              <w:t xml:space="preserve"> direct engagement with their environment and the knowledge and understanding they get from it</w:t>
            </w:r>
            <w:r>
              <w:rPr>
                <w:rFonts w:ascii="Arial" w:hAnsi="Arial" w:cs="Arial"/>
              </w:rPr>
              <w:t xml:space="preserve">. </w:t>
            </w:r>
            <w:r w:rsidRPr="00862338">
              <w:rPr>
                <w:rFonts w:ascii="Arial" w:hAnsi="Arial" w:cs="Arial"/>
              </w:rPr>
              <w:t>Chandler and Munday</w:t>
            </w:r>
            <w:r>
              <w:rPr>
                <w:rFonts w:ascii="Arial" w:hAnsi="Arial" w:cs="Arial"/>
              </w:rPr>
              <w:t>’s (</w:t>
            </w:r>
            <w:r w:rsidRPr="00862338">
              <w:rPr>
                <w:rFonts w:ascii="Arial" w:hAnsi="Arial" w:cs="Arial"/>
              </w:rPr>
              <w:t>2011</w:t>
            </w:r>
            <w:r>
              <w:rPr>
                <w:rFonts w:ascii="Arial" w:hAnsi="Arial" w:cs="Arial"/>
              </w:rPr>
              <w:t xml:space="preserve">, p. 270) first definition notably </w:t>
            </w:r>
            <w:proofErr w:type="gramStart"/>
            <w:r>
              <w:rPr>
                <w:rFonts w:ascii="Arial" w:hAnsi="Arial" w:cs="Arial"/>
              </w:rPr>
              <w:t>relates</w:t>
            </w:r>
            <w:proofErr w:type="gramEnd"/>
            <w:r>
              <w:rPr>
                <w:rFonts w:ascii="Arial" w:hAnsi="Arial" w:cs="Arial"/>
              </w:rPr>
              <w:t xml:space="preserve"> to </w:t>
            </w:r>
            <w:r w:rsidRPr="00862338">
              <w:rPr>
                <w:rFonts w:ascii="Arial" w:hAnsi="Arial" w:cs="Arial"/>
              </w:rPr>
              <w:t>subsequent phenomenological notion of lived experience, which pertains to the significance of the quotidian, often overlooked, aspects of an individual's life.</w:t>
            </w:r>
          </w:p>
          <w:p w14:paraId="351B8EFE" w14:textId="77777777" w:rsidR="00DE3784" w:rsidRDefault="00DE3784" w:rsidP="005408C7">
            <w:pPr>
              <w:pStyle w:val="ListParagraph"/>
              <w:rPr>
                <w:rFonts w:ascii="Arial" w:hAnsi="Arial" w:cs="Arial"/>
              </w:rPr>
            </w:pPr>
          </w:p>
          <w:p w14:paraId="079284A3" w14:textId="633CE266" w:rsidR="00DE3784" w:rsidRPr="00B474E6" w:rsidRDefault="00DE3784" w:rsidP="00B474E6">
            <w:pPr>
              <w:numPr>
                <w:ilvl w:val="1"/>
                <w:numId w:val="10"/>
              </w:numPr>
              <w:rPr>
                <w:rFonts w:ascii="Arial" w:hAnsi="Arial" w:cs="Arial"/>
                <w:i/>
                <w:iCs/>
              </w:rPr>
            </w:pPr>
            <w:r>
              <w:rPr>
                <w:rFonts w:ascii="Arial" w:hAnsi="Arial" w:cs="Arial"/>
              </w:rPr>
              <w:t xml:space="preserve">Parent carer is defined in section 97 of the </w:t>
            </w:r>
            <w:r w:rsidRPr="009573D1">
              <w:rPr>
                <w:rFonts w:ascii="Arial" w:hAnsi="Arial" w:cs="Arial"/>
                <w:i/>
                <w:iCs/>
              </w:rPr>
              <w:t>Children and Families Act 2014</w:t>
            </w:r>
            <w:r>
              <w:rPr>
                <w:rFonts w:ascii="Arial" w:hAnsi="Arial" w:cs="Arial"/>
              </w:rPr>
              <w:t xml:space="preserve"> as ‘</w:t>
            </w:r>
            <w:r w:rsidRPr="00C90D8D">
              <w:rPr>
                <w:rFonts w:ascii="Arial" w:hAnsi="Arial" w:cs="Arial"/>
              </w:rPr>
              <w:t>a person aged 18 or over who provides or intends to provide care for a disabled child for whom the person has parental responsibility</w:t>
            </w:r>
            <w:r>
              <w:rPr>
                <w:rFonts w:ascii="Arial" w:hAnsi="Arial" w:cs="Arial"/>
              </w:rPr>
              <w:t>’. In section 97 of the Act (</w:t>
            </w:r>
            <w:r w:rsidRPr="000C26B9">
              <w:rPr>
                <w:rFonts w:ascii="Arial" w:hAnsi="Arial" w:cs="Arial"/>
                <w:i/>
                <w:iCs/>
              </w:rPr>
              <w:t>Children and Families Act 2014</w:t>
            </w:r>
            <w:r>
              <w:rPr>
                <w:rFonts w:ascii="Arial" w:hAnsi="Arial" w:cs="Arial"/>
              </w:rPr>
              <w:t xml:space="preserve">) and </w:t>
            </w:r>
            <w:r w:rsidRPr="000C26B9">
              <w:rPr>
                <w:rFonts w:ascii="Arial" w:hAnsi="Arial" w:cs="Arial"/>
              </w:rPr>
              <w:t xml:space="preserve">section 24 of </w:t>
            </w:r>
            <w:r>
              <w:rPr>
                <w:rFonts w:ascii="Arial" w:hAnsi="Arial" w:cs="Arial"/>
              </w:rPr>
              <w:t>Welsh legislation (</w:t>
            </w:r>
            <w:r w:rsidRPr="000C26B9">
              <w:rPr>
                <w:rFonts w:ascii="Arial" w:hAnsi="Arial" w:cs="Arial"/>
                <w:i/>
                <w:iCs/>
              </w:rPr>
              <w:t>Social Services and Well-being (Wales) Act 2014b</w:t>
            </w:r>
            <w:r w:rsidRPr="000C26B9">
              <w:rPr>
                <w:rFonts w:ascii="Arial" w:hAnsi="Arial" w:cs="Arial"/>
              </w:rPr>
              <w:t>)</w:t>
            </w:r>
            <w:r w:rsidRPr="000C26B9">
              <w:rPr>
                <w:rFonts w:ascii="Arial" w:hAnsi="Arial" w:cs="Arial"/>
                <w:i/>
                <w:iCs/>
              </w:rPr>
              <w:t xml:space="preserve"> </w:t>
            </w:r>
            <w:r w:rsidRPr="000C26B9">
              <w:rPr>
                <w:rFonts w:ascii="Arial" w:hAnsi="Arial" w:cs="Arial"/>
              </w:rPr>
              <w:t>local authorities have a duty to assess parent carers’ needs for support</w:t>
            </w:r>
            <w:r>
              <w:rPr>
                <w:rFonts w:ascii="Arial" w:hAnsi="Arial" w:cs="Arial"/>
              </w:rPr>
              <w:t xml:space="preserve"> if it is needed.</w:t>
            </w:r>
          </w:p>
          <w:p w14:paraId="1AF703FC" w14:textId="77777777" w:rsidR="00DE3784" w:rsidRDefault="00DE3784" w:rsidP="005408C7">
            <w:pPr>
              <w:rPr>
                <w:rFonts w:ascii="Arial" w:hAnsi="Arial" w:cs="Arial"/>
                <w:b/>
                <w:bCs/>
              </w:rPr>
            </w:pPr>
          </w:p>
          <w:p w14:paraId="116098D1" w14:textId="77777777" w:rsidR="00DE3784" w:rsidRPr="003E0C92" w:rsidRDefault="00DE3784" w:rsidP="005408C7">
            <w:pPr>
              <w:rPr>
                <w:rFonts w:ascii="Arial" w:hAnsi="Arial" w:cs="Arial"/>
                <w:b/>
                <w:bCs/>
              </w:rPr>
            </w:pPr>
          </w:p>
          <w:p w14:paraId="41D33B3B" w14:textId="77777777" w:rsidR="00DE3784" w:rsidRPr="003E0C92" w:rsidRDefault="00DE3784" w:rsidP="00DE3784">
            <w:pPr>
              <w:numPr>
                <w:ilvl w:val="0"/>
                <w:numId w:val="10"/>
              </w:numPr>
              <w:rPr>
                <w:rFonts w:ascii="Arial" w:hAnsi="Arial" w:cs="Arial"/>
                <w:b/>
                <w:bCs/>
              </w:rPr>
            </w:pPr>
            <w:r w:rsidRPr="003E0C92">
              <w:rPr>
                <w:rFonts w:ascii="Arial" w:hAnsi="Arial" w:cs="Arial"/>
                <w:b/>
                <w:bCs/>
              </w:rPr>
              <w:t xml:space="preserve">Parent Carer of a Child with a Disability: Challenges and Responsibilities </w:t>
            </w:r>
          </w:p>
          <w:p w14:paraId="5F940DD7" w14:textId="77777777" w:rsidR="00DE3784" w:rsidRDefault="00DE3784" w:rsidP="005408C7">
            <w:pPr>
              <w:rPr>
                <w:rFonts w:ascii="Arial" w:hAnsi="Arial" w:cs="Arial"/>
              </w:rPr>
            </w:pPr>
          </w:p>
          <w:p w14:paraId="4DE3CEEA" w14:textId="77777777" w:rsidR="00DE3784" w:rsidRDefault="00DE3784" w:rsidP="00DE3784">
            <w:pPr>
              <w:numPr>
                <w:ilvl w:val="0"/>
                <w:numId w:val="159"/>
              </w:numPr>
              <w:rPr>
                <w:rFonts w:ascii="Arial" w:hAnsi="Arial" w:cs="Arial"/>
              </w:rPr>
            </w:pPr>
            <w:r w:rsidRPr="002E788B">
              <w:rPr>
                <w:rFonts w:ascii="Arial" w:hAnsi="Arial" w:cs="Arial"/>
              </w:rPr>
              <w:t>Parenting a child with a disability involves challenges and responsibilities that are beyond that of usual parenting</w:t>
            </w:r>
            <w:r>
              <w:rPr>
                <w:rFonts w:ascii="Arial" w:hAnsi="Arial" w:cs="Arial"/>
              </w:rPr>
              <w:t xml:space="preserve"> with parent carers having to fulfil multiple roles</w:t>
            </w:r>
            <w:r w:rsidRPr="002E788B">
              <w:rPr>
                <w:rFonts w:ascii="Arial" w:hAnsi="Arial" w:cs="Arial"/>
              </w:rPr>
              <w:t>.</w:t>
            </w:r>
            <w:r>
              <w:rPr>
                <w:rFonts w:ascii="Arial" w:hAnsi="Arial" w:cs="Arial"/>
              </w:rPr>
              <w:t xml:space="preserve"> Parent carers can face systemic and personal barriers to securing care for their child.</w:t>
            </w:r>
            <w:r w:rsidRPr="002E788B">
              <w:rPr>
                <w:rFonts w:ascii="Arial" w:hAnsi="Arial" w:cs="Arial"/>
              </w:rPr>
              <w:t xml:space="preserve"> </w:t>
            </w:r>
            <w:r>
              <w:rPr>
                <w:rFonts w:ascii="Arial" w:hAnsi="Arial" w:cs="Arial"/>
              </w:rPr>
              <w:t>One of the central responsibilities of p</w:t>
            </w:r>
            <w:r w:rsidRPr="002E788B">
              <w:rPr>
                <w:rFonts w:ascii="Arial" w:hAnsi="Arial" w:cs="Arial"/>
              </w:rPr>
              <w:t xml:space="preserve">arent carers </w:t>
            </w:r>
            <w:r>
              <w:rPr>
                <w:rFonts w:ascii="Arial" w:hAnsi="Arial" w:cs="Arial"/>
              </w:rPr>
              <w:t>requires them to take on the systemic role of</w:t>
            </w:r>
            <w:r w:rsidRPr="002E788B">
              <w:rPr>
                <w:rFonts w:ascii="Arial" w:hAnsi="Arial" w:cs="Arial"/>
              </w:rPr>
              <w:t xml:space="preserve"> informal advocates for their children, and this is an informal type of advocacy which differs to legal and professional advocacy (Bateman, 2000, p. 18; Johnson, 2023a, p. 7; Johnson, 2023c, pp. 2, 6, 8, 21).</w:t>
            </w:r>
            <w:r>
              <w:rPr>
                <w:rFonts w:ascii="Arial" w:hAnsi="Arial" w:cs="Arial"/>
              </w:rPr>
              <w:t xml:space="preserve"> However, one of the main barriers to effective advocacy, which has been mentioned, includes parents lack of agency with them feeling </w:t>
            </w:r>
            <w:r w:rsidRPr="002E788B">
              <w:rPr>
                <w:rFonts w:ascii="Arial" w:hAnsi="Arial" w:cs="Arial"/>
              </w:rPr>
              <w:t>powerless when seeking help and support for their children with disabilities (Lipkin &amp; Crepeau</w:t>
            </w:r>
            <w:r w:rsidRPr="002E788B">
              <w:rPr>
                <w:rFonts w:ascii="Cambria Math" w:hAnsi="Cambria Math" w:cs="Cambria Math"/>
              </w:rPr>
              <w:t>‐</w:t>
            </w:r>
            <w:r w:rsidRPr="002E788B">
              <w:rPr>
                <w:rFonts w:ascii="Arial" w:hAnsi="Arial" w:cs="Arial"/>
              </w:rPr>
              <w:t xml:space="preserve">Hobson, 2022, p. 1546; Todd &amp; Higgins, 1998, pp. 227–236). </w:t>
            </w:r>
          </w:p>
          <w:p w14:paraId="3785D0BC" w14:textId="77777777" w:rsidR="00DE3784" w:rsidRDefault="00DE3784" w:rsidP="005408C7">
            <w:pPr>
              <w:rPr>
                <w:rFonts w:ascii="Arial" w:hAnsi="Arial" w:cs="Arial"/>
              </w:rPr>
            </w:pPr>
          </w:p>
          <w:p w14:paraId="23A57B17" w14:textId="77777777" w:rsidR="00DE3784" w:rsidRPr="00015C3C" w:rsidRDefault="00DE3784" w:rsidP="00DE3784">
            <w:pPr>
              <w:numPr>
                <w:ilvl w:val="0"/>
                <w:numId w:val="161"/>
              </w:numPr>
              <w:rPr>
                <w:rFonts w:ascii="Arial" w:hAnsi="Arial" w:cs="Arial"/>
              </w:rPr>
            </w:pPr>
            <w:r>
              <w:rPr>
                <w:rFonts w:ascii="Arial" w:hAnsi="Arial" w:cs="Arial"/>
              </w:rPr>
              <w:t xml:space="preserve">Whilst being a parent carer can have both positive and negative on caregiver’s health according to </w:t>
            </w:r>
            <w:r w:rsidRPr="00F94015">
              <w:rPr>
                <w:rFonts w:ascii="Arial" w:hAnsi="Arial" w:cs="Arial"/>
              </w:rPr>
              <w:t xml:space="preserve">Phillips </w:t>
            </w:r>
            <w:r w:rsidRPr="00F94015">
              <w:rPr>
                <w:rFonts w:ascii="Arial" w:hAnsi="Arial" w:cs="Arial"/>
                <w:i/>
                <w:iCs/>
              </w:rPr>
              <w:t>et al</w:t>
            </w:r>
            <w:r w:rsidRPr="00764314">
              <w:rPr>
                <w:rFonts w:ascii="Arial" w:hAnsi="Arial" w:cs="Arial"/>
              </w:rPr>
              <w:t>.</w:t>
            </w:r>
            <w:r>
              <w:rPr>
                <w:rFonts w:ascii="Arial" w:hAnsi="Arial" w:cs="Arial"/>
              </w:rPr>
              <w:t xml:space="preserve"> (2022, p.1), whose scoping review was carried out to address the gap in literature that compared both sides of the care experience, recent research shows overall that parent carers experience significant stress levels that negatively affect their wellbeing (</w:t>
            </w:r>
            <w:r w:rsidRPr="00AA7125">
              <w:rPr>
                <w:rFonts w:ascii="Arial" w:hAnsi="Arial" w:cs="Arial"/>
              </w:rPr>
              <w:t xml:space="preserve">Cheng </w:t>
            </w:r>
            <w:r>
              <w:rPr>
                <w:rFonts w:ascii="Arial" w:hAnsi="Arial" w:cs="Arial"/>
              </w:rPr>
              <w:t xml:space="preserve">&amp; </w:t>
            </w:r>
            <w:r w:rsidRPr="00AA7125">
              <w:rPr>
                <w:rFonts w:ascii="Arial" w:hAnsi="Arial" w:cs="Arial"/>
              </w:rPr>
              <w:t>Lai, 2023</w:t>
            </w:r>
            <w:r>
              <w:rPr>
                <w:rFonts w:ascii="Arial" w:hAnsi="Arial" w:cs="Arial"/>
              </w:rPr>
              <w:t xml:space="preserve">, pp. 1–2; </w:t>
            </w:r>
            <w:r w:rsidRPr="005A1031">
              <w:rPr>
                <w:rFonts w:ascii="Arial" w:hAnsi="Arial" w:cs="Arial"/>
              </w:rPr>
              <w:t xml:space="preserve">Scheibner </w:t>
            </w:r>
            <w:r w:rsidRPr="005A1031">
              <w:rPr>
                <w:rFonts w:ascii="Arial" w:hAnsi="Arial" w:cs="Arial"/>
                <w:i/>
                <w:iCs/>
              </w:rPr>
              <w:t>et al</w:t>
            </w:r>
            <w:r w:rsidRPr="005A1031">
              <w:rPr>
                <w:rFonts w:ascii="Arial" w:hAnsi="Arial" w:cs="Arial"/>
              </w:rPr>
              <w:t>., 2024</w:t>
            </w:r>
            <w:r>
              <w:rPr>
                <w:rFonts w:ascii="Arial" w:hAnsi="Arial" w:cs="Arial"/>
              </w:rPr>
              <w:t>, pp. 1–2</w:t>
            </w:r>
            <w:r w:rsidRPr="00AA7125">
              <w:rPr>
                <w:rFonts w:ascii="Arial" w:hAnsi="Arial" w:cs="Arial"/>
              </w:rPr>
              <w:t>)</w:t>
            </w:r>
            <w:r w:rsidRPr="00015C3C">
              <w:rPr>
                <w:rFonts w:ascii="Arial" w:hAnsi="Arial" w:cs="Arial"/>
              </w:rPr>
              <w:t>.</w:t>
            </w:r>
            <w:r>
              <w:rPr>
                <w:rFonts w:ascii="Arial" w:hAnsi="Arial" w:cs="Arial"/>
              </w:rPr>
              <w:t xml:space="preserve"> These challenges include the impact on their health and social well-being because of the demanding nature of care.</w:t>
            </w:r>
          </w:p>
          <w:p w14:paraId="1E6FDD13" w14:textId="77777777" w:rsidR="00DE3784" w:rsidRDefault="00DE3784" w:rsidP="005408C7">
            <w:pPr>
              <w:ind w:left="1440"/>
              <w:rPr>
                <w:rFonts w:ascii="Arial" w:hAnsi="Arial" w:cs="Arial"/>
              </w:rPr>
            </w:pPr>
          </w:p>
          <w:p w14:paraId="4480F2D3" w14:textId="77777777" w:rsidR="00DE3784" w:rsidRPr="00AA0223" w:rsidRDefault="00DE3784" w:rsidP="00DE3784">
            <w:pPr>
              <w:numPr>
                <w:ilvl w:val="0"/>
                <w:numId w:val="163"/>
              </w:numPr>
              <w:rPr>
                <w:rFonts w:ascii="Arial" w:hAnsi="Arial" w:cs="Arial"/>
              </w:rPr>
            </w:pPr>
            <w:r>
              <w:rPr>
                <w:rFonts w:ascii="Arial" w:hAnsi="Arial" w:cs="Arial"/>
              </w:rPr>
              <w:lastRenderedPageBreak/>
              <w:t xml:space="preserve">Although the necessity </w:t>
            </w:r>
            <w:r w:rsidRPr="002E788B">
              <w:rPr>
                <w:rFonts w:ascii="Arial" w:hAnsi="Arial" w:cs="Arial"/>
              </w:rPr>
              <w:t xml:space="preserve">for </w:t>
            </w:r>
            <w:r w:rsidRPr="00AA0223">
              <w:rPr>
                <w:rFonts w:ascii="Arial" w:hAnsi="Arial" w:cs="Arial"/>
              </w:rPr>
              <w:t xml:space="preserve">effective collaboration between </w:t>
            </w:r>
            <w:r>
              <w:rPr>
                <w:rFonts w:ascii="Arial" w:hAnsi="Arial" w:cs="Arial"/>
              </w:rPr>
              <w:t>parents and professionals is known</w:t>
            </w:r>
            <w:r w:rsidRPr="00AA0223">
              <w:rPr>
                <w:rFonts w:ascii="Arial" w:hAnsi="Arial" w:cs="Arial"/>
              </w:rPr>
              <w:t xml:space="preserve"> (Reeder &amp; Morris, 2020, pp. 110–112), it has so far been hindered by professionals’ inability to recognise </w:t>
            </w:r>
            <w:r>
              <w:rPr>
                <w:rFonts w:ascii="Arial" w:hAnsi="Arial" w:cs="Arial"/>
              </w:rPr>
              <w:t xml:space="preserve">the </w:t>
            </w:r>
            <w:r w:rsidRPr="00AA0223">
              <w:rPr>
                <w:rFonts w:ascii="Arial" w:hAnsi="Arial" w:cs="Arial"/>
              </w:rPr>
              <w:t>value of parent carers’ knowledge</w:t>
            </w:r>
            <w:r>
              <w:rPr>
                <w:rFonts w:ascii="Arial" w:hAnsi="Arial" w:cs="Arial"/>
              </w:rPr>
              <w:t xml:space="preserve"> gained from their</w:t>
            </w:r>
            <w:r w:rsidRPr="00AA0223">
              <w:rPr>
                <w:rFonts w:ascii="Arial" w:hAnsi="Arial" w:cs="Arial"/>
              </w:rPr>
              <w:t xml:space="preserve"> multifaceted status </w:t>
            </w:r>
            <w:r>
              <w:rPr>
                <w:rFonts w:ascii="Arial" w:hAnsi="Arial" w:cs="Arial"/>
              </w:rPr>
              <w:t>as</w:t>
            </w:r>
            <w:r w:rsidRPr="00AA0223">
              <w:rPr>
                <w:rFonts w:ascii="Arial" w:hAnsi="Arial" w:cs="Arial"/>
              </w:rPr>
              <w:t xml:space="preserve"> advocates of their children,</w:t>
            </w:r>
            <w:r>
              <w:rPr>
                <w:rFonts w:ascii="Arial" w:hAnsi="Arial" w:cs="Arial"/>
              </w:rPr>
              <w:t xml:space="preserve"> the </w:t>
            </w:r>
            <w:r w:rsidRPr="00AA0223">
              <w:rPr>
                <w:rFonts w:ascii="Arial" w:hAnsi="Arial" w:cs="Arial"/>
              </w:rPr>
              <w:t xml:space="preserve">barriers </w:t>
            </w:r>
            <w:r>
              <w:rPr>
                <w:rFonts w:ascii="Arial" w:hAnsi="Arial" w:cs="Arial"/>
              </w:rPr>
              <w:t>parent carers face when</w:t>
            </w:r>
            <w:r w:rsidRPr="00AA0223">
              <w:rPr>
                <w:rFonts w:ascii="Arial" w:hAnsi="Arial" w:cs="Arial"/>
              </w:rPr>
              <w:t xml:space="preserve"> securing care for a child with a disability and the personal impact of these processes on</w:t>
            </w:r>
            <w:r>
              <w:rPr>
                <w:rFonts w:ascii="Arial" w:hAnsi="Arial" w:cs="Arial"/>
              </w:rPr>
              <w:t xml:space="preserve"> health and wellbeing</w:t>
            </w:r>
            <w:r w:rsidRPr="00AA0223">
              <w:rPr>
                <w:rFonts w:ascii="Arial" w:hAnsi="Arial" w:cs="Arial"/>
              </w:rPr>
              <w:t>. Th</w:t>
            </w:r>
            <w:r>
              <w:rPr>
                <w:rFonts w:ascii="Arial" w:hAnsi="Arial" w:cs="Arial"/>
              </w:rPr>
              <w:t xml:space="preserve">e professional and institutional </w:t>
            </w:r>
            <w:r w:rsidRPr="00AA0223">
              <w:rPr>
                <w:rFonts w:ascii="Arial" w:hAnsi="Arial" w:cs="Arial"/>
              </w:rPr>
              <w:t>undervaluing of lived experience as knowledge ironically contributes to the lack of agency within t</w:t>
            </w:r>
            <w:r>
              <w:rPr>
                <w:rFonts w:ascii="Arial" w:hAnsi="Arial" w:cs="Arial"/>
              </w:rPr>
              <w:t>he</w:t>
            </w:r>
            <w:r w:rsidRPr="00AA0223">
              <w:rPr>
                <w:rFonts w:ascii="Arial" w:hAnsi="Arial" w:cs="Arial"/>
              </w:rPr>
              <w:t xml:space="preserve"> parent to professional relationship. The consequent powerless</w:t>
            </w:r>
            <w:r>
              <w:rPr>
                <w:rFonts w:ascii="Arial" w:hAnsi="Arial" w:cs="Arial"/>
              </w:rPr>
              <w:t>ness</w:t>
            </w:r>
            <w:r w:rsidRPr="00AA0223">
              <w:rPr>
                <w:rFonts w:ascii="Arial" w:hAnsi="Arial" w:cs="Arial"/>
              </w:rPr>
              <w:t xml:space="preserve"> of parent carers in their capacity as decision makers for their children is discussed in relation to agency, voice and choice in the next section.</w:t>
            </w:r>
          </w:p>
          <w:p w14:paraId="21F06916" w14:textId="77777777" w:rsidR="00DE3784" w:rsidRDefault="00DE3784" w:rsidP="005408C7">
            <w:pPr>
              <w:rPr>
                <w:rFonts w:ascii="Arial" w:hAnsi="Arial" w:cs="Arial"/>
              </w:rPr>
            </w:pPr>
          </w:p>
          <w:p w14:paraId="1EFC4211" w14:textId="77777777" w:rsidR="00DE3784" w:rsidRDefault="00DE3784" w:rsidP="005408C7">
            <w:pPr>
              <w:rPr>
                <w:rFonts w:ascii="Arial" w:hAnsi="Arial" w:cs="Arial"/>
              </w:rPr>
            </w:pPr>
          </w:p>
          <w:p w14:paraId="4E7F4E2E" w14:textId="77777777" w:rsidR="00DE3784" w:rsidRDefault="00DE3784" w:rsidP="005408C7">
            <w:pPr>
              <w:rPr>
                <w:rFonts w:ascii="Arial" w:hAnsi="Arial" w:cs="Arial"/>
              </w:rPr>
            </w:pPr>
          </w:p>
          <w:p w14:paraId="04E729E9" w14:textId="77777777" w:rsidR="00DE3784" w:rsidRDefault="00DE3784" w:rsidP="005408C7">
            <w:pPr>
              <w:rPr>
                <w:rFonts w:ascii="Arial" w:hAnsi="Arial" w:cs="Arial"/>
              </w:rPr>
            </w:pPr>
          </w:p>
          <w:p w14:paraId="333F720A" w14:textId="77777777" w:rsidR="00DE3784" w:rsidRDefault="00DE3784" w:rsidP="005408C7">
            <w:pPr>
              <w:ind w:left="1440"/>
              <w:rPr>
                <w:rFonts w:ascii="Arial" w:hAnsi="Arial" w:cs="Arial"/>
              </w:rPr>
            </w:pPr>
          </w:p>
          <w:p w14:paraId="2406AB6C" w14:textId="77777777" w:rsidR="00DE3784" w:rsidRPr="003E0C92" w:rsidRDefault="00DE3784" w:rsidP="00DE3784">
            <w:pPr>
              <w:numPr>
                <w:ilvl w:val="0"/>
                <w:numId w:val="10"/>
              </w:numPr>
              <w:rPr>
                <w:rFonts w:ascii="Arial" w:hAnsi="Arial" w:cs="Arial"/>
                <w:b/>
                <w:bCs/>
              </w:rPr>
            </w:pPr>
            <w:r w:rsidRPr="003E0C92">
              <w:rPr>
                <w:rFonts w:ascii="Arial" w:hAnsi="Arial" w:cs="Arial"/>
                <w:b/>
                <w:bCs/>
              </w:rPr>
              <w:t>Parent carers</w:t>
            </w:r>
            <w:r>
              <w:rPr>
                <w:rFonts w:ascii="Arial" w:hAnsi="Arial" w:cs="Arial"/>
                <w:b/>
                <w:bCs/>
              </w:rPr>
              <w:t>’</w:t>
            </w:r>
            <w:r w:rsidRPr="003E0C92">
              <w:rPr>
                <w:rFonts w:ascii="Arial" w:hAnsi="Arial" w:cs="Arial"/>
                <w:b/>
                <w:bCs/>
              </w:rPr>
              <w:t xml:space="preserve"> Lived Experience of Agency, Voice and Choice in Engaging with Professionals and Institutions</w:t>
            </w:r>
          </w:p>
          <w:p w14:paraId="2EEB1425" w14:textId="77777777" w:rsidR="00DE3784" w:rsidRPr="00015C3C" w:rsidRDefault="00DE3784" w:rsidP="005408C7">
            <w:pPr>
              <w:ind w:left="1440"/>
              <w:rPr>
                <w:rFonts w:ascii="Arial" w:hAnsi="Arial" w:cs="Arial"/>
                <w:b/>
                <w:bCs/>
              </w:rPr>
            </w:pPr>
          </w:p>
          <w:p w14:paraId="0B7094FA" w14:textId="77777777" w:rsidR="00DE3784" w:rsidRDefault="00DE3784" w:rsidP="00DE3784">
            <w:pPr>
              <w:numPr>
                <w:ilvl w:val="1"/>
                <w:numId w:val="10"/>
              </w:numPr>
              <w:rPr>
                <w:rFonts w:ascii="Arial" w:hAnsi="Arial" w:cs="Arial"/>
              </w:rPr>
            </w:pPr>
            <w:r>
              <w:rPr>
                <w:rFonts w:ascii="Arial" w:hAnsi="Arial" w:cs="Arial"/>
              </w:rPr>
              <w:t xml:space="preserve">Agency, voice and choice are closely connected as concepts and in lived experience of an individual. These will be explored as they relate to parent carers when advocating for their children covering the sub components of each. </w:t>
            </w:r>
          </w:p>
          <w:p w14:paraId="791003DF" w14:textId="77777777" w:rsidR="00DE3784" w:rsidRPr="00BA0A74" w:rsidRDefault="00DE3784" w:rsidP="005408C7">
            <w:pPr>
              <w:ind w:left="1440"/>
              <w:rPr>
                <w:rFonts w:ascii="Arial" w:hAnsi="Arial" w:cs="Arial"/>
              </w:rPr>
            </w:pPr>
          </w:p>
          <w:p w14:paraId="76718608" w14:textId="77777777" w:rsidR="00DE3784" w:rsidRDefault="00DE3784" w:rsidP="00DE3784">
            <w:pPr>
              <w:numPr>
                <w:ilvl w:val="1"/>
                <w:numId w:val="10"/>
              </w:numPr>
              <w:rPr>
                <w:rFonts w:ascii="Arial" w:hAnsi="Arial" w:cs="Arial"/>
              </w:rPr>
            </w:pPr>
            <w:r>
              <w:rPr>
                <w:rFonts w:ascii="Arial" w:hAnsi="Arial" w:cs="Arial"/>
              </w:rPr>
              <w:t xml:space="preserve">Having analysed and clarified the connections between agency, voice and choice through the available literature and within the context of a parent carer advocating for their child and the necessary engagement with professionals and their institutions that entails, this section will emphasise the suitability of IPA analysis of exploring the lived experience of a parent carers of agency as autonomy and control. </w:t>
            </w:r>
          </w:p>
          <w:p w14:paraId="7C2FE334" w14:textId="77777777" w:rsidR="00DE3784" w:rsidRDefault="00DE3784" w:rsidP="005408C7">
            <w:pPr>
              <w:ind w:left="1440"/>
              <w:rPr>
                <w:rFonts w:ascii="Arial" w:hAnsi="Arial" w:cs="Arial"/>
              </w:rPr>
            </w:pPr>
          </w:p>
          <w:p w14:paraId="542C3D4C" w14:textId="77777777" w:rsidR="00DE3784" w:rsidRDefault="00DE3784" w:rsidP="005408C7">
            <w:pPr>
              <w:ind w:left="1440"/>
              <w:rPr>
                <w:rFonts w:ascii="Arial" w:hAnsi="Arial" w:cs="Arial"/>
              </w:rPr>
            </w:pPr>
          </w:p>
          <w:p w14:paraId="40386CBE" w14:textId="77777777" w:rsidR="00DE3784" w:rsidRPr="003E0C92" w:rsidRDefault="00DE3784" w:rsidP="00DE3784">
            <w:pPr>
              <w:numPr>
                <w:ilvl w:val="0"/>
                <w:numId w:val="10"/>
              </w:numPr>
              <w:rPr>
                <w:rFonts w:ascii="Arial" w:hAnsi="Arial" w:cs="Arial"/>
                <w:b/>
                <w:bCs/>
              </w:rPr>
            </w:pPr>
            <w:r w:rsidRPr="003E0C92">
              <w:rPr>
                <w:rFonts w:ascii="Arial" w:hAnsi="Arial" w:cs="Arial"/>
                <w:b/>
                <w:bCs/>
              </w:rPr>
              <w:t>Conclusion</w:t>
            </w:r>
          </w:p>
          <w:p w14:paraId="4FB09096" w14:textId="77777777" w:rsidR="00DE3784" w:rsidRDefault="00DE3784" w:rsidP="005408C7">
            <w:pPr>
              <w:ind w:left="720"/>
              <w:rPr>
                <w:rFonts w:ascii="Arial" w:hAnsi="Arial" w:cs="Arial"/>
              </w:rPr>
            </w:pPr>
          </w:p>
          <w:p w14:paraId="43A7A2FC" w14:textId="77777777" w:rsidR="00DE3784" w:rsidRPr="00D358B3" w:rsidRDefault="00DE3784" w:rsidP="00DE3784">
            <w:pPr>
              <w:numPr>
                <w:ilvl w:val="1"/>
                <w:numId w:val="10"/>
              </w:numPr>
              <w:rPr>
                <w:rFonts w:ascii="Arial" w:hAnsi="Arial" w:cs="Arial"/>
              </w:rPr>
            </w:pPr>
            <w:r>
              <w:rPr>
                <w:rFonts w:ascii="Arial" w:hAnsi="Arial" w:cs="Arial"/>
              </w:rPr>
              <w:t>L</w:t>
            </w:r>
            <w:r w:rsidRPr="00F3036A">
              <w:rPr>
                <w:rFonts w:ascii="Arial" w:hAnsi="Arial" w:cs="Arial"/>
              </w:rPr>
              <w:t>ived experience is becoming increasingly important in social policy and</w:t>
            </w:r>
            <w:r>
              <w:rPr>
                <w:rFonts w:ascii="Arial" w:hAnsi="Arial" w:cs="Arial"/>
              </w:rPr>
              <w:t xml:space="preserve"> phenomenological research (Johnson, 2023d, p 14; </w:t>
            </w:r>
            <w:r w:rsidRPr="00F3036A">
              <w:rPr>
                <w:rFonts w:ascii="Arial" w:hAnsi="Arial" w:cs="Arial"/>
              </w:rPr>
              <w:t>McIntosh</w:t>
            </w:r>
            <w:r>
              <w:rPr>
                <w:rFonts w:ascii="Arial" w:hAnsi="Arial" w:cs="Arial"/>
              </w:rPr>
              <w:t xml:space="preserve"> &amp;</w:t>
            </w:r>
            <w:r w:rsidRPr="00F3036A">
              <w:rPr>
                <w:rFonts w:ascii="Arial" w:hAnsi="Arial" w:cs="Arial"/>
              </w:rPr>
              <w:t xml:space="preserve"> Wright, 2018). </w:t>
            </w:r>
            <w:r>
              <w:rPr>
                <w:rFonts w:ascii="Arial" w:hAnsi="Arial" w:cs="Arial"/>
              </w:rPr>
              <w:t xml:space="preserve">Although </w:t>
            </w:r>
            <w:r w:rsidRPr="00F3036A">
              <w:rPr>
                <w:rFonts w:ascii="Arial" w:hAnsi="Arial" w:cs="Arial"/>
              </w:rPr>
              <w:t xml:space="preserve">phenomenology may have its detractors (Paley, 2016), more recent forms of analysis, such </w:t>
            </w:r>
            <w:r>
              <w:rPr>
                <w:rFonts w:ascii="Arial" w:hAnsi="Arial" w:cs="Arial"/>
              </w:rPr>
              <w:t xml:space="preserve">as </w:t>
            </w:r>
            <w:r w:rsidRPr="00F3036A">
              <w:rPr>
                <w:rFonts w:ascii="Arial" w:hAnsi="Arial" w:cs="Arial"/>
              </w:rPr>
              <w:t xml:space="preserve">interpretive phenomenological analysis (IPA), provide an </w:t>
            </w:r>
            <w:r>
              <w:rPr>
                <w:rFonts w:ascii="Arial" w:hAnsi="Arial" w:cs="Arial"/>
              </w:rPr>
              <w:t xml:space="preserve">innovative </w:t>
            </w:r>
            <w:r w:rsidRPr="00F3036A">
              <w:rPr>
                <w:rFonts w:ascii="Arial" w:hAnsi="Arial" w:cs="Arial"/>
              </w:rPr>
              <w:t>means of highlighting the perspectives of marginalised and under-represented groups, like parents of</w:t>
            </w:r>
            <w:r>
              <w:rPr>
                <w:rFonts w:ascii="Arial" w:hAnsi="Arial" w:cs="Arial"/>
              </w:rPr>
              <w:t xml:space="preserve"> children with disabilities, giving them a voice and allowing for an in-depth expression of their experiences</w:t>
            </w:r>
            <w:r w:rsidRPr="00F3036A">
              <w:rPr>
                <w:rFonts w:ascii="Arial" w:hAnsi="Arial" w:cs="Arial"/>
              </w:rPr>
              <w:t>. When outcomes are</w:t>
            </w:r>
            <w:r>
              <w:rPr>
                <w:rFonts w:ascii="Arial" w:hAnsi="Arial" w:cs="Arial"/>
              </w:rPr>
              <w:t xml:space="preserve"> further</w:t>
            </w:r>
            <w:r w:rsidRPr="00F3036A">
              <w:rPr>
                <w:rFonts w:ascii="Arial" w:hAnsi="Arial" w:cs="Arial"/>
              </w:rPr>
              <w:t xml:space="preserve"> analysed </w:t>
            </w:r>
            <w:r>
              <w:rPr>
                <w:rFonts w:ascii="Arial" w:hAnsi="Arial" w:cs="Arial"/>
              </w:rPr>
              <w:t xml:space="preserve">and interpreted </w:t>
            </w:r>
            <w:r w:rsidRPr="00F3036A">
              <w:rPr>
                <w:rFonts w:ascii="Arial" w:hAnsi="Arial" w:cs="Arial"/>
              </w:rPr>
              <w:t>from a social justice perspective</w:t>
            </w:r>
            <w:r>
              <w:rPr>
                <w:rFonts w:ascii="Arial" w:hAnsi="Arial" w:cs="Arial"/>
              </w:rPr>
              <w:t xml:space="preserve"> which recognises as Dorling’s (2010; 2015; Johnson, 2024b, pp. 2, 6, 9, 10) works have argued that inequality harms the whole of society </w:t>
            </w:r>
            <w:r w:rsidRPr="00F3036A">
              <w:rPr>
                <w:rFonts w:ascii="Arial" w:hAnsi="Arial" w:cs="Arial"/>
              </w:rPr>
              <w:t xml:space="preserve">this strategy gains even greater traction and has the potential to influence </w:t>
            </w:r>
            <w:r>
              <w:rPr>
                <w:rFonts w:ascii="Arial" w:hAnsi="Arial" w:cs="Arial"/>
              </w:rPr>
              <w:t xml:space="preserve">societal </w:t>
            </w:r>
            <w:r w:rsidRPr="00F3036A">
              <w:rPr>
                <w:rFonts w:ascii="Arial" w:hAnsi="Arial" w:cs="Arial"/>
              </w:rPr>
              <w:t>change</w:t>
            </w:r>
            <w:r>
              <w:rPr>
                <w:rFonts w:ascii="Arial" w:hAnsi="Arial" w:cs="Arial"/>
              </w:rPr>
              <w:t>.</w:t>
            </w:r>
          </w:p>
          <w:p w14:paraId="112464E2" w14:textId="77777777" w:rsidR="00DE3784" w:rsidRDefault="00DE3784" w:rsidP="005408C7">
            <w:pPr>
              <w:ind w:left="720"/>
              <w:rPr>
                <w:rFonts w:ascii="Arial" w:hAnsi="Arial" w:cs="Arial"/>
              </w:rPr>
            </w:pPr>
          </w:p>
          <w:p w14:paraId="3C3EE295" w14:textId="77777777" w:rsidR="00DE3784" w:rsidRDefault="00DE3784" w:rsidP="005408C7">
            <w:pPr>
              <w:ind w:left="720"/>
              <w:rPr>
                <w:rFonts w:ascii="Arial" w:hAnsi="Arial" w:cs="Arial"/>
              </w:rPr>
            </w:pPr>
          </w:p>
          <w:p w14:paraId="5387359C" w14:textId="77777777" w:rsidR="00DE3784" w:rsidRDefault="00DE3784" w:rsidP="005408C7">
            <w:pPr>
              <w:rPr>
                <w:rFonts w:ascii="Arial" w:hAnsi="Arial" w:cs="Arial"/>
                <w:b/>
                <w:bCs/>
              </w:rPr>
            </w:pPr>
            <w:r>
              <w:rPr>
                <w:rFonts w:ascii="Arial" w:hAnsi="Arial" w:cs="Arial"/>
                <w:b/>
                <w:bCs/>
              </w:rPr>
              <w:t xml:space="preserve"> </w:t>
            </w:r>
            <w:r w:rsidRPr="00D358B3">
              <w:rPr>
                <w:rFonts w:ascii="Arial" w:hAnsi="Arial" w:cs="Arial"/>
                <w:b/>
                <w:bCs/>
              </w:rPr>
              <w:t>Methodology and Methods</w:t>
            </w:r>
          </w:p>
          <w:p w14:paraId="05208674" w14:textId="77777777" w:rsidR="00DE3784" w:rsidRPr="00D358B3" w:rsidRDefault="00DE3784" w:rsidP="005408C7">
            <w:pPr>
              <w:rPr>
                <w:rFonts w:ascii="Arial" w:hAnsi="Arial" w:cs="Arial"/>
                <w:b/>
                <w:bCs/>
              </w:rPr>
            </w:pPr>
          </w:p>
          <w:p w14:paraId="4BD2CF61" w14:textId="77777777" w:rsidR="00DE3784" w:rsidRPr="003E0C92" w:rsidRDefault="00DE3784" w:rsidP="00DE3784">
            <w:pPr>
              <w:numPr>
                <w:ilvl w:val="0"/>
                <w:numId w:val="10"/>
              </w:numPr>
              <w:rPr>
                <w:rFonts w:ascii="Arial" w:hAnsi="Arial" w:cs="Arial"/>
                <w:b/>
                <w:bCs/>
              </w:rPr>
            </w:pPr>
            <w:r w:rsidRPr="003E0C92">
              <w:rPr>
                <w:rFonts w:ascii="Arial" w:hAnsi="Arial" w:cs="Arial"/>
                <w:b/>
                <w:bCs/>
              </w:rPr>
              <w:t>Introduction</w:t>
            </w:r>
          </w:p>
          <w:p w14:paraId="716AA1C3" w14:textId="77777777" w:rsidR="00DE3784" w:rsidRDefault="00DE3784" w:rsidP="005408C7">
            <w:pPr>
              <w:ind w:left="720"/>
              <w:rPr>
                <w:rFonts w:ascii="Arial" w:hAnsi="Arial" w:cs="Arial"/>
              </w:rPr>
            </w:pPr>
          </w:p>
          <w:p w14:paraId="22CCBAC4" w14:textId="77777777" w:rsidR="00DE3784" w:rsidRDefault="00DE3784" w:rsidP="00DE3784">
            <w:pPr>
              <w:numPr>
                <w:ilvl w:val="0"/>
                <w:numId w:val="165"/>
              </w:numPr>
              <w:rPr>
                <w:rFonts w:ascii="Arial" w:hAnsi="Arial" w:cs="Arial"/>
              </w:rPr>
            </w:pPr>
            <w:r>
              <w:rPr>
                <w:rFonts w:ascii="Arial" w:hAnsi="Arial" w:cs="Arial"/>
              </w:rPr>
              <w:t xml:space="preserve">The choice of IPA Analysis approach with the concomitant methods aligns with the purpose of this study which is to explore the lived experiences of agency of a parent carer when advocating for their child with a disability while engaging with professionals and institutions. The approach also aligns with the researcher’s interpretivist ontological stance which views the world as fluid and dynamic nature of the world and mean-making within that world and the epistemological view that knowledge is not objective as positivists believe but constructed. As such, lived experience can be equal to that of theoretical knowledge. Thus, this researcher’s views and lived experience shaped the choice of a phenomenological approach which in its combination of theory and research recognises the value of first-hand knowledge as agreed on by Smith, Flowers and Larkin (2009: 2022) and Van Manen (2014; 2016). </w:t>
            </w:r>
            <w:r w:rsidRPr="00092E6F">
              <w:rPr>
                <w:rFonts w:ascii="Arial" w:hAnsi="Arial" w:cs="Arial"/>
              </w:rPr>
              <w:t xml:space="preserve">This experience of agency and the lack thereof when parent carers engage with professionals and institutions forms a significant part of the overall aim of understanding the lived experience of this group. </w:t>
            </w:r>
            <w:r>
              <w:rPr>
                <w:rFonts w:ascii="Arial" w:hAnsi="Arial" w:cs="Arial"/>
              </w:rPr>
              <w:t xml:space="preserve">The literature review has shown that lived experience of parent carer agency has received little attention and that research gap is the rationale for this study and the paradigmatic choices that have been made from the original research question through to the choice of the IPA approach otherwise known as the methodology. </w:t>
            </w:r>
          </w:p>
          <w:p w14:paraId="2325ADAC" w14:textId="77777777" w:rsidR="00DE3784" w:rsidRDefault="00DE3784" w:rsidP="005408C7">
            <w:pPr>
              <w:ind w:left="720"/>
              <w:rPr>
                <w:rFonts w:ascii="Arial" w:hAnsi="Arial" w:cs="Arial"/>
              </w:rPr>
            </w:pPr>
          </w:p>
          <w:p w14:paraId="7784695C" w14:textId="77777777" w:rsidR="00DE3784" w:rsidRPr="003E0C92" w:rsidRDefault="00DE3784" w:rsidP="00DE3784">
            <w:pPr>
              <w:numPr>
                <w:ilvl w:val="0"/>
                <w:numId w:val="10"/>
              </w:numPr>
              <w:rPr>
                <w:rFonts w:ascii="Arial" w:hAnsi="Arial" w:cs="Arial"/>
                <w:b/>
                <w:bCs/>
              </w:rPr>
            </w:pPr>
            <w:r w:rsidRPr="003E0C92">
              <w:rPr>
                <w:rFonts w:ascii="Arial" w:hAnsi="Arial" w:cs="Arial"/>
                <w:b/>
                <w:bCs/>
              </w:rPr>
              <w:t>Context of Study</w:t>
            </w:r>
          </w:p>
          <w:p w14:paraId="2DCAF25F" w14:textId="77777777" w:rsidR="00DE3784" w:rsidRPr="00D358B3" w:rsidRDefault="00DE3784" w:rsidP="005408C7">
            <w:pPr>
              <w:ind w:left="720"/>
              <w:rPr>
                <w:rFonts w:ascii="Arial" w:hAnsi="Arial" w:cs="Arial"/>
              </w:rPr>
            </w:pPr>
          </w:p>
          <w:p w14:paraId="5DC0FB67" w14:textId="77777777" w:rsidR="00DE3784" w:rsidRDefault="00DE3784" w:rsidP="00DE3784">
            <w:pPr>
              <w:numPr>
                <w:ilvl w:val="1"/>
                <w:numId w:val="10"/>
              </w:numPr>
              <w:rPr>
                <w:rFonts w:ascii="Arial" w:hAnsi="Arial" w:cs="Arial"/>
              </w:rPr>
            </w:pPr>
            <w:r>
              <w:rPr>
                <w:rFonts w:ascii="Arial" w:hAnsi="Arial" w:cs="Arial"/>
              </w:rPr>
              <w:t xml:space="preserve">This study takes place in the context of ongoing issues identified in research of the parent carer agency when advocating for services and for the entitlements of those services through engagement with professionals and institutions. The denial of voice agency and choice previously discussed is encapsulated in parent carer blame, a type of discrimination highlighted by the ongoing work of Cerebra (2024) Professor of Law, Luke Clements (2024). Despite an MP of the government at that time stressing the urgency of a response (Clements &amp; Aiello, 2021, p. 2) these issues remain unresolved with Clements (2023) highlighting a more recent NHS England commissioned report by the </w:t>
            </w:r>
            <w:r w:rsidRPr="000F38DA">
              <w:rPr>
                <w:rFonts w:ascii="Arial" w:hAnsi="Arial" w:cs="Arial"/>
              </w:rPr>
              <w:t xml:space="preserve">Association of Directors of Adult Social Services (ADASS), 2024) </w:t>
            </w:r>
            <w:r>
              <w:rPr>
                <w:rFonts w:ascii="Arial" w:hAnsi="Arial" w:cs="Arial"/>
              </w:rPr>
              <w:t>which shows that parent carers are still being treated unfairly across health and social care sectors.</w:t>
            </w:r>
          </w:p>
          <w:p w14:paraId="4F7996E7" w14:textId="77777777" w:rsidR="00DE3784" w:rsidRDefault="00DE3784" w:rsidP="005408C7">
            <w:pPr>
              <w:ind w:left="1440"/>
              <w:rPr>
                <w:rFonts w:ascii="Arial" w:hAnsi="Arial" w:cs="Arial"/>
              </w:rPr>
            </w:pPr>
          </w:p>
          <w:p w14:paraId="069EF8C2" w14:textId="77777777" w:rsidR="00DE3784" w:rsidRDefault="00DE3784" w:rsidP="00DE3784">
            <w:pPr>
              <w:numPr>
                <w:ilvl w:val="1"/>
                <w:numId w:val="10"/>
              </w:numPr>
              <w:rPr>
                <w:rFonts w:ascii="Arial" w:hAnsi="Arial" w:cs="Arial"/>
              </w:rPr>
            </w:pPr>
            <w:r>
              <w:rPr>
                <w:rFonts w:ascii="Arial" w:hAnsi="Arial" w:cs="Arial"/>
              </w:rPr>
              <w:t>Although these reports show that current literature exists on parent carers as informal advocates for their children, there is yet the research to uncover the deeper meanings and insights into the essence of this experience and the lack of agency that ensures from this form of engagement. This paucity of in-depth research on the lived experience of parent carers of agency within advocacy element of their role has shaped the choice of IPA as an approach and the methods used within it, the justification of which will be discussed in the next section.</w:t>
            </w:r>
          </w:p>
          <w:p w14:paraId="1BB9DFFA" w14:textId="77777777" w:rsidR="00DE3784" w:rsidRDefault="00DE3784" w:rsidP="005408C7">
            <w:pPr>
              <w:pStyle w:val="ListParagraph"/>
              <w:rPr>
                <w:rFonts w:ascii="Arial" w:hAnsi="Arial" w:cs="Arial"/>
              </w:rPr>
            </w:pPr>
          </w:p>
          <w:p w14:paraId="4F5DA6D7" w14:textId="27DC7B58" w:rsidR="00DE3784" w:rsidRDefault="00DE3784" w:rsidP="007E2BA9">
            <w:pPr>
              <w:ind w:left="1440"/>
              <w:rPr>
                <w:rFonts w:ascii="Arial" w:hAnsi="Arial" w:cs="Arial"/>
              </w:rPr>
            </w:pPr>
            <w:r>
              <w:rPr>
                <w:rFonts w:ascii="Arial" w:hAnsi="Arial" w:cs="Arial"/>
              </w:rPr>
              <w:lastRenderedPageBreak/>
              <w:t>The research design is therefore chosen to align with the study’s aims which is to understand the lived experiences of parent carers who provide primary care for their child – with a specific focus on the experience of agency for parent carers advocating for their child while engaging with professionals and institutions. The objectives to achieve this aim are reiterated as follows and they are to:</w:t>
            </w:r>
          </w:p>
          <w:p w14:paraId="56D665DD" w14:textId="77777777" w:rsidR="00DE3784" w:rsidRDefault="00DE3784" w:rsidP="005408C7">
            <w:pPr>
              <w:rPr>
                <w:rFonts w:ascii="Arial" w:hAnsi="Arial" w:cs="Arial"/>
              </w:rPr>
            </w:pPr>
          </w:p>
          <w:p w14:paraId="7A0EAE5E" w14:textId="5074B9DB" w:rsidR="00DE3784" w:rsidRDefault="00DE3784" w:rsidP="00DE3784">
            <w:pPr>
              <w:numPr>
                <w:ilvl w:val="0"/>
                <w:numId w:val="42"/>
              </w:numPr>
              <w:rPr>
                <w:rFonts w:ascii="Arial" w:hAnsi="Arial" w:cs="Arial"/>
              </w:rPr>
            </w:pPr>
            <w:r>
              <w:rPr>
                <w:rFonts w:ascii="Arial" w:hAnsi="Arial" w:cs="Arial"/>
              </w:rPr>
              <w:t>Understand the impacts parent carers experience when providing primary care for their child.</w:t>
            </w:r>
          </w:p>
          <w:p w14:paraId="233544DF" w14:textId="77777777" w:rsidR="007E2BA9" w:rsidRDefault="007E2BA9" w:rsidP="007E2BA9">
            <w:pPr>
              <w:ind w:left="720"/>
              <w:rPr>
                <w:rFonts w:ascii="Arial" w:hAnsi="Arial" w:cs="Arial"/>
              </w:rPr>
            </w:pPr>
          </w:p>
          <w:p w14:paraId="2044393F" w14:textId="77777777" w:rsidR="00DE3784" w:rsidRDefault="00DE3784" w:rsidP="00DE3784">
            <w:pPr>
              <w:numPr>
                <w:ilvl w:val="0"/>
                <w:numId w:val="42"/>
              </w:numPr>
              <w:rPr>
                <w:rFonts w:ascii="Arial" w:hAnsi="Arial" w:cs="Arial"/>
              </w:rPr>
            </w:pPr>
            <w:r>
              <w:rPr>
                <w:rFonts w:ascii="Arial" w:hAnsi="Arial" w:cs="Arial"/>
              </w:rPr>
              <w:t>Understand the barriers that parent carers face when seeking help for or raising concerns about their child’s care.</w:t>
            </w:r>
          </w:p>
          <w:p w14:paraId="0C263FDD" w14:textId="77777777" w:rsidR="007E2BA9" w:rsidRDefault="007E2BA9" w:rsidP="007E2BA9">
            <w:pPr>
              <w:ind w:left="720"/>
              <w:rPr>
                <w:rFonts w:ascii="Arial" w:hAnsi="Arial" w:cs="Arial"/>
              </w:rPr>
            </w:pPr>
          </w:p>
          <w:p w14:paraId="7454EB58" w14:textId="77777777" w:rsidR="00DE3784" w:rsidRDefault="00DE3784" w:rsidP="00DE3784">
            <w:pPr>
              <w:numPr>
                <w:ilvl w:val="0"/>
                <w:numId w:val="42"/>
              </w:numPr>
              <w:rPr>
                <w:rFonts w:ascii="Arial" w:hAnsi="Arial" w:cs="Arial"/>
              </w:rPr>
            </w:pPr>
            <w:r>
              <w:rPr>
                <w:rFonts w:ascii="Arial" w:hAnsi="Arial" w:cs="Arial"/>
              </w:rPr>
              <w:t>Identifying factors that would improve the parent carer’s experience when advocating for their child’s care.</w:t>
            </w:r>
          </w:p>
          <w:p w14:paraId="100EC6A0" w14:textId="77777777" w:rsidR="007E2BA9" w:rsidRDefault="007E2BA9" w:rsidP="007E2BA9">
            <w:pPr>
              <w:ind w:left="720"/>
              <w:rPr>
                <w:rFonts w:ascii="Arial" w:hAnsi="Arial" w:cs="Arial"/>
              </w:rPr>
            </w:pPr>
          </w:p>
          <w:p w14:paraId="78D5776A" w14:textId="77777777" w:rsidR="00DE3784" w:rsidRPr="007E2BA9" w:rsidRDefault="00DE3784" w:rsidP="00DE3784">
            <w:pPr>
              <w:pStyle w:val="ListParagraph"/>
              <w:numPr>
                <w:ilvl w:val="0"/>
                <w:numId w:val="42"/>
              </w:numPr>
              <w:spacing w:after="0" w:line="240" w:lineRule="auto"/>
              <w:rPr>
                <w:rFonts w:ascii="Arial" w:hAnsi="Arial" w:cs="Arial"/>
                <w:sz w:val="24"/>
                <w:szCs w:val="24"/>
              </w:rPr>
            </w:pPr>
            <w:r w:rsidRPr="007E2BA9">
              <w:rPr>
                <w:rFonts w:ascii="Arial" w:hAnsi="Arial" w:cs="Arial"/>
                <w:sz w:val="24"/>
                <w:szCs w:val="24"/>
              </w:rPr>
              <w:t>Gain insights from an in-depth, rich single participant data for my doctoral dissertation.</w:t>
            </w:r>
          </w:p>
          <w:p w14:paraId="296D37C7" w14:textId="77777777" w:rsidR="007E2BA9" w:rsidRPr="007E2BA9" w:rsidRDefault="007E2BA9" w:rsidP="007E2BA9">
            <w:pPr>
              <w:pStyle w:val="ListParagraph"/>
              <w:spacing w:after="0" w:line="240" w:lineRule="auto"/>
              <w:rPr>
                <w:rFonts w:ascii="Arial" w:hAnsi="Arial" w:cs="Arial"/>
                <w:sz w:val="24"/>
                <w:szCs w:val="24"/>
              </w:rPr>
            </w:pPr>
          </w:p>
          <w:p w14:paraId="305325CE" w14:textId="77777777" w:rsidR="00DE3784" w:rsidRPr="007E2BA9" w:rsidRDefault="00DE3784" w:rsidP="00DE3784">
            <w:pPr>
              <w:pStyle w:val="ListParagraph"/>
              <w:numPr>
                <w:ilvl w:val="0"/>
                <w:numId w:val="42"/>
              </w:numPr>
              <w:spacing w:after="0" w:line="240" w:lineRule="auto"/>
              <w:rPr>
                <w:rFonts w:ascii="Arial" w:hAnsi="Arial" w:cs="Arial"/>
                <w:sz w:val="24"/>
                <w:szCs w:val="24"/>
              </w:rPr>
            </w:pPr>
            <w:r w:rsidRPr="007E2BA9">
              <w:rPr>
                <w:rFonts w:ascii="Arial" w:hAnsi="Arial" w:cs="Arial"/>
                <w:sz w:val="24"/>
                <w:szCs w:val="24"/>
              </w:rPr>
              <w:t xml:space="preserve">Harness insights into a parent </w:t>
            </w:r>
            <w:proofErr w:type="gramStart"/>
            <w:r w:rsidRPr="007E2BA9">
              <w:rPr>
                <w:rFonts w:ascii="Arial" w:hAnsi="Arial" w:cs="Arial"/>
                <w:sz w:val="24"/>
                <w:szCs w:val="24"/>
              </w:rPr>
              <w:t>carers’</w:t>
            </w:r>
            <w:proofErr w:type="gramEnd"/>
            <w:r w:rsidRPr="007E2BA9">
              <w:rPr>
                <w:rFonts w:ascii="Arial" w:hAnsi="Arial" w:cs="Arial"/>
                <w:sz w:val="24"/>
                <w:szCs w:val="24"/>
              </w:rPr>
              <w:t xml:space="preserve"> lived experience of agency to inform professional practice.</w:t>
            </w:r>
          </w:p>
          <w:p w14:paraId="00DE12E7" w14:textId="77777777" w:rsidR="00DE3784" w:rsidRDefault="00DE3784" w:rsidP="005408C7">
            <w:pPr>
              <w:pStyle w:val="ListParagraph"/>
              <w:rPr>
                <w:rFonts w:ascii="Arial" w:hAnsi="Arial" w:cs="Arial"/>
              </w:rPr>
            </w:pPr>
          </w:p>
          <w:p w14:paraId="6287CAD5" w14:textId="77777777" w:rsidR="00DE3784" w:rsidRPr="00D358B3" w:rsidRDefault="00DE3784" w:rsidP="005408C7">
            <w:pPr>
              <w:ind w:left="720"/>
              <w:rPr>
                <w:rFonts w:ascii="Arial" w:hAnsi="Arial" w:cs="Arial"/>
              </w:rPr>
            </w:pPr>
          </w:p>
          <w:p w14:paraId="0E7D3FF3" w14:textId="77777777" w:rsidR="00DE3784" w:rsidRPr="003E0C92" w:rsidRDefault="00DE3784" w:rsidP="00DE3784">
            <w:pPr>
              <w:numPr>
                <w:ilvl w:val="0"/>
                <w:numId w:val="10"/>
              </w:numPr>
              <w:rPr>
                <w:rFonts w:ascii="Arial" w:hAnsi="Arial" w:cs="Arial"/>
                <w:b/>
                <w:bCs/>
              </w:rPr>
            </w:pPr>
            <w:r w:rsidRPr="003E0C92">
              <w:rPr>
                <w:rFonts w:ascii="Arial" w:hAnsi="Arial" w:cs="Arial"/>
                <w:b/>
                <w:bCs/>
              </w:rPr>
              <w:t>Justification for Methodology</w:t>
            </w:r>
          </w:p>
          <w:p w14:paraId="760B01CD" w14:textId="77777777" w:rsidR="00DE3784" w:rsidRDefault="00DE3784" w:rsidP="005408C7">
            <w:pPr>
              <w:ind w:left="720"/>
              <w:rPr>
                <w:rFonts w:ascii="Arial" w:hAnsi="Arial" w:cs="Arial"/>
              </w:rPr>
            </w:pPr>
          </w:p>
          <w:p w14:paraId="1F50FBFA" w14:textId="77777777" w:rsidR="00DE3784" w:rsidRDefault="00DE3784" w:rsidP="005408C7">
            <w:pPr>
              <w:ind w:left="720"/>
              <w:rPr>
                <w:rFonts w:ascii="Arial" w:hAnsi="Arial" w:cs="Arial"/>
              </w:rPr>
            </w:pPr>
          </w:p>
          <w:p w14:paraId="00DF6BE2" w14:textId="77777777" w:rsidR="00DE3784" w:rsidRDefault="00DE3784" w:rsidP="00DE3784">
            <w:pPr>
              <w:numPr>
                <w:ilvl w:val="0"/>
                <w:numId w:val="140"/>
              </w:numPr>
              <w:rPr>
                <w:rFonts w:ascii="Arial" w:hAnsi="Arial" w:cs="Arial"/>
              </w:rPr>
            </w:pPr>
            <w:r>
              <w:rPr>
                <w:rFonts w:ascii="Arial" w:hAnsi="Arial" w:cs="Arial"/>
              </w:rPr>
              <w:t xml:space="preserve">As the previous section notes, there is some recent literature that highlights the issues of parent carer agency and its urgency to be addressed in social policy. Clements and Aiello’s (2021, pp. 23–24) mixed methods report and ADASS’s systemic review credible according to research standards providing as </w:t>
            </w:r>
            <w:proofErr w:type="spellStart"/>
            <w:r w:rsidRPr="00D86DC9">
              <w:rPr>
                <w:rFonts w:ascii="Arial" w:hAnsi="Arial" w:cs="Arial"/>
              </w:rPr>
              <w:t>Peričić</w:t>
            </w:r>
            <w:proofErr w:type="spellEnd"/>
            <w:r w:rsidRPr="00D86DC9">
              <w:rPr>
                <w:rFonts w:ascii="Arial" w:hAnsi="Arial" w:cs="Arial"/>
              </w:rPr>
              <w:t xml:space="preserve"> and Tanveer</w:t>
            </w:r>
            <w:r>
              <w:rPr>
                <w:rFonts w:ascii="Arial" w:hAnsi="Arial" w:cs="Arial"/>
              </w:rPr>
              <w:t xml:space="preserve"> (</w:t>
            </w:r>
            <w:r w:rsidRPr="00D86DC9">
              <w:rPr>
                <w:rFonts w:ascii="Arial" w:hAnsi="Arial" w:cs="Arial"/>
              </w:rPr>
              <w:t>2019</w:t>
            </w:r>
            <w:r>
              <w:rPr>
                <w:rFonts w:ascii="Arial" w:hAnsi="Arial" w:cs="Arial"/>
              </w:rPr>
              <w:t>, para. 9) have stated, a useful topic overview and gaps in understanding. These gaps have provided an impetus for this research and can supplement it, but they do not give an in-depth analysis on the experience of agency as power imbalance within the advocacy relationship between parent carers and professionals is scarce. IPA’s main concern in theory, method and practice is as Smith, Flowers and Larkin (2022) maintain throughout their work, the examination of human lived experience.</w:t>
            </w:r>
          </w:p>
          <w:p w14:paraId="163A6A36" w14:textId="77777777" w:rsidR="00DE3784" w:rsidRDefault="00DE3784" w:rsidP="005408C7">
            <w:pPr>
              <w:ind w:left="720"/>
              <w:rPr>
                <w:rFonts w:ascii="Arial" w:hAnsi="Arial" w:cs="Arial"/>
              </w:rPr>
            </w:pPr>
          </w:p>
          <w:p w14:paraId="5A095A6E" w14:textId="77777777" w:rsidR="00DE3784" w:rsidRPr="00074F1F" w:rsidRDefault="00DE3784" w:rsidP="00DE3784">
            <w:pPr>
              <w:numPr>
                <w:ilvl w:val="0"/>
                <w:numId w:val="140"/>
              </w:numPr>
              <w:rPr>
                <w:rFonts w:ascii="Arial" w:hAnsi="Arial" w:cs="Arial"/>
              </w:rPr>
            </w:pPr>
            <w:r>
              <w:rPr>
                <w:rFonts w:ascii="Arial" w:hAnsi="Arial" w:cs="Arial"/>
              </w:rPr>
              <w:t xml:space="preserve">Although the value of lived experience and, its meaning and suitability for research has been questioned by critics such as Paley (2017) exploring first-hand experience, concretises the exploration of agency and problematic power relations between a marginalised and more powerful group in the parent-professional relationship and in doing so, agency as concept becomes agency </w:t>
            </w:r>
            <w:r w:rsidRPr="001A0323">
              <w:rPr>
                <w:rFonts w:ascii="Arial" w:hAnsi="Arial" w:cs="Arial"/>
              </w:rPr>
              <w:t>as experience</w:t>
            </w:r>
            <w:r>
              <w:rPr>
                <w:rFonts w:ascii="Arial" w:hAnsi="Arial" w:cs="Arial"/>
              </w:rPr>
              <w:t xml:space="preserve">. Paley’s (2017) criticisms nevertheless provide a benchmark by which to measure the trustworthiness of this approach and in meeting his questions at last part of the way, the criteria for what is trustworthy in qualitative research can be </w:t>
            </w:r>
            <w:r>
              <w:rPr>
                <w:rFonts w:ascii="Arial" w:hAnsi="Arial" w:cs="Arial"/>
              </w:rPr>
              <w:lastRenderedPageBreak/>
              <w:t>met. To reiterate once more, the justification for IPA Analysis is to</w:t>
            </w:r>
            <w:bookmarkStart w:id="78" w:name="_Hlk178693836"/>
            <w:r>
              <w:rPr>
                <w:rFonts w:ascii="Arial" w:hAnsi="Arial" w:cs="Arial"/>
              </w:rPr>
              <w:t xml:space="preserve"> u</w:t>
            </w:r>
            <w:r w:rsidRPr="00074F1F">
              <w:rPr>
                <w:rFonts w:ascii="Arial" w:hAnsi="Arial" w:cs="Arial"/>
              </w:rPr>
              <w:t>ncover rich in-depth data on parent carer lives.</w:t>
            </w:r>
          </w:p>
          <w:p w14:paraId="33DF17E0" w14:textId="77777777" w:rsidR="00DE3784" w:rsidRDefault="00DE3784" w:rsidP="005408C7">
            <w:pPr>
              <w:ind w:left="1440"/>
              <w:rPr>
                <w:rFonts w:ascii="Arial" w:hAnsi="Arial" w:cs="Arial"/>
              </w:rPr>
            </w:pPr>
          </w:p>
          <w:p w14:paraId="10A3A95F" w14:textId="77777777" w:rsidR="00DE3784" w:rsidRDefault="00DE3784" w:rsidP="00DE3784">
            <w:pPr>
              <w:numPr>
                <w:ilvl w:val="1"/>
                <w:numId w:val="10"/>
              </w:numPr>
              <w:rPr>
                <w:rFonts w:ascii="Arial" w:hAnsi="Arial" w:cs="Arial"/>
              </w:rPr>
            </w:pPr>
            <w:proofErr w:type="gramStart"/>
            <w:r>
              <w:rPr>
                <w:rFonts w:ascii="Arial" w:hAnsi="Arial" w:cs="Arial"/>
              </w:rPr>
              <w:t>In order to</w:t>
            </w:r>
            <w:proofErr w:type="gramEnd"/>
            <w:r>
              <w:rPr>
                <w:rFonts w:ascii="Arial" w:hAnsi="Arial" w:cs="Arial"/>
              </w:rPr>
              <w:t xml:space="preserve"> recover this rich data, an interpretivist-constructivist – An Interpretivist research philosophy is adopted as per </w:t>
            </w:r>
            <w:r w:rsidRPr="006D720C">
              <w:rPr>
                <w:rFonts w:ascii="Arial" w:hAnsi="Arial" w:cs="Arial"/>
              </w:rPr>
              <w:t xml:space="preserve">Lincoln, </w:t>
            </w:r>
            <w:proofErr w:type="spellStart"/>
            <w:r w:rsidRPr="006D720C">
              <w:rPr>
                <w:rFonts w:ascii="Arial" w:hAnsi="Arial" w:cs="Arial"/>
              </w:rPr>
              <w:t>Lynham</w:t>
            </w:r>
            <w:proofErr w:type="spellEnd"/>
            <w:r w:rsidRPr="006D720C">
              <w:rPr>
                <w:rFonts w:ascii="Arial" w:hAnsi="Arial" w:cs="Arial"/>
              </w:rPr>
              <w:t xml:space="preserve"> and Guba</w:t>
            </w:r>
            <w:r>
              <w:rPr>
                <w:rFonts w:ascii="Arial" w:hAnsi="Arial" w:cs="Arial"/>
              </w:rPr>
              <w:t>’s</w:t>
            </w:r>
            <w:r w:rsidRPr="006D720C">
              <w:rPr>
                <w:rFonts w:ascii="Arial" w:hAnsi="Arial" w:cs="Arial"/>
              </w:rPr>
              <w:t xml:space="preserve"> </w:t>
            </w:r>
            <w:r>
              <w:rPr>
                <w:rFonts w:ascii="Arial" w:hAnsi="Arial" w:cs="Arial"/>
              </w:rPr>
              <w:t>(</w:t>
            </w:r>
            <w:r w:rsidRPr="006D720C">
              <w:rPr>
                <w:rFonts w:ascii="Arial" w:hAnsi="Arial" w:cs="Arial"/>
              </w:rPr>
              <w:t>2024</w:t>
            </w:r>
            <w:r>
              <w:rPr>
                <w:rFonts w:ascii="Arial" w:hAnsi="Arial" w:cs="Arial"/>
              </w:rPr>
              <w:t xml:space="preserve">, p. 81) well known and useful paradigmatic categories, focussing on the interpretation and understanding of the behaviour of human beings and social phenomena whilst recognising the importance of experiences. However, IPA also recognises that knowledge is constructed between the researcher and the participant (Flick, 2023, p. 29; Smith, Flowers &amp; Larkin, 2022, pp. 119–120) with the latter co-producers in the research process. </w:t>
            </w:r>
          </w:p>
          <w:p w14:paraId="71A54F71" w14:textId="77777777" w:rsidR="00DE3784" w:rsidRDefault="00DE3784" w:rsidP="005408C7">
            <w:pPr>
              <w:ind w:left="1440"/>
              <w:rPr>
                <w:rFonts w:ascii="Arial" w:hAnsi="Arial" w:cs="Arial"/>
              </w:rPr>
            </w:pPr>
          </w:p>
          <w:p w14:paraId="6DE58926" w14:textId="77777777" w:rsidR="00DE3784" w:rsidRDefault="00DE3784" w:rsidP="005408C7">
            <w:pPr>
              <w:ind w:left="1440"/>
              <w:rPr>
                <w:rFonts w:ascii="Arial" w:hAnsi="Arial" w:cs="Arial"/>
              </w:rPr>
            </w:pPr>
          </w:p>
          <w:bookmarkEnd w:id="78"/>
          <w:p w14:paraId="19CB749D" w14:textId="77777777" w:rsidR="00DE3784" w:rsidRDefault="00DE3784" w:rsidP="00DE3784">
            <w:pPr>
              <w:numPr>
                <w:ilvl w:val="0"/>
                <w:numId w:val="10"/>
              </w:numPr>
              <w:rPr>
                <w:rFonts w:ascii="Arial" w:hAnsi="Arial" w:cs="Arial"/>
              </w:rPr>
            </w:pPr>
            <w:r>
              <w:rPr>
                <w:rFonts w:ascii="Arial" w:hAnsi="Arial" w:cs="Arial"/>
              </w:rPr>
              <w:t>IPA Analysis</w:t>
            </w:r>
          </w:p>
          <w:p w14:paraId="2D455D9D" w14:textId="77777777" w:rsidR="00DE3784" w:rsidRDefault="00DE3784" w:rsidP="005408C7">
            <w:pPr>
              <w:ind w:left="720"/>
              <w:rPr>
                <w:rFonts w:ascii="Arial" w:hAnsi="Arial" w:cs="Arial"/>
              </w:rPr>
            </w:pPr>
          </w:p>
          <w:p w14:paraId="59251AD0" w14:textId="77777777" w:rsidR="00DE3784" w:rsidRDefault="00DE3784" w:rsidP="00DE3784">
            <w:pPr>
              <w:numPr>
                <w:ilvl w:val="0"/>
                <w:numId w:val="150"/>
              </w:numPr>
              <w:rPr>
                <w:rFonts w:ascii="Arial" w:hAnsi="Arial" w:cs="Arial"/>
              </w:rPr>
            </w:pPr>
            <w:r>
              <w:rPr>
                <w:rFonts w:ascii="Arial" w:hAnsi="Arial" w:cs="Arial"/>
              </w:rPr>
              <w:t xml:space="preserve">IPA analysis according to Smith, Flowers and Larkin (2022, p. 75) is about process and principle with flexibility and a researcher commitment to the participant necessary. The authors have provided an up-to-date guide on how to carry out the analysis in Chapter 5 of their most recent guide (Smith, Flowers &amp; Larkin, 2022, pp. 75–108) which updates their first book, </w:t>
            </w:r>
            <w:r w:rsidRPr="00695B98">
              <w:rPr>
                <w:rFonts w:ascii="Arial" w:hAnsi="Arial" w:cs="Arial"/>
                <w:i/>
                <w:iCs/>
              </w:rPr>
              <w:t>Interpretative Phenomenological Analysis</w:t>
            </w:r>
            <w:r>
              <w:rPr>
                <w:rFonts w:ascii="Arial" w:hAnsi="Arial" w:cs="Arial"/>
              </w:rPr>
              <w:t xml:space="preserve"> (2009, pp. 79–107) describing how to carry this type of research.</w:t>
            </w:r>
          </w:p>
          <w:p w14:paraId="7F82820A" w14:textId="77777777" w:rsidR="00DE3784" w:rsidRDefault="00DE3784" w:rsidP="005408C7">
            <w:pPr>
              <w:ind w:left="720"/>
              <w:rPr>
                <w:rFonts w:ascii="Arial" w:hAnsi="Arial" w:cs="Arial"/>
              </w:rPr>
            </w:pPr>
          </w:p>
          <w:p w14:paraId="4CC3A9BA" w14:textId="77777777" w:rsidR="00DE3784" w:rsidRDefault="00DE3784" w:rsidP="00DE3784">
            <w:pPr>
              <w:numPr>
                <w:ilvl w:val="0"/>
                <w:numId w:val="10"/>
              </w:numPr>
              <w:rPr>
                <w:rFonts w:ascii="Arial" w:hAnsi="Arial" w:cs="Arial"/>
              </w:rPr>
            </w:pPr>
            <w:r>
              <w:rPr>
                <w:rFonts w:ascii="Arial" w:hAnsi="Arial" w:cs="Arial"/>
              </w:rPr>
              <w:t>Sampling</w:t>
            </w:r>
          </w:p>
          <w:p w14:paraId="09531439" w14:textId="77777777" w:rsidR="00DE3784" w:rsidRDefault="00DE3784" w:rsidP="005408C7">
            <w:pPr>
              <w:ind w:left="720"/>
              <w:rPr>
                <w:rFonts w:ascii="Arial" w:hAnsi="Arial" w:cs="Arial"/>
              </w:rPr>
            </w:pPr>
          </w:p>
          <w:p w14:paraId="533B8567" w14:textId="77777777" w:rsidR="00DE3784" w:rsidRPr="00D734FA" w:rsidRDefault="00DE3784" w:rsidP="00DE3784">
            <w:pPr>
              <w:numPr>
                <w:ilvl w:val="0"/>
                <w:numId w:val="148"/>
              </w:numPr>
              <w:rPr>
                <w:rFonts w:ascii="Arial" w:hAnsi="Arial" w:cs="Arial"/>
              </w:rPr>
            </w:pPr>
            <w:r>
              <w:rPr>
                <w:rFonts w:ascii="Arial" w:hAnsi="Arial" w:cs="Arial"/>
              </w:rPr>
              <w:t>Purposive sampling (Creswell &amp; Creswell, 2023, p. 198)</w:t>
            </w:r>
            <w:r w:rsidRPr="002B7DE2">
              <w:rPr>
                <w:rFonts w:ascii="Arial" w:hAnsi="Arial" w:cs="Arial"/>
              </w:rPr>
              <w:t xml:space="preserve"> was</w:t>
            </w:r>
            <w:r>
              <w:rPr>
                <w:rFonts w:ascii="Arial" w:hAnsi="Arial" w:cs="Arial"/>
              </w:rPr>
              <w:t xml:space="preserve"> used in this study and this was </w:t>
            </w:r>
            <w:r w:rsidRPr="002B7DE2">
              <w:rPr>
                <w:rFonts w:ascii="Arial" w:hAnsi="Arial" w:cs="Arial"/>
              </w:rPr>
              <w:t>based on the research aims</w:t>
            </w:r>
            <w:r>
              <w:rPr>
                <w:rFonts w:ascii="Arial" w:hAnsi="Arial" w:cs="Arial"/>
              </w:rPr>
              <w:t xml:space="preserve">, and approach. The rationale for the sampling is that a small purposive sample better aligns with understanding meanings in qualitative research IPA approach.  A single participant </w:t>
            </w:r>
            <w:r w:rsidRPr="002B7DE2">
              <w:rPr>
                <w:rFonts w:ascii="Arial" w:hAnsi="Arial" w:cs="Arial"/>
              </w:rPr>
              <w:t>parent carer of a child with disability who regularly engages with professionals and institutions as part of their role</w:t>
            </w:r>
            <w:r>
              <w:rPr>
                <w:rFonts w:ascii="Arial" w:hAnsi="Arial" w:cs="Arial"/>
              </w:rPr>
              <w:t xml:space="preserve"> was therefore sought through a local charity, </w:t>
            </w:r>
            <w:r w:rsidRPr="00D734FA">
              <w:rPr>
                <w:rFonts w:ascii="Arial" w:hAnsi="Arial" w:cs="Arial"/>
              </w:rPr>
              <w:t>West Sussex (West Sussex Parent Carer Forum (WSPCF), 2024</w:t>
            </w:r>
            <w:r w:rsidRPr="002B7DE2">
              <w:rPr>
                <w:rFonts w:ascii="Arial" w:hAnsi="Arial" w:cs="Arial"/>
              </w:rPr>
              <w:t xml:space="preserve">. </w:t>
            </w:r>
            <w:r w:rsidRPr="00D734FA">
              <w:rPr>
                <w:rFonts w:ascii="Arial" w:hAnsi="Arial" w:cs="Arial"/>
              </w:rPr>
              <w:t xml:space="preserve">The participant </w:t>
            </w:r>
            <w:r>
              <w:rPr>
                <w:rFonts w:ascii="Arial" w:hAnsi="Arial" w:cs="Arial"/>
              </w:rPr>
              <w:t xml:space="preserve">contacted me by </w:t>
            </w:r>
            <w:r w:rsidRPr="00D734FA">
              <w:rPr>
                <w:rFonts w:ascii="Arial" w:hAnsi="Arial" w:cs="Arial"/>
              </w:rPr>
              <w:t>e-mail shortly afterwards</w:t>
            </w:r>
            <w:r>
              <w:rPr>
                <w:rFonts w:ascii="Arial" w:hAnsi="Arial" w:cs="Arial"/>
              </w:rPr>
              <w:t>,</w:t>
            </w:r>
            <w:r w:rsidRPr="00D734FA">
              <w:rPr>
                <w:rFonts w:ascii="Arial" w:hAnsi="Arial" w:cs="Arial"/>
              </w:rPr>
              <w:t xml:space="preserve"> followed by a telephone conversation </w:t>
            </w:r>
            <w:r>
              <w:rPr>
                <w:rFonts w:ascii="Arial" w:hAnsi="Arial" w:cs="Arial"/>
              </w:rPr>
              <w:t xml:space="preserve">in which I </w:t>
            </w:r>
            <w:r w:rsidRPr="00D734FA">
              <w:rPr>
                <w:rFonts w:ascii="Arial" w:hAnsi="Arial" w:cs="Arial"/>
              </w:rPr>
              <w:t>ma</w:t>
            </w:r>
            <w:r>
              <w:rPr>
                <w:rFonts w:ascii="Arial" w:hAnsi="Arial" w:cs="Arial"/>
              </w:rPr>
              <w:t>de</w:t>
            </w:r>
            <w:r w:rsidRPr="00D734FA">
              <w:rPr>
                <w:rFonts w:ascii="Arial" w:hAnsi="Arial" w:cs="Arial"/>
              </w:rPr>
              <w:t xml:space="preserve"> sure that the participant understood what the research involved. Before agreeing to take part in the study, the participant was verbally reassured about the ethical considerations including anonymity, informed consent and confidentiality in the handling of data.</w:t>
            </w:r>
          </w:p>
          <w:p w14:paraId="2D79B130" w14:textId="77777777" w:rsidR="00DE3784" w:rsidRPr="00D734FA" w:rsidRDefault="00DE3784" w:rsidP="005408C7">
            <w:pPr>
              <w:ind w:left="720"/>
              <w:rPr>
                <w:rFonts w:ascii="Arial" w:hAnsi="Arial" w:cs="Arial"/>
              </w:rPr>
            </w:pPr>
          </w:p>
          <w:p w14:paraId="308F4013" w14:textId="77777777" w:rsidR="00DE3784" w:rsidRPr="003E0C92" w:rsidRDefault="00DE3784" w:rsidP="00DE3784">
            <w:pPr>
              <w:numPr>
                <w:ilvl w:val="0"/>
                <w:numId w:val="10"/>
              </w:numPr>
              <w:rPr>
                <w:rFonts w:ascii="Arial" w:hAnsi="Arial" w:cs="Arial"/>
                <w:b/>
                <w:bCs/>
              </w:rPr>
            </w:pPr>
            <w:r w:rsidRPr="003E0C92">
              <w:rPr>
                <w:rFonts w:ascii="Arial" w:hAnsi="Arial" w:cs="Arial"/>
                <w:b/>
                <w:bCs/>
              </w:rPr>
              <w:t>Interviewing/IPA</w:t>
            </w:r>
          </w:p>
          <w:p w14:paraId="0299F73E" w14:textId="77777777" w:rsidR="00DE3784" w:rsidRPr="00D358B3" w:rsidRDefault="00DE3784" w:rsidP="005408C7">
            <w:pPr>
              <w:ind w:left="720"/>
              <w:rPr>
                <w:rFonts w:ascii="Arial" w:hAnsi="Arial" w:cs="Arial"/>
              </w:rPr>
            </w:pPr>
          </w:p>
          <w:p w14:paraId="67AEACEF" w14:textId="77777777" w:rsidR="00DE3784" w:rsidRDefault="00DE3784" w:rsidP="00DE3784">
            <w:pPr>
              <w:numPr>
                <w:ilvl w:val="1"/>
                <w:numId w:val="10"/>
              </w:numPr>
              <w:rPr>
                <w:rFonts w:ascii="Arial" w:hAnsi="Arial" w:cs="Arial"/>
              </w:rPr>
            </w:pPr>
            <w:bookmarkStart w:id="79" w:name="_Hlk178693893"/>
            <w:r>
              <w:rPr>
                <w:rFonts w:ascii="Arial" w:hAnsi="Arial" w:cs="Arial"/>
              </w:rPr>
              <w:t>Initial informal short interview.</w:t>
            </w:r>
          </w:p>
          <w:p w14:paraId="332D3B7F" w14:textId="77777777" w:rsidR="00DE3784" w:rsidRDefault="00DE3784" w:rsidP="005408C7">
            <w:pPr>
              <w:ind w:left="1440"/>
              <w:rPr>
                <w:rFonts w:ascii="Arial" w:hAnsi="Arial" w:cs="Arial"/>
              </w:rPr>
            </w:pPr>
          </w:p>
          <w:bookmarkEnd w:id="79"/>
          <w:p w14:paraId="69504C7A" w14:textId="77777777" w:rsidR="00DE3784" w:rsidRDefault="00DE3784" w:rsidP="00DE3784">
            <w:pPr>
              <w:numPr>
                <w:ilvl w:val="1"/>
                <w:numId w:val="10"/>
              </w:numPr>
              <w:rPr>
                <w:rFonts w:ascii="Arial" w:hAnsi="Arial" w:cs="Arial"/>
                <w:highlight w:val="yellow"/>
              </w:rPr>
            </w:pPr>
            <w:r w:rsidRPr="002A2183">
              <w:rPr>
                <w:rFonts w:ascii="Arial" w:hAnsi="Arial" w:cs="Arial"/>
                <w:highlight w:val="yellow"/>
              </w:rPr>
              <w:t>Main semi-structured interview 2–3 hours including the use of visual media (</w:t>
            </w:r>
            <w:r>
              <w:rPr>
                <w:rFonts w:ascii="Arial" w:hAnsi="Arial" w:cs="Arial"/>
                <w:highlight w:val="yellow"/>
              </w:rPr>
              <w:t xml:space="preserve">Smith, Flowers &amp; Larkin, 2009, pp. 57–78; </w:t>
            </w:r>
            <w:r w:rsidRPr="002A2183">
              <w:rPr>
                <w:rFonts w:ascii="Arial" w:hAnsi="Arial" w:cs="Arial"/>
                <w:highlight w:val="yellow"/>
              </w:rPr>
              <w:t>Pink, 2013)</w:t>
            </w:r>
            <w:r>
              <w:rPr>
                <w:rFonts w:ascii="Arial" w:hAnsi="Arial" w:cs="Arial"/>
                <w:highlight w:val="yellow"/>
              </w:rPr>
              <w:t>. To take place in an agreed area which is safe for both the participant and the interviewer.</w:t>
            </w:r>
          </w:p>
          <w:p w14:paraId="4892E040" w14:textId="77777777" w:rsidR="00DE3784" w:rsidRDefault="00DE3784" w:rsidP="005408C7">
            <w:pPr>
              <w:rPr>
                <w:rFonts w:ascii="Arial" w:hAnsi="Arial" w:cs="Arial"/>
                <w:highlight w:val="yellow"/>
              </w:rPr>
            </w:pPr>
          </w:p>
          <w:p w14:paraId="45B1E1B9" w14:textId="77777777" w:rsidR="00DE3784" w:rsidRPr="00EA200E" w:rsidRDefault="00DE3784" w:rsidP="00DE3784">
            <w:pPr>
              <w:numPr>
                <w:ilvl w:val="1"/>
                <w:numId w:val="10"/>
              </w:numPr>
              <w:rPr>
                <w:rFonts w:ascii="Arial" w:hAnsi="Arial" w:cs="Arial"/>
              </w:rPr>
            </w:pPr>
            <w:r w:rsidRPr="00EA200E">
              <w:rPr>
                <w:rFonts w:ascii="Arial" w:hAnsi="Arial" w:cs="Arial"/>
              </w:rPr>
              <w:t>Smith, Flowers and Larkin (</w:t>
            </w:r>
            <w:r>
              <w:rPr>
                <w:rFonts w:ascii="Arial" w:hAnsi="Arial" w:cs="Arial"/>
              </w:rPr>
              <w:t xml:space="preserve">2009, pp. 56–78; </w:t>
            </w:r>
            <w:r w:rsidRPr="00EA200E">
              <w:rPr>
                <w:rFonts w:ascii="Arial" w:hAnsi="Arial" w:cs="Arial"/>
              </w:rPr>
              <w:t xml:space="preserve">2022, </w:t>
            </w:r>
            <w:r>
              <w:rPr>
                <w:rFonts w:ascii="Arial" w:hAnsi="Arial" w:cs="Arial"/>
              </w:rPr>
              <w:t xml:space="preserve">2022, </w:t>
            </w:r>
            <w:r w:rsidRPr="00EA200E">
              <w:rPr>
                <w:rFonts w:ascii="Arial" w:hAnsi="Arial" w:cs="Arial"/>
              </w:rPr>
              <w:t xml:space="preserve">pp. 53–73) recommend the semi-structured interview as a way of collecting rich detail </w:t>
            </w:r>
            <w:r w:rsidRPr="00EA200E">
              <w:rPr>
                <w:rFonts w:ascii="Arial" w:hAnsi="Arial" w:cs="Arial"/>
              </w:rPr>
              <w:lastRenderedPageBreak/>
              <w:t>and accounts of personal experiences best relayed in the first rather than the third person.</w:t>
            </w:r>
          </w:p>
          <w:p w14:paraId="542D5451" w14:textId="77777777" w:rsidR="00DE3784" w:rsidRPr="002A2183" w:rsidRDefault="00DE3784" w:rsidP="005408C7">
            <w:pPr>
              <w:ind w:left="1440"/>
              <w:rPr>
                <w:rFonts w:ascii="Arial" w:hAnsi="Arial" w:cs="Arial"/>
                <w:highlight w:val="yellow"/>
              </w:rPr>
            </w:pPr>
          </w:p>
          <w:p w14:paraId="6A0886A8" w14:textId="77777777" w:rsidR="00DE3784" w:rsidRPr="003E0C92" w:rsidRDefault="00DE3784" w:rsidP="00DE3784">
            <w:pPr>
              <w:numPr>
                <w:ilvl w:val="0"/>
                <w:numId w:val="10"/>
              </w:numPr>
              <w:rPr>
                <w:rFonts w:ascii="Arial" w:hAnsi="Arial" w:cs="Arial"/>
                <w:b/>
                <w:bCs/>
              </w:rPr>
            </w:pPr>
            <w:bookmarkStart w:id="80" w:name="_Hlk178693886"/>
            <w:r w:rsidRPr="003E0C92">
              <w:rPr>
                <w:rFonts w:ascii="Arial" w:hAnsi="Arial" w:cs="Arial"/>
                <w:b/>
                <w:bCs/>
              </w:rPr>
              <w:t>Research Diary</w:t>
            </w:r>
          </w:p>
          <w:p w14:paraId="6422D610" w14:textId="77777777" w:rsidR="00DE3784" w:rsidRPr="00D358B3" w:rsidRDefault="00DE3784" w:rsidP="005408C7">
            <w:pPr>
              <w:ind w:left="720"/>
              <w:rPr>
                <w:rFonts w:ascii="Arial" w:hAnsi="Arial" w:cs="Arial"/>
              </w:rPr>
            </w:pPr>
          </w:p>
          <w:p w14:paraId="277B0765" w14:textId="77777777" w:rsidR="00DE3784" w:rsidRPr="00015C3C" w:rsidRDefault="00DE3784" w:rsidP="00DE3784">
            <w:pPr>
              <w:numPr>
                <w:ilvl w:val="1"/>
                <w:numId w:val="10"/>
              </w:numPr>
              <w:rPr>
                <w:rFonts w:ascii="Arial" w:hAnsi="Arial" w:cs="Arial"/>
              </w:rPr>
            </w:pPr>
            <w:r>
              <w:rPr>
                <w:rFonts w:ascii="Arial" w:hAnsi="Arial" w:cs="Arial"/>
              </w:rPr>
              <w:t xml:space="preserve">Reflexivity – A research diary is part of IPA Analysis (Smith, Flowers &amp; Larkin, 2009, p. 57; 2022, p. 54). </w:t>
            </w:r>
            <w:r w:rsidRPr="00015C3C">
              <w:rPr>
                <w:rFonts w:ascii="Arial" w:hAnsi="Arial" w:cs="Arial"/>
              </w:rPr>
              <w:t>IPA recognises that meaning is co-constructed and that a ‘double hermeneutic’ (Smith, Flowers &amp; Larkin, 2009, pp. 35–36, 80; 2022, p. 29) takes place between the researcher and participant in the interpretative process</w:t>
            </w:r>
            <w:r>
              <w:rPr>
                <w:rFonts w:ascii="Arial" w:hAnsi="Arial" w:cs="Arial"/>
              </w:rPr>
              <w:t xml:space="preserve"> in which the researcher focusses on the participant who is then focussed on their own experience.</w:t>
            </w:r>
          </w:p>
          <w:bookmarkEnd w:id="80"/>
          <w:p w14:paraId="35D77087" w14:textId="77777777" w:rsidR="00DE3784" w:rsidRDefault="00DE3784" w:rsidP="005408C7">
            <w:pPr>
              <w:ind w:left="1440"/>
              <w:rPr>
                <w:rFonts w:ascii="Arial" w:hAnsi="Arial" w:cs="Arial"/>
              </w:rPr>
            </w:pPr>
          </w:p>
          <w:p w14:paraId="2504C5C8" w14:textId="77777777" w:rsidR="00DE3784" w:rsidRPr="003E0C92" w:rsidRDefault="00DE3784" w:rsidP="00DE3784">
            <w:pPr>
              <w:numPr>
                <w:ilvl w:val="0"/>
                <w:numId w:val="10"/>
              </w:numPr>
              <w:rPr>
                <w:rFonts w:ascii="Arial" w:hAnsi="Arial" w:cs="Arial"/>
                <w:b/>
                <w:bCs/>
              </w:rPr>
            </w:pPr>
            <w:r w:rsidRPr="003E0C92">
              <w:rPr>
                <w:rFonts w:ascii="Arial" w:hAnsi="Arial" w:cs="Arial"/>
                <w:b/>
                <w:bCs/>
              </w:rPr>
              <w:t>Ethics</w:t>
            </w:r>
          </w:p>
          <w:p w14:paraId="43246239" w14:textId="77777777" w:rsidR="00DE3784" w:rsidRPr="00A6305E" w:rsidRDefault="00DE3784" w:rsidP="005408C7">
            <w:pPr>
              <w:ind w:left="720"/>
              <w:rPr>
                <w:rFonts w:ascii="Arial" w:hAnsi="Arial" w:cs="Arial"/>
              </w:rPr>
            </w:pPr>
          </w:p>
          <w:p w14:paraId="65D8F301" w14:textId="77777777" w:rsidR="00DE3784" w:rsidRDefault="00DE3784" w:rsidP="00DE3784">
            <w:pPr>
              <w:numPr>
                <w:ilvl w:val="1"/>
                <w:numId w:val="10"/>
              </w:numPr>
              <w:rPr>
                <w:rFonts w:ascii="Arial" w:hAnsi="Arial" w:cs="Arial"/>
              </w:rPr>
            </w:pPr>
            <w:r>
              <w:rPr>
                <w:rFonts w:ascii="Arial" w:hAnsi="Arial" w:cs="Arial"/>
              </w:rPr>
              <w:t xml:space="preserve">The study will follow university guidelines on ethical practices </w:t>
            </w:r>
            <w:r w:rsidRPr="00BB665E">
              <w:rPr>
                <w:rFonts w:ascii="Arial" w:hAnsi="Arial" w:cs="Arial"/>
              </w:rPr>
              <w:t>(University of Wales Trinity Saint David, 202</w:t>
            </w:r>
            <w:r>
              <w:rPr>
                <w:rFonts w:ascii="Arial" w:hAnsi="Arial" w:cs="Arial"/>
              </w:rPr>
              <w:t>2</w:t>
            </w:r>
            <w:r w:rsidRPr="00BB665E">
              <w:rPr>
                <w:rFonts w:ascii="Arial" w:hAnsi="Arial" w:cs="Arial"/>
              </w:rPr>
              <w:t>)</w:t>
            </w:r>
            <w:r>
              <w:rPr>
                <w:rFonts w:ascii="Arial" w:hAnsi="Arial" w:cs="Arial"/>
              </w:rPr>
              <w:t>.</w:t>
            </w:r>
          </w:p>
          <w:p w14:paraId="4EEF6672" w14:textId="77777777" w:rsidR="00DE3784" w:rsidRDefault="00DE3784" w:rsidP="005408C7">
            <w:pPr>
              <w:ind w:left="1440"/>
              <w:rPr>
                <w:rFonts w:ascii="Arial" w:hAnsi="Arial" w:cs="Arial"/>
              </w:rPr>
            </w:pPr>
          </w:p>
          <w:p w14:paraId="513A11A2" w14:textId="77777777" w:rsidR="00DE3784" w:rsidRPr="007C6128" w:rsidRDefault="00DE3784" w:rsidP="00DE3784">
            <w:pPr>
              <w:numPr>
                <w:ilvl w:val="1"/>
                <w:numId w:val="10"/>
              </w:numPr>
              <w:rPr>
                <w:rFonts w:ascii="Arial" w:hAnsi="Arial" w:cs="Arial"/>
              </w:rPr>
            </w:pPr>
            <w:r w:rsidRPr="004D7F85">
              <w:rPr>
                <w:rFonts w:ascii="Arial" w:hAnsi="Arial" w:cs="Arial"/>
              </w:rPr>
              <w:t>The methods used like the research diary encourage reflection and the research is aware of the responsibility of what feminist authors Kitzinger and Wilkinson (1996, pp. 1–32) have called ‘representing the other’.</w:t>
            </w:r>
          </w:p>
          <w:p w14:paraId="3BC3551C" w14:textId="77777777" w:rsidR="00DE3784" w:rsidRDefault="00DE3784" w:rsidP="005408C7">
            <w:pPr>
              <w:ind w:left="1440"/>
              <w:rPr>
                <w:rFonts w:ascii="Arial" w:hAnsi="Arial" w:cs="Arial"/>
              </w:rPr>
            </w:pPr>
          </w:p>
          <w:p w14:paraId="4FA4E42B" w14:textId="77777777" w:rsidR="00DE3784" w:rsidRDefault="00DE3784" w:rsidP="00DE3784">
            <w:pPr>
              <w:numPr>
                <w:ilvl w:val="1"/>
                <w:numId w:val="10"/>
              </w:numPr>
              <w:rPr>
                <w:rFonts w:ascii="Arial" w:hAnsi="Arial" w:cs="Arial"/>
              </w:rPr>
            </w:pPr>
            <w:r w:rsidRPr="004D7F85">
              <w:rPr>
                <w:rFonts w:ascii="Arial" w:hAnsi="Arial" w:cs="Arial"/>
              </w:rPr>
              <w:t>Informed consent (Johnson, 2023a, p. 9; Kumar, 2014, p, 285; Smith, Flowers and Larkin, 2009, pp. 53</w:t>
            </w:r>
            <w:r>
              <w:rPr>
                <w:rFonts w:ascii="Arial" w:hAnsi="Arial" w:cs="Arial"/>
              </w:rPr>
              <w:t>–</w:t>
            </w:r>
            <w:r w:rsidRPr="004D7F85">
              <w:rPr>
                <w:rFonts w:ascii="Arial" w:hAnsi="Arial" w:cs="Arial"/>
              </w:rPr>
              <w:t>54; 2022, pp. 48–50) will be sought from the participant before research begins</w:t>
            </w:r>
            <w:r>
              <w:rPr>
                <w:rFonts w:ascii="Arial" w:hAnsi="Arial" w:cs="Arial"/>
              </w:rPr>
              <w:t xml:space="preserve"> and they will understand they have the right to withdrawal from the research at any time.</w:t>
            </w:r>
          </w:p>
          <w:p w14:paraId="03D22D07" w14:textId="77777777" w:rsidR="00DE3784" w:rsidRDefault="00DE3784" w:rsidP="005408C7">
            <w:pPr>
              <w:pStyle w:val="ListParagraph"/>
              <w:rPr>
                <w:rFonts w:ascii="Arial" w:hAnsi="Arial" w:cs="Arial"/>
              </w:rPr>
            </w:pPr>
          </w:p>
          <w:p w14:paraId="31160C22" w14:textId="77777777" w:rsidR="00DE3784" w:rsidRDefault="00DE3784" w:rsidP="005408C7">
            <w:pPr>
              <w:ind w:left="1440"/>
              <w:rPr>
                <w:rFonts w:ascii="Arial" w:hAnsi="Arial" w:cs="Arial"/>
              </w:rPr>
            </w:pPr>
          </w:p>
          <w:p w14:paraId="35DC3CBC" w14:textId="77777777" w:rsidR="00DE3784" w:rsidRDefault="00DE3784" w:rsidP="00DE3784">
            <w:pPr>
              <w:numPr>
                <w:ilvl w:val="1"/>
                <w:numId w:val="10"/>
              </w:numPr>
              <w:rPr>
                <w:rFonts w:ascii="Arial" w:hAnsi="Arial" w:cs="Arial"/>
              </w:rPr>
            </w:pPr>
            <w:r w:rsidRPr="004D7F85">
              <w:rPr>
                <w:rFonts w:ascii="Arial" w:hAnsi="Arial" w:cs="Arial"/>
              </w:rPr>
              <w:t xml:space="preserve">The guiding principle of ethical practice which is part of Smith, Flowers and Larkins (2022, pp. 47–50) remit is to avoid harm and take care in the handling of data so that participants can not only opt out of the research at data collection point but also at the point of sharing </w:t>
            </w:r>
            <w:r>
              <w:rPr>
                <w:rFonts w:ascii="Arial" w:hAnsi="Arial" w:cs="Arial"/>
              </w:rPr>
              <w:t xml:space="preserve">their </w:t>
            </w:r>
            <w:r w:rsidRPr="004D7F85">
              <w:rPr>
                <w:rFonts w:ascii="Arial" w:hAnsi="Arial" w:cs="Arial"/>
              </w:rPr>
              <w:t>data.</w:t>
            </w:r>
          </w:p>
          <w:p w14:paraId="5D12BD9B" w14:textId="77777777" w:rsidR="00DE3784" w:rsidRDefault="00DE3784" w:rsidP="005408C7">
            <w:pPr>
              <w:ind w:left="1440"/>
              <w:rPr>
                <w:rFonts w:ascii="Arial" w:hAnsi="Arial" w:cs="Arial"/>
              </w:rPr>
            </w:pPr>
          </w:p>
          <w:p w14:paraId="3300BDD3" w14:textId="77777777" w:rsidR="00DE3784" w:rsidRPr="007C6128" w:rsidRDefault="00DE3784" w:rsidP="00DE3784">
            <w:pPr>
              <w:numPr>
                <w:ilvl w:val="1"/>
                <w:numId w:val="10"/>
              </w:numPr>
              <w:rPr>
                <w:rFonts w:ascii="Arial" w:hAnsi="Arial" w:cs="Arial"/>
              </w:rPr>
            </w:pPr>
            <w:r>
              <w:rPr>
                <w:rFonts w:ascii="Arial" w:hAnsi="Arial" w:cs="Arial"/>
              </w:rPr>
              <w:t>Data will be handled responsibly, according to the principles in chapter 29 of the Act (</w:t>
            </w:r>
            <w:r w:rsidRPr="00385EAB">
              <w:rPr>
                <w:rFonts w:ascii="Arial" w:hAnsi="Arial" w:cs="Arial"/>
                <w:i/>
                <w:iCs/>
              </w:rPr>
              <w:t>Data Protection Act 2018</w:t>
            </w:r>
            <w:r>
              <w:rPr>
                <w:rFonts w:ascii="Arial" w:hAnsi="Arial" w:cs="Arial"/>
                <w:i/>
                <w:iCs/>
              </w:rPr>
              <w:t xml:space="preserve">) </w:t>
            </w:r>
            <w:r>
              <w:rPr>
                <w:rFonts w:ascii="Arial" w:hAnsi="Arial" w:cs="Arial"/>
              </w:rPr>
              <w:t>and ICO (2022) guidelines which explain how personal data should be managed in accordance with this legislation.</w:t>
            </w:r>
          </w:p>
          <w:p w14:paraId="3E7F0B50" w14:textId="77777777" w:rsidR="00DE3784" w:rsidRDefault="00DE3784" w:rsidP="005408C7">
            <w:pPr>
              <w:rPr>
                <w:rFonts w:ascii="Arial" w:hAnsi="Arial" w:cs="Arial"/>
              </w:rPr>
            </w:pPr>
          </w:p>
          <w:p w14:paraId="2AE1D6BA" w14:textId="77777777" w:rsidR="00DE3784" w:rsidRDefault="00DE3784" w:rsidP="00DE3784">
            <w:pPr>
              <w:numPr>
                <w:ilvl w:val="0"/>
                <w:numId w:val="223"/>
              </w:numPr>
              <w:rPr>
                <w:rFonts w:ascii="Arial" w:hAnsi="Arial" w:cs="Arial"/>
                <w:color w:val="FF0000"/>
              </w:rPr>
            </w:pPr>
            <w:r w:rsidRPr="002A2183">
              <w:rPr>
                <w:rFonts w:ascii="Arial" w:hAnsi="Arial" w:cs="Arial"/>
                <w:color w:val="FF0000"/>
              </w:rPr>
              <w:t>Trustworthiness etc</w:t>
            </w:r>
          </w:p>
          <w:p w14:paraId="34F76F2B" w14:textId="77777777" w:rsidR="00DE3784" w:rsidRPr="002A2183" w:rsidRDefault="00DE3784" w:rsidP="005408C7">
            <w:pPr>
              <w:ind w:left="720"/>
              <w:rPr>
                <w:rFonts w:ascii="Arial" w:hAnsi="Arial" w:cs="Arial"/>
                <w:color w:val="FF0000"/>
              </w:rPr>
            </w:pPr>
          </w:p>
          <w:p w14:paraId="1370970C" w14:textId="77777777" w:rsidR="00DE3784" w:rsidRDefault="00DE3784" w:rsidP="00DE3784">
            <w:pPr>
              <w:numPr>
                <w:ilvl w:val="0"/>
                <w:numId w:val="142"/>
              </w:numPr>
              <w:rPr>
                <w:rFonts w:ascii="Arial" w:hAnsi="Arial" w:cs="Arial"/>
              </w:rPr>
            </w:pPr>
            <w:r>
              <w:rPr>
                <w:rFonts w:ascii="Arial" w:hAnsi="Arial" w:cs="Arial"/>
              </w:rPr>
              <w:t xml:space="preserve">This is a pilot study (In, 2017) to identify what was previously called ‘emergent themes’ and is now known as ‘experiential statements’ for doctoral dissertation with the aim of identifying </w:t>
            </w:r>
            <w:r w:rsidRPr="0073096F">
              <w:rPr>
                <w:rFonts w:ascii="Arial" w:hAnsi="Arial" w:cs="Arial"/>
              </w:rPr>
              <w:t xml:space="preserve">themes for ‘cross-case analysis’ (Smith, Flowers &amp; Larkin, 2022, pp. </w:t>
            </w:r>
            <w:r>
              <w:rPr>
                <w:rFonts w:ascii="Arial" w:hAnsi="Arial" w:cs="Arial"/>
              </w:rPr>
              <w:t xml:space="preserve">76, </w:t>
            </w:r>
            <w:r w:rsidRPr="0073096F">
              <w:rPr>
                <w:rFonts w:ascii="Arial" w:hAnsi="Arial" w:cs="Arial"/>
              </w:rPr>
              <w:t xml:space="preserve">100–104). This will allow for </w:t>
            </w:r>
            <w:r>
              <w:rPr>
                <w:rFonts w:ascii="Arial" w:hAnsi="Arial" w:cs="Arial"/>
              </w:rPr>
              <w:t xml:space="preserve">the researcher to hone skills in the pilot stage that can be used in the larger study. </w:t>
            </w:r>
          </w:p>
          <w:p w14:paraId="615F5357" w14:textId="77777777" w:rsidR="00DE3784" w:rsidRPr="0073096F" w:rsidRDefault="00DE3784" w:rsidP="005408C7">
            <w:pPr>
              <w:ind w:left="1440"/>
              <w:rPr>
                <w:rFonts w:ascii="Arial" w:hAnsi="Arial" w:cs="Arial"/>
              </w:rPr>
            </w:pPr>
          </w:p>
          <w:p w14:paraId="210D2259" w14:textId="77777777" w:rsidR="00DE3784" w:rsidRDefault="00DE3784" w:rsidP="00DE3784">
            <w:pPr>
              <w:numPr>
                <w:ilvl w:val="0"/>
                <w:numId w:val="142"/>
              </w:numPr>
              <w:rPr>
                <w:rFonts w:ascii="Arial" w:hAnsi="Arial" w:cs="Arial"/>
              </w:rPr>
            </w:pPr>
            <w:r>
              <w:rPr>
                <w:rFonts w:ascii="Arial" w:hAnsi="Arial" w:cs="Arial"/>
              </w:rPr>
              <w:t xml:space="preserve">IPA analysis values the position of the researcher and incorporates it into the methodological approach. It is a key element of reflexivity that ensures trustworthiness from the criteria of qualitative rather than quantitative </w:t>
            </w:r>
            <w:r>
              <w:rPr>
                <w:rFonts w:ascii="Arial" w:hAnsi="Arial" w:cs="Arial"/>
              </w:rPr>
              <w:lastRenderedPageBreak/>
              <w:t xml:space="preserve">research. As Creswell and Creswell (2023, pp. 213–214) posit, validity is an asset of qualitative research and the clarification of position which could be interpreted as potential bias is strategically necessary at the proposal stage. </w:t>
            </w:r>
          </w:p>
          <w:p w14:paraId="0FEB7FD6" w14:textId="77777777" w:rsidR="00DE3784" w:rsidRDefault="00DE3784" w:rsidP="005408C7">
            <w:pPr>
              <w:ind w:left="1440"/>
              <w:rPr>
                <w:rFonts w:ascii="Arial" w:hAnsi="Arial" w:cs="Arial"/>
              </w:rPr>
            </w:pPr>
          </w:p>
          <w:p w14:paraId="5893DD81" w14:textId="77777777" w:rsidR="00DE3784" w:rsidRDefault="00DE3784" w:rsidP="00DE3784">
            <w:pPr>
              <w:numPr>
                <w:ilvl w:val="0"/>
                <w:numId w:val="142"/>
              </w:numPr>
              <w:rPr>
                <w:rFonts w:ascii="Arial" w:hAnsi="Arial" w:cs="Arial"/>
              </w:rPr>
            </w:pPr>
            <w:r>
              <w:rPr>
                <w:rFonts w:ascii="Arial" w:hAnsi="Arial" w:cs="Arial"/>
              </w:rPr>
              <w:t xml:space="preserve">The reflexivity of the researcher mitigates the question of bias (Johnson, 2023d, p, 13; Kumar, 2014, p. 287). Smith, Flowers and Larkin (2009; p. 35; 2022, p. 54) recommend using a diary for the researcher to reflect on their position which for this study is one of being a parent carer with lived experience of the study group. They also advise the use of ‘bracketing’ of the researcher’s position as part of this reflective process </w:t>
            </w:r>
            <w:proofErr w:type="gramStart"/>
            <w:r>
              <w:rPr>
                <w:rFonts w:ascii="Arial" w:hAnsi="Arial" w:cs="Arial"/>
              </w:rPr>
              <w:t>similar to</w:t>
            </w:r>
            <w:proofErr w:type="gramEnd"/>
            <w:r>
              <w:rPr>
                <w:rFonts w:ascii="Arial" w:hAnsi="Arial" w:cs="Arial"/>
              </w:rPr>
              <w:t xml:space="preserve"> that of hermeneutic phenomenologist, Van Manen (2014, p. 27; 2016, p. 175; Smith, Flowers &amp; Larkin, 2009, p. 35; 2020, p. 29).</w:t>
            </w:r>
          </w:p>
          <w:p w14:paraId="3BA57083" w14:textId="77777777" w:rsidR="00DE3784" w:rsidRDefault="00DE3784" w:rsidP="005408C7">
            <w:pPr>
              <w:ind w:left="1440"/>
              <w:rPr>
                <w:rFonts w:ascii="Arial" w:hAnsi="Arial" w:cs="Arial"/>
              </w:rPr>
            </w:pPr>
          </w:p>
          <w:p w14:paraId="54DA127A" w14:textId="77777777" w:rsidR="00DE3784" w:rsidRPr="003E0C92" w:rsidRDefault="00DE3784" w:rsidP="00DE3784">
            <w:pPr>
              <w:numPr>
                <w:ilvl w:val="0"/>
                <w:numId w:val="10"/>
              </w:numPr>
              <w:rPr>
                <w:rFonts w:ascii="Arial" w:hAnsi="Arial" w:cs="Arial"/>
                <w:b/>
                <w:bCs/>
              </w:rPr>
            </w:pPr>
            <w:r w:rsidRPr="003E0C92">
              <w:rPr>
                <w:rFonts w:ascii="Arial" w:hAnsi="Arial" w:cs="Arial"/>
                <w:b/>
                <w:bCs/>
              </w:rPr>
              <w:t>Data Analysis</w:t>
            </w:r>
          </w:p>
          <w:p w14:paraId="4D03B7B3" w14:textId="77777777" w:rsidR="00DE3784" w:rsidRDefault="00DE3784" w:rsidP="005408C7">
            <w:pPr>
              <w:ind w:left="720"/>
              <w:rPr>
                <w:rFonts w:ascii="Arial" w:hAnsi="Arial" w:cs="Arial"/>
              </w:rPr>
            </w:pPr>
          </w:p>
          <w:p w14:paraId="22AB1EA7" w14:textId="77777777" w:rsidR="00DE3784" w:rsidRDefault="00DE3784" w:rsidP="005408C7">
            <w:pPr>
              <w:ind w:left="720"/>
              <w:rPr>
                <w:rFonts w:ascii="Arial" w:hAnsi="Arial" w:cs="Arial"/>
              </w:rPr>
            </w:pPr>
            <w:r>
              <w:rPr>
                <w:rFonts w:ascii="Arial" w:hAnsi="Arial" w:cs="Arial"/>
              </w:rPr>
              <w:t>IPA Analysis is iterative, idiographic, interpretative and in-depth according to Smith, Flowers &amp; Larkin (2009, pp. 57–9, 60, 181; 2022, p. 119).</w:t>
            </w:r>
          </w:p>
          <w:p w14:paraId="19C3B13B" w14:textId="77777777" w:rsidR="00DE3784" w:rsidRDefault="00DE3784" w:rsidP="005408C7">
            <w:pPr>
              <w:ind w:left="1440"/>
              <w:rPr>
                <w:rFonts w:ascii="Arial" w:hAnsi="Arial" w:cs="Arial"/>
              </w:rPr>
            </w:pPr>
          </w:p>
          <w:p w14:paraId="0372DFA2" w14:textId="77777777" w:rsidR="00DE3784" w:rsidRDefault="00DE3784" w:rsidP="00DE3784">
            <w:pPr>
              <w:numPr>
                <w:ilvl w:val="0"/>
                <w:numId w:val="144"/>
              </w:numPr>
              <w:rPr>
                <w:rFonts w:ascii="Arial" w:hAnsi="Arial" w:cs="Arial"/>
              </w:rPr>
            </w:pPr>
            <w:r>
              <w:rPr>
                <w:rFonts w:ascii="Arial" w:hAnsi="Arial" w:cs="Arial"/>
              </w:rPr>
              <w:t>Researcher’s diary will be kept throughout the study. Diary keeping assists reflexivity</w:t>
            </w:r>
            <w:r w:rsidRPr="008D24FA">
              <w:rPr>
                <w:rFonts w:ascii="Arial" w:hAnsi="Arial" w:cs="Arial"/>
              </w:rPr>
              <w:t xml:space="preserve"> (Nadine &amp; Cassell, 2006</w:t>
            </w:r>
            <w:r>
              <w:rPr>
                <w:rFonts w:ascii="Arial" w:hAnsi="Arial" w:cs="Arial"/>
              </w:rPr>
              <w:t>; Smith, Flowers &amp; Larkin, 2009; 2022</w:t>
            </w:r>
            <w:r w:rsidRPr="008D24FA">
              <w:rPr>
                <w:rFonts w:ascii="Arial" w:hAnsi="Arial" w:cs="Arial"/>
              </w:rPr>
              <w:t>)</w:t>
            </w:r>
            <w:r>
              <w:rPr>
                <w:rFonts w:ascii="Arial" w:hAnsi="Arial" w:cs="Arial"/>
              </w:rPr>
              <w:t xml:space="preserve"> and mitigates the question of bias</w:t>
            </w:r>
            <w:r w:rsidRPr="008D24FA">
              <w:rPr>
                <w:rFonts w:ascii="Arial" w:hAnsi="Arial" w:cs="Arial"/>
              </w:rPr>
              <w:t>.</w:t>
            </w:r>
          </w:p>
          <w:p w14:paraId="68F9E9FE" w14:textId="77777777" w:rsidR="00DE3784" w:rsidRDefault="00DE3784" w:rsidP="005408C7">
            <w:pPr>
              <w:ind w:left="1440"/>
              <w:rPr>
                <w:rFonts w:ascii="Arial" w:hAnsi="Arial" w:cs="Arial"/>
              </w:rPr>
            </w:pPr>
          </w:p>
          <w:p w14:paraId="5692B28D" w14:textId="77777777" w:rsidR="00DE3784" w:rsidRDefault="00DE3784" w:rsidP="00DE3784">
            <w:pPr>
              <w:numPr>
                <w:ilvl w:val="0"/>
                <w:numId w:val="144"/>
              </w:numPr>
              <w:rPr>
                <w:rFonts w:ascii="Arial" w:hAnsi="Arial" w:cs="Arial"/>
              </w:rPr>
            </w:pPr>
            <w:r>
              <w:rPr>
                <w:rFonts w:ascii="Arial" w:hAnsi="Arial" w:cs="Arial"/>
              </w:rPr>
              <w:t>It should be noted as per Smith, Flowers and Larkin (2022, p. 76) that key terms in IPA have now changed and these will be explained further as part of the analysis. A table of the key term changes will be provided in an appendix at the end of the study.</w:t>
            </w:r>
          </w:p>
          <w:p w14:paraId="54D8C009" w14:textId="77777777" w:rsidR="00DE3784" w:rsidRDefault="00DE3784" w:rsidP="005408C7">
            <w:pPr>
              <w:ind w:left="1440"/>
              <w:rPr>
                <w:rFonts w:ascii="Arial" w:hAnsi="Arial" w:cs="Arial"/>
              </w:rPr>
            </w:pPr>
          </w:p>
          <w:p w14:paraId="2EDDBDE9" w14:textId="5A8DA523" w:rsidR="00DE3784" w:rsidRPr="007E2BA9" w:rsidRDefault="00DE3784" w:rsidP="007E2BA9">
            <w:pPr>
              <w:numPr>
                <w:ilvl w:val="0"/>
                <w:numId w:val="147"/>
              </w:numPr>
              <w:rPr>
                <w:rFonts w:ascii="Arial" w:hAnsi="Arial" w:cs="Arial"/>
              </w:rPr>
            </w:pPr>
            <w:r>
              <w:rPr>
                <w:rFonts w:ascii="Arial" w:hAnsi="Arial" w:cs="Arial"/>
              </w:rPr>
              <w:t>IPA’s flexibility as an approach means, according to Smith, Flowers and Larkin (2009, p. 196; 2022, pp.  1410–141) it can be fruitfully combined with a social justice lens including critical theory and Foucauldian power analyses as chosen by the researcher according to what themes emerge. Since power is integral to agency, and to social justice theories, a critical lens can be applied to this experience of agency as a composite of power and autonomy in the experience of being denied or having a voice and choice within the advocacy relationship of parents and professionals.</w:t>
            </w:r>
          </w:p>
          <w:p w14:paraId="0BCB5D9A" w14:textId="77777777" w:rsidR="00DE3784" w:rsidRDefault="00DE3784" w:rsidP="005408C7">
            <w:pPr>
              <w:ind w:left="1440"/>
              <w:rPr>
                <w:rFonts w:ascii="Arial" w:hAnsi="Arial" w:cs="Arial"/>
              </w:rPr>
            </w:pPr>
          </w:p>
          <w:p w14:paraId="13D29B24" w14:textId="77777777" w:rsidR="00DE3784" w:rsidRDefault="00DE3784" w:rsidP="005408C7">
            <w:pPr>
              <w:ind w:left="1440"/>
              <w:rPr>
                <w:rFonts w:ascii="Arial" w:hAnsi="Arial" w:cs="Arial"/>
              </w:rPr>
            </w:pPr>
          </w:p>
          <w:p w14:paraId="11965E6A" w14:textId="77777777" w:rsidR="00DE3784" w:rsidRPr="003E0C92" w:rsidRDefault="00DE3784" w:rsidP="005408C7">
            <w:pPr>
              <w:ind w:left="720"/>
              <w:rPr>
                <w:rFonts w:ascii="Arial" w:hAnsi="Arial" w:cs="Arial"/>
                <w:b/>
                <w:bCs/>
              </w:rPr>
            </w:pPr>
            <w:r w:rsidRPr="003E0C92">
              <w:rPr>
                <w:rFonts w:ascii="Arial" w:hAnsi="Arial" w:cs="Arial"/>
                <w:b/>
                <w:bCs/>
              </w:rPr>
              <w:t>Conclusion</w:t>
            </w:r>
          </w:p>
          <w:p w14:paraId="50B0D409" w14:textId="77777777" w:rsidR="00DE3784" w:rsidRDefault="00DE3784" w:rsidP="005408C7">
            <w:pPr>
              <w:ind w:left="720"/>
              <w:rPr>
                <w:rFonts w:ascii="Arial" w:hAnsi="Arial" w:cs="Arial"/>
              </w:rPr>
            </w:pPr>
          </w:p>
          <w:p w14:paraId="2AC33AB5" w14:textId="77777777" w:rsidR="00DE3784" w:rsidRDefault="00DE3784" w:rsidP="005408C7">
            <w:pPr>
              <w:ind w:left="720"/>
              <w:rPr>
                <w:rFonts w:ascii="Arial" w:hAnsi="Arial" w:cs="Arial"/>
              </w:rPr>
            </w:pPr>
            <w:r>
              <w:rPr>
                <w:rFonts w:ascii="Arial" w:hAnsi="Arial" w:cs="Arial"/>
              </w:rPr>
              <w:t>The conclusion of the data analysis will allow for emergent themes with possible convergence and divergence as to the issue of parent carer agency.</w:t>
            </w:r>
          </w:p>
          <w:p w14:paraId="1EAFF8A3" w14:textId="77777777" w:rsidR="00DE3784" w:rsidRDefault="00DE3784" w:rsidP="005408C7">
            <w:pPr>
              <w:ind w:left="720"/>
              <w:rPr>
                <w:rFonts w:ascii="Arial" w:hAnsi="Arial" w:cs="Arial"/>
              </w:rPr>
            </w:pPr>
            <w:r>
              <w:rPr>
                <w:rFonts w:ascii="Arial" w:hAnsi="Arial" w:cs="Arial"/>
              </w:rPr>
              <w:t>The insights gained from a single case pilot study (In, 2017) will be discussed to inform the doctoral dissertation. The positive and negative aspects of using IPA analysis will be evaluated regarding how they fulfilled the study aims.</w:t>
            </w:r>
          </w:p>
          <w:p w14:paraId="5FE2589C" w14:textId="77777777" w:rsidR="00DE3784" w:rsidRDefault="00DE3784" w:rsidP="005408C7">
            <w:pPr>
              <w:ind w:left="720"/>
              <w:rPr>
                <w:rFonts w:ascii="Arial" w:hAnsi="Arial" w:cs="Arial"/>
              </w:rPr>
            </w:pPr>
          </w:p>
          <w:p w14:paraId="096E38E2" w14:textId="77777777" w:rsidR="00DE3784" w:rsidRDefault="00DE3784" w:rsidP="005408C7">
            <w:pPr>
              <w:ind w:left="720"/>
              <w:rPr>
                <w:rFonts w:ascii="Arial" w:hAnsi="Arial" w:cs="Arial"/>
              </w:rPr>
            </w:pPr>
          </w:p>
          <w:p w14:paraId="6488F244" w14:textId="77777777" w:rsidR="00DE3784" w:rsidRDefault="00DE3784" w:rsidP="005408C7">
            <w:pPr>
              <w:rPr>
                <w:rFonts w:ascii="Arial" w:hAnsi="Arial" w:cs="Arial"/>
                <w:b/>
                <w:bCs/>
              </w:rPr>
            </w:pPr>
            <w:r w:rsidRPr="00D358B3">
              <w:rPr>
                <w:rFonts w:ascii="Arial" w:hAnsi="Arial" w:cs="Arial"/>
                <w:b/>
                <w:bCs/>
              </w:rPr>
              <w:t>Conclusion</w:t>
            </w:r>
            <w:r>
              <w:rPr>
                <w:rFonts w:ascii="Arial" w:hAnsi="Arial" w:cs="Arial"/>
                <w:b/>
                <w:bCs/>
              </w:rPr>
              <w:t xml:space="preserve"> and Recommendations</w:t>
            </w:r>
          </w:p>
          <w:p w14:paraId="74C3156F" w14:textId="77777777" w:rsidR="00DE3784" w:rsidRDefault="00DE3784" w:rsidP="005408C7">
            <w:pPr>
              <w:rPr>
                <w:rFonts w:ascii="Arial" w:hAnsi="Arial" w:cs="Arial"/>
                <w:b/>
                <w:bCs/>
              </w:rPr>
            </w:pPr>
          </w:p>
          <w:p w14:paraId="7B1A3164" w14:textId="77777777" w:rsidR="00DE3784" w:rsidRPr="00536475" w:rsidRDefault="00DE3784" w:rsidP="00DE3784">
            <w:pPr>
              <w:numPr>
                <w:ilvl w:val="0"/>
                <w:numId w:val="10"/>
              </w:numPr>
              <w:rPr>
                <w:rFonts w:ascii="Arial" w:hAnsi="Arial" w:cs="Arial"/>
              </w:rPr>
            </w:pPr>
            <w:r>
              <w:rPr>
                <w:rFonts w:ascii="Arial" w:hAnsi="Arial" w:cs="Arial"/>
              </w:rPr>
              <w:t>Overview of your Dissertation.</w:t>
            </w:r>
          </w:p>
          <w:p w14:paraId="36E5C316" w14:textId="77777777" w:rsidR="00DE3784" w:rsidRDefault="00DE3784" w:rsidP="00DE3784">
            <w:pPr>
              <w:numPr>
                <w:ilvl w:val="0"/>
                <w:numId w:val="10"/>
              </w:numPr>
              <w:rPr>
                <w:rFonts w:ascii="Arial" w:hAnsi="Arial" w:cs="Arial"/>
              </w:rPr>
            </w:pPr>
            <w:r>
              <w:rPr>
                <w:rFonts w:ascii="Arial" w:hAnsi="Arial" w:cs="Arial"/>
              </w:rPr>
              <w:lastRenderedPageBreak/>
              <w:t>Then link your Research Question to your discussion.</w:t>
            </w:r>
          </w:p>
          <w:p w14:paraId="6B7F6DE3" w14:textId="77777777" w:rsidR="007E2BA9" w:rsidRPr="00536475" w:rsidRDefault="007E2BA9" w:rsidP="007E2BA9">
            <w:pPr>
              <w:ind w:left="720"/>
              <w:rPr>
                <w:rFonts w:ascii="Arial" w:hAnsi="Arial" w:cs="Arial"/>
              </w:rPr>
            </w:pPr>
          </w:p>
          <w:p w14:paraId="277A0347" w14:textId="77777777" w:rsidR="00DE3784" w:rsidRDefault="00DE3784" w:rsidP="00DE3784">
            <w:pPr>
              <w:numPr>
                <w:ilvl w:val="0"/>
                <w:numId w:val="10"/>
              </w:numPr>
              <w:rPr>
                <w:rFonts w:ascii="Arial" w:hAnsi="Arial" w:cs="Arial"/>
              </w:rPr>
            </w:pPr>
            <w:r w:rsidRPr="008817FB">
              <w:rPr>
                <w:rFonts w:ascii="Arial" w:hAnsi="Arial" w:cs="Arial"/>
              </w:rPr>
              <w:t>Then make Recommendation(s) Further research required. Reiterate this was a single case</w:t>
            </w:r>
            <w:r w:rsidRPr="008817FB">
              <w:rPr>
                <w:rFonts w:ascii="Arial" w:hAnsi="Arial" w:cs="Arial"/>
                <w:b/>
                <w:bCs/>
              </w:rPr>
              <w:t xml:space="preserve"> </w:t>
            </w:r>
            <w:r w:rsidRPr="001371DB">
              <w:rPr>
                <w:rFonts w:ascii="Arial" w:hAnsi="Arial" w:cs="Arial"/>
              </w:rPr>
              <w:t>pilot study</w:t>
            </w:r>
            <w:r w:rsidRPr="008817FB">
              <w:rPr>
                <w:rFonts w:ascii="Arial" w:hAnsi="Arial" w:cs="Arial"/>
              </w:rPr>
              <w:t xml:space="preserve"> (Heale &amp; Twycross, 2018, p. 7; In, 2017, p. 601) in which</w:t>
            </w:r>
            <w:r>
              <w:rPr>
                <w:rFonts w:ascii="Arial" w:hAnsi="Arial" w:cs="Arial"/>
              </w:rPr>
              <w:t xml:space="preserve"> insights and themes can be further examined in a larger study for the doctoral dissertation (Smith, Flowers &amp; Larkin, 2022, pp. 105–106).</w:t>
            </w:r>
          </w:p>
          <w:p w14:paraId="0EDC7DEF" w14:textId="77777777" w:rsidR="00DE3784" w:rsidRDefault="00DE3784" w:rsidP="005408C7">
            <w:pPr>
              <w:rPr>
                <w:rFonts w:ascii="Arial" w:hAnsi="Arial" w:cs="Arial"/>
                <w:b/>
                <w:bCs/>
              </w:rPr>
            </w:pPr>
          </w:p>
          <w:p w14:paraId="3BD7E3B6" w14:textId="77777777" w:rsidR="00DE3784" w:rsidRDefault="00DE3784" w:rsidP="005408C7">
            <w:pPr>
              <w:rPr>
                <w:rFonts w:ascii="Arial" w:hAnsi="Arial" w:cs="Arial"/>
                <w:b/>
                <w:bCs/>
              </w:rPr>
            </w:pPr>
          </w:p>
          <w:p w14:paraId="64478532" w14:textId="77777777" w:rsidR="00DE3784" w:rsidRDefault="00DE3784" w:rsidP="005408C7">
            <w:pPr>
              <w:rPr>
                <w:rFonts w:ascii="Arial" w:hAnsi="Arial" w:cs="Arial"/>
                <w:b/>
                <w:bCs/>
              </w:rPr>
            </w:pPr>
            <w:r>
              <w:rPr>
                <w:rFonts w:ascii="Arial" w:hAnsi="Arial" w:cs="Arial"/>
                <w:b/>
                <w:bCs/>
              </w:rPr>
              <w:t>References</w:t>
            </w:r>
          </w:p>
          <w:p w14:paraId="26CDC554" w14:textId="77777777" w:rsidR="00DE3784" w:rsidRPr="008F65E9" w:rsidRDefault="00DE3784" w:rsidP="00DE3784">
            <w:pPr>
              <w:pStyle w:val="NormalWeb"/>
              <w:numPr>
                <w:ilvl w:val="0"/>
                <w:numId w:val="10"/>
              </w:numPr>
              <w:shd w:val="clear" w:color="auto" w:fill="FFFFFF"/>
              <w:spacing w:after="0"/>
              <w:rPr>
                <w:rFonts w:ascii="Arial" w:hAnsi="Arial" w:cs="Arial"/>
                <w:color w:val="000000"/>
              </w:rPr>
            </w:pPr>
            <w:r w:rsidRPr="008F59C2">
              <w:rPr>
                <w:rFonts w:ascii="Arial" w:hAnsi="Arial" w:cs="Arial"/>
                <w:color w:val="000000"/>
              </w:rPr>
              <w:t xml:space="preserve">Aristotle (2020) </w:t>
            </w:r>
            <w:r w:rsidRPr="008F59C2">
              <w:rPr>
                <w:rFonts w:ascii="Arial" w:hAnsi="Arial" w:cs="Arial"/>
                <w:i/>
                <w:iCs/>
                <w:color w:val="000000"/>
              </w:rPr>
              <w:t xml:space="preserve">Nicomachean </w:t>
            </w:r>
            <w:r>
              <w:rPr>
                <w:rFonts w:ascii="Arial" w:hAnsi="Arial" w:cs="Arial"/>
                <w:i/>
                <w:iCs/>
                <w:color w:val="000000"/>
              </w:rPr>
              <w:t>e</w:t>
            </w:r>
            <w:r w:rsidRPr="008F59C2">
              <w:rPr>
                <w:rFonts w:ascii="Arial" w:hAnsi="Arial" w:cs="Arial"/>
                <w:i/>
                <w:iCs/>
                <w:color w:val="000000"/>
              </w:rPr>
              <w:t>thics</w:t>
            </w:r>
            <w:r w:rsidRPr="008F59C2">
              <w:rPr>
                <w:rFonts w:ascii="Arial" w:hAnsi="Arial" w:cs="Arial"/>
                <w:color w:val="000000"/>
              </w:rPr>
              <w:t>. Translated by A. Beresford. Penguin Publishing Group</w:t>
            </w:r>
            <w:r>
              <w:rPr>
                <w:rFonts w:ascii="Arial" w:hAnsi="Arial" w:cs="Arial"/>
                <w:color w:val="000000"/>
              </w:rPr>
              <w:t>: London.</w:t>
            </w:r>
          </w:p>
          <w:p w14:paraId="3F17EC26" w14:textId="77777777" w:rsidR="00DE3784" w:rsidRPr="000F38DA" w:rsidRDefault="00DE3784" w:rsidP="00DE3784">
            <w:pPr>
              <w:pStyle w:val="NormalWeb"/>
              <w:numPr>
                <w:ilvl w:val="0"/>
                <w:numId w:val="182"/>
              </w:numPr>
              <w:shd w:val="clear" w:color="auto" w:fill="FFFFFF"/>
              <w:spacing w:after="0"/>
              <w:rPr>
                <w:rFonts w:ascii="Arial" w:hAnsi="Arial" w:cs="Arial"/>
                <w:color w:val="000000"/>
              </w:rPr>
            </w:pPr>
            <w:r w:rsidRPr="000F38DA">
              <w:rPr>
                <w:rFonts w:ascii="Arial" w:hAnsi="Arial" w:cs="Arial"/>
                <w:color w:val="000000"/>
              </w:rPr>
              <w:t xml:space="preserve">Association of Directors of Adult Social Services (ADASS) (2024) </w:t>
            </w:r>
            <w:r w:rsidRPr="000F38DA">
              <w:rPr>
                <w:rFonts w:ascii="Arial" w:hAnsi="Arial" w:cs="Arial"/>
                <w:i/>
                <w:iCs/>
                <w:color w:val="000000"/>
              </w:rPr>
              <w:t>Autism and parental blame project</w:t>
            </w:r>
            <w:r w:rsidRPr="000F38DA">
              <w:rPr>
                <w:rFonts w:ascii="Arial" w:hAnsi="Arial" w:cs="Arial"/>
                <w:color w:val="000000"/>
              </w:rPr>
              <w:t xml:space="preserve">. Available at: </w:t>
            </w:r>
            <w:hyperlink r:id="rId191" w:history="1">
              <w:r w:rsidRPr="006D79D2">
                <w:rPr>
                  <w:rStyle w:val="Hyperlink"/>
                  <w:rFonts w:ascii="Arial" w:hAnsi="Arial" w:cs="Arial"/>
                </w:rPr>
                <w:t>https://www.wm-adass.org.uk/media/qmca015z/autism-and-parental-blame-survey-report.pdf</w:t>
              </w:r>
            </w:hyperlink>
            <w:r>
              <w:rPr>
                <w:rFonts w:ascii="Arial" w:hAnsi="Arial" w:cs="Arial"/>
                <w:color w:val="000000"/>
              </w:rPr>
              <w:t xml:space="preserve"> (</w:t>
            </w:r>
            <w:r w:rsidRPr="000F38DA">
              <w:rPr>
                <w:rFonts w:ascii="Arial" w:hAnsi="Arial" w:cs="Arial"/>
                <w:color w:val="000000"/>
              </w:rPr>
              <w:t>Accessed</w:t>
            </w:r>
            <w:r>
              <w:rPr>
                <w:rFonts w:ascii="Arial" w:hAnsi="Arial" w:cs="Arial"/>
                <w:color w:val="000000"/>
              </w:rPr>
              <w:t>:</w:t>
            </w:r>
            <w:r w:rsidRPr="000F38DA">
              <w:rPr>
                <w:rFonts w:ascii="Arial" w:hAnsi="Arial" w:cs="Arial"/>
                <w:color w:val="000000"/>
              </w:rPr>
              <w:t xml:space="preserve"> 22 Nov</w:t>
            </w:r>
            <w:r>
              <w:rPr>
                <w:rFonts w:ascii="Arial" w:hAnsi="Arial" w:cs="Arial"/>
                <w:color w:val="000000"/>
              </w:rPr>
              <w:t>ember</w:t>
            </w:r>
            <w:r w:rsidRPr="000F38DA">
              <w:rPr>
                <w:rFonts w:ascii="Arial" w:hAnsi="Arial" w:cs="Arial"/>
                <w:color w:val="000000"/>
              </w:rPr>
              <w:t xml:space="preserve"> 2024</w:t>
            </w:r>
            <w:r>
              <w:rPr>
                <w:rFonts w:ascii="Arial" w:hAnsi="Arial" w:cs="Arial"/>
                <w:color w:val="000000"/>
              </w:rPr>
              <w:t>)</w:t>
            </w:r>
            <w:r w:rsidRPr="000F38DA">
              <w:rPr>
                <w:rFonts w:ascii="Arial" w:hAnsi="Arial" w:cs="Arial"/>
                <w:color w:val="000000"/>
              </w:rPr>
              <w:t>.</w:t>
            </w:r>
          </w:p>
          <w:p w14:paraId="13CB5655" w14:textId="77777777" w:rsidR="00DE3784" w:rsidRPr="00E3497E" w:rsidRDefault="00DE3784" w:rsidP="00DE3784">
            <w:pPr>
              <w:pStyle w:val="NormalWeb"/>
              <w:numPr>
                <w:ilvl w:val="0"/>
                <w:numId w:val="184"/>
              </w:numPr>
              <w:shd w:val="clear" w:color="auto" w:fill="FFFFFF"/>
              <w:spacing w:before="0" w:beforeAutospacing="0" w:after="0" w:afterAutospacing="0"/>
              <w:rPr>
                <w:rFonts w:ascii="Arial" w:hAnsi="Arial" w:cs="Arial"/>
                <w:color w:val="000000"/>
              </w:rPr>
            </w:pPr>
            <w:r w:rsidRPr="004D4005">
              <w:rPr>
                <w:rFonts w:ascii="Arial" w:hAnsi="Arial" w:cs="Arial"/>
                <w:color w:val="000000"/>
              </w:rPr>
              <w:t>Bateman, N. (2000</w:t>
            </w:r>
            <w:r w:rsidRPr="004D4005">
              <w:rPr>
                <w:rFonts w:ascii="Arial" w:hAnsi="Arial" w:cs="Arial"/>
                <w:i/>
                <w:iCs/>
                <w:color w:val="000000"/>
              </w:rPr>
              <w:t>) Advocacy skills for health and social care professionals</w:t>
            </w:r>
            <w:r w:rsidRPr="004D4005">
              <w:rPr>
                <w:rFonts w:ascii="Arial" w:hAnsi="Arial" w:cs="Arial"/>
                <w:color w:val="000000"/>
              </w:rPr>
              <w:t>. London; Philadelphia: J. Kingsley</w:t>
            </w:r>
            <w:r>
              <w:rPr>
                <w:rFonts w:ascii="Arial" w:hAnsi="Arial" w:cs="Arial"/>
                <w:color w:val="000000"/>
              </w:rPr>
              <w:t>.</w:t>
            </w:r>
          </w:p>
          <w:p w14:paraId="7ABBBD43" w14:textId="77777777" w:rsidR="00DE3784" w:rsidRPr="00385EAB" w:rsidRDefault="00DE3784" w:rsidP="00DE3784">
            <w:pPr>
              <w:pStyle w:val="NormalWeb"/>
              <w:numPr>
                <w:ilvl w:val="0"/>
                <w:numId w:val="186"/>
              </w:numPr>
              <w:shd w:val="clear" w:color="auto" w:fill="FFFFFF"/>
              <w:spacing w:after="0"/>
              <w:rPr>
                <w:rFonts w:ascii="Arial" w:hAnsi="Arial" w:cs="Arial"/>
                <w:color w:val="000000"/>
              </w:rPr>
            </w:pPr>
            <w:r w:rsidRPr="005B28A1">
              <w:rPr>
                <w:rFonts w:ascii="Arial" w:hAnsi="Arial" w:cs="Arial"/>
                <w:color w:val="000000"/>
              </w:rPr>
              <w:t xml:space="preserve">Bergström, A.L., Eriksson, G., Asaba, E., Erikson, A. </w:t>
            </w:r>
            <w:r>
              <w:rPr>
                <w:rFonts w:ascii="Arial" w:hAnsi="Arial" w:cs="Arial"/>
                <w:color w:val="000000"/>
              </w:rPr>
              <w:t xml:space="preserve">&amp; </w:t>
            </w:r>
            <w:r w:rsidRPr="005B28A1">
              <w:rPr>
                <w:rFonts w:ascii="Arial" w:hAnsi="Arial" w:cs="Arial"/>
                <w:color w:val="000000"/>
              </w:rPr>
              <w:t xml:space="preserve">Tham, K. (2014) </w:t>
            </w:r>
            <w:r>
              <w:rPr>
                <w:rFonts w:ascii="Arial" w:hAnsi="Arial" w:cs="Arial"/>
                <w:color w:val="000000"/>
              </w:rPr>
              <w:t>‘</w:t>
            </w:r>
            <w:r w:rsidRPr="005B28A1">
              <w:rPr>
                <w:rFonts w:ascii="Arial" w:hAnsi="Arial" w:cs="Arial"/>
                <w:color w:val="000000"/>
              </w:rPr>
              <w:t xml:space="preserve">Complex negotiations: </w:t>
            </w:r>
            <w:r>
              <w:rPr>
                <w:rFonts w:ascii="Arial" w:hAnsi="Arial" w:cs="Arial"/>
                <w:color w:val="000000"/>
              </w:rPr>
              <w:t>t</w:t>
            </w:r>
            <w:r w:rsidRPr="005B28A1">
              <w:rPr>
                <w:rFonts w:ascii="Arial" w:hAnsi="Arial" w:cs="Arial"/>
                <w:color w:val="000000"/>
              </w:rPr>
              <w:t>he lived experience of enacting agency after a stroke</w:t>
            </w:r>
            <w:r>
              <w:rPr>
                <w:rFonts w:ascii="Arial" w:hAnsi="Arial" w:cs="Arial"/>
                <w:color w:val="000000"/>
              </w:rPr>
              <w:t>’,</w:t>
            </w:r>
            <w:r w:rsidRPr="005B28A1">
              <w:rPr>
                <w:rFonts w:ascii="Arial" w:hAnsi="Arial" w:cs="Arial"/>
                <w:color w:val="000000"/>
              </w:rPr>
              <w:t xml:space="preserve"> </w:t>
            </w:r>
            <w:r w:rsidRPr="005B28A1">
              <w:rPr>
                <w:rFonts w:ascii="Arial" w:hAnsi="Arial" w:cs="Arial"/>
                <w:i/>
                <w:iCs/>
                <w:color w:val="000000"/>
              </w:rPr>
              <w:t>Scandinavian Journal of Occupational Therapy</w:t>
            </w:r>
            <w:r w:rsidRPr="005B28A1">
              <w:rPr>
                <w:rFonts w:ascii="Arial" w:hAnsi="Arial" w:cs="Arial"/>
                <w:color w:val="000000"/>
              </w:rPr>
              <w:t>,</w:t>
            </w:r>
            <w:r>
              <w:rPr>
                <w:rFonts w:ascii="Arial" w:hAnsi="Arial" w:cs="Arial"/>
                <w:color w:val="000000"/>
              </w:rPr>
              <w:t xml:space="preserve"> </w:t>
            </w:r>
            <w:r w:rsidRPr="005B28A1">
              <w:rPr>
                <w:rFonts w:ascii="Arial" w:hAnsi="Arial" w:cs="Arial"/>
                <w:color w:val="000000"/>
              </w:rPr>
              <w:t xml:space="preserve">22(1), pp.43–53. </w:t>
            </w:r>
            <w:r>
              <w:rPr>
                <w:rFonts w:ascii="Arial" w:hAnsi="Arial" w:cs="Arial"/>
                <w:color w:val="000000"/>
              </w:rPr>
              <w:t xml:space="preserve">Available at: </w:t>
            </w:r>
            <w:hyperlink r:id="rId192" w:history="1">
              <w:r w:rsidRPr="006D79D2">
                <w:rPr>
                  <w:rStyle w:val="Hyperlink"/>
                  <w:rFonts w:ascii="Arial" w:hAnsi="Arial" w:cs="Arial"/>
                </w:rPr>
                <w:t>https://doi.org/10.3109/11038128.2014.954611</w:t>
              </w:r>
            </w:hyperlink>
            <w:r w:rsidRPr="0001427D">
              <w:rPr>
                <w:rFonts w:ascii="Arial" w:hAnsi="Arial" w:cs="Arial"/>
                <w:color w:val="000000"/>
              </w:rPr>
              <w:t xml:space="preserve"> </w:t>
            </w:r>
          </w:p>
          <w:p w14:paraId="0F58B0FF" w14:textId="77777777" w:rsidR="00DE3784" w:rsidRPr="00385EAB" w:rsidRDefault="00DE3784" w:rsidP="00DE3784">
            <w:pPr>
              <w:pStyle w:val="NormalWeb"/>
              <w:numPr>
                <w:ilvl w:val="0"/>
                <w:numId w:val="188"/>
              </w:numPr>
              <w:shd w:val="clear" w:color="auto" w:fill="FFFFFF"/>
              <w:spacing w:after="0"/>
              <w:rPr>
                <w:rFonts w:ascii="Arial" w:hAnsi="Arial" w:cs="Arial"/>
                <w:color w:val="000000"/>
              </w:rPr>
            </w:pPr>
            <w:r w:rsidRPr="007E0672">
              <w:rPr>
                <w:rFonts w:ascii="Arial" w:hAnsi="Arial" w:cs="Arial"/>
                <w:color w:val="000000"/>
              </w:rPr>
              <w:t xml:space="preserve">Boughey, A. </w:t>
            </w:r>
            <w:r>
              <w:rPr>
                <w:rFonts w:ascii="Arial" w:hAnsi="Arial" w:cs="Arial"/>
                <w:color w:val="000000"/>
              </w:rPr>
              <w:t xml:space="preserve">&amp; </w:t>
            </w:r>
            <w:r w:rsidRPr="007E0672">
              <w:rPr>
                <w:rFonts w:ascii="Arial" w:hAnsi="Arial" w:cs="Arial"/>
                <w:color w:val="000000"/>
              </w:rPr>
              <w:t xml:space="preserve">McSherry, W. (2019) </w:t>
            </w:r>
            <w:r w:rsidRPr="007E0672">
              <w:rPr>
                <w:rFonts w:ascii="Arial" w:hAnsi="Arial" w:cs="Arial"/>
                <w:i/>
                <w:iCs/>
                <w:color w:val="000000"/>
              </w:rPr>
              <w:t xml:space="preserve">External </w:t>
            </w:r>
            <w:r>
              <w:rPr>
                <w:rFonts w:ascii="Arial" w:hAnsi="Arial" w:cs="Arial"/>
                <w:i/>
                <w:iCs/>
                <w:color w:val="000000"/>
              </w:rPr>
              <w:t>r</w:t>
            </w:r>
            <w:r w:rsidRPr="007E0672">
              <w:rPr>
                <w:rFonts w:ascii="Arial" w:hAnsi="Arial" w:cs="Arial"/>
                <w:i/>
                <w:iCs/>
                <w:color w:val="000000"/>
              </w:rPr>
              <w:t xml:space="preserve">eport </w:t>
            </w:r>
            <w:r>
              <w:rPr>
                <w:rFonts w:ascii="Arial" w:hAnsi="Arial" w:cs="Arial"/>
                <w:i/>
                <w:iCs/>
                <w:color w:val="000000"/>
              </w:rPr>
              <w:t>c</w:t>
            </w:r>
            <w:r w:rsidRPr="007E0672">
              <w:rPr>
                <w:rFonts w:ascii="Arial" w:hAnsi="Arial" w:cs="Arial"/>
                <w:i/>
                <w:iCs/>
                <w:color w:val="000000"/>
              </w:rPr>
              <w:t xml:space="preserve">ommitment to </w:t>
            </w:r>
            <w:r>
              <w:rPr>
                <w:rFonts w:ascii="Arial" w:hAnsi="Arial" w:cs="Arial"/>
                <w:i/>
                <w:iCs/>
                <w:color w:val="000000"/>
              </w:rPr>
              <w:t>c</w:t>
            </w:r>
            <w:r w:rsidRPr="007E0672">
              <w:rPr>
                <w:rFonts w:ascii="Arial" w:hAnsi="Arial" w:cs="Arial"/>
                <w:i/>
                <w:iCs/>
                <w:color w:val="000000"/>
              </w:rPr>
              <w:t xml:space="preserve">arers: </w:t>
            </w:r>
            <w:r>
              <w:rPr>
                <w:rFonts w:ascii="Arial" w:hAnsi="Arial" w:cs="Arial"/>
                <w:i/>
                <w:iCs/>
                <w:color w:val="000000"/>
              </w:rPr>
              <w:t>t</w:t>
            </w:r>
            <w:r w:rsidRPr="007E0672">
              <w:rPr>
                <w:rFonts w:ascii="Arial" w:hAnsi="Arial" w:cs="Arial"/>
                <w:i/>
                <w:iCs/>
                <w:color w:val="000000"/>
              </w:rPr>
              <w:t>he Carers’ Voice Network</w:t>
            </w:r>
            <w:r w:rsidRPr="007E0672">
              <w:rPr>
                <w:rFonts w:ascii="Arial" w:hAnsi="Arial" w:cs="Arial"/>
                <w:color w:val="000000"/>
              </w:rPr>
              <w:t>. Available at: https://www.england.nhs.uk/midlands/wp-</w:t>
            </w:r>
            <w:hyperlink r:id="rId193" w:history="1">
              <w:r w:rsidRPr="006D79D2">
                <w:rPr>
                  <w:rStyle w:val="Hyperlink"/>
                  <w:rFonts w:ascii="Arial" w:hAnsi="Arial" w:cs="Arial"/>
                </w:rPr>
                <w:t>content/uploads/sites/46/2019/05/report-to-carers-voice-network.pdf</w:t>
              </w:r>
            </w:hyperlink>
            <w:r w:rsidRPr="007E0672">
              <w:rPr>
                <w:rFonts w:ascii="Arial" w:hAnsi="Arial" w:cs="Arial"/>
                <w:color w:val="000000"/>
              </w:rPr>
              <w:t xml:space="preserve"> </w:t>
            </w:r>
            <w:r>
              <w:rPr>
                <w:rFonts w:ascii="Arial" w:hAnsi="Arial" w:cs="Arial"/>
                <w:color w:val="000000"/>
              </w:rPr>
              <w:t>(</w:t>
            </w:r>
            <w:r w:rsidRPr="007E0672">
              <w:rPr>
                <w:rFonts w:ascii="Arial" w:hAnsi="Arial" w:cs="Arial"/>
                <w:color w:val="000000"/>
              </w:rPr>
              <w:t>Accessed</w:t>
            </w:r>
            <w:r>
              <w:rPr>
                <w:rFonts w:ascii="Arial" w:hAnsi="Arial" w:cs="Arial"/>
                <w:color w:val="000000"/>
              </w:rPr>
              <w:t>:</w:t>
            </w:r>
            <w:r w:rsidRPr="007E0672">
              <w:rPr>
                <w:rFonts w:ascii="Arial" w:hAnsi="Arial" w:cs="Arial"/>
                <w:color w:val="000000"/>
              </w:rPr>
              <w:t xml:space="preserve"> 17 Nov</w:t>
            </w:r>
            <w:r>
              <w:rPr>
                <w:rFonts w:ascii="Arial" w:hAnsi="Arial" w:cs="Arial"/>
                <w:color w:val="000000"/>
              </w:rPr>
              <w:t>ember</w:t>
            </w:r>
            <w:r w:rsidRPr="007E0672">
              <w:rPr>
                <w:rFonts w:ascii="Arial" w:hAnsi="Arial" w:cs="Arial"/>
                <w:color w:val="000000"/>
              </w:rPr>
              <w:t xml:space="preserve"> 2024</w:t>
            </w:r>
            <w:r>
              <w:rPr>
                <w:rFonts w:ascii="Arial" w:hAnsi="Arial" w:cs="Arial"/>
                <w:color w:val="000000"/>
              </w:rPr>
              <w:t>).</w:t>
            </w:r>
          </w:p>
          <w:p w14:paraId="588AF1A4" w14:textId="77777777" w:rsidR="00DE3784" w:rsidRDefault="00DE3784" w:rsidP="00DE3784">
            <w:pPr>
              <w:pStyle w:val="NormalWeb"/>
              <w:numPr>
                <w:ilvl w:val="0"/>
                <w:numId w:val="190"/>
              </w:numPr>
              <w:shd w:val="clear" w:color="auto" w:fill="FFFFFF"/>
              <w:spacing w:after="0"/>
              <w:rPr>
                <w:rFonts w:ascii="Arial" w:hAnsi="Arial" w:cs="Arial"/>
                <w:color w:val="000000"/>
              </w:rPr>
            </w:pPr>
            <w:r w:rsidRPr="00FC680A">
              <w:rPr>
                <w:rFonts w:ascii="Arial" w:hAnsi="Arial" w:cs="Arial"/>
                <w:color w:val="000000"/>
              </w:rPr>
              <w:t xml:space="preserve">Cameron, C. </w:t>
            </w:r>
            <w:r>
              <w:rPr>
                <w:rFonts w:ascii="Arial" w:hAnsi="Arial" w:cs="Arial"/>
                <w:color w:val="000000"/>
              </w:rPr>
              <w:t xml:space="preserve">(ed) </w:t>
            </w:r>
            <w:r w:rsidRPr="00FC680A">
              <w:rPr>
                <w:rFonts w:ascii="Arial" w:hAnsi="Arial" w:cs="Arial"/>
                <w:color w:val="000000"/>
              </w:rPr>
              <w:t xml:space="preserve">(2014) </w:t>
            </w:r>
            <w:r w:rsidRPr="00FC680A">
              <w:rPr>
                <w:rFonts w:ascii="Arial" w:hAnsi="Arial" w:cs="Arial"/>
                <w:i/>
                <w:iCs/>
                <w:color w:val="000000"/>
              </w:rPr>
              <w:t>Disability studies: a student’s guide</w:t>
            </w:r>
            <w:r w:rsidRPr="00FC680A">
              <w:rPr>
                <w:rFonts w:ascii="Arial" w:hAnsi="Arial" w:cs="Arial"/>
                <w:color w:val="000000"/>
              </w:rPr>
              <w:t>. Los Angeles, California: Sage.</w:t>
            </w:r>
          </w:p>
          <w:p w14:paraId="6564F399" w14:textId="77777777" w:rsidR="00DE3784" w:rsidRPr="00547778" w:rsidRDefault="00DE3784" w:rsidP="00DE3784">
            <w:pPr>
              <w:pStyle w:val="NormalWeb"/>
              <w:numPr>
                <w:ilvl w:val="0"/>
                <w:numId w:val="192"/>
              </w:numPr>
              <w:shd w:val="clear" w:color="auto" w:fill="FFFFFF"/>
              <w:spacing w:after="0"/>
              <w:rPr>
                <w:rFonts w:ascii="Arial" w:hAnsi="Arial" w:cs="Arial"/>
                <w:color w:val="000000"/>
              </w:rPr>
            </w:pPr>
            <w:r w:rsidRPr="00547778">
              <w:rPr>
                <w:rFonts w:ascii="Arial" w:hAnsi="Arial" w:cs="Arial"/>
                <w:color w:val="000000"/>
              </w:rPr>
              <w:t xml:space="preserve">Cerebra (2024) </w:t>
            </w:r>
            <w:r w:rsidRPr="00547778">
              <w:rPr>
                <w:rFonts w:ascii="Arial" w:hAnsi="Arial" w:cs="Arial"/>
                <w:i/>
                <w:iCs/>
                <w:color w:val="000000"/>
              </w:rPr>
              <w:t>Home</w:t>
            </w:r>
            <w:r w:rsidRPr="00654669">
              <w:rPr>
                <w:rFonts w:ascii="Arial" w:hAnsi="Arial" w:cs="Arial"/>
                <w:i/>
                <w:iCs/>
                <w:color w:val="000000"/>
              </w:rPr>
              <w:t>page</w:t>
            </w:r>
            <w:r>
              <w:rPr>
                <w:rFonts w:ascii="Arial" w:hAnsi="Arial" w:cs="Arial"/>
                <w:color w:val="000000"/>
              </w:rPr>
              <w:t xml:space="preserve">. </w:t>
            </w:r>
            <w:r w:rsidRPr="00547778">
              <w:rPr>
                <w:rFonts w:ascii="Arial" w:hAnsi="Arial" w:cs="Arial"/>
                <w:color w:val="000000"/>
              </w:rPr>
              <w:t xml:space="preserve">Available at: </w:t>
            </w:r>
            <w:hyperlink r:id="rId194" w:history="1">
              <w:r w:rsidRPr="006D79D2">
                <w:rPr>
                  <w:rStyle w:val="Hyperlink"/>
                  <w:rFonts w:ascii="Arial" w:hAnsi="Arial" w:cs="Arial"/>
                </w:rPr>
                <w:t>https://cerebra.org.uk/</w:t>
              </w:r>
            </w:hyperlink>
            <w:r>
              <w:rPr>
                <w:rFonts w:ascii="Arial" w:hAnsi="Arial" w:cs="Arial"/>
                <w:color w:val="000000"/>
              </w:rPr>
              <w:t>(</w:t>
            </w:r>
            <w:r w:rsidRPr="00547778">
              <w:rPr>
                <w:rFonts w:ascii="Arial" w:hAnsi="Arial" w:cs="Arial"/>
                <w:color w:val="000000"/>
              </w:rPr>
              <w:t>Accessed</w:t>
            </w:r>
            <w:r>
              <w:rPr>
                <w:rFonts w:ascii="Arial" w:hAnsi="Arial" w:cs="Arial"/>
                <w:color w:val="000000"/>
              </w:rPr>
              <w:t>:</w:t>
            </w:r>
            <w:r w:rsidRPr="00547778">
              <w:rPr>
                <w:rFonts w:ascii="Arial" w:hAnsi="Arial" w:cs="Arial"/>
                <w:color w:val="000000"/>
              </w:rPr>
              <w:t xml:space="preserve"> 22 Nov</w:t>
            </w:r>
            <w:r>
              <w:rPr>
                <w:rFonts w:ascii="Arial" w:hAnsi="Arial" w:cs="Arial"/>
                <w:color w:val="000000"/>
              </w:rPr>
              <w:t>ember</w:t>
            </w:r>
            <w:r w:rsidRPr="00547778">
              <w:rPr>
                <w:rFonts w:ascii="Arial" w:hAnsi="Arial" w:cs="Arial"/>
                <w:color w:val="000000"/>
              </w:rPr>
              <w:t xml:space="preserve"> 2024</w:t>
            </w:r>
            <w:r>
              <w:rPr>
                <w:rFonts w:ascii="Arial" w:hAnsi="Arial" w:cs="Arial"/>
                <w:color w:val="000000"/>
              </w:rPr>
              <w:t>).</w:t>
            </w:r>
          </w:p>
          <w:p w14:paraId="6CE2184F" w14:textId="77777777" w:rsidR="00DE3784" w:rsidRDefault="00DE3784" w:rsidP="00DE3784">
            <w:pPr>
              <w:pStyle w:val="NormalWeb"/>
              <w:numPr>
                <w:ilvl w:val="0"/>
                <w:numId w:val="194"/>
              </w:numPr>
              <w:shd w:val="clear" w:color="auto" w:fill="FFFFFF"/>
              <w:spacing w:after="0"/>
              <w:rPr>
                <w:rFonts w:ascii="Arial" w:hAnsi="Arial" w:cs="Arial"/>
                <w:color w:val="000000"/>
              </w:rPr>
            </w:pPr>
            <w:r w:rsidRPr="0011128C">
              <w:rPr>
                <w:rFonts w:ascii="Arial" w:hAnsi="Arial" w:cs="Arial"/>
                <w:color w:val="000000"/>
              </w:rPr>
              <w:t xml:space="preserve">Chandler, D. </w:t>
            </w:r>
            <w:r>
              <w:rPr>
                <w:rFonts w:ascii="Arial" w:hAnsi="Arial" w:cs="Arial"/>
                <w:color w:val="000000"/>
              </w:rPr>
              <w:t>&amp;</w:t>
            </w:r>
            <w:r w:rsidRPr="0011128C">
              <w:rPr>
                <w:rFonts w:ascii="Arial" w:hAnsi="Arial" w:cs="Arial"/>
                <w:color w:val="000000"/>
              </w:rPr>
              <w:t xml:space="preserve"> Munday, R. (2011) </w:t>
            </w:r>
            <w:r w:rsidRPr="0011128C">
              <w:rPr>
                <w:rFonts w:ascii="Arial" w:hAnsi="Arial" w:cs="Arial"/>
                <w:i/>
                <w:iCs/>
                <w:color w:val="000000"/>
              </w:rPr>
              <w:t xml:space="preserve">Dictionary </w:t>
            </w:r>
            <w:r>
              <w:rPr>
                <w:rFonts w:ascii="Arial" w:hAnsi="Arial" w:cs="Arial"/>
                <w:i/>
                <w:iCs/>
                <w:color w:val="000000"/>
              </w:rPr>
              <w:t>o</w:t>
            </w:r>
            <w:r w:rsidRPr="0011128C">
              <w:rPr>
                <w:rFonts w:ascii="Arial" w:hAnsi="Arial" w:cs="Arial"/>
                <w:i/>
                <w:iCs/>
                <w:color w:val="000000"/>
              </w:rPr>
              <w:t xml:space="preserve">f </w:t>
            </w:r>
            <w:r>
              <w:rPr>
                <w:rFonts w:ascii="Arial" w:hAnsi="Arial" w:cs="Arial"/>
                <w:i/>
                <w:iCs/>
                <w:color w:val="000000"/>
              </w:rPr>
              <w:t>m</w:t>
            </w:r>
            <w:r w:rsidRPr="0011128C">
              <w:rPr>
                <w:rFonts w:ascii="Arial" w:hAnsi="Arial" w:cs="Arial"/>
                <w:i/>
                <w:iCs/>
                <w:color w:val="000000"/>
              </w:rPr>
              <w:t xml:space="preserve">edia </w:t>
            </w:r>
            <w:r>
              <w:rPr>
                <w:rFonts w:ascii="Arial" w:hAnsi="Arial" w:cs="Arial"/>
                <w:i/>
                <w:iCs/>
                <w:color w:val="000000"/>
              </w:rPr>
              <w:t>a</w:t>
            </w:r>
            <w:r w:rsidRPr="0011128C">
              <w:rPr>
                <w:rFonts w:ascii="Arial" w:hAnsi="Arial" w:cs="Arial"/>
                <w:i/>
                <w:iCs/>
                <w:color w:val="000000"/>
              </w:rPr>
              <w:t xml:space="preserve">nd </w:t>
            </w:r>
            <w:r>
              <w:rPr>
                <w:rFonts w:ascii="Arial" w:hAnsi="Arial" w:cs="Arial"/>
                <w:i/>
                <w:iCs/>
                <w:color w:val="000000"/>
              </w:rPr>
              <w:t>c</w:t>
            </w:r>
            <w:r w:rsidRPr="0011128C">
              <w:rPr>
                <w:rFonts w:ascii="Arial" w:hAnsi="Arial" w:cs="Arial"/>
                <w:i/>
                <w:iCs/>
                <w:color w:val="000000"/>
              </w:rPr>
              <w:t>ommunication.</w:t>
            </w:r>
            <w:r w:rsidRPr="0011128C">
              <w:rPr>
                <w:rFonts w:ascii="Arial" w:hAnsi="Arial" w:cs="Arial"/>
                <w:color w:val="000000"/>
              </w:rPr>
              <w:t xml:space="preserve"> 3rd </w:t>
            </w:r>
            <w:proofErr w:type="spellStart"/>
            <w:r w:rsidRPr="0011128C">
              <w:rPr>
                <w:rFonts w:ascii="Arial" w:hAnsi="Arial" w:cs="Arial"/>
                <w:color w:val="000000"/>
              </w:rPr>
              <w:t>ed</w:t>
            </w:r>
            <w:r>
              <w:rPr>
                <w:rFonts w:ascii="Arial" w:hAnsi="Arial" w:cs="Arial"/>
                <w:color w:val="000000"/>
              </w:rPr>
              <w:t>n</w:t>
            </w:r>
            <w:proofErr w:type="spellEnd"/>
            <w:r w:rsidRPr="0011128C">
              <w:rPr>
                <w:rFonts w:ascii="Arial" w:hAnsi="Arial" w:cs="Arial"/>
                <w:color w:val="000000"/>
              </w:rPr>
              <w:t>. oxford: Oxford University Press.</w:t>
            </w:r>
          </w:p>
          <w:p w14:paraId="38CB85D6" w14:textId="77777777" w:rsidR="00DE3784" w:rsidRPr="00AA7125" w:rsidRDefault="00DE3784" w:rsidP="00DE3784">
            <w:pPr>
              <w:pStyle w:val="NormalWeb"/>
              <w:numPr>
                <w:ilvl w:val="0"/>
                <w:numId w:val="221"/>
              </w:numPr>
              <w:shd w:val="clear" w:color="auto" w:fill="FFFFFF"/>
              <w:spacing w:after="0"/>
              <w:rPr>
                <w:rFonts w:ascii="Arial" w:hAnsi="Arial" w:cs="Arial"/>
                <w:color w:val="000000"/>
              </w:rPr>
            </w:pPr>
            <w:r w:rsidRPr="00AA7125">
              <w:rPr>
                <w:rFonts w:ascii="Arial" w:hAnsi="Arial" w:cs="Arial"/>
                <w:color w:val="000000"/>
              </w:rPr>
              <w:t xml:space="preserve">Cheng, A. </w:t>
            </w:r>
            <w:r>
              <w:rPr>
                <w:rFonts w:ascii="Arial" w:hAnsi="Arial" w:cs="Arial"/>
                <w:color w:val="000000"/>
              </w:rPr>
              <w:t xml:space="preserve">&amp; </w:t>
            </w:r>
            <w:r w:rsidRPr="00AA7125">
              <w:rPr>
                <w:rFonts w:ascii="Arial" w:hAnsi="Arial" w:cs="Arial"/>
                <w:color w:val="000000"/>
              </w:rPr>
              <w:t xml:space="preserve">Lai, C. (2023) </w:t>
            </w:r>
            <w:r>
              <w:rPr>
                <w:rFonts w:ascii="Arial" w:hAnsi="Arial" w:cs="Arial"/>
                <w:color w:val="000000"/>
              </w:rPr>
              <w:t>‘</w:t>
            </w:r>
            <w:r w:rsidRPr="00AA7125">
              <w:rPr>
                <w:rFonts w:ascii="Arial" w:hAnsi="Arial" w:cs="Arial"/>
                <w:color w:val="000000"/>
              </w:rPr>
              <w:t>Parental stress in families of children with special educational needs: a systematic review</w:t>
            </w:r>
            <w:r>
              <w:rPr>
                <w:rFonts w:ascii="Arial" w:hAnsi="Arial" w:cs="Arial"/>
                <w:color w:val="000000"/>
              </w:rPr>
              <w:t>’,</w:t>
            </w:r>
            <w:r w:rsidRPr="00AA7125">
              <w:rPr>
                <w:rFonts w:ascii="Arial" w:hAnsi="Arial" w:cs="Arial"/>
                <w:color w:val="000000"/>
              </w:rPr>
              <w:t xml:space="preserve"> </w:t>
            </w:r>
            <w:r w:rsidRPr="00AA7125">
              <w:rPr>
                <w:rFonts w:ascii="Arial" w:hAnsi="Arial" w:cs="Arial"/>
                <w:i/>
                <w:iCs/>
                <w:color w:val="000000"/>
              </w:rPr>
              <w:t>Frontiers in Psychiatry</w:t>
            </w:r>
            <w:r w:rsidRPr="00AA7125">
              <w:rPr>
                <w:rFonts w:ascii="Arial" w:hAnsi="Arial" w:cs="Arial"/>
                <w:color w:val="000000"/>
              </w:rPr>
              <w:t xml:space="preserve">, 14(14). </w:t>
            </w:r>
            <w:r>
              <w:rPr>
                <w:rFonts w:ascii="Arial" w:hAnsi="Arial" w:cs="Arial"/>
                <w:color w:val="000000"/>
              </w:rPr>
              <w:t xml:space="preserve">Available at: </w:t>
            </w:r>
            <w:hyperlink r:id="rId195" w:history="1">
              <w:r w:rsidRPr="00AA7125">
                <w:rPr>
                  <w:rStyle w:val="Hyperlink"/>
                  <w:rFonts w:ascii="Arial" w:hAnsi="Arial" w:cs="Arial"/>
                </w:rPr>
                <w:t>https://doi.org/10.3389/fpsyt.2023.1198302</w:t>
              </w:r>
            </w:hyperlink>
          </w:p>
          <w:p w14:paraId="72DA3563" w14:textId="77777777" w:rsidR="00DE3784" w:rsidRPr="0001427D" w:rsidRDefault="00DE3784" w:rsidP="00DE3784">
            <w:pPr>
              <w:numPr>
                <w:ilvl w:val="0"/>
                <w:numId w:val="196"/>
              </w:numPr>
              <w:rPr>
                <w:rFonts w:ascii="Arial" w:hAnsi="Arial" w:cs="Arial"/>
                <w:color w:val="000000"/>
              </w:rPr>
            </w:pPr>
            <w:r w:rsidRPr="0001427D">
              <w:rPr>
                <w:rFonts w:ascii="Arial" w:hAnsi="Arial" w:cs="Arial"/>
                <w:i/>
                <w:iCs/>
                <w:color w:val="000000"/>
              </w:rPr>
              <w:t>Children Act 1989</w:t>
            </w:r>
            <w:r w:rsidRPr="0001427D">
              <w:rPr>
                <w:rFonts w:ascii="Arial" w:hAnsi="Arial" w:cs="Arial"/>
                <w:color w:val="000000"/>
              </w:rPr>
              <w:t xml:space="preserve">.105. Available at: </w:t>
            </w:r>
            <w:hyperlink r:id="rId196" w:history="1">
              <w:r w:rsidRPr="007B5D8C">
                <w:rPr>
                  <w:rStyle w:val="Hyperlink"/>
                  <w:rFonts w:ascii="Arial" w:hAnsi="Arial" w:cs="Arial"/>
                </w:rPr>
                <w:t>https://www.legislation.gov.uk/ukpga/1989/41/section/105</w:t>
              </w:r>
            </w:hyperlink>
            <w:r w:rsidRPr="0001427D">
              <w:rPr>
                <w:rFonts w:ascii="Arial" w:hAnsi="Arial" w:cs="Arial"/>
                <w:color w:val="000000"/>
              </w:rPr>
              <w:t>(Accessed: 21 October 2024).</w:t>
            </w:r>
          </w:p>
          <w:p w14:paraId="383EFE38" w14:textId="77777777" w:rsidR="00DE3784" w:rsidRPr="0001427D" w:rsidRDefault="00DE3784" w:rsidP="005408C7">
            <w:pPr>
              <w:rPr>
                <w:rFonts w:ascii="Arial" w:hAnsi="Arial" w:cs="Arial"/>
                <w:color w:val="000000"/>
              </w:rPr>
            </w:pPr>
          </w:p>
          <w:p w14:paraId="63AB6982" w14:textId="77777777" w:rsidR="00DE3784" w:rsidRPr="0001427D" w:rsidRDefault="00DE3784" w:rsidP="00DE3784">
            <w:pPr>
              <w:numPr>
                <w:ilvl w:val="0"/>
                <w:numId w:val="10"/>
              </w:numPr>
              <w:rPr>
                <w:rFonts w:ascii="Arial" w:hAnsi="Arial" w:cs="Arial"/>
                <w:color w:val="000000"/>
              </w:rPr>
            </w:pPr>
            <w:r w:rsidRPr="0001427D">
              <w:rPr>
                <w:rFonts w:ascii="Arial" w:hAnsi="Arial" w:cs="Arial"/>
                <w:i/>
                <w:iCs/>
                <w:color w:val="000000"/>
              </w:rPr>
              <w:lastRenderedPageBreak/>
              <w:t>Children and Families Act 2014.</w:t>
            </w:r>
            <w:r w:rsidRPr="0001427D">
              <w:rPr>
                <w:rFonts w:ascii="Arial" w:hAnsi="Arial" w:cs="Arial"/>
                <w:color w:val="000000"/>
              </w:rPr>
              <w:t xml:space="preserve">97. Available at: </w:t>
            </w:r>
            <w:hyperlink r:id="rId197" w:history="1">
              <w:r w:rsidRPr="007B5D8C">
                <w:rPr>
                  <w:rStyle w:val="Hyperlink"/>
                  <w:rFonts w:ascii="Arial" w:hAnsi="Arial" w:cs="Arial"/>
                </w:rPr>
                <w:t>https://www.legislation.gov.uk/ukpga/2014/6/section/97/enacted</w:t>
              </w:r>
            </w:hyperlink>
            <w:r w:rsidRPr="0001427D">
              <w:rPr>
                <w:rFonts w:ascii="Arial" w:hAnsi="Arial" w:cs="Arial"/>
                <w:color w:val="000000"/>
              </w:rPr>
              <w:t>(Accessed: 25 October 2024).</w:t>
            </w:r>
          </w:p>
          <w:p w14:paraId="41FB7EC9" w14:textId="77777777" w:rsidR="00DE3784" w:rsidRDefault="00DE3784" w:rsidP="005408C7">
            <w:pPr>
              <w:ind w:left="720"/>
              <w:rPr>
                <w:rFonts w:ascii="Arial" w:hAnsi="Arial" w:cs="Arial"/>
              </w:rPr>
            </w:pPr>
          </w:p>
          <w:p w14:paraId="683BC7B3" w14:textId="77777777" w:rsidR="00DE3784" w:rsidRDefault="00DE3784" w:rsidP="00DE3784">
            <w:pPr>
              <w:numPr>
                <w:ilvl w:val="0"/>
                <w:numId w:val="10"/>
              </w:numPr>
              <w:rPr>
                <w:rFonts w:ascii="Arial" w:hAnsi="Arial" w:cs="Arial"/>
              </w:rPr>
            </w:pPr>
            <w:r w:rsidRPr="00EE6E27">
              <w:rPr>
                <w:rFonts w:ascii="Arial" w:hAnsi="Arial" w:cs="Arial"/>
              </w:rPr>
              <w:t xml:space="preserve">Clements, L. (2023) </w:t>
            </w:r>
            <w:r w:rsidRPr="00EE6E27">
              <w:rPr>
                <w:rFonts w:ascii="Arial" w:hAnsi="Arial" w:cs="Arial"/>
                <w:i/>
                <w:iCs/>
              </w:rPr>
              <w:t xml:space="preserve">Autism and </w:t>
            </w:r>
            <w:r>
              <w:rPr>
                <w:rFonts w:ascii="Arial" w:hAnsi="Arial" w:cs="Arial"/>
                <w:i/>
                <w:iCs/>
              </w:rPr>
              <w:t>p</w:t>
            </w:r>
            <w:r w:rsidRPr="00EE6E27">
              <w:rPr>
                <w:rFonts w:ascii="Arial" w:hAnsi="Arial" w:cs="Arial"/>
                <w:i/>
                <w:iCs/>
              </w:rPr>
              <w:t xml:space="preserve">arental </w:t>
            </w:r>
            <w:r>
              <w:rPr>
                <w:rFonts w:ascii="Arial" w:hAnsi="Arial" w:cs="Arial"/>
                <w:i/>
                <w:iCs/>
              </w:rPr>
              <w:t>b</w:t>
            </w:r>
            <w:r w:rsidRPr="00EE6E27">
              <w:rPr>
                <w:rFonts w:ascii="Arial" w:hAnsi="Arial" w:cs="Arial"/>
                <w:i/>
                <w:iCs/>
              </w:rPr>
              <w:t>lame – Luke Clements</w:t>
            </w:r>
            <w:r w:rsidRPr="00EE6E27">
              <w:rPr>
                <w:rFonts w:ascii="Arial" w:hAnsi="Arial" w:cs="Arial"/>
              </w:rPr>
              <w:t xml:space="preserve">. Available at: </w:t>
            </w:r>
            <w:hyperlink r:id="rId198" w:history="1">
              <w:r w:rsidRPr="00EE6E27">
                <w:rPr>
                  <w:rStyle w:val="Hyperlink"/>
                  <w:rFonts w:ascii="Arial" w:hAnsi="Arial" w:cs="Arial"/>
                </w:rPr>
                <w:t>https://www.lukeclements.co.uk/autism-and-parental-blame/</w:t>
              </w:r>
            </w:hyperlink>
            <w:r w:rsidRPr="00EE6E27">
              <w:rPr>
                <w:rFonts w:ascii="Arial" w:hAnsi="Arial" w:cs="Arial"/>
              </w:rPr>
              <w:t xml:space="preserve"> </w:t>
            </w:r>
            <w:r>
              <w:rPr>
                <w:rFonts w:ascii="Arial" w:hAnsi="Arial" w:cs="Arial"/>
              </w:rPr>
              <w:t>(</w:t>
            </w:r>
            <w:r w:rsidRPr="00EE6E27">
              <w:rPr>
                <w:rFonts w:ascii="Arial" w:hAnsi="Arial" w:cs="Arial"/>
              </w:rPr>
              <w:t>Accessed</w:t>
            </w:r>
            <w:r>
              <w:rPr>
                <w:rFonts w:ascii="Arial" w:hAnsi="Arial" w:cs="Arial"/>
              </w:rPr>
              <w:t>:</w:t>
            </w:r>
            <w:r w:rsidRPr="00EE6E27">
              <w:rPr>
                <w:rFonts w:ascii="Arial" w:hAnsi="Arial" w:cs="Arial"/>
              </w:rPr>
              <w:t xml:space="preserve"> 22 Nov</w:t>
            </w:r>
            <w:r>
              <w:rPr>
                <w:rFonts w:ascii="Arial" w:hAnsi="Arial" w:cs="Arial"/>
              </w:rPr>
              <w:t>ember</w:t>
            </w:r>
            <w:r w:rsidRPr="00EE6E27">
              <w:rPr>
                <w:rFonts w:ascii="Arial" w:hAnsi="Arial" w:cs="Arial"/>
              </w:rPr>
              <w:t xml:space="preserve"> 2024</w:t>
            </w:r>
            <w:r>
              <w:rPr>
                <w:rFonts w:ascii="Arial" w:hAnsi="Arial" w:cs="Arial"/>
              </w:rPr>
              <w:t>)</w:t>
            </w:r>
            <w:r w:rsidRPr="00EE6E27">
              <w:rPr>
                <w:rFonts w:ascii="Arial" w:hAnsi="Arial" w:cs="Arial"/>
              </w:rPr>
              <w:t>.</w:t>
            </w:r>
          </w:p>
          <w:p w14:paraId="58690055" w14:textId="77777777" w:rsidR="00DE3784" w:rsidRDefault="00DE3784" w:rsidP="005408C7">
            <w:pPr>
              <w:ind w:left="720"/>
              <w:rPr>
                <w:rFonts w:ascii="Arial" w:hAnsi="Arial" w:cs="Arial"/>
              </w:rPr>
            </w:pPr>
          </w:p>
          <w:p w14:paraId="4F3EA2B5" w14:textId="77777777" w:rsidR="00DE3784" w:rsidRPr="00B823E7" w:rsidRDefault="00DE3784" w:rsidP="00DE3784">
            <w:pPr>
              <w:numPr>
                <w:ilvl w:val="0"/>
                <w:numId w:val="10"/>
              </w:numPr>
              <w:rPr>
                <w:rFonts w:ascii="Arial" w:hAnsi="Arial" w:cs="Arial"/>
              </w:rPr>
            </w:pPr>
            <w:r w:rsidRPr="00B823E7">
              <w:rPr>
                <w:rFonts w:ascii="Arial" w:hAnsi="Arial" w:cs="Arial"/>
              </w:rPr>
              <w:t xml:space="preserve">Clements, L. (2024) </w:t>
            </w:r>
            <w:r w:rsidRPr="00B823E7">
              <w:rPr>
                <w:rFonts w:ascii="Arial" w:hAnsi="Arial" w:cs="Arial"/>
                <w:i/>
                <w:iCs/>
              </w:rPr>
              <w:t>Luke Clements –</w:t>
            </w:r>
            <w:r w:rsidRPr="00B823E7">
              <w:rPr>
                <w:rFonts w:ascii="Arial" w:hAnsi="Arial" w:cs="Arial"/>
              </w:rPr>
              <w:t>Welcome</w:t>
            </w:r>
            <w:r>
              <w:rPr>
                <w:rFonts w:ascii="Arial" w:hAnsi="Arial" w:cs="Arial"/>
              </w:rPr>
              <w:t xml:space="preserve">. </w:t>
            </w:r>
            <w:r w:rsidRPr="00B823E7">
              <w:rPr>
                <w:rFonts w:ascii="Arial" w:hAnsi="Arial" w:cs="Arial"/>
              </w:rPr>
              <w:t xml:space="preserve">Available at: </w:t>
            </w:r>
            <w:hyperlink r:id="rId199" w:history="1">
              <w:r w:rsidRPr="00B823E7">
                <w:rPr>
                  <w:rStyle w:val="Hyperlink"/>
                  <w:rFonts w:ascii="Arial" w:hAnsi="Arial" w:cs="Arial"/>
                </w:rPr>
                <w:t>https://www.lukeclements.co.uk</w:t>
              </w:r>
            </w:hyperlink>
            <w:r w:rsidRPr="00B823E7">
              <w:rPr>
                <w:rFonts w:ascii="Arial" w:hAnsi="Arial" w:cs="Arial"/>
              </w:rPr>
              <w:t xml:space="preserve"> </w:t>
            </w:r>
            <w:r>
              <w:rPr>
                <w:rFonts w:ascii="Arial" w:hAnsi="Arial" w:cs="Arial"/>
              </w:rPr>
              <w:t>(</w:t>
            </w:r>
            <w:r w:rsidRPr="00B823E7">
              <w:rPr>
                <w:rFonts w:ascii="Arial" w:hAnsi="Arial" w:cs="Arial"/>
              </w:rPr>
              <w:t>Accessed</w:t>
            </w:r>
            <w:r>
              <w:rPr>
                <w:rFonts w:ascii="Arial" w:hAnsi="Arial" w:cs="Arial"/>
              </w:rPr>
              <w:t>:</w:t>
            </w:r>
            <w:r w:rsidRPr="00B823E7">
              <w:rPr>
                <w:rFonts w:ascii="Arial" w:hAnsi="Arial" w:cs="Arial"/>
              </w:rPr>
              <w:t xml:space="preserve"> 22 Nov</w:t>
            </w:r>
            <w:r>
              <w:rPr>
                <w:rFonts w:ascii="Arial" w:hAnsi="Arial" w:cs="Arial"/>
              </w:rPr>
              <w:t>ember</w:t>
            </w:r>
            <w:r w:rsidRPr="00B823E7">
              <w:rPr>
                <w:rFonts w:ascii="Arial" w:hAnsi="Arial" w:cs="Arial"/>
              </w:rPr>
              <w:t xml:space="preserve"> 2024</w:t>
            </w:r>
            <w:r>
              <w:rPr>
                <w:rFonts w:ascii="Arial" w:hAnsi="Arial" w:cs="Arial"/>
              </w:rPr>
              <w:t>)</w:t>
            </w:r>
            <w:r w:rsidRPr="00B823E7">
              <w:rPr>
                <w:rFonts w:ascii="Arial" w:hAnsi="Arial" w:cs="Arial"/>
              </w:rPr>
              <w:t>.</w:t>
            </w:r>
          </w:p>
          <w:p w14:paraId="30F4CDD3" w14:textId="77777777" w:rsidR="00DE3784" w:rsidRPr="00B823E7" w:rsidRDefault="00DE3784" w:rsidP="005408C7">
            <w:pPr>
              <w:ind w:left="720"/>
              <w:rPr>
                <w:rFonts w:ascii="Arial" w:hAnsi="Arial" w:cs="Arial"/>
              </w:rPr>
            </w:pPr>
          </w:p>
          <w:p w14:paraId="3A88E9D9" w14:textId="77777777" w:rsidR="00DE3784" w:rsidRPr="00E142F5" w:rsidRDefault="00DE3784" w:rsidP="00DE3784">
            <w:pPr>
              <w:numPr>
                <w:ilvl w:val="0"/>
                <w:numId w:val="10"/>
              </w:numPr>
              <w:shd w:val="clear" w:color="auto" w:fill="FFFFFF"/>
              <w:rPr>
                <w:rFonts w:ascii="Arial" w:hAnsi="Arial" w:cs="Arial"/>
                <w:color w:val="000000"/>
              </w:rPr>
            </w:pPr>
            <w:r w:rsidRPr="00E142F5">
              <w:rPr>
                <w:rFonts w:ascii="Arial" w:hAnsi="Arial" w:cs="Arial"/>
                <w:color w:val="000000"/>
              </w:rPr>
              <w:t xml:space="preserve">Clements, L. </w:t>
            </w:r>
            <w:r>
              <w:rPr>
                <w:rFonts w:ascii="Arial" w:hAnsi="Arial" w:cs="Arial"/>
                <w:color w:val="000000"/>
              </w:rPr>
              <w:t>&amp;</w:t>
            </w:r>
            <w:r w:rsidRPr="00E142F5">
              <w:rPr>
                <w:rFonts w:ascii="Arial" w:hAnsi="Arial" w:cs="Arial"/>
                <w:color w:val="000000"/>
              </w:rPr>
              <w:t xml:space="preserve"> Aiello, A.L. (2021) </w:t>
            </w:r>
            <w:r w:rsidRPr="00E142F5">
              <w:rPr>
                <w:rFonts w:ascii="Arial" w:hAnsi="Arial" w:cs="Arial"/>
                <w:i/>
                <w:iCs/>
                <w:color w:val="000000"/>
              </w:rPr>
              <w:t>Institutionalising parent carer blame.</w:t>
            </w:r>
            <w:r w:rsidRPr="00E142F5">
              <w:rPr>
                <w:rFonts w:ascii="Arial" w:hAnsi="Arial" w:cs="Arial"/>
                <w:color w:val="000000"/>
              </w:rPr>
              <w:t xml:space="preserve"> Cerebra</w:t>
            </w:r>
            <w:r>
              <w:rPr>
                <w:rFonts w:ascii="Arial" w:hAnsi="Arial" w:cs="Arial"/>
                <w:color w:val="000000"/>
              </w:rPr>
              <w:t>,</w:t>
            </w:r>
            <w:r w:rsidRPr="00E142F5">
              <w:rPr>
                <w:rFonts w:ascii="Arial" w:hAnsi="Arial" w:cs="Arial"/>
                <w:color w:val="000000"/>
              </w:rPr>
              <w:t xml:space="preserve"> University of Leeds</w:t>
            </w:r>
            <w:r>
              <w:rPr>
                <w:rFonts w:ascii="Arial" w:hAnsi="Arial" w:cs="Arial"/>
                <w:color w:val="000000"/>
              </w:rPr>
              <w:t xml:space="preserve">. </w:t>
            </w:r>
            <w:r w:rsidRPr="00E142F5">
              <w:rPr>
                <w:rFonts w:ascii="Arial" w:hAnsi="Arial" w:cs="Arial"/>
                <w:color w:val="000000"/>
              </w:rPr>
              <w:t xml:space="preserve">Available at: </w:t>
            </w:r>
            <w:hyperlink r:id="rId200" w:history="1">
              <w:r w:rsidRPr="005430D3">
                <w:rPr>
                  <w:rStyle w:val="Hyperlink"/>
                  <w:rFonts w:ascii="Arial" w:hAnsi="Arial" w:cs="Arial"/>
                </w:rPr>
                <w:t>https://cerebra.org.uk/wp-content/uploads/2021/07/Final-Parent-Blame-Report-20-July-21-03.pdf</w:t>
              </w:r>
            </w:hyperlink>
            <w:r w:rsidRPr="00E142F5">
              <w:rPr>
                <w:rFonts w:ascii="Arial" w:hAnsi="Arial" w:cs="Arial"/>
                <w:color w:val="000000"/>
              </w:rPr>
              <w:t xml:space="preserve"> (Accessed: 25 October 202</w:t>
            </w:r>
            <w:r>
              <w:rPr>
                <w:rFonts w:ascii="Arial" w:hAnsi="Arial" w:cs="Arial"/>
                <w:color w:val="000000"/>
              </w:rPr>
              <w:t>4</w:t>
            </w:r>
            <w:r w:rsidRPr="00E142F5">
              <w:rPr>
                <w:rFonts w:ascii="Arial" w:hAnsi="Arial" w:cs="Arial"/>
                <w:color w:val="000000"/>
              </w:rPr>
              <w:t>).</w:t>
            </w:r>
          </w:p>
          <w:p w14:paraId="31800DA3" w14:textId="77777777" w:rsidR="00DE3784" w:rsidRPr="00911756" w:rsidRDefault="00DE3784" w:rsidP="005408C7">
            <w:pPr>
              <w:ind w:left="720"/>
              <w:rPr>
                <w:rFonts w:ascii="Arial" w:hAnsi="Arial" w:cs="Arial"/>
              </w:rPr>
            </w:pPr>
          </w:p>
          <w:p w14:paraId="1897FDF5" w14:textId="77777777" w:rsidR="00DE3784" w:rsidRDefault="00DE3784" w:rsidP="00DE3784">
            <w:pPr>
              <w:numPr>
                <w:ilvl w:val="0"/>
                <w:numId w:val="10"/>
              </w:numPr>
              <w:rPr>
                <w:rFonts w:ascii="Arial" w:hAnsi="Arial" w:cs="Arial"/>
              </w:rPr>
            </w:pPr>
            <w:r w:rsidRPr="00E577FB">
              <w:rPr>
                <w:rFonts w:ascii="Arial" w:hAnsi="Arial" w:cs="Arial"/>
                <w:i/>
                <w:iCs/>
              </w:rPr>
              <w:t xml:space="preserve">Convention on the </w:t>
            </w:r>
            <w:r>
              <w:rPr>
                <w:rFonts w:ascii="Arial" w:hAnsi="Arial" w:cs="Arial"/>
                <w:i/>
                <w:iCs/>
              </w:rPr>
              <w:t>r</w:t>
            </w:r>
            <w:r w:rsidRPr="00E577FB">
              <w:rPr>
                <w:rFonts w:ascii="Arial" w:hAnsi="Arial" w:cs="Arial"/>
                <w:i/>
                <w:iCs/>
              </w:rPr>
              <w:t xml:space="preserve">ights of the </w:t>
            </w:r>
            <w:r>
              <w:rPr>
                <w:rFonts w:ascii="Arial" w:hAnsi="Arial" w:cs="Arial"/>
                <w:i/>
                <w:iCs/>
              </w:rPr>
              <w:t>c</w:t>
            </w:r>
            <w:r w:rsidRPr="00E577FB">
              <w:rPr>
                <w:rFonts w:ascii="Arial" w:hAnsi="Arial" w:cs="Arial"/>
                <w:i/>
                <w:iCs/>
              </w:rPr>
              <w:t>hild</w:t>
            </w:r>
            <w:r>
              <w:rPr>
                <w:rFonts w:ascii="Arial" w:hAnsi="Arial" w:cs="Arial"/>
                <w:i/>
                <w:iCs/>
              </w:rPr>
              <w:t xml:space="preserve"> </w:t>
            </w:r>
            <w:r>
              <w:rPr>
                <w:rFonts w:ascii="Arial" w:hAnsi="Arial" w:cs="Arial"/>
              </w:rPr>
              <w:t xml:space="preserve">(1989) </w:t>
            </w:r>
            <w:r w:rsidRPr="00E577FB">
              <w:rPr>
                <w:rFonts w:ascii="Arial" w:hAnsi="Arial" w:cs="Arial"/>
              </w:rPr>
              <w:t xml:space="preserve">Available at: </w:t>
            </w:r>
            <w:hyperlink r:id="rId201" w:history="1">
              <w:r w:rsidRPr="00E577FB">
                <w:rPr>
                  <w:rStyle w:val="Hyperlink"/>
                  <w:rFonts w:ascii="Arial" w:hAnsi="Arial" w:cs="Arial"/>
                </w:rPr>
                <w:t>https://www.ohchr.org/en/instruments-mechanisms/instruments/convention-rights-child</w:t>
              </w:r>
            </w:hyperlink>
            <w:r>
              <w:rPr>
                <w:rFonts w:ascii="Arial" w:hAnsi="Arial" w:cs="Arial"/>
              </w:rPr>
              <w:t xml:space="preserve"> (Accessed: 21 October 2024).</w:t>
            </w:r>
          </w:p>
          <w:p w14:paraId="19F66E62" w14:textId="77777777" w:rsidR="00DE3784" w:rsidRDefault="00DE3784" w:rsidP="005408C7">
            <w:pPr>
              <w:pStyle w:val="ListParagraph"/>
              <w:rPr>
                <w:rFonts w:ascii="Arial" w:hAnsi="Arial" w:cs="Arial"/>
              </w:rPr>
            </w:pPr>
          </w:p>
          <w:p w14:paraId="1DF558EE" w14:textId="77777777" w:rsidR="00DE3784" w:rsidRDefault="00DE3784" w:rsidP="00DE3784">
            <w:pPr>
              <w:numPr>
                <w:ilvl w:val="0"/>
                <w:numId w:val="10"/>
              </w:numPr>
              <w:rPr>
                <w:rFonts w:ascii="Arial" w:hAnsi="Arial" w:cs="Arial"/>
              </w:rPr>
            </w:pPr>
            <w:r w:rsidRPr="00AF4CE6">
              <w:rPr>
                <w:rFonts w:ascii="Arial" w:hAnsi="Arial" w:cs="Arial"/>
              </w:rPr>
              <w:t>Cook, J.E., Tovin, M.M</w:t>
            </w:r>
            <w:r>
              <w:rPr>
                <w:rFonts w:ascii="Arial" w:hAnsi="Arial" w:cs="Arial"/>
              </w:rPr>
              <w:t xml:space="preserve"> &amp; </w:t>
            </w:r>
            <w:r w:rsidRPr="00AF4CE6">
              <w:rPr>
                <w:rFonts w:ascii="Arial" w:hAnsi="Arial" w:cs="Arial"/>
              </w:rPr>
              <w:t xml:space="preserve">Kenyan, L.K. (2022) </w:t>
            </w:r>
            <w:r>
              <w:rPr>
                <w:rFonts w:ascii="Arial" w:hAnsi="Arial" w:cs="Arial"/>
              </w:rPr>
              <w:t>‘</w:t>
            </w:r>
            <w:r w:rsidRPr="00AF4CE6">
              <w:rPr>
                <w:rFonts w:ascii="Arial" w:hAnsi="Arial" w:cs="Arial"/>
              </w:rPr>
              <w:t xml:space="preserve">Understanding the </w:t>
            </w:r>
            <w:r>
              <w:rPr>
                <w:rFonts w:ascii="Arial" w:hAnsi="Arial" w:cs="Arial"/>
              </w:rPr>
              <w:t>l</w:t>
            </w:r>
            <w:r w:rsidRPr="00AF4CE6">
              <w:rPr>
                <w:rFonts w:ascii="Arial" w:hAnsi="Arial" w:cs="Arial"/>
              </w:rPr>
              <w:t xml:space="preserve">ived </w:t>
            </w:r>
            <w:r>
              <w:rPr>
                <w:rFonts w:ascii="Arial" w:hAnsi="Arial" w:cs="Arial"/>
              </w:rPr>
              <w:t>e</w:t>
            </w:r>
            <w:r w:rsidRPr="00AF4CE6">
              <w:rPr>
                <w:rFonts w:ascii="Arial" w:hAnsi="Arial" w:cs="Arial"/>
              </w:rPr>
              <w:t xml:space="preserve">xperience of </w:t>
            </w:r>
            <w:r>
              <w:rPr>
                <w:rFonts w:ascii="Arial" w:hAnsi="Arial" w:cs="Arial"/>
              </w:rPr>
              <w:t>c</w:t>
            </w:r>
            <w:r w:rsidRPr="00AF4CE6">
              <w:rPr>
                <w:rFonts w:ascii="Arial" w:hAnsi="Arial" w:cs="Arial"/>
              </w:rPr>
              <w:t xml:space="preserve">aring for a </w:t>
            </w:r>
            <w:r>
              <w:rPr>
                <w:rFonts w:ascii="Arial" w:hAnsi="Arial" w:cs="Arial"/>
              </w:rPr>
              <w:t>c</w:t>
            </w:r>
            <w:r w:rsidRPr="00AF4CE6">
              <w:rPr>
                <w:rFonts w:ascii="Arial" w:hAnsi="Arial" w:cs="Arial"/>
              </w:rPr>
              <w:t xml:space="preserve">hild with </w:t>
            </w:r>
            <w:r>
              <w:rPr>
                <w:rFonts w:ascii="Arial" w:hAnsi="Arial" w:cs="Arial"/>
              </w:rPr>
              <w:t>s</w:t>
            </w:r>
            <w:r w:rsidRPr="00AF4CE6">
              <w:rPr>
                <w:rFonts w:ascii="Arial" w:hAnsi="Arial" w:cs="Arial"/>
              </w:rPr>
              <w:t xml:space="preserve">evere Cerebral Palsy: </w:t>
            </w:r>
            <w:r>
              <w:rPr>
                <w:rFonts w:ascii="Arial" w:hAnsi="Arial" w:cs="Arial"/>
              </w:rPr>
              <w:t>a</w:t>
            </w:r>
            <w:r w:rsidRPr="00AF4CE6">
              <w:rPr>
                <w:rFonts w:ascii="Arial" w:hAnsi="Arial" w:cs="Arial"/>
              </w:rPr>
              <w:t xml:space="preserve"> </w:t>
            </w:r>
            <w:r>
              <w:rPr>
                <w:rFonts w:ascii="Arial" w:hAnsi="Arial" w:cs="Arial"/>
              </w:rPr>
              <w:t>c</w:t>
            </w:r>
            <w:r w:rsidRPr="00AF4CE6">
              <w:rPr>
                <w:rFonts w:ascii="Arial" w:hAnsi="Arial" w:cs="Arial"/>
              </w:rPr>
              <w:t xml:space="preserve">ritical </w:t>
            </w:r>
            <w:r>
              <w:rPr>
                <w:rFonts w:ascii="Arial" w:hAnsi="Arial" w:cs="Arial"/>
              </w:rPr>
              <w:t>s</w:t>
            </w:r>
            <w:r w:rsidRPr="00AF4CE6">
              <w:rPr>
                <w:rFonts w:ascii="Arial" w:hAnsi="Arial" w:cs="Arial"/>
              </w:rPr>
              <w:t xml:space="preserve">tep toward </w:t>
            </w:r>
            <w:r>
              <w:rPr>
                <w:rFonts w:ascii="Arial" w:hAnsi="Arial" w:cs="Arial"/>
              </w:rPr>
              <w:t>p</w:t>
            </w:r>
            <w:r w:rsidRPr="00AF4CE6">
              <w:rPr>
                <w:rFonts w:ascii="Arial" w:hAnsi="Arial" w:cs="Arial"/>
              </w:rPr>
              <w:t xml:space="preserve">sychologically </w:t>
            </w:r>
            <w:r>
              <w:rPr>
                <w:rFonts w:ascii="Arial" w:hAnsi="Arial" w:cs="Arial"/>
              </w:rPr>
              <w:t>i</w:t>
            </w:r>
            <w:r w:rsidRPr="00AF4CE6">
              <w:rPr>
                <w:rFonts w:ascii="Arial" w:hAnsi="Arial" w:cs="Arial"/>
              </w:rPr>
              <w:t xml:space="preserve">nformed </w:t>
            </w:r>
            <w:r>
              <w:rPr>
                <w:rFonts w:ascii="Arial" w:hAnsi="Arial" w:cs="Arial"/>
              </w:rPr>
              <w:t>f</w:t>
            </w:r>
            <w:r w:rsidRPr="00AF4CE6">
              <w:rPr>
                <w:rFonts w:ascii="Arial" w:hAnsi="Arial" w:cs="Arial"/>
              </w:rPr>
              <w:t>amily-</w:t>
            </w:r>
            <w:r>
              <w:rPr>
                <w:rFonts w:ascii="Arial" w:hAnsi="Arial" w:cs="Arial"/>
              </w:rPr>
              <w:t>c</w:t>
            </w:r>
            <w:r w:rsidRPr="00AF4CE6">
              <w:rPr>
                <w:rFonts w:ascii="Arial" w:hAnsi="Arial" w:cs="Arial"/>
              </w:rPr>
              <w:t xml:space="preserve">antered </w:t>
            </w:r>
            <w:r>
              <w:rPr>
                <w:rFonts w:ascii="Arial" w:hAnsi="Arial" w:cs="Arial"/>
              </w:rPr>
              <w:t>c</w:t>
            </w:r>
            <w:r w:rsidRPr="00AF4CE6">
              <w:rPr>
                <w:rFonts w:ascii="Arial" w:hAnsi="Arial" w:cs="Arial"/>
              </w:rPr>
              <w:t>are</w:t>
            </w:r>
            <w:r>
              <w:rPr>
                <w:rFonts w:ascii="Arial" w:hAnsi="Arial" w:cs="Arial"/>
              </w:rPr>
              <w:t>’,</w:t>
            </w:r>
            <w:r w:rsidRPr="00AF4CE6">
              <w:rPr>
                <w:rFonts w:ascii="Arial" w:hAnsi="Arial" w:cs="Arial"/>
              </w:rPr>
              <w:t xml:space="preserve"> </w:t>
            </w:r>
            <w:r w:rsidRPr="00AF4CE6">
              <w:rPr>
                <w:rFonts w:ascii="Arial" w:hAnsi="Arial" w:cs="Arial"/>
                <w:i/>
                <w:iCs/>
              </w:rPr>
              <w:t>Physical Therapy</w:t>
            </w:r>
            <w:r w:rsidRPr="00AF4CE6">
              <w:rPr>
                <w:rFonts w:ascii="Arial" w:hAnsi="Arial" w:cs="Arial"/>
              </w:rPr>
              <w:t>, 102(4)</w:t>
            </w:r>
            <w:r>
              <w:rPr>
                <w:rFonts w:ascii="Arial" w:hAnsi="Arial" w:cs="Arial"/>
              </w:rPr>
              <w:t>, pp. 1–9</w:t>
            </w:r>
            <w:r w:rsidRPr="00AF4CE6">
              <w:rPr>
                <w:rFonts w:ascii="Arial" w:hAnsi="Arial" w:cs="Arial"/>
              </w:rPr>
              <w:t xml:space="preserve">. </w:t>
            </w:r>
            <w:r>
              <w:rPr>
                <w:rFonts w:ascii="Arial" w:hAnsi="Arial" w:cs="Arial"/>
              </w:rPr>
              <w:t xml:space="preserve">Available at: </w:t>
            </w:r>
            <w:hyperlink r:id="rId202" w:history="1">
              <w:r w:rsidRPr="00AF4CE6">
                <w:rPr>
                  <w:rStyle w:val="Hyperlink"/>
                  <w:rFonts w:ascii="Arial" w:hAnsi="Arial" w:cs="Arial"/>
                </w:rPr>
                <w:t>https://doi.org/10.1093/ptj/pzab294</w:t>
              </w:r>
            </w:hyperlink>
          </w:p>
          <w:p w14:paraId="68616632" w14:textId="77777777" w:rsidR="00DE3784" w:rsidRDefault="00DE3784" w:rsidP="005408C7">
            <w:pPr>
              <w:pStyle w:val="ListParagraph"/>
              <w:rPr>
                <w:rFonts w:ascii="Arial" w:hAnsi="Arial" w:cs="Arial"/>
              </w:rPr>
            </w:pPr>
          </w:p>
          <w:p w14:paraId="7B9A6DCB" w14:textId="77777777" w:rsidR="00DE3784" w:rsidRPr="001C12F5" w:rsidRDefault="00DE3784" w:rsidP="00DE3784">
            <w:pPr>
              <w:numPr>
                <w:ilvl w:val="0"/>
                <w:numId w:val="10"/>
              </w:numPr>
              <w:rPr>
                <w:rFonts w:ascii="Arial" w:hAnsi="Arial" w:cs="Arial"/>
              </w:rPr>
            </w:pPr>
            <w:r w:rsidRPr="00CA7387">
              <w:rPr>
                <w:rFonts w:ascii="Arial" w:hAnsi="Arial" w:cs="Arial"/>
              </w:rPr>
              <w:t xml:space="preserve">Creswell, J.W. </w:t>
            </w:r>
            <w:r>
              <w:rPr>
                <w:rFonts w:ascii="Arial" w:hAnsi="Arial" w:cs="Arial"/>
              </w:rPr>
              <w:t>&amp;</w:t>
            </w:r>
            <w:r w:rsidRPr="00CA7387">
              <w:rPr>
                <w:rFonts w:ascii="Arial" w:hAnsi="Arial" w:cs="Arial"/>
              </w:rPr>
              <w:t xml:space="preserve"> Creswell, J.D. (2023) </w:t>
            </w:r>
            <w:r w:rsidRPr="00CA7387">
              <w:rPr>
                <w:rFonts w:ascii="Arial" w:hAnsi="Arial" w:cs="Arial"/>
                <w:i/>
                <w:iCs/>
              </w:rPr>
              <w:t xml:space="preserve">Research design: </w:t>
            </w:r>
            <w:r>
              <w:rPr>
                <w:rFonts w:ascii="Arial" w:hAnsi="Arial" w:cs="Arial"/>
                <w:i/>
                <w:iCs/>
              </w:rPr>
              <w:t>q</w:t>
            </w:r>
            <w:r w:rsidRPr="00CA7387">
              <w:rPr>
                <w:rFonts w:ascii="Arial" w:hAnsi="Arial" w:cs="Arial"/>
                <w:i/>
                <w:iCs/>
              </w:rPr>
              <w:t xml:space="preserve">ualitative, quantitative, and mixed methods </w:t>
            </w:r>
            <w:proofErr w:type="gramStart"/>
            <w:r w:rsidRPr="00CA7387">
              <w:rPr>
                <w:rFonts w:ascii="Arial" w:hAnsi="Arial" w:cs="Arial"/>
                <w:i/>
                <w:iCs/>
              </w:rPr>
              <w:t>approaches</w:t>
            </w:r>
            <w:proofErr w:type="gramEnd"/>
            <w:r w:rsidRPr="00CA7387">
              <w:rPr>
                <w:rFonts w:ascii="Arial" w:hAnsi="Arial" w:cs="Arial"/>
              </w:rPr>
              <w:t xml:space="preserve">. 6th </w:t>
            </w:r>
            <w:proofErr w:type="spellStart"/>
            <w:r w:rsidRPr="00CA7387">
              <w:rPr>
                <w:rFonts w:ascii="Arial" w:hAnsi="Arial" w:cs="Arial"/>
              </w:rPr>
              <w:t>ed</w:t>
            </w:r>
            <w:r>
              <w:rPr>
                <w:rFonts w:ascii="Arial" w:hAnsi="Arial" w:cs="Arial"/>
              </w:rPr>
              <w:t>n</w:t>
            </w:r>
            <w:proofErr w:type="spellEnd"/>
            <w:r w:rsidRPr="00CA7387">
              <w:rPr>
                <w:rFonts w:ascii="Arial" w:hAnsi="Arial" w:cs="Arial"/>
              </w:rPr>
              <w:t>. Thousand Oaks, CA: S</w:t>
            </w:r>
            <w:r>
              <w:rPr>
                <w:rFonts w:ascii="Arial" w:hAnsi="Arial" w:cs="Arial"/>
              </w:rPr>
              <w:t>age.</w:t>
            </w:r>
          </w:p>
          <w:p w14:paraId="6E72F895" w14:textId="77777777" w:rsidR="00DE3784" w:rsidRDefault="00DE3784" w:rsidP="005408C7">
            <w:pPr>
              <w:pStyle w:val="ListParagraph"/>
              <w:rPr>
                <w:rFonts w:ascii="Arial" w:hAnsi="Arial" w:cs="Arial"/>
              </w:rPr>
            </w:pPr>
          </w:p>
          <w:p w14:paraId="4BB76570" w14:textId="77777777" w:rsidR="00DE3784" w:rsidRDefault="00DE3784" w:rsidP="00DE3784">
            <w:pPr>
              <w:numPr>
                <w:ilvl w:val="0"/>
                <w:numId w:val="10"/>
              </w:numPr>
              <w:rPr>
                <w:rFonts w:ascii="Arial" w:hAnsi="Arial" w:cs="Arial"/>
              </w:rPr>
            </w:pPr>
            <w:r w:rsidRPr="00385EAB">
              <w:rPr>
                <w:rFonts w:ascii="Arial" w:hAnsi="Arial" w:cs="Arial"/>
                <w:i/>
                <w:iCs/>
              </w:rPr>
              <w:t>Data Protection Act 2018.</w:t>
            </w:r>
            <w:r>
              <w:rPr>
                <w:rFonts w:ascii="Arial" w:hAnsi="Arial" w:cs="Arial"/>
              </w:rPr>
              <w:t xml:space="preserve">c.29. Available at: </w:t>
            </w:r>
            <w:hyperlink r:id="rId203" w:history="1">
              <w:r w:rsidRPr="00A73A9A">
                <w:rPr>
                  <w:rStyle w:val="Hyperlink"/>
                  <w:rFonts w:ascii="Arial" w:hAnsi="Arial" w:cs="Arial"/>
                </w:rPr>
                <w:t>https://www.legislation.gov.uk/ukpga/1998/29/schedule/1/enacted</w:t>
              </w:r>
            </w:hyperlink>
            <w:r>
              <w:rPr>
                <w:rFonts w:ascii="Arial" w:hAnsi="Arial" w:cs="Arial"/>
              </w:rPr>
              <w:t>(Accessed: 28 November 2024).</w:t>
            </w:r>
          </w:p>
          <w:p w14:paraId="55BB5686" w14:textId="77777777" w:rsidR="00DE3784" w:rsidRDefault="00DE3784" w:rsidP="005408C7">
            <w:pPr>
              <w:pStyle w:val="ListParagraph"/>
              <w:rPr>
                <w:rFonts w:ascii="Arial" w:hAnsi="Arial" w:cs="Arial"/>
              </w:rPr>
            </w:pPr>
          </w:p>
          <w:p w14:paraId="0EF32E8C" w14:textId="77777777" w:rsidR="00DE3784" w:rsidRPr="00F352B3" w:rsidRDefault="00DE3784" w:rsidP="00DE3784">
            <w:pPr>
              <w:numPr>
                <w:ilvl w:val="0"/>
                <w:numId w:val="10"/>
              </w:numPr>
              <w:rPr>
                <w:rFonts w:ascii="Arial" w:hAnsi="Arial" w:cs="Arial"/>
              </w:rPr>
            </w:pPr>
            <w:r w:rsidRPr="00F352B3">
              <w:rPr>
                <w:rFonts w:ascii="Arial" w:hAnsi="Arial" w:cs="Arial"/>
              </w:rPr>
              <w:t xml:space="preserve">Davies, K. (2024) </w:t>
            </w:r>
            <w:r w:rsidRPr="00F352B3">
              <w:rPr>
                <w:rFonts w:ascii="Arial" w:hAnsi="Arial" w:cs="Arial"/>
                <w:i/>
                <w:iCs/>
              </w:rPr>
              <w:t xml:space="preserve">Experts by </w:t>
            </w:r>
            <w:r>
              <w:rPr>
                <w:rFonts w:ascii="Arial" w:hAnsi="Arial" w:cs="Arial"/>
                <w:i/>
                <w:iCs/>
              </w:rPr>
              <w:t>e</w:t>
            </w:r>
            <w:r w:rsidRPr="00F352B3">
              <w:rPr>
                <w:rFonts w:ascii="Arial" w:hAnsi="Arial" w:cs="Arial"/>
                <w:i/>
                <w:iCs/>
              </w:rPr>
              <w:t>xperience</w:t>
            </w:r>
            <w:r w:rsidRPr="00F352B3">
              <w:rPr>
                <w:rFonts w:ascii="Arial" w:hAnsi="Arial" w:cs="Arial"/>
              </w:rPr>
              <w:t xml:space="preserve">. Available at: </w:t>
            </w:r>
            <w:hyperlink r:id="rId204" w:history="1">
              <w:r w:rsidRPr="00F352B3">
                <w:rPr>
                  <w:rStyle w:val="Hyperlink"/>
                  <w:rFonts w:ascii="Arial" w:hAnsi="Arial" w:cs="Arial"/>
                </w:rPr>
                <w:t>https://www.canterbury.ac.uk/learning-skills-hub/experts-by-experience</w:t>
              </w:r>
            </w:hyperlink>
            <w:r w:rsidRPr="00F352B3">
              <w:rPr>
                <w:rFonts w:ascii="Arial" w:hAnsi="Arial" w:cs="Arial"/>
              </w:rPr>
              <w:t xml:space="preserve"> </w:t>
            </w:r>
            <w:r>
              <w:rPr>
                <w:rFonts w:ascii="Arial" w:hAnsi="Arial" w:cs="Arial"/>
              </w:rPr>
              <w:t>(</w:t>
            </w:r>
            <w:r w:rsidRPr="00F352B3">
              <w:rPr>
                <w:rFonts w:ascii="Arial" w:hAnsi="Arial" w:cs="Arial"/>
              </w:rPr>
              <w:t>Accessed</w:t>
            </w:r>
            <w:r>
              <w:rPr>
                <w:rFonts w:ascii="Arial" w:hAnsi="Arial" w:cs="Arial"/>
              </w:rPr>
              <w:t>:</w:t>
            </w:r>
            <w:r w:rsidRPr="00F352B3">
              <w:rPr>
                <w:rFonts w:ascii="Arial" w:hAnsi="Arial" w:cs="Arial"/>
              </w:rPr>
              <w:t xml:space="preserve"> 22 No</w:t>
            </w:r>
            <w:r>
              <w:rPr>
                <w:rFonts w:ascii="Arial" w:hAnsi="Arial" w:cs="Arial"/>
              </w:rPr>
              <w:t>vember</w:t>
            </w:r>
            <w:r w:rsidRPr="00F352B3">
              <w:rPr>
                <w:rFonts w:ascii="Arial" w:hAnsi="Arial" w:cs="Arial"/>
              </w:rPr>
              <w:t xml:space="preserve"> 2024</w:t>
            </w:r>
            <w:r>
              <w:rPr>
                <w:rFonts w:ascii="Arial" w:hAnsi="Arial" w:cs="Arial"/>
              </w:rPr>
              <w:t>)</w:t>
            </w:r>
            <w:r w:rsidRPr="00F352B3">
              <w:rPr>
                <w:rFonts w:ascii="Arial" w:hAnsi="Arial" w:cs="Arial"/>
              </w:rPr>
              <w:t>.</w:t>
            </w:r>
          </w:p>
          <w:p w14:paraId="224D5880" w14:textId="77777777" w:rsidR="00DE3784" w:rsidRPr="00385EAB" w:rsidRDefault="00DE3784" w:rsidP="005408C7">
            <w:pPr>
              <w:rPr>
                <w:rFonts w:ascii="Arial" w:hAnsi="Arial" w:cs="Arial"/>
              </w:rPr>
            </w:pPr>
          </w:p>
          <w:p w14:paraId="0C48DD5A" w14:textId="77777777" w:rsidR="00DE3784" w:rsidRDefault="00DE3784" w:rsidP="00DE3784">
            <w:pPr>
              <w:numPr>
                <w:ilvl w:val="0"/>
                <w:numId w:val="10"/>
              </w:numPr>
              <w:rPr>
                <w:rFonts w:ascii="Arial" w:hAnsi="Arial" w:cs="Arial"/>
              </w:rPr>
            </w:pPr>
            <w:r w:rsidRPr="0013083E">
              <w:rPr>
                <w:rFonts w:ascii="Arial" w:hAnsi="Arial" w:cs="Arial"/>
              </w:rPr>
              <w:t xml:space="preserve">Delve, H.L. </w:t>
            </w:r>
            <w:r>
              <w:rPr>
                <w:rFonts w:ascii="Arial" w:hAnsi="Arial" w:cs="Arial"/>
              </w:rPr>
              <w:t>&amp;</w:t>
            </w:r>
            <w:r w:rsidRPr="0013083E">
              <w:rPr>
                <w:rFonts w:ascii="Arial" w:hAnsi="Arial" w:cs="Arial"/>
              </w:rPr>
              <w:t xml:space="preserve"> </w:t>
            </w:r>
            <w:proofErr w:type="spellStart"/>
            <w:r w:rsidRPr="0013083E">
              <w:rPr>
                <w:rFonts w:ascii="Arial" w:hAnsi="Arial" w:cs="Arial"/>
              </w:rPr>
              <w:t>Limpaecher</w:t>
            </w:r>
            <w:proofErr w:type="spellEnd"/>
            <w:r w:rsidRPr="0013083E">
              <w:rPr>
                <w:rFonts w:ascii="Arial" w:hAnsi="Arial" w:cs="Arial"/>
              </w:rPr>
              <w:t xml:space="preserve">, A. (2023) </w:t>
            </w:r>
            <w:r>
              <w:rPr>
                <w:rFonts w:ascii="Arial" w:hAnsi="Arial" w:cs="Arial"/>
              </w:rPr>
              <w:t>‘</w:t>
            </w:r>
            <w:r w:rsidRPr="0013083E">
              <w:rPr>
                <w:rFonts w:ascii="Arial" w:hAnsi="Arial" w:cs="Arial"/>
              </w:rPr>
              <w:t>What is Interpretative Phenomenological Analysis (IPA)?</w:t>
            </w:r>
            <w:r>
              <w:rPr>
                <w:rFonts w:ascii="Arial" w:hAnsi="Arial" w:cs="Arial"/>
              </w:rPr>
              <w:t>’, blog no date.</w:t>
            </w:r>
            <w:r w:rsidRPr="0013083E">
              <w:rPr>
                <w:rFonts w:ascii="Arial" w:hAnsi="Arial" w:cs="Arial"/>
              </w:rPr>
              <w:t xml:space="preserve"> Available at: </w:t>
            </w:r>
            <w:hyperlink r:id="rId205" w:history="1">
              <w:r w:rsidRPr="0013083E">
                <w:rPr>
                  <w:rStyle w:val="Hyperlink"/>
                  <w:rFonts w:ascii="Arial" w:hAnsi="Arial" w:cs="Arial"/>
                </w:rPr>
                <w:t>https://delvetool.com/blog/interpretive-phenomenological-analysis</w:t>
              </w:r>
            </w:hyperlink>
            <w:r w:rsidRPr="0013083E">
              <w:rPr>
                <w:rFonts w:ascii="Arial" w:hAnsi="Arial" w:cs="Arial"/>
              </w:rPr>
              <w:t xml:space="preserve"> </w:t>
            </w:r>
            <w:r>
              <w:rPr>
                <w:rFonts w:ascii="Arial" w:hAnsi="Arial" w:cs="Arial"/>
              </w:rPr>
              <w:t>(</w:t>
            </w:r>
            <w:r w:rsidRPr="0013083E">
              <w:rPr>
                <w:rFonts w:ascii="Arial" w:hAnsi="Arial" w:cs="Arial"/>
              </w:rPr>
              <w:t>Accessed</w:t>
            </w:r>
            <w:r>
              <w:rPr>
                <w:rFonts w:ascii="Arial" w:hAnsi="Arial" w:cs="Arial"/>
              </w:rPr>
              <w:t>:</w:t>
            </w:r>
            <w:r w:rsidRPr="0013083E">
              <w:rPr>
                <w:rFonts w:ascii="Arial" w:hAnsi="Arial" w:cs="Arial"/>
              </w:rPr>
              <w:t xml:space="preserve"> 19 Nov</w:t>
            </w:r>
            <w:r>
              <w:rPr>
                <w:rFonts w:ascii="Arial" w:hAnsi="Arial" w:cs="Arial"/>
              </w:rPr>
              <w:t>ember</w:t>
            </w:r>
            <w:r w:rsidRPr="0013083E">
              <w:rPr>
                <w:rFonts w:ascii="Arial" w:hAnsi="Arial" w:cs="Arial"/>
              </w:rPr>
              <w:t xml:space="preserve"> 2024</w:t>
            </w:r>
            <w:r>
              <w:rPr>
                <w:rFonts w:ascii="Arial" w:hAnsi="Arial" w:cs="Arial"/>
              </w:rPr>
              <w:t>)</w:t>
            </w:r>
            <w:r w:rsidRPr="0013083E">
              <w:rPr>
                <w:rFonts w:ascii="Arial" w:hAnsi="Arial" w:cs="Arial"/>
              </w:rPr>
              <w:t>.</w:t>
            </w:r>
          </w:p>
          <w:p w14:paraId="626077AC" w14:textId="77777777" w:rsidR="00DE3784" w:rsidRDefault="00DE3784" w:rsidP="005408C7">
            <w:pPr>
              <w:ind w:left="720"/>
              <w:rPr>
                <w:rFonts w:ascii="Arial" w:hAnsi="Arial" w:cs="Arial"/>
              </w:rPr>
            </w:pPr>
          </w:p>
          <w:p w14:paraId="29DBE13F" w14:textId="77777777" w:rsidR="00DE3784" w:rsidRDefault="00DE3784" w:rsidP="00DE3784">
            <w:pPr>
              <w:numPr>
                <w:ilvl w:val="0"/>
                <w:numId w:val="10"/>
              </w:numPr>
              <w:rPr>
                <w:rFonts w:ascii="Arial" w:hAnsi="Arial" w:cs="Arial"/>
              </w:rPr>
            </w:pPr>
            <w:r w:rsidRPr="00E07248">
              <w:rPr>
                <w:rFonts w:ascii="Arial" w:hAnsi="Arial" w:cs="Arial"/>
              </w:rPr>
              <w:t xml:space="preserve">Dorling, D. (2010) </w:t>
            </w:r>
            <w:r w:rsidRPr="00E07248">
              <w:rPr>
                <w:rFonts w:ascii="Arial" w:hAnsi="Arial" w:cs="Arial"/>
                <w:i/>
                <w:iCs/>
              </w:rPr>
              <w:t>Injustice: why social inequality persists</w:t>
            </w:r>
            <w:r w:rsidRPr="00E07248">
              <w:rPr>
                <w:rFonts w:ascii="Arial" w:hAnsi="Arial" w:cs="Arial"/>
              </w:rPr>
              <w:t>. Bristol: The Policy Press.</w:t>
            </w:r>
          </w:p>
          <w:p w14:paraId="735CE69B" w14:textId="77777777" w:rsidR="00DE3784" w:rsidRDefault="00DE3784" w:rsidP="005408C7">
            <w:pPr>
              <w:pStyle w:val="ListParagraph"/>
              <w:rPr>
                <w:rFonts w:ascii="Arial" w:hAnsi="Arial" w:cs="Arial"/>
              </w:rPr>
            </w:pPr>
          </w:p>
          <w:p w14:paraId="4E07B567" w14:textId="77777777" w:rsidR="00DE3784" w:rsidRPr="00E07248" w:rsidRDefault="00DE3784" w:rsidP="00DE3784">
            <w:pPr>
              <w:numPr>
                <w:ilvl w:val="0"/>
                <w:numId w:val="10"/>
              </w:numPr>
              <w:rPr>
                <w:rFonts w:ascii="Arial" w:hAnsi="Arial" w:cs="Arial"/>
              </w:rPr>
            </w:pPr>
            <w:r w:rsidRPr="00E07248">
              <w:rPr>
                <w:rFonts w:ascii="Arial" w:hAnsi="Arial" w:cs="Arial"/>
              </w:rPr>
              <w:t xml:space="preserve">Dorling, D. (2015) </w:t>
            </w:r>
            <w:r w:rsidRPr="00E07248">
              <w:rPr>
                <w:rFonts w:ascii="Arial" w:hAnsi="Arial" w:cs="Arial"/>
                <w:i/>
                <w:iCs/>
              </w:rPr>
              <w:t xml:space="preserve">Injustice: why social inequality </w:t>
            </w:r>
            <w:proofErr w:type="gramStart"/>
            <w:r w:rsidRPr="00E07248">
              <w:rPr>
                <w:rFonts w:ascii="Arial" w:hAnsi="Arial" w:cs="Arial"/>
                <w:i/>
                <w:iCs/>
              </w:rPr>
              <w:t>still persists</w:t>
            </w:r>
            <w:proofErr w:type="gramEnd"/>
            <w:r w:rsidRPr="00E07248">
              <w:rPr>
                <w:rFonts w:ascii="Arial" w:hAnsi="Arial" w:cs="Arial"/>
              </w:rPr>
              <w:t>. Bristol: The Policy Press.</w:t>
            </w:r>
          </w:p>
          <w:p w14:paraId="18C71C3E" w14:textId="77777777" w:rsidR="00DE3784" w:rsidRDefault="00DE3784" w:rsidP="005408C7">
            <w:pPr>
              <w:pStyle w:val="ListParagraph"/>
              <w:rPr>
                <w:rFonts w:ascii="Arial" w:hAnsi="Arial" w:cs="Arial"/>
              </w:rPr>
            </w:pPr>
          </w:p>
          <w:p w14:paraId="2993389D" w14:textId="71E0A7CE" w:rsidR="00DE3784" w:rsidRDefault="00DE3784" w:rsidP="00DE3784">
            <w:pPr>
              <w:numPr>
                <w:ilvl w:val="0"/>
                <w:numId w:val="10"/>
              </w:numPr>
              <w:rPr>
                <w:rFonts w:ascii="Arial" w:hAnsi="Arial" w:cs="Arial"/>
              </w:rPr>
            </w:pPr>
            <w:r w:rsidRPr="00300474">
              <w:rPr>
                <w:rFonts w:ascii="Arial" w:hAnsi="Arial" w:cs="Arial"/>
              </w:rPr>
              <w:t xml:space="preserve">Dyches, T.T., Smith, T.B., Korth, B.B., Roper, S.O. </w:t>
            </w:r>
            <w:r>
              <w:rPr>
                <w:rFonts w:ascii="Arial" w:hAnsi="Arial" w:cs="Arial"/>
              </w:rPr>
              <w:t>&amp;</w:t>
            </w:r>
            <w:r w:rsidRPr="00300474">
              <w:rPr>
                <w:rFonts w:ascii="Arial" w:hAnsi="Arial" w:cs="Arial"/>
              </w:rPr>
              <w:t xml:space="preserve"> </w:t>
            </w:r>
            <w:proofErr w:type="spellStart"/>
            <w:r w:rsidRPr="00300474">
              <w:rPr>
                <w:rFonts w:ascii="Arial" w:hAnsi="Arial" w:cs="Arial"/>
              </w:rPr>
              <w:t>Mandleco</w:t>
            </w:r>
            <w:proofErr w:type="spellEnd"/>
            <w:r w:rsidRPr="00300474">
              <w:rPr>
                <w:rFonts w:ascii="Arial" w:hAnsi="Arial" w:cs="Arial"/>
              </w:rPr>
              <w:t xml:space="preserve">, B. (2012) </w:t>
            </w:r>
            <w:r>
              <w:rPr>
                <w:rFonts w:ascii="Arial" w:hAnsi="Arial" w:cs="Arial"/>
              </w:rPr>
              <w:t>‘</w:t>
            </w:r>
            <w:r w:rsidRPr="00300474">
              <w:rPr>
                <w:rFonts w:ascii="Arial" w:hAnsi="Arial" w:cs="Arial"/>
              </w:rPr>
              <w:t>Positive parenting of children with developmental disabilities: A meta-analysis</w:t>
            </w:r>
            <w:r>
              <w:rPr>
                <w:rFonts w:ascii="Arial" w:hAnsi="Arial" w:cs="Arial"/>
              </w:rPr>
              <w:t>’,</w:t>
            </w:r>
            <w:r w:rsidRPr="00300474">
              <w:rPr>
                <w:rFonts w:ascii="Arial" w:hAnsi="Arial" w:cs="Arial"/>
              </w:rPr>
              <w:t xml:space="preserve"> </w:t>
            </w:r>
            <w:r w:rsidRPr="00300474">
              <w:rPr>
                <w:rFonts w:ascii="Arial" w:hAnsi="Arial" w:cs="Arial"/>
                <w:i/>
                <w:iCs/>
              </w:rPr>
              <w:t>Research in Developmental Disabilities</w:t>
            </w:r>
            <w:r w:rsidRPr="00300474">
              <w:rPr>
                <w:rFonts w:ascii="Arial" w:hAnsi="Arial" w:cs="Arial"/>
              </w:rPr>
              <w:t>, 33(6), pp.</w:t>
            </w:r>
            <w:r>
              <w:rPr>
                <w:rFonts w:ascii="Arial" w:hAnsi="Arial" w:cs="Arial"/>
              </w:rPr>
              <w:t xml:space="preserve"> </w:t>
            </w:r>
            <w:r w:rsidRPr="00300474">
              <w:rPr>
                <w:rFonts w:ascii="Arial" w:hAnsi="Arial" w:cs="Arial"/>
              </w:rPr>
              <w:t xml:space="preserve">2213–2220. </w:t>
            </w:r>
            <w:r>
              <w:rPr>
                <w:rFonts w:ascii="Arial" w:hAnsi="Arial" w:cs="Arial"/>
              </w:rPr>
              <w:t xml:space="preserve">Available at: </w:t>
            </w:r>
            <w:hyperlink r:id="rId206" w:history="1">
              <w:r w:rsidRPr="00300474">
                <w:rPr>
                  <w:rStyle w:val="Hyperlink"/>
                  <w:rFonts w:ascii="Arial" w:hAnsi="Arial" w:cs="Arial"/>
                </w:rPr>
                <w:t>https://doi.org/10.1016/j.ridd.2012.06.015</w:t>
              </w:r>
            </w:hyperlink>
          </w:p>
          <w:p w14:paraId="0FEF9A75" w14:textId="77777777" w:rsidR="00DE3784" w:rsidRDefault="00DE3784" w:rsidP="005408C7">
            <w:pPr>
              <w:pStyle w:val="ListParagraph"/>
              <w:rPr>
                <w:rFonts w:ascii="Arial" w:hAnsi="Arial" w:cs="Arial"/>
              </w:rPr>
            </w:pPr>
          </w:p>
          <w:p w14:paraId="76052F8D" w14:textId="77777777" w:rsidR="00DE3784" w:rsidRDefault="00DE3784" w:rsidP="00DE3784">
            <w:pPr>
              <w:pStyle w:val="ListParagraph"/>
              <w:numPr>
                <w:ilvl w:val="0"/>
                <w:numId w:val="198"/>
              </w:numPr>
              <w:spacing w:after="0" w:line="240" w:lineRule="auto"/>
              <w:contextualSpacing w:val="0"/>
              <w:rPr>
                <w:rFonts w:ascii="Arial" w:hAnsi="Arial" w:cs="Arial"/>
              </w:rPr>
            </w:pPr>
            <w:r w:rsidRPr="00AF3A7F">
              <w:rPr>
                <w:rFonts w:ascii="Arial" w:hAnsi="Arial" w:cs="Arial"/>
              </w:rPr>
              <w:t xml:space="preserve">Eldridge, S. (2023) </w:t>
            </w:r>
            <w:r>
              <w:rPr>
                <w:rFonts w:ascii="Arial" w:hAnsi="Arial" w:cs="Arial"/>
              </w:rPr>
              <w:t>‘g</w:t>
            </w:r>
            <w:r w:rsidRPr="00AF3A7F">
              <w:rPr>
                <w:rFonts w:ascii="Arial" w:hAnsi="Arial" w:cs="Arial"/>
              </w:rPr>
              <w:t xml:space="preserve">olden </w:t>
            </w:r>
            <w:r>
              <w:rPr>
                <w:rFonts w:ascii="Arial" w:hAnsi="Arial" w:cs="Arial"/>
              </w:rPr>
              <w:t>m</w:t>
            </w:r>
            <w:r w:rsidRPr="00AF3A7F">
              <w:rPr>
                <w:rFonts w:ascii="Arial" w:hAnsi="Arial" w:cs="Arial"/>
              </w:rPr>
              <w:t>ean</w:t>
            </w:r>
            <w:r>
              <w:rPr>
                <w:rFonts w:ascii="Arial" w:hAnsi="Arial" w:cs="Arial"/>
              </w:rPr>
              <w:t>’,</w:t>
            </w:r>
            <w:r w:rsidRPr="00AF3A7F">
              <w:rPr>
                <w:rFonts w:ascii="Arial" w:hAnsi="Arial" w:cs="Arial"/>
              </w:rPr>
              <w:t xml:space="preserve"> </w:t>
            </w:r>
            <w:r>
              <w:rPr>
                <w:rFonts w:ascii="Arial" w:hAnsi="Arial" w:cs="Arial"/>
              </w:rPr>
              <w:t xml:space="preserve">in </w:t>
            </w:r>
            <w:proofErr w:type="spellStart"/>
            <w:r>
              <w:rPr>
                <w:rFonts w:ascii="Arial" w:hAnsi="Arial" w:cs="Arial"/>
                <w:i/>
                <w:iCs/>
              </w:rPr>
              <w:t>E</w:t>
            </w:r>
            <w:r w:rsidRPr="00AF3A7F">
              <w:rPr>
                <w:rFonts w:ascii="Arial" w:hAnsi="Arial" w:cs="Arial"/>
                <w:i/>
                <w:iCs/>
              </w:rPr>
              <w:t>ncyclopedia</w:t>
            </w:r>
            <w:proofErr w:type="spellEnd"/>
            <w:r w:rsidRPr="00AF3A7F">
              <w:rPr>
                <w:rFonts w:ascii="Arial" w:hAnsi="Arial" w:cs="Arial"/>
                <w:i/>
                <w:iCs/>
              </w:rPr>
              <w:t xml:space="preserve"> </w:t>
            </w:r>
            <w:proofErr w:type="spellStart"/>
            <w:r w:rsidRPr="005233D4">
              <w:rPr>
                <w:rFonts w:ascii="Arial" w:hAnsi="Arial" w:cs="Arial"/>
                <w:i/>
                <w:iCs/>
              </w:rPr>
              <w:t>b</w:t>
            </w:r>
            <w:r w:rsidRPr="00AF3A7F">
              <w:rPr>
                <w:rFonts w:ascii="Arial" w:hAnsi="Arial" w:cs="Arial"/>
                <w:i/>
                <w:iCs/>
              </w:rPr>
              <w:t>ritannica</w:t>
            </w:r>
            <w:proofErr w:type="spellEnd"/>
            <w:r w:rsidRPr="00AF3A7F">
              <w:rPr>
                <w:rFonts w:ascii="Arial" w:hAnsi="Arial" w:cs="Arial"/>
              </w:rPr>
              <w:t xml:space="preserve">. Available at: </w:t>
            </w:r>
            <w:hyperlink r:id="rId207" w:history="1">
              <w:r w:rsidRPr="00AF3A7F">
                <w:rPr>
                  <w:rStyle w:val="Hyperlink"/>
                  <w:rFonts w:ascii="Arial" w:hAnsi="Arial" w:cs="Arial"/>
                </w:rPr>
                <w:t>https://www.britannica.com/topic/Golden-Mean</w:t>
              </w:r>
            </w:hyperlink>
            <w:r w:rsidRPr="00AF3A7F">
              <w:rPr>
                <w:rFonts w:ascii="Arial" w:hAnsi="Arial" w:cs="Arial"/>
              </w:rPr>
              <w:t xml:space="preserve"> </w:t>
            </w:r>
            <w:r>
              <w:rPr>
                <w:rFonts w:ascii="Arial" w:hAnsi="Arial" w:cs="Arial"/>
              </w:rPr>
              <w:t>(</w:t>
            </w:r>
            <w:r w:rsidRPr="00AF3A7F">
              <w:rPr>
                <w:rFonts w:ascii="Arial" w:hAnsi="Arial" w:cs="Arial"/>
              </w:rPr>
              <w:t>Accessed</w:t>
            </w:r>
            <w:r>
              <w:rPr>
                <w:rFonts w:ascii="Arial" w:hAnsi="Arial" w:cs="Arial"/>
              </w:rPr>
              <w:t>:</w:t>
            </w:r>
            <w:r w:rsidRPr="00AF3A7F">
              <w:rPr>
                <w:rFonts w:ascii="Arial" w:hAnsi="Arial" w:cs="Arial"/>
              </w:rPr>
              <w:t xml:space="preserve"> 19 Nov</w:t>
            </w:r>
            <w:r>
              <w:rPr>
                <w:rFonts w:ascii="Arial" w:hAnsi="Arial" w:cs="Arial"/>
              </w:rPr>
              <w:t>ember</w:t>
            </w:r>
            <w:r w:rsidRPr="00AF3A7F">
              <w:rPr>
                <w:rFonts w:ascii="Arial" w:hAnsi="Arial" w:cs="Arial"/>
              </w:rPr>
              <w:t xml:space="preserve"> 2024</w:t>
            </w:r>
            <w:r>
              <w:rPr>
                <w:rFonts w:ascii="Arial" w:hAnsi="Arial" w:cs="Arial"/>
              </w:rPr>
              <w:t>)</w:t>
            </w:r>
            <w:r w:rsidRPr="00AF3A7F">
              <w:rPr>
                <w:rFonts w:ascii="Arial" w:hAnsi="Arial" w:cs="Arial"/>
              </w:rPr>
              <w:t>.</w:t>
            </w:r>
          </w:p>
          <w:p w14:paraId="3FFE2524" w14:textId="77777777" w:rsidR="00DE3784" w:rsidRPr="004B5E25" w:rsidRDefault="00DE3784" w:rsidP="00DE3784">
            <w:pPr>
              <w:pStyle w:val="NormalWeb"/>
              <w:numPr>
                <w:ilvl w:val="0"/>
                <w:numId w:val="200"/>
              </w:numPr>
              <w:shd w:val="clear" w:color="auto" w:fill="FFFFFF"/>
              <w:spacing w:after="0"/>
              <w:rPr>
                <w:rFonts w:ascii="Arial" w:hAnsi="Arial" w:cs="Arial"/>
                <w:color w:val="000000"/>
              </w:rPr>
            </w:pPr>
            <w:r w:rsidRPr="00041AB5">
              <w:rPr>
                <w:rFonts w:ascii="Arial" w:hAnsi="Arial" w:cs="Arial"/>
                <w:i/>
                <w:iCs/>
                <w:color w:val="000000"/>
              </w:rPr>
              <w:t>Equality Act 2010</w:t>
            </w:r>
            <w:r w:rsidRPr="00041AB5">
              <w:rPr>
                <w:rFonts w:ascii="Arial" w:hAnsi="Arial" w:cs="Arial"/>
                <w:color w:val="000000"/>
              </w:rPr>
              <w:t xml:space="preserve">.6 Available at: </w:t>
            </w:r>
            <w:hyperlink r:id="rId208" w:history="1">
              <w:r w:rsidRPr="0006151D">
                <w:rPr>
                  <w:rStyle w:val="Hyperlink"/>
                  <w:rFonts w:ascii="Arial" w:hAnsi="Arial" w:cs="Arial"/>
                </w:rPr>
                <w:t>https://www.legislation.gov.uk/ukpga/2010/15/section/6</w:t>
              </w:r>
            </w:hyperlink>
            <w:r w:rsidRPr="00041AB5">
              <w:rPr>
                <w:rFonts w:ascii="Arial" w:hAnsi="Arial" w:cs="Arial"/>
                <w:color w:val="000000"/>
              </w:rPr>
              <w:t xml:space="preserve"> </w:t>
            </w:r>
            <w:r>
              <w:rPr>
                <w:rFonts w:ascii="Arial" w:hAnsi="Arial" w:cs="Arial"/>
                <w:color w:val="000000"/>
              </w:rPr>
              <w:t>(</w:t>
            </w:r>
            <w:r w:rsidRPr="00041AB5">
              <w:rPr>
                <w:rFonts w:ascii="Arial" w:hAnsi="Arial" w:cs="Arial"/>
                <w:color w:val="000000"/>
              </w:rPr>
              <w:t>Accessed</w:t>
            </w:r>
            <w:r>
              <w:rPr>
                <w:rFonts w:ascii="Arial" w:hAnsi="Arial" w:cs="Arial"/>
                <w:color w:val="000000"/>
              </w:rPr>
              <w:t>:</w:t>
            </w:r>
            <w:r w:rsidRPr="00041AB5">
              <w:rPr>
                <w:rFonts w:ascii="Arial" w:hAnsi="Arial" w:cs="Arial"/>
                <w:color w:val="000000"/>
              </w:rPr>
              <w:t xml:space="preserve"> 17 Oct</w:t>
            </w:r>
            <w:r>
              <w:rPr>
                <w:rFonts w:ascii="Arial" w:hAnsi="Arial" w:cs="Arial"/>
                <w:color w:val="000000"/>
              </w:rPr>
              <w:t>ober</w:t>
            </w:r>
            <w:r w:rsidRPr="00041AB5">
              <w:rPr>
                <w:rFonts w:ascii="Arial" w:hAnsi="Arial" w:cs="Arial"/>
                <w:color w:val="000000"/>
              </w:rPr>
              <w:t xml:space="preserve"> 2024</w:t>
            </w:r>
            <w:r>
              <w:rPr>
                <w:rFonts w:ascii="Arial" w:hAnsi="Arial" w:cs="Arial"/>
                <w:color w:val="000000"/>
              </w:rPr>
              <w:t>)</w:t>
            </w:r>
            <w:r w:rsidRPr="00041AB5">
              <w:rPr>
                <w:rFonts w:ascii="Arial" w:hAnsi="Arial" w:cs="Arial"/>
                <w:color w:val="000000"/>
              </w:rPr>
              <w:t>.</w:t>
            </w:r>
          </w:p>
          <w:p w14:paraId="13E3A5BB" w14:textId="77777777" w:rsidR="00DE3784" w:rsidRPr="004B5E25" w:rsidRDefault="00DE3784" w:rsidP="00DE3784">
            <w:pPr>
              <w:pStyle w:val="NormalWeb"/>
              <w:numPr>
                <w:ilvl w:val="0"/>
                <w:numId w:val="202"/>
              </w:numPr>
              <w:shd w:val="clear" w:color="auto" w:fill="FFFFFF"/>
              <w:spacing w:after="0"/>
              <w:rPr>
                <w:rFonts w:ascii="Arial" w:hAnsi="Arial" w:cs="Arial"/>
                <w:color w:val="000000"/>
              </w:rPr>
            </w:pPr>
            <w:r w:rsidRPr="004B5E25">
              <w:rPr>
                <w:rFonts w:ascii="Arial" w:hAnsi="Arial" w:cs="Arial"/>
                <w:color w:val="000000"/>
              </w:rPr>
              <w:t xml:space="preserve">Flick, U. (2023) </w:t>
            </w:r>
            <w:r w:rsidRPr="004B5E25">
              <w:rPr>
                <w:rFonts w:ascii="Arial" w:hAnsi="Arial" w:cs="Arial"/>
                <w:i/>
                <w:iCs/>
                <w:color w:val="000000"/>
              </w:rPr>
              <w:t xml:space="preserve">Introduction to </w:t>
            </w:r>
            <w:r>
              <w:rPr>
                <w:rFonts w:ascii="Arial" w:hAnsi="Arial" w:cs="Arial"/>
                <w:i/>
                <w:iCs/>
                <w:color w:val="000000"/>
              </w:rPr>
              <w:t>q</w:t>
            </w:r>
            <w:r w:rsidRPr="004B5E25">
              <w:rPr>
                <w:rFonts w:ascii="Arial" w:hAnsi="Arial" w:cs="Arial"/>
                <w:i/>
                <w:iCs/>
                <w:color w:val="000000"/>
              </w:rPr>
              <w:t xml:space="preserve">ualitative </w:t>
            </w:r>
            <w:r>
              <w:rPr>
                <w:rFonts w:ascii="Arial" w:hAnsi="Arial" w:cs="Arial"/>
                <w:i/>
                <w:iCs/>
                <w:color w:val="000000"/>
              </w:rPr>
              <w:t>r</w:t>
            </w:r>
            <w:r w:rsidRPr="004B5E25">
              <w:rPr>
                <w:rFonts w:ascii="Arial" w:hAnsi="Arial" w:cs="Arial"/>
                <w:i/>
                <w:iCs/>
                <w:color w:val="000000"/>
              </w:rPr>
              <w:t>esearch.</w:t>
            </w:r>
            <w:r w:rsidRPr="004B5E25">
              <w:rPr>
                <w:rFonts w:ascii="Arial" w:hAnsi="Arial" w:cs="Arial"/>
                <w:color w:val="000000"/>
              </w:rPr>
              <w:t xml:space="preserve"> 7th </w:t>
            </w:r>
            <w:proofErr w:type="spellStart"/>
            <w:r w:rsidRPr="004B5E25">
              <w:rPr>
                <w:rFonts w:ascii="Arial" w:hAnsi="Arial" w:cs="Arial"/>
                <w:color w:val="000000"/>
              </w:rPr>
              <w:t>ed</w:t>
            </w:r>
            <w:r>
              <w:rPr>
                <w:rFonts w:ascii="Arial" w:hAnsi="Arial" w:cs="Arial"/>
                <w:color w:val="000000"/>
              </w:rPr>
              <w:t>n</w:t>
            </w:r>
            <w:proofErr w:type="spellEnd"/>
            <w:r w:rsidRPr="004B5E25">
              <w:rPr>
                <w:rFonts w:ascii="Arial" w:hAnsi="Arial" w:cs="Arial"/>
                <w:color w:val="000000"/>
              </w:rPr>
              <w:t>. London: Sage Publications.</w:t>
            </w:r>
          </w:p>
          <w:p w14:paraId="1F59ADA2" w14:textId="77777777" w:rsidR="00DE3784" w:rsidRPr="000E202C" w:rsidRDefault="00DE3784" w:rsidP="00DE3784">
            <w:pPr>
              <w:pStyle w:val="NormalWeb"/>
              <w:numPr>
                <w:ilvl w:val="0"/>
                <w:numId w:val="204"/>
              </w:numPr>
              <w:shd w:val="clear" w:color="auto" w:fill="FFFFFF"/>
              <w:spacing w:after="0"/>
              <w:rPr>
                <w:rFonts w:ascii="Arial" w:hAnsi="Arial" w:cs="Arial"/>
                <w:color w:val="000000"/>
              </w:rPr>
            </w:pPr>
            <w:r w:rsidRPr="000E202C">
              <w:rPr>
                <w:rFonts w:ascii="Arial" w:hAnsi="Arial" w:cs="Arial"/>
                <w:color w:val="000000"/>
              </w:rPr>
              <w:t xml:space="preserve">Goffman, E. (1961) </w:t>
            </w:r>
            <w:r w:rsidRPr="000E202C">
              <w:rPr>
                <w:rFonts w:ascii="Arial" w:hAnsi="Arial" w:cs="Arial"/>
                <w:i/>
                <w:iCs/>
                <w:color w:val="000000"/>
              </w:rPr>
              <w:t>Asylums: essays on the social situation of mental patients and other inmates</w:t>
            </w:r>
            <w:r w:rsidRPr="000E202C">
              <w:rPr>
                <w:rFonts w:ascii="Arial" w:hAnsi="Arial" w:cs="Arial"/>
                <w:color w:val="000000"/>
              </w:rPr>
              <w:t xml:space="preserve">. Reprint 1991 </w:t>
            </w:r>
            <w:proofErr w:type="spellStart"/>
            <w:r w:rsidRPr="000E202C">
              <w:rPr>
                <w:rFonts w:ascii="Arial" w:hAnsi="Arial" w:cs="Arial"/>
                <w:color w:val="000000"/>
              </w:rPr>
              <w:t>edn</w:t>
            </w:r>
            <w:proofErr w:type="spellEnd"/>
            <w:r w:rsidRPr="000E202C">
              <w:rPr>
                <w:rFonts w:ascii="Arial" w:hAnsi="Arial" w:cs="Arial"/>
                <w:color w:val="000000"/>
              </w:rPr>
              <w:t>. London: Penguin Books.</w:t>
            </w:r>
          </w:p>
          <w:p w14:paraId="4E66EA41" w14:textId="77777777" w:rsidR="00DE3784" w:rsidRDefault="00DE3784" w:rsidP="00DE3784">
            <w:pPr>
              <w:pStyle w:val="NormalWeb"/>
              <w:numPr>
                <w:ilvl w:val="0"/>
                <w:numId w:val="206"/>
              </w:numPr>
              <w:shd w:val="clear" w:color="auto" w:fill="FFFFFF"/>
              <w:spacing w:after="0"/>
              <w:rPr>
                <w:rFonts w:ascii="Arial" w:hAnsi="Arial" w:cs="Arial"/>
                <w:color w:val="000000"/>
              </w:rPr>
            </w:pPr>
            <w:r w:rsidRPr="005E0FD5">
              <w:rPr>
                <w:rFonts w:ascii="Arial" w:hAnsi="Arial" w:cs="Arial"/>
                <w:color w:val="000000"/>
              </w:rPr>
              <w:t xml:space="preserve">Giddens, A. </w:t>
            </w:r>
            <w:r>
              <w:rPr>
                <w:rFonts w:ascii="Arial" w:hAnsi="Arial" w:cs="Arial"/>
                <w:color w:val="000000"/>
              </w:rPr>
              <w:t>&amp;</w:t>
            </w:r>
            <w:r w:rsidRPr="005E0FD5">
              <w:rPr>
                <w:rFonts w:ascii="Arial" w:hAnsi="Arial" w:cs="Arial"/>
                <w:color w:val="000000"/>
              </w:rPr>
              <w:t xml:space="preserve"> Sutton, P. (2021) </w:t>
            </w:r>
            <w:r w:rsidRPr="005E0FD5">
              <w:rPr>
                <w:rFonts w:ascii="Arial" w:hAnsi="Arial" w:cs="Arial"/>
                <w:i/>
                <w:iCs/>
                <w:color w:val="000000"/>
              </w:rPr>
              <w:t>Sociology.</w:t>
            </w:r>
            <w:r w:rsidRPr="005E0FD5">
              <w:rPr>
                <w:rFonts w:ascii="Arial" w:hAnsi="Arial" w:cs="Arial"/>
                <w:color w:val="000000"/>
              </w:rPr>
              <w:t xml:space="preserve"> 9th </w:t>
            </w:r>
            <w:proofErr w:type="spellStart"/>
            <w:r w:rsidRPr="005E0FD5">
              <w:rPr>
                <w:rFonts w:ascii="Arial" w:hAnsi="Arial" w:cs="Arial"/>
                <w:color w:val="000000"/>
              </w:rPr>
              <w:t>ed</w:t>
            </w:r>
            <w:r>
              <w:rPr>
                <w:rFonts w:ascii="Arial" w:hAnsi="Arial" w:cs="Arial"/>
                <w:color w:val="000000"/>
              </w:rPr>
              <w:t>n</w:t>
            </w:r>
            <w:proofErr w:type="spellEnd"/>
            <w:r w:rsidRPr="005E0FD5">
              <w:rPr>
                <w:rFonts w:ascii="Arial" w:hAnsi="Arial" w:cs="Arial"/>
                <w:color w:val="000000"/>
              </w:rPr>
              <w:t>. Cambridge: Polity Press.</w:t>
            </w:r>
          </w:p>
          <w:p w14:paraId="5D35A79D" w14:textId="77777777" w:rsidR="00DE3784" w:rsidRPr="001C12F5" w:rsidRDefault="00DE3784" w:rsidP="00DE3784">
            <w:pPr>
              <w:pStyle w:val="NormalWeb"/>
              <w:numPr>
                <w:ilvl w:val="0"/>
                <w:numId w:val="208"/>
              </w:numPr>
              <w:shd w:val="clear" w:color="auto" w:fill="FFFFFF"/>
              <w:spacing w:after="0"/>
              <w:rPr>
                <w:rFonts w:ascii="Arial" w:hAnsi="Arial" w:cs="Arial"/>
                <w:color w:val="000000"/>
              </w:rPr>
            </w:pPr>
            <w:r w:rsidRPr="00845CDF">
              <w:rPr>
                <w:rFonts w:ascii="Arial" w:hAnsi="Arial" w:cs="Arial"/>
                <w:color w:val="000000"/>
              </w:rPr>
              <w:t xml:space="preserve">Gidden, A. </w:t>
            </w:r>
            <w:r>
              <w:rPr>
                <w:rFonts w:ascii="Arial" w:hAnsi="Arial" w:cs="Arial"/>
                <w:color w:val="000000"/>
              </w:rPr>
              <w:t>&amp;</w:t>
            </w:r>
            <w:r w:rsidRPr="00845CDF">
              <w:rPr>
                <w:rFonts w:ascii="Arial" w:hAnsi="Arial" w:cs="Arial"/>
                <w:color w:val="000000"/>
              </w:rPr>
              <w:t xml:space="preserve"> Sutton, P.W. (2021) </w:t>
            </w:r>
            <w:r w:rsidRPr="00845CDF">
              <w:rPr>
                <w:rFonts w:ascii="Arial" w:hAnsi="Arial" w:cs="Arial"/>
                <w:i/>
                <w:iCs/>
                <w:color w:val="000000"/>
              </w:rPr>
              <w:t>Essential concepts in sociology.</w:t>
            </w:r>
            <w:r w:rsidRPr="00845CDF">
              <w:rPr>
                <w:rFonts w:ascii="Arial" w:hAnsi="Arial" w:cs="Arial"/>
                <w:color w:val="000000"/>
              </w:rPr>
              <w:t xml:space="preserve"> Cambridge: Polity Press.</w:t>
            </w:r>
          </w:p>
          <w:p w14:paraId="6E6C105E" w14:textId="77777777" w:rsidR="00DE3784" w:rsidRDefault="00DE3784" w:rsidP="00DE3784">
            <w:pPr>
              <w:pStyle w:val="NormalWeb"/>
              <w:numPr>
                <w:ilvl w:val="0"/>
                <w:numId w:val="210"/>
              </w:numPr>
              <w:shd w:val="clear" w:color="auto" w:fill="FFFFFF"/>
              <w:spacing w:before="0" w:beforeAutospacing="0" w:after="0" w:afterAutospacing="0"/>
              <w:rPr>
                <w:rFonts w:ascii="Arial" w:hAnsi="Arial" w:cs="Arial"/>
              </w:rPr>
            </w:pPr>
            <w:r w:rsidRPr="00B0724F">
              <w:rPr>
                <w:rFonts w:ascii="Arial" w:hAnsi="Arial" w:cs="Arial"/>
              </w:rPr>
              <w:t xml:space="preserve">Given, L. M.  </w:t>
            </w:r>
            <w:r>
              <w:rPr>
                <w:rFonts w:ascii="Arial" w:hAnsi="Arial" w:cs="Arial"/>
              </w:rPr>
              <w:t>(</w:t>
            </w:r>
            <w:r w:rsidRPr="00B0724F">
              <w:rPr>
                <w:rFonts w:ascii="Arial" w:hAnsi="Arial" w:cs="Arial"/>
              </w:rPr>
              <w:t>2008</w:t>
            </w:r>
            <w:r>
              <w:rPr>
                <w:rFonts w:ascii="Arial" w:hAnsi="Arial" w:cs="Arial"/>
              </w:rPr>
              <w:t>)</w:t>
            </w:r>
            <w:r w:rsidRPr="00B0724F">
              <w:rPr>
                <w:rFonts w:ascii="Arial" w:hAnsi="Arial" w:cs="Arial"/>
              </w:rPr>
              <w:t xml:space="preserve"> </w:t>
            </w:r>
            <w:r>
              <w:rPr>
                <w:rFonts w:ascii="Arial" w:hAnsi="Arial" w:cs="Arial"/>
              </w:rPr>
              <w:t>‘</w:t>
            </w:r>
            <w:r w:rsidRPr="00B0724F">
              <w:rPr>
                <w:rFonts w:ascii="Arial" w:hAnsi="Arial" w:cs="Arial"/>
              </w:rPr>
              <w:t>Lived Experience</w:t>
            </w:r>
            <w:r>
              <w:rPr>
                <w:rFonts w:ascii="Arial" w:hAnsi="Arial" w:cs="Arial"/>
              </w:rPr>
              <w:t>’,</w:t>
            </w:r>
            <w:r w:rsidRPr="00B0724F">
              <w:rPr>
                <w:rFonts w:ascii="Arial" w:hAnsi="Arial" w:cs="Arial"/>
              </w:rPr>
              <w:t xml:space="preserve"> </w:t>
            </w:r>
            <w:r>
              <w:rPr>
                <w:rFonts w:ascii="Arial" w:hAnsi="Arial" w:cs="Arial"/>
              </w:rPr>
              <w:t>i</w:t>
            </w:r>
            <w:r w:rsidRPr="00B0724F">
              <w:rPr>
                <w:rFonts w:ascii="Arial" w:hAnsi="Arial" w:cs="Arial"/>
              </w:rPr>
              <w:t>n </w:t>
            </w:r>
            <w:r w:rsidRPr="00B0724F">
              <w:rPr>
                <w:rFonts w:ascii="Arial" w:hAnsi="Arial" w:cs="Arial"/>
                <w:i/>
                <w:iCs/>
              </w:rPr>
              <w:t xml:space="preserve">The SAGE </w:t>
            </w:r>
            <w:proofErr w:type="spellStart"/>
            <w:r w:rsidRPr="00B0724F">
              <w:rPr>
                <w:rFonts w:ascii="Arial" w:hAnsi="Arial" w:cs="Arial"/>
                <w:i/>
                <w:iCs/>
              </w:rPr>
              <w:t>encyclopedia</w:t>
            </w:r>
            <w:proofErr w:type="spellEnd"/>
            <w:r w:rsidRPr="00B0724F">
              <w:rPr>
                <w:rFonts w:ascii="Arial" w:hAnsi="Arial" w:cs="Arial"/>
                <w:i/>
                <w:iCs/>
              </w:rPr>
              <w:t xml:space="preserve"> of qualitative research methods</w:t>
            </w:r>
            <w:r w:rsidRPr="00B0724F">
              <w:rPr>
                <w:rFonts w:ascii="Arial" w:hAnsi="Arial" w:cs="Arial"/>
              </w:rPr>
              <w:t xml:space="preserve">. Available at: </w:t>
            </w:r>
            <w:hyperlink r:id="rId209" w:history="1">
              <w:r w:rsidRPr="0087727E">
                <w:rPr>
                  <w:rStyle w:val="Hyperlink"/>
                  <w:rFonts w:ascii="Arial" w:hAnsi="Arial" w:cs="Arial"/>
                </w:rPr>
                <w:t>https://doi.org/10.4135/9781412963909.n250</w:t>
              </w:r>
            </w:hyperlink>
          </w:p>
          <w:p w14:paraId="42BCDA4A" w14:textId="77777777" w:rsidR="00DE3784" w:rsidRPr="00332932" w:rsidRDefault="00DE3784" w:rsidP="00DE3784">
            <w:pPr>
              <w:pStyle w:val="NormalWeb"/>
              <w:numPr>
                <w:ilvl w:val="0"/>
                <w:numId w:val="212"/>
              </w:numPr>
              <w:shd w:val="clear" w:color="auto" w:fill="FFFFFF"/>
              <w:spacing w:after="0"/>
              <w:rPr>
                <w:rFonts w:ascii="Arial" w:hAnsi="Arial" w:cs="Arial"/>
              </w:rPr>
            </w:pPr>
            <w:r w:rsidRPr="00332932">
              <w:rPr>
                <w:rFonts w:ascii="Arial" w:hAnsi="Arial" w:cs="Arial"/>
              </w:rPr>
              <w:t xml:space="preserve">Guba, E.G. </w:t>
            </w:r>
            <w:r>
              <w:rPr>
                <w:rFonts w:ascii="Arial" w:hAnsi="Arial" w:cs="Arial"/>
              </w:rPr>
              <w:t xml:space="preserve">&amp; </w:t>
            </w:r>
            <w:r w:rsidRPr="00332932">
              <w:rPr>
                <w:rFonts w:ascii="Arial" w:hAnsi="Arial" w:cs="Arial"/>
              </w:rPr>
              <w:t xml:space="preserve">Lincoln, Y.S. (1994) </w:t>
            </w:r>
            <w:r>
              <w:rPr>
                <w:rFonts w:ascii="Arial" w:hAnsi="Arial" w:cs="Arial"/>
              </w:rPr>
              <w:t>‘</w:t>
            </w:r>
            <w:r w:rsidRPr="00332932">
              <w:rPr>
                <w:rFonts w:ascii="Arial" w:hAnsi="Arial" w:cs="Arial"/>
              </w:rPr>
              <w:t>Competing paradigms in qualitative research</w:t>
            </w:r>
            <w:r>
              <w:rPr>
                <w:rFonts w:ascii="Arial" w:hAnsi="Arial" w:cs="Arial"/>
              </w:rPr>
              <w:t xml:space="preserve">’, N.K. Denzin &amp; Y.S. Lincoln (eds) </w:t>
            </w:r>
            <w:r w:rsidRPr="0085193B">
              <w:rPr>
                <w:rFonts w:ascii="Arial" w:hAnsi="Arial" w:cs="Arial"/>
                <w:i/>
                <w:iCs/>
              </w:rPr>
              <w:t>H</w:t>
            </w:r>
            <w:r w:rsidRPr="00332932">
              <w:rPr>
                <w:rFonts w:ascii="Arial" w:hAnsi="Arial" w:cs="Arial"/>
                <w:i/>
                <w:iCs/>
              </w:rPr>
              <w:t>andbook of qualitative research</w:t>
            </w:r>
            <w:r w:rsidRPr="00332932">
              <w:rPr>
                <w:rFonts w:ascii="Arial" w:hAnsi="Arial" w:cs="Arial"/>
              </w:rPr>
              <w:t xml:space="preserve">. Thousand Oaks, CA: SAGE, pp.105–117. </w:t>
            </w:r>
          </w:p>
          <w:p w14:paraId="620F1156" w14:textId="77777777" w:rsidR="00DE3784" w:rsidRPr="0001427D" w:rsidRDefault="00DE3784" w:rsidP="00DE3784">
            <w:pPr>
              <w:numPr>
                <w:ilvl w:val="0"/>
                <w:numId w:val="214"/>
              </w:numPr>
              <w:rPr>
                <w:rStyle w:val="Hyperlink"/>
                <w:rFonts w:ascii="Arial" w:hAnsi="Arial" w:cs="Arial"/>
                <w:color w:val="000000"/>
              </w:rPr>
            </w:pPr>
            <w:bookmarkStart w:id="81" w:name="_Hlk178694259"/>
            <w:r w:rsidRPr="0001427D">
              <w:rPr>
                <w:rFonts w:ascii="Arial" w:hAnsi="Arial" w:cs="Arial"/>
                <w:color w:val="000000"/>
              </w:rPr>
              <w:t xml:space="preserve">Heale, R. &amp; Twycross, A. (2018) ‘What is a case study?’, </w:t>
            </w:r>
            <w:r w:rsidRPr="0001427D">
              <w:rPr>
                <w:rFonts w:ascii="Arial" w:hAnsi="Arial" w:cs="Arial"/>
                <w:i/>
                <w:iCs/>
                <w:color w:val="000000"/>
              </w:rPr>
              <w:t>Evidence-Based Nursing</w:t>
            </w:r>
            <w:r w:rsidRPr="0001427D">
              <w:rPr>
                <w:rFonts w:ascii="Arial" w:hAnsi="Arial" w:cs="Arial"/>
                <w:color w:val="000000"/>
              </w:rPr>
              <w:t xml:space="preserve">, 21(1), pp.7–8. Available at: </w:t>
            </w:r>
            <w:hyperlink r:id="rId210" w:history="1">
              <w:r w:rsidRPr="0001427D">
                <w:rPr>
                  <w:rStyle w:val="Hyperlink"/>
                  <w:rFonts w:ascii="Arial" w:hAnsi="Arial" w:cs="Arial"/>
                  <w:color w:val="000000"/>
                </w:rPr>
                <w:t>https://doi.org/10.1136/eb-2017-102845</w:t>
              </w:r>
            </w:hyperlink>
          </w:p>
          <w:p w14:paraId="771902E1" w14:textId="77777777" w:rsidR="00DE3784" w:rsidRDefault="00DE3784" w:rsidP="005408C7">
            <w:pPr>
              <w:rPr>
                <w:rStyle w:val="Hyperlink"/>
                <w:rFonts w:ascii="Arial" w:hAnsi="Arial" w:cs="Arial"/>
              </w:rPr>
            </w:pPr>
          </w:p>
          <w:p w14:paraId="15906E7F" w14:textId="77777777" w:rsidR="00DE3784" w:rsidRDefault="00DE3784" w:rsidP="00DE3784">
            <w:pPr>
              <w:numPr>
                <w:ilvl w:val="0"/>
                <w:numId w:val="10"/>
              </w:numPr>
              <w:jc w:val="both"/>
              <w:rPr>
                <w:rStyle w:val="Hyperlink"/>
                <w:rFonts w:ascii="Arial" w:hAnsi="Arial" w:cs="Arial"/>
                <w:color w:val="000000"/>
              </w:rPr>
            </w:pPr>
            <w:r>
              <w:rPr>
                <w:rStyle w:val="Hyperlink"/>
                <w:rFonts w:ascii="Arial" w:hAnsi="Arial" w:cs="Arial"/>
                <w:color w:val="000000"/>
              </w:rPr>
              <w:t xml:space="preserve">Husserl, E. (2013) </w:t>
            </w:r>
            <w:r>
              <w:rPr>
                <w:rStyle w:val="Hyperlink"/>
                <w:rFonts w:ascii="Arial" w:hAnsi="Arial" w:cs="Arial"/>
                <w:i/>
                <w:iCs/>
                <w:color w:val="000000"/>
              </w:rPr>
              <w:t>Logical investigations</w:t>
            </w:r>
            <w:r>
              <w:rPr>
                <w:rStyle w:val="Hyperlink"/>
                <w:rFonts w:ascii="Arial" w:hAnsi="Arial" w:cs="Arial"/>
                <w:color w:val="000000"/>
              </w:rPr>
              <w:t>. Vol 1. London: Routledge.</w:t>
            </w:r>
          </w:p>
          <w:p w14:paraId="60EBC23F" w14:textId="77777777" w:rsidR="00DE3784" w:rsidRDefault="00DE3784" w:rsidP="005408C7">
            <w:pPr>
              <w:ind w:left="720"/>
              <w:rPr>
                <w:rStyle w:val="Hyperlink"/>
                <w:rFonts w:ascii="Arial" w:hAnsi="Arial" w:cs="Arial"/>
              </w:rPr>
            </w:pPr>
          </w:p>
          <w:p w14:paraId="4F87C8FF" w14:textId="77777777" w:rsidR="00DE3784" w:rsidRPr="004D233F" w:rsidRDefault="00DE3784" w:rsidP="00DE3784">
            <w:pPr>
              <w:pStyle w:val="NormalWeb"/>
              <w:numPr>
                <w:ilvl w:val="0"/>
                <w:numId w:val="10"/>
              </w:numPr>
              <w:shd w:val="clear" w:color="auto" w:fill="FFFFFF"/>
              <w:spacing w:before="0" w:beforeAutospacing="0" w:after="0" w:afterAutospacing="0"/>
              <w:rPr>
                <w:rFonts w:ascii="Arial" w:hAnsi="Arial" w:cs="Arial"/>
                <w:color w:val="000000"/>
              </w:rPr>
            </w:pPr>
            <w:r w:rsidRPr="004D233F">
              <w:rPr>
                <w:rFonts w:ascii="Arial" w:hAnsi="Arial" w:cs="Arial"/>
                <w:color w:val="000000"/>
              </w:rPr>
              <w:t xml:space="preserve">ICO (2022) </w:t>
            </w:r>
            <w:r w:rsidRPr="004D233F">
              <w:rPr>
                <w:rFonts w:ascii="Arial" w:hAnsi="Arial" w:cs="Arial"/>
                <w:i/>
                <w:color w:val="000000"/>
              </w:rPr>
              <w:t>General data protection regulation (GDPR)</w:t>
            </w:r>
            <w:r>
              <w:rPr>
                <w:rFonts w:ascii="Arial" w:hAnsi="Arial" w:cs="Arial"/>
                <w:i/>
                <w:color w:val="000000"/>
              </w:rPr>
              <w:t>.</w:t>
            </w:r>
            <w:r w:rsidRPr="004D233F">
              <w:rPr>
                <w:rFonts w:ascii="Arial" w:hAnsi="Arial" w:cs="Arial"/>
                <w:color w:val="000000"/>
              </w:rPr>
              <w:t xml:space="preserve"> Available at: </w:t>
            </w:r>
            <w:hyperlink r:id="rId211" w:history="1">
              <w:r w:rsidRPr="004D233F">
                <w:rPr>
                  <w:rStyle w:val="Hyperlink"/>
                  <w:rFonts w:ascii="Arial" w:hAnsi="Arial" w:cs="Arial"/>
                </w:rPr>
                <w:t>https://ico.org.uk/for-organisations/guide-to-data-protection/guide-to-the-general-data-protection-regulation-gdpr/principles</w:t>
              </w:r>
            </w:hyperlink>
            <w:r w:rsidRPr="004D233F">
              <w:rPr>
                <w:rFonts w:ascii="Arial" w:hAnsi="Arial" w:cs="Arial"/>
                <w:color w:val="000000"/>
              </w:rPr>
              <w:t>/ (Accessed: 28 October 2024).</w:t>
            </w:r>
          </w:p>
          <w:p w14:paraId="2736BDDF" w14:textId="77777777" w:rsidR="00DE3784" w:rsidRDefault="00DE3784" w:rsidP="005408C7">
            <w:pPr>
              <w:rPr>
                <w:rStyle w:val="Hyperlink"/>
                <w:rFonts w:ascii="Arial" w:hAnsi="Arial" w:cs="Arial"/>
              </w:rPr>
            </w:pPr>
          </w:p>
          <w:p w14:paraId="7A1EE8AD" w14:textId="77777777" w:rsidR="00DE3784" w:rsidRPr="00B01F05" w:rsidRDefault="00DE3784" w:rsidP="00DE3784">
            <w:pPr>
              <w:numPr>
                <w:ilvl w:val="0"/>
                <w:numId w:val="10"/>
              </w:numPr>
              <w:rPr>
                <w:rFonts w:ascii="Arial" w:hAnsi="Arial" w:cs="Arial"/>
              </w:rPr>
            </w:pPr>
            <w:r w:rsidRPr="00B01F05">
              <w:rPr>
                <w:rFonts w:ascii="Arial" w:hAnsi="Arial" w:cs="Arial"/>
              </w:rPr>
              <w:t xml:space="preserve">In, J. (2017) ‘Introduction of a pilot study’, </w:t>
            </w:r>
            <w:r w:rsidRPr="00B01F05">
              <w:rPr>
                <w:rFonts w:ascii="Arial" w:hAnsi="Arial" w:cs="Arial"/>
                <w:i/>
                <w:iCs/>
              </w:rPr>
              <w:t xml:space="preserve">Korean Journal of </w:t>
            </w:r>
            <w:proofErr w:type="spellStart"/>
            <w:r w:rsidRPr="00B01F05">
              <w:rPr>
                <w:rFonts w:ascii="Arial" w:hAnsi="Arial" w:cs="Arial"/>
                <w:i/>
                <w:iCs/>
              </w:rPr>
              <w:t>Anesthesiology</w:t>
            </w:r>
            <w:proofErr w:type="spellEnd"/>
            <w:r w:rsidRPr="00B01F05">
              <w:rPr>
                <w:rFonts w:ascii="Arial" w:hAnsi="Arial" w:cs="Arial"/>
              </w:rPr>
              <w:t xml:space="preserve">, 70(6), pp. 601–605. Available at: </w:t>
            </w:r>
            <w:hyperlink r:id="rId212" w:history="1">
              <w:r w:rsidRPr="00B01F05">
                <w:rPr>
                  <w:rStyle w:val="Hyperlink"/>
                  <w:rFonts w:ascii="Arial" w:hAnsi="Arial" w:cs="Arial"/>
                </w:rPr>
                <w:t>https://doi.org/10.4097/kjae.2017.70.6.601</w:t>
              </w:r>
            </w:hyperlink>
          </w:p>
          <w:p w14:paraId="0ED13ECB" w14:textId="77777777" w:rsidR="00DE3784" w:rsidRPr="00087654" w:rsidRDefault="00DE3784" w:rsidP="005408C7">
            <w:pPr>
              <w:rPr>
                <w:rFonts w:ascii="Arial" w:hAnsi="Arial" w:cs="Arial"/>
                <w:b/>
                <w:bCs/>
              </w:rPr>
            </w:pPr>
          </w:p>
          <w:p w14:paraId="0C62B4A9" w14:textId="77777777" w:rsidR="00DE3784" w:rsidRDefault="00DE3784" w:rsidP="00DE3784">
            <w:pPr>
              <w:numPr>
                <w:ilvl w:val="0"/>
                <w:numId w:val="10"/>
              </w:numPr>
              <w:rPr>
                <w:rFonts w:ascii="Arial" w:hAnsi="Arial" w:cs="Arial"/>
                <w:noProof/>
              </w:rPr>
            </w:pPr>
            <w:r w:rsidRPr="008035A4">
              <w:rPr>
                <w:rFonts w:ascii="Arial" w:hAnsi="Arial" w:cs="Arial"/>
              </w:rPr>
              <w:t>Johnson, E.-L. (2023</w:t>
            </w:r>
            <w:r>
              <w:rPr>
                <w:rFonts w:ascii="Arial" w:hAnsi="Arial" w:cs="Arial"/>
              </w:rPr>
              <w:t>a</w:t>
            </w:r>
            <w:r w:rsidRPr="008035A4">
              <w:rPr>
                <w:rFonts w:ascii="Arial" w:hAnsi="Arial" w:cs="Arial"/>
              </w:rPr>
              <w:t>) ‘ECED7004 Assignment 1 – Professionalising advocacy:</w:t>
            </w:r>
            <w:r w:rsidRPr="008035A4">
              <w:rPr>
                <w:rFonts w:ascii="Arial" w:hAnsi="Arial" w:cs="Arial"/>
                <w:noProof/>
              </w:rPr>
              <w:t xml:space="preserve"> Critically explore the implications of professionalising advocacy services and reflect on the potential impact of services becoming controlled by government agencies.’ Assignment for </w:t>
            </w:r>
            <w:r w:rsidRPr="008035A4">
              <w:rPr>
                <w:rFonts w:ascii="Arial" w:hAnsi="Arial" w:cs="Arial"/>
                <w:i/>
                <w:iCs/>
                <w:noProof/>
              </w:rPr>
              <w:t xml:space="preserve">ECED7004, MA. Equity and Diversity in Society, </w:t>
            </w:r>
            <w:r w:rsidRPr="008035A4">
              <w:rPr>
                <w:rFonts w:ascii="Arial" w:hAnsi="Arial" w:cs="Arial"/>
                <w:noProof/>
              </w:rPr>
              <w:t>UWTSD. Unpublished.</w:t>
            </w:r>
          </w:p>
          <w:p w14:paraId="41B972BD" w14:textId="77777777" w:rsidR="00DE3784" w:rsidRDefault="00DE3784" w:rsidP="005408C7">
            <w:pPr>
              <w:ind w:left="720"/>
              <w:rPr>
                <w:rFonts w:ascii="Arial" w:hAnsi="Arial" w:cs="Arial"/>
                <w:noProof/>
              </w:rPr>
            </w:pPr>
          </w:p>
          <w:p w14:paraId="0273911C" w14:textId="77777777" w:rsidR="00DE3784" w:rsidRDefault="00DE3784" w:rsidP="00DE3784">
            <w:pPr>
              <w:numPr>
                <w:ilvl w:val="0"/>
                <w:numId w:val="10"/>
              </w:numPr>
              <w:rPr>
                <w:rFonts w:ascii="Arial" w:hAnsi="Arial" w:cs="Arial"/>
              </w:rPr>
            </w:pPr>
            <w:r w:rsidRPr="008035A4">
              <w:rPr>
                <w:rFonts w:ascii="Arial" w:hAnsi="Arial" w:cs="Arial"/>
              </w:rPr>
              <w:lastRenderedPageBreak/>
              <w:t>Johnson, E.-L. (2023</w:t>
            </w:r>
            <w:r>
              <w:rPr>
                <w:rFonts w:ascii="Arial" w:hAnsi="Arial" w:cs="Arial"/>
              </w:rPr>
              <w:t>b</w:t>
            </w:r>
            <w:r w:rsidRPr="008035A4">
              <w:rPr>
                <w:rFonts w:ascii="Arial" w:hAnsi="Arial" w:cs="Arial"/>
              </w:rPr>
              <w:t>) ‘ECED7004 Assignment 2 – Professionalising advocacy:</w:t>
            </w:r>
            <w:r w:rsidRPr="008035A4">
              <w:rPr>
                <w:rFonts w:ascii="Arial" w:hAnsi="Arial" w:cs="Arial"/>
                <w:noProof/>
              </w:rPr>
              <w:t xml:space="preserve"> portfolio and funding bid.’</w:t>
            </w:r>
            <w:r w:rsidRPr="008035A4">
              <w:rPr>
                <w:rFonts w:ascii="Arial" w:hAnsi="Arial" w:cs="Arial"/>
              </w:rPr>
              <w:t xml:space="preserve"> </w:t>
            </w:r>
            <w:r w:rsidRPr="008035A4">
              <w:rPr>
                <w:rFonts w:ascii="Arial" w:hAnsi="Arial" w:cs="Arial"/>
                <w:noProof/>
              </w:rPr>
              <w:t xml:space="preserve">Assignment for </w:t>
            </w:r>
            <w:r w:rsidRPr="008035A4">
              <w:rPr>
                <w:rFonts w:ascii="Arial" w:hAnsi="Arial" w:cs="Arial"/>
                <w:i/>
                <w:iCs/>
                <w:noProof/>
              </w:rPr>
              <w:t xml:space="preserve">ECED7004, MA. Equity and Diversity in Society, </w:t>
            </w:r>
            <w:r w:rsidRPr="008035A4">
              <w:rPr>
                <w:rFonts w:ascii="Arial" w:hAnsi="Arial" w:cs="Arial"/>
                <w:noProof/>
              </w:rPr>
              <w:t>UWTSD. Unpublished.</w:t>
            </w:r>
          </w:p>
          <w:p w14:paraId="2692877C" w14:textId="77777777" w:rsidR="00DE3784" w:rsidRDefault="00DE3784" w:rsidP="005408C7">
            <w:pPr>
              <w:pStyle w:val="ListParagraph"/>
              <w:rPr>
                <w:rFonts w:ascii="Arial" w:hAnsi="Arial" w:cs="Arial"/>
                <w:lang w:eastAsia="en-GB"/>
              </w:rPr>
            </w:pPr>
          </w:p>
          <w:p w14:paraId="5E646F3F" w14:textId="77777777" w:rsidR="00DE3784" w:rsidRDefault="00DE3784" w:rsidP="00DE3784">
            <w:pPr>
              <w:numPr>
                <w:ilvl w:val="0"/>
                <w:numId w:val="10"/>
              </w:numPr>
              <w:rPr>
                <w:rFonts w:ascii="Arial" w:hAnsi="Arial" w:cs="Arial"/>
              </w:rPr>
            </w:pPr>
            <w:r w:rsidRPr="008035A4">
              <w:rPr>
                <w:rFonts w:ascii="Arial" w:hAnsi="Arial" w:cs="Arial"/>
              </w:rPr>
              <w:t>Johnson, E.-L. (2023</w:t>
            </w:r>
            <w:r>
              <w:rPr>
                <w:rFonts w:ascii="Arial" w:hAnsi="Arial" w:cs="Arial"/>
              </w:rPr>
              <w:t>c</w:t>
            </w:r>
            <w:r w:rsidRPr="008035A4">
              <w:rPr>
                <w:rFonts w:ascii="Arial" w:hAnsi="Arial" w:cs="Arial"/>
              </w:rPr>
              <w:t xml:space="preserve">) ‘ECED7004 Assignment </w:t>
            </w:r>
            <w:r>
              <w:rPr>
                <w:rFonts w:ascii="Arial" w:hAnsi="Arial" w:cs="Arial"/>
              </w:rPr>
              <w:t>3</w:t>
            </w:r>
            <w:r w:rsidRPr="008035A4">
              <w:rPr>
                <w:rFonts w:ascii="Arial" w:hAnsi="Arial" w:cs="Arial"/>
              </w:rPr>
              <w:t xml:space="preserve"> – Professionalising advocacy:</w:t>
            </w:r>
            <w:r w:rsidRPr="008035A4">
              <w:rPr>
                <w:rFonts w:ascii="Arial" w:hAnsi="Arial" w:cs="Arial"/>
                <w:noProof/>
              </w:rPr>
              <w:t xml:space="preserve"> portfolio and funding bid.’</w:t>
            </w:r>
            <w:r w:rsidRPr="008035A4">
              <w:rPr>
                <w:rFonts w:ascii="Arial" w:hAnsi="Arial" w:cs="Arial"/>
              </w:rPr>
              <w:t xml:space="preserve"> </w:t>
            </w:r>
            <w:r w:rsidRPr="008035A4">
              <w:rPr>
                <w:rFonts w:ascii="Arial" w:hAnsi="Arial" w:cs="Arial"/>
                <w:noProof/>
              </w:rPr>
              <w:t xml:space="preserve">Assignment for </w:t>
            </w:r>
            <w:r w:rsidRPr="008035A4">
              <w:rPr>
                <w:rFonts w:ascii="Arial" w:hAnsi="Arial" w:cs="Arial"/>
                <w:i/>
                <w:iCs/>
                <w:noProof/>
              </w:rPr>
              <w:t xml:space="preserve">ECED7004, MA. Equity and Diversity in Society, </w:t>
            </w:r>
            <w:r w:rsidRPr="008035A4">
              <w:rPr>
                <w:rFonts w:ascii="Arial" w:hAnsi="Arial" w:cs="Arial"/>
                <w:noProof/>
              </w:rPr>
              <w:t>UWTSD. Unpublished.</w:t>
            </w:r>
          </w:p>
          <w:p w14:paraId="4E0CB481" w14:textId="77777777" w:rsidR="00DE3784" w:rsidRPr="0006104C" w:rsidRDefault="00DE3784" w:rsidP="005408C7">
            <w:pPr>
              <w:spacing w:line="360" w:lineRule="auto"/>
              <w:rPr>
                <w:noProof/>
              </w:rPr>
            </w:pPr>
          </w:p>
          <w:p w14:paraId="587592ED" w14:textId="77777777" w:rsidR="00DE3784" w:rsidRPr="00F46397" w:rsidRDefault="00DE3784" w:rsidP="00DE3784">
            <w:pPr>
              <w:pStyle w:val="NormalWeb"/>
              <w:numPr>
                <w:ilvl w:val="0"/>
                <w:numId w:val="10"/>
              </w:numPr>
              <w:spacing w:before="0" w:beforeAutospacing="0" w:after="240" w:afterAutospacing="0"/>
              <w:rPr>
                <w:rFonts w:ascii="Arial" w:hAnsi="Arial" w:cs="Arial"/>
              </w:rPr>
            </w:pPr>
            <w:r w:rsidRPr="00A5434F">
              <w:rPr>
                <w:rFonts w:ascii="Arial" w:hAnsi="Arial" w:cs="Arial"/>
              </w:rPr>
              <w:t xml:space="preserve">Johnson, E.-L. (2023d) ‘ECED7005Q: Assignment 1: Through a lens, brightly: exploring the lived experience of parents who are the primary carers for their disabled child.’ Assignment for </w:t>
            </w:r>
            <w:r w:rsidRPr="00A5434F">
              <w:rPr>
                <w:rFonts w:ascii="Arial" w:hAnsi="Arial" w:cs="Arial"/>
                <w:i/>
                <w:iCs/>
              </w:rPr>
              <w:t xml:space="preserve">ECED7005Q, MA. Equity and Diversity in Society. </w:t>
            </w:r>
            <w:r w:rsidRPr="00A5434F">
              <w:rPr>
                <w:rFonts w:ascii="Arial" w:hAnsi="Arial" w:cs="Arial"/>
              </w:rPr>
              <w:t>UWTSD. Unpublished.</w:t>
            </w:r>
          </w:p>
          <w:p w14:paraId="319274AD" w14:textId="77777777" w:rsidR="00DE3784" w:rsidRPr="00F46397" w:rsidRDefault="00DE3784" w:rsidP="00DE3784">
            <w:pPr>
              <w:pStyle w:val="NormalWeb"/>
              <w:numPr>
                <w:ilvl w:val="0"/>
                <w:numId w:val="10"/>
              </w:numPr>
              <w:spacing w:before="0" w:beforeAutospacing="0" w:after="240" w:afterAutospacing="0"/>
              <w:rPr>
                <w:rFonts w:ascii="Arial" w:hAnsi="Arial" w:cs="Arial"/>
              </w:rPr>
            </w:pPr>
            <w:r w:rsidRPr="00CE143A">
              <w:rPr>
                <w:rFonts w:ascii="Arial" w:hAnsi="Arial" w:cs="Arial"/>
                <w:color w:val="000000"/>
              </w:rPr>
              <w:softHyphen/>
            </w:r>
            <w:r w:rsidRPr="00CE143A">
              <w:rPr>
                <w:rFonts w:ascii="Arial" w:hAnsi="Arial" w:cs="Arial"/>
                <w:color w:val="000000"/>
              </w:rPr>
              <w:softHyphen/>
            </w:r>
            <w:r>
              <w:rPr>
                <w:rFonts w:ascii="Arial" w:hAnsi="Arial" w:cs="Arial"/>
                <w:color w:val="000000"/>
              </w:rPr>
              <w:t>Johnson, E-L. (2024a) ‘</w:t>
            </w:r>
            <w:r w:rsidRPr="00CE143A">
              <w:rPr>
                <w:rFonts w:ascii="Arial" w:hAnsi="Arial" w:cs="Arial"/>
                <w:color w:val="000000"/>
              </w:rPr>
              <w:t>ECED7005 Assignment 1 – Dismantling Barriers</w:t>
            </w:r>
            <w:r>
              <w:rPr>
                <w:rFonts w:ascii="Arial" w:hAnsi="Arial" w:cs="Arial"/>
                <w:color w:val="000000"/>
              </w:rPr>
              <w:t xml:space="preserve"> </w:t>
            </w:r>
            <w:r w:rsidRPr="00CE143A">
              <w:rPr>
                <w:rFonts w:ascii="Arial" w:hAnsi="Arial" w:cs="Arial"/>
              </w:rPr>
              <w:t xml:space="preserve">Critically reflect upon this statement below and consider the implications for other types of inequalities. ‘Intersectionality as a concept was introduced by </w:t>
            </w:r>
            <w:proofErr w:type="spellStart"/>
            <w:r w:rsidRPr="00CE143A">
              <w:rPr>
                <w:rFonts w:ascii="Arial" w:hAnsi="Arial" w:cs="Arial"/>
              </w:rPr>
              <w:t>Kimberlé</w:t>
            </w:r>
            <w:proofErr w:type="spellEnd"/>
            <w:r w:rsidRPr="00CE143A">
              <w:rPr>
                <w:rFonts w:ascii="Arial" w:hAnsi="Arial" w:cs="Arial"/>
              </w:rPr>
              <w:t xml:space="preserve"> Crenshaw in 1989 to disrupt the ideologies of how inequalities manifest as distinct silos of individuals by gender or by race rather than considering how different inequalities intersect, compound, and are mutually constitutive rather than mutually exclusive.’</w:t>
            </w:r>
            <w:r>
              <w:rPr>
                <w:rFonts w:ascii="Arial" w:hAnsi="Arial" w:cs="Arial"/>
              </w:rPr>
              <w:t xml:space="preserve"> Assignment for ECED7005, MA. Equity and Diversity in Society, UWTSD. Unpublished.</w:t>
            </w:r>
          </w:p>
          <w:p w14:paraId="5A92DDDF" w14:textId="77777777" w:rsidR="00DE3784" w:rsidRDefault="00DE3784" w:rsidP="00DE3784">
            <w:pPr>
              <w:numPr>
                <w:ilvl w:val="0"/>
                <w:numId w:val="10"/>
              </w:numPr>
              <w:rPr>
                <w:rFonts w:ascii="Arial" w:hAnsi="Arial" w:cs="Arial"/>
                <w:noProof/>
              </w:rPr>
            </w:pPr>
            <w:r w:rsidRPr="003679FA">
              <w:rPr>
                <w:rFonts w:ascii="Arial" w:hAnsi="Arial" w:cs="Arial"/>
              </w:rPr>
              <w:t>Johnson, E.-L. (2024</w:t>
            </w:r>
            <w:r>
              <w:rPr>
                <w:rFonts w:ascii="Arial" w:hAnsi="Arial" w:cs="Arial"/>
              </w:rPr>
              <w:t>b</w:t>
            </w:r>
            <w:r w:rsidRPr="003679FA">
              <w:rPr>
                <w:rFonts w:ascii="Arial" w:hAnsi="Arial" w:cs="Arial"/>
              </w:rPr>
              <w:t>) ‘ECED7009 Assignment 1 – Social (R)</w:t>
            </w:r>
            <w:proofErr w:type="spellStart"/>
            <w:r w:rsidRPr="003679FA">
              <w:rPr>
                <w:rFonts w:ascii="Arial" w:hAnsi="Arial" w:cs="Arial"/>
              </w:rPr>
              <w:t>eproduction</w:t>
            </w:r>
            <w:proofErr w:type="spellEnd"/>
            <w:r w:rsidRPr="003679FA">
              <w:rPr>
                <w:rFonts w:ascii="Arial" w:hAnsi="Arial" w:cs="Arial"/>
              </w:rPr>
              <w:t xml:space="preserve">: </w:t>
            </w:r>
            <w:r w:rsidRPr="003679FA">
              <w:rPr>
                <w:rFonts w:ascii="Arial" w:hAnsi="Arial" w:cs="Arial"/>
                <w:color w:val="000000"/>
              </w:rPr>
              <w:t xml:space="preserve">How does the social (re)production impact upon life outcomes; critically reflect upon how the aspiration of individuals are mediated by their social environments.’ Assignment for </w:t>
            </w:r>
            <w:r w:rsidRPr="003679FA">
              <w:rPr>
                <w:rFonts w:ascii="Arial" w:hAnsi="Arial" w:cs="Arial"/>
                <w:i/>
                <w:iCs/>
                <w:color w:val="000000"/>
              </w:rPr>
              <w:t>ECED7009</w:t>
            </w:r>
            <w:r w:rsidRPr="003679FA">
              <w:rPr>
                <w:rFonts w:ascii="Arial" w:hAnsi="Arial" w:cs="Arial"/>
                <w:color w:val="000000"/>
              </w:rPr>
              <w:t xml:space="preserve">, </w:t>
            </w:r>
            <w:r w:rsidRPr="003679FA">
              <w:rPr>
                <w:rFonts w:ascii="Arial" w:hAnsi="Arial" w:cs="Arial"/>
                <w:i/>
                <w:iCs/>
                <w:noProof/>
              </w:rPr>
              <w:t xml:space="preserve">MA. Equity and Diversity in Society, </w:t>
            </w:r>
            <w:r w:rsidRPr="003679FA">
              <w:rPr>
                <w:rFonts w:ascii="Arial" w:hAnsi="Arial" w:cs="Arial"/>
                <w:noProof/>
              </w:rPr>
              <w:t>UWTSD. Unpublished.</w:t>
            </w:r>
          </w:p>
          <w:p w14:paraId="4F56A9B9" w14:textId="77777777" w:rsidR="00DE3784" w:rsidRDefault="00DE3784" w:rsidP="005408C7">
            <w:pPr>
              <w:pStyle w:val="ListParagraph"/>
              <w:rPr>
                <w:rFonts w:ascii="Arial" w:hAnsi="Arial" w:cs="Arial"/>
                <w:noProof/>
              </w:rPr>
            </w:pPr>
          </w:p>
          <w:p w14:paraId="4ABA05C2" w14:textId="77777777" w:rsidR="00DE3784" w:rsidRDefault="00DE3784" w:rsidP="00DE3784">
            <w:pPr>
              <w:numPr>
                <w:ilvl w:val="0"/>
                <w:numId w:val="10"/>
              </w:numPr>
              <w:rPr>
                <w:rFonts w:ascii="Arial" w:hAnsi="Arial" w:cs="Arial"/>
                <w:noProof/>
              </w:rPr>
            </w:pPr>
            <w:r w:rsidRPr="003679FA">
              <w:rPr>
                <w:rFonts w:ascii="Arial" w:hAnsi="Arial" w:cs="Arial"/>
              </w:rPr>
              <w:t>Johnson, E.-L. (2024</w:t>
            </w:r>
            <w:r>
              <w:rPr>
                <w:rFonts w:ascii="Arial" w:hAnsi="Arial" w:cs="Arial"/>
              </w:rPr>
              <w:t>c</w:t>
            </w:r>
            <w:r w:rsidRPr="003679FA">
              <w:rPr>
                <w:rFonts w:ascii="Arial" w:hAnsi="Arial" w:cs="Arial"/>
              </w:rPr>
              <w:t xml:space="preserve">) ‘ECED7009 Assignment </w:t>
            </w:r>
            <w:r>
              <w:rPr>
                <w:rFonts w:ascii="Arial" w:hAnsi="Arial" w:cs="Arial"/>
              </w:rPr>
              <w:t xml:space="preserve">2 </w:t>
            </w:r>
            <w:r w:rsidRPr="003679FA">
              <w:rPr>
                <w:rFonts w:ascii="Arial" w:hAnsi="Arial" w:cs="Arial"/>
              </w:rPr>
              <w:t>–</w:t>
            </w:r>
            <w:r>
              <w:rPr>
                <w:rFonts w:ascii="Arial" w:hAnsi="Arial" w:cs="Arial"/>
              </w:rPr>
              <w:t xml:space="preserve"> Critically reflect upon what constitutes equality and equity and the implications for a group of your choice who are at risk of exclusion</w:t>
            </w:r>
            <w:r w:rsidRPr="003679FA">
              <w:rPr>
                <w:rFonts w:ascii="Arial" w:hAnsi="Arial" w:cs="Arial"/>
                <w:color w:val="000000"/>
              </w:rPr>
              <w:t xml:space="preserve">.’ Assignment for </w:t>
            </w:r>
            <w:r w:rsidRPr="003679FA">
              <w:rPr>
                <w:rFonts w:ascii="Arial" w:hAnsi="Arial" w:cs="Arial"/>
                <w:i/>
                <w:iCs/>
                <w:color w:val="000000"/>
              </w:rPr>
              <w:t>ECED7009</w:t>
            </w:r>
            <w:r w:rsidRPr="003679FA">
              <w:rPr>
                <w:rFonts w:ascii="Arial" w:hAnsi="Arial" w:cs="Arial"/>
                <w:color w:val="000000"/>
              </w:rPr>
              <w:t xml:space="preserve">, </w:t>
            </w:r>
            <w:r w:rsidRPr="003679FA">
              <w:rPr>
                <w:rFonts w:ascii="Arial" w:hAnsi="Arial" w:cs="Arial"/>
                <w:i/>
                <w:iCs/>
                <w:noProof/>
              </w:rPr>
              <w:t xml:space="preserve">MA. Equity and Diversity in Society, </w:t>
            </w:r>
            <w:r w:rsidRPr="003679FA">
              <w:rPr>
                <w:rFonts w:ascii="Arial" w:hAnsi="Arial" w:cs="Arial"/>
                <w:noProof/>
              </w:rPr>
              <w:t>UWTSD. Unpublished.</w:t>
            </w:r>
          </w:p>
          <w:p w14:paraId="5D7BBE5D" w14:textId="77777777" w:rsidR="00DE3784" w:rsidRPr="00EA1E29" w:rsidRDefault="00DE3784" w:rsidP="005408C7">
            <w:pPr>
              <w:rPr>
                <w:rFonts w:ascii="Arial" w:hAnsi="Arial" w:cs="Arial"/>
                <w:noProof/>
              </w:rPr>
            </w:pPr>
          </w:p>
          <w:p w14:paraId="6F42DC49" w14:textId="77777777" w:rsidR="00DE3784" w:rsidRPr="00C30260" w:rsidRDefault="00DE3784" w:rsidP="00DE3784">
            <w:pPr>
              <w:numPr>
                <w:ilvl w:val="0"/>
                <w:numId w:val="10"/>
              </w:numPr>
              <w:rPr>
                <w:rFonts w:ascii="Arial" w:hAnsi="Arial" w:cs="Arial"/>
                <w:noProof/>
              </w:rPr>
            </w:pPr>
            <w:r w:rsidRPr="00C30260">
              <w:rPr>
                <w:rFonts w:ascii="Arial" w:hAnsi="Arial" w:cs="Arial"/>
                <w:noProof/>
              </w:rPr>
              <w:t xml:space="preserve">Kagan, J. (1999) </w:t>
            </w:r>
            <w:r>
              <w:rPr>
                <w:rFonts w:ascii="Arial" w:hAnsi="Arial" w:cs="Arial"/>
                <w:noProof/>
              </w:rPr>
              <w:t>‘</w:t>
            </w:r>
            <w:r w:rsidRPr="00C30260">
              <w:rPr>
                <w:rFonts w:ascii="Arial" w:hAnsi="Arial" w:cs="Arial"/>
                <w:noProof/>
              </w:rPr>
              <w:t>The role of parents in children’s psychological development</w:t>
            </w:r>
            <w:r>
              <w:rPr>
                <w:rFonts w:ascii="Arial" w:hAnsi="Arial" w:cs="Arial"/>
                <w:noProof/>
              </w:rPr>
              <w:t>’,</w:t>
            </w:r>
            <w:r w:rsidRPr="00C30260">
              <w:rPr>
                <w:rFonts w:ascii="Arial" w:hAnsi="Arial" w:cs="Arial"/>
                <w:noProof/>
              </w:rPr>
              <w:t xml:space="preserve"> </w:t>
            </w:r>
            <w:r w:rsidRPr="00C30260">
              <w:rPr>
                <w:rFonts w:ascii="Arial" w:hAnsi="Arial" w:cs="Arial"/>
                <w:i/>
                <w:iCs/>
                <w:noProof/>
              </w:rPr>
              <w:t>Pediatrics</w:t>
            </w:r>
            <w:r>
              <w:rPr>
                <w:rFonts w:ascii="Arial" w:hAnsi="Arial" w:cs="Arial"/>
                <w:noProof/>
              </w:rPr>
              <w:t xml:space="preserve">, </w:t>
            </w:r>
            <w:r w:rsidRPr="00C30260">
              <w:rPr>
                <w:rFonts w:ascii="Arial" w:hAnsi="Arial" w:cs="Arial"/>
                <w:noProof/>
              </w:rPr>
              <w:t xml:space="preserve">104(1 Pt 2), pp.164–167. </w:t>
            </w:r>
            <w:r>
              <w:rPr>
                <w:rFonts w:ascii="Arial" w:hAnsi="Arial" w:cs="Arial"/>
                <w:noProof/>
              </w:rPr>
              <w:t xml:space="preserve">Available at: </w:t>
            </w:r>
            <w:hyperlink r:id="rId213" w:history="1">
              <w:r w:rsidRPr="00C30260">
                <w:rPr>
                  <w:rStyle w:val="Hyperlink"/>
                  <w:rFonts w:ascii="Arial" w:hAnsi="Arial" w:cs="Arial"/>
                  <w:noProof/>
                </w:rPr>
                <w:t>doi:https://pubmed.ncbi.nlm.nih.gov/10390284/</w:t>
              </w:r>
            </w:hyperlink>
          </w:p>
          <w:p w14:paraId="7309C8F0" w14:textId="77777777" w:rsidR="00DE3784" w:rsidRDefault="00DE3784" w:rsidP="005408C7">
            <w:pPr>
              <w:pStyle w:val="ListParagraph"/>
              <w:ind w:left="0"/>
              <w:rPr>
                <w:rFonts w:ascii="Arial" w:hAnsi="Arial" w:cs="Arial"/>
                <w:noProof/>
              </w:rPr>
            </w:pPr>
          </w:p>
          <w:p w14:paraId="596E9918" w14:textId="77777777" w:rsidR="00DE3784" w:rsidRDefault="00DE3784" w:rsidP="00DE3784">
            <w:pPr>
              <w:numPr>
                <w:ilvl w:val="0"/>
                <w:numId w:val="10"/>
              </w:numPr>
              <w:rPr>
                <w:rFonts w:ascii="Arial" w:hAnsi="Arial" w:cs="Arial"/>
                <w:noProof/>
              </w:rPr>
            </w:pPr>
            <w:r w:rsidRPr="00042654">
              <w:rPr>
                <w:rFonts w:ascii="Arial" w:hAnsi="Arial" w:cs="Arial"/>
                <w:noProof/>
              </w:rPr>
              <w:t xml:space="preserve">Kirk-Wade, E., Stiebahl, S. </w:t>
            </w:r>
            <w:r>
              <w:rPr>
                <w:rFonts w:ascii="Arial" w:hAnsi="Arial" w:cs="Arial"/>
                <w:noProof/>
              </w:rPr>
              <w:t>&amp;</w:t>
            </w:r>
            <w:r w:rsidRPr="00042654">
              <w:rPr>
                <w:rFonts w:ascii="Arial" w:hAnsi="Arial" w:cs="Arial"/>
                <w:noProof/>
              </w:rPr>
              <w:t xml:space="preserve"> Wong, H. (2024) </w:t>
            </w:r>
            <w:r w:rsidRPr="00042654">
              <w:rPr>
                <w:rFonts w:ascii="Arial" w:hAnsi="Arial" w:cs="Arial"/>
                <w:i/>
                <w:iCs/>
                <w:noProof/>
              </w:rPr>
              <w:t xml:space="preserve">UK disability statistics: </w:t>
            </w:r>
            <w:r>
              <w:rPr>
                <w:rFonts w:ascii="Arial" w:hAnsi="Arial" w:cs="Arial"/>
                <w:i/>
                <w:iCs/>
                <w:noProof/>
              </w:rPr>
              <w:t>p</w:t>
            </w:r>
            <w:r w:rsidRPr="00042654">
              <w:rPr>
                <w:rFonts w:ascii="Arial" w:hAnsi="Arial" w:cs="Arial"/>
                <w:i/>
                <w:iCs/>
                <w:noProof/>
              </w:rPr>
              <w:t>revalence and life experiences</w:t>
            </w:r>
            <w:r w:rsidRPr="00042654">
              <w:rPr>
                <w:rFonts w:ascii="Arial" w:hAnsi="Arial" w:cs="Arial"/>
                <w:noProof/>
              </w:rPr>
              <w:t xml:space="preserve">. House of Commons Library, pp.1–44. Available at: </w:t>
            </w:r>
            <w:hyperlink r:id="rId214" w:history="1">
              <w:r w:rsidRPr="00042654">
                <w:rPr>
                  <w:rStyle w:val="Hyperlink"/>
                  <w:rFonts w:ascii="Arial" w:hAnsi="Arial" w:cs="Arial"/>
                  <w:noProof/>
                </w:rPr>
                <w:t>https://researchbriefings.files.parliament.uk/documents/CBP-9602/CBP-9602.pdf</w:t>
              </w:r>
            </w:hyperlink>
            <w:r w:rsidRPr="00042654">
              <w:rPr>
                <w:rFonts w:ascii="Arial" w:hAnsi="Arial" w:cs="Arial"/>
                <w:noProof/>
              </w:rPr>
              <w:t xml:space="preserve"> </w:t>
            </w:r>
            <w:r>
              <w:rPr>
                <w:rFonts w:ascii="Arial" w:hAnsi="Arial" w:cs="Arial"/>
                <w:noProof/>
              </w:rPr>
              <w:t>(</w:t>
            </w:r>
            <w:r w:rsidRPr="00042654">
              <w:rPr>
                <w:rFonts w:ascii="Arial" w:hAnsi="Arial" w:cs="Arial"/>
                <w:noProof/>
              </w:rPr>
              <w:t>Accessed</w:t>
            </w:r>
            <w:r>
              <w:rPr>
                <w:rFonts w:ascii="Arial" w:hAnsi="Arial" w:cs="Arial"/>
                <w:noProof/>
              </w:rPr>
              <w:t>:</w:t>
            </w:r>
            <w:r w:rsidRPr="00042654">
              <w:rPr>
                <w:rFonts w:ascii="Arial" w:hAnsi="Arial" w:cs="Arial"/>
                <w:noProof/>
              </w:rPr>
              <w:t xml:space="preserve"> 27 Oct</w:t>
            </w:r>
            <w:r>
              <w:rPr>
                <w:rFonts w:ascii="Arial" w:hAnsi="Arial" w:cs="Arial"/>
                <w:noProof/>
              </w:rPr>
              <w:t>ober</w:t>
            </w:r>
            <w:r w:rsidRPr="00042654">
              <w:rPr>
                <w:rFonts w:ascii="Arial" w:hAnsi="Arial" w:cs="Arial"/>
                <w:noProof/>
              </w:rPr>
              <w:t xml:space="preserve"> 2024</w:t>
            </w:r>
            <w:r>
              <w:rPr>
                <w:rFonts w:ascii="Arial" w:hAnsi="Arial" w:cs="Arial"/>
                <w:noProof/>
              </w:rPr>
              <w:t>).</w:t>
            </w:r>
          </w:p>
          <w:p w14:paraId="02F41BF1" w14:textId="77777777" w:rsidR="00DE3784" w:rsidRDefault="00DE3784" w:rsidP="005408C7">
            <w:pPr>
              <w:ind w:left="714"/>
              <w:rPr>
                <w:rFonts w:ascii="Arial" w:hAnsi="Arial" w:cs="Arial"/>
                <w:noProof/>
              </w:rPr>
            </w:pPr>
          </w:p>
          <w:p w14:paraId="69E0A771" w14:textId="77777777" w:rsidR="00DE3784" w:rsidRPr="004C0FC9" w:rsidRDefault="00DE3784" w:rsidP="00DE3784">
            <w:pPr>
              <w:numPr>
                <w:ilvl w:val="0"/>
                <w:numId w:val="10"/>
              </w:numPr>
              <w:rPr>
                <w:rFonts w:ascii="Arial" w:hAnsi="Arial" w:cs="Arial"/>
                <w:noProof/>
              </w:rPr>
            </w:pPr>
            <w:r w:rsidRPr="004C0FC9">
              <w:rPr>
                <w:rFonts w:ascii="Arial" w:hAnsi="Arial" w:cs="Arial"/>
                <w:noProof/>
              </w:rPr>
              <w:t xml:space="preserve">Kitzinger, C. </w:t>
            </w:r>
            <w:r>
              <w:rPr>
                <w:rFonts w:ascii="Arial" w:hAnsi="Arial" w:cs="Arial"/>
                <w:noProof/>
              </w:rPr>
              <w:t xml:space="preserve">&amp; </w:t>
            </w:r>
            <w:r w:rsidRPr="004C0FC9">
              <w:rPr>
                <w:rFonts w:ascii="Arial" w:hAnsi="Arial" w:cs="Arial"/>
                <w:noProof/>
              </w:rPr>
              <w:t xml:space="preserve">Wilkinson, S. (1996) Theorizing representing the Other </w:t>
            </w:r>
            <w:r>
              <w:rPr>
                <w:rFonts w:ascii="Arial" w:hAnsi="Arial" w:cs="Arial"/>
                <w:noProof/>
              </w:rPr>
              <w:t>i</w:t>
            </w:r>
            <w:r w:rsidRPr="004C0FC9">
              <w:rPr>
                <w:rFonts w:ascii="Arial" w:hAnsi="Arial" w:cs="Arial"/>
                <w:noProof/>
              </w:rPr>
              <w:t xml:space="preserve">n S. Wilkinson </w:t>
            </w:r>
            <w:r>
              <w:rPr>
                <w:rFonts w:ascii="Arial" w:hAnsi="Arial" w:cs="Arial"/>
                <w:noProof/>
              </w:rPr>
              <w:t>&amp;</w:t>
            </w:r>
            <w:r w:rsidRPr="004C0FC9">
              <w:rPr>
                <w:rFonts w:ascii="Arial" w:hAnsi="Arial" w:cs="Arial"/>
                <w:noProof/>
              </w:rPr>
              <w:t xml:space="preserve"> C. Kitzinger</w:t>
            </w:r>
            <w:r>
              <w:rPr>
                <w:rFonts w:ascii="Arial" w:hAnsi="Arial" w:cs="Arial"/>
                <w:noProof/>
              </w:rPr>
              <w:t xml:space="preserve"> (</w:t>
            </w:r>
            <w:r w:rsidRPr="004C0FC9">
              <w:rPr>
                <w:rFonts w:ascii="Arial" w:hAnsi="Arial" w:cs="Arial"/>
                <w:noProof/>
              </w:rPr>
              <w:t>eds</w:t>
            </w:r>
            <w:r>
              <w:rPr>
                <w:rFonts w:ascii="Arial" w:hAnsi="Arial" w:cs="Arial"/>
                <w:noProof/>
              </w:rPr>
              <w:t>)</w:t>
            </w:r>
            <w:r w:rsidRPr="004C0FC9">
              <w:rPr>
                <w:rFonts w:ascii="Arial" w:hAnsi="Arial" w:cs="Arial"/>
                <w:noProof/>
              </w:rPr>
              <w:t xml:space="preserve"> </w:t>
            </w:r>
            <w:r w:rsidRPr="004C0FC9">
              <w:rPr>
                <w:rFonts w:ascii="Arial" w:hAnsi="Arial" w:cs="Arial"/>
                <w:i/>
                <w:iCs/>
                <w:noProof/>
              </w:rPr>
              <w:t>Feminism &amp; Psychology</w:t>
            </w:r>
            <w:r w:rsidRPr="004C0FC9">
              <w:rPr>
                <w:rFonts w:ascii="Arial" w:hAnsi="Arial" w:cs="Arial"/>
                <w:noProof/>
              </w:rPr>
              <w:t>. London: SAGE, pp.1–32.</w:t>
            </w:r>
          </w:p>
          <w:p w14:paraId="6A849169" w14:textId="77777777" w:rsidR="00DE3784" w:rsidRPr="00BE4CCD" w:rsidRDefault="00DE3784" w:rsidP="005408C7">
            <w:pPr>
              <w:rPr>
                <w:rFonts w:ascii="Arial" w:hAnsi="Arial" w:cs="Arial"/>
                <w:noProof/>
              </w:rPr>
            </w:pPr>
          </w:p>
          <w:p w14:paraId="7ACB678C" w14:textId="77777777" w:rsidR="00DE3784" w:rsidRDefault="00DE3784" w:rsidP="00DE3784">
            <w:pPr>
              <w:pStyle w:val="NormalWeb"/>
              <w:numPr>
                <w:ilvl w:val="0"/>
                <w:numId w:val="10"/>
              </w:numPr>
              <w:shd w:val="clear" w:color="auto" w:fill="FFFFFF"/>
              <w:spacing w:before="0" w:beforeAutospacing="0" w:after="0" w:afterAutospacing="0"/>
              <w:rPr>
                <w:rFonts w:ascii="Arial" w:hAnsi="Arial" w:cs="Arial"/>
                <w:color w:val="000000"/>
              </w:rPr>
            </w:pPr>
            <w:r w:rsidRPr="00BB665E">
              <w:rPr>
                <w:rFonts w:ascii="Arial" w:hAnsi="Arial" w:cs="Arial"/>
                <w:color w:val="000000"/>
              </w:rPr>
              <w:t xml:space="preserve">Kumar, R. (2014) </w:t>
            </w:r>
            <w:r w:rsidRPr="00BB665E">
              <w:rPr>
                <w:rFonts w:ascii="Arial" w:hAnsi="Arial" w:cs="Arial"/>
                <w:i/>
                <w:color w:val="000000"/>
              </w:rPr>
              <w:t xml:space="preserve">Research methodology: a step-by-step guide for </w:t>
            </w:r>
            <w:r w:rsidRPr="00F3036A">
              <w:rPr>
                <w:rFonts w:ascii="Arial" w:hAnsi="Arial" w:cs="Arial"/>
                <w:i/>
                <w:color w:val="000000"/>
              </w:rPr>
              <w:t>beginners</w:t>
            </w:r>
            <w:r w:rsidRPr="00F3036A">
              <w:rPr>
                <w:rFonts w:ascii="Arial" w:hAnsi="Arial" w:cs="Arial"/>
                <w:color w:val="000000"/>
              </w:rPr>
              <w:t xml:space="preserve">. 4th </w:t>
            </w:r>
            <w:proofErr w:type="spellStart"/>
            <w:r w:rsidRPr="00F3036A">
              <w:rPr>
                <w:rFonts w:ascii="Arial" w:hAnsi="Arial" w:cs="Arial"/>
                <w:color w:val="000000"/>
              </w:rPr>
              <w:t>edn</w:t>
            </w:r>
            <w:proofErr w:type="spellEnd"/>
            <w:r w:rsidRPr="00F3036A">
              <w:rPr>
                <w:rFonts w:ascii="Arial" w:hAnsi="Arial" w:cs="Arial"/>
                <w:color w:val="000000"/>
              </w:rPr>
              <w:t>. Los Angeles, CA: Sage.</w:t>
            </w:r>
          </w:p>
          <w:p w14:paraId="6850501B" w14:textId="77777777" w:rsidR="00DE3784" w:rsidRDefault="00DE3784" w:rsidP="005408C7">
            <w:pPr>
              <w:pStyle w:val="ListParagraph"/>
              <w:rPr>
                <w:rFonts w:ascii="Arial" w:hAnsi="Arial" w:cs="Arial"/>
                <w:color w:val="000000"/>
              </w:rPr>
            </w:pPr>
          </w:p>
          <w:p w14:paraId="6C1E0B86" w14:textId="77777777" w:rsidR="00DE3784" w:rsidRPr="005136EB" w:rsidRDefault="00DE3784" w:rsidP="00DE3784">
            <w:pPr>
              <w:pStyle w:val="NormalWeb"/>
              <w:numPr>
                <w:ilvl w:val="0"/>
                <w:numId w:val="10"/>
              </w:numPr>
              <w:shd w:val="clear" w:color="auto" w:fill="FFFFFF"/>
              <w:spacing w:before="0" w:beforeAutospacing="0" w:after="0" w:afterAutospacing="0"/>
              <w:rPr>
                <w:rFonts w:ascii="Arial" w:hAnsi="Arial" w:cs="Arial"/>
                <w:color w:val="000000"/>
              </w:rPr>
            </w:pPr>
            <w:r w:rsidRPr="00A6592A">
              <w:rPr>
                <w:rFonts w:ascii="Arial" w:hAnsi="Arial" w:cs="Arial"/>
                <w:color w:val="000000"/>
              </w:rPr>
              <w:t xml:space="preserve">Lefton, V. </w:t>
            </w:r>
            <w:r w:rsidRPr="000E202C">
              <w:rPr>
                <w:rFonts w:ascii="Arial" w:hAnsi="Arial" w:cs="Arial"/>
                <w:color w:val="000000"/>
              </w:rPr>
              <w:t xml:space="preserve">&amp; </w:t>
            </w:r>
            <w:r w:rsidRPr="00A6592A">
              <w:rPr>
                <w:rFonts w:ascii="Arial" w:hAnsi="Arial" w:cs="Arial"/>
                <w:color w:val="000000"/>
              </w:rPr>
              <w:t xml:space="preserve">Fleming, A. (2024) </w:t>
            </w:r>
            <w:r w:rsidRPr="000E202C">
              <w:rPr>
                <w:rFonts w:ascii="Arial" w:hAnsi="Arial" w:cs="Arial"/>
                <w:color w:val="000000"/>
              </w:rPr>
              <w:t>‘</w:t>
            </w:r>
            <w:r w:rsidRPr="00A6592A">
              <w:rPr>
                <w:rFonts w:ascii="Arial" w:hAnsi="Arial" w:cs="Arial"/>
                <w:color w:val="000000"/>
              </w:rPr>
              <w:t>Launching the lived experience in policy making guide: reflections on the principles, behaviours, and mindsets that underpin lived experience work</w:t>
            </w:r>
            <w:r w:rsidRPr="000E202C">
              <w:rPr>
                <w:rFonts w:ascii="Arial" w:hAnsi="Arial" w:cs="Arial"/>
                <w:color w:val="000000"/>
              </w:rPr>
              <w:t>’,</w:t>
            </w:r>
            <w:r w:rsidRPr="00A6592A">
              <w:rPr>
                <w:rFonts w:ascii="Arial" w:hAnsi="Arial" w:cs="Arial"/>
                <w:color w:val="000000"/>
              </w:rPr>
              <w:t xml:space="preserve"> </w:t>
            </w:r>
            <w:r w:rsidRPr="00A6592A">
              <w:rPr>
                <w:rFonts w:ascii="Arial" w:hAnsi="Arial" w:cs="Arial"/>
                <w:i/>
                <w:iCs/>
                <w:color w:val="000000"/>
              </w:rPr>
              <w:t>Policy Lab</w:t>
            </w:r>
            <w:r w:rsidRPr="000E202C">
              <w:rPr>
                <w:rFonts w:ascii="Arial" w:hAnsi="Arial" w:cs="Arial"/>
                <w:color w:val="000000"/>
              </w:rPr>
              <w:t>, 13 March.</w:t>
            </w:r>
            <w:r w:rsidRPr="00A6592A">
              <w:rPr>
                <w:rFonts w:ascii="Arial" w:hAnsi="Arial" w:cs="Arial"/>
                <w:color w:val="000000"/>
              </w:rPr>
              <w:t xml:space="preserve"> Available at: </w:t>
            </w:r>
            <w:hyperlink r:id="rId215" w:history="1">
              <w:r w:rsidRPr="00A6592A">
                <w:rPr>
                  <w:rStyle w:val="Hyperlink"/>
                  <w:rFonts w:ascii="Arial" w:hAnsi="Arial" w:cs="Arial"/>
                </w:rPr>
                <w:t>https://openpolicy.blog.gov.uk/2024/03/13/launching-the-lived-experience-in-policymaking-guide-reflections-on-the-principles-behaviours-and-mindsets-that-underpin-lived-experience-work/</w:t>
              </w:r>
            </w:hyperlink>
            <w:r w:rsidRPr="00A6592A">
              <w:rPr>
                <w:rFonts w:ascii="Arial" w:hAnsi="Arial" w:cs="Arial"/>
                <w:color w:val="000000"/>
              </w:rPr>
              <w:t xml:space="preserve"> </w:t>
            </w:r>
            <w:r w:rsidRPr="000E202C">
              <w:rPr>
                <w:rFonts w:ascii="Arial" w:hAnsi="Arial" w:cs="Arial"/>
                <w:color w:val="000000"/>
              </w:rPr>
              <w:t>(</w:t>
            </w:r>
            <w:r w:rsidRPr="00A6592A">
              <w:rPr>
                <w:rFonts w:ascii="Arial" w:hAnsi="Arial" w:cs="Arial"/>
                <w:color w:val="000000"/>
              </w:rPr>
              <w:t>Accessed</w:t>
            </w:r>
            <w:r w:rsidRPr="000E202C">
              <w:rPr>
                <w:rFonts w:ascii="Arial" w:hAnsi="Arial" w:cs="Arial"/>
                <w:color w:val="000000"/>
              </w:rPr>
              <w:t>:</w:t>
            </w:r>
            <w:r w:rsidRPr="00A6592A">
              <w:rPr>
                <w:rFonts w:ascii="Arial" w:hAnsi="Arial" w:cs="Arial"/>
                <w:color w:val="000000"/>
              </w:rPr>
              <w:t xml:space="preserve"> 20 Nov</w:t>
            </w:r>
            <w:r w:rsidRPr="000E202C">
              <w:rPr>
                <w:rFonts w:ascii="Arial" w:hAnsi="Arial" w:cs="Arial"/>
                <w:color w:val="000000"/>
              </w:rPr>
              <w:t>ember</w:t>
            </w:r>
            <w:r w:rsidRPr="00A6592A">
              <w:rPr>
                <w:rFonts w:ascii="Arial" w:hAnsi="Arial" w:cs="Arial"/>
                <w:color w:val="000000"/>
              </w:rPr>
              <w:t xml:space="preserve"> 2024</w:t>
            </w:r>
            <w:r w:rsidRPr="000E202C">
              <w:rPr>
                <w:rFonts w:ascii="Arial" w:hAnsi="Arial" w:cs="Arial"/>
                <w:color w:val="000000"/>
              </w:rPr>
              <w:t>).</w:t>
            </w:r>
          </w:p>
          <w:p w14:paraId="57AD0D36" w14:textId="77777777" w:rsidR="00DE3784" w:rsidRDefault="00DE3784" w:rsidP="00DE3784">
            <w:pPr>
              <w:pStyle w:val="NormalWeb"/>
              <w:numPr>
                <w:ilvl w:val="0"/>
                <w:numId w:val="216"/>
              </w:numPr>
              <w:shd w:val="clear" w:color="auto" w:fill="FFFFFF"/>
              <w:spacing w:after="0"/>
              <w:rPr>
                <w:rFonts w:ascii="Arial" w:hAnsi="Arial" w:cs="Arial"/>
                <w:color w:val="000000"/>
              </w:rPr>
            </w:pPr>
            <w:r w:rsidRPr="005136EB">
              <w:rPr>
                <w:rFonts w:ascii="Arial" w:hAnsi="Arial" w:cs="Arial"/>
                <w:color w:val="000000"/>
              </w:rPr>
              <w:t xml:space="preserve">Lincoln, Y.S., </w:t>
            </w:r>
            <w:proofErr w:type="spellStart"/>
            <w:r w:rsidRPr="005136EB">
              <w:rPr>
                <w:rFonts w:ascii="Arial" w:hAnsi="Arial" w:cs="Arial"/>
                <w:color w:val="000000"/>
              </w:rPr>
              <w:t>Lynham</w:t>
            </w:r>
            <w:proofErr w:type="spellEnd"/>
            <w:r w:rsidRPr="005136EB">
              <w:rPr>
                <w:rFonts w:ascii="Arial" w:hAnsi="Arial" w:cs="Arial"/>
                <w:color w:val="000000"/>
              </w:rPr>
              <w:t xml:space="preserve">, S.A. </w:t>
            </w:r>
            <w:r>
              <w:rPr>
                <w:rFonts w:ascii="Arial" w:hAnsi="Arial" w:cs="Arial"/>
                <w:color w:val="000000"/>
              </w:rPr>
              <w:t>&amp;</w:t>
            </w:r>
            <w:r w:rsidRPr="005136EB">
              <w:rPr>
                <w:rFonts w:ascii="Arial" w:hAnsi="Arial" w:cs="Arial"/>
                <w:color w:val="000000"/>
              </w:rPr>
              <w:t xml:space="preserve"> Guba, E.G. (2024) ‘Paradigmatic controversies, contradictions, and emerging confluences revisited’ </w:t>
            </w:r>
            <w:r>
              <w:rPr>
                <w:rFonts w:ascii="Arial" w:hAnsi="Arial" w:cs="Arial"/>
                <w:color w:val="000000"/>
              </w:rPr>
              <w:t>i</w:t>
            </w:r>
            <w:r w:rsidRPr="005136EB">
              <w:rPr>
                <w:rFonts w:ascii="Arial" w:hAnsi="Arial" w:cs="Arial"/>
                <w:color w:val="000000"/>
              </w:rPr>
              <w:t>n</w:t>
            </w:r>
            <w:r>
              <w:rPr>
                <w:rFonts w:ascii="Arial" w:hAnsi="Arial" w:cs="Arial"/>
                <w:color w:val="000000"/>
              </w:rPr>
              <w:t xml:space="preserve"> </w:t>
            </w:r>
            <w:r w:rsidRPr="005136EB">
              <w:rPr>
                <w:rFonts w:ascii="Arial" w:hAnsi="Arial" w:cs="Arial"/>
                <w:color w:val="000000"/>
              </w:rPr>
              <w:t xml:space="preserve">N.K. Denzin, Y.S. Lincoln, M.D. Giardina </w:t>
            </w:r>
            <w:r>
              <w:rPr>
                <w:rFonts w:ascii="Arial" w:hAnsi="Arial" w:cs="Arial"/>
                <w:color w:val="000000"/>
              </w:rPr>
              <w:t>&amp;</w:t>
            </w:r>
            <w:r w:rsidRPr="005136EB">
              <w:rPr>
                <w:rFonts w:ascii="Arial" w:hAnsi="Arial" w:cs="Arial"/>
                <w:color w:val="000000"/>
              </w:rPr>
              <w:t xml:space="preserve"> G.S. Cannella</w:t>
            </w:r>
            <w:r>
              <w:rPr>
                <w:rFonts w:ascii="Arial" w:hAnsi="Arial" w:cs="Arial"/>
                <w:color w:val="000000"/>
              </w:rPr>
              <w:t xml:space="preserve"> (</w:t>
            </w:r>
            <w:r w:rsidRPr="005136EB">
              <w:rPr>
                <w:rFonts w:ascii="Arial" w:hAnsi="Arial" w:cs="Arial"/>
                <w:color w:val="000000"/>
              </w:rPr>
              <w:t>eds</w:t>
            </w:r>
            <w:r>
              <w:rPr>
                <w:rFonts w:ascii="Arial" w:hAnsi="Arial" w:cs="Arial"/>
                <w:color w:val="000000"/>
              </w:rPr>
              <w:t xml:space="preserve">) </w:t>
            </w:r>
            <w:r w:rsidRPr="00E279BC">
              <w:rPr>
                <w:rFonts w:ascii="Arial" w:hAnsi="Arial" w:cs="Arial"/>
                <w:i/>
                <w:iCs/>
                <w:color w:val="000000"/>
              </w:rPr>
              <w:t>The</w:t>
            </w:r>
            <w:r w:rsidRPr="005136EB">
              <w:rPr>
                <w:rFonts w:ascii="Arial" w:hAnsi="Arial" w:cs="Arial"/>
                <w:i/>
                <w:iCs/>
                <w:color w:val="000000"/>
              </w:rPr>
              <w:t xml:space="preserve"> SAGE handbook of qualitative research</w:t>
            </w:r>
            <w:r w:rsidRPr="005136EB">
              <w:rPr>
                <w:rFonts w:ascii="Arial" w:hAnsi="Arial" w:cs="Arial"/>
                <w:color w:val="000000"/>
              </w:rPr>
              <w:t>. Los Angeles: SAGE, pp.</w:t>
            </w:r>
            <w:r>
              <w:rPr>
                <w:rFonts w:ascii="Arial" w:hAnsi="Arial" w:cs="Arial"/>
                <w:color w:val="000000"/>
              </w:rPr>
              <w:t xml:space="preserve"> </w:t>
            </w:r>
            <w:r w:rsidRPr="005136EB">
              <w:rPr>
                <w:rFonts w:ascii="Arial" w:hAnsi="Arial" w:cs="Arial"/>
                <w:color w:val="000000"/>
              </w:rPr>
              <w:t>75–112.</w:t>
            </w:r>
          </w:p>
          <w:p w14:paraId="24E0C26F" w14:textId="77777777" w:rsidR="00DE3784" w:rsidRPr="00654669" w:rsidRDefault="00DE3784" w:rsidP="00DE3784">
            <w:pPr>
              <w:pStyle w:val="NormalWeb"/>
              <w:numPr>
                <w:ilvl w:val="0"/>
                <w:numId w:val="217"/>
              </w:numPr>
              <w:shd w:val="clear" w:color="auto" w:fill="FFFFFF"/>
              <w:spacing w:after="0"/>
              <w:rPr>
                <w:rFonts w:ascii="Arial" w:hAnsi="Arial" w:cs="Arial"/>
                <w:color w:val="000000"/>
              </w:rPr>
            </w:pPr>
            <w:r w:rsidRPr="00F6082A">
              <w:rPr>
                <w:rFonts w:ascii="Arial" w:hAnsi="Arial" w:cs="Arial"/>
                <w:color w:val="000000"/>
              </w:rPr>
              <w:t xml:space="preserve">Lipkin, M. </w:t>
            </w:r>
            <w:r>
              <w:rPr>
                <w:rFonts w:ascii="Arial" w:hAnsi="Arial" w:cs="Arial"/>
                <w:color w:val="000000"/>
              </w:rPr>
              <w:t>&amp;</w:t>
            </w:r>
            <w:r w:rsidRPr="00F6082A">
              <w:rPr>
                <w:rFonts w:ascii="Arial" w:hAnsi="Arial" w:cs="Arial"/>
                <w:color w:val="000000"/>
              </w:rPr>
              <w:t xml:space="preserve"> Crepeau</w:t>
            </w:r>
            <w:r w:rsidRPr="00F6082A">
              <w:rPr>
                <w:rFonts w:ascii="Cambria Math" w:hAnsi="Cambria Math" w:cs="Cambria Math"/>
                <w:color w:val="000000"/>
              </w:rPr>
              <w:t>‐</w:t>
            </w:r>
            <w:r w:rsidRPr="00F6082A">
              <w:rPr>
                <w:rFonts w:ascii="Arial" w:hAnsi="Arial" w:cs="Arial"/>
                <w:color w:val="000000"/>
              </w:rPr>
              <w:t xml:space="preserve">Hobson, F. (2022) </w:t>
            </w:r>
            <w:r>
              <w:rPr>
                <w:rFonts w:ascii="Arial" w:hAnsi="Arial" w:cs="Arial"/>
                <w:color w:val="000000"/>
              </w:rPr>
              <w:t>‘</w:t>
            </w:r>
            <w:r w:rsidRPr="00F6082A">
              <w:rPr>
                <w:rFonts w:ascii="Arial" w:hAnsi="Arial" w:cs="Arial"/>
                <w:color w:val="000000"/>
              </w:rPr>
              <w:t>The impact of the COVID</w:t>
            </w:r>
            <w:r w:rsidRPr="00F6082A">
              <w:rPr>
                <w:rFonts w:ascii="Cambria Math" w:hAnsi="Cambria Math" w:cs="Cambria Math"/>
                <w:color w:val="000000"/>
              </w:rPr>
              <w:t>‐</w:t>
            </w:r>
            <w:r w:rsidRPr="00F6082A">
              <w:rPr>
                <w:rFonts w:ascii="Arial" w:hAnsi="Arial" w:cs="Arial"/>
                <w:color w:val="000000"/>
              </w:rPr>
              <w:t xml:space="preserve">19 school closures on families with children with disabilities: </w:t>
            </w:r>
            <w:r>
              <w:rPr>
                <w:rFonts w:ascii="Arial" w:hAnsi="Arial" w:cs="Arial"/>
                <w:color w:val="000000"/>
              </w:rPr>
              <w:t>a</w:t>
            </w:r>
            <w:r w:rsidRPr="00F6082A">
              <w:rPr>
                <w:rFonts w:ascii="Arial" w:hAnsi="Arial" w:cs="Arial"/>
                <w:color w:val="000000"/>
              </w:rPr>
              <w:t xml:space="preserve"> qualitative analysis</w:t>
            </w:r>
            <w:r>
              <w:rPr>
                <w:rFonts w:ascii="Arial" w:hAnsi="Arial" w:cs="Arial"/>
                <w:color w:val="000000"/>
              </w:rPr>
              <w:t>’,</w:t>
            </w:r>
            <w:r w:rsidRPr="00F6082A">
              <w:rPr>
                <w:rFonts w:ascii="Arial" w:hAnsi="Arial" w:cs="Arial"/>
                <w:color w:val="000000"/>
              </w:rPr>
              <w:t xml:space="preserve"> </w:t>
            </w:r>
            <w:r w:rsidRPr="00F6082A">
              <w:rPr>
                <w:rFonts w:ascii="Arial" w:hAnsi="Arial" w:cs="Arial"/>
                <w:i/>
                <w:iCs/>
                <w:color w:val="000000"/>
              </w:rPr>
              <w:t>Psychology in the Schools</w:t>
            </w:r>
            <w:r w:rsidRPr="00F6082A">
              <w:rPr>
                <w:rFonts w:ascii="Arial" w:hAnsi="Arial" w:cs="Arial"/>
                <w:color w:val="000000"/>
              </w:rPr>
              <w:t xml:space="preserve">, 60(5). </w:t>
            </w:r>
            <w:r>
              <w:rPr>
                <w:rFonts w:ascii="Arial" w:hAnsi="Arial" w:cs="Arial"/>
                <w:color w:val="000000"/>
              </w:rPr>
              <w:t xml:space="preserve">Available at: </w:t>
            </w:r>
            <w:hyperlink r:id="rId216" w:history="1">
              <w:r w:rsidRPr="00F6082A">
                <w:rPr>
                  <w:rStyle w:val="Hyperlink"/>
                  <w:rFonts w:ascii="Arial" w:hAnsi="Arial" w:cs="Arial"/>
                </w:rPr>
                <w:t>https://doi.org/10.1002/pits.22706</w:t>
              </w:r>
            </w:hyperlink>
          </w:p>
          <w:p w14:paraId="5D8FF2CA" w14:textId="77777777" w:rsidR="00DE3784" w:rsidRPr="00F3036A" w:rsidRDefault="00DE3784" w:rsidP="00DE3784">
            <w:pPr>
              <w:numPr>
                <w:ilvl w:val="0"/>
                <w:numId w:val="219"/>
              </w:numPr>
              <w:shd w:val="clear" w:color="auto" w:fill="FFFFFF"/>
              <w:rPr>
                <w:rFonts w:ascii="Arial" w:hAnsi="Arial" w:cs="Arial"/>
                <w:color w:val="000000"/>
              </w:rPr>
            </w:pPr>
            <w:r w:rsidRPr="00F3036A">
              <w:rPr>
                <w:rFonts w:ascii="Arial" w:hAnsi="Arial" w:cs="Arial"/>
                <w:color w:val="000000"/>
              </w:rPr>
              <w:t xml:space="preserve">McIntosh, I. </w:t>
            </w:r>
            <w:r>
              <w:rPr>
                <w:rFonts w:ascii="Arial" w:hAnsi="Arial" w:cs="Arial"/>
                <w:color w:val="000000"/>
              </w:rPr>
              <w:t>&amp;</w:t>
            </w:r>
            <w:r w:rsidRPr="00F3036A">
              <w:rPr>
                <w:rFonts w:ascii="Arial" w:hAnsi="Arial" w:cs="Arial"/>
                <w:color w:val="000000"/>
              </w:rPr>
              <w:t xml:space="preserve"> Wright, S. (2018) ‘Exploring what the notion of ‘lived experience’ offers for social policy analysis’, </w:t>
            </w:r>
            <w:r w:rsidRPr="00F3036A">
              <w:rPr>
                <w:rFonts w:ascii="Arial" w:hAnsi="Arial" w:cs="Arial"/>
                <w:i/>
                <w:iCs/>
                <w:color w:val="000000"/>
              </w:rPr>
              <w:t>Journal of Social Policy</w:t>
            </w:r>
            <w:r w:rsidRPr="00F3036A">
              <w:rPr>
                <w:rFonts w:ascii="Arial" w:hAnsi="Arial" w:cs="Arial"/>
                <w:color w:val="000000"/>
              </w:rPr>
              <w:t xml:space="preserve">, 48(03), pp. 449–467. Available at: </w:t>
            </w:r>
            <w:hyperlink r:id="rId217" w:history="1">
              <w:r w:rsidRPr="00F3036A">
                <w:rPr>
                  <w:rStyle w:val="Hyperlink"/>
                  <w:rFonts w:ascii="Arial" w:hAnsi="Arial" w:cs="Arial"/>
                </w:rPr>
                <w:t>https://doi.org/10.1017/S0047279418000570</w:t>
              </w:r>
            </w:hyperlink>
            <w:r w:rsidRPr="00F3036A">
              <w:rPr>
                <w:rFonts w:ascii="Arial" w:hAnsi="Arial" w:cs="Arial"/>
                <w:color w:val="000000"/>
              </w:rPr>
              <w:t xml:space="preserve"> </w:t>
            </w:r>
          </w:p>
          <w:p w14:paraId="766220BF" w14:textId="77777777" w:rsidR="00DE3784" w:rsidRPr="00BB665E" w:rsidRDefault="00DE3784" w:rsidP="005408C7">
            <w:pPr>
              <w:pStyle w:val="NormalWeb"/>
              <w:shd w:val="clear" w:color="auto" w:fill="FFFFFF"/>
              <w:spacing w:before="0" w:beforeAutospacing="0" w:after="0" w:afterAutospacing="0"/>
              <w:rPr>
                <w:color w:val="000000"/>
              </w:rPr>
            </w:pPr>
          </w:p>
          <w:p w14:paraId="2D8F38C6" w14:textId="77777777" w:rsidR="00DE3784" w:rsidRDefault="00DE3784" w:rsidP="00DE3784">
            <w:pPr>
              <w:numPr>
                <w:ilvl w:val="0"/>
                <w:numId w:val="10"/>
              </w:numPr>
              <w:rPr>
                <w:rFonts w:ascii="Arial" w:hAnsi="Arial" w:cs="Arial"/>
              </w:rPr>
            </w:pPr>
            <w:r w:rsidRPr="00DB61EA">
              <w:rPr>
                <w:rFonts w:ascii="Arial" w:hAnsi="Arial" w:cs="Arial"/>
              </w:rPr>
              <w:t xml:space="preserve">Moody, C.D. (2022) </w:t>
            </w:r>
            <w:r>
              <w:rPr>
                <w:rFonts w:ascii="Arial" w:hAnsi="Arial" w:cs="Arial"/>
              </w:rPr>
              <w:t>‘</w:t>
            </w:r>
            <w:r w:rsidRPr="00DB61EA">
              <w:rPr>
                <w:rFonts w:ascii="Arial" w:hAnsi="Arial" w:cs="Arial"/>
              </w:rPr>
              <w:t xml:space="preserve">Exploring the </w:t>
            </w:r>
            <w:r>
              <w:rPr>
                <w:rFonts w:ascii="Arial" w:hAnsi="Arial" w:cs="Arial"/>
              </w:rPr>
              <w:t>i</w:t>
            </w:r>
            <w:r w:rsidRPr="00DB61EA">
              <w:rPr>
                <w:rFonts w:ascii="Arial" w:hAnsi="Arial" w:cs="Arial"/>
              </w:rPr>
              <w:t xml:space="preserve">mpact and </w:t>
            </w:r>
            <w:r>
              <w:rPr>
                <w:rFonts w:ascii="Arial" w:hAnsi="Arial" w:cs="Arial"/>
              </w:rPr>
              <w:t>l</w:t>
            </w:r>
            <w:r w:rsidRPr="00DB61EA">
              <w:rPr>
                <w:rFonts w:ascii="Arial" w:hAnsi="Arial" w:cs="Arial"/>
              </w:rPr>
              <w:t xml:space="preserve">ived </w:t>
            </w:r>
            <w:r>
              <w:rPr>
                <w:rFonts w:ascii="Arial" w:hAnsi="Arial" w:cs="Arial"/>
              </w:rPr>
              <w:t>e</w:t>
            </w:r>
            <w:r w:rsidRPr="00DB61EA">
              <w:rPr>
                <w:rFonts w:ascii="Arial" w:hAnsi="Arial" w:cs="Arial"/>
              </w:rPr>
              <w:t xml:space="preserve">xperiences of </w:t>
            </w:r>
            <w:r>
              <w:rPr>
                <w:rFonts w:ascii="Arial" w:hAnsi="Arial" w:cs="Arial"/>
              </w:rPr>
              <w:t>h</w:t>
            </w:r>
            <w:r w:rsidRPr="00DB61EA">
              <w:rPr>
                <w:rFonts w:ascii="Arial" w:hAnsi="Arial" w:cs="Arial"/>
              </w:rPr>
              <w:t xml:space="preserve">ospice </w:t>
            </w:r>
            <w:r>
              <w:rPr>
                <w:rFonts w:ascii="Arial" w:hAnsi="Arial" w:cs="Arial"/>
              </w:rPr>
              <w:t>s</w:t>
            </w:r>
            <w:r w:rsidRPr="00DB61EA">
              <w:rPr>
                <w:rFonts w:ascii="Arial" w:hAnsi="Arial" w:cs="Arial"/>
              </w:rPr>
              <w:t xml:space="preserve">taff </w:t>
            </w:r>
            <w:r>
              <w:rPr>
                <w:rFonts w:ascii="Arial" w:hAnsi="Arial" w:cs="Arial"/>
              </w:rPr>
              <w:t>w</w:t>
            </w:r>
            <w:r w:rsidRPr="00DB61EA">
              <w:rPr>
                <w:rFonts w:ascii="Arial" w:hAnsi="Arial" w:cs="Arial"/>
              </w:rPr>
              <w:t xml:space="preserve">orking in </w:t>
            </w:r>
            <w:r>
              <w:rPr>
                <w:rFonts w:ascii="Arial" w:hAnsi="Arial" w:cs="Arial"/>
              </w:rPr>
              <w:t>e</w:t>
            </w:r>
            <w:r w:rsidRPr="00DB61EA">
              <w:rPr>
                <w:rFonts w:ascii="Arial" w:hAnsi="Arial" w:cs="Arial"/>
              </w:rPr>
              <w:t>nd-of-</w:t>
            </w:r>
            <w:r>
              <w:rPr>
                <w:rFonts w:ascii="Arial" w:hAnsi="Arial" w:cs="Arial"/>
              </w:rPr>
              <w:t>l</w:t>
            </w:r>
            <w:r w:rsidRPr="00DB61EA">
              <w:rPr>
                <w:rFonts w:ascii="Arial" w:hAnsi="Arial" w:cs="Arial"/>
              </w:rPr>
              <w:t xml:space="preserve">ife </w:t>
            </w:r>
            <w:r>
              <w:rPr>
                <w:rFonts w:ascii="Arial" w:hAnsi="Arial" w:cs="Arial"/>
              </w:rPr>
              <w:t>c</w:t>
            </w:r>
            <w:r w:rsidRPr="00DB61EA">
              <w:rPr>
                <w:rFonts w:ascii="Arial" w:hAnsi="Arial" w:cs="Arial"/>
              </w:rPr>
              <w:t xml:space="preserve">are: </w:t>
            </w:r>
            <w:r>
              <w:rPr>
                <w:rFonts w:ascii="Arial" w:hAnsi="Arial" w:cs="Arial"/>
              </w:rPr>
              <w:t>a</w:t>
            </w:r>
            <w:r w:rsidRPr="00DB61EA">
              <w:rPr>
                <w:rFonts w:ascii="Arial" w:hAnsi="Arial" w:cs="Arial"/>
              </w:rPr>
              <w:t>n Interpretative Phenomenological Analysis (IPA)</w:t>
            </w:r>
            <w:r>
              <w:rPr>
                <w:rFonts w:ascii="Arial" w:hAnsi="Arial" w:cs="Arial"/>
              </w:rPr>
              <w:t xml:space="preserve">’, </w:t>
            </w:r>
            <w:r w:rsidRPr="00DB61EA">
              <w:rPr>
                <w:rFonts w:ascii="Arial" w:hAnsi="Arial" w:cs="Arial"/>
                <w:i/>
                <w:iCs/>
              </w:rPr>
              <w:t xml:space="preserve">OMEGA </w:t>
            </w:r>
            <w:r>
              <w:rPr>
                <w:rFonts w:ascii="Arial" w:hAnsi="Arial" w:cs="Arial"/>
                <w:i/>
                <w:iCs/>
              </w:rPr>
              <w:t>–</w:t>
            </w:r>
            <w:r w:rsidRPr="00DB61EA">
              <w:rPr>
                <w:rFonts w:ascii="Arial" w:hAnsi="Arial" w:cs="Arial"/>
                <w:i/>
                <w:iCs/>
              </w:rPr>
              <w:t xml:space="preserve"> Journal of Death and Dying</w:t>
            </w:r>
            <w:r w:rsidRPr="00DB61EA">
              <w:rPr>
                <w:rFonts w:ascii="Arial" w:hAnsi="Arial" w:cs="Arial"/>
              </w:rPr>
              <w:t>, 89</w:t>
            </w:r>
            <w:r>
              <w:rPr>
                <w:rFonts w:ascii="Arial" w:hAnsi="Arial" w:cs="Arial"/>
              </w:rPr>
              <w:t xml:space="preserve"> </w:t>
            </w:r>
            <w:r w:rsidRPr="00DB61EA">
              <w:rPr>
                <w:rFonts w:ascii="Arial" w:hAnsi="Arial" w:cs="Arial"/>
              </w:rPr>
              <w:t xml:space="preserve">(4), pp.1320–1344. </w:t>
            </w:r>
            <w:r>
              <w:rPr>
                <w:rFonts w:ascii="Arial" w:hAnsi="Arial" w:cs="Arial"/>
              </w:rPr>
              <w:t xml:space="preserve">Available at </w:t>
            </w:r>
            <w:hyperlink r:id="rId218" w:history="1">
              <w:r w:rsidRPr="00DB61EA">
                <w:rPr>
                  <w:rStyle w:val="Hyperlink"/>
                  <w:rFonts w:ascii="Arial" w:hAnsi="Arial" w:cs="Arial"/>
                </w:rPr>
                <w:t>https://doi.org/10.1177/00302228221085467</w:t>
              </w:r>
            </w:hyperlink>
          </w:p>
          <w:p w14:paraId="6A81C14B" w14:textId="77777777" w:rsidR="00DE3784" w:rsidRDefault="00DE3784" w:rsidP="005408C7">
            <w:pPr>
              <w:rPr>
                <w:rFonts w:ascii="Arial" w:hAnsi="Arial" w:cs="Arial"/>
              </w:rPr>
            </w:pPr>
          </w:p>
          <w:p w14:paraId="0EE15163" w14:textId="77777777" w:rsidR="00DE3784" w:rsidRDefault="00DE3784" w:rsidP="00DE3784">
            <w:pPr>
              <w:numPr>
                <w:ilvl w:val="0"/>
                <w:numId w:val="10"/>
              </w:numPr>
              <w:rPr>
                <w:rFonts w:ascii="Arial" w:hAnsi="Arial" w:cs="Arial"/>
              </w:rPr>
            </w:pPr>
            <w:r w:rsidRPr="007A73B6">
              <w:rPr>
                <w:rFonts w:ascii="Arial" w:hAnsi="Arial" w:cs="Arial"/>
              </w:rPr>
              <w:t xml:space="preserve">Nadin, </w:t>
            </w:r>
            <w:r>
              <w:rPr>
                <w:rFonts w:ascii="Arial" w:hAnsi="Arial" w:cs="Arial"/>
              </w:rPr>
              <w:t>S.</w:t>
            </w:r>
            <w:r w:rsidRPr="007A73B6">
              <w:rPr>
                <w:rFonts w:ascii="Arial" w:hAnsi="Arial" w:cs="Arial"/>
              </w:rPr>
              <w:t xml:space="preserve"> </w:t>
            </w:r>
            <w:r>
              <w:rPr>
                <w:rFonts w:ascii="Arial" w:hAnsi="Arial" w:cs="Arial"/>
              </w:rPr>
              <w:t>&amp;</w:t>
            </w:r>
            <w:r w:rsidRPr="007A73B6">
              <w:rPr>
                <w:rFonts w:ascii="Arial" w:hAnsi="Arial" w:cs="Arial"/>
              </w:rPr>
              <w:t xml:space="preserve"> Cassell</w:t>
            </w:r>
            <w:r>
              <w:rPr>
                <w:rFonts w:ascii="Arial" w:hAnsi="Arial" w:cs="Arial"/>
              </w:rPr>
              <w:t>, C</w:t>
            </w:r>
            <w:r w:rsidRPr="007A73B6">
              <w:rPr>
                <w:rFonts w:ascii="Arial" w:hAnsi="Arial" w:cs="Arial"/>
              </w:rPr>
              <w:t>.</w:t>
            </w:r>
            <w:r>
              <w:rPr>
                <w:rFonts w:ascii="Arial" w:hAnsi="Arial" w:cs="Arial"/>
              </w:rPr>
              <w:t xml:space="preserve"> (2006)</w:t>
            </w:r>
            <w:r w:rsidRPr="007A73B6">
              <w:rPr>
                <w:rFonts w:ascii="Arial" w:hAnsi="Arial" w:cs="Arial"/>
              </w:rPr>
              <w:t xml:space="preserve"> </w:t>
            </w:r>
            <w:r>
              <w:rPr>
                <w:rFonts w:ascii="Arial" w:hAnsi="Arial" w:cs="Arial"/>
              </w:rPr>
              <w:t>‘</w:t>
            </w:r>
            <w:r w:rsidRPr="007A73B6">
              <w:rPr>
                <w:rFonts w:ascii="Arial" w:hAnsi="Arial" w:cs="Arial"/>
              </w:rPr>
              <w:t xml:space="preserve">The </w:t>
            </w:r>
            <w:r>
              <w:rPr>
                <w:rFonts w:ascii="Arial" w:hAnsi="Arial" w:cs="Arial"/>
              </w:rPr>
              <w:t>u</w:t>
            </w:r>
            <w:r w:rsidRPr="007A73B6">
              <w:rPr>
                <w:rFonts w:ascii="Arial" w:hAnsi="Arial" w:cs="Arial"/>
              </w:rPr>
              <w:t xml:space="preserve">se of a </w:t>
            </w:r>
            <w:r>
              <w:rPr>
                <w:rFonts w:ascii="Arial" w:hAnsi="Arial" w:cs="Arial"/>
              </w:rPr>
              <w:t>r</w:t>
            </w:r>
            <w:r w:rsidRPr="007A73B6">
              <w:rPr>
                <w:rFonts w:ascii="Arial" w:hAnsi="Arial" w:cs="Arial"/>
              </w:rPr>
              <w:t xml:space="preserve">esearch </w:t>
            </w:r>
            <w:r>
              <w:rPr>
                <w:rFonts w:ascii="Arial" w:hAnsi="Arial" w:cs="Arial"/>
              </w:rPr>
              <w:t>d</w:t>
            </w:r>
            <w:r w:rsidRPr="007A73B6">
              <w:rPr>
                <w:rFonts w:ascii="Arial" w:hAnsi="Arial" w:cs="Arial"/>
              </w:rPr>
              <w:t xml:space="preserve">iary as a </w:t>
            </w:r>
            <w:r>
              <w:rPr>
                <w:rFonts w:ascii="Arial" w:hAnsi="Arial" w:cs="Arial"/>
              </w:rPr>
              <w:t>t</w:t>
            </w:r>
            <w:r w:rsidRPr="007A73B6">
              <w:rPr>
                <w:rFonts w:ascii="Arial" w:hAnsi="Arial" w:cs="Arial"/>
              </w:rPr>
              <w:t xml:space="preserve">ool for </w:t>
            </w:r>
            <w:r>
              <w:rPr>
                <w:rFonts w:ascii="Arial" w:hAnsi="Arial" w:cs="Arial"/>
              </w:rPr>
              <w:t>r</w:t>
            </w:r>
            <w:r w:rsidRPr="007A73B6">
              <w:rPr>
                <w:rFonts w:ascii="Arial" w:hAnsi="Arial" w:cs="Arial"/>
              </w:rPr>
              <w:t xml:space="preserve">eflexive </w:t>
            </w:r>
            <w:r>
              <w:rPr>
                <w:rFonts w:ascii="Arial" w:hAnsi="Arial" w:cs="Arial"/>
              </w:rPr>
              <w:t>p</w:t>
            </w:r>
            <w:r w:rsidRPr="007A73B6">
              <w:rPr>
                <w:rFonts w:ascii="Arial" w:hAnsi="Arial" w:cs="Arial"/>
              </w:rPr>
              <w:t>ractice</w:t>
            </w:r>
            <w:r>
              <w:rPr>
                <w:rFonts w:ascii="Arial" w:hAnsi="Arial" w:cs="Arial"/>
              </w:rPr>
              <w:t>’,</w:t>
            </w:r>
            <w:r w:rsidRPr="007A73B6">
              <w:rPr>
                <w:rFonts w:ascii="Arial" w:hAnsi="Arial" w:cs="Arial"/>
              </w:rPr>
              <w:t xml:space="preserve"> </w:t>
            </w:r>
            <w:r w:rsidRPr="007A73B6">
              <w:rPr>
                <w:rFonts w:ascii="Arial" w:hAnsi="Arial" w:cs="Arial"/>
                <w:i/>
                <w:iCs/>
              </w:rPr>
              <w:t>Qualitative Research in Accounting &amp; Management</w:t>
            </w:r>
            <w:r w:rsidRPr="007A73B6">
              <w:rPr>
                <w:rFonts w:ascii="Arial" w:hAnsi="Arial" w:cs="Arial"/>
              </w:rPr>
              <w:t xml:space="preserve">, </w:t>
            </w:r>
            <w:r>
              <w:rPr>
                <w:rFonts w:ascii="Arial" w:hAnsi="Arial" w:cs="Arial"/>
              </w:rPr>
              <w:t>(3)3</w:t>
            </w:r>
            <w:r w:rsidRPr="007A73B6">
              <w:rPr>
                <w:rFonts w:ascii="Arial" w:hAnsi="Arial" w:cs="Arial"/>
              </w:rPr>
              <w:t>, pp. 208–217,</w:t>
            </w:r>
            <w:r>
              <w:rPr>
                <w:rFonts w:ascii="Arial" w:hAnsi="Arial" w:cs="Arial"/>
              </w:rPr>
              <w:t xml:space="preserve"> </w:t>
            </w:r>
            <w:hyperlink r:id="rId219" w:history="1">
              <w:r w:rsidRPr="007A73B6">
                <w:rPr>
                  <w:rStyle w:val="Hyperlink"/>
                  <w:rFonts w:ascii="Arial" w:hAnsi="Arial" w:cs="Arial"/>
                </w:rPr>
                <w:t>https://doi.org/10.1108/11766090610705407</w:t>
              </w:r>
            </w:hyperlink>
            <w:r w:rsidRPr="007A73B6">
              <w:rPr>
                <w:rFonts w:ascii="Arial" w:hAnsi="Arial" w:cs="Arial"/>
              </w:rPr>
              <w:t xml:space="preserve"> </w:t>
            </w:r>
          </w:p>
          <w:p w14:paraId="74FBEF18" w14:textId="77777777" w:rsidR="00DE3784" w:rsidRDefault="00DE3784" w:rsidP="005408C7">
            <w:pPr>
              <w:ind w:left="720"/>
              <w:rPr>
                <w:rFonts w:ascii="Arial" w:hAnsi="Arial" w:cs="Arial"/>
              </w:rPr>
            </w:pPr>
          </w:p>
          <w:p w14:paraId="00106B67" w14:textId="77777777" w:rsidR="00DE3784" w:rsidRPr="000E202C" w:rsidRDefault="00DE3784" w:rsidP="00DE3784">
            <w:pPr>
              <w:numPr>
                <w:ilvl w:val="0"/>
                <w:numId w:val="10"/>
              </w:numPr>
              <w:rPr>
                <w:rFonts w:ascii="Arial" w:hAnsi="Arial" w:cs="Arial"/>
              </w:rPr>
            </w:pPr>
            <w:r w:rsidRPr="00001DCC">
              <w:rPr>
                <w:rFonts w:ascii="Arial" w:hAnsi="Arial" w:cs="Arial"/>
              </w:rPr>
              <w:t xml:space="preserve">Olusanya, B.O., Kancherla, V., Shaheen, A., </w:t>
            </w:r>
            <w:proofErr w:type="spellStart"/>
            <w:r w:rsidRPr="00001DCC">
              <w:rPr>
                <w:rFonts w:ascii="Arial" w:hAnsi="Arial" w:cs="Arial"/>
              </w:rPr>
              <w:t>Ogbo</w:t>
            </w:r>
            <w:proofErr w:type="spellEnd"/>
            <w:r w:rsidRPr="00001DCC">
              <w:rPr>
                <w:rFonts w:ascii="Arial" w:hAnsi="Arial" w:cs="Arial"/>
              </w:rPr>
              <w:t xml:space="preserve">, F.A. </w:t>
            </w:r>
            <w:r>
              <w:rPr>
                <w:rFonts w:ascii="Arial" w:hAnsi="Arial" w:cs="Arial"/>
              </w:rPr>
              <w:t>&amp;</w:t>
            </w:r>
            <w:r w:rsidRPr="00001DCC">
              <w:rPr>
                <w:rFonts w:ascii="Arial" w:hAnsi="Arial" w:cs="Arial"/>
              </w:rPr>
              <w:t xml:space="preserve"> Davis, A.C. (2022)</w:t>
            </w:r>
            <w:r>
              <w:rPr>
                <w:rFonts w:ascii="Arial" w:hAnsi="Arial" w:cs="Arial"/>
              </w:rPr>
              <w:t xml:space="preserve"> ‘</w:t>
            </w:r>
            <w:r w:rsidRPr="00001DCC">
              <w:rPr>
                <w:rFonts w:ascii="Arial" w:hAnsi="Arial" w:cs="Arial"/>
              </w:rPr>
              <w:t xml:space="preserve">Global and regional prevalence of disabilities among children and adolescents: </w:t>
            </w:r>
            <w:r>
              <w:rPr>
                <w:rFonts w:ascii="Arial" w:hAnsi="Arial" w:cs="Arial"/>
              </w:rPr>
              <w:t>a</w:t>
            </w:r>
            <w:r w:rsidRPr="00001DCC">
              <w:rPr>
                <w:rFonts w:ascii="Arial" w:hAnsi="Arial" w:cs="Arial"/>
              </w:rPr>
              <w:t>nalysis of findings from global health databases</w:t>
            </w:r>
            <w:r>
              <w:rPr>
                <w:rFonts w:ascii="Arial" w:hAnsi="Arial" w:cs="Arial"/>
              </w:rPr>
              <w:t>’,</w:t>
            </w:r>
            <w:r w:rsidRPr="00001DCC">
              <w:rPr>
                <w:rFonts w:ascii="Arial" w:hAnsi="Arial" w:cs="Arial"/>
              </w:rPr>
              <w:t xml:space="preserve"> </w:t>
            </w:r>
            <w:r w:rsidRPr="00001DCC">
              <w:rPr>
                <w:rFonts w:ascii="Arial" w:hAnsi="Arial" w:cs="Arial"/>
                <w:i/>
                <w:iCs/>
              </w:rPr>
              <w:t>Frontiers in Public Health</w:t>
            </w:r>
            <w:r w:rsidRPr="00001DCC">
              <w:rPr>
                <w:rFonts w:ascii="Arial" w:hAnsi="Arial" w:cs="Arial"/>
              </w:rPr>
              <w:t>, 10, pp.1–19.</w:t>
            </w:r>
            <w:r>
              <w:rPr>
                <w:rFonts w:ascii="Arial" w:hAnsi="Arial" w:cs="Arial"/>
              </w:rPr>
              <w:t xml:space="preserve"> </w:t>
            </w:r>
            <w:r w:rsidRPr="000E202C">
              <w:rPr>
                <w:rFonts w:ascii="Arial" w:hAnsi="Arial" w:cs="Arial"/>
              </w:rPr>
              <w:t xml:space="preserve">Available at: </w:t>
            </w:r>
            <w:hyperlink r:id="rId220" w:history="1">
              <w:r w:rsidRPr="000E202C">
                <w:rPr>
                  <w:rStyle w:val="Hyperlink"/>
                  <w:rFonts w:ascii="Arial" w:hAnsi="Arial" w:cs="Arial"/>
                </w:rPr>
                <w:t>https://doi.org/10.3389/fpubh.2022.977453</w:t>
              </w:r>
            </w:hyperlink>
          </w:p>
          <w:p w14:paraId="10F4EF51" w14:textId="77777777" w:rsidR="00DE3784" w:rsidRPr="00001DCC" w:rsidRDefault="00DE3784" w:rsidP="005408C7">
            <w:pPr>
              <w:ind w:left="720"/>
              <w:rPr>
                <w:rFonts w:ascii="Arial" w:hAnsi="Arial" w:cs="Arial"/>
              </w:rPr>
            </w:pPr>
          </w:p>
          <w:p w14:paraId="1F8D9FF1" w14:textId="77777777" w:rsidR="00DE3784" w:rsidRPr="008112E9" w:rsidRDefault="00DE3784" w:rsidP="00DE3784">
            <w:pPr>
              <w:numPr>
                <w:ilvl w:val="0"/>
                <w:numId w:val="10"/>
              </w:numPr>
              <w:shd w:val="clear" w:color="auto" w:fill="FFFFFF"/>
              <w:rPr>
                <w:rFonts w:ascii="Arial" w:hAnsi="Arial" w:cs="Arial"/>
              </w:rPr>
            </w:pPr>
            <w:r w:rsidRPr="001371DB">
              <w:rPr>
                <w:rFonts w:ascii="Arial" w:hAnsi="Arial" w:cs="Arial"/>
                <w:color w:val="000000"/>
              </w:rPr>
              <w:t>Paley, J. (201</w:t>
            </w:r>
            <w:r>
              <w:rPr>
                <w:rFonts w:ascii="Arial" w:hAnsi="Arial" w:cs="Arial"/>
                <w:color w:val="000000"/>
              </w:rPr>
              <w:t>7</w:t>
            </w:r>
            <w:r w:rsidRPr="001371DB">
              <w:rPr>
                <w:rFonts w:ascii="Arial" w:hAnsi="Arial" w:cs="Arial"/>
                <w:color w:val="000000"/>
              </w:rPr>
              <w:t xml:space="preserve">) </w:t>
            </w:r>
            <w:r w:rsidRPr="001371DB">
              <w:rPr>
                <w:rFonts w:ascii="Arial" w:hAnsi="Arial" w:cs="Arial"/>
                <w:i/>
                <w:iCs/>
                <w:color w:val="000000"/>
              </w:rPr>
              <w:t>Phenomenology as qualitative research</w:t>
            </w:r>
            <w:r w:rsidRPr="001371DB">
              <w:rPr>
                <w:rFonts w:ascii="Arial" w:hAnsi="Arial" w:cs="Arial"/>
                <w:color w:val="000000"/>
              </w:rPr>
              <w:t xml:space="preserve">: </w:t>
            </w:r>
            <w:r w:rsidRPr="001371DB">
              <w:rPr>
                <w:rFonts w:ascii="Arial" w:hAnsi="Arial" w:cs="Arial"/>
                <w:i/>
                <w:iCs/>
                <w:color w:val="000000"/>
              </w:rPr>
              <w:t>a critical analysis of meaning attribution</w:t>
            </w:r>
            <w:r w:rsidRPr="001371DB">
              <w:rPr>
                <w:rFonts w:ascii="Arial" w:hAnsi="Arial" w:cs="Arial"/>
                <w:color w:val="000000"/>
              </w:rPr>
              <w:t>. 1</w:t>
            </w:r>
            <w:r w:rsidRPr="001371DB">
              <w:rPr>
                <w:rFonts w:ascii="Arial" w:hAnsi="Arial" w:cs="Arial"/>
                <w:color w:val="000000"/>
                <w:vertAlign w:val="superscript"/>
              </w:rPr>
              <w:t>st</w:t>
            </w:r>
            <w:r w:rsidRPr="001371DB">
              <w:rPr>
                <w:rFonts w:ascii="Arial" w:hAnsi="Arial" w:cs="Arial"/>
                <w:color w:val="000000"/>
              </w:rPr>
              <w:t xml:space="preserve"> </w:t>
            </w:r>
            <w:proofErr w:type="spellStart"/>
            <w:r w:rsidRPr="001371DB">
              <w:rPr>
                <w:rFonts w:ascii="Arial" w:hAnsi="Arial" w:cs="Arial"/>
                <w:color w:val="000000"/>
              </w:rPr>
              <w:t>edn</w:t>
            </w:r>
            <w:proofErr w:type="spellEnd"/>
            <w:r w:rsidRPr="001371DB">
              <w:rPr>
                <w:rFonts w:ascii="Arial" w:hAnsi="Arial" w:cs="Arial"/>
                <w:color w:val="000000"/>
              </w:rPr>
              <w:t xml:space="preserve">. London: Routledge. Available at: </w:t>
            </w:r>
            <w:r w:rsidRPr="001371DB">
              <w:rPr>
                <w:rFonts w:ascii="Arial" w:hAnsi="Arial" w:cs="Arial"/>
              </w:rPr>
              <w:t>https://doi.org/10.4324/9781315623979</w:t>
            </w:r>
            <w:r>
              <w:rPr>
                <w:rStyle w:val="Hyperlink"/>
              </w:rPr>
              <w:softHyphen/>
            </w:r>
            <w:r>
              <w:rPr>
                <w:rStyle w:val="Hyperlink"/>
              </w:rPr>
              <w:softHyphen/>
            </w:r>
            <w:r w:rsidRPr="00CD7F0D">
              <w:rPr>
                <w:rStyle w:val="Hyperlink"/>
              </w:rPr>
              <w:t xml:space="preserve"> </w:t>
            </w:r>
            <w:r w:rsidRPr="001371DB">
              <w:rPr>
                <w:rFonts w:ascii="Arial" w:hAnsi="Arial" w:cs="Arial"/>
              </w:rPr>
              <w:t>(Accessed: 22 October 202</w:t>
            </w:r>
            <w:r>
              <w:rPr>
                <w:rFonts w:ascii="Arial" w:hAnsi="Arial" w:cs="Arial"/>
              </w:rPr>
              <w:t>4</w:t>
            </w:r>
            <w:r w:rsidRPr="001371DB">
              <w:rPr>
                <w:rFonts w:ascii="Arial" w:hAnsi="Arial" w:cs="Arial"/>
              </w:rPr>
              <w:t>).</w:t>
            </w:r>
          </w:p>
          <w:p w14:paraId="173D9373" w14:textId="77777777" w:rsidR="00DE3784" w:rsidRDefault="00DE3784" w:rsidP="005408C7">
            <w:pPr>
              <w:pStyle w:val="ListParagraph"/>
              <w:rPr>
                <w:rFonts w:ascii="Arial" w:hAnsi="Arial" w:cs="Arial"/>
              </w:rPr>
            </w:pPr>
          </w:p>
          <w:p w14:paraId="304E5B33" w14:textId="77777777" w:rsidR="00DE3784" w:rsidRDefault="00DE3784" w:rsidP="00DE3784">
            <w:pPr>
              <w:numPr>
                <w:ilvl w:val="0"/>
                <w:numId w:val="10"/>
              </w:numPr>
              <w:shd w:val="clear" w:color="auto" w:fill="FFFFFF"/>
              <w:rPr>
                <w:rFonts w:ascii="Arial" w:hAnsi="Arial" w:cs="Arial"/>
              </w:rPr>
            </w:pPr>
            <w:r w:rsidRPr="004F5D4A">
              <w:rPr>
                <w:rFonts w:ascii="Arial" w:hAnsi="Arial" w:cs="Arial"/>
              </w:rPr>
              <w:t>Payne, M. (2021</w:t>
            </w:r>
            <w:r>
              <w:rPr>
                <w:rFonts w:ascii="Arial" w:hAnsi="Arial" w:cs="Arial"/>
              </w:rPr>
              <w:t>)</w:t>
            </w:r>
            <w:r w:rsidRPr="004F5D4A">
              <w:rPr>
                <w:rFonts w:ascii="Arial" w:hAnsi="Arial" w:cs="Arial"/>
              </w:rPr>
              <w:t xml:space="preserve"> </w:t>
            </w:r>
            <w:r w:rsidRPr="004F5D4A">
              <w:rPr>
                <w:rFonts w:ascii="Arial" w:hAnsi="Arial" w:cs="Arial"/>
                <w:i/>
                <w:iCs/>
              </w:rPr>
              <w:t>A</w:t>
            </w:r>
            <w:r>
              <w:rPr>
                <w:rFonts w:ascii="Arial" w:hAnsi="Arial" w:cs="Arial"/>
                <w:i/>
                <w:iCs/>
              </w:rPr>
              <w:t>–</w:t>
            </w:r>
            <w:r w:rsidRPr="004F5D4A">
              <w:rPr>
                <w:rFonts w:ascii="Arial" w:hAnsi="Arial" w:cs="Arial"/>
                <w:i/>
                <w:iCs/>
              </w:rPr>
              <w:t>Z of social work theory</w:t>
            </w:r>
            <w:r w:rsidRPr="004F5D4A">
              <w:rPr>
                <w:rFonts w:ascii="Arial" w:hAnsi="Arial" w:cs="Arial"/>
              </w:rPr>
              <w:t>. Los Angeles: Sage.</w:t>
            </w:r>
          </w:p>
          <w:p w14:paraId="490D84C0" w14:textId="77777777" w:rsidR="00DE3784" w:rsidRDefault="00DE3784" w:rsidP="005408C7">
            <w:pPr>
              <w:pStyle w:val="ListParagraph"/>
              <w:rPr>
                <w:rFonts w:ascii="Arial" w:hAnsi="Arial" w:cs="Arial"/>
              </w:rPr>
            </w:pPr>
          </w:p>
          <w:p w14:paraId="26AA8FB2" w14:textId="77777777" w:rsidR="00DE3784" w:rsidRDefault="00DE3784" w:rsidP="00DE3784">
            <w:pPr>
              <w:numPr>
                <w:ilvl w:val="0"/>
                <w:numId w:val="10"/>
              </w:numPr>
              <w:shd w:val="clear" w:color="auto" w:fill="FFFFFF"/>
              <w:rPr>
                <w:rFonts w:ascii="Arial" w:hAnsi="Arial" w:cs="Arial"/>
              </w:rPr>
            </w:pPr>
            <w:proofErr w:type="spellStart"/>
            <w:r w:rsidRPr="0091596F">
              <w:rPr>
                <w:rFonts w:ascii="Arial" w:hAnsi="Arial" w:cs="Arial"/>
              </w:rPr>
              <w:t>Peričić</w:t>
            </w:r>
            <w:proofErr w:type="spellEnd"/>
            <w:r w:rsidRPr="0091596F">
              <w:rPr>
                <w:rFonts w:ascii="Arial" w:hAnsi="Arial" w:cs="Arial"/>
              </w:rPr>
              <w:t xml:space="preserve">, T.P. </w:t>
            </w:r>
            <w:r>
              <w:rPr>
                <w:rFonts w:ascii="Arial" w:hAnsi="Arial" w:cs="Arial"/>
              </w:rPr>
              <w:t xml:space="preserve">&amp; </w:t>
            </w:r>
            <w:r w:rsidRPr="0091596F">
              <w:rPr>
                <w:rFonts w:ascii="Arial" w:hAnsi="Arial" w:cs="Arial"/>
              </w:rPr>
              <w:t xml:space="preserve">Tanveer, S. (2019) </w:t>
            </w:r>
            <w:r w:rsidRPr="0091596F">
              <w:rPr>
                <w:rFonts w:ascii="Arial" w:hAnsi="Arial" w:cs="Arial"/>
                <w:i/>
                <w:iCs/>
              </w:rPr>
              <w:t xml:space="preserve">Why systematic reviews </w:t>
            </w:r>
            <w:r w:rsidRPr="0091596F">
              <w:rPr>
                <w:rFonts w:ascii="Arial" w:hAnsi="Arial" w:cs="Arial"/>
              </w:rPr>
              <w:t>matter</w:t>
            </w:r>
            <w:r>
              <w:rPr>
                <w:rFonts w:ascii="Arial" w:hAnsi="Arial" w:cs="Arial"/>
              </w:rPr>
              <w:t xml:space="preserve">. </w:t>
            </w:r>
            <w:r w:rsidRPr="0091596F">
              <w:rPr>
                <w:rFonts w:ascii="Arial" w:hAnsi="Arial" w:cs="Arial"/>
              </w:rPr>
              <w:t xml:space="preserve">Available at: </w:t>
            </w:r>
            <w:hyperlink r:id="rId221" w:history="1">
              <w:r w:rsidRPr="0091596F">
                <w:rPr>
                  <w:rStyle w:val="Hyperlink"/>
                  <w:rFonts w:ascii="Arial" w:hAnsi="Arial" w:cs="Arial"/>
                </w:rPr>
                <w:t>https://www.elsevier.com/en-gb/connect/why-systematic-reviews-matter</w:t>
              </w:r>
            </w:hyperlink>
            <w:r w:rsidRPr="0091596F">
              <w:rPr>
                <w:rFonts w:ascii="Arial" w:hAnsi="Arial" w:cs="Arial"/>
              </w:rPr>
              <w:t xml:space="preserve"> </w:t>
            </w:r>
            <w:r>
              <w:rPr>
                <w:rFonts w:ascii="Arial" w:hAnsi="Arial" w:cs="Arial"/>
              </w:rPr>
              <w:t>(</w:t>
            </w:r>
            <w:r w:rsidRPr="0091596F">
              <w:rPr>
                <w:rFonts w:ascii="Arial" w:hAnsi="Arial" w:cs="Arial"/>
              </w:rPr>
              <w:t>Accessed</w:t>
            </w:r>
            <w:r>
              <w:rPr>
                <w:rFonts w:ascii="Arial" w:hAnsi="Arial" w:cs="Arial"/>
              </w:rPr>
              <w:t>:</w:t>
            </w:r>
            <w:r w:rsidRPr="0091596F">
              <w:rPr>
                <w:rFonts w:ascii="Arial" w:hAnsi="Arial" w:cs="Arial"/>
              </w:rPr>
              <w:t xml:space="preserve"> 22 Nov</w:t>
            </w:r>
            <w:r>
              <w:rPr>
                <w:rFonts w:ascii="Arial" w:hAnsi="Arial" w:cs="Arial"/>
              </w:rPr>
              <w:t>ember</w:t>
            </w:r>
            <w:r w:rsidRPr="0091596F">
              <w:rPr>
                <w:rFonts w:ascii="Arial" w:hAnsi="Arial" w:cs="Arial"/>
              </w:rPr>
              <w:t xml:space="preserve"> 2024</w:t>
            </w:r>
            <w:r>
              <w:rPr>
                <w:rFonts w:ascii="Arial" w:hAnsi="Arial" w:cs="Arial"/>
              </w:rPr>
              <w:t>).</w:t>
            </w:r>
          </w:p>
          <w:p w14:paraId="78576040" w14:textId="77777777" w:rsidR="00DE3784" w:rsidRDefault="00DE3784" w:rsidP="005408C7">
            <w:pPr>
              <w:pStyle w:val="ListParagraph"/>
              <w:rPr>
                <w:rFonts w:ascii="Arial" w:hAnsi="Arial" w:cs="Arial"/>
              </w:rPr>
            </w:pPr>
          </w:p>
          <w:p w14:paraId="4B14671E" w14:textId="77777777" w:rsidR="00DE3784" w:rsidRPr="002E2CE1" w:rsidRDefault="00DE3784" w:rsidP="00DE3784">
            <w:pPr>
              <w:numPr>
                <w:ilvl w:val="0"/>
                <w:numId w:val="10"/>
              </w:numPr>
              <w:shd w:val="clear" w:color="auto" w:fill="FFFFFF"/>
              <w:rPr>
                <w:rFonts w:ascii="Arial" w:hAnsi="Arial" w:cs="Arial"/>
              </w:rPr>
            </w:pPr>
            <w:r w:rsidRPr="00D921E8">
              <w:rPr>
                <w:rFonts w:ascii="Arial" w:hAnsi="Arial" w:cs="Arial"/>
              </w:rPr>
              <w:t xml:space="preserve">Phillips, R., Durkin, M., </w:t>
            </w:r>
            <w:proofErr w:type="spellStart"/>
            <w:r w:rsidRPr="00D921E8">
              <w:rPr>
                <w:rFonts w:ascii="Arial" w:hAnsi="Arial" w:cs="Arial"/>
              </w:rPr>
              <w:t>Engward</w:t>
            </w:r>
            <w:proofErr w:type="spellEnd"/>
            <w:r w:rsidRPr="00D921E8">
              <w:rPr>
                <w:rFonts w:ascii="Arial" w:hAnsi="Arial" w:cs="Arial"/>
              </w:rPr>
              <w:t xml:space="preserve">, H., Cable, G. </w:t>
            </w:r>
            <w:r>
              <w:rPr>
                <w:rFonts w:ascii="Arial" w:hAnsi="Arial" w:cs="Arial"/>
              </w:rPr>
              <w:t>&amp;</w:t>
            </w:r>
            <w:r w:rsidRPr="00D921E8">
              <w:rPr>
                <w:rFonts w:ascii="Arial" w:hAnsi="Arial" w:cs="Arial"/>
              </w:rPr>
              <w:t xml:space="preserve"> Iancu, M. (2022) </w:t>
            </w:r>
            <w:r>
              <w:rPr>
                <w:rFonts w:ascii="Arial" w:hAnsi="Arial" w:cs="Arial"/>
              </w:rPr>
              <w:t>‘</w:t>
            </w:r>
            <w:r w:rsidRPr="00D921E8">
              <w:rPr>
                <w:rFonts w:ascii="Arial" w:hAnsi="Arial" w:cs="Arial"/>
              </w:rPr>
              <w:t xml:space="preserve">The </w:t>
            </w:r>
            <w:r>
              <w:rPr>
                <w:rFonts w:ascii="Arial" w:hAnsi="Arial" w:cs="Arial"/>
              </w:rPr>
              <w:t>i</w:t>
            </w:r>
            <w:r w:rsidRPr="00D921E8">
              <w:rPr>
                <w:rFonts w:ascii="Arial" w:hAnsi="Arial" w:cs="Arial"/>
              </w:rPr>
              <w:t xml:space="preserve">mpact of </w:t>
            </w:r>
            <w:r>
              <w:rPr>
                <w:rFonts w:ascii="Arial" w:hAnsi="Arial" w:cs="Arial"/>
              </w:rPr>
              <w:t>c</w:t>
            </w:r>
            <w:r w:rsidRPr="00D921E8">
              <w:rPr>
                <w:rFonts w:ascii="Arial" w:hAnsi="Arial" w:cs="Arial"/>
              </w:rPr>
              <w:t xml:space="preserve">aring for </w:t>
            </w:r>
            <w:r>
              <w:rPr>
                <w:rFonts w:ascii="Arial" w:hAnsi="Arial" w:cs="Arial"/>
              </w:rPr>
              <w:t>f</w:t>
            </w:r>
            <w:r w:rsidRPr="00D921E8">
              <w:rPr>
                <w:rFonts w:ascii="Arial" w:hAnsi="Arial" w:cs="Arial"/>
              </w:rPr>
              <w:t xml:space="preserve">amily </w:t>
            </w:r>
            <w:r>
              <w:rPr>
                <w:rFonts w:ascii="Arial" w:hAnsi="Arial" w:cs="Arial"/>
              </w:rPr>
              <w:t>m</w:t>
            </w:r>
            <w:r w:rsidRPr="00D921E8">
              <w:rPr>
                <w:rFonts w:ascii="Arial" w:hAnsi="Arial" w:cs="Arial"/>
              </w:rPr>
              <w:t xml:space="preserve">embers with </w:t>
            </w:r>
            <w:r>
              <w:rPr>
                <w:rFonts w:ascii="Arial" w:hAnsi="Arial" w:cs="Arial"/>
              </w:rPr>
              <w:t>m</w:t>
            </w:r>
            <w:r w:rsidRPr="00D921E8">
              <w:rPr>
                <w:rFonts w:ascii="Arial" w:hAnsi="Arial" w:cs="Arial"/>
              </w:rPr>
              <w:t xml:space="preserve">ental </w:t>
            </w:r>
            <w:r>
              <w:rPr>
                <w:rFonts w:ascii="Arial" w:hAnsi="Arial" w:cs="Arial"/>
              </w:rPr>
              <w:t>i</w:t>
            </w:r>
            <w:r w:rsidRPr="00D921E8">
              <w:rPr>
                <w:rFonts w:ascii="Arial" w:hAnsi="Arial" w:cs="Arial"/>
              </w:rPr>
              <w:t xml:space="preserve">llnesses on the caregiver: a </w:t>
            </w:r>
            <w:r>
              <w:rPr>
                <w:rFonts w:ascii="Arial" w:hAnsi="Arial" w:cs="Arial"/>
              </w:rPr>
              <w:t>s</w:t>
            </w:r>
            <w:r w:rsidRPr="00D921E8">
              <w:rPr>
                <w:rFonts w:ascii="Arial" w:hAnsi="Arial" w:cs="Arial"/>
              </w:rPr>
              <w:t xml:space="preserve">coping </w:t>
            </w:r>
            <w:r>
              <w:rPr>
                <w:rFonts w:ascii="Arial" w:hAnsi="Arial" w:cs="Arial"/>
              </w:rPr>
              <w:lastRenderedPageBreak/>
              <w:t>r</w:t>
            </w:r>
            <w:r w:rsidRPr="00D921E8">
              <w:rPr>
                <w:rFonts w:ascii="Arial" w:hAnsi="Arial" w:cs="Arial"/>
              </w:rPr>
              <w:t>eview</w:t>
            </w:r>
            <w:r>
              <w:rPr>
                <w:rFonts w:ascii="Arial" w:hAnsi="Arial" w:cs="Arial"/>
              </w:rPr>
              <w:t>,’</w:t>
            </w:r>
            <w:r w:rsidRPr="00D921E8">
              <w:rPr>
                <w:rFonts w:ascii="Arial" w:hAnsi="Arial" w:cs="Arial"/>
              </w:rPr>
              <w:t xml:space="preserve"> </w:t>
            </w:r>
            <w:r w:rsidRPr="00D921E8">
              <w:rPr>
                <w:rFonts w:ascii="Arial" w:hAnsi="Arial" w:cs="Arial"/>
                <w:i/>
                <w:iCs/>
              </w:rPr>
              <w:t>Health Promotion International</w:t>
            </w:r>
            <w:r w:rsidRPr="00D921E8">
              <w:rPr>
                <w:rFonts w:ascii="Arial" w:hAnsi="Arial" w:cs="Arial"/>
              </w:rPr>
              <w:t xml:space="preserve">, 38(3). </w:t>
            </w:r>
            <w:r>
              <w:rPr>
                <w:rFonts w:ascii="Arial" w:hAnsi="Arial" w:cs="Arial"/>
              </w:rPr>
              <w:t xml:space="preserve">Available at: </w:t>
            </w:r>
            <w:hyperlink r:id="rId222" w:history="1">
              <w:r w:rsidRPr="00D921E8">
                <w:rPr>
                  <w:rStyle w:val="Hyperlink"/>
                  <w:rFonts w:ascii="Arial" w:hAnsi="Arial" w:cs="Arial"/>
                </w:rPr>
                <w:t>https://doi.org/10.1093/heapro/daac049</w:t>
              </w:r>
            </w:hyperlink>
          </w:p>
          <w:p w14:paraId="68C4CB14" w14:textId="77777777" w:rsidR="00DE3784" w:rsidRDefault="00DE3784" w:rsidP="005408C7">
            <w:pPr>
              <w:shd w:val="clear" w:color="auto" w:fill="FFFFFF"/>
              <w:ind w:left="720"/>
              <w:rPr>
                <w:rFonts w:ascii="Arial" w:hAnsi="Arial" w:cs="Arial"/>
              </w:rPr>
            </w:pPr>
          </w:p>
          <w:p w14:paraId="60AFAEA8" w14:textId="77777777" w:rsidR="00DE3784" w:rsidRPr="00775FFF" w:rsidRDefault="00DE3784" w:rsidP="00DE3784">
            <w:pPr>
              <w:numPr>
                <w:ilvl w:val="0"/>
                <w:numId w:val="10"/>
              </w:numPr>
              <w:rPr>
                <w:rFonts w:ascii="Arial" w:hAnsi="Arial" w:cs="Arial"/>
              </w:rPr>
            </w:pPr>
            <w:r w:rsidRPr="00775FFF">
              <w:rPr>
                <w:rFonts w:ascii="Arial" w:hAnsi="Arial" w:cs="Arial"/>
              </w:rPr>
              <w:t xml:space="preserve">Pickett, K.E. </w:t>
            </w:r>
            <w:r>
              <w:rPr>
                <w:rFonts w:ascii="Arial" w:hAnsi="Arial" w:cs="Arial"/>
              </w:rPr>
              <w:t xml:space="preserve">&amp; </w:t>
            </w:r>
            <w:r w:rsidRPr="00775FFF">
              <w:rPr>
                <w:rFonts w:ascii="Arial" w:hAnsi="Arial" w:cs="Arial"/>
              </w:rPr>
              <w:t xml:space="preserve">Wilkinson, R.G. (2015) Income Inequality and health: a </w:t>
            </w:r>
            <w:r>
              <w:rPr>
                <w:rFonts w:ascii="Arial" w:hAnsi="Arial" w:cs="Arial"/>
              </w:rPr>
              <w:t>c</w:t>
            </w:r>
            <w:r w:rsidRPr="00775FFF">
              <w:rPr>
                <w:rFonts w:ascii="Arial" w:hAnsi="Arial" w:cs="Arial"/>
              </w:rPr>
              <w:t>ausal Review</w:t>
            </w:r>
            <w:r>
              <w:rPr>
                <w:rFonts w:ascii="Arial" w:hAnsi="Arial" w:cs="Arial"/>
              </w:rPr>
              <w:t>’,</w:t>
            </w:r>
            <w:r w:rsidRPr="00775FFF">
              <w:rPr>
                <w:rFonts w:ascii="Arial" w:hAnsi="Arial" w:cs="Arial"/>
              </w:rPr>
              <w:t xml:space="preserve"> </w:t>
            </w:r>
            <w:r w:rsidRPr="00775FFF">
              <w:rPr>
                <w:rFonts w:ascii="Arial" w:hAnsi="Arial" w:cs="Arial"/>
                <w:i/>
                <w:iCs/>
              </w:rPr>
              <w:t>Social Science &amp; Medicine</w:t>
            </w:r>
            <w:r w:rsidRPr="00775FFF">
              <w:rPr>
                <w:rFonts w:ascii="Arial" w:hAnsi="Arial" w:cs="Arial"/>
              </w:rPr>
              <w:t xml:space="preserve">, 128, pp.316–326. </w:t>
            </w:r>
            <w:r>
              <w:rPr>
                <w:rFonts w:ascii="Arial" w:hAnsi="Arial" w:cs="Arial"/>
              </w:rPr>
              <w:t xml:space="preserve">Available at </w:t>
            </w:r>
            <w:hyperlink r:id="rId223" w:history="1">
              <w:r w:rsidRPr="00775FFF">
                <w:rPr>
                  <w:rStyle w:val="Hyperlink"/>
                  <w:rFonts w:ascii="Arial" w:hAnsi="Arial" w:cs="Arial"/>
                </w:rPr>
                <w:t>https://doi.org/10.1016/j.socscimed.2014.12.031</w:t>
              </w:r>
            </w:hyperlink>
          </w:p>
          <w:p w14:paraId="4ECC4E8E" w14:textId="77777777" w:rsidR="00DE3784" w:rsidRDefault="00DE3784" w:rsidP="005408C7">
            <w:pPr>
              <w:rPr>
                <w:rFonts w:ascii="Arial" w:hAnsi="Arial" w:cs="Arial"/>
              </w:rPr>
            </w:pPr>
          </w:p>
          <w:p w14:paraId="0EEE6A2A" w14:textId="77777777" w:rsidR="00DE3784" w:rsidRDefault="00DE3784" w:rsidP="00DE3784">
            <w:pPr>
              <w:numPr>
                <w:ilvl w:val="0"/>
                <w:numId w:val="10"/>
              </w:numPr>
              <w:rPr>
                <w:rFonts w:ascii="Arial" w:hAnsi="Arial" w:cs="Arial"/>
              </w:rPr>
            </w:pPr>
            <w:r w:rsidRPr="00F75628">
              <w:rPr>
                <w:rFonts w:ascii="Arial" w:hAnsi="Arial" w:cs="Arial"/>
              </w:rPr>
              <w:t xml:space="preserve">Pink, S. (2013) </w:t>
            </w:r>
            <w:r w:rsidRPr="00F75628">
              <w:rPr>
                <w:rFonts w:ascii="Arial" w:hAnsi="Arial" w:cs="Arial"/>
                <w:i/>
                <w:iCs/>
              </w:rPr>
              <w:t>Doing visual ethnography</w:t>
            </w:r>
            <w:r w:rsidRPr="00F75628">
              <w:rPr>
                <w:rFonts w:ascii="Arial" w:hAnsi="Arial" w:cs="Arial"/>
              </w:rPr>
              <w:t>. Los Angeles: Sage.</w:t>
            </w:r>
          </w:p>
          <w:p w14:paraId="6B6B9928" w14:textId="77777777" w:rsidR="00DE3784" w:rsidRDefault="00DE3784" w:rsidP="005408C7">
            <w:pPr>
              <w:pStyle w:val="ListParagraph"/>
              <w:rPr>
                <w:rFonts w:ascii="Arial" w:hAnsi="Arial" w:cs="Arial"/>
              </w:rPr>
            </w:pPr>
          </w:p>
          <w:p w14:paraId="19DF93D0" w14:textId="77777777" w:rsidR="00DE3784" w:rsidRPr="002E2CE1" w:rsidRDefault="00DE3784" w:rsidP="00DE3784">
            <w:pPr>
              <w:numPr>
                <w:ilvl w:val="0"/>
                <w:numId w:val="10"/>
              </w:numPr>
              <w:rPr>
                <w:rFonts w:ascii="Arial" w:hAnsi="Arial" w:cs="Arial"/>
              </w:rPr>
            </w:pPr>
            <w:r w:rsidRPr="002E2CE1">
              <w:rPr>
                <w:rFonts w:ascii="Arial" w:hAnsi="Arial" w:cs="Arial"/>
              </w:rPr>
              <w:t xml:space="preserve">Reeder, J. </w:t>
            </w:r>
            <w:r>
              <w:rPr>
                <w:rFonts w:ascii="Arial" w:hAnsi="Arial" w:cs="Arial"/>
              </w:rPr>
              <w:t xml:space="preserve">&amp; </w:t>
            </w:r>
            <w:r w:rsidRPr="002E2CE1">
              <w:rPr>
                <w:rFonts w:ascii="Arial" w:hAnsi="Arial" w:cs="Arial"/>
              </w:rPr>
              <w:t xml:space="preserve">Morris, J. (2020) </w:t>
            </w:r>
            <w:r>
              <w:rPr>
                <w:rFonts w:ascii="Arial" w:hAnsi="Arial" w:cs="Arial"/>
              </w:rPr>
              <w:t>‘</w:t>
            </w:r>
            <w:r w:rsidRPr="002E2CE1">
              <w:rPr>
                <w:rFonts w:ascii="Arial" w:hAnsi="Arial" w:cs="Arial"/>
              </w:rPr>
              <w:t>Becoming an empowered parent. How do parents successfully take up their role as a collaborative partner in their child’s specialist care?</w:t>
            </w:r>
            <w:r>
              <w:rPr>
                <w:rFonts w:ascii="Arial" w:hAnsi="Arial" w:cs="Arial"/>
              </w:rPr>
              <w:t xml:space="preserve">’, </w:t>
            </w:r>
            <w:r w:rsidRPr="002E2CE1">
              <w:rPr>
                <w:rFonts w:ascii="Arial" w:hAnsi="Arial" w:cs="Arial"/>
                <w:i/>
                <w:iCs/>
              </w:rPr>
              <w:t>Journal of Child Health Care</w:t>
            </w:r>
            <w:r w:rsidRPr="002E2CE1">
              <w:rPr>
                <w:rFonts w:ascii="Arial" w:hAnsi="Arial" w:cs="Arial"/>
              </w:rPr>
              <w:t xml:space="preserve">, 25(1), pp.110–125. </w:t>
            </w:r>
            <w:r>
              <w:rPr>
                <w:rFonts w:ascii="Arial" w:hAnsi="Arial" w:cs="Arial"/>
              </w:rPr>
              <w:t xml:space="preserve">Available at: </w:t>
            </w:r>
            <w:hyperlink r:id="rId224" w:history="1">
              <w:r w:rsidRPr="002E2CE1">
                <w:rPr>
                  <w:rStyle w:val="Hyperlink"/>
                  <w:rFonts w:ascii="Arial" w:hAnsi="Arial" w:cs="Arial"/>
                </w:rPr>
                <w:t>https://doi.org/10.1177/1367493520910832</w:t>
              </w:r>
            </w:hyperlink>
          </w:p>
          <w:p w14:paraId="313644D7" w14:textId="77777777" w:rsidR="00DE3784" w:rsidRDefault="00DE3784" w:rsidP="005408C7">
            <w:pPr>
              <w:pStyle w:val="ListParagraph"/>
              <w:ind w:left="0"/>
              <w:rPr>
                <w:rFonts w:ascii="Arial" w:hAnsi="Arial" w:cs="Arial"/>
              </w:rPr>
            </w:pPr>
          </w:p>
          <w:p w14:paraId="09FBC161" w14:textId="77777777" w:rsidR="00DE3784" w:rsidRDefault="00DE3784" w:rsidP="00DE3784">
            <w:pPr>
              <w:numPr>
                <w:ilvl w:val="0"/>
                <w:numId w:val="10"/>
              </w:numPr>
              <w:rPr>
                <w:rFonts w:ascii="Arial" w:hAnsi="Arial" w:cs="Arial"/>
              </w:rPr>
            </w:pPr>
            <w:r w:rsidRPr="00C536E8">
              <w:rPr>
                <w:rFonts w:ascii="Arial" w:hAnsi="Arial" w:cs="Arial"/>
              </w:rPr>
              <w:t xml:space="preserve">Rios, K., Aleman-Tovar, J. </w:t>
            </w:r>
            <w:r>
              <w:rPr>
                <w:rFonts w:ascii="Arial" w:hAnsi="Arial" w:cs="Arial"/>
              </w:rPr>
              <w:t>&amp;</w:t>
            </w:r>
            <w:r w:rsidRPr="00C536E8">
              <w:rPr>
                <w:rFonts w:ascii="Arial" w:hAnsi="Arial" w:cs="Arial"/>
              </w:rPr>
              <w:t xml:space="preserve"> Burke, M. (2021) </w:t>
            </w:r>
            <w:r>
              <w:rPr>
                <w:rFonts w:ascii="Arial" w:hAnsi="Arial" w:cs="Arial"/>
              </w:rPr>
              <w:t>‘</w:t>
            </w:r>
            <w:r w:rsidRPr="00C536E8">
              <w:rPr>
                <w:rFonts w:ascii="Arial" w:hAnsi="Arial" w:cs="Arial"/>
              </w:rPr>
              <w:t xml:space="preserve">Exploring </w:t>
            </w:r>
            <w:r>
              <w:rPr>
                <w:rFonts w:ascii="Arial" w:hAnsi="Arial" w:cs="Arial"/>
              </w:rPr>
              <w:t>p</w:t>
            </w:r>
            <w:r w:rsidRPr="00C536E8">
              <w:rPr>
                <w:rFonts w:ascii="Arial" w:hAnsi="Arial" w:cs="Arial"/>
              </w:rPr>
              <w:t xml:space="preserve">atterns of </w:t>
            </w:r>
            <w:r>
              <w:rPr>
                <w:rFonts w:ascii="Arial" w:hAnsi="Arial" w:cs="Arial"/>
              </w:rPr>
              <w:t>a</w:t>
            </w:r>
            <w:r w:rsidRPr="00C536E8">
              <w:rPr>
                <w:rFonts w:ascii="Arial" w:hAnsi="Arial" w:cs="Arial"/>
              </w:rPr>
              <w:t xml:space="preserve">dvocacy and </w:t>
            </w:r>
            <w:r>
              <w:rPr>
                <w:rFonts w:ascii="Arial" w:hAnsi="Arial" w:cs="Arial"/>
              </w:rPr>
              <w:t>w</w:t>
            </w:r>
            <w:r w:rsidRPr="00C536E8">
              <w:rPr>
                <w:rFonts w:ascii="Arial" w:hAnsi="Arial" w:cs="Arial"/>
              </w:rPr>
              <w:t xml:space="preserve">ell-Being of </w:t>
            </w:r>
            <w:r>
              <w:rPr>
                <w:rFonts w:ascii="Arial" w:hAnsi="Arial" w:cs="Arial"/>
              </w:rPr>
              <w:t>p</w:t>
            </w:r>
            <w:r w:rsidRPr="00C536E8">
              <w:rPr>
                <w:rFonts w:ascii="Arial" w:hAnsi="Arial" w:cs="Arial"/>
              </w:rPr>
              <w:t xml:space="preserve">arents of </w:t>
            </w:r>
            <w:r>
              <w:rPr>
                <w:rFonts w:ascii="Arial" w:hAnsi="Arial" w:cs="Arial"/>
              </w:rPr>
              <w:t>c</w:t>
            </w:r>
            <w:r w:rsidRPr="00C536E8">
              <w:rPr>
                <w:rFonts w:ascii="Arial" w:hAnsi="Arial" w:cs="Arial"/>
              </w:rPr>
              <w:t xml:space="preserve">hildren </w:t>
            </w:r>
            <w:r>
              <w:rPr>
                <w:rFonts w:ascii="Arial" w:hAnsi="Arial" w:cs="Arial"/>
              </w:rPr>
              <w:t>w</w:t>
            </w:r>
            <w:r w:rsidRPr="00C536E8">
              <w:rPr>
                <w:rFonts w:ascii="Arial" w:hAnsi="Arial" w:cs="Arial"/>
              </w:rPr>
              <w:t xml:space="preserve">ith </w:t>
            </w:r>
            <w:r>
              <w:rPr>
                <w:rFonts w:ascii="Arial" w:hAnsi="Arial" w:cs="Arial"/>
              </w:rPr>
              <w:t>i</w:t>
            </w:r>
            <w:r w:rsidRPr="00C536E8">
              <w:rPr>
                <w:rFonts w:ascii="Arial" w:hAnsi="Arial" w:cs="Arial"/>
              </w:rPr>
              <w:t xml:space="preserve">ntellectual and </w:t>
            </w:r>
            <w:r>
              <w:rPr>
                <w:rFonts w:ascii="Arial" w:hAnsi="Arial" w:cs="Arial"/>
              </w:rPr>
              <w:t>d</w:t>
            </w:r>
            <w:r w:rsidRPr="00C536E8">
              <w:rPr>
                <w:rFonts w:ascii="Arial" w:hAnsi="Arial" w:cs="Arial"/>
              </w:rPr>
              <w:t xml:space="preserve">evelopmental </w:t>
            </w:r>
            <w:r>
              <w:rPr>
                <w:rFonts w:ascii="Arial" w:hAnsi="Arial" w:cs="Arial"/>
              </w:rPr>
              <w:t>d</w:t>
            </w:r>
            <w:r w:rsidRPr="00C536E8">
              <w:rPr>
                <w:rFonts w:ascii="Arial" w:hAnsi="Arial" w:cs="Arial"/>
              </w:rPr>
              <w:t xml:space="preserve">isabilities. </w:t>
            </w:r>
            <w:r w:rsidRPr="00C536E8">
              <w:rPr>
                <w:rFonts w:ascii="Arial" w:hAnsi="Arial" w:cs="Arial"/>
                <w:i/>
                <w:iCs/>
              </w:rPr>
              <w:t>Intellectual and Developmental Disabilities</w:t>
            </w:r>
            <w:r w:rsidRPr="00C536E8">
              <w:rPr>
                <w:rFonts w:ascii="Arial" w:hAnsi="Arial" w:cs="Arial"/>
              </w:rPr>
              <w:t>, 59(6), pp.</w:t>
            </w:r>
            <w:r>
              <w:rPr>
                <w:rFonts w:ascii="Arial" w:hAnsi="Arial" w:cs="Arial"/>
              </w:rPr>
              <w:t xml:space="preserve"> </w:t>
            </w:r>
            <w:r w:rsidRPr="00C536E8">
              <w:rPr>
                <w:rFonts w:ascii="Arial" w:hAnsi="Arial" w:cs="Arial"/>
              </w:rPr>
              <w:t xml:space="preserve">459–471. </w:t>
            </w:r>
            <w:r>
              <w:rPr>
                <w:rFonts w:ascii="Arial" w:hAnsi="Arial" w:cs="Arial"/>
              </w:rPr>
              <w:t xml:space="preserve">Available at: </w:t>
            </w:r>
            <w:hyperlink r:id="rId225" w:history="1">
              <w:r w:rsidRPr="00C536E8">
                <w:rPr>
                  <w:rStyle w:val="Hyperlink"/>
                  <w:rFonts w:ascii="Arial" w:hAnsi="Arial" w:cs="Arial"/>
                </w:rPr>
                <w:t>https://doi.org/10.1352/1934-9556-59.6.459</w:t>
              </w:r>
            </w:hyperlink>
          </w:p>
          <w:p w14:paraId="1A364E7A" w14:textId="77777777" w:rsidR="00DE3784" w:rsidRDefault="00DE3784" w:rsidP="005408C7">
            <w:pPr>
              <w:pStyle w:val="ListParagraph"/>
              <w:rPr>
                <w:rFonts w:ascii="Arial" w:hAnsi="Arial" w:cs="Arial"/>
              </w:rPr>
            </w:pPr>
          </w:p>
          <w:p w14:paraId="306D668D" w14:textId="77777777" w:rsidR="00DE3784" w:rsidRDefault="00DE3784" w:rsidP="00DE3784">
            <w:pPr>
              <w:numPr>
                <w:ilvl w:val="0"/>
                <w:numId w:val="10"/>
              </w:numPr>
              <w:rPr>
                <w:rFonts w:ascii="Arial" w:hAnsi="Arial" w:cs="Arial"/>
              </w:rPr>
            </w:pPr>
            <w:r w:rsidRPr="00EC368D">
              <w:rPr>
                <w:rFonts w:ascii="Arial" w:hAnsi="Arial" w:cs="Arial"/>
              </w:rPr>
              <w:t>Rojas, F. (2013) ‘Institutions’</w:t>
            </w:r>
            <w:r>
              <w:rPr>
                <w:rFonts w:ascii="Arial" w:hAnsi="Arial" w:cs="Arial"/>
              </w:rPr>
              <w:t xml:space="preserve">, in </w:t>
            </w:r>
            <w:r w:rsidRPr="00EC368D">
              <w:rPr>
                <w:rFonts w:ascii="Arial" w:hAnsi="Arial" w:cs="Arial"/>
              </w:rPr>
              <w:t xml:space="preserve">Oxford </w:t>
            </w:r>
            <w:r>
              <w:rPr>
                <w:rFonts w:ascii="Arial" w:hAnsi="Arial" w:cs="Arial"/>
              </w:rPr>
              <w:t>b</w:t>
            </w:r>
            <w:r w:rsidRPr="00EC368D">
              <w:rPr>
                <w:rFonts w:ascii="Arial" w:hAnsi="Arial" w:cs="Arial"/>
              </w:rPr>
              <w:t xml:space="preserve">ibliographies. Available at: </w:t>
            </w:r>
            <w:hyperlink r:id="rId226" w:history="1">
              <w:r w:rsidRPr="00986AD0">
                <w:rPr>
                  <w:rStyle w:val="Hyperlink"/>
                  <w:rFonts w:ascii="Arial" w:hAnsi="Arial" w:cs="Arial"/>
                </w:rPr>
                <w:t>https://www.oxfordbibliographies.com/display/document/obo-9780199756384/obo-9780199756384-0132.xml</w:t>
              </w:r>
            </w:hyperlink>
            <w:r w:rsidRPr="00EC368D">
              <w:rPr>
                <w:rFonts w:ascii="Arial" w:hAnsi="Arial" w:cs="Arial"/>
              </w:rPr>
              <w:t xml:space="preserve"> </w:t>
            </w:r>
            <w:r>
              <w:rPr>
                <w:rFonts w:ascii="Arial" w:hAnsi="Arial" w:cs="Arial"/>
              </w:rPr>
              <w:t>(</w:t>
            </w:r>
            <w:r w:rsidRPr="00EC368D">
              <w:rPr>
                <w:rFonts w:ascii="Arial" w:hAnsi="Arial" w:cs="Arial"/>
              </w:rPr>
              <w:t>Accessed</w:t>
            </w:r>
            <w:r>
              <w:rPr>
                <w:rFonts w:ascii="Arial" w:hAnsi="Arial" w:cs="Arial"/>
              </w:rPr>
              <w:t>:</w:t>
            </w:r>
            <w:r w:rsidRPr="00EC368D">
              <w:rPr>
                <w:rFonts w:ascii="Arial" w:hAnsi="Arial" w:cs="Arial"/>
              </w:rPr>
              <w:t xml:space="preserve"> 20 Nov</w:t>
            </w:r>
            <w:r>
              <w:rPr>
                <w:rFonts w:ascii="Arial" w:hAnsi="Arial" w:cs="Arial"/>
              </w:rPr>
              <w:t>ember</w:t>
            </w:r>
            <w:r w:rsidRPr="00EC368D">
              <w:rPr>
                <w:rFonts w:ascii="Arial" w:hAnsi="Arial" w:cs="Arial"/>
              </w:rPr>
              <w:t xml:space="preserve"> 2024</w:t>
            </w:r>
            <w:r>
              <w:rPr>
                <w:rFonts w:ascii="Arial" w:hAnsi="Arial" w:cs="Arial"/>
              </w:rPr>
              <w:t>)</w:t>
            </w:r>
            <w:r w:rsidRPr="00EC368D">
              <w:rPr>
                <w:rFonts w:ascii="Arial" w:hAnsi="Arial" w:cs="Arial"/>
              </w:rPr>
              <w:t>.</w:t>
            </w:r>
          </w:p>
          <w:p w14:paraId="70040CF5" w14:textId="77777777" w:rsidR="00DE3784" w:rsidRDefault="00DE3784" w:rsidP="005408C7">
            <w:pPr>
              <w:pStyle w:val="ListParagraph"/>
              <w:rPr>
                <w:rFonts w:ascii="Arial" w:hAnsi="Arial" w:cs="Arial"/>
              </w:rPr>
            </w:pPr>
          </w:p>
          <w:p w14:paraId="6671F5C2" w14:textId="77777777" w:rsidR="00DE3784" w:rsidRPr="005A43A7" w:rsidRDefault="00DE3784" w:rsidP="00DE3784">
            <w:pPr>
              <w:numPr>
                <w:ilvl w:val="0"/>
                <w:numId w:val="10"/>
              </w:numPr>
              <w:rPr>
                <w:rFonts w:ascii="Arial" w:hAnsi="Arial" w:cs="Arial"/>
              </w:rPr>
            </w:pPr>
            <w:r w:rsidRPr="005A43A7">
              <w:rPr>
                <w:rFonts w:ascii="Arial" w:hAnsi="Arial" w:cs="Arial"/>
              </w:rPr>
              <w:t xml:space="preserve">Scheibner, C., Scheibner, M., Frauke Hornemann, </w:t>
            </w:r>
            <w:proofErr w:type="spellStart"/>
            <w:r w:rsidRPr="005A43A7">
              <w:rPr>
                <w:rFonts w:ascii="Arial" w:hAnsi="Arial" w:cs="Arial"/>
              </w:rPr>
              <w:t>Arélin</w:t>
            </w:r>
            <w:proofErr w:type="spellEnd"/>
            <w:r w:rsidRPr="005A43A7">
              <w:rPr>
                <w:rFonts w:ascii="Arial" w:hAnsi="Arial" w:cs="Arial"/>
              </w:rPr>
              <w:t xml:space="preserve">, M., Yvonne Doris Hennig, Kiep, H., Wurst, U., </w:t>
            </w:r>
            <w:proofErr w:type="spellStart"/>
            <w:r w:rsidRPr="005A43A7">
              <w:rPr>
                <w:rFonts w:ascii="Arial" w:hAnsi="Arial" w:cs="Arial"/>
              </w:rPr>
              <w:t>Merkenschlager</w:t>
            </w:r>
            <w:proofErr w:type="spellEnd"/>
            <w:r w:rsidRPr="005A43A7">
              <w:rPr>
                <w:rFonts w:ascii="Arial" w:hAnsi="Arial" w:cs="Arial"/>
              </w:rPr>
              <w:t xml:space="preserve">, A. </w:t>
            </w:r>
            <w:r>
              <w:rPr>
                <w:rFonts w:ascii="Arial" w:hAnsi="Arial" w:cs="Arial"/>
              </w:rPr>
              <w:t>&amp;</w:t>
            </w:r>
            <w:r w:rsidRPr="005A43A7">
              <w:rPr>
                <w:rFonts w:ascii="Arial" w:hAnsi="Arial" w:cs="Arial"/>
              </w:rPr>
              <w:t xml:space="preserve"> </w:t>
            </w:r>
            <w:proofErr w:type="spellStart"/>
            <w:r w:rsidRPr="005A43A7">
              <w:rPr>
                <w:rFonts w:ascii="Arial" w:hAnsi="Arial" w:cs="Arial"/>
              </w:rPr>
              <w:t>Gburek</w:t>
            </w:r>
            <w:r w:rsidRPr="005A43A7">
              <w:rPr>
                <w:rFonts w:ascii="Cambria Math" w:hAnsi="Cambria Math" w:cs="Cambria Math"/>
              </w:rPr>
              <w:t>‐</w:t>
            </w:r>
            <w:r w:rsidRPr="005A43A7">
              <w:rPr>
                <w:rFonts w:ascii="Arial" w:hAnsi="Arial" w:cs="Arial"/>
              </w:rPr>
              <w:t>Augustat</w:t>
            </w:r>
            <w:proofErr w:type="spellEnd"/>
            <w:r w:rsidRPr="005A43A7">
              <w:rPr>
                <w:rFonts w:ascii="Arial" w:hAnsi="Arial" w:cs="Arial"/>
              </w:rPr>
              <w:t xml:space="preserve">, J. (2024). Parenting stress in families of children with disabilities: Impact of type of disability and assessment of attending paediatricians. </w:t>
            </w:r>
            <w:r w:rsidRPr="005A43A7">
              <w:rPr>
                <w:rFonts w:ascii="Arial" w:hAnsi="Arial" w:cs="Arial"/>
                <w:i/>
                <w:iCs/>
              </w:rPr>
              <w:t>Child: Care, Health and Development</w:t>
            </w:r>
            <w:r w:rsidRPr="005A43A7">
              <w:rPr>
                <w:rFonts w:ascii="Arial" w:hAnsi="Arial" w:cs="Arial"/>
              </w:rPr>
              <w:t xml:space="preserve">, 50(1). </w:t>
            </w:r>
            <w:r>
              <w:rPr>
                <w:rFonts w:ascii="Arial" w:hAnsi="Arial" w:cs="Arial"/>
              </w:rPr>
              <w:t xml:space="preserve">Available at: </w:t>
            </w:r>
            <w:hyperlink r:id="rId227" w:history="1">
              <w:r w:rsidRPr="005A43A7">
                <w:rPr>
                  <w:rStyle w:val="Hyperlink"/>
                  <w:rFonts w:ascii="Arial" w:hAnsi="Arial" w:cs="Arial"/>
                </w:rPr>
                <w:t>https://doi.org/10.1111/cch.13193</w:t>
              </w:r>
            </w:hyperlink>
          </w:p>
          <w:p w14:paraId="3CEDFCE7" w14:textId="77777777" w:rsidR="00DE3784" w:rsidRDefault="00DE3784" w:rsidP="005408C7">
            <w:pPr>
              <w:pStyle w:val="ListParagraph"/>
              <w:ind w:left="0"/>
              <w:rPr>
                <w:rFonts w:ascii="Arial" w:hAnsi="Arial" w:cs="Arial"/>
              </w:rPr>
            </w:pPr>
          </w:p>
          <w:p w14:paraId="110BF333" w14:textId="77777777" w:rsidR="00DE3784" w:rsidRPr="00657600" w:rsidRDefault="00DE3784" w:rsidP="00DE3784">
            <w:pPr>
              <w:numPr>
                <w:ilvl w:val="0"/>
                <w:numId w:val="10"/>
              </w:numPr>
              <w:rPr>
                <w:rFonts w:ascii="Arial" w:hAnsi="Arial" w:cs="Arial"/>
              </w:rPr>
            </w:pPr>
            <w:r w:rsidRPr="00657600">
              <w:rPr>
                <w:rFonts w:ascii="Arial" w:hAnsi="Arial" w:cs="Arial"/>
              </w:rPr>
              <w:t xml:space="preserve">Scott, W.R. (2008) </w:t>
            </w:r>
            <w:r w:rsidRPr="00657600">
              <w:rPr>
                <w:rFonts w:ascii="Arial" w:hAnsi="Arial" w:cs="Arial"/>
                <w:i/>
                <w:iCs/>
              </w:rPr>
              <w:t>Institutions and organizations: ideas and interests</w:t>
            </w:r>
            <w:r w:rsidRPr="00657600">
              <w:rPr>
                <w:rFonts w:ascii="Arial" w:hAnsi="Arial" w:cs="Arial"/>
              </w:rPr>
              <w:t xml:space="preserve">. Los Angeles, CA: Sage. </w:t>
            </w:r>
          </w:p>
          <w:p w14:paraId="127DB7BC" w14:textId="77777777" w:rsidR="00DE3784" w:rsidRDefault="00DE3784" w:rsidP="005408C7">
            <w:pPr>
              <w:pStyle w:val="ListParagraph"/>
              <w:ind w:left="0"/>
              <w:rPr>
                <w:rFonts w:ascii="Arial" w:hAnsi="Arial" w:cs="Arial"/>
              </w:rPr>
            </w:pPr>
          </w:p>
          <w:p w14:paraId="7BFE505B" w14:textId="77777777" w:rsidR="00DE3784" w:rsidRDefault="00DE3784" w:rsidP="00DE3784">
            <w:pPr>
              <w:numPr>
                <w:ilvl w:val="0"/>
                <w:numId w:val="10"/>
              </w:numPr>
              <w:rPr>
                <w:rFonts w:ascii="Arial" w:hAnsi="Arial" w:cs="Arial"/>
              </w:rPr>
            </w:pPr>
            <w:r w:rsidRPr="00EF3C48">
              <w:rPr>
                <w:rFonts w:ascii="Arial" w:hAnsi="Arial" w:cs="Arial"/>
              </w:rPr>
              <w:t xml:space="preserve">Smith, J. (2024) </w:t>
            </w:r>
            <w:r w:rsidRPr="00EF3C48">
              <w:rPr>
                <w:rFonts w:ascii="Arial" w:hAnsi="Arial" w:cs="Arial"/>
                <w:i/>
                <w:iCs/>
              </w:rPr>
              <w:t xml:space="preserve">Phenomenology | Internet </w:t>
            </w:r>
            <w:proofErr w:type="spellStart"/>
            <w:r w:rsidRPr="00EF3C48">
              <w:rPr>
                <w:rFonts w:ascii="Arial" w:hAnsi="Arial" w:cs="Arial"/>
                <w:i/>
                <w:iCs/>
              </w:rPr>
              <w:t>Encyclopedia</w:t>
            </w:r>
            <w:proofErr w:type="spellEnd"/>
            <w:r w:rsidRPr="00EF3C48">
              <w:rPr>
                <w:rFonts w:ascii="Arial" w:hAnsi="Arial" w:cs="Arial"/>
                <w:i/>
                <w:iCs/>
              </w:rPr>
              <w:t xml:space="preserve"> of Philosophy</w:t>
            </w:r>
            <w:r w:rsidRPr="00EF3C48">
              <w:rPr>
                <w:rFonts w:ascii="Arial" w:hAnsi="Arial" w:cs="Arial"/>
              </w:rPr>
              <w:t xml:space="preserve">. Internet </w:t>
            </w:r>
            <w:proofErr w:type="spellStart"/>
            <w:r w:rsidRPr="00EF3C48">
              <w:rPr>
                <w:rFonts w:ascii="Arial" w:hAnsi="Arial" w:cs="Arial"/>
              </w:rPr>
              <w:t>Encyclopedia</w:t>
            </w:r>
            <w:proofErr w:type="spellEnd"/>
            <w:r w:rsidRPr="00EF3C48">
              <w:rPr>
                <w:rFonts w:ascii="Arial" w:hAnsi="Arial" w:cs="Arial"/>
              </w:rPr>
              <w:t xml:space="preserve"> of Philosophy. Available at: </w:t>
            </w:r>
            <w:hyperlink r:id="rId228" w:history="1">
              <w:r w:rsidRPr="00986AD0">
                <w:rPr>
                  <w:rStyle w:val="Hyperlink"/>
                  <w:rFonts w:ascii="Arial" w:hAnsi="Arial" w:cs="Arial"/>
                </w:rPr>
                <w:t>https://iep.utm.edu/phenom/</w:t>
              </w:r>
            </w:hyperlink>
            <w:r w:rsidRPr="00EF3C48">
              <w:rPr>
                <w:rFonts w:ascii="Arial" w:hAnsi="Arial" w:cs="Arial"/>
              </w:rPr>
              <w:t xml:space="preserve"> </w:t>
            </w:r>
            <w:r>
              <w:rPr>
                <w:rFonts w:ascii="Arial" w:hAnsi="Arial" w:cs="Arial"/>
              </w:rPr>
              <w:t>(</w:t>
            </w:r>
            <w:r w:rsidRPr="00EF3C48">
              <w:rPr>
                <w:rFonts w:ascii="Arial" w:hAnsi="Arial" w:cs="Arial"/>
              </w:rPr>
              <w:t>Accessed</w:t>
            </w:r>
            <w:r>
              <w:rPr>
                <w:rFonts w:ascii="Arial" w:hAnsi="Arial" w:cs="Arial"/>
              </w:rPr>
              <w:t>:</w:t>
            </w:r>
            <w:r w:rsidRPr="00EF3C48">
              <w:rPr>
                <w:rFonts w:ascii="Arial" w:hAnsi="Arial" w:cs="Arial"/>
              </w:rPr>
              <w:t xml:space="preserve"> 19 Nov</w:t>
            </w:r>
            <w:r>
              <w:rPr>
                <w:rFonts w:ascii="Arial" w:hAnsi="Arial" w:cs="Arial"/>
              </w:rPr>
              <w:t>ember</w:t>
            </w:r>
            <w:r w:rsidRPr="00EF3C48">
              <w:rPr>
                <w:rFonts w:ascii="Arial" w:hAnsi="Arial" w:cs="Arial"/>
              </w:rPr>
              <w:t xml:space="preserve"> 2024</w:t>
            </w:r>
            <w:r>
              <w:rPr>
                <w:rFonts w:ascii="Arial" w:hAnsi="Arial" w:cs="Arial"/>
              </w:rPr>
              <w:t>)</w:t>
            </w:r>
            <w:r w:rsidRPr="00EF3C48">
              <w:rPr>
                <w:rFonts w:ascii="Arial" w:hAnsi="Arial" w:cs="Arial"/>
              </w:rPr>
              <w:t>.</w:t>
            </w:r>
          </w:p>
          <w:p w14:paraId="665DA193" w14:textId="77777777" w:rsidR="00DE3784" w:rsidRPr="00F46397" w:rsidRDefault="00DE3784" w:rsidP="005408C7">
            <w:pPr>
              <w:rPr>
                <w:rFonts w:ascii="Arial" w:hAnsi="Arial" w:cs="Arial"/>
              </w:rPr>
            </w:pPr>
          </w:p>
          <w:p w14:paraId="310C819C" w14:textId="77777777" w:rsidR="00DE3784" w:rsidRDefault="00DE3784" w:rsidP="00DE3784">
            <w:pPr>
              <w:numPr>
                <w:ilvl w:val="0"/>
                <w:numId w:val="10"/>
              </w:numPr>
              <w:rPr>
                <w:rFonts w:ascii="Arial" w:hAnsi="Arial" w:cs="Arial"/>
              </w:rPr>
            </w:pPr>
            <w:r w:rsidRPr="003F072B">
              <w:rPr>
                <w:rFonts w:ascii="Arial" w:hAnsi="Arial" w:cs="Arial"/>
              </w:rPr>
              <w:t xml:space="preserve">Smith, J.A., Flowers, P. </w:t>
            </w:r>
            <w:r>
              <w:rPr>
                <w:rFonts w:ascii="Arial" w:hAnsi="Arial" w:cs="Arial"/>
              </w:rPr>
              <w:t xml:space="preserve">&amp; </w:t>
            </w:r>
            <w:r w:rsidRPr="003F072B">
              <w:rPr>
                <w:rFonts w:ascii="Arial" w:hAnsi="Arial" w:cs="Arial"/>
              </w:rPr>
              <w:t xml:space="preserve">Larkin, M. (2009) </w:t>
            </w:r>
            <w:r w:rsidRPr="003F072B">
              <w:rPr>
                <w:rFonts w:ascii="Arial" w:hAnsi="Arial" w:cs="Arial"/>
                <w:i/>
                <w:iCs/>
              </w:rPr>
              <w:t xml:space="preserve">Interpretative </w:t>
            </w:r>
            <w:r>
              <w:rPr>
                <w:rFonts w:ascii="Arial" w:hAnsi="Arial" w:cs="Arial"/>
                <w:i/>
                <w:iCs/>
              </w:rPr>
              <w:t>P</w:t>
            </w:r>
            <w:r w:rsidRPr="003F072B">
              <w:rPr>
                <w:rFonts w:ascii="Arial" w:hAnsi="Arial" w:cs="Arial"/>
                <w:i/>
                <w:iCs/>
              </w:rPr>
              <w:t xml:space="preserve">henomenological </w:t>
            </w:r>
            <w:r>
              <w:rPr>
                <w:rFonts w:ascii="Arial" w:hAnsi="Arial" w:cs="Arial"/>
                <w:i/>
                <w:iCs/>
              </w:rPr>
              <w:t>A</w:t>
            </w:r>
            <w:r w:rsidRPr="003F072B">
              <w:rPr>
                <w:rFonts w:ascii="Arial" w:hAnsi="Arial" w:cs="Arial"/>
                <w:i/>
                <w:iCs/>
              </w:rPr>
              <w:t xml:space="preserve">nalysis: </w:t>
            </w:r>
            <w:r>
              <w:rPr>
                <w:rFonts w:ascii="Arial" w:hAnsi="Arial" w:cs="Arial"/>
                <w:i/>
                <w:iCs/>
              </w:rPr>
              <w:t>t</w:t>
            </w:r>
            <w:r w:rsidRPr="003F072B">
              <w:rPr>
                <w:rFonts w:ascii="Arial" w:hAnsi="Arial" w:cs="Arial"/>
                <w:i/>
                <w:iCs/>
              </w:rPr>
              <w:t>heory, method and research</w:t>
            </w:r>
            <w:r w:rsidRPr="003F072B">
              <w:rPr>
                <w:rFonts w:ascii="Arial" w:hAnsi="Arial" w:cs="Arial"/>
              </w:rPr>
              <w:t>. London: SAGE.</w:t>
            </w:r>
          </w:p>
          <w:p w14:paraId="47D50527" w14:textId="77777777" w:rsidR="00DE3784" w:rsidRPr="00DB61EA" w:rsidRDefault="00DE3784" w:rsidP="005408C7">
            <w:pPr>
              <w:rPr>
                <w:rFonts w:ascii="Arial" w:hAnsi="Arial" w:cs="Arial"/>
              </w:rPr>
            </w:pPr>
          </w:p>
          <w:p w14:paraId="52338DF2" w14:textId="77777777" w:rsidR="00DE3784" w:rsidRDefault="00DE3784" w:rsidP="00DE3784">
            <w:pPr>
              <w:numPr>
                <w:ilvl w:val="0"/>
                <w:numId w:val="10"/>
              </w:numPr>
              <w:rPr>
                <w:rFonts w:ascii="Arial" w:hAnsi="Arial" w:cs="Arial"/>
              </w:rPr>
            </w:pPr>
            <w:r w:rsidRPr="00DB61EA">
              <w:rPr>
                <w:rFonts w:ascii="Arial" w:hAnsi="Arial" w:cs="Arial"/>
              </w:rPr>
              <w:t xml:space="preserve">Smith, J.A., Flowers, P. </w:t>
            </w:r>
            <w:r>
              <w:rPr>
                <w:rFonts w:ascii="Arial" w:hAnsi="Arial" w:cs="Arial"/>
              </w:rPr>
              <w:t>&amp;</w:t>
            </w:r>
            <w:r w:rsidRPr="00DB61EA">
              <w:rPr>
                <w:rFonts w:ascii="Arial" w:hAnsi="Arial" w:cs="Arial"/>
              </w:rPr>
              <w:t xml:space="preserve"> Larkin, M. (2022)</w:t>
            </w:r>
            <w:r>
              <w:rPr>
                <w:rFonts w:ascii="Arial" w:hAnsi="Arial" w:cs="Arial"/>
              </w:rPr>
              <w:t xml:space="preserve"> </w:t>
            </w:r>
            <w:r w:rsidRPr="00DB61EA">
              <w:rPr>
                <w:rFonts w:ascii="Arial" w:hAnsi="Arial" w:cs="Arial"/>
                <w:i/>
                <w:iCs/>
              </w:rPr>
              <w:t xml:space="preserve">Interpretative </w:t>
            </w:r>
            <w:r>
              <w:rPr>
                <w:rFonts w:ascii="Arial" w:hAnsi="Arial" w:cs="Arial"/>
                <w:i/>
                <w:iCs/>
              </w:rPr>
              <w:t>P</w:t>
            </w:r>
            <w:r w:rsidRPr="00DB61EA">
              <w:rPr>
                <w:rFonts w:ascii="Arial" w:hAnsi="Arial" w:cs="Arial"/>
                <w:i/>
                <w:iCs/>
              </w:rPr>
              <w:t xml:space="preserve">henomenological </w:t>
            </w:r>
            <w:r>
              <w:rPr>
                <w:rFonts w:ascii="Arial" w:hAnsi="Arial" w:cs="Arial"/>
                <w:i/>
                <w:iCs/>
              </w:rPr>
              <w:t>A</w:t>
            </w:r>
            <w:r w:rsidRPr="00DB61EA">
              <w:rPr>
                <w:rFonts w:ascii="Arial" w:hAnsi="Arial" w:cs="Arial"/>
                <w:i/>
                <w:iCs/>
              </w:rPr>
              <w:t xml:space="preserve">nalysis: </w:t>
            </w:r>
            <w:r>
              <w:rPr>
                <w:rFonts w:ascii="Arial" w:hAnsi="Arial" w:cs="Arial"/>
                <w:i/>
                <w:iCs/>
              </w:rPr>
              <w:t>t</w:t>
            </w:r>
            <w:r w:rsidRPr="00DB61EA">
              <w:rPr>
                <w:rFonts w:ascii="Arial" w:hAnsi="Arial" w:cs="Arial"/>
                <w:i/>
                <w:iCs/>
              </w:rPr>
              <w:t xml:space="preserve">heory, </w:t>
            </w:r>
            <w:r>
              <w:rPr>
                <w:rFonts w:ascii="Arial" w:hAnsi="Arial" w:cs="Arial"/>
                <w:i/>
                <w:iCs/>
              </w:rPr>
              <w:t>m</w:t>
            </w:r>
            <w:r w:rsidRPr="00DB61EA">
              <w:rPr>
                <w:rFonts w:ascii="Arial" w:hAnsi="Arial" w:cs="Arial"/>
                <w:i/>
                <w:iCs/>
              </w:rPr>
              <w:t xml:space="preserve">ethod and </w:t>
            </w:r>
            <w:r>
              <w:rPr>
                <w:rFonts w:ascii="Arial" w:hAnsi="Arial" w:cs="Arial"/>
                <w:i/>
                <w:iCs/>
              </w:rPr>
              <w:t>r</w:t>
            </w:r>
            <w:r w:rsidRPr="00DB61EA">
              <w:rPr>
                <w:rFonts w:ascii="Arial" w:hAnsi="Arial" w:cs="Arial"/>
                <w:i/>
                <w:iCs/>
              </w:rPr>
              <w:t>esearch</w:t>
            </w:r>
            <w:r w:rsidRPr="00DB61EA">
              <w:rPr>
                <w:rFonts w:ascii="Arial" w:hAnsi="Arial" w:cs="Arial"/>
              </w:rPr>
              <w:t xml:space="preserve">. 2nd </w:t>
            </w:r>
            <w:proofErr w:type="spellStart"/>
            <w:r w:rsidRPr="00DB61EA">
              <w:rPr>
                <w:rFonts w:ascii="Arial" w:hAnsi="Arial" w:cs="Arial"/>
              </w:rPr>
              <w:t>ed</w:t>
            </w:r>
            <w:r>
              <w:rPr>
                <w:rFonts w:ascii="Arial" w:hAnsi="Arial" w:cs="Arial"/>
              </w:rPr>
              <w:t>n</w:t>
            </w:r>
            <w:proofErr w:type="spellEnd"/>
            <w:r w:rsidRPr="00DB61EA">
              <w:rPr>
                <w:rFonts w:ascii="Arial" w:hAnsi="Arial" w:cs="Arial"/>
              </w:rPr>
              <w:t>. Los Angeles: Sage.</w:t>
            </w:r>
          </w:p>
          <w:p w14:paraId="1ED96285" w14:textId="77777777" w:rsidR="00DE3784" w:rsidRDefault="00DE3784" w:rsidP="005408C7">
            <w:pPr>
              <w:rPr>
                <w:rFonts w:ascii="Arial" w:hAnsi="Arial" w:cs="Arial"/>
              </w:rPr>
            </w:pPr>
          </w:p>
          <w:p w14:paraId="14A5477C" w14:textId="77777777" w:rsidR="00DE3784" w:rsidRDefault="00DE3784" w:rsidP="00DE3784">
            <w:pPr>
              <w:numPr>
                <w:ilvl w:val="0"/>
                <w:numId w:val="10"/>
              </w:numPr>
              <w:rPr>
                <w:rFonts w:ascii="Arial" w:hAnsi="Arial" w:cs="Arial"/>
              </w:rPr>
            </w:pPr>
            <w:r w:rsidRPr="00462AA8">
              <w:rPr>
                <w:rFonts w:ascii="Arial" w:hAnsi="Arial" w:cs="Arial"/>
              </w:rPr>
              <w:t xml:space="preserve">Smith, J.A. </w:t>
            </w:r>
            <w:r>
              <w:rPr>
                <w:rFonts w:ascii="Arial" w:hAnsi="Arial" w:cs="Arial"/>
              </w:rPr>
              <w:t xml:space="preserve">&amp; </w:t>
            </w:r>
            <w:r w:rsidRPr="00462AA8">
              <w:rPr>
                <w:rFonts w:ascii="Arial" w:hAnsi="Arial" w:cs="Arial"/>
              </w:rPr>
              <w:t xml:space="preserve">Nizza, I.E. (2022) </w:t>
            </w:r>
            <w:r w:rsidRPr="00462AA8">
              <w:rPr>
                <w:rFonts w:ascii="Arial" w:hAnsi="Arial" w:cs="Arial"/>
                <w:i/>
                <w:iCs/>
              </w:rPr>
              <w:t xml:space="preserve">Essentials of </w:t>
            </w:r>
            <w:r>
              <w:rPr>
                <w:rFonts w:ascii="Arial" w:hAnsi="Arial" w:cs="Arial"/>
                <w:i/>
                <w:iCs/>
              </w:rPr>
              <w:t>i</w:t>
            </w:r>
            <w:r w:rsidRPr="00462AA8">
              <w:rPr>
                <w:rFonts w:ascii="Arial" w:hAnsi="Arial" w:cs="Arial"/>
                <w:i/>
                <w:iCs/>
              </w:rPr>
              <w:t xml:space="preserve">nterpretative </w:t>
            </w:r>
            <w:bookmarkEnd w:id="81"/>
            <w:r>
              <w:rPr>
                <w:rFonts w:ascii="Arial" w:hAnsi="Arial" w:cs="Arial"/>
                <w:i/>
                <w:iCs/>
              </w:rPr>
              <w:t>p</w:t>
            </w:r>
            <w:r w:rsidRPr="00462AA8">
              <w:rPr>
                <w:rFonts w:ascii="Arial" w:hAnsi="Arial" w:cs="Arial"/>
                <w:i/>
                <w:iCs/>
              </w:rPr>
              <w:t xml:space="preserve">henomenological </w:t>
            </w:r>
            <w:r>
              <w:rPr>
                <w:rFonts w:ascii="Arial" w:hAnsi="Arial" w:cs="Arial"/>
                <w:i/>
                <w:iCs/>
              </w:rPr>
              <w:t>a</w:t>
            </w:r>
            <w:r w:rsidRPr="00462AA8">
              <w:rPr>
                <w:rFonts w:ascii="Arial" w:hAnsi="Arial" w:cs="Arial"/>
                <w:i/>
                <w:iCs/>
              </w:rPr>
              <w:t>nalysis</w:t>
            </w:r>
            <w:r w:rsidRPr="00462AA8">
              <w:rPr>
                <w:rFonts w:ascii="Arial" w:hAnsi="Arial" w:cs="Arial"/>
              </w:rPr>
              <w:t>. Washington, DC: American Psychological Association.</w:t>
            </w:r>
          </w:p>
          <w:p w14:paraId="23B4183F" w14:textId="77777777" w:rsidR="00DE3784" w:rsidRPr="00B71C30" w:rsidRDefault="00DE3784" w:rsidP="005408C7">
            <w:pPr>
              <w:rPr>
                <w:rFonts w:ascii="Arial" w:hAnsi="Arial" w:cs="Arial"/>
              </w:rPr>
            </w:pPr>
          </w:p>
          <w:p w14:paraId="4F12E534" w14:textId="77777777" w:rsidR="00DE3784" w:rsidRDefault="00DE3784" w:rsidP="00DE3784">
            <w:pPr>
              <w:numPr>
                <w:ilvl w:val="0"/>
                <w:numId w:val="10"/>
              </w:numPr>
              <w:rPr>
                <w:rFonts w:ascii="Arial" w:hAnsi="Arial" w:cs="Arial"/>
              </w:rPr>
            </w:pPr>
            <w:r w:rsidRPr="00B71C30">
              <w:rPr>
                <w:rFonts w:ascii="Arial" w:hAnsi="Arial" w:cs="Arial"/>
                <w:i/>
                <w:iCs/>
              </w:rPr>
              <w:lastRenderedPageBreak/>
              <w:t>Social Services and Well-being Act (Wales) Act 2014</w:t>
            </w:r>
            <w:r>
              <w:rPr>
                <w:rFonts w:ascii="Arial" w:hAnsi="Arial" w:cs="Arial"/>
                <w:i/>
                <w:iCs/>
              </w:rPr>
              <w:t>a</w:t>
            </w:r>
            <w:r w:rsidRPr="00B71C30">
              <w:rPr>
                <w:rFonts w:ascii="Arial" w:hAnsi="Arial" w:cs="Arial"/>
              </w:rPr>
              <w:t>.</w:t>
            </w:r>
            <w:r>
              <w:rPr>
                <w:rFonts w:ascii="Arial" w:hAnsi="Arial" w:cs="Arial"/>
              </w:rPr>
              <w:t>3.</w:t>
            </w:r>
            <w:r w:rsidRPr="00B71C30">
              <w:rPr>
                <w:rFonts w:ascii="Arial" w:hAnsi="Arial" w:cs="Arial"/>
              </w:rPr>
              <w:t xml:space="preserve"> Available at:</w:t>
            </w:r>
            <w:r>
              <w:rPr>
                <w:rFonts w:ascii="Arial" w:hAnsi="Arial" w:cs="Arial"/>
              </w:rPr>
              <w:t xml:space="preserve"> </w:t>
            </w:r>
            <w:hyperlink r:id="rId229" w:history="1">
              <w:r w:rsidRPr="00B72C60">
                <w:rPr>
                  <w:rStyle w:val="Hyperlink"/>
                  <w:rFonts w:ascii="Arial" w:hAnsi="Arial" w:cs="Arial"/>
                </w:rPr>
                <w:t>https://www.legislation.gov.uk/anaw/2014/4/section/3</w:t>
              </w:r>
            </w:hyperlink>
          </w:p>
          <w:p w14:paraId="22EFDE33" w14:textId="77777777" w:rsidR="00DE3784" w:rsidRPr="00B71C30" w:rsidRDefault="00DE3784" w:rsidP="005408C7">
            <w:pPr>
              <w:rPr>
                <w:rFonts w:ascii="Arial" w:hAnsi="Arial" w:cs="Arial"/>
              </w:rPr>
            </w:pPr>
          </w:p>
          <w:p w14:paraId="672C09FD" w14:textId="77777777" w:rsidR="00DE3784" w:rsidRPr="00B71C30" w:rsidRDefault="00DE3784" w:rsidP="00DE3784">
            <w:pPr>
              <w:numPr>
                <w:ilvl w:val="0"/>
                <w:numId w:val="10"/>
              </w:numPr>
              <w:rPr>
                <w:rFonts w:ascii="Arial" w:hAnsi="Arial" w:cs="Arial"/>
              </w:rPr>
            </w:pPr>
            <w:r w:rsidRPr="00B71C30">
              <w:rPr>
                <w:rFonts w:ascii="Arial" w:hAnsi="Arial" w:cs="Arial"/>
                <w:i/>
                <w:iCs/>
              </w:rPr>
              <w:t>Social Services and Well-being Act (Wales) Act 2014</w:t>
            </w:r>
            <w:r>
              <w:rPr>
                <w:rFonts w:ascii="Arial" w:hAnsi="Arial" w:cs="Arial"/>
                <w:i/>
                <w:iCs/>
              </w:rPr>
              <w:t>b</w:t>
            </w:r>
            <w:r w:rsidRPr="00B71C30">
              <w:rPr>
                <w:rFonts w:ascii="Arial" w:hAnsi="Arial" w:cs="Arial"/>
              </w:rPr>
              <w:t>.</w:t>
            </w:r>
            <w:r>
              <w:rPr>
                <w:rFonts w:ascii="Arial" w:hAnsi="Arial" w:cs="Arial"/>
              </w:rPr>
              <w:t>24.</w:t>
            </w:r>
            <w:r w:rsidRPr="00B71C30">
              <w:rPr>
                <w:rFonts w:ascii="Arial" w:hAnsi="Arial" w:cs="Arial"/>
              </w:rPr>
              <w:t xml:space="preserve"> Available at:</w:t>
            </w:r>
            <w:r>
              <w:rPr>
                <w:rFonts w:ascii="Arial" w:hAnsi="Arial" w:cs="Arial"/>
              </w:rPr>
              <w:t xml:space="preserve"> </w:t>
            </w:r>
            <w:hyperlink r:id="rId230" w:history="1">
              <w:r w:rsidRPr="00B71C30">
                <w:rPr>
                  <w:rStyle w:val="Hyperlink"/>
                  <w:rFonts w:ascii="Arial" w:hAnsi="Arial" w:cs="Arial"/>
                </w:rPr>
                <w:t>https://www.legislation.gov.uk/anaw/2014/4/section/24</w:t>
              </w:r>
            </w:hyperlink>
          </w:p>
          <w:p w14:paraId="1F882958" w14:textId="77777777" w:rsidR="00DE3784" w:rsidRDefault="00DE3784" w:rsidP="005408C7">
            <w:pPr>
              <w:pStyle w:val="ListParagraph"/>
              <w:ind w:left="0"/>
              <w:rPr>
                <w:rFonts w:ascii="Arial" w:hAnsi="Arial" w:cs="Arial"/>
              </w:rPr>
            </w:pPr>
          </w:p>
          <w:p w14:paraId="45A6E72A" w14:textId="77777777" w:rsidR="00DE3784" w:rsidRPr="002547F6" w:rsidRDefault="00DE3784" w:rsidP="00DE3784">
            <w:pPr>
              <w:numPr>
                <w:ilvl w:val="0"/>
                <w:numId w:val="10"/>
              </w:numPr>
              <w:rPr>
                <w:rFonts w:ascii="Arial" w:hAnsi="Arial" w:cs="Arial"/>
              </w:rPr>
            </w:pPr>
            <w:r w:rsidRPr="002547F6">
              <w:rPr>
                <w:rFonts w:ascii="Arial" w:hAnsi="Arial" w:cs="Arial"/>
              </w:rPr>
              <w:t xml:space="preserve">The Scottish Government (2022) </w:t>
            </w:r>
            <w:r w:rsidRPr="002547F6">
              <w:rPr>
                <w:rFonts w:ascii="Arial" w:hAnsi="Arial" w:cs="Arial"/>
                <w:i/>
                <w:iCs/>
              </w:rPr>
              <w:t>Get involved in designing the National Care Service (NCS)</w:t>
            </w:r>
            <w:r w:rsidRPr="002547F6">
              <w:rPr>
                <w:rFonts w:ascii="Arial" w:hAnsi="Arial" w:cs="Arial"/>
              </w:rPr>
              <w:t xml:space="preserve">. Available at: </w:t>
            </w:r>
            <w:hyperlink r:id="rId231" w:history="1">
              <w:r w:rsidRPr="002547F6">
                <w:rPr>
                  <w:rStyle w:val="Hyperlink"/>
                  <w:rFonts w:ascii="Arial" w:hAnsi="Arial" w:cs="Arial"/>
                </w:rPr>
                <w:t>https://www.gov.scot/publications/design-the-national-care-service/</w:t>
              </w:r>
            </w:hyperlink>
            <w:r w:rsidRPr="002547F6">
              <w:rPr>
                <w:rFonts w:ascii="Arial" w:hAnsi="Arial" w:cs="Arial"/>
              </w:rPr>
              <w:t xml:space="preserve"> </w:t>
            </w:r>
            <w:r>
              <w:rPr>
                <w:rFonts w:ascii="Arial" w:hAnsi="Arial" w:cs="Arial"/>
              </w:rPr>
              <w:t>(</w:t>
            </w:r>
            <w:r w:rsidRPr="002547F6">
              <w:rPr>
                <w:rFonts w:ascii="Arial" w:hAnsi="Arial" w:cs="Arial"/>
              </w:rPr>
              <w:t>Accessed</w:t>
            </w:r>
            <w:r>
              <w:rPr>
                <w:rFonts w:ascii="Arial" w:hAnsi="Arial" w:cs="Arial"/>
              </w:rPr>
              <w:t>:</w:t>
            </w:r>
            <w:r w:rsidRPr="002547F6">
              <w:rPr>
                <w:rFonts w:ascii="Arial" w:hAnsi="Arial" w:cs="Arial"/>
              </w:rPr>
              <w:t xml:space="preserve"> 18 Nov</w:t>
            </w:r>
            <w:r>
              <w:rPr>
                <w:rFonts w:ascii="Arial" w:hAnsi="Arial" w:cs="Arial"/>
              </w:rPr>
              <w:t>ember</w:t>
            </w:r>
            <w:r w:rsidRPr="002547F6">
              <w:rPr>
                <w:rFonts w:ascii="Arial" w:hAnsi="Arial" w:cs="Arial"/>
              </w:rPr>
              <w:t xml:space="preserve"> 2024</w:t>
            </w:r>
            <w:r>
              <w:rPr>
                <w:rFonts w:ascii="Arial" w:hAnsi="Arial" w:cs="Arial"/>
              </w:rPr>
              <w:t>)</w:t>
            </w:r>
            <w:r w:rsidRPr="002547F6">
              <w:rPr>
                <w:rFonts w:ascii="Arial" w:hAnsi="Arial" w:cs="Arial"/>
              </w:rPr>
              <w:t>.</w:t>
            </w:r>
          </w:p>
          <w:p w14:paraId="2EFF1A10" w14:textId="77777777" w:rsidR="00DE3784" w:rsidRPr="00E40675" w:rsidRDefault="00DE3784" w:rsidP="005408C7">
            <w:pPr>
              <w:pStyle w:val="ListParagraph"/>
              <w:ind w:left="0"/>
              <w:rPr>
                <w:rFonts w:ascii="Arial" w:hAnsi="Arial" w:cs="Arial"/>
              </w:rPr>
            </w:pPr>
          </w:p>
          <w:p w14:paraId="0B97AF8F" w14:textId="77777777" w:rsidR="00DE3784" w:rsidRDefault="00DE3784" w:rsidP="00DE3784">
            <w:pPr>
              <w:numPr>
                <w:ilvl w:val="0"/>
                <w:numId w:val="10"/>
              </w:numPr>
              <w:shd w:val="clear" w:color="auto" w:fill="FFFFFF"/>
              <w:rPr>
                <w:rFonts w:ascii="Arial" w:hAnsi="Arial" w:cs="Arial"/>
                <w:color w:val="000000"/>
              </w:rPr>
            </w:pPr>
            <w:r w:rsidRPr="00E40675">
              <w:rPr>
                <w:rFonts w:ascii="Arial" w:hAnsi="Arial" w:cs="Arial"/>
                <w:color w:val="000000"/>
              </w:rPr>
              <w:t xml:space="preserve">Todd, E.S. </w:t>
            </w:r>
            <w:r>
              <w:rPr>
                <w:rFonts w:ascii="Arial" w:hAnsi="Arial" w:cs="Arial"/>
                <w:color w:val="000000"/>
              </w:rPr>
              <w:t xml:space="preserve">&amp; </w:t>
            </w:r>
            <w:r w:rsidRPr="00E40675">
              <w:rPr>
                <w:rFonts w:ascii="Arial" w:hAnsi="Arial" w:cs="Arial"/>
                <w:color w:val="000000"/>
              </w:rPr>
              <w:t xml:space="preserve">Higgins, S. (1998) ‘Powerlessness in professional and parent partnerships’, </w:t>
            </w:r>
            <w:r w:rsidRPr="00E40675">
              <w:rPr>
                <w:rFonts w:ascii="Arial" w:hAnsi="Arial" w:cs="Arial"/>
                <w:i/>
                <w:iCs/>
                <w:color w:val="000000"/>
              </w:rPr>
              <w:t>British Journal of Sociology of Education</w:t>
            </w:r>
            <w:r w:rsidRPr="00E40675">
              <w:rPr>
                <w:rFonts w:ascii="Arial" w:hAnsi="Arial" w:cs="Arial"/>
                <w:color w:val="000000"/>
              </w:rPr>
              <w:t xml:space="preserve">, 19(2), pp. 227–236. Available at: </w:t>
            </w:r>
            <w:hyperlink r:id="rId232" w:history="1">
              <w:r w:rsidRPr="00CD7F0D">
                <w:rPr>
                  <w:rStyle w:val="Hyperlink"/>
                  <w:rFonts w:ascii="Arial" w:hAnsi="Arial" w:cs="Arial"/>
                </w:rPr>
                <w:t>https://doi.org/10.1080/0142569980190205</w:t>
              </w:r>
            </w:hyperlink>
            <w:r w:rsidRPr="00E40675">
              <w:rPr>
                <w:rFonts w:ascii="Arial" w:hAnsi="Arial" w:cs="Arial"/>
                <w:color w:val="000000"/>
              </w:rPr>
              <w:t xml:space="preserve"> </w:t>
            </w:r>
          </w:p>
          <w:p w14:paraId="5536A8F6" w14:textId="77777777" w:rsidR="00DE3784" w:rsidRPr="00BA6280" w:rsidRDefault="00DE3784" w:rsidP="005408C7">
            <w:pPr>
              <w:pStyle w:val="ListParagraph"/>
              <w:ind w:left="0"/>
              <w:rPr>
                <w:rFonts w:ascii="Arial" w:hAnsi="Arial" w:cs="Arial"/>
              </w:rPr>
            </w:pPr>
          </w:p>
          <w:p w14:paraId="2CFCBF0F" w14:textId="77777777" w:rsidR="00DE3784" w:rsidRDefault="00DE3784" w:rsidP="00DE3784">
            <w:pPr>
              <w:pStyle w:val="NormalWeb"/>
              <w:numPr>
                <w:ilvl w:val="0"/>
                <w:numId w:val="10"/>
              </w:numPr>
              <w:shd w:val="clear" w:color="auto" w:fill="FFFFFF"/>
              <w:spacing w:before="0" w:beforeAutospacing="0" w:after="0" w:afterAutospacing="0"/>
              <w:rPr>
                <w:rFonts w:ascii="Arial" w:hAnsi="Arial" w:cs="Arial"/>
                <w:color w:val="000000"/>
              </w:rPr>
            </w:pPr>
            <w:r w:rsidRPr="00BA6280">
              <w:rPr>
                <w:rFonts w:ascii="Arial" w:hAnsi="Arial" w:cs="Arial"/>
                <w:color w:val="000000"/>
              </w:rPr>
              <w:t xml:space="preserve">University of Wales Trinity Saint David (2022) </w:t>
            </w:r>
            <w:r w:rsidRPr="00BA6280">
              <w:rPr>
                <w:rFonts w:ascii="Arial" w:hAnsi="Arial" w:cs="Arial"/>
                <w:i/>
                <w:color w:val="000000"/>
              </w:rPr>
              <w:t>Research ethics and integrity code of practice</w:t>
            </w:r>
            <w:r w:rsidRPr="00BA6280">
              <w:rPr>
                <w:rFonts w:ascii="Arial" w:hAnsi="Arial" w:cs="Arial"/>
                <w:color w:val="000000"/>
              </w:rPr>
              <w:t xml:space="preserve">. Available at: </w:t>
            </w:r>
            <w:hyperlink r:id="rId233" w:history="1">
              <w:r w:rsidRPr="00986AD0">
                <w:rPr>
                  <w:rStyle w:val="Hyperlink"/>
                  <w:rFonts w:ascii="Arial" w:hAnsi="Arial" w:cs="Arial"/>
                  <w:iCs/>
                </w:rPr>
                <w:t>https://www.uwtsd.ac.uk/media/uwtsd-website/content-assets/documents/research/REICoP-July-2022.pdf</w:t>
              </w:r>
            </w:hyperlink>
            <w:r>
              <w:rPr>
                <w:rFonts w:ascii="Arial" w:hAnsi="Arial" w:cs="Arial"/>
                <w:color w:val="000000"/>
              </w:rPr>
              <w:t xml:space="preserve">. </w:t>
            </w:r>
            <w:r w:rsidRPr="00BA6280">
              <w:rPr>
                <w:rFonts w:ascii="Arial" w:hAnsi="Arial" w:cs="Arial"/>
                <w:color w:val="000000"/>
              </w:rPr>
              <w:t xml:space="preserve">(Accessed: </w:t>
            </w:r>
            <w:r>
              <w:rPr>
                <w:rFonts w:ascii="Arial" w:hAnsi="Arial" w:cs="Arial"/>
                <w:color w:val="000000"/>
              </w:rPr>
              <w:t>22 October 2024</w:t>
            </w:r>
            <w:r w:rsidRPr="00BA6280">
              <w:rPr>
                <w:rFonts w:ascii="Arial" w:hAnsi="Arial" w:cs="Arial"/>
                <w:color w:val="000000"/>
              </w:rPr>
              <w:t>)</w:t>
            </w:r>
            <w:r>
              <w:rPr>
                <w:rFonts w:ascii="Arial" w:hAnsi="Arial" w:cs="Arial"/>
                <w:color w:val="000000"/>
              </w:rPr>
              <w:t>.</w:t>
            </w:r>
          </w:p>
          <w:p w14:paraId="773A662E" w14:textId="77777777" w:rsidR="00DE3784" w:rsidRPr="00453F95" w:rsidRDefault="00DE3784" w:rsidP="00DE3784">
            <w:pPr>
              <w:pStyle w:val="NormalWeb"/>
              <w:numPr>
                <w:ilvl w:val="0"/>
                <w:numId w:val="173"/>
              </w:numPr>
              <w:shd w:val="clear" w:color="auto" w:fill="FFFFFF"/>
              <w:spacing w:after="0"/>
              <w:rPr>
                <w:rFonts w:ascii="Arial" w:hAnsi="Arial" w:cs="Arial"/>
                <w:color w:val="000000"/>
              </w:rPr>
            </w:pPr>
            <w:r>
              <w:rPr>
                <w:rFonts w:ascii="Arial" w:hAnsi="Arial" w:cs="Arial"/>
                <w:color w:val="000000"/>
              </w:rPr>
              <w:t>V</w:t>
            </w:r>
            <w:r w:rsidRPr="00453F95">
              <w:rPr>
                <w:rFonts w:ascii="Arial" w:hAnsi="Arial" w:cs="Arial"/>
                <w:color w:val="000000"/>
              </w:rPr>
              <w:t xml:space="preserve">an Manen, M. (2014) </w:t>
            </w:r>
            <w:r w:rsidRPr="00453F95">
              <w:rPr>
                <w:rFonts w:ascii="Arial" w:hAnsi="Arial" w:cs="Arial"/>
                <w:i/>
                <w:iCs/>
                <w:color w:val="000000"/>
              </w:rPr>
              <w:t>Phenomenology of practice: meaning-giving methods in phenomenological research and writing</w:t>
            </w:r>
            <w:r w:rsidRPr="00453F95">
              <w:rPr>
                <w:rFonts w:ascii="Arial" w:hAnsi="Arial" w:cs="Arial"/>
                <w:color w:val="000000"/>
              </w:rPr>
              <w:t>. Walnut Creek, CA: Left Coast Press.</w:t>
            </w:r>
          </w:p>
          <w:p w14:paraId="166EFAB5" w14:textId="77777777" w:rsidR="00DE3784" w:rsidRDefault="00DE3784" w:rsidP="00DE3784">
            <w:pPr>
              <w:pStyle w:val="NormalWeb"/>
              <w:numPr>
                <w:ilvl w:val="0"/>
                <w:numId w:val="175"/>
              </w:numPr>
              <w:shd w:val="clear" w:color="auto" w:fill="FFFFFF"/>
              <w:spacing w:after="0"/>
              <w:rPr>
                <w:rFonts w:ascii="Arial" w:hAnsi="Arial" w:cs="Arial"/>
                <w:color w:val="000000"/>
              </w:rPr>
            </w:pPr>
            <w:r>
              <w:rPr>
                <w:rFonts w:ascii="Arial" w:hAnsi="Arial" w:cs="Arial"/>
                <w:color w:val="000000"/>
              </w:rPr>
              <w:t>V</w:t>
            </w:r>
            <w:r w:rsidRPr="00453F95">
              <w:rPr>
                <w:rFonts w:ascii="Arial" w:hAnsi="Arial" w:cs="Arial"/>
                <w:color w:val="000000"/>
              </w:rPr>
              <w:t xml:space="preserve">an Manen, M. (2016) </w:t>
            </w:r>
            <w:r w:rsidRPr="00453F95">
              <w:rPr>
                <w:rFonts w:ascii="Arial" w:hAnsi="Arial" w:cs="Arial"/>
                <w:i/>
                <w:iCs/>
                <w:color w:val="000000"/>
              </w:rPr>
              <w:t xml:space="preserve">Researching lived experience: </w:t>
            </w:r>
            <w:r>
              <w:rPr>
                <w:rFonts w:ascii="Arial" w:hAnsi="Arial" w:cs="Arial"/>
                <w:i/>
                <w:iCs/>
                <w:color w:val="000000"/>
              </w:rPr>
              <w:t>h</w:t>
            </w:r>
            <w:r w:rsidRPr="00453F95">
              <w:rPr>
                <w:rFonts w:ascii="Arial" w:hAnsi="Arial" w:cs="Arial"/>
                <w:i/>
                <w:iCs/>
                <w:color w:val="000000"/>
              </w:rPr>
              <w:t>uman science for an action sensitive pedagogy</w:t>
            </w:r>
            <w:r w:rsidRPr="00453F95">
              <w:rPr>
                <w:rFonts w:ascii="Arial" w:hAnsi="Arial" w:cs="Arial"/>
                <w:color w:val="000000"/>
              </w:rPr>
              <w:t xml:space="preserve">. 2nd </w:t>
            </w:r>
            <w:proofErr w:type="spellStart"/>
            <w:r w:rsidRPr="00453F95">
              <w:rPr>
                <w:rFonts w:ascii="Arial" w:hAnsi="Arial" w:cs="Arial"/>
                <w:color w:val="000000"/>
              </w:rPr>
              <w:t>ed</w:t>
            </w:r>
            <w:r>
              <w:rPr>
                <w:rFonts w:ascii="Arial" w:hAnsi="Arial" w:cs="Arial"/>
                <w:color w:val="000000"/>
              </w:rPr>
              <w:t>n</w:t>
            </w:r>
            <w:proofErr w:type="spellEnd"/>
            <w:r w:rsidRPr="00453F95">
              <w:rPr>
                <w:rFonts w:ascii="Arial" w:hAnsi="Arial" w:cs="Arial"/>
                <w:color w:val="000000"/>
              </w:rPr>
              <w:t>. London: Routledge.</w:t>
            </w:r>
          </w:p>
          <w:p w14:paraId="3A94BF4E" w14:textId="77777777" w:rsidR="00DE3784" w:rsidRPr="00F71A88" w:rsidRDefault="00DE3784" w:rsidP="00DE3784">
            <w:pPr>
              <w:pStyle w:val="NormalWeb"/>
              <w:numPr>
                <w:ilvl w:val="0"/>
                <w:numId w:val="177"/>
              </w:numPr>
              <w:shd w:val="clear" w:color="auto" w:fill="FFFFFF"/>
              <w:spacing w:after="0"/>
              <w:rPr>
                <w:rFonts w:ascii="Arial" w:hAnsi="Arial" w:cs="Arial"/>
                <w:color w:val="000000"/>
              </w:rPr>
            </w:pPr>
            <w:r w:rsidRPr="00453F95">
              <w:rPr>
                <w:rFonts w:ascii="Arial" w:hAnsi="Arial" w:cs="Arial"/>
                <w:color w:val="000000"/>
              </w:rPr>
              <w:t xml:space="preserve">Walmsley, J., Tilley, L., Dumbleton, S. &amp; Bardsley, J. (2017) ‘The changing face of parent advocacy: a long view’, </w:t>
            </w:r>
            <w:r w:rsidRPr="00453F95">
              <w:rPr>
                <w:rFonts w:ascii="Arial" w:hAnsi="Arial" w:cs="Arial"/>
                <w:i/>
                <w:iCs/>
                <w:color w:val="000000"/>
              </w:rPr>
              <w:t>Disability &amp; Society</w:t>
            </w:r>
            <w:r w:rsidRPr="00453F95">
              <w:rPr>
                <w:rFonts w:ascii="Arial" w:hAnsi="Arial" w:cs="Arial"/>
                <w:color w:val="000000"/>
              </w:rPr>
              <w:t xml:space="preserve">, 32(9), pp.1366–1386. Available at: </w:t>
            </w:r>
            <w:hyperlink r:id="rId234" w:history="1">
              <w:r w:rsidRPr="00453F95">
                <w:rPr>
                  <w:rStyle w:val="Hyperlink"/>
                  <w:rFonts w:ascii="Arial" w:hAnsi="Arial" w:cs="Arial"/>
                </w:rPr>
                <w:t>https://doi.org/10.1080/09687599.2017.1322496</w:t>
              </w:r>
            </w:hyperlink>
          </w:p>
          <w:p w14:paraId="777BED19" w14:textId="77777777" w:rsidR="00DE3784" w:rsidRDefault="00DE3784" w:rsidP="00DE3784">
            <w:pPr>
              <w:pStyle w:val="NormalWeb"/>
              <w:numPr>
                <w:ilvl w:val="0"/>
                <w:numId w:val="179"/>
              </w:numPr>
              <w:shd w:val="clear" w:color="auto" w:fill="FFFFFF"/>
              <w:rPr>
                <w:rFonts w:ascii="Arial" w:hAnsi="Arial" w:cs="Arial"/>
                <w:color w:val="000000"/>
              </w:rPr>
            </w:pPr>
            <w:r w:rsidRPr="00986AD0">
              <w:rPr>
                <w:rFonts w:ascii="Arial" w:hAnsi="Arial" w:cs="Arial"/>
                <w:color w:val="000000"/>
              </w:rPr>
              <w:t xml:space="preserve">Wang, M., Mannan, H., Poston, D., Turnbull, A.P. &amp; Summers, J.A. (2004) ‘Parents’ perceptions of advocacy activities and their impact on family quality of life’, </w:t>
            </w:r>
            <w:r w:rsidRPr="00986AD0">
              <w:rPr>
                <w:rFonts w:ascii="Arial" w:hAnsi="Arial" w:cs="Arial"/>
                <w:i/>
                <w:iCs/>
                <w:color w:val="000000"/>
              </w:rPr>
              <w:t>Research and Practice for Persons with Severe Disabilities</w:t>
            </w:r>
            <w:r w:rsidRPr="00986AD0">
              <w:rPr>
                <w:rFonts w:ascii="Arial" w:hAnsi="Arial" w:cs="Arial"/>
                <w:color w:val="000000"/>
              </w:rPr>
              <w:t xml:space="preserve">, 29(2), pp.144–155. Available at: </w:t>
            </w:r>
            <w:hyperlink r:id="rId235" w:history="1">
              <w:r w:rsidRPr="00986AD0">
                <w:rPr>
                  <w:rStyle w:val="Hyperlink"/>
                  <w:rFonts w:ascii="Arial" w:hAnsi="Arial" w:cs="Arial"/>
                </w:rPr>
                <w:t>https://doi.org/10.2511/rpsd.29.2.144</w:t>
              </w:r>
            </w:hyperlink>
          </w:p>
          <w:p w14:paraId="6843C926" w14:textId="77777777" w:rsidR="00DE3784" w:rsidRPr="00F71A88" w:rsidRDefault="00DE3784" w:rsidP="00DE3784">
            <w:pPr>
              <w:pStyle w:val="NormalWeb"/>
              <w:numPr>
                <w:ilvl w:val="0"/>
                <w:numId w:val="10"/>
              </w:numPr>
              <w:shd w:val="clear" w:color="auto" w:fill="FFFFFF"/>
              <w:rPr>
                <w:rFonts w:ascii="Arial" w:hAnsi="Arial" w:cs="Arial"/>
                <w:color w:val="000000"/>
              </w:rPr>
            </w:pPr>
            <w:r w:rsidRPr="00E039F9">
              <w:rPr>
                <w:rFonts w:ascii="Arial" w:hAnsi="Arial" w:cs="Arial"/>
                <w:color w:val="000000"/>
              </w:rPr>
              <w:t xml:space="preserve">West Sussex Parent Carer Forum (2024) </w:t>
            </w:r>
            <w:r w:rsidRPr="00E039F9">
              <w:rPr>
                <w:rFonts w:ascii="Arial" w:hAnsi="Arial" w:cs="Arial"/>
                <w:i/>
                <w:iCs/>
                <w:color w:val="000000"/>
              </w:rPr>
              <w:t xml:space="preserve">West Sussex Parent Carer Forum </w:t>
            </w:r>
            <w:r w:rsidRPr="00E039F9">
              <w:rPr>
                <w:rFonts w:ascii="Arial" w:hAnsi="Arial" w:cs="Arial"/>
                <w:color w:val="000000"/>
              </w:rPr>
              <w:t xml:space="preserve">(WSPCF). Available at: </w:t>
            </w:r>
            <w:hyperlink r:id="rId236" w:history="1">
              <w:r w:rsidRPr="00E039F9">
                <w:rPr>
                  <w:rStyle w:val="Hyperlink"/>
                  <w:rFonts w:ascii="Arial" w:hAnsi="Arial" w:cs="Arial"/>
                </w:rPr>
                <w:t>https://www.wspcf.org.uk/</w:t>
              </w:r>
            </w:hyperlink>
            <w:r w:rsidRPr="00E039F9">
              <w:rPr>
                <w:rFonts w:ascii="Arial" w:hAnsi="Arial" w:cs="Arial"/>
                <w:color w:val="000000"/>
              </w:rPr>
              <w:t xml:space="preserve"> (Accessed</w:t>
            </w:r>
            <w:r>
              <w:rPr>
                <w:rFonts w:ascii="Arial" w:hAnsi="Arial" w:cs="Arial"/>
                <w:color w:val="000000"/>
              </w:rPr>
              <w:t>:</w:t>
            </w:r>
            <w:r w:rsidRPr="00E039F9">
              <w:rPr>
                <w:rFonts w:ascii="Arial" w:hAnsi="Arial" w:cs="Arial"/>
                <w:color w:val="000000"/>
              </w:rPr>
              <w:t xml:space="preserve"> 28 Oct</w:t>
            </w:r>
            <w:r>
              <w:rPr>
                <w:rFonts w:ascii="Arial" w:hAnsi="Arial" w:cs="Arial"/>
                <w:color w:val="000000"/>
              </w:rPr>
              <w:t>ober:</w:t>
            </w:r>
            <w:r w:rsidRPr="00E039F9">
              <w:rPr>
                <w:rFonts w:ascii="Arial" w:hAnsi="Arial" w:cs="Arial"/>
                <w:color w:val="000000"/>
              </w:rPr>
              <w:t xml:space="preserve"> 2024).</w:t>
            </w:r>
          </w:p>
          <w:p w14:paraId="0B889465" w14:textId="77777777" w:rsidR="00DE3784" w:rsidRPr="00F71A88" w:rsidRDefault="00DE3784" w:rsidP="00DE3784">
            <w:pPr>
              <w:pStyle w:val="NormalWeb"/>
              <w:numPr>
                <w:ilvl w:val="0"/>
                <w:numId w:val="169"/>
              </w:numPr>
              <w:shd w:val="clear" w:color="auto" w:fill="FFFFFF"/>
              <w:spacing w:after="0"/>
              <w:rPr>
                <w:rFonts w:ascii="Arial" w:hAnsi="Arial" w:cs="Arial"/>
                <w:color w:val="000000"/>
              </w:rPr>
            </w:pPr>
            <w:r w:rsidRPr="00AF1FEE">
              <w:rPr>
                <w:rFonts w:ascii="Arial" w:hAnsi="Arial" w:cs="Arial"/>
                <w:color w:val="000000"/>
              </w:rPr>
              <w:t>Williams, K. (2024</w:t>
            </w:r>
            <w:r>
              <w:rPr>
                <w:rFonts w:ascii="Arial" w:hAnsi="Arial" w:cs="Arial"/>
                <w:color w:val="000000"/>
              </w:rPr>
              <w:t>)</w:t>
            </w:r>
            <w:r w:rsidRPr="00AF1FEE">
              <w:rPr>
                <w:rFonts w:ascii="Arial" w:hAnsi="Arial" w:cs="Arial"/>
                <w:color w:val="000000"/>
              </w:rPr>
              <w:t xml:space="preserve"> </w:t>
            </w:r>
            <w:r w:rsidRPr="00AF1FEE">
              <w:rPr>
                <w:rFonts w:ascii="Arial" w:hAnsi="Arial" w:cs="Arial"/>
                <w:i/>
                <w:iCs/>
                <w:color w:val="000000"/>
              </w:rPr>
              <w:t>Lived experience evidence in disability policy making</w:t>
            </w:r>
            <w:r w:rsidRPr="00AF1FEE">
              <w:rPr>
                <w:rFonts w:ascii="Arial" w:hAnsi="Arial" w:cs="Arial"/>
                <w:color w:val="000000"/>
              </w:rPr>
              <w:t xml:space="preserve">. Available at: </w:t>
            </w:r>
            <w:hyperlink r:id="rId237" w:history="1">
              <w:r w:rsidRPr="00AF1FEE">
                <w:rPr>
                  <w:rStyle w:val="Hyperlink"/>
                  <w:rFonts w:ascii="Arial" w:hAnsi="Arial" w:cs="Arial"/>
                </w:rPr>
                <w:t>https://wcpp.org.uk/publication/lived-experience-evidence-in-disability-policy-making/</w:t>
              </w:r>
            </w:hyperlink>
            <w:r w:rsidRPr="00AF1FEE">
              <w:rPr>
                <w:rFonts w:ascii="Arial" w:hAnsi="Arial" w:cs="Arial"/>
                <w:color w:val="000000"/>
              </w:rPr>
              <w:t xml:space="preserve"> </w:t>
            </w:r>
            <w:r>
              <w:rPr>
                <w:rFonts w:ascii="Arial" w:hAnsi="Arial" w:cs="Arial"/>
                <w:color w:val="000000"/>
              </w:rPr>
              <w:t>(</w:t>
            </w:r>
            <w:r w:rsidRPr="00AF1FEE">
              <w:rPr>
                <w:rFonts w:ascii="Arial" w:hAnsi="Arial" w:cs="Arial"/>
                <w:color w:val="000000"/>
              </w:rPr>
              <w:t>Accessed</w:t>
            </w:r>
            <w:r>
              <w:rPr>
                <w:rFonts w:ascii="Arial" w:hAnsi="Arial" w:cs="Arial"/>
                <w:color w:val="000000"/>
              </w:rPr>
              <w:t>:</w:t>
            </w:r>
            <w:r w:rsidRPr="00AF1FEE">
              <w:rPr>
                <w:rFonts w:ascii="Arial" w:hAnsi="Arial" w:cs="Arial"/>
                <w:color w:val="000000"/>
              </w:rPr>
              <w:t xml:space="preserve"> 20 Nov</w:t>
            </w:r>
            <w:r>
              <w:rPr>
                <w:rFonts w:ascii="Arial" w:hAnsi="Arial" w:cs="Arial"/>
                <w:color w:val="000000"/>
              </w:rPr>
              <w:t>ember</w:t>
            </w:r>
            <w:r w:rsidRPr="00AF1FEE">
              <w:rPr>
                <w:rFonts w:ascii="Arial" w:hAnsi="Arial" w:cs="Arial"/>
                <w:color w:val="000000"/>
              </w:rPr>
              <w:t xml:space="preserve"> 2024</w:t>
            </w:r>
            <w:r>
              <w:rPr>
                <w:rFonts w:ascii="Arial" w:hAnsi="Arial" w:cs="Arial"/>
                <w:color w:val="000000"/>
              </w:rPr>
              <w:t>).</w:t>
            </w:r>
          </w:p>
          <w:p w14:paraId="11B19526" w14:textId="77777777" w:rsidR="00DE3784" w:rsidRPr="00C93116" w:rsidRDefault="00DE3784" w:rsidP="00DE3784">
            <w:pPr>
              <w:pStyle w:val="NormalWeb"/>
              <w:numPr>
                <w:ilvl w:val="0"/>
                <w:numId w:val="170"/>
              </w:numPr>
              <w:shd w:val="clear" w:color="auto" w:fill="FFFFFF"/>
              <w:spacing w:after="0"/>
              <w:rPr>
                <w:rFonts w:ascii="Arial" w:hAnsi="Arial" w:cs="Arial"/>
                <w:color w:val="000000"/>
              </w:rPr>
            </w:pPr>
            <w:r w:rsidRPr="00C93116">
              <w:rPr>
                <w:rFonts w:ascii="Arial" w:hAnsi="Arial" w:cs="Arial"/>
                <w:color w:val="000000"/>
              </w:rPr>
              <w:t xml:space="preserve">Wright, A.C. &amp; Taylor, S. (2014) ‘Advocacy by parents of young children with special needs: activities, processes, and perceived effectiveness’, </w:t>
            </w:r>
            <w:r w:rsidRPr="00C93116">
              <w:rPr>
                <w:rFonts w:ascii="Arial" w:hAnsi="Arial" w:cs="Arial"/>
                <w:i/>
                <w:iCs/>
                <w:color w:val="000000"/>
              </w:rPr>
              <w:t>Journal of Social Service Research</w:t>
            </w:r>
            <w:r w:rsidRPr="00C93116">
              <w:rPr>
                <w:rFonts w:ascii="Arial" w:hAnsi="Arial" w:cs="Arial"/>
                <w:color w:val="000000"/>
              </w:rPr>
              <w:t xml:space="preserve">, 40(5), pp. 591–605. Available at: </w:t>
            </w:r>
            <w:hyperlink r:id="rId238" w:history="1">
              <w:r w:rsidRPr="00C93116">
                <w:rPr>
                  <w:rStyle w:val="Hyperlink"/>
                  <w:rFonts w:ascii="Arial" w:hAnsi="Arial" w:cs="Arial"/>
                </w:rPr>
                <w:t>https://doi.org/10.1080/01488376.2014.896850</w:t>
              </w:r>
            </w:hyperlink>
          </w:p>
          <w:p w14:paraId="64B39DF5" w14:textId="77777777" w:rsidR="00DE3784" w:rsidRDefault="00DE3784" w:rsidP="00DE3784">
            <w:pPr>
              <w:pStyle w:val="NormalWeb"/>
              <w:numPr>
                <w:ilvl w:val="0"/>
                <w:numId w:val="171"/>
              </w:numPr>
              <w:shd w:val="clear" w:color="auto" w:fill="FFFFFF"/>
              <w:spacing w:after="0"/>
              <w:rPr>
                <w:rFonts w:ascii="Arial" w:hAnsi="Arial" w:cs="Arial"/>
                <w:color w:val="000000"/>
              </w:rPr>
            </w:pPr>
            <w:proofErr w:type="spellStart"/>
            <w:r w:rsidRPr="00564E96">
              <w:rPr>
                <w:rFonts w:ascii="Arial" w:hAnsi="Arial" w:cs="Arial"/>
                <w:color w:val="000000"/>
              </w:rPr>
              <w:lastRenderedPageBreak/>
              <w:t>Wyjadlowska</w:t>
            </w:r>
            <w:proofErr w:type="spellEnd"/>
            <w:r w:rsidRPr="00564E96">
              <w:rPr>
                <w:rFonts w:ascii="Arial" w:hAnsi="Arial" w:cs="Arial"/>
                <w:color w:val="000000"/>
              </w:rPr>
              <w:t xml:space="preserve">, J.W., </w:t>
            </w:r>
            <w:proofErr w:type="spellStart"/>
            <w:r w:rsidRPr="00564E96">
              <w:rPr>
                <w:rFonts w:ascii="Arial" w:hAnsi="Arial" w:cs="Arial"/>
                <w:color w:val="000000"/>
              </w:rPr>
              <w:t>Beebee</w:t>
            </w:r>
            <w:proofErr w:type="spellEnd"/>
            <w:r w:rsidRPr="00564E96">
              <w:rPr>
                <w:rFonts w:ascii="Arial" w:hAnsi="Arial" w:cs="Arial"/>
                <w:color w:val="000000"/>
              </w:rPr>
              <w:t xml:space="preserve">, M., Tibbles, M. </w:t>
            </w:r>
            <w:r>
              <w:rPr>
                <w:rFonts w:ascii="Arial" w:hAnsi="Arial" w:cs="Arial"/>
                <w:color w:val="000000"/>
              </w:rPr>
              <w:t>&amp;</w:t>
            </w:r>
            <w:r w:rsidRPr="00564E96">
              <w:rPr>
                <w:rFonts w:ascii="Arial" w:hAnsi="Arial" w:cs="Arial"/>
                <w:color w:val="000000"/>
              </w:rPr>
              <w:t xml:space="preserve"> Oakley, M. (</w:t>
            </w:r>
            <w:r>
              <w:rPr>
                <w:rFonts w:ascii="Arial" w:hAnsi="Arial" w:cs="Arial"/>
                <w:color w:val="000000"/>
              </w:rPr>
              <w:t>2024</w:t>
            </w:r>
            <w:r w:rsidRPr="00564E96">
              <w:rPr>
                <w:rFonts w:ascii="Arial" w:hAnsi="Arial" w:cs="Arial"/>
                <w:color w:val="000000"/>
              </w:rPr>
              <w:t xml:space="preserve">) </w:t>
            </w:r>
            <w:r w:rsidRPr="00564E96">
              <w:rPr>
                <w:rFonts w:ascii="Arial" w:hAnsi="Arial" w:cs="Arial"/>
                <w:i/>
                <w:iCs/>
                <w:color w:val="000000"/>
              </w:rPr>
              <w:t>Poverty and financial hardship of unpaid carers in the UK</w:t>
            </w:r>
            <w:r w:rsidRPr="00564E96">
              <w:rPr>
                <w:rFonts w:ascii="Arial" w:hAnsi="Arial" w:cs="Arial"/>
                <w:color w:val="000000"/>
              </w:rPr>
              <w:t xml:space="preserve">. WPI Economics and Carers UK, pp.1–60. Available at: </w:t>
            </w:r>
            <w:hyperlink r:id="rId239" w:history="1">
              <w:r w:rsidRPr="00564E96">
                <w:rPr>
                  <w:rStyle w:val="Hyperlink"/>
                  <w:rFonts w:ascii="Arial" w:hAnsi="Arial" w:cs="Arial"/>
                </w:rPr>
                <w:t>https://www.carersuk.org/media/dnxerxqv/poverty_financial_hardship_uk_web.pdf</w:t>
              </w:r>
            </w:hyperlink>
            <w:r w:rsidRPr="00564E96">
              <w:rPr>
                <w:rFonts w:ascii="Arial" w:hAnsi="Arial" w:cs="Arial"/>
                <w:color w:val="000000"/>
              </w:rPr>
              <w:t xml:space="preserve"> </w:t>
            </w:r>
            <w:r>
              <w:rPr>
                <w:rFonts w:ascii="Arial" w:hAnsi="Arial" w:cs="Arial"/>
                <w:color w:val="000000"/>
              </w:rPr>
              <w:t>(</w:t>
            </w:r>
            <w:r w:rsidRPr="00564E96">
              <w:rPr>
                <w:rFonts w:ascii="Arial" w:hAnsi="Arial" w:cs="Arial"/>
                <w:color w:val="000000"/>
              </w:rPr>
              <w:t>Accessed</w:t>
            </w:r>
            <w:r>
              <w:rPr>
                <w:rFonts w:ascii="Arial" w:hAnsi="Arial" w:cs="Arial"/>
                <w:color w:val="000000"/>
              </w:rPr>
              <w:t>:</w:t>
            </w:r>
            <w:r w:rsidRPr="00564E96">
              <w:rPr>
                <w:rFonts w:ascii="Arial" w:hAnsi="Arial" w:cs="Arial"/>
                <w:color w:val="000000"/>
              </w:rPr>
              <w:t xml:space="preserve"> 19 Nov</w:t>
            </w:r>
            <w:r>
              <w:rPr>
                <w:rFonts w:ascii="Arial" w:hAnsi="Arial" w:cs="Arial"/>
                <w:color w:val="000000"/>
              </w:rPr>
              <w:t>ember</w:t>
            </w:r>
            <w:r w:rsidRPr="00564E96">
              <w:rPr>
                <w:rFonts w:ascii="Arial" w:hAnsi="Arial" w:cs="Arial"/>
                <w:color w:val="000000"/>
              </w:rPr>
              <w:t xml:space="preserve"> 2024</w:t>
            </w:r>
            <w:r>
              <w:rPr>
                <w:rFonts w:ascii="Arial" w:hAnsi="Arial" w:cs="Arial"/>
                <w:color w:val="000000"/>
              </w:rPr>
              <w:t>)</w:t>
            </w:r>
            <w:r w:rsidRPr="00564E96">
              <w:rPr>
                <w:rFonts w:ascii="Arial" w:hAnsi="Arial" w:cs="Arial"/>
                <w:color w:val="000000"/>
              </w:rPr>
              <w:t>.</w:t>
            </w:r>
          </w:p>
          <w:p w14:paraId="59BFA0F6" w14:textId="77777777" w:rsidR="00DE3784" w:rsidRPr="00564E96" w:rsidRDefault="00DE3784" w:rsidP="005408C7">
            <w:pPr>
              <w:pStyle w:val="NormalWeb"/>
              <w:shd w:val="clear" w:color="auto" w:fill="FFFFFF"/>
              <w:spacing w:after="0"/>
              <w:ind w:left="720"/>
              <w:rPr>
                <w:rFonts w:ascii="Arial" w:hAnsi="Arial" w:cs="Arial"/>
                <w:color w:val="000000"/>
              </w:rPr>
            </w:pPr>
            <w:r>
              <w:rPr>
                <w:rFonts w:ascii="Arial" w:hAnsi="Arial" w:cs="Arial"/>
                <w:color w:val="000000"/>
              </w:rPr>
              <w:t>* Note in the final dissertation the researcher changed the disability language from first-person to identity first. See appendix 10.</w:t>
            </w:r>
          </w:p>
          <w:p w14:paraId="278ED8DB" w14:textId="77777777" w:rsidR="00DE3784" w:rsidRDefault="00DE3784" w:rsidP="005408C7">
            <w:pPr>
              <w:rPr>
                <w:rFonts w:ascii="Arial" w:hAnsi="Arial" w:cs="Arial"/>
              </w:rPr>
            </w:pPr>
          </w:p>
          <w:p w14:paraId="2E221B15" w14:textId="77777777" w:rsidR="00DE3784" w:rsidRDefault="00DE3784" w:rsidP="005408C7">
            <w:pPr>
              <w:rPr>
                <w:rFonts w:ascii="Arial" w:hAnsi="Arial" w:cs="Arial"/>
                <w:b/>
                <w:bCs/>
              </w:rPr>
            </w:pPr>
            <w:r>
              <w:rPr>
                <w:rFonts w:ascii="Arial" w:hAnsi="Arial" w:cs="Arial"/>
                <w:b/>
                <w:bCs/>
              </w:rPr>
              <w:t>Appendices</w:t>
            </w:r>
          </w:p>
          <w:p w14:paraId="6D75C014" w14:textId="77777777" w:rsidR="00DE3784" w:rsidRDefault="00DE3784" w:rsidP="00DE3784">
            <w:pPr>
              <w:numPr>
                <w:ilvl w:val="0"/>
                <w:numId w:val="10"/>
              </w:numPr>
              <w:rPr>
                <w:rFonts w:ascii="Arial" w:hAnsi="Arial" w:cs="Arial"/>
                <w:b/>
                <w:bCs/>
              </w:rPr>
            </w:pPr>
            <w:r>
              <w:rPr>
                <w:rFonts w:ascii="Arial" w:hAnsi="Arial" w:cs="Arial"/>
                <w:b/>
                <w:bCs/>
              </w:rPr>
              <w:t>Appendix 1: Proposal Form</w:t>
            </w:r>
          </w:p>
          <w:p w14:paraId="5956BC18" w14:textId="77777777" w:rsidR="00DE3784" w:rsidRDefault="00DE3784" w:rsidP="00DE3784">
            <w:pPr>
              <w:numPr>
                <w:ilvl w:val="0"/>
                <w:numId w:val="10"/>
              </w:numPr>
              <w:rPr>
                <w:rFonts w:ascii="Arial" w:hAnsi="Arial" w:cs="Arial"/>
                <w:b/>
                <w:bCs/>
              </w:rPr>
            </w:pPr>
            <w:r>
              <w:rPr>
                <w:rFonts w:ascii="Arial" w:hAnsi="Arial" w:cs="Arial"/>
                <w:b/>
                <w:bCs/>
              </w:rPr>
              <w:t>Appendix 2: Ethics Form</w:t>
            </w:r>
          </w:p>
          <w:p w14:paraId="6F7AD63C" w14:textId="77777777" w:rsidR="00DE3784" w:rsidRDefault="00DE3784" w:rsidP="00DE3784">
            <w:pPr>
              <w:numPr>
                <w:ilvl w:val="0"/>
                <w:numId w:val="10"/>
              </w:numPr>
              <w:rPr>
                <w:rFonts w:ascii="Arial" w:hAnsi="Arial" w:cs="Arial"/>
                <w:b/>
                <w:bCs/>
              </w:rPr>
            </w:pPr>
            <w:r>
              <w:rPr>
                <w:rFonts w:ascii="Arial" w:hAnsi="Arial" w:cs="Arial"/>
                <w:b/>
                <w:bCs/>
              </w:rPr>
              <w:t>Appendix 3: TBC</w:t>
            </w:r>
          </w:p>
          <w:p w14:paraId="56799CC1" w14:textId="77777777" w:rsidR="00DE3784" w:rsidRDefault="00DE3784" w:rsidP="005408C7">
            <w:pPr>
              <w:ind w:left="720"/>
              <w:rPr>
                <w:rFonts w:ascii="Arial" w:hAnsi="Arial" w:cs="Arial"/>
                <w:b/>
                <w:bCs/>
              </w:rPr>
            </w:pPr>
          </w:p>
          <w:p w14:paraId="127F73C1" w14:textId="77777777" w:rsidR="00DE3784" w:rsidRPr="00D358B3" w:rsidRDefault="00DE3784" w:rsidP="00DE3784">
            <w:pPr>
              <w:numPr>
                <w:ilvl w:val="0"/>
                <w:numId w:val="10"/>
              </w:numPr>
              <w:rPr>
                <w:rFonts w:ascii="Arial" w:hAnsi="Arial" w:cs="Arial"/>
                <w:b/>
                <w:bCs/>
              </w:rPr>
            </w:pPr>
            <w:r>
              <w:rPr>
                <w:rFonts w:ascii="Arial" w:hAnsi="Arial" w:cs="Arial"/>
                <w:b/>
                <w:bCs/>
              </w:rPr>
              <w:t>*‘</w:t>
            </w:r>
            <w:r>
              <w:rPr>
                <w:rFonts w:ascii="Arial" w:hAnsi="Arial" w:cs="Arial"/>
              </w:rPr>
              <w:t>Impacts’ used in a qualitative sense of how the participant psycho- emotional experience of a phenomena. This will be qualified with reference to previous studies (Moody, 2022).</w:t>
            </w:r>
          </w:p>
        </w:tc>
      </w:tr>
      <w:tr w:rsidR="00DE3784" w:rsidRPr="001F5503" w14:paraId="6EF49A3B" w14:textId="77777777" w:rsidTr="004475BE">
        <w:tc>
          <w:tcPr>
            <w:tcW w:w="9498" w:type="dxa"/>
          </w:tcPr>
          <w:p w14:paraId="12AC16D5" w14:textId="77777777" w:rsidR="00DE3784" w:rsidRPr="00D93AEE" w:rsidRDefault="00DE3784" w:rsidP="005408C7">
            <w:pPr>
              <w:rPr>
                <w:rFonts w:ascii="Arial" w:hAnsi="Arial" w:cs="Arial"/>
                <w:b/>
                <w:bCs/>
              </w:rPr>
            </w:pPr>
          </w:p>
        </w:tc>
      </w:tr>
    </w:tbl>
    <w:p w14:paraId="38CDB3C2" w14:textId="2EC98D2B" w:rsidR="00DE3784" w:rsidRDefault="00DE3784" w:rsidP="00DE3784"/>
    <w:tbl>
      <w:tblPr>
        <w:tblW w:w="9639"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9"/>
      </w:tblGrid>
      <w:tr w:rsidR="00DE3784" w:rsidRPr="001F5503" w14:paraId="384D7278" w14:textId="77777777" w:rsidTr="00DE3784">
        <w:tc>
          <w:tcPr>
            <w:tcW w:w="9639" w:type="dxa"/>
            <w:shd w:val="clear" w:color="auto" w:fill="E7E6E6"/>
          </w:tcPr>
          <w:p w14:paraId="4675E9BA" w14:textId="77777777" w:rsidR="00DE3784" w:rsidRPr="00151BF1" w:rsidRDefault="00DE3784" w:rsidP="005408C7">
            <w:pPr>
              <w:rPr>
                <w:rFonts w:ascii="Arial" w:hAnsi="Arial" w:cs="Arial"/>
                <w:i/>
              </w:rPr>
            </w:pPr>
            <w:r w:rsidRPr="001F5503">
              <w:rPr>
                <w:rFonts w:ascii="Arial" w:hAnsi="Arial" w:cs="Arial"/>
              </w:rPr>
              <w:t>Short Introductory Bibliography:</w:t>
            </w:r>
            <w:r>
              <w:rPr>
                <w:rFonts w:ascii="Arial" w:hAnsi="Arial" w:cs="Arial"/>
              </w:rPr>
              <w:t xml:space="preserve"> </w:t>
            </w:r>
            <w:proofErr w:type="spellStart"/>
            <w:r w:rsidRPr="003F403E">
              <w:rPr>
                <w:rFonts w:ascii="Arial" w:hAnsi="Arial" w:cs="Arial"/>
                <w:i/>
              </w:rPr>
              <w:t>Llyfryddiaeth</w:t>
            </w:r>
            <w:proofErr w:type="spellEnd"/>
            <w:r w:rsidRPr="003F403E">
              <w:rPr>
                <w:rFonts w:ascii="Arial" w:hAnsi="Arial" w:cs="Arial"/>
                <w:i/>
              </w:rPr>
              <w:t xml:space="preserve"> </w:t>
            </w:r>
            <w:proofErr w:type="spellStart"/>
            <w:r w:rsidRPr="003F403E">
              <w:rPr>
                <w:rFonts w:ascii="Arial" w:hAnsi="Arial" w:cs="Arial"/>
                <w:i/>
              </w:rPr>
              <w:t>rhagarweiniol</w:t>
            </w:r>
            <w:proofErr w:type="spellEnd"/>
            <w:r w:rsidRPr="003F403E">
              <w:rPr>
                <w:rFonts w:ascii="Arial" w:hAnsi="Arial" w:cs="Arial"/>
                <w:i/>
              </w:rPr>
              <w:t xml:space="preserve"> </w:t>
            </w:r>
            <w:proofErr w:type="spellStart"/>
            <w:r w:rsidRPr="003F403E">
              <w:rPr>
                <w:rFonts w:ascii="Arial" w:hAnsi="Arial" w:cs="Arial"/>
                <w:i/>
              </w:rPr>
              <w:t>byr</w:t>
            </w:r>
            <w:proofErr w:type="spellEnd"/>
          </w:p>
          <w:p w14:paraId="34944CA7" w14:textId="77777777" w:rsidR="00DE3784" w:rsidRPr="001F5503" w:rsidRDefault="00DE3784" w:rsidP="005408C7">
            <w:pPr>
              <w:rPr>
                <w:rFonts w:ascii="Arial" w:hAnsi="Arial" w:cs="Arial"/>
              </w:rPr>
            </w:pPr>
          </w:p>
        </w:tc>
      </w:tr>
      <w:tr w:rsidR="00DE3784" w:rsidRPr="001F5503" w14:paraId="6E2923DF" w14:textId="77777777" w:rsidTr="00DE3784">
        <w:tc>
          <w:tcPr>
            <w:tcW w:w="9639" w:type="dxa"/>
          </w:tcPr>
          <w:p w14:paraId="0E2D2A3B" w14:textId="77777777" w:rsidR="00DE3784" w:rsidRDefault="00DE3784" w:rsidP="005408C7">
            <w:pPr>
              <w:rPr>
                <w:rFonts w:ascii="Arial" w:hAnsi="Arial" w:cs="Arial"/>
              </w:rPr>
            </w:pPr>
          </w:p>
          <w:p w14:paraId="75B9DB98" w14:textId="77777777" w:rsidR="00DE3784" w:rsidRDefault="00DE3784" w:rsidP="005408C7">
            <w:pPr>
              <w:rPr>
                <w:rFonts w:ascii="Arial" w:hAnsi="Arial" w:cs="Arial"/>
              </w:rPr>
            </w:pPr>
            <w:r w:rsidRPr="00DB5FE0">
              <w:rPr>
                <w:rFonts w:ascii="Arial" w:hAnsi="Arial" w:cs="Arial"/>
              </w:rPr>
              <w:t xml:space="preserve">Fichte, J.G. (2012) </w:t>
            </w:r>
            <w:r w:rsidRPr="00DB5FE0">
              <w:rPr>
                <w:rFonts w:ascii="Arial" w:hAnsi="Arial" w:cs="Arial"/>
                <w:i/>
                <w:iCs/>
              </w:rPr>
              <w:t xml:space="preserve">The </w:t>
            </w:r>
            <w:r>
              <w:rPr>
                <w:rFonts w:ascii="Arial" w:hAnsi="Arial" w:cs="Arial"/>
                <w:i/>
                <w:iCs/>
              </w:rPr>
              <w:t>s</w:t>
            </w:r>
            <w:r w:rsidRPr="00DB5FE0">
              <w:rPr>
                <w:rFonts w:ascii="Arial" w:hAnsi="Arial" w:cs="Arial"/>
                <w:i/>
                <w:iCs/>
              </w:rPr>
              <w:t xml:space="preserve">cience of </w:t>
            </w:r>
            <w:r>
              <w:rPr>
                <w:rFonts w:ascii="Arial" w:hAnsi="Arial" w:cs="Arial"/>
                <w:i/>
                <w:iCs/>
              </w:rPr>
              <w:t>k</w:t>
            </w:r>
            <w:r w:rsidRPr="00DB5FE0">
              <w:rPr>
                <w:rFonts w:ascii="Arial" w:hAnsi="Arial" w:cs="Arial"/>
                <w:i/>
                <w:iCs/>
              </w:rPr>
              <w:t xml:space="preserve">nowing: J.G. Fichte’s 1804 lectures on the </w:t>
            </w:r>
            <w:proofErr w:type="spellStart"/>
            <w:r w:rsidRPr="00DB5FE0">
              <w:rPr>
                <w:rFonts w:ascii="Arial" w:hAnsi="Arial" w:cs="Arial"/>
                <w:i/>
                <w:iCs/>
              </w:rPr>
              <w:t>Wissenschaftslehre</w:t>
            </w:r>
            <w:proofErr w:type="spellEnd"/>
            <w:r w:rsidRPr="00DB5FE0">
              <w:rPr>
                <w:rFonts w:ascii="Arial" w:hAnsi="Arial" w:cs="Arial"/>
              </w:rPr>
              <w:t>. Translated by W.E. Wright. Albany: State University of New York Press</w:t>
            </w:r>
            <w:r>
              <w:rPr>
                <w:rFonts w:ascii="Arial" w:hAnsi="Arial" w:cs="Arial"/>
              </w:rPr>
              <w:t>.</w:t>
            </w:r>
          </w:p>
          <w:p w14:paraId="762A3EF7" w14:textId="77777777" w:rsidR="00DE3784" w:rsidRDefault="00DE3784" w:rsidP="005408C7">
            <w:pPr>
              <w:rPr>
                <w:rFonts w:ascii="Arial" w:hAnsi="Arial" w:cs="Arial"/>
              </w:rPr>
            </w:pPr>
          </w:p>
          <w:p w14:paraId="4DBE8789" w14:textId="77777777" w:rsidR="00DE3784" w:rsidRDefault="00DE3784" w:rsidP="005408C7">
            <w:pPr>
              <w:rPr>
                <w:rFonts w:ascii="Arial" w:hAnsi="Arial" w:cs="Arial"/>
              </w:rPr>
            </w:pPr>
            <w:r w:rsidRPr="002F732E">
              <w:rPr>
                <w:rFonts w:ascii="Arial" w:hAnsi="Arial" w:cs="Arial"/>
              </w:rPr>
              <w:t xml:space="preserve">Heidegger, M. (1993) </w:t>
            </w:r>
            <w:r w:rsidRPr="002F732E">
              <w:rPr>
                <w:rFonts w:ascii="Arial" w:hAnsi="Arial" w:cs="Arial"/>
                <w:i/>
                <w:iCs/>
              </w:rPr>
              <w:t xml:space="preserve">Basic </w:t>
            </w:r>
            <w:r>
              <w:rPr>
                <w:rFonts w:ascii="Arial" w:hAnsi="Arial" w:cs="Arial"/>
                <w:i/>
                <w:iCs/>
              </w:rPr>
              <w:t>w</w:t>
            </w:r>
            <w:r w:rsidRPr="002F732E">
              <w:rPr>
                <w:rFonts w:ascii="Arial" w:hAnsi="Arial" w:cs="Arial"/>
                <w:i/>
                <w:iCs/>
              </w:rPr>
              <w:t>ritings</w:t>
            </w:r>
            <w:r w:rsidRPr="002F732E">
              <w:rPr>
                <w:rFonts w:ascii="Arial" w:hAnsi="Arial" w:cs="Arial"/>
              </w:rPr>
              <w:t xml:space="preserve">. Revised and expanded </w:t>
            </w:r>
            <w:proofErr w:type="spellStart"/>
            <w:r w:rsidRPr="002F732E">
              <w:rPr>
                <w:rFonts w:ascii="Arial" w:hAnsi="Arial" w:cs="Arial"/>
              </w:rPr>
              <w:t>ed</w:t>
            </w:r>
            <w:r>
              <w:rPr>
                <w:rFonts w:ascii="Arial" w:hAnsi="Arial" w:cs="Arial"/>
              </w:rPr>
              <w:t>n</w:t>
            </w:r>
            <w:proofErr w:type="spellEnd"/>
            <w:r w:rsidRPr="002F732E">
              <w:rPr>
                <w:rFonts w:ascii="Arial" w:hAnsi="Arial" w:cs="Arial"/>
              </w:rPr>
              <w:t>. London: Routledge.</w:t>
            </w:r>
          </w:p>
          <w:p w14:paraId="21626BB6" w14:textId="77777777" w:rsidR="00DE3784" w:rsidRDefault="00DE3784" w:rsidP="005408C7">
            <w:pPr>
              <w:rPr>
                <w:rFonts w:ascii="Arial" w:hAnsi="Arial" w:cs="Arial"/>
              </w:rPr>
            </w:pPr>
          </w:p>
          <w:p w14:paraId="57CAEFE5" w14:textId="77777777" w:rsidR="00DE3784" w:rsidRDefault="00DE3784" w:rsidP="005408C7">
            <w:pPr>
              <w:rPr>
                <w:rFonts w:ascii="Arial" w:hAnsi="Arial" w:cs="Arial"/>
              </w:rPr>
            </w:pPr>
            <w:r w:rsidRPr="006B7706">
              <w:rPr>
                <w:rFonts w:ascii="Arial" w:hAnsi="Arial" w:cs="Arial"/>
              </w:rPr>
              <w:t xml:space="preserve">Heidegger, M. (2010) </w:t>
            </w:r>
            <w:r w:rsidRPr="006B7706">
              <w:rPr>
                <w:rFonts w:ascii="Arial" w:hAnsi="Arial" w:cs="Arial"/>
                <w:i/>
                <w:iCs/>
              </w:rPr>
              <w:t>Being and time</w:t>
            </w:r>
            <w:r w:rsidRPr="006B7706">
              <w:rPr>
                <w:rFonts w:ascii="Arial" w:hAnsi="Arial" w:cs="Arial"/>
              </w:rPr>
              <w:t>. Translated by J. Stambaugh. Albany: State University Of New York Press.</w:t>
            </w:r>
          </w:p>
          <w:p w14:paraId="1F6208AC" w14:textId="77777777" w:rsidR="00DE3784" w:rsidRDefault="00DE3784" w:rsidP="005408C7">
            <w:pPr>
              <w:rPr>
                <w:rFonts w:ascii="Arial" w:hAnsi="Arial" w:cs="Arial"/>
              </w:rPr>
            </w:pPr>
          </w:p>
          <w:p w14:paraId="0EF37838" w14:textId="77777777" w:rsidR="00DE3784" w:rsidRDefault="00DE3784" w:rsidP="005408C7">
            <w:pPr>
              <w:rPr>
                <w:rFonts w:ascii="Arial" w:hAnsi="Arial" w:cs="Arial"/>
              </w:rPr>
            </w:pPr>
            <w:r w:rsidRPr="006B7706">
              <w:rPr>
                <w:rFonts w:ascii="Arial" w:hAnsi="Arial" w:cs="Arial"/>
              </w:rPr>
              <w:t xml:space="preserve">Husserl, E. (2023) </w:t>
            </w:r>
            <w:r w:rsidRPr="006B7706">
              <w:rPr>
                <w:rFonts w:ascii="Arial" w:hAnsi="Arial" w:cs="Arial"/>
                <w:i/>
                <w:iCs/>
              </w:rPr>
              <w:t>Ideas: general introduction to pure phenomenology</w:t>
            </w:r>
            <w:r w:rsidRPr="006B7706">
              <w:rPr>
                <w:rFonts w:ascii="Arial" w:hAnsi="Arial" w:cs="Arial"/>
              </w:rPr>
              <w:t>. Dead Authors Society</w:t>
            </w:r>
            <w:r>
              <w:rPr>
                <w:rFonts w:ascii="Arial" w:hAnsi="Arial" w:cs="Arial"/>
              </w:rPr>
              <w:t>/The British Library: London.</w:t>
            </w:r>
          </w:p>
          <w:p w14:paraId="2D57A5A1" w14:textId="77777777" w:rsidR="00DE3784" w:rsidRDefault="00DE3784" w:rsidP="005408C7">
            <w:pPr>
              <w:rPr>
                <w:rFonts w:ascii="Arial" w:hAnsi="Arial" w:cs="Arial"/>
              </w:rPr>
            </w:pPr>
          </w:p>
          <w:p w14:paraId="1679EE8D" w14:textId="77777777" w:rsidR="00DE3784" w:rsidRDefault="00DE3784" w:rsidP="005408C7">
            <w:pPr>
              <w:rPr>
                <w:rFonts w:ascii="Arial" w:hAnsi="Arial" w:cs="Arial"/>
              </w:rPr>
            </w:pPr>
            <w:r w:rsidRPr="003F33E9">
              <w:rPr>
                <w:rFonts w:ascii="Arial" w:hAnsi="Arial" w:cs="Arial"/>
              </w:rPr>
              <w:t xml:space="preserve">Jean-Paul Sartre (2018). </w:t>
            </w:r>
            <w:r w:rsidRPr="003F33E9">
              <w:rPr>
                <w:rFonts w:ascii="Arial" w:hAnsi="Arial" w:cs="Arial"/>
                <w:i/>
                <w:iCs/>
              </w:rPr>
              <w:t xml:space="preserve">Being and </w:t>
            </w:r>
            <w:r>
              <w:rPr>
                <w:rFonts w:ascii="Arial" w:hAnsi="Arial" w:cs="Arial"/>
                <w:i/>
                <w:iCs/>
              </w:rPr>
              <w:t>n</w:t>
            </w:r>
            <w:r w:rsidRPr="003F33E9">
              <w:rPr>
                <w:rFonts w:ascii="Arial" w:hAnsi="Arial" w:cs="Arial"/>
                <w:i/>
                <w:iCs/>
              </w:rPr>
              <w:t>othingness</w:t>
            </w:r>
            <w:r w:rsidRPr="003F33E9">
              <w:rPr>
                <w:rFonts w:ascii="Arial" w:hAnsi="Arial" w:cs="Arial"/>
              </w:rPr>
              <w:t>. New York: Washington Square Press.</w:t>
            </w:r>
          </w:p>
          <w:p w14:paraId="5EC161A0" w14:textId="77777777" w:rsidR="00DE3784" w:rsidRDefault="00DE3784" w:rsidP="005408C7">
            <w:pPr>
              <w:rPr>
                <w:rFonts w:ascii="Arial" w:hAnsi="Arial" w:cs="Arial"/>
              </w:rPr>
            </w:pPr>
          </w:p>
          <w:p w14:paraId="3BCB1F20" w14:textId="77777777" w:rsidR="00DE3784" w:rsidRDefault="00DE3784" w:rsidP="005408C7">
            <w:pPr>
              <w:rPr>
                <w:rFonts w:ascii="Arial" w:hAnsi="Arial" w:cs="Arial"/>
              </w:rPr>
            </w:pPr>
            <w:r w:rsidRPr="009A2ABB">
              <w:rPr>
                <w:rFonts w:ascii="Arial" w:hAnsi="Arial" w:cs="Arial"/>
              </w:rPr>
              <w:t xml:space="preserve">Pears, R. </w:t>
            </w:r>
            <w:r>
              <w:rPr>
                <w:rFonts w:ascii="Arial" w:hAnsi="Arial" w:cs="Arial"/>
              </w:rPr>
              <w:t>&amp;</w:t>
            </w:r>
            <w:r w:rsidRPr="009A2ABB">
              <w:rPr>
                <w:rFonts w:ascii="Arial" w:hAnsi="Arial" w:cs="Arial"/>
              </w:rPr>
              <w:t xml:space="preserve"> Shields, G.J. (2022) </w:t>
            </w:r>
            <w:r w:rsidRPr="009A2ABB">
              <w:rPr>
                <w:rFonts w:ascii="Arial" w:hAnsi="Arial" w:cs="Arial"/>
                <w:i/>
                <w:iCs/>
              </w:rPr>
              <w:t>Cite them right: the essential referencing guide</w:t>
            </w:r>
            <w:r w:rsidRPr="009A2ABB">
              <w:rPr>
                <w:rFonts w:ascii="Arial" w:hAnsi="Arial" w:cs="Arial"/>
              </w:rPr>
              <w:t>. Basingstoke: Palgrave Macmillan.</w:t>
            </w:r>
          </w:p>
          <w:p w14:paraId="7A75ECF5" w14:textId="77777777" w:rsidR="00DE3784" w:rsidRPr="003F33E9" w:rsidRDefault="00DE3784" w:rsidP="005408C7">
            <w:pPr>
              <w:rPr>
                <w:rFonts w:ascii="Arial" w:hAnsi="Arial" w:cs="Arial"/>
              </w:rPr>
            </w:pPr>
          </w:p>
          <w:p w14:paraId="19106725" w14:textId="77777777" w:rsidR="00DE3784" w:rsidRDefault="00DE3784" w:rsidP="005408C7">
            <w:pPr>
              <w:rPr>
                <w:rFonts w:ascii="Arial" w:hAnsi="Arial" w:cs="Arial"/>
              </w:rPr>
            </w:pPr>
            <w:r w:rsidRPr="0093289F">
              <w:rPr>
                <w:rFonts w:ascii="Arial" w:hAnsi="Arial" w:cs="Arial"/>
              </w:rPr>
              <w:t xml:space="preserve">Scheler, M. (1973) </w:t>
            </w:r>
            <w:r w:rsidRPr="0093289F">
              <w:rPr>
                <w:rFonts w:ascii="Arial" w:hAnsi="Arial" w:cs="Arial"/>
                <w:i/>
                <w:iCs/>
              </w:rPr>
              <w:t>Formalism in ethics and non-formal ethics of values: a new attempt toward the foundation of an ethical personalism</w:t>
            </w:r>
            <w:r w:rsidRPr="0093289F">
              <w:rPr>
                <w:rFonts w:ascii="Arial" w:hAnsi="Arial" w:cs="Arial"/>
              </w:rPr>
              <w:t>. Evanston: Northwestern University Press.</w:t>
            </w:r>
          </w:p>
          <w:p w14:paraId="2551BEE6" w14:textId="77777777" w:rsidR="00DE3784" w:rsidRDefault="00DE3784" w:rsidP="005408C7">
            <w:pPr>
              <w:rPr>
                <w:rFonts w:ascii="Arial" w:hAnsi="Arial" w:cs="Arial"/>
              </w:rPr>
            </w:pPr>
          </w:p>
          <w:p w14:paraId="4C1549D5" w14:textId="77777777" w:rsidR="00DE3784" w:rsidRPr="006B7706" w:rsidRDefault="00DE3784" w:rsidP="005408C7">
            <w:pPr>
              <w:rPr>
                <w:rFonts w:ascii="Arial" w:hAnsi="Arial" w:cs="Arial"/>
              </w:rPr>
            </w:pPr>
            <w:r w:rsidRPr="001B4D29">
              <w:rPr>
                <w:rFonts w:ascii="Arial" w:hAnsi="Arial" w:cs="Arial"/>
              </w:rPr>
              <w:t xml:space="preserve">Wray, M. </w:t>
            </w:r>
            <w:r>
              <w:rPr>
                <w:rFonts w:ascii="Arial" w:hAnsi="Arial" w:cs="Arial"/>
              </w:rPr>
              <w:t>&amp;</w:t>
            </w:r>
            <w:r w:rsidRPr="001B4D29">
              <w:rPr>
                <w:rFonts w:ascii="Arial" w:hAnsi="Arial" w:cs="Arial"/>
              </w:rPr>
              <w:t xml:space="preserve"> Wray, A. (2021) </w:t>
            </w:r>
            <w:r w:rsidRPr="001B4D29">
              <w:rPr>
                <w:rFonts w:ascii="Arial" w:hAnsi="Arial" w:cs="Arial"/>
                <w:i/>
                <w:iCs/>
              </w:rPr>
              <w:t xml:space="preserve">Critical </w:t>
            </w:r>
            <w:r>
              <w:rPr>
                <w:rFonts w:ascii="Arial" w:hAnsi="Arial" w:cs="Arial"/>
                <w:i/>
                <w:iCs/>
              </w:rPr>
              <w:t>r</w:t>
            </w:r>
            <w:r w:rsidRPr="001B4D29">
              <w:rPr>
                <w:rFonts w:ascii="Arial" w:hAnsi="Arial" w:cs="Arial"/>
                <w:i/>
                <w:iCs/>
              </w:rPr>
              <w:t xml:space="preserve">eading </w:t>
            </w:r>
            <w:r>
              <w:rPr>
                <w:rFonts w:ascii="Arial" w:hAnsi="Arial" w:cs="Arial"/>
                <w:i/>
                <w:iCs/>
              </w:rPr>
              <w:t>a</w:t>
            </w:r>
            <w:r w:rsidRPr="001B4D29">
              <w:rPr>
                <w:rFonts w:ascii="Arial" w:hAnsi="Arial" w:cs="Arial"/>
                <w:i/>
                <w:iCs/>
              </w:rPr>
              <w:t xml:space="preserve">nd </w:t>
            </w:r>
            <w:r>
              <w:rPr>
                <w:rFonts w:ascii="Arial" w:hAnsi="Arial" w:cs="Arial"/>
                <w:i/>
                <w:iCs/>
              </w:rPr>
              <w:t>w</w:t>
            </w:r>
            <w:r w:rsidRPr="001B4D29">
              <w:rPr>
                <w:rFonts w:ascii="Arial" w:hAnsi="Arial" w:cs="Arial"/>
                <w:i/>
                <w:iCs/>
              </w:rPr>
              <w:t xml:space="preserve">riting </w:t>
            </w:r>
            <w:r>
              <w:rPr>
                <w:rFonts w:ascii="Arial" w:hAnsi="Arial" w:cs="Arial"/>
                <w:i/>
                <w:iCs/>
              </w:rPr>
              <w:t>f</w:t>
            </w:r>
            <w:r w:rsidRPr="001B4D29">
              <w:rPr>
                <w:rFonts w:ascii="Arial" w:hAnsi="Arial" w:cs="Arial"/>
                <w:i/>
                <w:iCs/>
              </w:rPr>
              <w:t xml:space="preserve">or </w:t>
            </w:r>
            <w:r>
              <w:rPr>
                <w:rFonts w:ascii="Arial" w:hAnsi="Arial" w:cs="Arial"/>
                <w:i/>
                <w:iCs/>
              </w:rPr>
              <w:t>p</w:t>
            </w:r>
            <w:r w:rsidRPr="001B4D29">
              <w:rPr>
                <w:rFonts w:ascii="Arial" w:hAnsi="Arial" w:cs="Arial"/>
                <w:i/>
                <w:iCs/>
              </w:rPr>
              <w:t>ostgraduates.</w:t>
            </w:r>
            <w:r w:rsidRPr="001B4D29">
              <w:rPr>
                <w:rFonts w:ascii="Arial" w:hAnsi="Arial" w:cs="Arial"/>
              </w:rPr>
              <w:t xml:space="preserve"> London: Sage Publications.</w:t>
            </w:r>
          </w:p>
          <w:p w14:paraId="67BE46C5" w14:textId="77777777" w:rsidR="00DE3784" w:rsidRPr="006B7706" w:rsidRDefault="00DE3784" w:rsidP="005408C7">
            <w:pPr>
              <w:rPr>
                <w:rFonts w:ascii="Arial" w:hAnsi="Arial" w:cs="Arial"/>
              </w:rPr>
            </w:pPr>
          </w:p>
          <w:p w14:paraId="09ADDDF8" w14:textId="77777777" w:rsidR="00DE3784" w:rsidRPr="001F5503" w:rsidRDefault="00DE3784" w:rsidP="005408C7">
            <w:pPr>
              <w:rPr>
                <w:rFonts w:ascii="Arial" w:hAnsi="Arial" w:cs="Arial"/>
              </w:rPr>
            </w:pPr>
          </w:p>
        </w:tc>
      </w:tr>
      <w:tr w:rsidR="00DE3784" w:rsidRPr="001F5503" w14:paraId="4EBD84E5" w14:textId="77777777" w:rsidTr="00DE3784">
        <w:tc>
          <w:tcPr>
            <w:tcW w:w="9639" w:type="dxa"/>
            <w:shd w:val="clear" w:color="auto" w:fill="E7E6E6"/>
          </w:tcPr>
          <w:p w14:paraId="3B52055E" w14:textId="77777777" w:rsidR="00DE3784" w:rsidRDefault="00DE3784" w:rsidP="005408C7">
            <w:pPr>
              <w:rPr>
                <w:rFonts w:ascii="Arial" w:hAnsi="Arial" w:cs="Arial"/>
                <w:i/>
                <w:color w:val="222222"/>
                <w:lang w:val="cy-GB"/>
              </w:rPr>
            </w:pPr>
            <w:r w:rsidRPr="001F5503">
              <w:rPr>
                <w:rFonts w:ascii="Arial" w:hAnsi="Arial" w:cs="Arial"/>
              </w:rPr>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54A4BB97" w14:textId="77777777" w:rsidR="00DE3784" w:rsidRPr="00151BF1" w:rsidRDefault="00DE3784" w:rsidP="005408C7">
            <w:pPr>
              <w:rPr>
                <w:rFonts w:ascii="Arial" w:hAnsi="Arial" w:cs="Arial"/>
                <w:i/>
                <w:color w:val="222222"/>
              </w:rPr>
            </w:pPr>
          </w:p>
        </w:tc>
      </w:tr>
      <w:tr w:rsidR="00DE3784" w:rsidRPr="001F5503" w14:paraId="333B19F2" w14:textId="77777777" w:rsidTr="00DE3784">
        <w:tc>
          <w:tcPr>
            <w:tcW w:w="9639" w:type="dxa"/>
          </w:tcPr>
          <w:p w14:paraId="57A01464" w14:textId="77777777" w:rsidR="00DE3784" w:rsidRPr="001F5503" w:rsidRDefault="00DE3784" w:rsidP="005408C7">
            <w:pPr>
              <w:rPr>
                <w:rFonts w:ascii="Arial" w:hAnsi="Arial" w:cs="Arial"/>
              </w:rPr>
            </w:pPr>
            <w:r>
              <w:rPr>
                <w:rFonts w:ascii="Arial" w:hAnsi="Arial" w:cs="Arial"/>
              </w:rPr>
              <w:lastRenderedPageBreak/>
              <w:t>Darrel Williams</w:t>
            </w:r>
          </w:p>
        </w:tc>
      </w:tr>
    </w:tbl>
    <w:p w14:paraId="7D5F15AD" w14:textId="77777777" w:rsidR="00DE3784" w:rsidRPr="003B0537" w:rsidRDefault="00DE3784" w:rsidP="00DE3784">
      <w:pPr>
        <w:rPr>
          <w:rFonts w:ascii="Arial" w:hAnsi="Arial" w:cs="Arial"/>
        </w:rPr>
      </w:pPr>
    </w:p>
    <w:p w14:paraId="43CF99F7" w14:textId="77777777" w:rsidR="00DE3784" w:rsidRDefault="00DE3784" w:rsidP="00DE3784">
      <w:pPr>
        <w:rPr>
          <w:rFonts w:ascii="Arial" w:hAnsi="Arial" w:cs="Arial"/>
        </w:rPr>
      </w:pPr>
    </w:p>
    <w:p w14:paraId="0E5265FC" w14:textId="77777777" w:rsidR="00DE3784" w:rsidRDefault="00DE3784" w:rsidP="00DE3784">
      <w:pPr>
        <w:rPr>
          <w:rFonts w:ascii="Arial" w:hAnsi="Arial" w:cs="Arial"/>
        </w:rPr>
      </w:pPr>
    </w:p>
    <w:p w14:paraId="0A1F3271" w14:textId="77777777" w:rsidR="00DE3784" w:rsidRDefault="00DE3784" w:rsidP="00DE3784">
      <w:pPr>
        <w:rPr>
          <w:rFonts w:ascii="Arial" w:hAnsi="Arial" w:cs="Arial"/>
        </w:rPr>
      </w:pPr>
      <w:r>
        <w:rPr>
          <w:rFonts w:ascii="Arial" w:hAnsi="Arial" w:cs="Arial"/>
        </w:rPr>
        <w:t>Please indicate whether ethical approval for project is needed – YES/NO</w:t>
      </w:r>
    </w:p>
    <w:p w14:paraId="69DECDDF" w14:textId="77777777" w:rsidR="00DE3784" w:rsidRPr="003F403E" w:rsidRDefault="00DE3784" w:rsidP="00DE3784">
      <w:pPr>
        <w:rPr>
          <w:rFonts w:ascii="Arial" w:hAnsi="Arial" w:cs="Arial"/>
          <w:i/>
        </w:rPr>
      </w:pPr>
      <w:proofErr w:type="spellStart"/>
      <w:r w:rsidRPr="003F403E">
        <w:rPr>
          <w:rFonts w:ascii="Arial" w:hAnsi="Arial" w:cs="Arial"/>
          <w:i/>
          <w:color w:val="222222"/>
          <w:shd w:val="clear" w:color="auto" w:fill="F8F9FA"/>
        </w:rPr>
        <w:t>Nodwch</w:t>
      </w:r>
      <w:proofErr w:type="spellEnd"/>
      <w:r w:rsidRPr="003F403E">
        <w:rPr>
          <w:rFonts w:ascii="Arial" w:hAnsi="Arial" w:cs="Arial"/>
          <w:i/>
          <w:color w:val="222222"/>
          <w:shd w:val="clear" w:color="auto" w:fill="F8F9FA"/>
        </w:rPr>
        <w:t xml:space="preserve"> a </w:t>
      </w:r>
      <w:proofErr w:type="spellStart"/>
      <w:r w:rsidRPr="003F403E">
        <w:rPr>
          <w:rFonts w:ascii="Arial" w:hAnsi="Arial" w:cs="Arial"/>
          <w:i/>
          <w:color w:val="222222"/>
          <w:shd w:val="clear" w:color="auto" w:fill="F8F9FA"/>
        </w:rPr>
        <w:t>oes</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angen</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cymeradwyaeth</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foesegol</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gyfer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prosiect</w:t>
      </w:r>
      <w:proofErr w:type="spellEnd"/>
      <w:r w:rsidRPr="003F403E">
        <w:rPr>
          <w:rFonts w:ascii="Arial" w:hAnsi="Arial" w:cs="Arial"/>
          <w:i/>
          <w:color w:val="222222"/>
          <w:shd w:val="clear" w:color="auto" w:fill="F8F9FA"/>
        </w:rPr>
        <w:t xml:space="preserve"> - OES / NAC OES</w:t>
      </w:r>
    </w:p>
    <w:p w14:paraId="238CE664" w14:textId="77777777" w:rsidR="00DE3784" w:rsidRDefault="00DE3784" w:rsidP="00DE3784">
      <w:pPr>
        <w:rPr>
          <w:rFonts w:ascii="Arial" w:hAnsi="Arial" w:cs="Arial"/>
        </w:rPr>
      </w:pPr>
    </w:p>
    <w:p w14:paraId="6F6F3FE6" w14:textId="77777777" w:rsidR="00DE3784" w:rsidRDefault="00DE3784" w:rsidP="00DE3784">
      <w:pPr>
        <w:rPr>
          <w:rFonts w:ascii="Arial" w:hAnsi="Arial" w:cs="Arial"/>
        </w:rPr>
      </w:pPr>
      <w:r>
        <w:rPr>
          <w:rFonts w:ascii="Arial" w:hAnsi="Arial" w:cs="Arial"/>
        </w:rPr>
        <w:t xml:space="preserve">Please indicate whether sufficient resources are available for the project – YES/NO </w:t>
      </w:r>
    </w:p>
    <w:p w14:paraId="19F355E4" w14:textId="77777777" w:rsidR="00DE3784" w:rsidRPr="003F403E" w:rsidRDefault="00DE3784" w:rsidP="00DE3784">
      <w:pPr>
        <w:rPr>
          <w:rFonts w:ascii="Arial" w:hAnsi="Arial" w:cs="Arial"/>
        </w:rPr>
      </w:pPr>
      <w:r w:rsidRPr="003F403E">
        <w:rPr>
          <w:rFonts w:ascii="Arial" w:hAnsi="Arial" w:cs="Arial"/>
          <w:i/>
          <w:color w:val="222222"/>
          <w:lang w:val="cy-GB"/>
        </w:rPr>
        <w:t>Nodwch a oes digon o adnoddau ar gael ar gyfer y prosiect - OES / NAC OES</w:t>
      </w:r>
    </w:p>
    <w:p w14:paraId="2732BEB5" w14:textId="77777777" w:rsidR="00DE3784" w:rsidRPr="003B0537" w:rsidRDefault="00DE3784" w:rsidP="00DE3784">
      <w:pPr>
        <w:rPr>
          <w:rFonts w:ascii="Arial" w:hAnsi="Arial" w:cs="Arial"/>
        </w:rPr>
      </w:pPr>
    </w:p>
    <w:p w14:paraId="60CAE60A" w14:textId="77777777" w:rsidR="00DE3784" w:rsidRPr="003B0537" w:rsidRDefault="00DE3784" w:rsidP="00DE3784">
      <w:pPr>
        <w:rPr>
          <w:rFonts w:ascii="Arial" w:hAnsi="Arial" w:cs="Arial"/>
        </w:rPr>
      </w:pPr>
    </w:p>
    <w:p w14:paraId="62E807FD" w14:textId="77777777" w:rsidR="00DE3784" w:rsidRDefault="00DE3784" w:rsidP="00DE3784">
      <w:pPr>
        <w:rPr>
          <w:rFonts w:ascii="Arial" w:hAnsi="Arial" w:cs="Arial"/>
        </w:rPr>
      </w:pPr>
      <w:r w:rsidRPr="003B0537">
        <w:rPr>
          <w:rFonts w:ascii="Arial" w:hAnsi="Arial" w:cs="Arial"/>
        </w:rPr>
        <w:t xml:space="preserve">The above topic, proposal, and supervisor have been agreed:  </w:t>
      </w:r>
    </w:p>
    <w:p w14:paraId="7A876680" w14:textId="77777777" w:rsidR="00DE3784" w:rsidRPr="003F403E" w:rsidRDefault="00DE3784" w:rsidP="00DE3784">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3774246D" w14:textId="77777777" w:rsidR="00DE3784" w:rsidRDefault="00DE3784" w:rsidP="00DE3784">
      <w:pPr>
        <w:rPr>
          <w:rFonts w:ascii="Arial" w:hAnsi="Arial" w:cs="Arial"/>
          <w:color w:val="222222"/>
          <w:shd w:val="clear" w:color="auto" w:fill="F8F9FA"/>
        </w:rPr>
      </w:pPr>
    </w:p>
    <w:p w14:paraId="7DA64109" w14:textId="77777777" w:rsidR="00DE3784" w:rsidRPr="00B30598" w:rsidRDefault="00DE3784" w:rsidP="00DE3784">
      <w:pPr>
        <w:rPr>
          <w:rFonts w:ascii="Arial" w:hAnsi="Arial" w:cs="Arial"/>
        </w:rPr>
      </w:pPr>
    </w:p>
    <w:p w14:paraId="6E19F57F" w14:textId="77777777" w:rsidR="00DE3784" w:rsidRPr="003B0537" w:rsidRDefault="00DE3784" w:rsidP="00DE3784">
      <w:pPr>
        <w:rPr>
          <w:rFonts w:ascii="Arial" w:hAnsi="Arial" w:cs="Arial"/>
        </w:rPr>
      </w:pPr>
    </w:p>
    <w:p w14:paraId="74EBF375" w14:textId="77777777" w:rsidR="00DE3784" w:rsidRDefault="00DE3784" w:rsidP="00DE3784">
      <w:pPr>
        <w:rPr>
          <w:rFonts w:ascii="Arial" w:hAnsi="Arial" w:cs="Arial"/>
        </w:rPr>
      </w:pPr>
      <w:proofErr w:type="gramStart"/>
      <w:r>
        <w:rPr>
          <w:rFonts w:ascii="Arial" w:hAnsi="Arial" w:cs="Arial"/>
        </w:rPr>
        <w:t>Signed :</w:t>
      </w:r>
      <w:proofErr w:type="gramEnd"/>
      <w:r>
        <w:rPr>
          <w:rFonts w:ascii="Arial" w:hAnsi="Arial" w:cs="Arial"/>
        </w:rPr>
        <w:t xml:space="preserve"> …………………………………………………</w:t>
      </w:r>
      <w:proofErr w:type="gramStart"/>
      <w:r>
        <w:rPr>
          <w:rFonts w:ascii="Arial" w:hAnsi="Arial" w:cs="Arial"/>
        </w:rPr>
        <w:t>…..</w:t>
      </w:r>
      <w:proofErr w:type="gramEnd"/>
      <w:r>
        <w:rPr>
          <w:rFonts w:ascii="Arial" w:hAnsi="Arial" w:cs="Arial"/>
        </w:rPr>
        <w:t xml:space="preserve">Programme Director/ </w:t>
      </w:r>
    </w:p>
    <w:p w14:paraId="1AE7C61E" w14:textId="77777777" w:rsidR="00DE3784" w:rsidRPr="003B0537" w:rsidRDefault="00DE3784" w:rsidP="00DE3784">
      <w:pPr>
        <w:rPr>
          <w:rFonts w:ascii="Arial" w:hAnsi="Arial" w:cs="Arial"/>
        </w:rPr>
      </w:pPr>
      <w:proofErr w:type="spellStart"/>
      <w:r>
        <w:rPr>
          <w:rFonts w:ascii="Arial" w:hAnsi="Arial" w:cs="Arial"/>
        </w:rPr>
        <w:t>Llofnod</w:t>
      </w:r>
      <w:proofErr w:type="spellEnd"/>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proofErr w:type="spellStart"/>
      <w:r>
        <w:rPr>
          <w:rFonts w:ascii="Arial" w:hAnsi="Arial" w:cs="Arial"/>
        </w:rPr>
        <w:t>Cyfarwyddwr</w:t>
      </w:r>
      <w:proofErr w:type="spellEnd"/>
      <w:r>
        <w:rPr>
          <w:rFonts w:ascii="Arial" w:hAnsi="Arial" w:cs="Arial"/>
        </w:rPr>
        <w:t xml:space="preserve"> y </w:t>
      </w:r>
      <w:proofErr w:type="spellStart"/>
      <w:r>
        <w:rPr>
          <w:rFonts w:ascii="Arial" w:hAnsi="Arial" w:cs="Arial"/>
        </w:rPr>
        <w:t>rhaglen</w:t>
      </w:r>
      <w:proofErr w:type="spellEnd"/>
    </w:p>
    <w:p w14:paraId="48A8350E" w14:textId="77777777" w:rsidR="00DE3784" w:rsidRPr="003B0537" w:rsidRDefault="00DE3784" w:rsidP="00DE3784">
      <w:pPr>
        <w:rPr>
          <w:rFonts w:ascii="Arial" w:hAnsi="Arial" w:cs="Arial"/>
        </w:rPr>
      </w:pPr>
    </w:p>
    <w:p w14:paraId="780830DA" w14:textId="77777777" w:rsidR="00DE3784" w:rsidRDefault="00DE3784" w:rsidP="00DE3784">
      <w:pPr>
        <w:rPr>
          <w:rFonts w:ascii="Arial" w:hAnsi="Arial" w:cs="Arial"/>
        </w:rPr>
      </w:pPr>
    </w:p>
    <w:p w14:paraId="6D470212" w14:textId="77777777" w:rsidR="00DE3784" w:rsidRDefault="00DE3784" w:rsidP="00DE3784">
      <w:pPr>
        <w:rPr>
          <w:rFonts w:ascii="Arial" w:hAnsi="Arial" w:cs="Arial"/>
        </w:rPr>
      </w:pPr>
      <w:proofErr w:type="gramStart"/>
      <w:r w:rsidRPr="003B0537">
        <w:rPr>
          <w:rFonts w:ascii="Arial" w:hAnsi="Arial" w:cs="Arial"/>
        </w:rPr>
        <w:t>Date:…</w:t>
      </w:r>
      <w:proofErr w:type="gramEnd"/>
      <w:r w:rsidRPr="003B0537">
        <w:rPr>
          <w:rFonts w:ascii="Arial" w:hAnsi="Arial" w:cs="Arial"/>
        </w:rPr>
        <w:t>…………………</w:t>
      </w:r>
      <w:r>
        <w:rPr>
          <w:rFonts w:ascii="Arial" w:hAnsi="Arial" w:cs="Arial"/>
        </w:rPr>
        <w:t>………………………………</w:t>
      </w:r>
    </w:p>
    <w:p w14:paraId="58275583" w14:textId="77777777" w:rsidR="00DE3784" w:rsidRPr="003B0537" w:rsidRDefault="00DE3784" w:rsidP="00DE3784">
      <w:pPr>
        <w:rPr>
          <w:rFonts w:ascii="Arial" w:hAnsi="Arial" w:cs="Arial"/>
        </w:rPr>
      </w:pPr>
      <w:proofErr w:type="spellStart"/>
      <w:r>
        <w:rPr>
          <w:rFonts w:ascii="Arial" w:hAnsi="Arial" w:cs="Arial"/>
        </w:rPr>
        <w:t>Dyddiad</w:t>
      </w:r>
      <w:proofErr w:type="spellEnd"/>
    </w:p>
    <w:p w14:paraId="78086EDC" w14:textId="77777777" w:rsidR="00DE3784" w:rsidRPr="003B0537" w:rsidRDefault="00DE3784" w:rsidP="00DE3784">
      <w:pPr>
        <w:rPr>
          <w:rFonts w:ascii="Arial" w:hAnsi="Arial" w:cs="Arial"/>
        </w:rPr>
      </w:pPr>
    </w:p>
    <w:p w14:paraId="7691D9D1" w14:textId="77777777" w:rsidR="00DE3784" w:rsidRPr="003B0537" w:rsidRDefault="00DE3784" w:rsidP="00DE3784">
      <w:pPr>
        <w:rPr>
          <w:rFonts w:ascii="Arial" w:hAnsi="Arial" w:cs="Arial"/>
        </w:rPr>
      </w:pPr>
    </w:p>
    <w:p w14:paraId="545E1658" w14:textId="77777777" w:rsidR="00DE3784" w:rsidRPr="003B0537" w:rsidRDefault="00DE3784" w:rsidP="00DE3784">
      <w:pPr>
        <w:rPr>
          <w:rFonts w:ascii="Arial" w:hAnsi="Arial" w:cs="Arial"/>
        </w:rPr>
      </w:pPr>
    </w:p>
    <w:p w14:paraId="388C0BB4" w14:textId="77777777" w:rsidR="00DE3784" w:rsidRDefault="00DE3784" w:rsidP="00DE3784">
      <w:pPr>
        <w:rPr>
          <w:rFonts w:ascii="Arial" w:hAnsi="Arial" w:cs="Arial"/>
          <w:b/>
        </w:rPr>
      </w:pPr>
      <w:r>
        <w:rPr>
          <w:rFonts w:ascii="Arial" w:hAnsi="Arial" w:cs="Arial"/>
          <w:b/>
        </w:rPr>
        <w:t>Please return this form to your Programme Director</w:t>
      </w:r>
      <w:r w:rsidRPr="003B0537">
        <w:rPr>
          <w:rFonts w:ascii="Arial" w:hAnsi="Arial" w:cs="Arial"/>
          <w:b/>
        </w:rPr>
        <w:t>.</w:t>
      </w:r>
    </w:p>
    <w:p w14:paraId="6FA9DB25" w14:textId="77777777" w:rsidR="00DE3784" w:rsidRPr="003F403E" w:rsidRDefault="00DE3784" w:rsidP="00DE3784">
      <w:pPr>
        <w:rPr>
          <w:rFonts w:ascii="Arial" w:hAnsi="Arial" w:cs="Arial"/>
          <w:b/>
        </w:rPr>
      </w:pPr>
      <w:r w:rsidRPr="00B30598">
        <w:rPr>
          <w:rFonts w:ascii="Arial" w:hAnsi="Arial" w:cs="Arial"/>
          <w:b/>
          <w:color w:val="222222"/>
          <w:lang w:val="cy-GB"/>
        </w:rPr>
        <w:t>Dychwelwch y ffurflen hon at eich Cyfarwyddwr Rhaglen.</w:t>
      </w:r>
    </w:p>
    <w:p w14:paraId="624903B7" w14:textId="77777777" w:rsidR="00DE3784" w:rsidRPr="003B0537" w:rsidRDefault="00DE3784" w:rsidP="00DE3784">
      <w:pPr>
        <w:rPr>
          <w:rFonts w:ascii="Arial" w:hAnsi="Arial" w:cs="Arial"/>
        </w:rPr>
      </w:pPr>
    </w:p>
    <w:p w14:paraId="4AFAAE2B" w14:textId="77777777" w:rsidR="00DE3784" w:rsidRPr="00DE3784" w:rsidRDefault="00DE3784" w:rsidP="00DE3784">
      <w:pPr>
        <w:spacing w:line="480" w:lineRule="auto"/>
        <w:rPr>
          <w:b/>
          <w:color w:val="000000"/>
        </w:rPr>
      </w:pPr>
    </w:p>
    <w:p w14:paraId="1B50738C" w14:textId="77777777" w:rsidR="007F2E5A" w:rsidRDefault="007F2E5A" w:rsidP="008665C2">
      <w:pPr>
        <w:spacing w:line="480" w:lineRule="auto"/>
        <w:rPr>
          <w:b/>
          <w:color w:val="000000"/>
        </w:rPr>
      </w:pPr>
    </w:p>
    <w:p w14:paraId="56DFACB7" w14:textId="77777777" w:rsidR="005E060A" w:rsidRDefault="008809A8" w:rsidP="007F2E5A">
      <w:pPr>
        <w:spacing w:line="480" w:lineRule="auto"/>
        <w:rPr>
          <w:b/>
          <w:color w:val="000000"/>
        </w:rPr>
      </w:pPr>
      <w:r>
        <w:t>(Johnson, 2025</w:t>
      </w:r>
      <w:r w:rsidR="005C1BF0">
        <w:t>b</w:t>
      </w:r>
      <w:r>
        <w:t>)</w:t>
      </w:r>
    </w:p>
    <w:p w14:paraId="5DF1C218" w14:textId="77777777" w:rsidR="00593F1B" w:rsidRPr="004470F1" w:rsidRDefault="00593F1B" w:rsidP="00572EB5">
      <w:pPr>
        <w:spacing w:line="480" w:lineRule="auto"/>
        <w:outlineLvl w:val="1"/>
        <w:rPr>
          <w:b/>
          <w:color w:val="000000"/>
        </w:rPr>
      </w:pPr>
    </w:p>
    <w:p w14:paraId="1EAFF5DA" w14:textId="77777777" w:rsidR="005E060A" w:rsidRDefault="005E060A" w:rsidP="005E060A">
      <w:pPr>
        <w:spacing w:line="480" w:lineRule="auto"/>
        <w:rPr>
          <w:b/>
          <w:i/>
          <w:color w:val="000000"/>
        </w:rPr>
      </w:pPr>
    </w:p>
    <w:p w14:paraId="5F776B95" w14:textId="77777777" w:rsidR="00DF57BC" w:rsidRDefault="00DF57BC" w:rsidP="005E060A">
      <w:pPr>
        <w:spacing w:line="480" w:lineRule="auto"/>
        <w:rPr>
          <w:b/>
          <w:i/>
          <w:color w:val="000000"/>
        </w:rPr>
      </w:pPr>
    </w:p>
    <w:p w14:paraId="03672699" w14:textId="77777777" w:rsidR="00DF57BC" w:rsidRDefault="00DF57BC" w:rsidP="005E060A">
      <w:pPr>
        <w:spacing w:line="480" w:lineRule="auto"/>
        <w:rPr>
          <w:b/>
          <w:i/>
          <w:color w:val="000000"/>
        </w:rPr>
      </w:pPr>
    </w:p>
    <w:p w14:paraId="27406B8A" w14:textId="77777777" w:rsidR="00DF57BC" w:rsidRDefault="00DF57BC" w:rsidP="005E060A">
      <w:pPr>
        <w:spacing w:line="480" w:lineRule="auto"/>
        <w:rPr>
          <w:b/>
          <w:i/>
          <w:color w:val="000000"/>
        </w:rPr>
      </w:pPr>
    </w:p>
    <w:p w14:paraId="28B04D2E" w14:textId="77777777" w:rsidR="002F7E99" w:rsidRDefault="002F7E99" w:rsidP="000C6800">
      <w:pPr>
        <w:spacing w:line="480" w:lineRule="auto"/>
        <w:outlineLvl w:val="1"/>
        <w:rPr>
          <w:b/>
          <w:color w:val="000000"/>
        </w:rPr>
      </w:pPr>
    </w:p>
    <w:p w14:paraId="3BE4F212" w14:textId="77777777" w:rsidR="001D1980" w:rsidRDefault="001D1980" w:rsidP="000C6800">
      <w:pPr>
        <w:spacing w:line="480" w:lineRule="auto"/>
        <w:outlineLvl w:val="1"/>
        <w:rPr>
          <w:b/>
          <w:color w:val="000000"/>
        </w:rPr>
      </w:pPr>
    </w:p>
    <w:p w14:paraId="34F34192" w14:textId="77777777" w:rsidR="009D50BB" w:rsidRDefault="00593F1B" w:rsidP="00762142">
      <w:pPr>
        <w:numPr>
          <w:ilvl w:val="1"/>
          <w:numId w:val="1"/>
        </w:numPr>
        <w:spacing w:line="480" w:lineRule="auto"/>
        <w:ind w:left="788" w:hanging="431"/>
        <w:outlineLvl w:val="1"/>
        <w:rPr>
          <w:b/>
          <w:color w:val="000000"/>
        </w:rPr>
      </w:pPr>
      <w:r>
        <w:rPr>
          <w:b/>
          <w:color w:val="000000"/>
        </w:rPr>
        <w:lastRenderedPageBreak/>
        <w:t xml:space="preserve"> </w:t>
      </w:r>
      <w:bookmarkStart w:id="82" w:name="_Toc209693063"/>
      <w:r w:rsidR="00594AE0" w:rsidRPr="00593F1B">
        <w:rPr>
          <w:b/>
          <w:color w:val="000000"/>
        </w:rPr>
        <w:t>Appendix 3 Researcher Note System</w:t>
      </w:r>
      <w:bookmarkEnd w:id="82"/>
    </w:p>
    <w:p w14:paraId="73275F98" w14:textId="77777777" w:rsidR="007176E5" w:rsidRPr="007176E5" w:rsidRDefault="007176E5" w:rsidP="007176E5">
      <w:pPr>
        <w:spacing w:line="480" w:lineRule="auto"/>
        <w:rPr>
          <w:b/>
          <w:color w:val="000000"/>
        </w:rPr>
      </w:pPr>
    </w:p>
    <w:p w14:paraId="488B3717" w14:textId="77777777" w:rsidR="00291A73" w:rsidRPr="004470F1" w:rsidRDefault="000C29F7" w:rsidP="00726D31">
      <w:pPr>
        <w:spacing w:line="480" w:lineRule="auto"/>
        <w:rPr>
          <w:color w:val="000000"/>
        </w:rPr>
      </w:pPr>
      <w:r>
        <w:rPr>
          <w:noProof/>
          <w:color w:val="000000"/>
        </w:rPr>
        <w:drawing>
          <wp:inline distT="0" distB="0" distL="0" distR="0" wp14:anchorId="6A522269" wp14:editId="3D5208E9">
            <wp:extent cx="5257800" cy="3962400"/>
            <wp:effectExtent l="0" t="0" r="0" b="0"/>
            <wp:docPr id="4" name="Picture 2" descr="A paper with writing on it&#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A paper with writing on it&#13;&#13;&#13;&#13;&#13;&#13;&#10;&#13;&#13;&#13;&#13;&#13;&#13;&#10;AI-generated content may be incorrect."/>
                    <pic:cNvPicPr>
                      <a:picLocks/>
                    </pic:cNvPicPr>
                  </pic:nvPicPr>
                  <pic:blipFill>
                    <a:blip r:embed="rId240" cstate="print">
                      <a:extLst>
                        <a:ext uri="{28A0092B-C50C-407E-A947-70E740481C1C}">
                          <a14:useLocalDpi xmlns:a14="http://schemas.microsoft.com/office/drawing/2010/main" val="0"/>
                        </a:ext>
                      </a:extLst>
                    </a:blip>
                    <a:srcRect/>
                    <a:stretch>
                      <a:fillRect/>
                    </a:stretch>
                  </pic:blipFill>
                  <pic:spPr bwMode="auto">
                    <a:xfrm>
                      <a:off x="0" y="0"/>
                      <a:ext cx="5257800" cy="3962400"/>
                    </a:xfrm>
                    <a:prstGeom prst="rect">
                      <a:avLst/>
                    </a:prstGeom>
                    <a:noFill/>
                    <a:ln>
                      <a:noFill/>
                    </a:ln>
                  </pic:spPr>
                </pic:pic>
              </a:graphicData>
            </a:graphic>
          </wp:inline>
        </w:drawing>
      </w:r>
    </w:p>
    <w:p w14:paraId="1FCD4459" w14:textId="77777777" w:rsidR="00291A73" w:rsidRPr="007176E5" w:rsidRDefault="007176E5" w:rsidP="003355FE">
      <w:pPr>
        <w:spacing w:line="480" w:lineRule="auto"/>
        <w:rPr>
          <w:bCs/>
          <w:color w:val="000000"/>
        </w:rPr>
      </w:pPr>
      <w:r w:rsidRPr="007176E5">
        <w:rPr>
          <w:bCs/>
          <w:color w:val="000000"/>
        </w:rPr>
        <w:t>Source: Author’s own</w:t>
      </w:r>
    </w:p>
    <w:p w14:paraId="20C3DFC1" w14:textId="77777777" w:rsidR="00FA44C4" w:rsidRDefault="00FA44C4" w:rsidP="0027584C">
      <w:pPr>
        <w:spacing w:line="480" w:lineRule="auto"/>
        <w:jc w:val="both"/>
        <w:rPr>
          <w:bCs/>
          <w:color w:val="000000"/>
        </w:rPr>
      </w:pPr>
    </w:p>
    <w:p w14:paraId="156BA54A" w14:textId="414C2014" w:rsidR="00F964C1" w:rsidRDefault="00DF3D24" w:rsidP="0027584C">
      <w:pPr>
        <w:spacing w:line="480" w:lineRule="auto"/>
        <w:jc w:val="both"/>
        <w:rPr>
          <w:bCs/>
          <w:color w:val="000000"/>
        </w:rPr>
      </w:pPr>
      <w:r>
        <w:rPr>
          <w:bCs/>
          <w:color w:val="000000"/>
        </w:rPr>
        <w:t>The image above shows sample pages from th</w:t>
      </w:r>
      <w:r w:rsidR="0050646B">
        <w:rPr>
          <w:bCs/>
          <w:color w:val="000000"/>
        </w:rPr>
        <w:t>e</w:t>
      </w:r>
      <w:r>
        <w:rPr>
          <w:bCs/>
          <w:color w:val="000000"/>
        </w:rPr>
        <w:t xml:space="preserve"> researcher’s analogue note system. This system </w:t>
      </w:r>
      <w:r w:rsidR="007210F9">
        <w:rPr>
          <w:bCs/>
          <w:color w:val="000000"/>
        </w:rPr>
        <w:t>was</w:t>
      </w:r>
      <w:r w:rsidR="00D404B9">
        <w:rPr>
          <w:bCs/>
          <w:color w:val="000000"/>
        </w:rPr>
        <w:t xml:space="preserve"> used to </w:t>
      </w:r>
      <w:r>
        <w:rPr>
          <w:bCs/>
          <w:color w:val="000000"/>
        </w:rPr>
        <w:t>categorise</w:t>
      </w:r>
      <w:r w:rsidR="0055086D">
        <w:rPr>
          <w:bCs/>
          <w:color w:val="000000"/>
        </w:rPr>
        <w:t xml:space="preserve"> themes, concepts, authors and theories in IPA and power and institutional theory. This separati</w:t>
      </w:r>
      <w:r w:rsidR="00A26C0D">
        <w:rPr>
          <w:bCs/>
          <w:color w:val="000000"/>
        </w:rPr>
        <w:t>on</w:t>
      </w:r>
      <w:r w:rsidR="0055086D">
        <w:rPr>
          <w:bCs/>
          <w:color w:val="000000"/>
        </w:rPr>
        <w:t xml:space="preserve"> of </w:t>
      </w:r>
      <w:r w:rsidR="00D404B9">
        <w:rPr>
          <w:bCs/>
          <w:color w:val="000000"/>
        </w:rPr>
        <w:t xml:space="preserve">the </w:t>
      </w:r>
      <w:r w:rsidR="0055086D">
        <w:rPr>
          <w:bCs/>
          <w:color w:val="000000"/>
        </w:rPr>
        <w:t xml:space="preserve">strands </w:t>
      </w:r>
      <w:r w:rsidR="00D404B9">
        <w:rPr>
          <w:bCs/>
          <w:color w:val="000000"/>
        </w:rPr>
        <w:t xml:space="preserve">of </w:t>
      </w:r>
      <w:r w:rsidR="0055086D">
        <w:rPr>
          <w:bCs/>
          <w:color w:val="000000"/>
        </w:rPr>
        <w:t xml:space="preserve">the research question helped </w:t>
      </w:r>
      <w:r>
        <w:rPr>
          <w:bCs/>
          <w:color w:val="000000"/>
        </w:rPr>
        <w:t xml:space="preserve">to </w:t>
      </w:r>
      <w:r w:rsidR="00D404B9">
        <w:rPr>
          <w:bCs/>
          <w:color w:val="000000"/>
        </w:rPr>
        <w:t xml:space="preserve">clarify </w:t>
      </w:r>
      <w:r>
        <w:rPr>
          <w:bCs/>
          <w:color w:val="000000"/>
        </w:rPr>
        <w:t>the connections between</w:t>
      </w:r>
      <w:r w:rsidR="0055086D">
        <w:rPr>
          <w:bCs/>
          <w:color w:val="000000"/>
        </w:rPr>
        <w:t xml:space="preserve"> the key </w:t>
      </w:r>
      <w:r w:rsidR="00945FEC">
        <w:rPr>
          <w:bCs/>
          <w:color w:val="000000"/>
        </w:rPr>
        <w:t>study concepts</w:t>
      </w:r>
      <w:r w:rsidR="0055086D">
        <w:rPr>
          <w:bCs/>
          <w:color w:val="000000"/>
        </w:rPr>
        <w:t xml:space="preserve"> of agency, advocacy</w:t>
      </w:r>
      <w:r w:rsidR="00A26C0D">
        <w:rPr>
          <w:bCs/>
          <w:color w:val="000000"/>
        </w:rPr>
        <w:t>,</w:t>
      </w:r>
      <w:r w:rsidR="0055086D">
        <w:rPr>
          <w:bCs/>
          <w:color w:val="000000"/>
        </w:rPr>
        <w:t xml:space="preserve"> and lived experience within the context of a parent carer engaging with professionals and institutions when seeking help for their child. </w:t>
      </w:r>
      <w:r>
        <w:rPr>
          <w:bCs/>
          <w:color w:val="000000"/>
        </w:rPr>
        <w:t>The lightbulb symbol highlights a key idea or concept for th</w:t>
      </w:r>
      <w:r w:rsidR="00E5489D">
        <w:rPr>
          <w:bCs/>
          <w:color w:val="000000"/>
        </w:rPr>
        <w:t>e</w:t>
      </w:r>
      <w:r>
        <w:rPr>
          <w:bCs/>
          <w:color w:val="000000"/>
        </w:rPr>
        <w:t xml:space="preserve"> researcher to remember.</w:t>
      </w:r>
      <w:r w:rsidR="00592596">
        <w:rPr>
          <w:bCs/>
          <w:color w:val="000000"/>
        </w:rPr>
        <w:t xml:space="preserve"> </w:t>
      </w:r>
    </w:p>
    <w:p w14:paraId="5DB0C7DF" w14:textId="77777777" w:rsidR="00F964C1" w:rsidRDefault="00F964C1" w:rsidP="00F4546A">
      <w:pPr>
        <w:spacing w:line="480" w:lineRule="auto"/>
        <w:jc w:val="both"/>
        <w:rPr>
          <w:bCs/>
          <w:color w:val="000000"/>
        </w:rPr>
      </w:pPr>
    </w:p>
    <w:p w14:paraId="010552ED" w14:textId="77777777" w:rsidR="00DE3784" w:rsidRPr="00F4546A" w:rsidRDefault="00DE3784" w:rsidP="00F4546A">
      <w:pPr>
        <w:spacing w:line="480" w:lineRule="auto"/>
        <w:jc w:val="both"/>
        <w:rPr>
          <w:bCs/>
          <w:color w:val="000000"/>
        </w:rPr>
      </w:pPr>
    </w:p>
    <w:p w14:paraId="209D1643" w14:textId="77777777" w:rsidR="00594AE0" w:rsidRDefault="00593F1B" w:rsidP="00593F1B">
      <w:pPr>
        <w:numPr>
          <w:ilvl w:val="1"/>
          <w:numId w:val="1"/>
        </w:numPr>
        <w:spacing w:line="480" w:lineRule="auto"/>
        <w:ind w:left="788" w:hanging="431"/>
        <w:outlineLvl w:val="1"/>
        <w:rPr>
          <w:b/>
          <w:color w:val="000000"/>
        </w:rPr>
      </w:pPr>
      <w:r>
        <w:rPr>
          <w:b/>
          <w:color w:val="000000"/>
        </w:rPr>
        <w:lastRenderedPageBreak/>
        <w:t xml:space="preserve"> </w:t>
      </w:r>
      <w:bookmarkStart w:id="83" w:name="_Toc209693064"/>
      <w:r w:rsidRPr="00593F1B">
        <w:rPr>
          <w:b/>
          <w:color w:val="000000"/>
        </w:rPr>
        <w:t>Appendix 4 Research Diary Extracts</w:t>
      </w:r>
      <w:bookmarkEnd w:id="83"/>
      <w:r w:rsidR="00A23E0E">
        <w:rPr>
          <w:b/>
          <w:color w:val="000000"/>
        </w:rPr>
        <w:t xml:space="preserve"> </w:t>
      </w:r>
    </w:p>
    <w:p w14:paraId="456BC76E" w14:textId="77777777" w:rsidR="00AB245E" w:rsidRDefault="00AB245E" w:rsidP="00F4546A">
      <w:pPr>
        <w:pStyle w:val="paragraph"/>
        <w:spacing w:before="0" w:beforeAutospacing="0" w:after="0" w:afterAutospacing="0" w:line="480" w:lineRule="auto"/>
        <w:jc w:val="both"/>
        <w:textAlignment w:val="baseline"/>
        <w:rPr>
          <w:rStyle w:val="normaltextrun"/>
          <w:u w:val="single"/>
        </w:rPr>
      </w:pPr>
    </w:p>
    <w:p w14:paraId="52CE9E8D" w14:textId="77777777" w:rsidR="00762142" w:rsidRDefault="00000000" w:rsidP="00F4546A">
      <w:pPr>
        <w:pStyle w:val="paragraph"/>
        <w:spacing w:before="0" w:beforeAutospacing="0" w:after="0" w:afterAutospacing="0" w:line="480" w:lineRule="auto"/>
        <w:jc w:val="both"/>
        <w:textAlignment w:val="baseline"/>
      </w:pPr>
      <w:r w:rsidRPr="00762142">
        <w:rPr>
          <w:rStyle w:val="normaltextrun"/>
          <w:u w:val="single"/>
        </w:rPr>
        <w:t>Extract 1. Being a Parent Carer Researcher: Positionality. 12 December 2025</w:t>
      </w:r>
      <w:r w:rsidRPr="00762142">
        <w:rPr>
          <w:rStyle w:val="eop"/>
        </w:rPr>
        <w:t> </w:t>
      </w:r>
    </w:p>
    <w:p w14:paraId="5BA56E06" w14:textId="22CB6802" w:rsidR="00762142" w:rsidRDefault="00000000" w:rsidP="00F4546A">
      <w:pPr>
        <w:pStyle w:val="paragraph"/>
        <w:spacing w:before="0" w:beforeAutospacing="0" w:after="0" w:afterAutospacing="0" w:line="480" w:lineRule="auto"/>
        <w:jc w:val="both"/>
        <w:textAlignment w:val="baseline"/>
      </w:pPr>
      <w:r w:rsidRPr="00762142">
        <w:rPr>
          <w:rStyle w:val="normaltextrun"/>
        </w:rPr>
        <w:t xml:space="preserve">I think it’s good to reflect early on about my position as a lived experience researcher. As a parent carer, I have experienced discrimination and blame, and this led me to research the subject further. It’s important to me that </w:t>
      </w:r>
      <w:r w:rsidR="005D089B">
        <w:rPr>
          <w:rStyle w:val="normaltextrun"/>
        </w:rPr>
        <w:t xml:space="preserve">my study’s </w:t>
      </w:r>
      <w:r w:rsidRPr="00762142">
        <w:rPr>
          <w:rStyle w:val="normaltextrun"/>
        </w:rPr>
        <w:t>participant</w:t>
      </w:r>
      <w:r w:rsidRPr="00762142">
        <w:rPr>
          <w:rStyle w:val="normaltextrun"/>
          <w:color w:val="D13438"/>
        </w:rPr>
        <w:t xml:space="preserve"> </w:t>
      </w:r>
      <w:r w:rsidRPr="00762142">
        <w:rPr>
          <w:rStyle w:val="normaltextrun"/>
        </w:rPr>
        <w:t>is</w:t>
      </w:r>
      <w:r w:rsidRPr="00762142">
        <w:rPr>
          <w:rStyle w:val="normaltextrun"/>
          <w:color w:val="D13438"/>
        </w:rPr>
        <w:t xml:space="preserve"> </w:t>
      </w:r>
      <w:r w:rsidRPr="00762142">
        <w:rPr>
          <w:rStyle w:val="normaltextrun"/>
        </w:rPr>
        <w:t xml:space="preserve">represented accurately and fairly and that this study is focused on them, whilst acknowledging that the resulting meaning is co-created. I am prepared and open to the results giving fresh insights on the live experience of a parent </w:t>
      </w:r>
      <w:r w:rsidR="00E51D5D">
        <w:rPr>
          <w:rStyle w:val="normaltextrun"/>
        </w:rPr>
        <w:t>carer</w:t>
      </w:r>
      <w:r w:rsidR="00080BE7">
        <w:rPr>
          <w:rStyle w:val="normaltextrun"/>
        </w:rPr>
        <w:t xml:space="preserve"> – </w:t>
      </w:r>
      <w:r w:rsidR="00E51D5D">
        <w:rPr>
          <w:rStyle w:val="normaltextrun"/>
        </w:rPr>
        <w:t>adopting</w:t>
      </w:r>
      <w:r w:rsidRPr="00762142">
        <w:rPr>
          <w:rStyle w:val="normaltextrun"/>
        </w:rPr>
        <w:t xml:space="preserve"> a phenomenological mindset!</w:t>
      </w:r>
    </w:p>
    <w:p w14:paraId="747ABE1C" w14:textId="77777777" w:rsidR="00B95EA6" w:rsidRDefault="00B95EA6" w:rsidP="00B95EA6">
      <w:pPr>
        <w:pStyle w:val="paragraph"/>
        <w:spacing w:before="0" w:beforeAutospacing="0" w:after="0" w:afterAutospacing="0" w:line="480" w:lineRule="auto"/>
        <w:jc w:val="both"/>
        <w:textAlignment w:val="baseline"/>
      </w:pPr>
    </w:p>
    <w:p w14:paraId="23DC2186" w14:textId="77777777" w:rsidR="00762142" w:rsidRDefault="00000000" w:rsidP="00B95EA6">
      <w:pPr>
        <w:pStyle w:val="paragraph"/>
        <w:spacing w:before="0" w:beforeAutospacing="0" w:after="0" w:afterAutospacing="0" w:line="480" w:lineRule="auto"/>
        <w:jc w:val="both"/>
        <w:textAlignment w:val="baseline"/>
      </w:pPr>
      <w:r w:rsidRPr="00762142">
        <w:rPr>
          <w:rStyle w:val="normaltextrun"/>
          <w:u w:val="single"/>
        </w:rPr>
        <w:t>Extract 2. Member Check, 11 April 2025</w:t>
      </w:r>
      <w:r w:rsidRPr="00762142">
        <w:rPr>
          <w:rStyle w:val="eop"/>
        </w:rPr>
        <w:t> </w:t>
      </w:r>
    </w:p>
    <w:p w14:paraId="4EFED3FE" w14:textId="63300AA8" w:rsidR="00762142" w:rsidRDefault="00000000" w:rsidP="00A966A9">
      <w:pPr>
        <w:pStyle w:val="paragraph"/>
        <w:spacing w:before="0" w:beforeAutospacing="0" w:after="0" w:afterAutospacing="0" w:line="480" w:lineRule="auto"/>
        <w:jc w:val="both"/>
        <w:textAlignment w:val="baseline"/>
        <w:rPr>
          <w:rStyle w:val="eop"/>
        </w:rPr>
      </w:pPr>
      <w:r w:rsidRPr="00762142">
        <w:rPr>
          <w:rStyle w:val="normaltextrun"/>
        </w:rPr>
        <w:t>I met up with the participant</w:t>
      </w:r>
      <w:r w:rsidR="00DB44D9">
        <w:rPr>
          <w:rStyle w:val="normaltextrun"/>
        </w:rPr>
        <w:t>,</w:t>
      </w:r>
      <w:r w:rsidR="002B670B">
        <w:rPr>
          <w:rStyle w:val="normaltextrun"/>
        </w:rPr>
        <w:t xml:space="preserve"> </w:t>
      </w:r>
      <w:r w:rsidR="00CB3F9D">
        <w:rPr>
          <w:rStyle w:val="normaltextrun"/>
        </w:rPr>
        <w:t>‘Charlotte’ [the</w:t>
      </w:r>
      <w:r w:rsidR="005D089B">
        <w:rPr>
          <w:rStyle w:val="normaltextrun"/>
        </w:rPr>
        <w:t xml:space="preserve"> pseudonym she chose after the interview] </w:t>
      </w:r>
      <w:r w:rsidR="00A92521">
        <w:rPr>
          <w:rStyle w:val="normaltextrun"/>
        </w:rPr>
        <w:t xml:space="preserve">today </w:t>
      </w:r>
      <w:r w:rsidR="005D089B">
        <w:rPr>
          <w:rStyle w:val="normaltextrun"/>
        </w:rPr>
        <w:t>for</w:t>
      </w:r>
      <w:r w:rsidRPr="00762142">
        <w:rPr>
          <w:rStyle w:val="normaltextrun"/>
        </w:rPr>
        <w:t xml:space="preserve"> the member check meet</w:t>
      </w:r>
      <w:r w:rsidR="00A966A9">
        <w:rPr>
          <w:rStyle w:val="normaltextrun"/>
        </w:rPr>
        <w:t>-</w:t>
      </w:r>
      <w:r w:rsidRPr="00762142">
        <w:rPr>
          <w:rStyle w:val="normaltextrun"/>
        </w:rPr>
        <w:t xml:space="preserve">up, and we went through the research findings so far to </w:t>
      </w:r>
      <w:r w:rsidR="00A92521">
        <w:rPr>
          <w:rStyle w:val="normaltextrun"/>
        </w:rPr>
        <w:t>make sure</w:t>
      </w:r>
      <w:r w:rsidRPr="00762142">
        <w:rPr>
          <w:rStyle w:val="normaltextrun"/>
        </w:rPr>
        <w:t xml:space="preserve"> that I am on the right track.</w:t>
      </w:r>
    </w:p>
    <w:p w14:paraId="21178799" w14:textId="77777777" w:rsidR="005D089B" w:rsidRDefault="005D089B" w:rsidP="00A966A9">
      <w:pPr>
        <w:pStyle w:val="paragraph"/>
        <w:spacing w:before="0" w:beforeAutospacing="0" w:after="0" w:afterAutospacing="0" w:line="480" w:lineRule="auto"/>
        <w:jc w:val="both"/>
        <w:textAlignment w:val="baseline"/>
      </w:pPr>
    </w:p>
    <w:p w14:paraId="1EB9C7A2" w14:textId="77777777" w:rsidR="00762142" w:rsidRDefault="00000000" w:rsidP="00A966A9">
      <w:pPr>
        <w:pStyle w:val="paragraph"/>
        <w:spacing w:before="0" w:beforeAutospacing="0" w:after="0" w:afterAutospacing="0" w:line="480" w:lineRule="auto"/>
        <w:jc w:val="both"/>
        <w:textAlignment w:val="baseline"/>
      </w:pPr>
      <w:r w:rsidRPr="00762142">
        <w:rPr>
          <w:rStyle w:val="normaltextrun"/>
        </w:rPr>
        <w:t xml:space="preserve">I was </w:t>
      </w:r>
      <w:r w:rsidR="00A92521">
        <w:rPr>
          <w:rStyle w:val="normaltextrun"/>
        </w:rPr>
        <w:t>glad</w:t>
      </w:r>
      <w:r w:rsidRPr="00762142">
        <w:rPr>
          <w:rStyle w:val="normaltextrun"/>
        </w:rPr>
        <w:t xml:space="preserve"> to hear that </w:t>
      </w:r>
      <w:r w:rsidR="002B670B">
        <w:rPr>
          <w:rStyle w:val="normaltextrun"/>
        </w:rPr>
        <w:t xml:space="preserve">she </w:t>
      </w:r>
      <w:r w:rsidRPr="00762142">
        <w:rPr>
          <w:rStyle w:val="normaltextrun"/>
        </w:rPr>
        <w:t>felt I was ‘spot on’ with my analysis. She seemed pleased and surprised I had picked up on as much as I did. I can move on soon to the next stage of writing up the findings.</w:t>
      </w:r>
      <w:r w:rsidRPr="00762142">
        <w:rPr>
          <w:rStyle w:val="normaltextrun"/>
          <w:color w:val="0078D4"/>
        </w:rPr>
        <w:t xml:space="preserve"> </w:t>
      </w:r>
    </w:p>
    <w:p w14:paraId="582C5D87" w14:textId="77777777" w:rsidR="00B95EA6" w:rsidRDefault="00B95EA6" w:rsidP="00A966A9">
      <w:pPr>
        <w:pStyle w:val="paragraph"/>
        <w:spacing w:before="0" w:beforeAutospacing="0" w:after="0" w:afterAutospacing="0" w:line="480" w:lineRule="auto"/>
        <w:jc w:val="both"/>
        <w:textAlignment w:val="baseline"/>
      </w:pPr>
    </w:p>
    <w:p w14:paraId="390CEF6A" w14:textId="7CA46445" w:rsidR="00635047" w:rsidRDefault="00762142" w:rsidP="00A966A9">
      <w:pPr>
        <w:pStyle w:val="paragraph"/>
        <w:spacing w:before="0" w:beforeAutospacing="0" w:after="0" w:afterAutospacing="0" w:line="480" w:lineRule="auto"/>
        <w:jc w:val="both"/>
        <w:textAlignment w:val="baseline"/>
        <w:rPr>
          <w:rStyle w:val="eop"/>
        </w:rPr>
      </w:pPr>
      <w:r w:rsidRPr="00762142">
        <w:rPr>
          <w:rStyle w:val="normaltextrun"/>
        </w:rPr>
        <w:t xml:space="preserve">On a practical front, I asked if more breaks should have been offered as part of the meeting, and </w:t>
      </w:r>
      <w:r w:rsidR="007C39B5">
        <w:rPr>
          <w:rStyle w:val="normaltextrun"/>
        </w:rPr>
        <w:t>Charlotte</w:t>
      </w:r>
      <w:r w:rsidRPr="00762142">
        <w:rPr>
          <w:rStyle w:val="normaltextrun"/>
        </w:rPr>
        <w:t xml:space="preserve"> replied that was a good idea. Talking about past upsetting events can be tiring. Doing a pilot before a broader study has been helpful on several levels, such as learning the research techniques and how best to carry them out in practice.</w:t>
      </w:r>
      <w:r w:rsidRPr="00762142">
        <w:rPr>
          <w:rStyle w:val="normaltextrun"/>
          <w:color w:val="0078D4"/>
        </w:rPr>
        <w:t xml:space="preserve"> </w:t>
      </w:r>
    </w:p>
    <w:p w14:paraId="40499A83" w14:textId="77777777" w:rsidR="00DF57BC" w:rsidRDefault="00DF57BC" w:rsidP="00B95EA6">
      <w:pPr>
        <w:pStyle w:val="paragraph"/>
        <w:spacing w:before="0" w:beforeAutospacing="0" w:after="0" w:afterAutospacing="0" w:line="480" w:lineRule="auto"/>
        <w:jc w:val="both"/>
        <w:textAlignment w:val="baseline"/>
      </w:pPr>
    </w:p>
    <w:p w14:paraId="62B967BC" w14:textId="77777777" w:rsidR="00635047" w:rsidRDefault="00762142" w:rsidP="00B95EA6">
      <w:pPr>
        <w:pStyle w:val="paragraph"/>
        <w:spacing w:before="0" w:beforeAutospacing="0" w:after="0" w:afterAutospacing="0" w:line="480" w:lineRule="auto"/>
        <w:jc w:val="both"/>
        <w:textAlignment w:val="baseline"/>
      </w:pPr>
      <w:r w:rsidRPr="00762142">
        <w:rPr>
          <w:rStyle w:val="normaltextrun"/>
          <w:u w:val="single"/>
        </w:rPr>
        <w:lastRenderedPageBreak/>
        <w:t>Extract 3. Thematic Table Finished, 18 April 2025</w:t>
      </w:r>
      <w:r w:rsidRPr="00762142">
        <w:rPr>
          <w:rStyle w:val="eop"/>
        </w:rPr>
        <w:t> </w:t>
      </w:r>
    </w:p>
    <w:p w14:paraId="7DCD7075" w14:textId="77777777" w:rsidR="00762142" w:rsidRDefault="00000000" w:rsidP="00B95EA6">
      <w:pPr>
        <w:pStyle w:val="paragraph"/>
        <w:spacing w:before="0" w:beforeAutospacing="0" w:after="0" w:afterAutospacing="0" w:line="480" w:lineRule="auto"/>
        <w:jc w:val="both"/>
        <w:textAlignment w:val="baseline"/>
      </w:pPr>
      <w:r w:rsidRPr="00762142">
        <w:rPr>
          <w:rStyle w:val="normaltextrun"/>
        </w:rPr>
        <w:t xml:space="preserve">I finished the tale of themes today. When I printed it off, it didn’t </w:t>
      </w:r>
      <w:r w:rsidR="005D089B">
        <w:rPr>
          <w:rStyle w:val="normaltextrun"/>
        </w:rPr>
        <w:t>look</w:t>
      </w:r>
      <w:r w:rsidR="00B6315A">
        <w:rPr>
          <w:rStyle w:val="normaltextrun"/>
        </w:rPr>
        <w:t xml:space="preserve"> </w:t>
      </w:r>
      <w:r w:rsidRPr="00762142">
        <w:rPr>
          <w:rStyle w:val="normaltextrun"/>
        </w:rPr>
        <w:t>a lot</w:t>
      </w:r>
      <w:r w:rsidR="00B6315A">
        <w:rPr>
          <w:rStyle w:val="normaltextrun"/>
        </w:rPr>
        <w:t>,</w:t>
      </w:r>
      <w:r w:rsidRPr="00762142">
        <w:rPr>
          <w:rStyle w:val="normaltextrun"/>
        </w:rPr>
        <w:t xml:space="preserve"> but it was a huge amount of work. I now have a better understanding of how in</w:t>
      </w:r>
      <w:r w:rsidR="00B6315A">
        <w:rPr>
          <w:rStyle w:val="normaltextrun"/>
        </w:rPr>
        <w:t>-</w:t>
      </w:r>
      <w:r w:rsidRPr="00762142">
        <w:rPr>
          <w:rStyle w:val="normaltextrun"/>
        </w:rPr>
        <w:t>dept</w:t>
      </w:r>
      <w:r w:rsidR="00B6315A">
        <w:rPr>
          <w:rStyle w:val="normaltextrun"/>
        </w:rPr>
        <w:t>h</w:t>
      </w:r>
      <w:r w:rsidRPr="00762142">
        <w:rPr>
          <w:rStyle w:val="normaltextrun"/>
        </w:rPr>
        <w:t xml:space="preserve"> this type of analysis is and how much work each case</w:t>
      </w:r>
      <w:r w:rsidR="005D089B">
        <w:rPr>
          <w:rStyle w:val="normaltextrun"/>
        </w:rPr>
        <w:t xml:space="preserve"> study</w:t>
      </w:r>
      <w:r w:rsidRPr="00762142">
        <w:rPr>
          <w:rStyle w:val="normaltextrun"/>
        </w:rPr>
        <w:t xml:space="preserve"> will </w:t>
      </w:r>
      <w:r w:rsidR="005D089B">
        <w:rPr>
          <w:rStyle w:val="normaltextrun"/>
        </w:rPr>
        <w:t>involve</w:t>
      </w:r>
      <w:r w:rsidRPr="00762142">
        <w:rPr>
          <w:rStyle w:val="normaltextrun"/>
        </w:rPr>
        <w:t xml:space="preserve"> for my doctorate.</w:t>
      </w:r>
      <w:r w:rsidRPr="00762142">
        <w:rPr>
          <w:rStyle w:val="eop"/>
        </w:rPr>
        <w:t> </w:t>
      </w:r>
    </w:p>
    <w:p w14:paraId="4D603E8D" w14:textId="77777777" w:rsidR="00762142" w:rsidRDefault="00000000" w:rsidP="00B95EA6">
      <w:pPr>
        <w:pStyle w:val="paragraph"/>
        <w:spacing w:before="0" w:beforeAutospacing="0" w:after="0" w:afterAutospacing="0" w:line="480" w:lineRule="auto"/>
        <w:jc w:val="both"/>
        <w:textAlignment w:val="baseline"/>
        <w:rPr>
          <w:rStyle w:val="normaltextrun"/>
          <w:color w:val="0078D4"/>
        </w:rPr>
      </w:pPr>
      <w:r w:rsidRPr="00762142">
        <w:rPr>
          <w:rStyle w:val="scxw49123058"/>
          <w:rFonts w:ascii="Aptos" w:hAnsi="Aptos"/>
        </w:rPr>
        <w:t> </w:t>
      </w:r>
      <w:r>
        <w:rPr>
          <w:rFonts w:ascii="Aptos" w:hAnsi="Aptos"/>
        </w:rPr>
        <w:br/>
      </w:r>
      <w:r w:rsidRPr="00762142">
        <w:rPr>
          <w:rStyle w:val="normaltextrun"/>
        </w:rPr>
        <w:t xml:space="preserve">Having carried out this type of analysis, I can confidently say that themes do ‘emerge’ from the data as part of the iteration. This contradicts Paley’s </w:t>
      </w:r>
      <w:r w:rsidR="00627FFA">
        <w:rPr>
          <w:rStyle w:val="normaltextrun"/>
        </w:rPr>
        <w:t xml:space="preserve">(2017) </w:t>
      </w:r>
      <w:r w:rsidRPr="00762142">
        <w:rPr>
          <w:rStyle w:val="normaltextrun"/>
        </w:rPr>
        <w:t>view that researchers’ preconceptions taint the interpretation phase with bias. IPA incorporates the researcher’s views as a strength and not a weakness. Reflexivity and member checking help strengthen academic rigour and validity.</w:t>
      </w:r>
    </w:p>
    <w:p w14:paraId="004C7F6B" w14:textId="77777777" w:rsidR="00762142" w:rsidRDefault="00762142" w:rsidP="00B95EA6">
      <w:pPr>
        <w:pStyle w:val="paragraph"/>
        <w:spacing w:before="0" w:beforeAutospacing="0" w:after="0" w:afterAutospacing="0" w:line="480" w:lineRule="auto"/>
        <w:jc w:val="both"/>
        <w:textAlignment w:val="baseline"/>
      </w:pPr>
    </w:p>
    <w:p w14:paraId="11C0D755" w14:textId="77777777" w:rsidR="00726D31" w:rsidRDefault="00762142" w:rsidP="00B95EA6">
      <w:pPr>
        <w:pStyle w:val="paragraph"/>
        <w:spacing w:before="0" w:beforeAutospacing="0" w:after="0" w:afterAutospacing="0" w:line="480" w:lineRule="auto"/>
        <w:jc w:val="both"/>
        <w:textAlignment w:val="baseline"/>
        <w:rPr>
          <w:rStyle w:val="normaltextrun"/>
        </w:rPr>
      </w:pPr>
      <w:r w:rsidRPr="00762142">
        <w:rPr>
          <w:rStyle w:val="normaltextrun"/>
        </w:rPr>
        <w:t xml:space="preserve">IPA’s philosophical underpinnings provide a kind of theoretical transparency in that they acknowledge people, including researchers, cannot escape their own subjectivity. </w:t>
      </w:r>
    </w:p>
    <w:p w14:paraId="2E1198D8" w14:textId="77777777" w:rsidR="00762142" w:rsidRDefault="00762142" w:rsidP="00B95EA6">
      <w:pPr>
        <w:spacing w:line="480" w:lineRule="auto"/>
        <w:jc w:val="both"/>
        <w:rPr>
          <w:rStyle w:val="normaltextrun"/>
        </w:rPr>
      </w:pPr>
    </w:p>
    <w:p w14:paraId="74216AD1" w14:textId="77777777" w:rsidR="00AB245E" w:rsidRPr="00F4546A" w:rsidRDefault="00000000" w:rsidP="00AB245E">
      <w:pPr>
        <w:spacing w:line="480" w:lineRule="auto"/>
        <w:rPr>
          <w:color w:val="000000"/>
        </w:rPr>
      </w:pPr>
      <w:r>
        <w:t>Source: Author’s own</w:t>
      </w:r>
    </w:p>
    <w:p w14:paraId="410BC9DD" w14:textId="77777777" w:rsidR="00762142" w:rsidRDefault="00762142" w:rsidP="00762142">
      <w:pPr>
        <w:spacing w:line="480" w:lineRule="auto"/>
        <w:outlineLvl w:val="1"/>
        <w:rPr>
          <w:b/>
          <w:color w:val="000000"/>
        </w:rPr>
      </w:pPr>
    </w:p>
    <w:p w14:paraId="7C4BF960" w14:textId="77777777" w:rsidR="00DF57BC" w:rsidRDefault="00DF57BC" w:rsidP="00762142">
      <w:pPr>
        <w:spacing w:line="480" w:lineRule="auto"/>
        <w:outlineLvl w:val="1"/>
        <w:rPr>
          <w:b/>
          <w:color w:val="000000"/>
        </w:rPr>
      </w:pPr>
    </w:p>
    <w:p w14:paraId="09AACCC4" w14:textId="77777777" w:rsidR="00DF57BC" w:rsidRDefault="00DF57BC" w:rsidP="00762142">
      <w:pPr>
        <w:spacing w:line="480" w:lineRule="auto"/>
        <w:outlineLvl w:val="1"/>
        <w:rPr>
          <w:b/>
          <w:color w:val="000000"/>
        </w:rPr>
      </w:pPr>
    </w:p>
    <w:p w14:paraId="787E3C76" w14:textId="77777777" w:rsidR="00DF57BC" w:rsidRDefault="00DF57BC" w:rsidP="00762142">
      <w:pPr>
        <w:spacing w:line="480" w:lineRule="auto"/>
        <w:outlineLvl w:val="1"/>
        <w:rPr>
          <w:b/>
          <w:color w:val="000000"/>
        </w:rPr>
      </w:pPr>
    </w:p>
    <w:p w14:paraId="0FA7971D" w14:textId="77777777" w:rsidR="00DE3784" w:rsidRDefault="00DE3784" w:rsidP="00762142">
      <w:pPr>
        <w:spacing w:line="480" w:lineRule="auto"/>
        <w:outlineLvl w:val="1"/>
        <w:rPr>
          <w:b/>
          <w:color w:val="000000"/>
        </w:rPr>
      </w:pPr>
    </w:p>
    <w:p w14:paraId="1DE28317" w14:textId="77777777" w:rsidR="00DF57BC" w:rsidRDefault="00DF57BC" w:rsidP="00762142">
      <w:pPr>
        <w:spacing w:line="480" w:lineRule="auto"/>
        <w:outlineLvl w:val="1"/>
        <w:rPr>
          <w:b/>
          <w:color w:val="000000"/>
        </w:rPr>
      </w:pPr>
    </w:p>
    <w:p w14:paraId="15CBC560" w14:textId="77777777" w:rsidR="00DF57BC" w:rsidRDefault="00DF57BC" w:rsidP="00762142">
      <w:pPr>
        <w:spacing w:line="480" w:lineRule="auto"/>
        <w:outlineLvl w:val="1"/>
        <w:rPr>
          <w:b/>
          <w:color w:val="000000"/>
        </w:rPr>
      </w:pPr>
    </w:p>
    <w:p w14:paraId="455FBA4F" w14:textId="77777777" w:rsidR="00DF57BC" w:rsidRDefault="00DF57BC" w:rsidP="00762142">
      <w:pPr>
        <w:spacing w:line="480" w:lineRule="auto"/>
        <w:outlineLvl w:val="1"/>
        <w:rPr>
          <w:b/>
          <w:color w:val="000000"/>
        </w:rPr>
      </w:pPr>
    </w:p>
    <w:p w14:paraId="59A4BC88" w14:textId="77777777" w:rsidR="001D1980" w:rsidRDefault="001D1980" w:rsidP="00762142">
      <w:pPr>
        <w:spacing w:line="480" w:lineRule="auto"/>
        <w:outlineLvl w:val="1"/>
        <w:rPr>
          <w:b/>
          <w:color w:val="000000"/>
        </w:rPr>
      </w:pPr>
    </w:p>
    <w:p w14:paraId="556313A8" w14:textId="77777777" w:rsidR="00DF57BC" w:rsidRDefault="00DF57BC" w:rsidP="00762142">
      <w:pPr>
        <w:spacing w:line="480" w:lineRule="auto"/>
        <w:outlineLvl w:val="1"/>
        <w:rPr>
          <w:b/>
          <w:color w:val="000000"/>
        </w:rPr>
      </w:pPr>
    </w:p>
    <w:p w14:paraId="54F5FD88" w14:textId="77777777" w:rsidR="001A42E2" w:rsidRDefault="00593F1B" w:rsidP="00593F1B">
      <w:pPr>
        <w:numPr>
          <w:ilvl w:val="1"/>
          <w:numId w:val="1"/>
        </w:numPr>
        <w:spacing w:line="480" w:lineRule="auto"/>
        <w:ind w:left="788" w:hanging="431"/>
        <w:outlineLvl w:val="1"/>
        <w:rPr>
          <w:b/>
          <w:color w:val="000000"/>
        </w:rPr>
      </w:pPr>
      <w:r>
        <w:rPr>
          <w:b/>
          <w:color w:val="000000"/>
        </w:rPr>
        <w:lastRenderedPageBreak/>
        <w:t xml:space="preserve"> </w:t>
      </w:r>
      <w:bookmarkStart w:id="84" w:name="_Toc209693065"/>
      <w:r w:rsidR="00FA330D" w:rsidRPr="00593F1B">
        <w:rPr>
          <w:b/>
          <w:color w:val="000000"/>
        </w:rPr>
        <w:t xml:space="preserve">Appendix 5 </w:t>
      </w:r>
      <w:r w:rsidR="00594AE0" w:rsidRPr="00593F1B">
        <w:rPr>
          <w:b/>
          <w:color w:val="000000"/>
        </w:rPr>
        <w:t>Informed Consent and Right of Withdrawal Form</w:t>
      </w:r>
      <w:bookmarkEnd w:id="84"/>
      <w:r w:rsidR="00A23E0E">
        <w:rPr>
          <w:b/>
          <w:color w:val="000000"/>
        </w:rPr>
        <w:t xml:space="preserve"> </w:t>
      </w:r>
    </w:p>
    <w:p w14:paraId="2C5B2047" w14:textId="2AACA8A7" w:rsidR="00D7596D" w:rsidRPr="001C6271" w:rsidRDefault="00D7596D" w:rsidP="00D7596D">
      <w:pPr>
        <w:jc w:val="center"/>
        <w:rPr>
          <w:b/>
          <w:bCs/>
          <w:sz w:val="28"/>
          <w:szCs w:val="28"/>
        </w:rPr>
      </w:pPr>
      <w:r>
        <w:rPr>
          <w:b/>
          <w:bCs/>
          <w:sz w:val="28"/>
          <w:szCs w:val="28"/>
        </w:rPr>
        <w:t>Participant Consent and Right of Withdrawal Form</w:t>
      </w:r>
      <w:r w:rsidR="007C39B5">
        <w:rPr>
          <w:b/>
          <w:bCs/>
          <w:sz w:val="28"/>
          <w:szCs w:val="28"/>
        </w:rPr>
        <w:t xml:space="preserve"> (copy)</w:t>
      </w:r>
    </w:p>
    <w:p w14:paraId="3EF1FF5D" w14:textId="77777777" w:rsidR="00D7596D" w:rsidRPr="00F85141" w:rsidRDefault="00D7596D" w:rsidP="00D7596D"/>
    <w:p w14:paraId="64DE55C5" w14:textId="77777777" w:rsidR="00D7596D" w:rsidRDefault="00D7596D" w:rsidP="00D7596D">
      <w:pPr>
        <w:jc w:val="center"/>
      </w:pPr>
    </w:p>
    <w:p w14:paraId="408D4F3E" w14:textId="77777777" w:rsidR="00D7596D" w:rsidRDefault="00D7596D" w:rsidP="00D7596D">
      <w:pPr>
        <w:pBdr>
          <w:top w:val="single" w:sz="4" w:space="1" w:color="auto"/>
          <w:left w:val="single" w:sz="4" w:space="4" w:color="auto"/>
          <w:bottom w:val="single" w:sz="4" w:space="1" w:color="auto"/>
          <w:right w:val="single" w:sz="4" w:space="0" w:color="auto"/>
        </w:pBdr>
        <w:jc w:val="center"/>
      </w:pPr>
      <w:r>
        <w:t>Principal Researcher: Emma-Louise Johnson</w:t>
      </w:r>
    </w:p>
    <w:p w14:paraId="0825CDDA" w14:textId="77777777" w:rsidR="00D7596D" w:rsidRDefault="00D7596D" w:rsidP="00D7596D">
      <w:pPr>
        <w:pBdr>
          <w:top w:val="single" w:sz="4" w:space="1" w:color="auto"/>
          <w:left w:val="single" w:sz="4" w:space="4" w:color="auto"/>
          <w:bottom w:val="single" w:sz="4" w:space="1" w:color="auto"/>
          <w:right w:val="single" w:sz="4" w:space="0" w:color="auto"/>
        </w:pBdr>
        <w:jc w:val="center"/>
      </w:pPr>
      <w:r>
        <w:t>Place of Study: University of Wales Trinity Saint David (UWTSD)</w:t>
      </w:r>
    </w:p>
    <w:p w14:paraId="2D56CCE2" w14:textId="77777777" w:rsidR="00D7596D" w:rsidRDefault="00D7596D" w:rsidP="00D7596D">
      <w:pPr>
        <w:pBdr>
          <w:top w:val="single" w:sz="4" w:space="1" w:color="auto"/>
          <w:left w:val="single" w:sz="4" w:space="4" w:color="auto"/>
          <w:bottom w:val="single" w:sz="4" w:space="1" w:color="auto"/>
          <w:right w:val="single" w:sz="4" w:space="0" w:color="auto"/>
        </w:pBdr>
        <w:jc w:val="center"/>
      </w:pPr>
      <w:r>
        <w:t>Course: MA Equity and Diversity in Society</w:t>
      </w:r>
    </w:p>
    <w:p w14:paraId="75FEC5C7" w14:textId="77777777" w:rsidR="00D7596D" w:rsidRDefault="00D7596D" w:rsidP="00D7596D">
      <w:pPr>
        <w:pBdr>
          <w:top w:val="single" w:sz="4" w:space="1" w:color="auto"/>
          <w:left w:val="single" w:sz="4" w:space="4" w:color="auto"/>
          <w:bottom w:val="single" w:sz="4" w:space="1" w:color="auto"/>
          <w:right w:val="single" w:sz="4" w:space="0" w:color="auto"/>
        </w:pBdr>
        <w:jc w:val="center"/>
      </w:pPr>
      <w:r>
        <w:t>Department: Humanities</w:t>
      </w:r>
    </w:p>
    <w:p w14:paraId="49F64EAA" w14:textId="77777777" w:rsidR="00D7596D" w:rsidRDefault="00D7596D" w:rsidP="00D7596D">
      <w:pPr>
        <w:pBdr>
          <w:top w:val="single" w:sz="4" w:space="1" w:color="auto"/>
          <w:left w:val="single" w:sz="4" w:space="4" w:color="auto"/>
          <w:bottom w:val="single" w:sz="4" w:space="1" w:color="auto"/>
          <w:right w:val="single" w:sz="4" w:space="0" w:color="auto"/>
        </w:pBdr>
        <w:jc w:val="center"/>
      </w:pPr>
      <w:r>
        <w:t>Contact Telephone Number: (07918) 346157</w:t>
      </w:r>
    </w:p>
    <w:p w14:paraId="0934B4D7" w14:textId="77777777" w:rsidR="00D7596D" w:rsidRPr="00F85141" w:rsidRDefault="00D7596D" w:rsidP="00D7596D"/>
    <w:p w14:paraId="460A50DB" w14:textId="77777777" w:rsidR="00D7596D" w:rsidRPr="00F85141" w:rsidRDefault="00D7596D" w:rsidP="00D7596D"/>
    <w:p w14:paraId="14CCB69B" w14:textId="77777777" w:rsidR="00D7596D" w:rsidRPr="00FB1C35" w:rsidRDefault="00D7596D" w:rsidP="00D7596D">
      <w:pPr>
        <w:rPr>
          <w:i/>
          <w:iCs/>
          <w:color w:val="FF0000"/>
        </w:rPr>
      </w:pPr>
      <w:r w:rsidRPr="00FB1C35">
        <w:rPr>
          <w:i/>
          <w:iCs/>
          <w:color w:val="FF0000"/>
        </w:rPr>
        <w:t xml:space="preserve">Before research begins, the participant </w:t>
      </w:r>
      <w:r>
        <w:rPr>
          <w:i/>
          <w:iCs/>
          <w:color w:val="FF0000"/>
        </w:rPr>
        <w:t xml:space="preserve">is advised </w:t>
      </w:r>
      <w:r w:rsidRPr="00FB1C35">
        <w:rPr>
          <w:i/>
          <w:iCs/>
          <w:color w:val="FF0000"/>
        </w:rPr>
        <w:t xml:space="preserve">of the following information, rights and safeguards for collecting and storing their personal data. </w:t>
      </w:r>
    </w:p>
    <w:p w14:paraId="0C861202" w14:textId="77777777" w:rsidR="00D7596D" w:rsidRDefault="00D7596D" w:rsidP="00D7596D">
      <w:pPr>
        <w:rPr>
          <w:color w:val="FF0000"/>
        </w:rPr>
      </w:pPr>
    </w:p>
    <w:p w14:paraId="0E6D84F6" w14:textId="77777777" w:rsidR="00D7596D" w:rsidRPr="00F85141" w:rsidRDefault="00D7596D" w:rsidP="00AF34B2">
      <w:pPr>
        <w:jc w:val="both"/>
        <w:rPr>
          <w:color w:val="FF0000"/>
        </w:rPr>
      </w:pPr>
    </w:p>
    <w:p w14:paraId="1A92879E" w14:textId="77777777" w:rsidR="00D7596D" w:rsidRDefault="00D7596D" w:rsidP="00AF34B2">
      <w:pPr>
        <w:pStyle w:val="ListParagraph"/>
        <w:numPr>
          <w:ilvl w:val="0"/>
          <w:numId w:val="27"/>
        </w:numPr>
        <w:spacing w:after="0" w:line="240" w:lineRule="auto"/>
        <w:jc w:val="both"/>
        <w:rPr>
          <w:rFonts w:ascii="Times New Roman" w:hAnsi="Times New Roman"/>
        </w:rPr>
      </w:pPr>
      <w:r w:rsidRPr="001B3DE3">
        <w:rPr>
          <w:rFonts w:ascii="Times New Roman" w:hAnsi="Times New Roman"/>
        </w:rPr>
        <w:t xml:space="preserve">Voluntary </w:t>
      </w:r>
      <w:r>
        <w:rPr>
          <w:rFonts w:ascii="Times New Roman" w:hAnsi="Times New Roman"/>
        </w:rPr>
        <w:t xml:space="preserve">Participation by Consent </w:t>
      </w:r>
      <w:r w:rsidRPr="001B3DE3">
        <w:rPr>
          <w:rFonts w:ascii="Times New Roman" w:hAnsi="Times New Roman"/>
        </w:rPr>
        <w:t xml:space="preserve">– </w:t>
      </w:r>
      <w:r>
        <w:rPr>
          <w:rFonts w:ascii="Times New Roman" w:hAnsi="Times New Roman"/>
        </w:rPr>
        <w:t>P</w:t>
      </w:r>
      <w:r w:rsidRPr="001B3DE3">
        <w:rPr>
          <w:rFonts w:ascii="Times New Roman" w:hAnsi="Times New Roman"/>
        </w:rPr>
        <w:t>articipating in this study is voluntary</w:t>
      </w:r>
      <w:r>
        <w:rPr>
          <w:rFonts w:ascii="Times New Roman" w:hAnsi="Times New Roman"/>
        </w:rPr>
        <w:t xml:space="preserve"> and the following information will ensure that you understand your rights before the interview takes place.</w:t>
      </w:r>
    </w:p>
    <w:p w14:paraId="02697F5C" w14:textId="77777777" w:rsidR="00D7596D" w:rsidRPr="001B3DE3" w:rsidRDefault="00D7596D" w:rsidP="00AF34B2">
      <w:pPr>
        <w:pStyle w:val="ListParagraph"/>
        <w:jc w:val="both"/>
        <w:rPr>
          <w:rFonts w:ascii="Times New Roman" w:hAnsi="Times New Roman"/>
        </w:rPr>
      </w:pPr>
    </w:p>
    <w:p w14:paraId="2447A06D" w14:textId="77777777" w:rsidR="00D7596D" w:rsidRDefault="00D7596D" w:rsidP="00AF34B2">
      <w:pPr>
        <w:pStyle w:val="ListParagraph"/>
        <w:numPr>
          <w:ilvl w:val="0"/>
          <w:numId w:val="27"/>
        </w:numPr>
        <w:spacing w:after="0" w:line="240" w:lineRule="auto"/>
        <w:jc w:val="both"/>
        <w:rPr>
          <w:rFonts w:ascii="Times New Roman" w:hAnsi="Times New Roman"/>
        </w:rPr>
      </w:pPr>
      <w:r w:rsidRPr="00F85141">
        <w:rPr>
          <w:rFonts w:ascii="Times New Roman" w:hAnsi="Times New Roman"/>
        </w:rPr>
        <w:t xml:space="preserve">Right of Withdrawal – As a participant in this study, you have </w:t>
      </w:r>
      <w:r>
        <w:rPr>
          <w:rFonts w:ascii="Times New Roman" w:hAnsi="Times New Roman"/>
        </w:rPr>
        <w:t>the</w:t>
      </w:r>
      <w:r w:rsidRPr="00F85141">
        <w:rPr>
          <w:rFonts w:ascii="Times New Roman" w:hAnsi="Times New Roman"/>
        </w:rPr>
        <w:t xml:space="preserve"> right to withdraw </w:t>
      </w:r>
      <w:r>
        <w:rPr>
          <w:rFonts w:ascii="Times New Roman" w:hAnsi="Times New Roman"/>
        </w:rPr>
        <w:t xml:space="preserve">your consent </w:t>
      </w:r>
      <w:r w:rsidRPr="00F85141">
        <w:rPr>
          <w:rFonts w:ascii="Times New Roman" w:hAnsi="Times New Roman"/>
        </w:rPr>
        <w:t>at any stage during the research</w:t>
      </w:r>
      <w:r>
        <w:rPr>
          <w:rFonts w:ascii="Times New Roman" w:hAnsi="Times New Roman"/>
        </w:rPr>
        <w:t xml:space="preserve"> </w:t>
      </w:r>
      <w:r w:rsidRPr="00F85141">
        <w:rPr>
          <w:rFonts w:ascii="Times New Roman" w:hAnsi="Times New Roman"/>
        </w:rPr>
        <w:t xml:space="preserve">without </w:t>
      </w:r>
      <w:r>
        <w:rPr>
          <w:rFonts w:ascii="Times New Roman" w:hAnsi="Times New Roman"/>
        </w:rPr>
        <w:t xml:space="preserve">prejudice. </w:t>
      </w:r>
    </w:p>
    <w:p w14:paraId="6AE22B52" w14:textId="77777777" w:rsidR="00D7596D" w:rsidRPr="001B3DE3" w:rsidRDefault="00D7596D" w:rsidP="00AF34B2">
      <w:pPr>
        <w:jc w:val="both"/>
      </w:pPr>
    </w:p>
    <w:p w14:paraId="01A4E2B4" w14:textId="77777777" w:rsidR="00D7596D" w:rsidRDefault="00D7596D" w:rsidP="00AF34B2">
      <w:pPr>
        <w:pStyle w:val="ListParagraph"/>
        <w:numPr>
          <w:ilvl w:val="0"/>
          <w:numId w:val="27"/>
        </w:numPr>
        <w:spacing w:after="0" w:line="240" w:lineRule="auto"/>
        <w:jc w:val="both"/>
        <w:rPr>
          <w:rFonts w:ascii="Times New Roman" w:hAnsi="Times New Roman"/>
        </w:rPr>
      </w:pPr>
      <w:r w:rsidRPr="00F85141">
        <w:rPr>
          <w:rFonts w:ascii="Times New Roman" w:hAnsi="Times New Roman"/>
        </w:rPr>
        <w:t>Confidentiality – All the information provided will not be accessed by any</w:t>
      </w:r>
      <w:r>
        <w:rPr>
          <w:rFonts w:ascii="Times New Roman" w:hAnsi="Times New Roman"/>
        </w:rPr>
        <w:t>one</w:t>
      </w:r>
      <w:r w:rsidRPr="00F85141">
        <w:rPr>
          <w:rFonts w:ascii="Times New Roman" w:hAnsi="Times New Roman"/>
        </w:rPr>
        <w:t xml:space="preserve"> other than myself, the sole researcher</w:t>
      </w:r>
      <w:r>
        <w:rPr>
          <w:rFonts w:ascii="Times New Roman" w:hAnsi="Times New Roman"/>
        </w:rPr>
        <w:t>,</w:t>
      </w:r>
      <w:r w:rsidRPr="00F85141">
        <w:rPr>
          <w:rFonts w:ascii="Times New Roman" w:hAnsi="Times New Roman"/>
        </w:rPr>
        <w:t xml:space="preserve"> unless you consent </w:t>
      </w:r>
      <w:r>
        <w:rPr>
          <w:rFonts w:ascii="Times New Roman" w:hAnsi="Times New Roman"/>
        </w:rPr>
        <w:t>to me</w:t>
      </w:r>
      <w:r w:rsidRPr="00F85141">
        <w:rPr>
          <w:rFonts w:ascii="Times New Roman" w:hAnsi="Times New Roman"/>
        </w:rPr>
        <w:t xml:space="preserve"> do</w:t>
      </w:r>
      <w:r>
        <w:rPr>
          <w:rFonts w:ascii="Times New Roman" w:hAnsi="Times New Roman"/>
        </w:rPr>
        <w:t>ing</w:t>
      </w:r>
      <w:r w:rsidRPr="00F85141">
        <w:rPr>
          <w:rFonts w:ascii="Times New Roman" w:hAnsi="Times New Roman"/>
        </w:rPr>
        <w:t xml:space="preserve"> so.</w:t>
      </w:r>
    </w:p>
    <w:p w14:paraId="2D99B4E3" w14:textId="77777777" w:rsidR="00D7596D" w:rsidRPr="0064090A" w:rsidRDefault="00D7596D" w:rsidP="00AF34B2">
      <w:pPr>
        <w:pStyle w:val="ListParagraph"/>
        <w:jc w:val="both"/>
        <w:rPr>
          <w:rFonts w:ascii="Times New Roman" w:hAnsi="Times New Roman"/>
        </w:rPr>
      </w:pPr>
    </w:p>
    <w:p w14:paraId="7CBD235B" w14:textId="77777777" w:rsidR="00D7596D" w:rsidRPr="0064090A" w:rsidRDefault="00D7596D" w:rsidP="00AF34B2">
      <w:pPr>
        <w:pStyle w:val="ListParagraph"/>
        <w:numPr>
          <w:ilvl w:val="0"/>
          <w:numId w:val="27"/>
        </w:numPr>
        <w:spacing w:after="0" w:line="240" w:lineRule="auto"/>
        <w:jc w:val="both"/>
        <w:rPr>
          <w:rFonts w:ascii="Times New Roman" w:hAnsi="Times New Roman"/>
        </w:rPr>
      </w:pPr>
      <w:r w:rsidRPr="00A344B7">
        <w:rPr>
          <w:rFonts w:ascii="Times New Roman" w:hAnsi="Times New Roman"/>
        </w:rPr>
        <w:t xml:space="preserve">Data </w:t>
      </w:r>
      <w:r>
        <w:rPr>
          <w:rFonts w:ascii="Times New Roman" w:hAnsi="Times New Roman"/>
        </w:rPr>
        <w:t>S</w:t>
      </w:r>
      <w:r w:rsidRPr="00A344B7">
        <w:rPr>
          <w:rFonts w:ascii="Times New Roman" w:hAnsi="Times New Roman"/>
        </w:rPr>
        <w:t xml:space="preserve">ecurity – All data will be stored securely </w:t>
      </w:r>
      <w:r>
        <w:rPr>
          <w:rFonts w:ascii="Times New Roman" w:hAnsi="Times New Roman"/>
        </w:rPr>
        <w:t xml:space="preserve">in the researcher’s home </w:t>
      </w:r>
      <w:r w:rsidRPr="00A344B7">
        <w:rPr>
          <w:rFonts w:ascii="Times New Roman" w:hAnsi="Times New Roman"/>
        </w:rPr>
        <w:t xml:space="preserve">in line with the principles of the </w:t>
      </w:r>
      <w:r w:rsidRPr="00A344B7">
        <w:rPr>
          <w:rFonts w:ascii="Times New Roman" w:hAnsi="Times New Roman"/>
          <w:i/>
          <w:iCs/>
        </w:rPr>
        <w:t>Data Protection Act 2018</w:t>
      </w:r>
      <w:r w:rsidRPr="00A344B7">
        <w:rPr>
          <w:rFonts w:ascii="Times New Roman" w:hAnsi="Times New Roman"/>
        </w:rPr>
        <w:t xml:space="preserve"> and the GDPR (</w:t>
      </w:r>
      <w:proofErr w:type="spellStart"/>
      <w:r w:rsidRPr="00A344B7">
        <w:rPr>
          <w:rFonts w:ascii="Times New Roman" w:hAnsi="Times New Roman"/>
        </w:rPr>
        <w:t>Intersoft</w:t>
      </w:r>
      <w:proofErr w:type="spellEnd"/>
      <w:r w:rsidRPr="00A344B7">
        <w:rPr>
          <w:rFonts w:ascii="Times New Roman" w:hAnsi="Times New Roman"/>
        </w:rPr>
        <w:t xml:space="preserve"> Consulting, 2016), which are adhered to by the university </w:t>
      </w:r>
      <w:r>
        <w:rPr>
          <w:rFonts w:ascii="Times New Roman" w:hAnsi="Times New Roman"/>
        </w:rPr>
        <w:t>as</w:t>
      </w:r>
      <w:r w:rsidRPr="00A344B7">
        <w:rPr>
          <w:rFonts w:ascii="Times New Roman" w:hAnsi="Times New Roman"/>
        </w:rPr>
        <w:t xml:space="preserve"> noted in their polic</w:t>
      </w:r>
      <w:r>
        <w:rPr>
          <w:rFonts w:ascii="Times New Roman" w:hAnsi="Times New Roman"/>
        </w:rPr>
        <w:t>i</w:t>
      </w:r>
      <w:r w:rsidRPr="00A344B7">
        <w:rPr>
          <w:rFonts w:ascii="Times New Roman" w:hAnsi="Times New Roman"/>
        </w:rPr>
        <w:t>es (University of Wales Trinity Saint David, 2022a, b).</w:t>
      </w:r>
      <w:r>
        <w:rPr>
          <w:rFonts w:ascii="Times New Roman" w:hAnsi="Times New Roman"/>
        </w:rPr>
        <w:t xml:space="preserve">  A guide explaining the data protection principles can be found on the ICO (2023) website, listed in the references section at the bottom of this form.</w:t>
      </w:r>
    </w:p>
    <w:p w14:paraId="7F025CEB" w14:textId="77777777" w:rsidR="00D7596D" w:rsidRPr="0096757B" w:rsidRDefault="00D7596D" w:rsidP="00AF34B2">
      <w:pPr>
        <w:jc w:val="both"/>
      </w:pPr>
    </w:p>
    <w:p w14:paraId="18B39989" w14:textId="77777777" w:rsidR="00D7596D" w:rsidRPr="0064090A" w:rsidRDefault="00D7596D" w:rsidP="00AF34B2">
      <w:pPr>
        <w:pStyle w:val="ListParagraph"/>
        <w:numPr>
          <w:ilvl w:val="0"/>
          <w:numId w:val="27"/>
        </w:numPr>
        <w:spacing w:after="0" w:line="240" w:lineRule="auto"/>
        <w:jc w:val="both"/>
        <w:rPr>
          <w:rFonts w:ascii="Times New Roman" w:hAnsi="Times New Roman"/>
        </w:rPr>
      </w:pPr>
      <w:r w:rsidRPr="00F85141">
        <w:rPr>
          <w:rFonts w:ascii="Times New Roman" w:hAnsi="Times New Roman"/>
        </w:rPr>
        <w:t xml:space="preserve">Data Processing – The </w:t>
      </w:r>
      <w:r>
        <w:rPr>
          <w:rFonts w:ascii="Times New Roman" w:hAnsi="Times New Roman"/>
        </w:rPr>
        <w:t>u</w:t>
      </w:r>
      <w:r w:rsidRPr="00F85141">
        <w:rPr>
          <w:rFonts w:ascii="Times New Roman" w:hAnsi="Times New Roman"/>
        </w:rPr>
        <w:t>niversity can process the participant’s data under certain circumstances.</w:t>
      </w:r>
      <w:r>
        <w:rPr>
          <w:rFonts w:ascii="Times New Roman" w:hAnsi="Times New Roman"/>
        </w:rPr>
        <w:t xml:space="preserve"> It should be noted that withdrawing from research when data analysis has begun can make data removal more difficult, but reasonable efforts will be made to withdraw data and remove any identifying information.</w:t>
      </w:r>
      <w:r w:rsidRPr="00F85141">
        <w:rPr>
          <w:rFonts w:ascii="Times New Roman" w:hAnsi="Times New Roman"/>
        </w:rPr>
        <w:t xml:space="preserve"> Further information </w:t>
      </w:r>
      <w:r>
        <w:rPr>
          <w:rFonts w:ascii="Times New Roman" w:hAnsi="Times New Roman"/>
        </w:rPr>
        <w:t>can be</w:t>
      </w:r>
      <w:r w:rsidRPr="00F85141">
        <w:rPr>
          <w:rFonts w:ascii="Times New Roman" w:hAnsi="Times New Roman"/>
        </w:rPr>
        <w:t xml:space="preserve"> found in the UWTSD Research Data Management Policy (</w:t>
      </w:r>
      <w:r>
        <w:rPr>
          <w:rFonts w:ascii="Times New Roman" w:hAnsi="Times New Roman"/>
        </w:rPr>
        <w:t>2022a</w:t>
      </w:r>
      <w:r w:rsidRPr="00F85141">
        <w:rPr>
          <w:rFonts w:ascii="Times New Roman" w:hAnsi="Times New Roman"/>
        </w:rPr>
        <w:t xml:space="preserve">), and a printed copy can be provided </w:t>
      </w:r>
      <w:r>
        <w:rPr>
          <w:rFonts w:ascii="Times New Roman" w:hAnsi="Times New Roman"/>
        </w:rPr>
        <w:t>up</w:t>
      </w:r>
      <w:r w:rsidRPr="00F85141">
        <w:rPr>
          <w:rFonts w:ascii="Times New Roman" w:hAnsi="Times New Roman"/>
        </w:rPr>
        <w:t>on request.</w:t>
      </w:r>
    </w:p>
    <w:p w14:paraId="3D15E17B" w14:textId="77777777" w:rsidR="00D7596D" w:rsidRPr="0064090A" w:rsidRDefault="00D7596D" w:rsidP="00AF34B2">
      <w:pPr>
        <w:jc w:val="both"/>
      </w:pPr>
    </w:p>
    <w:p w14:paraId="0B77F4D1" w14:textId="77777777" w:rsidR="00D7596D" w:rsidRDefault="00D7596D" w:rsidP="00AF34B2">
      <w:pPr>
        <w:pStyle w:val="ListParagraph"/>
        <w:numPr>
          <w:ilvl w:val="0"/>
          <w:numId w:val="27"/>
        </w:numPr>
        <w:spacing w:after="0" w:line="240" w:lineRule="auto"/>
        <w:jc w:val="both"/>
        <w:rPr>
          <w:rFonts w:ascii="Times New Roman" w:hAnsi="Times New Roman"/>
        </w:rPr>
      </w:pPr>
      <w:r>
        <w:rPr>
          <w:rFonts w:ascii="Times New Roman" w:hAnsi="Times New Roman"/>
        </w:rPr>
        <w:t>Research Aim(s) and objectives – Understanding</w:t>
      </w:r>
      <w:r w:rsidRPr="00F85141">
        <w:rPr>
          <w:rFonts w:ascii="Times New Roman" w:hAnsi="Times New Roman"/>
        </w:rPr>
        <w:t>, who, how and why it is conducted in this format.</w:t>
      </w:r>
    </w:p>
    <w:p w14:paraId="13F7B432" w14:textId="77777777" w:rsidR="00D7596D" w:rsidRPr="0064090A" w:rsidRDefault="00D7596D" w:rsidP="00AF34B2">
      <w:pPr>
        <w:pStyle w:val="ListParagraph"/>
        <w:jc w:val="both"/>
        <w:rPr>
          <w:rFonts w:ascii="Times New Roman" w:hAnsi="Times New Roman"/>
        </w:rPr>
      </w:pPr>
    </w:p>
    <w:p w14:paraId="20C89378" w14:textId="77777777" w:rsidR="00D7596D" w:rsidRPr="00F85141" w:rsidRDefault="00D7596D" w:rsidP="00AF34B2">
      <w:pPr>
        <w:pStyle w:val="ListParagraph"/>
        <w:jc w:val="both"/>
        <w:rPr>
          <w:rFonts w:ascii="Times New Roman" w:hAnsi="Times New Roman"/>
        </w:rPr>
      </w:pPr>
      <w:r>
        <w:rPr>
          <w:rFonts w:ascii="Times New Roman" w:hAnsi="Times New Roman"/>
        </w:rPr>
        <w:t>This information will be in a verbal introduction before the interview takes place and is summarised in below:</w:t>
      </w:r>
    </w:p>
    <w:p w14:paraId="49CE2A00" w14:textId="77777777" w:rsidR="00D7596D" w:rsidRPr="00F85141" w:rsidRDefault="00D7596D" w:rsidP="00AF34B2">
      <w:pPr>
        <w:pStyle w:val="ListParagraph"/>
        <w:jc w:val="both"/>
        <w:rPr>
          <w:rFonts w:ascii="Times New Roman" w:hAnsi="Times New Roman"/>
        </w:rPr>
      </w:pPr>
    </w:p>
    <w:p w14:paraId="052E1FD0" w14:textId="3078A7A9" w:rsidR="00D7596D" w:rsidRPr="00F85141" w:rsidRDefault="00D7596D" w:rsidP="00AF34B2">
      <w:pPr>
        <w:pStyle w:val="ListParagraph"/>
        <w:jc w:val="both"/>
        <w:rPr>
          <w:rFonts w:ascii="Times New Roman" w:hAnsi="Times New Roman"/>
        </w:rPr>
      </w:pPr>
      <w:r w:rsidRPr="00F85141">
        <w:rPr>
          <w:rFonts w:ascii="Times New Roman" w:hAnsi="Times New Roman"/>
        </w:rPr>
        <w:t>I</w:t>
      </w:r>
      <w:r>
        <w:rPr>
          <w:rFonts w:ascii="Times New Roman" w:hAnsi="Times New Roman"/>
        </w:rPr>
        <w:t>, Emma-Louise Johnson,</w:t>
      </w:r>
      <w:r w:rsidRPr="00F85141">
        <w:rPr>
          <w:rFonts w:ascii="Times New Roman" w:hAnsi="Times New Roman"/>
        </w:rPr>
        <w:t xml:space="preserve"> am the sole researcher of this study for my </w:t>
      </w:r>
      <w:proofErr w:type="gramStart"/>
      <w:r w:rsidRPr="00F85141">
        <w:rPr>
          <w:rFonts w:ascii="Times New Roman" w:hAnsi="Times New Roman"/>
        </w:rPr>
        <w:t>Masters</w:t>
      </w:r>
      <w:proofErr w:type="gramEnd"/>
      <w:r w:rsidRPr="00F85141">
        <w:rPr>
          <w:rFonts w:ascii="Times New Roman" w:hAnsi="Times New Roman"/>
        </w:rPr>
        <w:t xml:space="preserve"> dissertation. I am also a parent carer with lived experience of caring for </w:t>
      </w:r>
      <w:r w:rsidR="00C33F18">
        <w:rPr>
          <w:rFonts w:ascii="Times New Roman" w:hAnsi="Times New Roman"/>
        </w:rPr>
        <w:t>disabled children</w:t>
      </w:r>
      <w:r w:rsidRPr="00F85141">
        <w:rPr>
          <w:rFonts w:ascii="Times New Roman" w:hAnsi="Times New Roman"/>
        </w:rPr>
        <w:t>.</w:t>
      </w:r>
    </w:p>
    <w:p w14:paraId="558731EC" w14:textId="77777777" w:rsidR="00D7596D" w:rsidRPr="00F85141" w:rsidRDefault="00D7596D" w:rsidP="00AF34B2">
      <w:pPr>
        <w:pStyle w:val="ListParagraph"/>
        <w:jc w:val="both"/>
        <w:rPr>
          <w:rFonts w:ascii="Times New Roman" w:hAnsi="Times New Roman"/>
        </w:rPr>
      </w:pPr>
    </w:p>
    <w:p w14:paraId="3E930FE3" w14:textId="77777777" w:rsidR="00D7596D" w:rsidRDefault="00D7596D" w:rsidP="00AF34B2">
      <w:pPr>
        <w:pStyle w:val="ListParagraph"/>
        <w:jc w:val="both"/>
        <w:rPr>
          <w:rFonts w:ascii="Times New Roman" w:hAnsi="Times New Roman"/>
        </w:rPr>
      </w:pPr>
      <w:r w:rsidRPr="00F85141">
        <w:rPr>
          <w:rFonts w:ascii="Times New Roman" w:hAnsi="Times New Roman"/>
        </w:rPr>
        <w:lastRenderedPageBreak/>
        <w:t>This study aims to understand a parent carer</w:t>
      </w:r>
      <w:r>
        <w:rPr>
          <w:rFonts w:ascii="Times New Roman" w:hAnsi="Times New Roman"/>
        </w:rPr>
        <w:t>’</w:t>
      </w:r>
      <w:r w:rsidRPr="00F85141">
        <w:rPr>
          <w:rFonts w:ascii="Times New Roman" w:hAnsi="Times New Roman"/>
        </w:rPr>
        <w:t>s lived experience</w:t>
      </w:r>
      <w:r>
        <w:rPr>
          <w:rFonts w:ascii="Times New Roman" w:hAnsi="Times New Roman"/>
        </w:rPr>
        <w:t>s</w:t>
      </w:r>
      <w:r w:rsidRPr="00F85141">
        <w:rPr>
          <w:rFonts w:ascii="Times New Roman" w:hAnsi="Times New Roman"/>
        </w:rPr>
        <w:t xml:space="preserve"> when advocating for their child’s rights and needs. </w:t>
      </w:r>
      <w:r>
        <w:rPr>
          <w:rFonts w:ascii="Times New Roman" w:hAnsi="Times New Roman"/>
        </w:rPr>
        <w:t>Advocacy here is a term used to mean the informal rather than professional type of seeking help from someone (Bateman, 2000, pp. 16–18). The study objectives (Johnson, 2025a, pp. 1–2) include understanding the barriers parents face when seeking help for their child or raising concerns about them and identifying ways that might improve the parent carer’s experience when doing this. It is hoped that this research can thereby improve professional practice.</w:t>
      </w:r>
    </w:p>
    <w:p w14:paraId="2AD5598C" w14:textId="77777777" w:rsidR="00D7596D" w:rsidRPr="008C5CB2" w:rsidRDefault="00D7596D" w:rsidP="00AF34B2">
      <w:pPr>
        <w:jc w:val="both"/>
      </w:pPr>
    </w:p>
    <w:p w14:paraId="55D920C8" w14:textId="77777777" w:rsidR="00D7596D" w:rsidRDefault="00D7596D" w:rsidP="00AF34B2">
      <w:pPr>
        <w:pStyle w:val="ListParagraph"/>
        <w:numPr>
          <w:ilvl w:val="0"/>
          <w:numId w:val="28"/>
        </w:numPr>
        <w:spacing w:after="0" w:line="240" w:lineRule="auto"/>
        <w:jc w:val="both"/>
        <w:rPr>
          <w:rFonts w:ascii="Times New Roman" w:hAnsi="Times New Roman"/>
        </w:rPr>
      </w:pPr>
      <w:r>
        <w:rPr>
          <w:rFonts w:ascii="Times New Roman" w:hAnsi="Times New Roman"/>
        </w:rPr>
        <w:t>How the research will be used – This research is for an MA dissertation and is required to achieve the MA qualification. The completed study will be uploaded to the university’s repository. As a pilot study, insights from the analysed data may be used in a further doctoral study.</w:t>
      </w:r>
    </w:p>
    <w:p w14:paraId="05CB7918" w14:textId="77777777" w:rsidR="00D7596D" w:rsidRDefault="00D7596D" w:rsidP="00AF34B2">
      <w:pPr>
        <w:jc w:val="both"/>
      </w:pPr>
    </w:p>
    <w:p w14:paraId="69F1386D" w14:textId="77777777" w:rsidR="00D7596D" w:rsidRDefault="00D7596D" w:rsidP="00AF34B2">
      <w:pPr>
        <w:pStyle w:val="ListParagraph"/>
        <w:numPr>
          <w:ilvl w:val="0"/>
          <w:numId w:val="29"/>
        </w:numPr>
        <w:spacing w:after="0" w:line="240" w:lineRule="auto"/>
        <w:jc w:val="both"/>
        <w:rPr>
          <w:rFonts w:ascii="Times New Roman" w:hAnsi="Times New Roman"/>
        </w:rPr>
      </w:pPr>
      <w:r w:rsidRPr="002205CD">
        <w:rPr>
          <w:rFonts w:ascii="Times New Roman" w:hAnsi="Times New Roman"/>
        </w:rPr>
        <w:t>Member Check</w:t>
      </w:r>
      <w:r>
        <w:rPr>
          <w:rFonts w:ascii="Times New Roman" w:hAnsi="Times New Roman"/>
        </w:rPr>
        <w:t xml:space="preserve"> (Peoples, 2021, p. 70) – After the interview has been transcribed, I, the researcher, will contact you, the participant, to arrange a suitable date to meet up and discuss the findings. You will be able to give your views on what was said and make any contributions or amendments about meaning or intended meaning. This reflects the interpretative and reflective nature of IPA analysis, and the study aims to help parent carers be empowered through co-participation in the design of the study.</w:t>
      </w:r>
    </w:p>
    <w:p w14:paraId="660E9BF7" w14:textId="77777777" w:rsidR="00D7596D" w:rsidRDefault="00D7596D" w:rsidP="00AF34B2">
      <w:pPr>
        <w:pStyle w:val="ListParagraph"/>
        <w:jc w:val="both"/>
        <w:rPr>
          <w:rFonts w:ascii="Times New Roman" w:hAnsi="Times New Roman"/>
        </w:rPr>
      </w:pPr>
    </w:p>
    <w:p w14:paraId="598241EC" w14:textId="77777777" w:rsidR="00D7596D" w:rsidRPr="00CE7B64" w:rsidRDefault="00D7596D" w:rsidP="00AF34B2">
      <w:pPr>
        <w:pStyle w:val="ListParagraph"/>
        <w:numPr>
          <w:ilvl w:val="0"/>
          <w:numId w:val="29"/>
        </w:numPr>
        <w:spacing w:after="0" w:line="240" w:lineRule="auto"/>
        <w:jc w:val="both"/>
        <w:rPr>
          <w:rFonts w:ascii="Times New Roman" w:hAnsi="Times New Roman"/>
          <w:color w:val="FF0000"/>
        </w:rPr>
      </w:pPr>
      <w:r w:rsidRPr="00CE7B64">
        <w:rPr>
          <w:rFonts w:ascii="Times New Roman" w:hAnsi="Times New Roman"/>
          <w:color w:val="FF0000"/>
        </w:rPr>
        <w:t xml:space="preserve">If there is any part of this form you do not understand, </w:t>
      </w:r>
      <w:r>
        <w:rPr>
          <w:rFonts w:ascii="Times New Roman" w:hAnsi="Times New Roman"/>
          <w:color w:val="FF0000"/>
        </w:rPr>
        <w:t>you can ask either</w:t>
      </w:r>
      <w:r w:rsidRPr="00CE7B64">
        <w:rPr>
          <w:rFonts w:ascii="Times New Roman" w:hAnsi="Times New Roman"/>
          <w:color w:val="FF0000"/>
        </w:rPr>
        <w:t xml:space="preserve"> before the interview begins or at any point afterwards</w:t>
      </w:r>
      <w:r>
        <w:rPr>
          <w:rFonts w:ascii="Times New Roman" w:hAnsi="Times New Roman"/>
          <w:color w:val="FF0000"/>
        </w:rPr>
        <w:t>;</w:t>
      </w:r>
      <w:r w:rsidRPr="00CE7B64">
        <w:rPr>
          <w:rFonts w:ascii="Times New Roman" w:hAnsi="Times New Roman"/>
          <w:color w:val="FF0000"/>
        </w:rPr>
        <w:t xml:space="preserve"> you can contact me directly </w:t>
      </w:r>
      <w:r>
        <w:rPr>
          <w:rFonts w:ascii="Times New Roman" w:hAnsi="Times New Roman"/>
          <w:color w:val="FF0000"/>
        </w:rPr>
        <w:t>at</w:t>
      </w:r>
      <w:r w:rsidRPr="00CE7B64">
        <w:rPr>
          <w:rFonts w:ascii="Times New Roman" w:hAnsi="Times New Roman"/>
          <w:color w:val="FF0000"/>
        </w:rPr>
        <w:t xml:space="preserve"> the researcher</w:t>
      </w:r>
      <w:r>
        <w:rPr>
          <w:rFonts w:ascii="Times New Roman" w:hAnsi="Times New Roman"/>
          <w:color w:val="FF0000"/>
        </w:rPr>
        <w:t>’s</w:t>
      </w:r>
      <w:r w:rsidRPr="00CE7B64">
        <w:rPr>
          <w:rFonts w:ascii="Times New Roman" w:hAnsi="Times New Roman"/>
          <w:color w:val="FF0000"/>
        </w:rPr>
        <w:t xml:space="preserve"> contact number in the box at the top of this page.</w:t>
      </w:r>
    </w:p>
    <w:p w14:paraId="7527E9DA" w14:textId="77777777" w:rsidR="00D7596D" w:rsidRPr="00CE7B64" w:rsidRDefault="00D7596D" w:rsidP="00AF34B2">
      <w:pPr>
        <w:jc w:val="both"/>
        <w:rPr>
          <w:color w:val="FF0000"/>
        </w:rPr>
      </w:pPr>
    </w:p>
    <w:p w14:paraId="17433859" w14:textId="77777777" w:rsidR="00D7596D" w:rsidRPr="00F85141" w:rsidRDefault="00D7596D" w:rsidP="00AF34B2">
      <w:pPr>
        <w:pStyle w:val="ListParagraph"/>
        <w:jc w:val="both"/>
        <w:rPr>
          <w:rFonts w:ascii="Times New Roman" w:hAnsi="Times New Roman"/>
        </w:rPr>
      </w:pPr>
    </w:p>
    <w:p w14:paraId="08D57465" w14:textId="77777777" w:rsidR="00D7596D" w:rsidRPr="00A344B7" w:rsidRDefault="00D7596D" w:rsidP="00AF34B2">
      <w:pPr>
        <w:pStyle w:val="ListParagraph"/>
        <w:jc w:val="both"/>
        <w:rPr>
          <w:rFonts w:ascii="Times New Roman" w:hAnsi="Times New Roman"/>
          <w:b/>
          <w:bCs/>
        </w:rPr>
      </w:pPr>
      <w:r w:rsidRPr="00A344B7">
        <w:rPr>
          <w:rFonts w:ascii="Times New Roman" w:hAnsi="Times New Roman"/>
          <w:b/>
          <w:bCs/>
        </w:rPr>
        <w:t xml:space="preserve">Informed </w:t>
      </w:r>
      <w:r>
        <w:rPr>
          <w:rFonts w:ascii="Times New Roman" w:hAnsi="Times New Roman"/>
          <w:b/>
          <w:bCs/>
        </w:rPr>
        <w:t xml:space="preserve">and Voluntary </w:t>
      </w:r>
      <w:r w:rsidRPr="00A344B7">
        <w:rPr>
          <w:rFonts w:ascii="Times New Roman" w:hAnsi="Times New Roman"/>
          <w:b/>
          <w:bCs/>
        </w:rPr>
        <w:t>Consent</w:t>
      </w:r>
    </w:p>
    <w:p w14:paraId="7FDEF3CB" w14:textId="77777777" w:rsidR="00D7596D" w:rsidRPr="00F85141" w:rsidRDefault="00D7596D" w:rsidP="00AF34B2">
      <w:pPr>
        <w:pStyle w:val="ListParagraph"/>
        <w:jc w:val="both"/>
        <w:rPr>
          <w:rFonts w:ascii="Times New Roman" w:hAnsi="Times New Roman"/>
        </w:rPr>
      </w:pPr>
    </w:p>
    <w:p w14:paraId="273BC04A" w14:textId="77777777" w:rsidR="00D7596D" w:rsidRPr="001C6271" w:rsidRDefault="00D7596D" w:rsidP="00AF34B2">
      <w:pPr>
        <w:pStyle w:val="ListParagraph"/>
        <w:jc w:val="both"/>
        <w:rPr>
          <w:rFonts w:ascii="Times New Roman" w:hAnsi="Times New Roman"/>
        </w:rPr>
      </w:pPr>
      <w:r w:rsidRPr="00F85141">
        <w:rPr>
          <w:rFonts w:ascii="Times New Roman" w:hAnsi="Times New Roman"/>
        </w:rPr>
        <w:t>Please can you confirm that you understand you are taking part in this study voluntarily and of your own consent, having been provided with all the necessary information.</w:t>
      </w:r>
    </w:p>
    <w:p w14:paraId="3A4C8F01" w14:textId="77777777" w:rsidR="00D7596D" w:rsidRDefault="00D7596D" w:rsidP="00AF34B2">
      <w:pPr>
        <w:pStyle w:val="ListParagraph"/>
        <w:jc w:val="both"/>
        <w:rPr>
          <w:rFonts w:ascii="Times New Roman" w:hAnsi="Times New Roman"/>
        </w:rPr>
      </w:pPr>
    </w:p>
    <w:p w14:paraId="2616F514" w14:textId="77777777" w:rsidR="00D7596D" w:rsidRPr="00A74526" w:rsidRDefault="00D7596D" w:rsidP="00AF34B2">
      <w:pPr>
        <w:pStyle w:val="ListParagraph"/>
        <w:jc w:val="both"/>
        <w:rPr>
          <w:rFonts w:ascii="Times New Roman" w:hAnsi="Times New Roman"/>
          <w:b/>
          <w:bCs/>
        </w:rPr>
      </w:pPr>
      <w:r w:rsidRPr="00A74526">
        <w:rPr>
          <w:rFonts w:ascii="Times New Roman" w:hAnsi="Times New Roman"/>
          <w:b/>
          <w:bCs/>
        </w:rPr>
        <w:t xml:space="preserve">Right of Withdrawal </w:t>
      </w:r>
    </w:p>
    <w:p w14:paraId="59C4C054" w14:textId="77777777" w:rsidR="00D7596D" w:rsidRDefault="00D7596D" w:rsidP="00AF34B2">
      <w:pPr>
        <w:pStyle w:val="ListParagraph"/>
        <w:jc w:val="both"/>
        <w:rPr>
          <w:rFonts w:ascii="Times New Roman" w:hAnsi="Times New Roman"/>
        </w:rPr>
      </w:pPr>
    </w:p>
    <w:p w14:paraId="6C133BF7" w14:textId="09669C1A" w:rsidR="00D7596D" w:rsidRDefault="00D7596D" w:rsidP="00AF34B2">
      <w:pPr>
        <w:pStyle w:val="ListParagraph"/>
        <w:jc w:val="both"/>
        <w:rPr>
          <w:rFonts w:ascii="Times New Roman" w:hAnsi="Times New Roman"/>
        </w:rPr>
      </w:pPr>
      <w:r>
        <w:rPr>
          <w:rFonts w:ascii="Times New Roman" w:hAnsi="Times New Roman"/>
        </w:rPr>
        <w:t>Please confirm that you understand that you have the right to withdrawal at any time during the research, having been provided with all the necessary information.</w:t>
      </w:r>
    </w:p>
    <w:p w14:paraId="38F070B0" w14:textId="77777777" w:rsidR="00D7596D" w:rsidRPr="00F85141" w:rsidRDefault="00D7596D" w:rsidP="00AF34B2">
      <w:pPr>
        <w:pStyle w:val="ListParagraph"/>
        <w:jc w:val="both"/>
        <w:rPr>
          <w:rFonts w:ascii="Times New Roman" w:hAnsi="Times New Roman"/>
        </w:rPr>
      </w:pPr>
    </w:p>
    <w:p w14:paraId="7B1FD073" w14:textId="77777777" w:rsidR="00D7596D" w:rsidRPr="00A344B7" w:rsidRDefault="00D7596D" w:rsidP="00AF34B2">
      <w:pPr>
        <w:pStyle w:val="ListParagraph"/>
        <w:jc w:val="both"/>
        <w:rPr>
          <w:rFonts w:ascii="Times New Roman" w:hAnsi="Times New Roman"/>
          <w:u w:val="single"/>
        </w:rPr>
      </w:pPr>
      <w:r w:rsidRPr="00A344B7">
        <w:rPr>
          <w:rFonts w:ascii="Times New Roman" w:hAnsi="Times New Roman"/>
          <w:u w:val="single"/>
        </w:rPr>
        <w:t>Signatures Required:</w:t>
      </w:r>
    </w:p>
    <w:p w14:paraId="0E8CB4AE" w14:textId="77777777" w:rsidR="00D7596D" w:rsidRPr="00F85141" w:rsidRDefault="00D7596D" w:rsidP="00AF34B2">
      <w:pPr>
        <w:pStyle w:val="ListParagraph"/>
        <w:jc w:val="both"/>
        <w:rPr>
          <w:rFonts w:ascii="Times New Roman" w:hAnsi="Times New Roman"/>
        </w:rPr>
      </w:pPr>
    </w:p>
    <w:p w14:paraId="46FC3613" w14:textId="77777777" w:rsidR="00D7596D" w:rsidRPr="00A344B7" w:rsidRDefault="00D7596D" w:rsidP="00AF34B2">
      <w:pPr>
        <w:pStyle w:val="ListParagraph"/>
        <w:jc w:val="both"/>
        <w:rPr>
          <w:rFonts w:ascii="Times New Roman" w:hAnsi="Times New Roman"/>
          <w:color w:val="FF0000"/>
        </w:rPr>
      </w:pPr>
      <w:r w:rsidRPr="00A344B7">
        <w:rPr>
          <w:rFonts w:ascii="Times New Roman" w:hAnsi="Times New Roman"/>
          <w:color w:val="FF0000"/>
        </w:rPr>
        <w:t>Participant:</w:t>
      </w:r>
    </w:p>
    <w:p w14:paraId="54B35FF3" w14:textId="77777777" w:rsidR="00D7596D" w:rsidRPr="00F85141" w:rsidRDefault="00D7596D" w:rsidP="00AF34B2">
      <w:pPr>
        <w:pStyle w:val="ListParagraph"/>
        <w:jc w:val="both"/>
        <w:rPr>
          <w:rFonts w:ascii="Times New Roman" w:hAnsi="Times New Roman"/>
        </w:rPr>
      </w:pPr>
    </w:p>
    <w:p w14:paraId="0074E072" w14:textId="77777777" w:rsidR="00D7596D" w:rsidRPr="00F85141" w:rsidRDefault="00D7596D" w:rsidP="00AF34B2">
      <w:pPr>
        <w:pStyle w:val="ListParagraph"/>
        <w:jc w:val="both"/>
        <w:rPr>
          <w:rFonts w:ascii="Times New Roman" w:hAnsi="Times New Roman"/>
        </w:rPr>
      </w:pPr>
      <w:r w:rsidRPr="00F85141">
        <w:rPr>
          <w:rFonts w:ascii="Times New Roman" w:hAnsi="Times New Roman"/>
        </w:rPr>
        <w:t>I</w:t>
      </w:r>
      <w:r>
        <w:rPr>
          <w:rFonts w:ascii="Times New Roman" w:hAnsi="Times New Roman"/>
        </w:rPr>
        <w:t xml:space="preserve"> </w:t>
      </w:r>
      <w:r w:rsidRPr="00F85141">
        <w:rPr>
          <w:rFonts w:ascii="Times New Roman" w:hAnsi="Times New Roman"/>
        </w:rPr>
        <w:t xml:space="preserve">confirm that I have read the above information and that I give my informed </w:t>
      </w:r>
      <w:r>
        <w:rPr>
          <w:rFonts w:ascii="Times New Roman" w:hAnsi="Times New Roman"/>
        </w:rPr>
        <w:t xml:space="preserve">and </w:t>
      </w:r>
      <w:r w:rsidRPr="00F85141">
        <w:rPr>
          <w:rFonts w:ascii="Times New Roman" w:hAnsi="Times New Roman"/>
        </w:rPr>
        <w:t>consent to take part</w:t>
      </w:r>
      <w:r>
        <w:rPr>
          <w:rFonts w:ascii="Times New Roman" w:hAnsi="Times New Roman"/>
        </w:rPr>
        <w:t xml:space="preserve"> voluntarily</w:t>
      </w:r>
      <w:r w:rsidRPr="00F85141">
        <w:rPr>
          <w:rFonts w:ascii="Times New Roman" w:hAnsi="Times New Roman"/>
        </w:rPr>
        <w:t xml:space="preserve"> in this study.</w:t>
      </w:r>
      <w:r>
        <w:rPr>
          <w:rFonts w:ascii="Times New Roman" w:hAnsi="Times New Roman"/>
        </w:rPr>
        <w:t xml:space="preserve"> I understand that I can withdraw from the research at any time, and I do not have to give a reason why I have done so.</w:t>
      </w:r>
    </w:p>
    <w:p w14:paraId="1ED32FDC" w14:textId="77777777" w:rsidR="00D7596D" w:rsidRPr="00F308BF" w:rsidRDefault="00D7596D" w:rsidP="00AF34B2">
      <w:pPr>
        <w:jc w:val="both"/>
      </w:pPr>
    </w:p>
    <w:p w14:paraId="26DFD87A" w14:textId="77777777" w:rsidR="00D7596D" w:rsidRDefault="00D7596D" w:rsidP="00AF34B2">
      <w:pPr>
        <w:pStyle w:val="ListParagraph"/>
        <w:jc w:val="both"/>
        <w:rPr>
          <w:rFonts w:ascii="Times New Roman" w:hAnsi="Times New Roman"/>
        </w:rPr>
      </w:pPr>
      <w:r w:rsidRPr="00F85141">
        <w:rPr>
          <w:rFonts w:ascii="Times New Roman" w:hAnsi="Times New Roman"/>
        </w:rPr>
        <w:t>Printed name: …………………………</w:t>
      </w:r>
    </w:p>
    <w:p w14:paraId="74807F38" w14:textId="77777777" w:rsidR="00D7596D" w:rsidRDefault="00D7596D" w:rsidP="00AF34B2">
      <w:pPr>
        <w:pStyle w:val="ListParagraph"/>
        <w:jc w:val="both"/>
        <w:rPr>
          <w:rFonts w:ascii="Times New Roman" w:hAnsi="Times New Roman"/>
        </w:rPr>
      </w:pPr>
    </w:p>
    <w:p w14:paraId="009D8710" w14:textId="77777777" w:rsidR="00D7596D" w:rsidRDefault="00D7596D" w:rsidP="00D7596D">
      <w:pPr>
        <w:pStyle w:val="ListParagraph"/>
        <w:rPr>
          <w:rFonts w:ascii="Times New Roman" w:hAnsi="Times New Roman"/>
        </w:rPr>
      </w:pPr>
    </w:p>
    <w:p w14:paraId="3653287C" w14:textId="77777777" w:rsidR="00D7596D" w:rsidRPr="00F85141" w:rsidRDefault="00D7596D" w:rsidP="00D7596D">
      <w:pPr>
        <w:pStyle w:val="ListParagraph"/>
        <w:rPr>
          <w:rFonts w:ascii="Times New Roman" w:hAnsi="Times New Roman"/>
        </w:rPr>
      </w:pPr>
      <w:r>
        <w:rPr>
          <w:rFonts w:ascii="Times New Roman" w:hAnsi="Times New Roman"/>
        </w:rPr>
        <w:t xml:space="preserve">Signed: </w:t>
      </w:r>
      <w:r w:rsidRPr="00F85141">
        <w:rPr>
          <w:rFonts w:ascii="Times New Roman" w:hAnsi="Times New Roman"/>
        </w:rPr>
        <w:t>…………………………</w:t>
      </w:r>
    </w:p>
    <w:p w14:paraId="2F44F551" w14:textId="77777777" w:rsidR="00D7596D" w:rsidRPr="00F85141" w:rsidRDefault="00D7596D" w:rsidP="00D7596D">
      <w:pPr>
        <w:pStyle w:val="ListParagraph"/>
        <w:rPr>
          <w:rFonts w:ascii="Times New Roman" w:hAnsi="Times New Roman"/>
        </w:rPr>
      </w:pPr>
    </w:p>
    <w:p w14:paraId="0383E252" w14:textId="77777777" w:rsidR="00D7596D" w:rsidRPr="00A344B7" w:rsidRDefault="00D7596D" w:rsidP="00D7596D">
      <w:pPr>
        <w:pStyle w:val="ListParagraph"/>
        <w:rPr>
          <w:rFonts w:ascii="Times New Roman" w:hAnsi="Times New Roman"/>
          <w:color w:val="FF0000"/>
        </w:rPr>
      </w:pPr>
      <w:r w:rsidRPr="00A344B7">
        <w:rPr>
          <w:rFonts w:ascii="Times New Roman" w:hAnsi="Times New Roman"/>
          <w:color w:val="FF0000"/>
        </w:rPr>
        <w:t>Researcher:</w:t>
      </w:r>
    </w:p>
    <w:p w14:paraId="758E189C" w14:textId="77777777" w:rsidR="00D7596D" w:rsidRDefault="00D7596D" w:rsidP="00D7596D">
      <w:pPr>
        <w:pStyle w:val="ListParagraph"/>
        <w:rPr>
          <w:rFonts w:ascii="Times New Roman" w:hAnsi="Times New Roman"/>
        </w:rPr>
      </w:pPr>
    </w:p>
    <w:p w14:paraId="67531B0C" w14:textId="77777777" w:rsidR="00D7596D" w:rsidRDefault="00D7596D" w:rsidP="00AF34B2">
      <w:pPr>
        <w:pStyle w:val="ListParagraph"/>
        <w:jc w:val="both"/>
        <w:rPr>
          <w:rFonts w:ascii="Times New Roman" w:hAnsi="Times New Roman"/>
        </w:rPr>
      </w:pPr>
      <w:r w:rsidRPr="00F85141">
        <w:rPr>
          <w:rFonts w:ascii="Times New Roman" w:hAnsi="Times New Roman"/>
        </w:rPr>
        <w:lastRenderedPageBreak/>
        <w:t>I</w:t>
      </w:r>
      <w:r>
        <w:rPr>
          <w:rFonts w:ascii="Times New Roman" w:hAnsi="Times New Roman"/>
        </w:rPr>
        <w:t xml:space="preserve"> confirm that I am the researcher of this study, and I have ensured the participant understands </w:t>
      </w:r>
      <w:proofErr w:type="gramStart"/>
      <w:r>
        <w:rPr>
          <w:rFonts w:ascii="Times New Roman" w:hAnsi="Times New Roman"/>
        </w:rPr>
        <w:t>all of</w:t>
      </w:r>
      <w:proofErr w:type="gramEnd"/>
      <w:r>
        <w:rPr>
          <w:rFonts w:ascii="Times New Roman" w:hAnsi="Times New Roman"/>
        </w:rPr>
        <w:t xml:space="preserve"> the above information and that my research complies with the Data </w:t>
      </w:r>
      <w:r w:rsidRPr="00153E63">
        <w:rPr>
          <w:rFonts w:ascii="Times New Roman" w:hAnsi="Times New Roman"/>
          <w:i/>
          <w:iCs/>
        </w:rPr>
        <w:t>Protection Act 2018</w:t>
      </w:r>
      <w:r>
        <w:rPr>
          <w:rFonts w:ascii="Times New Roman" w:hAnsi="Times New Roman"/>
        </w:rPr>
        <w:t xml:space="preserve"> and the university Guidelines (</w:t>
      </w:r>
      <w:r w:rsidRPr="00A344B7">
        <w:rPr>
          <w:rFonts w:ascii="Times New Roman" w:hAnsi="Times New Roman"/>
        </w:rPr>
        <w:t>University of Wales Trinity Saint David</w:t>
      </w:r>
      <w:r>
        <w:rPr>
          <w:rFonts w:ascii="Times New Roman" w:hAnsi="Times New Roman"/>
        </w:rPr>
        <w:t>, 2022a, b).</w:t>
      </w:r>
    </w:p>
    <w:p w14:paraId="7A41774B" w14:textId="77777777" w:rsidR="00D7596D" w:rsidRDefault="00D7596D" w:rsidP="00AF34B2">
      <w:pPr>
        <w:pStyle w:val="ListParagraph"/>
        <w:jc w:val="both"/>
        <w:rPr>
          <w:rFonts w:ascii="Times New Roman" w:hAnsi="Times New Roman"/>
        </w:rPr>
      </w:pPr>
    </w:p>
    <w:p w14:paraId="3C8A7394" w14:textId="77777777" w:rsidR="00D7596D" w:rsidRDefault="00D7596D" w:rsidP="00AF34B2">
      <w:pPr>
        <w:pStyle w:val="ListParagraph"/>
        <w:jc w:val="both"/>
        <w:rPr>
          <w:rFonts w:ascii="Times New Roman" w:hAnsi="Times New Roman"/>
        </w:rPr>
      </w:pPr>
      <w:r w:rsidRPr="00F85141">
        <w:rPr>
          <w:rFonts w:ascii="Times New Roman" w:hAnsi="Times New Roman"/>
        </w:rPr>
        <w:t xml:space="preserve">Printed name: </w:t>
      </w:r>
      <w:r>
        <w:rPr>
          <w:rFonts w:ascii="Times New Roman" w:hAnsi="Times New Roman"/>
        </w:rPr>
        <w:t>Emma-Louise Johnson</w:t>
      </w:r>
    </w:p>
    <w:p w14:paraId="2680CE02" w14:textId="77777777" w:rsidR="00D7596D" w:rsidRDefault="00D7596D" w:rsidP="00AF34B2">
      <w:pPr>
        <w:pStyle w:val="ListParagraph"/>
        <w:jc w:val="both"/>
        <w:rPr>
          <w:rFonts w:ascii="Times New Roman" w:hAnsi="Times New Roman"/>
        </w:rPr>
      </w:pPr>
    </w:p>
    <w:p w14:paraId="366BE304" w14:textId="77777777" w:rsidR="00D7596D" w:rsidRDefault="00D7596D" w:rsidP="00AF34B2">
      <w:pPr>
        <w:pStyle w:val="ListParagraph"/>
        <w:jc w:val="both"/>
        <w:rPr>
          <w:rFonts w:ascii="Times New Roman" w:hAnsi="Times New Roman"/>
        </w:rPr>
      </w:pPr>
    </w:p>
    <w:p w14:paraId="63F0E472" w14:textId="77777777" w:rsidR="00D7596D" w:rsidRPr="00F85141" w:rsidRDefault="00D7596D" w:rsidP="00AF34B2">
      <w:pPr>
        <w:pStyle w:val="ListParagraph"/>
        <w:jc w:val="both"/>
        <w:rPr>
          <w:rFonts w:ascii="Times New Roman" w:hAnsi="Times New Roman"/>
        </w:rPr>
      </w:pPr>
      <w:r>
        <w:rPr>
          <w:rFonts w:ascii="Times New Roman" w:hAnsi="Times New Roman"/>
        </w:rPr>
        <w:t xml:space="preserve">Signed: </w:t>
      </w:r>
      <w:r w:rsidRPr="00F85141">
        <w:rPr>
          <w:rFonts w:ascii="Times New Roman" w:hAnsi="Times New Roman"/>
        </w:rPr>
        <w:t>…………………………</w:t>
      </w:r>
    </w:p>
    <w:p w14:paraId="2B78DB02" w14:textId="77777777" w:rsidR="00D7596D" w:rsidRPr="00F85141" w:rsidRDefault="00D7596D" w:rsidP="00AF34B2">
      <w:pPr>
        <w:pStyle w:val="ListParagraph"/>
        <w:jc w:val="both"/>
        <w:rPr>
          <w:rFonts w:ascii="Times New Roman" w:hAnsi="Times New Roman"/>
        </w:rPr>
      </w:pPr>
    </w:p>
    <w:p w14:paraId="56769D4A" w14:textId="77777777" w:rsidR="00D7596D" w:rsidRDefault="00D7596D" w:rsidP="00AF34B2">
      <w:pPr>
        <w:jc w:val="both"/>
      </w:pPr>
    </w:p>
    <w:p w14:paraId="1F7CF740" w14:textId="77777777" w:rsidR="00D7596D" w:rsidRDefault="00D7596D" w:rsidP="00AF34B2">
      <w:pPr>
        <w:jc w:val="both"/>
      </w:pPr>
      <w:r w:rsidRPr="00A344B7">
        <w:rPr>
          <w:b/>
          <w:bCs/>
        </w:rPr>
        <w:t>NB:</w:t>
      </w:r>
      <w:r>
        <w:t xml:space="preserve"> The researcher and the participant should each have a copy of this form, which has been compiled using university and phenomenology research guidelines and policies with ethical approval given for this research </w:t>
      </w:r>
      <w:r w:rsidRPr="00A7227C">
        <w:t>(Jefferies, 2021</w:t>
      </w:r>
      <w:r>
        <w:t>; Johnson, 2025b; Peoples, 2021, pp. 152–157; Smith, Flowers &amp; Larkin, 2009; 2022</w:t>
      </w:r>
      <w:r w:rsidRPr="00A7227C">
        <w:t>).</w:t>
      </w:r>
      <w:r>
        <w:t xml:space="preserve"> </w:t>
      </w:r>
    </w:p>
    <w:p w14:paraId="18262426" w14:textId="77777777" w:rsidR="00D7596D" w:rsidRDefault="00D7596D" w:rsidP="00AF34B2">
      <w:pPr>
        <w:jc w:val="both"/>
      </w:pPr>
    </w:p>
    <w:p w14:paraId="0A458DBD" w14:textId="77777777" w:rsidR="00D7596D" w:rsidRPr="00F85141" w:rsidRDefault="00D7596D" w:rsidP="00D7596D"/>
    <w:p w14:paraId="295B4D86" w14:textId="77777777" w:rsidR="00D7596D" w:rsidRDefault="00D7596D" w:rsidP="00D7596D">
      <w:pPr>
        <w:rPr>
          <w:b/>
          <w:bCs/>
        </w:rPr>
      </w:pPr>
      <w:r w:rsidRPr="001C6271">
        <w:rPr>
          <w:b/>
          <w:bCs/>
        </w:rPr>
        <w:t>References:</w:t>
      </w:r>
    </w:p>
    <w:p w14:paraId="2EB9DA8F" w14:textId="77777777" w:rsidR="00D7596D" w:rsidRDefault="00D7596D" w:rsidP="00D7596D">
      <w:pPr>
        <w:rPr>
          <w:b/>
          <w:bCs/>
        </w:rPr>
      </w:pPr>
    </w:p>
    <w:p w14:paraId="2B02615D" w14:textId="77777777" w:rsidR="00D7596D" w:rsidRPr="00630BDF" w:rsidRDefault="00D7596D" w:rsidP="00D7596D">
      <w:pPr>
        <w:pStyle w:val="NormalWeb"/>
        <w:spacing w:before="0" w:beforeAutospacing="0" w:after="240" w:afterAutospacing="0"/>
      </w:pPr>
      <w:r>
        <w:t xml:space="preserve">Bateman, N. (2000) </w:t>
      </w:r>
      <w:r>
        <w:rPr>
          <w:i/>
          <w:iCs/>
        </w:rPr>
        <w:t>Advocacy skills for health and social care professionals</w:t>
      </w:r>
      <w:r>
        <w:t>. London: J. Kingsley.</w:t>
      </w:r>
    </w:p>
    <w:p w14:paraId="155DF638" w14:textId="1A209F47" w:rsidR="00D7596D" w:rsidRPr="00145F99" w:rsidRDefault="00D7596D" w:rsidP="00D7596D">
      <w:pPr>
        <w:pStyle w:val="NormalWeb"/>
        <w:spacing w:before="0" w:beforeAutospacing="0" w:after="0" w:afterAutospacing="0"/>
      </w:pPr>
      <w:r w:rsidRPr="00145F99">
        <w:rPr>
          <w:i/>
          <w:iCs/>
        </w:rPr>
        <w:t>Data Protection Act 2018, c. 2</w:t>
      </w:r>
      <w:r w:rsidRPr="00145F99">
        <w:t xml:space="preserve"> Available at: </w:t>
      </w:r>
      <w:hyperlink r:id="rId241" w:history="1">
        <w:r w:rsidRPr="00145F99">
          <w:rPr>
            <w:rStyle w:val="Hyperlink"/>
            <w:rFonts w:eastAsiaTheme="majorEastAsia"/>
          </w:rPr>
          <w:t>https://www.legislation.gov.uk/ukpga/2018/12/part/3/chapter/2/enacted</w:t>
        </w:r>
      </w:hyperlink>
      <w:r w:rsidRPr="00145F99">
        <w:t xml:space="preserve"> (Accessed: 12 December 202</w:t>
      </w:r>
      <w:r w:rsidR="00EA4461">
        <w:t>4</w:t>
      </w:r>
      <w:r w:rsidRPr="00145F99">
        <w:t>).</w:t>
      </w:r>
    </w:p>
    <w:p w14:paraId="50BB761E" w14:textId="77777777" w:rsidR="00D7596D" w:rsidRPr="00A344B7" w:rsidRDefault="00D7596D" w:rsidP="00D7596D"/>
    <w:p w14:paraId="42AF4A72" w14:textId="77777777" w:rsidR="00D7596D" w:rsidRDefault="00D7596D" w:rsidP="00D7596D">
      <w:pPr>
        <w:pStyle w:val="NormalWeb"/>
        <w:spacing w:before="0" w:beforeAutospacing="0" w:after="0" w:afterAutospacing="0"/>
      </w:pPr>
      <w:proofErr w:type="spellStart"/>
      <w:r w:rsidRPr="00A344B7">
        <w:t>Intersoft</w:t>
      </w:r>
      <w:proofErr w:type="spellEnd"/>
      <w:r w:rsidRPr="00A344B7">
        <w:t xml:space="preserve"> Consulting (2016) </w:t>
      </w:r>
      <w:r w:rsidRPr="00A344B7">
        <w:rPr>
          <w:i/>
          <w:iCs/>
        </w:rPr>
        <w:t xml:space="preserve">Chapter 2 – principles | general data protection regulation </w:t>
      </w:r>
      <w:r w:rsidRPr="00A344B7">
        <w:t xml:space="preserve">General Data Protection Regulation (GDPR). Available at: </w:t>
      </w:r>
      <w:hyperlink r:id="rId242" w:history="1">
        <w:r w:rsidRPr="00A344B7">
          <w:rPr>
            <w:rStyle w:val="Hyperlink"/>
            <w:rFonts w:eastAsiaTheme="majorEastAsia"/>
          </w:rPr>
          <w:t>https://gdpr-info.eu/chapter-2/</w:t>
        </w:r>
      </w:hyperlink>
      <w:r w:rsidRPr="00A344B7">
        <w:t xml:space="preserve">. (Accessed: </w:t>
      </w:r>
      <w:r>
        <w:t>08 January 2025</w:t>
      </w:r>
      <w:r w:rsidRPr="00A344B7">
        <w:t>).</w:t>
      </w:r>
    </w:p>
    <w:p w14:paraId="59C7C051" w14:textId="77777777" w:rsidR="00D7596D" w:rsidRDefault="00D7596D" w:rsidP="00D7596D">
      <w:pPr>
        <w:pStyle w:val="NormalWeb"/>
        <w:spacing w:before="0" w:beforeAutospacing="0" w:after="0" w:afterAutospacing="0"/>
      </w:pPr>
    </w:p>
    <w:p w14:paraId="5F29D983" w14:textId="10915362" w:rsidR="00D7596D" w:rsidRDefault="00D7596D" w:rsidP="00D7596D">
      <w:pPr>
        <w:pStyle w:val="NormalWeb"/>
        <w:spacing w:before="0" w:beforeAutospacing="0" w:after="240" w:afterAutospacing="0"/>
      </w:pPr>
      <w:r>
        <w:t xml:space="preserve">ICO (2023) </w:t>
      </w:r>
      <w:r>
        <w:rPr>
          <w:i/>
          <w:iCs/>
        </w:rPr>
        <w:t xml:space="preserve">A </w:t>
      </w:r>
      <w:r w:rsidR="005A024A">
        <w:rPr>
          <w:i/>
          <w:iCs/>
        </w:rPr>
        <w:t>g</w:t>
      </w:r>
      <w:r>
        <w:rPr>
          <w:i/>
          <w:iCs/>
        </w:rPr>
        <w:t xml:space="preserve">uide to the </w:t>
      </w:r>
      <w:r w:rsidR="005A024A">
        <w:rPr>
          <w:i/>
          <w:iCs/>
        </w:rPr>
        <w:t>d</w:t>
      </w:r>
      <w:r>
        <w:rPr>
          <w:i/>
          <w:iCs/>
        </w:rPr>
        <w:t xml:space="preserve">ata </w:t>
      </w:r>
      <w:r w:rsidR="005A024A">
        <w:rPr>
          <w:i/>
          <w:iCs/>
        </w:rPr>
        <w:t>p</w:t>
      </w:r>
      <w:r>
        <w:rPr>
          <w:i/>
          <w:iCs/>
        </w:rPr>
        <w:t xml:space="preserve">rotection </w:t>
      </w:r>
      <w:r w:rsidR="005A024A">
        <w:rPr>
          <w:i/>
          <w:iCs/>
        </w:rPr>
        <w:t>p</w:t>
      </w:r>
      <w:r>
        <w:rPr>
          <w:i/>
          <w:iCs/>
        </w:rPr>
        <w:t>rinciples</w:t>
      </w:r>
      <w:r>
        <w:t xml:space="preserve">. Available at: </w:t>
      </w:r>
      <w:hyperlink r:id="rId243" w:history="1">
        <w:r w:rsidRPr="00145F99">
          <w:rPr>
            <w:rStyle w:val="Hyperlink"/>
          </w:rPr>
          <w:t>https://ico.org.uk/for-organisations/uk-gdpr-guidance-and-resources/data-protection-principles/a-guide-to-the-data-protection-principles/</w:t>
        </w:r>
      </w:hyperlink>
      <w:r>
        <w:t xml:space="preserve"> (Accessed: 8 January 2025).</w:t>
      </w:r>
    </w:p>
    <w:p w14:paraId="638A5A9E" w14:textId="77777777" w:rsidR="00D7596D" w:rsidRDefault="00D7596D" w:rsidP="00D7596D">
      <w:pPr>
        <w:pStyle w:val="NormalWeb"/>
        <w:spacing w:before="0" w:beforeAutospacing="0" w:after="240" w:afterAutospacing="0"/>
      </w:pPr>
      <w:r>
        <w:t xml:space="preserve">Jefferies, K. (2021) </w:t>
      </w:r>
      <w:r>
        <w:rPr>
          <w:i/>
          <w:iCs/>
        </w:rPr>
        <w:t>Exemplar withdrawal form</w:t>
      </w:r>
      <w:r>
        <w:t xml:space="preserve">. Cardiff Metropolitan University, pp. 1–2. Available at: </w:t>
      </w:r>
      <w:hyperlink r:id="rId244" w:history="1">
        <w:r w:rsidRPr="00DD1661">
          <w:rPr>
            <w:rStyle w:val="Hyperlink"/>
          </w:rPr>
          <w:t>https://www.cardiffmet.ac.uk/research/Documents/Ethics/withdrawal_form_v1_Sept19(Cymraeg).docx</w:t>
        </w:r>
      </w:hyperlink>
      <w:r>
        <w:t xml:space="preserve"> </w:t>
      </w:r>
      <w:r w:rsidRPr="006D0BC0">
        <w:t xml:space="preserve"> (</w:t>
      </w:r>
      <w:r>
        <w:t>Accessed: 14 January 2025).</w:t>
      </w:r>
    </w:p>
    <w:p w14:paraId="4DC34C0B" w14:textId="77777777" w:rsidR="00D7596D" w:rsidRDefault="00D7596D" w:rsidP="00D7596D">
      <w:pPr>
        <w:pStyle w:val="NormalWeb"/>
        <w:spacing w:before="0" w:beforeAutospacing="0" w:after="240" w:afterAutospacing="0"/>
      </w:pPr>
      <w:r>
        <w:t xml:space="preserve">Johnson, E.-L. (2025a) </w:t>
      </w:r>
      <w:r>
        <w:rPr>
          <w:i/>
          <w:iCs/>
        </w:rPr>
        <w:t>‘</w:t>
      </w:r>
      <w:r w:rsidRPr="00BF7869">
        <w:t xml:space="preserve">Appendix 1 – </w:t>
      </w:r>
      <w:r>
        <w:t>MA Dissertation Approval</w:t>
      </w:r>
      <w:r w:rsidRPr="00BF7869">
        <w:t xml:space="preserve"> Form</w:t>
      </w:r>
      <w:r>
        <w:t>.’ Proposal</w:t>
      </w:r>
      <w:r w:rsidRPr="00BF7869">
        <w:t xml:space="preserve"> for </w:t>
      </w:r>
      <w:r w:rsidRPr="003952A4">
        <w:rPr>
          <w:i/>
          <w:iCs/>
        </w:rPr>
        <w:t>ECED7010</w:t>
      </w:r>
      <w:r w:rsidRPr="00BF7869">
        <w:t xml:space="preserve">, </w:t>
      </w:r>
      <w:r w:rsidRPr="003952A4">
        <w:rPr>
          <w:i/>
          <w:iCs/>
        </w:rPr>
        <w:t>MA. Equity and Diversity in Society</w:t>
      </w:r>
      <w:r w:rsidRPr="00BF7869">
        <w:t xml:space="preserve">, UWTSD. </w:t>
      </w:r>
      <w:r>
        <w:t>Unpublished.</w:t>
      </w:r>
    </w:p>
    <w:p w14:paraId="58492A5F" w14:textId="77777777" w:rsidR="00D7596D" w:rsidRDefault="00D7596D" w:rsidP="00D7596D">
      <w:pPr>
        <w:pStyle w:val="NormalWeb"/>
        <w:spacing w:before="0" w:beforeAutospacing="0" w:after="240" w:afterAutospacing="0"/>
      </w:pPr>
      <w:r>
        <w:t xml:space="preserve">Johnson, E.-L. (2025b) </w:t>
      </w:r>
      <w:r>
        <w:rPr>
          <w:i/>
          <w:iCs/>
        </w:rPr>
        <w:t>‘</w:t>
      </w:r>
      <w:r w:rsidRPr="003952A4">
        <w:t>Appendix 2 – Ethical Approval PG2/E1 Form</w:t>
      </w:r>
      <w:r>
        <w:t>.’</w:t>
      </w:r>
      <w:r>
        <w:rPr>
          <w:i/>
          <w:iCs/>
        </w:rPr>
        <w:t xml:space="preserve"> </w:t>
      </w:r>
      <w:r>
        <w:t xml:space="preserve">Ethics form for </w:t>
      </w:r>
      <w:r>
        <w:rPr>
          <w:i/>
          <w:iCs/>
        </w:rPr>
        <w:t>ECED7010, MA. Equity and Diversity in Society</w:t>
      </w:r>
      <w:r>
        <w:t>, UWTSD. Unpublished.</w:t>
      </w:r>
    </w:p>
    <w:p w14:paraId="09EB5954" w14:textId="77777777" w:rsidR="00D7596D" w:rsidRDefault="00D7596D" w:rsidP="00D7596D">
      <w:pPr>
        <w:pStyle w:val="NormalWeb"/>
        <w:spacing w:before="0" w:beforeAutospacing="0" w:after="240" w:afterAutospacing="0"/>
      </w:pPr>
      <w:r>
        <w:t xml:space="preserve">Peoples, K. (2021) </w:t>
      </w:r>
      <w:r w:rsidRPr="00FF4F2E">
        <w:rPr>
          <w:i/>
          <w:iCs/>
        </w:rPr>
        <w:t>How to write a phenomenological dissertation: a step-by-step guide</w:t>
      </w:r>
      <w:r>
        <w:t>. Thousand Oaks, CA: SAGE.</w:t>
      </w:r>
    </w:p>
    <w:p w14:paraId="24CEA4B0" w14:textId="7389A8C6" w:rsidR="00D7596D" w:rsidRPr="00B00079" w:rsidRDefault="00D7596D" w:rsidP="00D7596D">
      <w:r w:rsidRPr="00B00079">
        <w:t xml:space="preserve">Smith, J.A., Flowers, P. &amp; Larkin, M. (2009) </w:t>
      </w:r>
      <w:r w:rsidRPr="00B00079">
        <w:rPr>
          <w:i/>
          <w:iCs/>
        </w:rPr>
        <w:t xml:space="preserve">Interpretative </w:t>
      </w:r>
      <w:r w:rsidR="005A024A">
        <w:rPr>
          <w:i/>
          <w:iCs/>
        </w:rPr>
        <w:t>p</w:t>
      </w:r>
      <w:r w:rsidRPr="00B00079">
        <w:rPr>
          <w:i/>
          <w:iCs/>
        </w:rPr>
        <w:t xml:space="preserve">henomenological </w:t>
      </w:r>
      <w:r w:rsidR="005A024A">
        <w:rPr>
          <w:i/>
          <w:iCs/>
        </w:rPr>
        <w:t>a</w:t>
      </w:r>
      <w:r w:rsidRPr="00B00079">
        <w:rPr>
          <w:i/>
          <w:iCs/>
        </w:rPr>
        <w:t>nalysis: theory, method and research</w:t>
      </w:r>
      <w:r w:rsidRPr="00B00079">
        <w:t>. London: SAGE.</w:t>
      </w:r>
    </w:p>
    <w:p w14:paraId="2690BE1E" w14:textId="77777777" w:rsidR="00D7596D" w:rsidRPr="00B00079" w:rsidRDefault="00D7596D" w:rsidP="00D7596D"/>
    <w:p w14:paraId="19DA57FF" w14:textId="63A81EAE" w:rsidR="00D7596D" w:rsidRDefault="00D7596D" w:rsidP="00D7596D">
      <w:r w:rsidRPr="00B00079">
        <w:t xml:space="preserve">Smith, J.A., Flowers, P. &amp; Larkin, M. (2022) </w:t>
      </w:r>
      <w:r w:rsidRPr="00B00079">
        <w:rPr>
          <w:i/>
          <w:iCs/>
        </w:rPr>
        <w:t xml:space="preserve">Interpretative </w:t>
      </w:r>
      <w:r w:rsidR="005A024A">
        <w:rPr>
          <w:i/>
          <w:iCs/>
        </w:rPr>
        <w:t>p</w:t>
      </w:r>
      <w:r w:rsidRPr="00B00079">
        <w:rPr>
          <w:i/>
          <w:iCs/>
        </w:rPr>
        <w:t xml:space="preserve">henomenological </w:t>
      </w:r>
      <w:r w:rsidR="005A024A">
        <w:rPr>
          <w:i/>
          <w:iCs/>
        </w:rPr>
        <w:t>a</w:t>
      </w:r>
      <w:r w:rsidRPr="00B00079">
        <w:rPr>
          <w:i/>
          <w:iCs/>
        </w:rPr>
        <w:t>nalysis: theory, method and research</w:t>
      </w:r>
      <w:r w:rsidRPr="00B00079">
        <w:t xml:space="preserve">. 2nd </w:t>
      </w:r>
      <w:proofErr w:type="spellStart"/>
      <w:r w:rsidRPr="00B00079">
        <w:t>edn</w:t>
      </w:r>
      <w:proofErr w:type="spellEnd"/>
      <w:r w:rsidRPr="00B00079">
        <w:t>. Los Angeles: Sage.</w:t>
      </w:r>
    </w:p>
    <w:p w14:paraId="686E95F8" w14:textId="77777777" w:rsidR="00D7596D" w:rsidRPr="00B00079" w:rsidRDefault="00D7596D" w:rsidP="00D7596D"/>
    <w:p w14:paraId="757C3E1B" w14:textId="77777777" w:rsidR="00D7596D" w:rsidRPr="00A344B7" w:rsidRDefault="00D7596D" w:rsidP="00D7596D">
      <w:pPr>
        <w:rPr>
          <w:i/>
          <w:iCs/>
        </w:rPr>
      </w:pPr>
      <w:r w:rsidRPr="00A344B7">
        <w:t xml:space="preserve">University of Wales Trinity Saint David (2022a) </w:t>
      </w:r>
      <w:r w:rsidRPr="00A344B7">
        <w:rPr>
          <w:i/>
          <w:iCs/>
        </w:rPr>
        <w:t xml:space="preserve">Research data management </w:t>
      </w:r>
    </w:p>
    <w:p w14:paraId="3A678B0B" w14:textId="77777777" w:rsidR="00D7596D" w:rsidRPr="00A344B7" w:rsidRDefault="00D7596D" w:rsidP="00D7596D">
      <w:r w:rsidRPr="00A344B7">
        <w:rPr>
          <w:i/>
          <w:iCs/>
        </w:rPr>
        <w:t xml:space="preserve">Policy </w:t>
      </w:r>
      <w:r w:rsidRPr="00A344B7">
        <w:t xml:space="preserve">(V2.0). Available at: </w:t>
      </w:r>
      <w:hyperlink r:id="rId245" w:history="1">
        <w:r w:rsidRPr="00A344B7">
          <w:rPr>
            <w:rStyle w:val="Hyperlink"/>
          </w:rPr>
          <w:t>https://www.uwtsd.ac.uk/about/governance-and-management/strategies-and-policies</w:t>
        </w:r>
      </w:hyperlink>
    </w:p>
    <w:p w14:paraId="314DFAF1" w14:textId="77777777" w:rsidR="00D7596D" w:rsidRPr="00A344B7" w:rsidRDefault="00D7596D" w:rsidP="00D7596D">
      <w:r w:rsidRPr="00A344B7">
        <w:t xml:space="preserve">(Accessed: </w:t>
      </w:r>
      <w:r>
        <w:t>08 January 2025</w:t>
      </w:r>
      <w:r w:rsidRPr="00A344B7">
        <w:t>).</w:t>
      </w:r>
    </w:p>
    <w:p w14:paraId="17A0B024" w14:textId="77777777" w:rsidR="00D7596D" w:rsidRPr="00A344B7" w:rsidRDefault="00D7596D" w:rsidP="00D7596D"/>
    <w:p w14:paraId="0A921E96" w14:textId="77777777" w:rsidR="00D7596D" w:rsidRDefault="00D7596D" w:rsidP="00D7596D">
      <w:pPr>
        <w:pStyle w:val="NormalWeb"/>
        <w:spacing w:before="0" w:beforeAutospacing="0" w:after="240" w:afterAutospacing="0"/>
      </w:pPr>
      <w:r w:rsidRPr="00A344B7">
        <w:t xml:space="preserve">University of Wales Trinity Saint David (2022b) </w:t>
      </w:r>
      <w:r w:rsidRPr="00A344B7">
        <w:rPr>
          <w:i/>
          <w:iCs/>
        </w:rPr>
        <w:t>Research ethics and integrity code of practice</w:t>
      </w:r>
      <w:r w:rsidRPr="00A344B7">
        <w:t xml:space="preserve">. Available at: </w:t>
      </w:r>
      <w:hyperlink r:id="rId246" w:history="1">
        <w:r w:rsidRPr="00A344B7">
          <w:rPr>
            <w:rStyle w:val="Hyperlink"/>
            <w:rFonts w:eastAsiaTheme="majorEastAsia"/>
          </w:rPr>
          <w:t>https://www.uwtsd.ac.uk/media/uwtsd-website/content-assets/documents/research/REICoP-July-2022.pdf</w:t>
        </w:r>
      </w:hyperlink>
      <w:r w:rsidRPr="00A344B7">
        <w:t xml:space="preserve"> (Accessed: </w:t>
      </w:r>
      <w:r>
        <w:t>08 January 2025).</w:t>
      </w:r>
    </w:p>
    <w:p w14:paraId="7C0C1AA7" w14:textId="55D375CD" w:rsidR="00726D31" w:rsidRDefault="00726D31" w:rsidP="00592288">
      <w:pPr>
        <w:spacing w:line="480" w:lineRule="auto"/>
        <w:rPr>
          <w:color w:val="000000"/>
        </w:rPr>
      </w:pPr>
    </w:p>
    <w:p w14:paraId="7767671C" w14:textId="77777777" w:rsidR="00DF3D24" w:rsidRPr="004470F1" w:rsidRDefault="00801EBE" w:rsidP="00592288">
      <w:pPr>
        <w:spacing w:line="480" w:lineRule="auto"/>
        <w:rPr>
          <w:color w:val="000000"/>
        </w:rPr>
      </w:pPr>
      <w:r>
        <w:rPr>
          <w:color w:val="000000"/>
        </w:rPr>
        <w:t>Source: Author’s own</w:t>
      </w:r>
    </w:p>
    <w:p w14:paraId="54EB9355" w14:textId="77777777" w:rsidR="00726D31" w:rsidRDefault="00726D31" w:rsidP="00726D31">
      <w:pPr>
        <w:spacing w:line="480" w:lineRule="auto"/>
        <w:outlineLvl w:val="1"/>
        <w:rPr>
          <w:b/>
          <w:color w:val="000000"/>
        </w:rPr>
      </w:pPr>
    </w:p>
    <w:p w14:paraId="1C2674D6" w14:textId="77777777" w:rsidR="00D7596D" w:rsidRDefault="00D7596D" w:rsidP="00726D31">
      <w:pPr>
        <w:spacing w:line="480" w:lineRule="auto"/>
        <w:outlineLvl w:val="1"/>
        <w:rPr>
          <w:b/>
          <w:color w:val="000000"/>
        </w:rPr>
      </w:pPr>
    </w:p>
    <w:p w14:paraId="2B320695" w14:textId="77777777" w:rsidR="00D7596D" w:rsidRDefault="00D7596D" w:rsidP="00726D31">
      <w:pPr>
        <w:spacing w:line="480" w:lineRule="auto"/>
        <w:outlineLvl w:val="1"/>
        <w:rPr>
          <w:b/>
          <w:color w:val="000000"/>
        </w:rPr>
      </w:pPr>
    </w:p>
    <w:p w14:paraId="027309BC" w14:textId="77777777" w:rsidR="00D7596D" w:rsidRDefault="00D7596D" w:rsidP="00726D31">
      <w:pPr>
        <w:spacing w:line="480" w:lineRule="auto"/>
        <w:outlineLvl w:val="1"/>
        <w:rPr>
          <w:b/>
          <w:color w:val="000000"/>
        </w:rPr>
      </w:pPr>
    </w:p>
    <w:p w14:paraId="1BD24912" w14:textId="77777777" w:rsidR="00D7596D" w:rsidRDefault="00D7596D" w:rsidP="00726D31">
      <w:pPr>
        <w:spacing w:line="480" w:lineRule="auto"/>
        <w:outlineLvl w:val="1"/>
        <w:rPr>
          <w:b/>
          <w:color w:val="000000"/>
        </w:rPr>
      </w:pPr>
    </w:p>
    <w:p w14:paraId="4AA6C926" w14:textId="77777777" w:rsidR="00D7596D" w:rsidRDefault="00D7596D" w:rsidP="00726D31">
      <w:pPr>
        <w:spacing w:line="480" w:lineRule="auto"/>
        <w:outlineLvl w:val="1"/>
        <w:rPr>
          <w:b/>
          <w:color w:val="000000"/>
        </w:rPr>
      </w:pPr>
    </w:p>
    <w:p w14:paraId="658CB641" w14:textId="77777777" w:rsidR="00D7596D" w:rsidRDefault="00D7596D" w:rsidP="00726D31">
      <w:pPr>
        <w:spacing w:line="480" w:lineRule="auto"/>
        <w:outlineLvl w:val="1"/>
        <w:rPr>
          <w:b/>
          <w:color w:val="000000"/>
        </w:rPr>
      </w:pPr>
    </w:p>
    <w:p w14:paraId="35426D0E" w14:textId="77777777" w:rsidR="00D7596D" w:rsidRDefault="00D7596D" w:rsidP="00726D31">
      <w:pPr>
        <w:spacing w:line="480" w:lineRule="auto"/>
        <w:outlineLvl w:val="1"/>
        <w:rPr>
          <w:b/>
          <w:color w:val="000000"/>
        </w:rPr>
      </w:pPr>
    </w:p>
    <w:p w14:paraId="538A3308" w14:textId="77777777" w:rsidR="00D7596D" w:rsidRDefault="00D7596D" w:rsidP="00726D31">
      <w:pPr>
        <w:spacing w:line="480" w:lineRule="auto"/>
        <w:outlineLvl w:val="1"/>
        <w:rPr>
          <w:b/>
          <w:color w:val="000000"/>
        </w:rPr>
      </w:pPr>
    </w:p>
    <w:p w14:paraId="31ECCFC8" w14:textId="77777777" w:rsidR="00D7596D" w:rsidRDefault="00D7596D" w:rsidP="00726D31">
      <w:pPr>
        <w:spacing w:line="480" w:lineRule="auto"/>
        <w:outlineLvl w:val="1"/>
        <w:rPr>
          <w:b/>
          <w:color w:val="000000"/>
        </w:rPr>
      </w:pPr>
    </w:p>
    <w:p w14:paraId="4E48230C" w14:textId="77777777" w:rsidR="00D7596D" w:rsidRDefault="00D7596D" w:rsidP="00726D31">
      <w:pPr>
        <w:spacing w:line="480" w:lineRule="auto"/>
        <w:outlineLvl w:val="1"/>
        <w:rPr>
          <w:b/>
          <w:color w:val="000000"/>
        </w:rPr>
      </w:pPr>
    </w:p>
    <w:p w14:paraId="74A45B3E" w14:textId="77777777" w:rsidR="00D7596D" w:rsidRDefault="00D7596D" w:rsidP="00726D31">
      <w:pPr>
        <w:spacing w:line="480" w:lineRule="auto"/>
        <w:outlineLvl w:val="1"/>
        <w:rPr>
          <w:b/>
          <w:color w:val="000000"/>
        </w:rPr>
      </w:pPr>
    </w:p>
    <w:p w14:paraId="132FFE0B" w14:textId="77777777" w:rsidR="00D7596D" w:rsidRDefault="00D7596D" w:rsidP="00726D31">
      <w:pPr>
        <w:spacing w:line="480" w:lineRule="auto"/>
        <w:outlineLvl w:val="1"/>
        <w:rPr>
          <w:b/>
          <w:color w:val="000000"/>
        </w:rPr>
      </w:pPr>
    </w:p>
    <w:p w14:paraId="1371C31B" w14:textId="77777777" w:rsidR="00D7596D" w:rsidRDefault="00D7596D" w:rsidP="00726D31">
      <w:pPr>
        <w:spacing w:line="480" w:lineRule="auto"/>
        <w:outlineLvl w:val="1"/>
        <w:rPr>
          <w:b/>
          <w:color w:val="000000"/>
        </w:rPr>
      </w:pPr>
    </w:p>
    <w:p w14:paraId="297A2F95" w14:textId="77777777" w:rsidR="00D7596D" w:rsidRDefault="00D7596D" w:rsidP="00726D31">
      <w:pPr>
        <w:spacing w:line="480" w:lineRule="auto"/>
        <w:outlineLvl w:val="1"/>
        <w:rPr>
          <w:b/>
          <w:color w:val="000000"/>
        </w:rPr>
      </w:pPr>
    </w:p>
    <w:p w14:paraId="04F8EAE7" w14:textId="77777777" w:rsidR="00D7596D" w:rsidRDefault="00D7596D" w:rsidP="00726D31">
      <w:pPr>
        <w:spacing w:line="480" w:lineRule="auto"/>
        <w:outlineLvl w:val="1"/>
        <w:rPr>
          <w:b/>
          <w:color w:val="000000"/>
        </w:rPr>
      </w:pPr>
    </w:p>
    <w:p w14:paraId="311ACE4A" w14:textId="77777777" w:rsidR="004A7112" w:rsidRDefault="004A7112" w:rsidP="00726D31">
      <w:pPr>
        <w:spacing w:line="480" w:lineRule="auto"/>
        <w:outlineLvl w:val="1"/>
        <w:rPr>
          <w:b/>
          <w:color w:val="000000"/>
        </w:rPr>
      </w:pPr>
    </w:p>
    <w:p w14:paraId="6C800EF3" w14:textId="77777777" w:rsidR="001A42E2" w:rsidRDefault="00593F1B" w:rsidP="00593F1B">
      <w:pPr>
        <w:numPr>
          <w:ilvl w:val="1"/>
          <w:numId w:val="1"/>
        </w:numPr>
        <w:spacing w:line="480" w:lineRule="auto"/>
        <w:ind w:left="788" w:hanging="431"/>
        <w:outlineLvl w:val="1"/>
        <w:rPr>
          <w:b/>
          <w:color w:val="000000"/>
        </w:rPr>
      </w:pPr>
      <w:r>
        <w:rPr>
          <w:b/>
          <w:color w:val="000000"/>
        </w:rPr>
        <w:lastRenderedPageBreak/>
        <w:t xml:space="preserve"> </w:t>
      </w:r>
      <w:bookmarkStart w:id="85" w:name="_Toc209693066"/>
      <w:r w:rsidR="00FA330D" w:rsidRPr="00593F1B">
        <w:rPr>
          <w:b/>
          <w:color w:val="000000"/>
        </w:rPr>
        <w:t xml:space="preserve">Appendix 6 </w:t>
      </w:r>
      <w:r w:rsidR="00594AE0" w:rsidRPr="00593F1B">
        <w:rPr>
          <w:b/>
          <w:color w:val="000000"/>
        </w:rPr>
        <w:t>Interview Guide</w:t>
      </w:r>
      <w:bookmarkEnd w:id="85"/>
      <w:r w:rsidR="00A23E0E">
        <w:rPr>
          <w:b/>
          <w:color w:val="000000"/>
        </w:rPr>
        <w:t xml:space="preserve"> </w:t>
      </w:r>
    </w:p>
    <w:p w14:paraId="19BF3398" w14:textId="06FA4D8A" w:rsidR="006B588D" w:rsidRPr="00637F2F" w:rsidRDefault="006B588D" w:rsidP="00637F2F">
      <w:pPr>
        <w:spacing w:line="360" w:lineRule="auto"/>
        <w:jc w:val="center"/>
        <w:rPr>
          <w:sz w:val="28"/>
          <w:szCs w:val="28"/>
        </w:rPr>
      </w:pPr>
      <w:r>
        <w:rPr>
          <w:sz w:val="28"/>
          <w:szCs w:val="28"/>
        </w:rPr>
        <w:t>IPA Interview Guide</w:t>
      </w:r>
    </w:p>
    <w:p w14:paraId="572B1733" w14:textId="77777777" w:rsidR="006B588D" w:rsidRDefault="006B588D" w:rsidP="0027584C">
      <w:pPr>
        <w:spacing w:line="360" w:lineRule="auto"/>
        <w:jc w:val="both"/>
      </w:pPr>
    </w:p>
    <w:p w14:paraId="2B25D639" w14:textId="28BD5FE9" w:rsidR="006B588D" w:rsidRDefault="006B588D" w:rsidP="0027584C">
      <w:pPr>
        <w:spacing w:line="360" w:lineRule="auto"/>
        <w:jc w:val="both"/>
        <w:rPr>
          <w:b/>
        </w:rPr>
      </w:pPr>
      <w:r>
        <w:rPr>
          <w:b/>
        </w:rPr>
        <w:t xml:space="preserve">Title: Parent Carer Agency: Exploring the Lived Experience of Advocating for a </w:t>
      </w:r>
      <w:r w:rsidR="00637F2F">
        <w:rPr>
          <w:b/>
        </w:rPr>
        <w:t xml:space="preserve">Disabled Child </w:t>
      </w:r>
      <w:r>
        <w:rPr>
          <w:b/>
        </w:rPr>
        <w:t>While Engaging with Professionals and Institutions</w:t>
      </w:r>
    </w:p>
    <w:p w14:paraId="65980240" w14:textId="77777777" w:rsidR="006B588D" w:rsidRDefault="006B588D" w:rsidP="0027584C">
      <w:pPr>
        <w:spacing w:line="360" w:lineRule="auto"/>
        <w:jc w:val="both"/>
        <w:rPr>
          <w:b/>
        </w:rPr>
      </w:pPr>
    </w:p>
    <w:p w14:paraId="139B3E46" w14:textId="41D7E927" w:rsidR="006B588D" w:rsidRPr="0027584C" w:rsidRDefault="006B588D" w:rsidP="0027584C">
      <w:pPr>
        <w:spacing w:line="360" w:lineRule="auto"/>
        <w:jc w:val="both"/>
        <w:rPr>
          <w:i/>
          <w:iCs/>
          <w:color w:val="FF0000"/>
        </w:rPr>
      </w:pPr>
      <w:r w:rsidRPr="0027584C">
        <w:rPr>
          <w:i/>
          <w:iCs/>
          <w:color w:val="FF0000"/>
        </w:rPr>
        <w:t xml:space="preserve">Research Question: What is the lived experience of agency </w:t>
      </w:r>
      <w:r w:rsidR="00335FC5">
        <w:rPr>
          <w:i/>
          <w:iCs/>
          <w:color w:val="FF0000"/>
        </w:rPr>
        <w:t xml:space="preserve">for </w:t>
      </w:r>
      <w:r w:rsidR="00784B61">
        <w:rPr>
          <w:i/>
          <w:iCs/>
          <w:color w:val="FF0000"/>
        </w:rPr>
        <w:t>a parent carer</w:t>
      </w:r>
      <w:r w:rsidRPr="0027584C">
        <w:rPr>
          <w:i/>
          <w:iCs/>
          <w:color w:val="FF0000"/>
        </w:rPr>
        <w:t xml:space="preserve"> advocating for their </w:t>
      </w:r>
      <w:r w:rsidR="00D47D75" w:rsidRPr="0027584C">
        <w:rPr>
          <w:i/>
          <w:iCs/>
          <w:color w:val="FF0000"/>
        </w:rPr>
        <w:t xml:space="preserve">disabled child </w:t>
      </w:r>
      <w:r w:rsidRPr="0027584C">
        <w:rPr>
          <w:i/>
          <w:iCs/>
          <w:color w:val="FF0000"/>
        </w:rPr>
        <w:t>while engaging with professionals and institutions?</w:t>
      </w:r>
    </w:p>
    <w:p w14:paraId="45B0C1EB" w14:textId="77777777" w:rsidR="006B588D" w:rsidRDefault="006B588D" w:rsidP="0027584C">
      <w:pPr>
        <w:spacing w:line="360" w:lineRule="auto"/>
        <w:jc w:val="both"/>
      </w:pPr>
    </w:p>
    <w:p w14:paraId="290C40F2" w14:textId="77777777" w:rsidR="006B588D" w:rsidRDefault="006B588D" w:rsidP="0027584C">
      <w:pPr>
        <w:spacing w:line="360" w:lineRule="auto"/>
        <w:jc w:val="both"/>
      </w:pPr>
      <w:r>
        <w:t>Interview by: Emma-Louise Johnson</w:t>
      </w:r>
    </w:p>
    <w:p w14:paraId="56243EF5" w14:textId="77777777" w:rsidR="006B588D" w:rsidRDefault="006B588D" w:rsidP="0027584C">
      <w:pPr>
        <w:spacing w:line="360" w:lineRule="auto"/>
        <w:jc w:val="both"/>
      </w:pPr>
      <w:r>
        <w:t>MA Equity and Diversity of Society</w:t>
      </w:r>
    </w:p>
    <w:p w14:paraId="47901BF0" w14:textId="77777777" w:rsidR="006B588D" w:rsidRDefault="006B588D" w:rsidP="0027584C">
      <w:pPr>
        <w:spacing w:line="360" w:lineRule="auto"/>
        <w:jc w:val="both"/>
      </w:pPr>
      <w:r>
        <w:t xml:space="preserve">University of Wales Trinity Saint David </w:t>
      </w:r>
    </w:p>
    <w:p w14:paraId="7E8CA558" w14:textId="77777777" w:rsidR="006B588D" w:rsidRDefault="006B588D" w:rsidP="0027584C">
      <w:pPr>
        <w:spacing w:line="360" w:lineRule="auto"/>
        <w:jc w:val="both"/>
      </w:pPr>
    </w:p>
    <w:p w14:paraId="74B01508" w14:textId="77777777" w:rsidR="006B588D" w:rsidRDefault="006B588D" w:rsidP="0027584C">
      <w:pPr>
        <w:spacing w:line="360" w:lineRule="auto"/>
        <w:jc w:val="both"/>
        <w:rPr>
          <w:u w:val="single"/>
        </w:rPr>
      </w:pPr>
      <w:r>
        <w:rPr>
          <w:u w:val="single"/>
        </w:rPr>
        <w:t>The Aim of the Interview Guide (for my supervisor and me)</w:t>
      </w:r>
    </w:p>
    <w:p w14:paraId="2223BBAF" w14:textId="77777777" w:rsidR="006B588D" w:rsidRPr="00AA148B" w:rsidRDefault="006B588D" w:rsidP="0027584C">
      <w:pPr>
        <w:spacing w:line="360" w:lineRule="auto"/>
        <w:jc w:val="both"/>
        <w:rPr>
          <w:u w:val="single"/>
        </w:rPr>
      </w:pPr>
    </w:p>
    <w:p w14:paraId="4FE3F214" w14:textId="519A9079" w:rsidR="006B588D" w:rsidRDefault="006B588D" w:rsidP="0027584C">
      <w:pPr>
        <w:spacing w:line="360" w:lineRule="auto"/>
        <w:jc w:val="both"/>
      </w:pPr>
      <w:r w:rsidRPr="00CC5A42">
        <w:t xml:space="preserve">This IPA interview guide is used to help conduct in-depth research to understand the lived experience of a parent carer when advocating for </w:t>
      </w:r>
      <w:r w:rsidR="00214420">
        <w:t xml:space="preserve">a disabled child </w:t>
      </w:r>
      <w:r w:rsidRPr="00CC5A42">
        <w:t xml:space="preserve">while engaging with professionals and their respective institutions. </w:t>
      </w:r>
      <w:r>
        <w:t>As part of that, particular attention was paid to the following key areas:</w:t>
      </w:r>
    </w:p>
    <w:p w14:paraId="76CACA5F" w14:textId="77777777" w:rsidR="006B588D" w:rsidRDefault="006B588D" w:rsidP="0027584C">
      <w:pPr>
        <w:spacing w:line="360" w:lineRule="auto"/>
        <w:jc w:val="both"/>
      </w:pPr>
    </w:p>
    <w:p w14:paraId="5CC287EF" w14:textId="77777777" w:rsidR="006B588D" w:rsidRPr="004905F6" w:rsidRDefault="006B588D" w:rsidP="0027584C">
      <w:pPr>
        <w:pStyle w:val="ListParagraph"/>
        <w:numPr>
          <w:ilvl w:val="0"/>
          <w:numId w:val="33"/>
        </w:numPr>
        <w:spacing w:after="0" w:line="360" w:lineRule="auto"/>
        <w:ind w:firstLine="0"/>
        <w:jc w:val="both"/>
        <w:rPr>
          <w:rFonts w:ascii="Times New Roman" w:eastAsia="Times New Roman" w:hAnsi="Times New Roman"/>
        </w:rPr>
      </w:pPr>
      <w:r w:rsidRPr="004905F6">
        <w:rPr>
          <w:rFonts w:ascii="Times New Roman" w:eastAsia="Times New Roman" w:hAnsi="Times New Roman"/>
        </w:rPr>
        <w:t xml:space="preserve">Design: </w:t>
      </w:r>
      <w:r>
        <w:rPr>
          <w:rFonts w:ascii="Times New Roman" w:eastAsia="Times New Roman" w:hAnsi="Times New Roman"/>
        </w:rPr>
        <w:t>This interview</w:t>
      </w:r>
      <w:r w:rsidRPr="004905F6">
        <w:rPr>
          <w:rFonts w:ascii="Times New Roman" w:eastAsia="Times New Roman" w:hAnsi="Times New Roman"/>
        </w:rPr>
        <w:t xml:space="preserve"> has been designed using a semi-structured interview to help collect detailed, rich data for analysis. </w:t>
      </w:r>
    </w:p>
    <w:p w14:paraId="2DE5CB8B" w14:textId="77777777" w:rsidR="006B588D" w:rsidRDefault="006B588D" w:rsidP="0027584C">
      <w:pPr>
        <w:spacing w:line="360" w:lineRule="auto"/>
        <w:jc w:val="both"/>
      </w:pPr>
    </w:p>
    <w:p w14:paraId="63BE66AA" w14:textId="77777777" w:rsidR="006B588D" w:rsidRPr="004905F6" w:rsidRDefault="006B588D" w:rsidP="0027584C">
      <w:pPr>
        <w:pStyle w:val="ListParagraph"/>
        <w:numPr>
          <w:ilvl w:val="0"/>
          <w:numId w:val="33"/>
        </w:numPr>
        <w:spacing w:after="0" w:line="360" w:lineRule="auto"/>
        <w:ind w:firstLine="0"/>
        <w:jc w:val="both"/>
        <w:rPr>
          <w:rFonts w:ascii="Times New Roman" w:eastAsia="Times New Roman" w:hAnsi="Times New Roman"/>
        </w:rPr>
      </w:pPr>
      <w:r w:rsidRPr="004905F6">
        <w:rPr>
          <w:rFonts w:ascii="Times New Roman" w:eastAsia="Times New Roman" w:hAnsi="Times New Roman"/>
        </w:rPr>
        <w:t>Development: As part of its design and development, these questions have been revised several times to ensure they align with the aims and objectives of this study. Adopting a rigorous process should ensure meaningful data is captured.</w:t>
      </w:r>
    </w:p>
    <w:p w14:paraId="1A75796D" w14:textId="77777777" w:rsidR="006B588D" w:rsidRDefault="006B588D" w:rsidP="0027584C">
      <w:pPr>
        <w:spacing w:line="360" w:lineRule="auto"/>
        <w:jc w:val="both"/>
      </w:pPr>
    </w:p>
    <w:p w14:paraId="27C01321" w14:textId="77777777" w:rsidR="006B588D" w:rsidRPr="004905F6" w:rsidRDefault="006B588D" w:rsidP="0027584C">
      <w:pPr>
        <w:pStyle w:val="ListParagraph"/>
        <w:numPr>
          <w:ilvl w:val="0"/>
          <w:numId w:val="33"/>
        </w:numPr>
        <w:spacing w:after="0" w:line="360" w:lineRule="auto"/>
        <w:ind w:firstLine="0"/>
        <w:jc w:val="both"/>
        <w:rPr>
          <w:rFonts w:ascii="Times New Roman" w:eastAsia="Times New Roman" w:hAnsi="Times New Roman"/>
        </w:rPr>
      </w:pPr>
      <w:r w:rsidRPr="004905F6">
        <w:rPr>
          <w:rFonts w:ascii="Times New Roman" w:eastAsia="Times New Roman" w:hAnsi="Times New Roman"/>
        </w:rPr>
        <w:t xml:space="preserve">Ethical considerations were made </w:t>
      </w:r>
      <w:r>
        <w:rPr>
          <w:rFonts w:ascii="Times New Roman" w:eastAsia="Times New Roman" w:hAnsi="Times New Roman"/>
        </w:rPr>
        <w:t xml:space="preserve">in the interview design and development </w:t>
      </w:r>
      <w:r w:rsidRPr="004905F6">
        <w:rPr>
          <w:rFonts w:ascii="Times New Roman" w:eastAsia="Times New Roman" w:hAnsi="Times New Roman"/>
        </w:rPr>
        <w:t>regarding the rights and well-being of the participant</w:t>
      </w:r>
      <w:r>
        <w:rPr>
          <w:rFonts w:ascii="Times New Roman" w:eastAsia="Times New Roman" w:hAnsi="Times New Roman"/>
        </w:rPr>
        <w:t xml:space="preserve">. The </w:t>
      </w:r>
      <w:r w:rsidRPr="004905F6">
        <w:rPr>
          <w:rFonts w:ascii="Times New Roman" w:eastAsia="Times New Roman" w:hAnsi="Times New Roman"/>
        </w:rPr>
        <w:t xml:space="preserve">first consideration </w:t>
      </w:r>
      <w:r>
        <w:rPr>
          <w:rFonts w:ascii="Times New Roman" w:eastAsia="Times New Roman" w:hAnsi="Times New Roman"/>
        </w:rPr>
        <w:t>is</w:t>
      </w:r>
      <w:r w:rsidRPr="004905F6">
        <w:rPr>
          <w:rFonts w:ascii="Times New Roman" w:eastAsia="Times New Roman" w:hAnsi="Times New Roman"/>
        </w:rPr>
        <w:t xml:space="preserve"> to prevent harm to the participant with the appropriate safeguards</w:t>
      </w:r>
      <w:r>
        <w:rPr>
          <w:rFonts w:ascii="Times New Roman" w:eastAsia="Times New Roman" w:hAnsi="Times New Roman"/>
        </w:rPr>
        <w:t xml:space="preserve"> in place</w:t>
      </w:r>
      <w:r w:rsidRPr="004905F6">
        <w:rPr>
          <w:rFonts w:ascii="Times New Roman" w:eastAsia="Times New Roman" w:hAnsi="Times New Roman"/>
        </w:rPr>
        <w:t>.</w:t>
      </w:r>
    </w:p>
    <w:p w14:paraId="0EAAAC3D" w14:textId="77777777" w:rsidR="006B588D" w:rsidRDefault="006B588D" w:rsidP="0027584C">
      <w:pPr>
        <w:spacing w:line="360" w:lineRule="auto"/>
        <w:jc w:val="both"/>
      </w:pPr>
    </w:p>
    <w:p w14:paraId="449E4C11" w14:textId="77777777" w:rsidR="006B588D" w:rsidRPr="004905F6" w:rsidRDefault="006B588D" w:rsidP="0027584C">
      <w:pPr>
        <w:pStyle w:val="ListParagraph"/>
        <w:numPr>
          <w:ilvl w:val="0"/>
          <w:numId w:val="33"/>
        </w:numPr>
        <w:spacing w:after="0" w:line="360" w:lineRule="auto"/>
        <w:ind w:firstLine="0"/>
        <w:jc w:val="both"/>
        <w:rPr>
          <w:rFonts w:ascii="Times New Roman" w:eastAsia="Times New Roman" w:hAnsi="Times New Roman"/>
        </w:rPr>
      </w:pPr>
      <w:r w:rsidRPr="004905F6">
        <w:rPr>
          <w:rFonts w:ascii="Times New Roman" w:eastAsia="Times New Roman" w:hAnsi="Times New Roman"/>
        </w:rPr>
        <w:t xml:space="preserve">Analysis: The data collected </w:t>
      </w:r>
      <w:r>
        <w:rPr>
          <w:rFonts w:ascii="Times New Roman" w:eastAsia="Times New Roman" w:hAnsi="Times New Roman"/>
        </w:rPr>
        <w:t xml:space="preserve">from the interview </w:t>
      </w:r>
      <w:r w:rsidRPr="004905F6">
        <w:rPr>
          <w:rFonts w:ascii="Times New Roman" w:eastAsia="Times New Roman" w:hAnsi="Times New Roman"/>
        </w:rPr>
        <w:t xml:space="preserve">will focus on understanding the participant’s lived experience. </w:t>
      </w:r>
      <w:r>
        <w:rPr>
          <w:rFonts w:ascii="Times New Roman" w:eastAsia="Times New Roman" w:hAnsi="Times New Roman"/>
        </w:rPr>
        <w:t>Meaning making</w:t>
      </w:r>
      <w:r w:rsidRPr="004905F6">
        <w:rPr>
          <w:rFonts w:ascii="Times New Roman" w:eastAsia="Times New Roman" w:hAnsi="Times New Roman"/>
        </w:rPr>
        <w:t xml:space="preserve"> will come from the individual </w:t>
      </w:r>
      <w:r w:rsidRPr="004905F6">
        <w:rPr>
          <w:rFonts w:ascii="Times New Roman" w:eastAsia="Times New Roman" w:hAnsi="Times New Roman"/>
        </w:rPr>
        <w:lastRenderedPageBreak/>
        <w:t>account of that experience and</w:t>
      </w:r>
      <w:r>
        <w:rPr>
          <w:rFonts w:ascii="Times New Roman" w:eastAsia="Times New Roman" w:hAnsi="Times New Roman"/>
        </w:rPr>
        <w:t xml:space="preserve"> the </w:t>
      </w:r>
      <w:r w:rsidRPr="004905F6">
        <w:rPr>
          <w:rFonts w:ascii="Times New Roman" w:eastAsia="Times New Roman" w:hAnsi="Times New Roman"/>
        </w:rPr>
        <w:t>broader context for which</w:t>
      </w:r>
      <w:r>
        <w:rPr>
          <w:rFonts w:ascii="Times New Roman" w:eastAsia="Times New Roman" w:hAnsi="Times New Roman"/>
        </w:rPr>
        <w:t xml:space="preserve"> the</w:t>
      </w:r>
      <w:r w:rsidRPr="004905F6">
        <w:rPr>
          <w:rFonts w:ascii="Times New Roman" w:eastAsia="Times New Roman" w:hAnsi="Times New Roman"/>
        </w:rPr>
        <w:t xml:space="preserve"> IPA approach allows</w:t>
      </w:r>
      <w:r>
        <w:rPr>
          <w:rFonts w:ascii="Times New Roman" w:eastAsia="Times New Roman" w:hAnsi="Times New Roman"/>
        </w:rPr>
        <w:t xml:space="preserve"> with the application of a social justice lens.</w:t>
      </w:r>
    </w:p>
    <w:p w14:paraId="07D912F4" w14:textId="77777777" w:rsidR="006B588D" w:rsidRDefault="006B588D" w:rsidP="0027584C">
      <w:pPr>
        <w:spacing w:line="360" w:lineRule="auto"/>
        <w:jc w:val="both"/>
      </w:pPr>
    </w:p>
    <w:p w14:paraId="2DB8C7E6" w14:textId="77777777" w:rsidR="006B588D" w:rsidRPr="004905F6" w:rsidRDefault="006B588D" w:rsidP="0027584C">
      <w:pPr>
        <w:pStyle w:val="ListParagraph"/>
        <w:numPr>
          <w:ilvl w:val="0"/>
          <w:numId w:val="33"/>
        </w:numPr>
        <w:spacing w:after="0" w:line="360" w:lineRule="auto"/>
        <w:jc w:val="both"/>
        <w:rPr>
          <w:rFonts w:ascii="Times New Roman" w:eastAsia="Times New Roman" w:hAnsi="Times New Roman"/>
        </w:rPr>
      </w:pPr>
      <w:r w:rsidRPr="004905F6">
        <w:rPr>
          <w:rFonts w:ascii="Times New Roman" w:eastAsia="Times New Roman" w:hAnsi="Times New Roman"/>
        </w:rPr>
        <w:t>Assessment of the data will also involve looking at the criteria of reliability, validity, and generalisability of results within the confines of qualitative research, specifically IPA.</w:t>
      </w:r>
    </w:p>
    <w:p w14:paraId="24D9914E" w14:textId="77777777" w:rsidR="006B588D" w:rsidRDefault="006B588D" w:rsidP="0027584C">
      <w:pPr>
        <w:spacing w:line="360" w:lineRule="auto"/>
        <w:jc w:val="both"/>
      </w:pPr>
    </w:p>
    <w:p w14:paraId="49A83381" w14:textId="77777777" w:rsidR="006B588D" w:rsidRPr="004905F6" w:rsidRDefault="006B588D" w:rsidP="0027584C">
      <w:pPr>
        <w:pStyle w:val="ListParagraph"/>
        <w:numPr>
          <w:ilvl w:val="0"/>
          <w:numId w:val="33"/>
        </w:numPr>
        <w:spacing w:after="0" w:line="360" w:lineRule="auto"/>
        <w:jc w:val="both"/>
        <w:rPr>
          <w:rFonts w:ascii="Times New Roman" w:eastAsia="Times New Roman" w:hAnsi="Times New Roman"/>
        </w:rPr>
      </w:pPr>
      <w:r w:rsidRPr="004905F6">
        <w:rPr>
          <w:rFonts w:ascii="Times New Roman" w:eastAsia="Times New Roman" w:hAnsi="Times New Roman"/>
        </w:rPr>
        <w:t>Further Uses of Data: This is a pilot study and having assessed the validity and reliability, the insights gained will be used in a broader study with a larger number of participants for my doctorate.</w:t>
      </w:r>
    </w:p>
    <w:p w14:paraId="54CCB15B" w14:textId="77777777" w:rsidR="006B588D" w:rsidRDefault="006B588D" w:rsidP="0027584C">
      <w:pPr>
        <w:spacing w:line="360" w:lineRule="auto"/>
        <w:jc w:val="both"/>
        <w:rPr>
          <w:u w:val="single"/>
        </w:rPr>
      </w:pPr>
    </w:p>
    <w:p w14:paraId="4BBCD390" w14:textId="77777777" w:rsidR="006B588D" w:rsidRPr="00206C77" w:rsidRDefault="006B588D" w:rsidP="0027584C">
      <w:pPr>
        <w:spacing w:line="360" w:lineRule="auto"/>
        <w:jc w:val="both"/>
        <w:rPr>
          <w:b/>
          <w:bCs/>
        </w:rPr>
      </w:pPr>
      <w:r w:rsidRPr="00206C77">
        <w:rPr>
          <w:b/>
          <w:bCs/>
        </w:rPr>
        <w:t>Introduction:</w:t>
      </w:r>
    </w:p>
    <w:p w14:paraId="260D1D8C" w14:textId="77777777" w:rsidR="006B588D" w:rsidRPr="00206C77" w:rsidRDefault="006B588D" w:rsidP="0027584C">
      <w:pPr>
        <w:spacing w:line="360" w:lineRule="auto"/>
        <w:jc w:val="both"/>
      </w:pPr>
      <w:r w:rsidRPr="00206C77">
        <w:t>Before the interview (to the participant):</w:t>
      </w:r>
    </w:p>
    <w:p w14:paraId="60333C5B" w14:textId="77777777" w:rsidR="006B588D" w:rsidRDefault="006B588D" w:rsidP="0027584C">
      <w:pPr>
        <w:spacing w:line="360" w:lineRule="auto"/>
        <w:jc w:val="both"/>
        <w:rPr>
          <w:u w:val="single"/>
        </w:rPr>
      </w:pPr>
    </w:p>
    <w:p w14:paraId="289F4740" w14:textId="77777777" w:rsidR="006B588D" w:rsidRPr="00CD7313"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Thank the participant for agreeing to be part of the research, reinforcing my appreciation for discussing important personal topics as part of the study.</w:t>
      </w:r>
    </w:p>
    <w:p w14:paraId="017D3413" w14:textId="77777777" w:rsidR="006B588D" w:rsidRPr="00CD7313"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Introduce myself by name.</w:t>
      </w:r>
    </w:p>
    <w:p w14:paraId="3B437DDE" w14:textId="4796A843" w:rsidR="006B588D" w:rsidRPr="0026692E"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 xml:space="preserve">State the purpose of this study: To understand the lived experience of a parent carer when they are advocating for </w:t>
      </w:r>
      <w:r w:rsidR="00C76DBD">
        <w:rPr>
          <w:rFonts w:ascii="Times New Roman" w:eastAsia="Times New Roman" w:hAnsi="Times New Roman"/>
        </w:rPr>
        <w:t>a</w:t>
      </w:r>
      <w:r>
        <w:rPr>
          <w:rFonts w:ascii="Times New Roman" w:eastAsia="Times New Roman" w:hAnsi="Times New Roman"/>
        </w:rPr>
        <w:t xml:space="preserve"> </w:t>
      </w:r>
      <w:r w:rsidR="00FF620A">
        <w:rPr>
          <w:rFonts w:ascii="Times New Roman" w:eastAsia="Times New Roman" w:hAnsi="Times New Roman"/>
        </w:rPr>
        <w:t xml:space="preserve">disabled child </w:t>
      </w:r>
      <w:r>
        <w:rPr>
          <w:rFonts w:ascii="Times New Roman" w:eastAsia="Times New Roman" w:hAnsi="Times New Roman"/>
        </w:rPr>
        <w:t>while engaging with professionals and institutions.</w:t>
      </w:r>
    </w:p>
    <w:p w14:paraId="274073A2" w14:textId="77777777" w:rsidR="006B588D" w:rsidRPr="009F509F"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Outline three main ethical concerns and ensure these will be met:</w:t>
      </w:r>
    </w:p>
    <w:p w14:paraId="6EA0E5D1" w14:textId="77777777" w:rsidR="006B588D" w:rsidRPr="009F509F" w:rsidRDefault="006B588D" w:rsidP="0027584C">
      <w:pPr>
        <w:pStyle w:val="ListParagraph"/>
        <w:numPr>
          <w:ilvl w:val="1"/>
          <w:numId w:val="31"/>
        </w:numPr>
        <w:spacing w:after="0" w:line="360" w:lineRule="auto"/>
        <w:jc w:val="both"/>
        <w:rPr>
          <w:rFonts w:ascii="Times New Roman" w:eastAsia="Times New Roman" w:hAnsi="Times New Roman"/>
          <w:u w:val="single"/>
        </w:rPr>
      </w:pPr>
      <w:r w:rsidRPr="009F509F">
        <w:rPr>
          <w:rFonts w:ascii="Times New Roman" w:eastAsia="Times New Roman" w:hAnsi="Times New Roman"/>
        </w:rPr>
        <w:t xml:space="preserve">Confidentiality </w:t>
      </w:r>
      <w:r>
        <w:rPr>
          <w:rFonts w:ascii="Times New Roman" w:eastAsia="Times New Roman" w:hAnsi="Times New Roman"/>
        </w:rPr>
        <w:t>– I am the sole researcher of this study. The participant’s information will be anonymised so that others cannot identify her and her family.</w:t>
      </w:r>
    </w:p>
    <w:p w14:paraId="2D9D6635" w14:textId="77777777" w:rsidR="006B588D" w:rsidRPr="009F509F" w:rsidRDefault="006B588D" w:rsidP="0027584C">
      <w:pPr>
        <w:pStyle w:val="ListParagraph"/>
        <w:numPr>
          <w:ilvl w:val="1"/>
          <w:numId w:val="31"/>
        </w:numPr>
        <w:spacing w:after="0" w:line="360" w:lineRule="auto"/>
        <w:jc w:val="both"/>
        <w:rPr>
          <w:rFonts w:ascii="Times New Roman" w:eastAsia="Times New Roman" w:hAnsi="Times New Roman"/>
          <w:u w:val="single"/>
        </w:rPr>
      </w:pPr>
      <w:r w:rsidRPr="009F509F">
        <w:rPr>
          <w:rFonts w:ascii="Times New Roman" w:eastAsia="Times New Roman" w:hAnsi="Times New Roman"/>
        </w:rPr>
        <w:t>Voluntary participation and right of withdrawal at any time during the study</w:t>
      </w:r>
      <w:r>
        <w:rPr>
          <w:rFonts w:ascii="Times New Roman" w:eastAsia="Times New Roman" w:hAnsi="Times New Roman"/>
        </w:rPr>
        <w:t>.</w:t>
      </w:r>
    </w:p>
    <w:p w14:paraId="0A66CCA9" w14:textId="77777777" w:rsidR="006B588D" w:rsidRPr="009F509F" w:rsidRDefault="006B588D" w:rsidP="0027584C">
      <w:pPr>
        <w:pStyle w:val="ListParagraph"/>
        <w:numPr>
          <w:ilvl w:val="1"/>
          <w:numId w:val="31"/>
        </w:numPr>
        <w:spacing w:after="0" w:line="360" w:lineRule="auto"/>
        <w:jc w:val="both"/>
        <w:rPr>
          <w:rFonts w:ascii="Times New Roman" w:eastAsia="Times New Roman" w:hAnsi="Times New Roman"/>
          <w:u w:val="single"/>
        </w:rPr>
      </w:pPr>
      <w:r w:rsidRPr="009F509F">
        <w:rPr>
          <w:rFonts w:ascii="Times New Roman" w:eastAsia="Times New Roman" w:hAnsi="Times New Roman"/>
        </w:rPr>
        <w:t xml:space="preserve"> Data protection</w:t>
      </w:r>
      <w:r>
        <w:rPr>
          <w:rFonts w:ascii="Times New Roman" w:eastAsia="Times New Roman" w:hAnsi="Times New Roman"/>
        </w:rPr>
        <w:t xml:space="preserve"> – All data collected will be stored safely and securely and only for as long as is necessary according to UK law.</w:t>
      </w:r>
    </w:p>
    <w:p w14:paraId="24C614DC" w14:textId="77777777" w:rsidR="006B588D" w:rsidRPr="0026692E" w:rsidRDefault="006B588D" w:rsidP="0027584C">
      <w:pPr>
        <w:pStyle w:val="ListParagraph"/>
        <w:spacing w:line="360" w:lineRule="auto"/>
        <w:jc w:val="both"/>
        <w:rPr>
          <w:rFonts w:ascii="Times New Roman" w:eastAsia="Times New Roman" w:hAnsi="Times New Roman"/>
          <w:u w:val="single"/>
        </w:rPr>
      </w:pPr>
    </w:p>
    <w:p w14:paraId="5E1B0EDE" w14:textId="77777777" w:rsidR="006B588D" w:rsidRPr="0026692E"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Repeat the sensitive nature of some questions and that verbal consent will be sought again before asking those questions.</w:t>
      </w:r>
    </w:p>
    <w:p w14:paraId="4F163769" w14:textId="77777777" w:rsidR="006B588D" w:rsidRPr="0026692E" w:rsidRDefault="006B588D" w:rsidP="0027584C">
      <w:pPr>
        <w:pStyle w:val="ListParagraph"/>
        <w:spacing w:line="360" w:lineRule="auto"/>
        <w:jc w:val="both"/>
        <w:rPr>
          <w:rFonts w:ascii="Times New Roman" w:eastAsia="Times New Roman" w:hAnsi="Times New Roman"/>
          <w:u w:val="single"/>
        </w:rPr>
      </w:pPr>
    </w:p>
    <w:p w14:paraId="22588C0A" w14:textId="77777777" w:rsidR="006B588D" w:rsidRPr="0026692E"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Ask the participant if they have any questions before the interview begins.</w:t>
      </w:r>
    </w:p>
    <w:p w14:paraId="3A012DC1" w14:textId="77777777" w:rsidR="006B588D" w:rsidRPr="0026692E" w:rsidRDefault="006B588D" w:rsidP="0027584C">
      <w:pPr>
        <w:pStyle w:val="ListParagraph"/>
        <w:spacing w:line="360" w:lineRule="auto"/>
        <w:jc w:val="both"/>
        <w:rPr>
          <w:rFonts w:ascii="Times New Roman" w:eastAsia="Times New Roman" w:hAnsi="Times New Roman"/>
          <w:u w:val="single"/>
        </w:rPr>
      </w:pPr>
    </w:p>
    <w:p w14:paraId="5A4521F3" w14:textId="77777777" w:rsidR="006B588D" w:rsidRPr="00E06D2F"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 xml:space="preserve">Depending on the situation, I will be mindful of </w:t>
      </w:r>
      <w:r w:rsidRPr="0026692E">
        <w:rPr>
          <w:rFonts w:ascii="Times New Roman" w:eastAsia="Times New Roman" w:hAnsi="Times New Roman"/>
        </w:rPr>
        <w:t>the participant</w:t>
      </w:r>
      <w:r>
        <w:rPr>
          <w:rFonts w:ascii="Times New Roman" w:eastAsia="Times New Roman" w:hAnsi="Times New Roman"/>
        </w:rPr>
        <w:t xml:space="preserve">’s reactions throughout the interview and monitor their body language and non-verbal cues to see if they become distressed. </w:t>
      </w:r>
      <w:r w:rsidRPr="0026692E">
        <w:rPr>
          <w:rFonts w:ascii="Times New Roman" w:eastAsia="Times New Roman" w:hAnsi="Times New Roman"/>
        </w:rPr>
        <w:t xml:space="preserve">However, it is Ok for emotions to be expressed so it is balance in </w:t>
      </w:r>
      <w:r w:rsidRPr="0026692E">
        <w:rPr>
          <w:rFonts w:ascii="Times New Roman" w:eastAsia="Times New Roman" w:hAnsi="Times New Roman"/>
        </w:rPr>
        <w:lastRenderedPageBreak/>
        <w:t xml:space="preserve">reading the situation before deciding on a break so do not be too quick to turn off the recording. If the participant says they would like a break </w:t>
      </w:r>
      <w:proofErr w:type="gramStart"/>
      <w:r w:rsidRPr="0026692E">
        <w:rPr>
          <w:rFonts w:ascii="Times New Roman" w:eastAsia="Times New Roman" w:hAnsi="Times New Roman"/>
        </w:rPr>
        <w:t>turn</w:t>
      </w:r>
      <w:proofErr w:type="gramEnd"/>
      <w:r w:rsidRPr="0026692E">
        <w:rPr>
          <w:rFonts w:ascii="Times New Roman" w:eastAsia="Times New Roman" w:hAnsi="Times New Roman"/>
        </w:rPr>
        <w:t xml:space="preserve"> of the audio device and calmly say to the participant:</w:t>
      </w:r>
      <w:r>
        <w:rPr>
          <w:rFonts w:ascii="Times New Roman" w:eastAsia="Times New Roman" w:hAnsi="Times New Roman"/>
        </w:rPr>
        <w:t xml:space="preserve"> </w:t>
      </w:r>
      <w:r w:rsidRPr="0026692E">
        <w:rPr>
          <w:rFonts w:ascii="Times New Roman" w:eastAsia="Times New Roman" w:hAnsi="Times New Roman"/>
        </w:rPr>
        <w:t xml:space="preserve">‘We are pausing the interview at [insert time].’ When the participant is ready, </w:t>
      </w:r>
      <w:r>
        <w:rPr>
          <w:rFonts w:ascii="Times New Roman" w:eastAsia="Times New Roman" w:hAnsi="Times New Roman"/>
        </w:rPr>
        <w:t xml:space="preserve">the </w:t>
      </w:r>
      <w:r w:rsidRPr="0026692E">
        <w:rPr>
          <w:rFonts w:ascii="Times New Roman" w:eastAsia="Times New Roman" w:hAnsi="Times New Roman"/>
        </w:rPr>
        <w:t>recording should restart as I s</w:t>
      </w:r>
      <w:r>
        <w:rPr>
          <w:rFonts w:ascii="Times New Roman" w:eastAsia="Times New Roman" w:hAnsi="Times New Roman"/>
        </w:rPr>
        <w:t>ay</w:t>
      </w:r>
      <w:r w:rsidRPr="0026692E">
        <w:rPr>
          <w:rFonts w:ascii="Times New Roman" w:eastAsia="Times New Roman" w:hAnsi="Times New Roman"/>
        </w:rPr>
        <w:t>, ‘We are resuming the interview at [insert time].’</w:t>
      </w:r>
    </w:p>
    <w:p w14:paraId="29344324" w14:textId="77777777" w:rsidR="006B588D" w:rsidRPr="00E06D2F" w:rsidRDefault="006B588D" w:rsidP="0027584C">
      <w:pPr>
        <w:pStyle w:val="ListParagraph"/>
        <w:spacing w:line="360" w:lineRule="auto"/>
        <w:jc w:val="both"/>
        <w:rPr>
          <w:rFonts w:ascii="Times New Roman" w:eastAsia="Times New Roman" w:hAnsi="Times New Roman"/>
          <w:u w:val="single"/>
        </w:rPr>
      </w:pPr>
    </w:p>
    <w:p w14:paraId="55008A14" w14:textId="77777777" w:rsidR="006B588D" w:rsidRPr="00E179FA"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Let the participant know I will use time markers to help convey timeframes during analysis. An explanation will make this less interrogative and formal.</w:t>
      </w:r>
    </w:p>
    <w:p w14:paraId="10BDFE7B" w14:textId="77777777" w:rsidR="006B588D" w:rsidRPr="00E179FA" w:rsidRDefault="006B588D" w:rsidP="0027584C">
      <w:pPr>
        <w:pStyle w:val="ListParagraph"/>
        <w:spacing w:line="360" w:lineRule="auto"/>
        <w:jc w:val="both"/>
        <w:rPr>
          <w:rFonts w:ascii="Times New Roman" w:eastAsia="Times New Roman" w:hAnsi="Times New Roman"/>
          <w:u w:val="single"/>
        </w:rPr>
      </w:pPr>
    </w:p>
    <w:p w14:paraId="63D866A9" w14:textId="77777777" w:rsidR="006B588D" w:rsidRPr="0099351A"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A member check will take place after the interview at an appropriate time agreed upon with the participant. This informal meeting will be arranged at which I will give the participant a summary of my findings with reflective notes so that they are involved in the research as a co-participant and co-producer of meaning. This will also allow the participant to reflect on the findings and add or amend any information, thus feeling empowered in the relationship and research process. A human rights approach to research will be taken throughout the study.</w:t>
      </w:r>
    </w:p>
    <w:p w14:paraId="7FE74126" w14:textId="77777777" w:rsidR="006B588D" w:rsidRDefault="006B588D" w:rsidP="0027584C">
      <w:pPr>
        <w:spacing w:line="360" w:lineRule="auto"/>
        <w:jc w:val="both"/>
      </w:pPr>
    </w:p>
    <w:p w14:paraId="65BB5440" w14:textId="77777777" w:rsidR="006B588D" w:rsidRDefault="006B588D" w:rsidP="0027584C">
      <w:pPr>
        <w:spacing w:line="360" w:lineRule="auto"/>
        <w:jc w:val="both"/>
        <w:rPr>
          <w:b/>
        </w:rPr>
      </w:pPr>
      <w:r>
        <w:rPr>
          <w:b/>
        </w:rPr>
        <w:t>Interview Questions:</w:t>
      </w:r>
    </w:p>
    <w:p w14:paraId="5E9C086B" w14:textId="77777777" w:rsidR="006B588D" w:rsidRDefault="006B588D" w:rsidP="0027584C">
      <w:pPr>
        <w:spacing w:line="360" w:lineRule="auto"/>
        <w:jc w:val="both"/>
      </w:pPr>
      <w:r>
        <w:t xml:space="preserve"> </w:t>
      </w:r>
    </w:p>
    <w:p w14:paraId="22FBE3AA" w14:textId="77777777" w:rsidR="006B588D" w:rsidRDefault="00000000" w:rsidP="0027584C">
      <w:pPr>
        <w:spacing w:line="360" w:lineRule="auto"/>
        <w:jc w:val="both"/>
      </w:pPr>
      <w:sdt>
        <w:sdtPr>
          <w:tag w:val="goog_rdk_3"/>
          <w:id w:val="-1710477884"/>
        </w:sdtPr>
        <w:sdtContent/>
      </w:sdt>
      <w:r w:rsidR="006B588D">
        <w:t xml:space="preserve">The interview recording will start at [insert time]. </w:t>
      </w:r>
    </w:p>
    <w:p w14:paraId="3459AEB9" w14:textId="77777777" w:rsidR="006B588D" w:rsidRDefault="006B588D" w:rsidP="0027584C">
      <w:pPr>
        <w:spacing w:line="360" w:lineRule="auto"/>
        <w:jc w:val="both"/>
      </w:pPr>
    </w:p>
    <w:p w14:paraId="6F90D15C" w14:textId="77777777" w:rsidR="006B588D" w:rsidRPr="001E1586" w:rsidRDefault="006B588D" w:rsidP="0027584C">
      <w:pPr>
        <w:pStyle w:val="ListParagraph"/>
        <w:numPr>
          <w:ilvl w:val="0"/>
          <w:numId w:val="31"/>
        </w:numPr>
        <w:spacing w:after="0" w:line="360" w:lineRule="auto"/>
        <w:jc w:val="both"/>
        <w:rPr>
          <w:rFonts w:ascii="Times New Roman" w:eastAsia="Times New Roman" w:hAnsi="Times New Roman"/>
          <w:u w:val="single"/>
        </w:rPr>
      </w:pPr>
      <w:r>
        <w:rPr>
          <w:rFonts w:ascii="Times New Roman" w:eastAsia="Times New Roman" w:hAnsi="Times New Roman"/>
        </w:rPr>
        <w:t xml:space="preserve">Mention to the participant their child’s photo or artwork they have been asked to bring in. Say something like, ‘I see you brought a picture by your child. Can you tell me something about it?’ </w:t>
      </w:r>
      <w:r w:rsidRPr="001E1586">
        <w:rPr>
          <w:rFonts w:ascii="Times New Roman" w:eastAsia="Times New Roman" w:hAnsi="Times New Roman"/>
        </w:rPr>
        <w:t xml:space="preserve">This visual elicitation technique can open the door to the first question and </w:t>
      </w:r>
      <w:r w:rsidRPr="001E1586">
        <w:rPr>
          <w:rFonts w:ascii="Times New Roman" w:eastAsia="Times New Roman" w:hAnsi="Times New Roman"/>
          <w:i/>
          <w:iCs/>
        </w:rPr>
        <w:t>build rapport</w:t>
      </w:r>
      <w:r w:rsidRPr="001E1586">
        <w:rPr>
          <w:rFonts w:ascii="Times New Roman" w:eastAsia="Times New Roman" w:hAnsi="Times New Roman"/>
        </w:rPr>
        <w:t>.</w:t>
      </w:r>
    </w:p>
    <w:p w14:paraId="21BCB4AE" w14:textId="77777777" w:rsidR="006B588D" w:rsidRDefault="006B588D" w:rsidP="0027584C">
      <w:pPr>
        <w:spacing w:line="360" w:lineRule="auto"/>
        <w:jc w:val="both"/>
      </w:pPr>
    </w:p>
    <w:p w14:paraId="5F6C2D3C" w14:textId="77777777" w:rsidR="006B588D" w:rsidRDefault="006B588D" w:rsidP="0027584C">
      <w:pPr>
        <w:numPr>
          <w:ilvl w:val="0"/>
          <w:numId w:val="30"/>
        </w:numPr>
        <w:pBdr>
          <w:top w:val="nil"/>
          <w:left w:val="nil"/>
          <w:bottom w:val="nil"/>
          <w:right w:val="nil"/>
          <w:between w:val="nil"/>
        </w:pBdr>
        <w:spacing w:line="360" w:lineRule="auto"/>
        <w:jc w:val="both"/>
        <w:rPr>
          <w:color w:val="000000"/>
        </w:rPr>
      </w:pPr>
      <w:r>
        <w:rPr>
          <w:color w:val="000000"/>
        </w:rPr>
        <w:t>Can you tell me what your experience has been as a parent carer?</w:t>
      </w:r>
    </w:p>
    <w:p w14:paraId="54102F36" w14:textId="77777777" w:rsidR="006B588D" w:rsidRDefault="006B588D" w:rsidP="0027584C">
      <w:pPr>
        <w:spacing w:line="360" w:lineRule="auto"/>
        <w:jc w:val="both"/>
      </w:pPr>
    </w:p>
    <w:p w14:paraId="0BF01159" w14:textId="77777777" w:rsidR="006B588D" w:rsidRDefault="00000000" w:rsidP="0027584C">
      <w:pPr>
        <w:spacing w:line="360" w:lineRule="auto"/>
        <w:jc w:val="both"/>
        <w:rPr>
          <w:i/>
        </w:rPr>
      </w:pPr>
      <w:sdt>
        <w:sdtPr>
          <w:tag w:val="goog_rdk_4"/>
          <w:id w:val="171080871"/>
        </w:sdtPr>
        <w:sdtContent/>
      </w:sdt>
      <w:r w:rsidR="006B588D">
        <w:rPr>
          <w:i/>
        </w:rPr>
        <w:t xml:space="preserve">Prompts: a) Can you please tell me more about that? b) What did you do in response to that? c) Can you tell me about the emotions you have experienced </w:t>
      </w:r>
      <w:proofErr w:type="gramStart"/>
      <w:r w:rsidR="006B588D">
        <w:rPr>
          <w:i/>
        </w:rPr>
        <w:t>as a result of</w:t>
      </w:r>
      <w:proofErr w:type="gramEnd"/>
      <w:r w:rsidR="006B588D">
        <w:rPr>
          <w:i/>
        </w:rPr>
        <w:t xml:space="preserve"> these experiences?</w:t>
      </w:r>
    </w:p>
    <w:p w14:paraId="13D637EF" w14:textId="77777777" w:rsidR="006B588D" w:rsidRDefault="006B588D" w:rsidP="0027584C">
      <w:pPr>
        <w:spacing w:line="360" w:lineRule="auto"/>
        <w:jc w:val="both"/>
      </w:pPr>
    </w:p>
    <w:p w14:paraId="1C2C92EF" w14:textId="77777777" w:rsidR="006B588D" w:rsidRDefault="006B588D" w:rsidP="0027584C">
      <w:pPr>
        <w:numPr>
          <w:ilvl w:val="0"/>
          <w:numId w:val="30"/>
        </w:numPr>
        <w:pBdr>
          <w:top w:val="nil"/>
          <w:left w:val="nil"/>
          <w:bottom w:val="nil"/>
          <w:right w:val="nil"/>
          <w:between w:val="nil"/>
        </w:pBdr>
        <w:spacing w:line="360" w:lineRule="auto"/>
        <w:jc w:val="both"/>
        <w:rPr>
          <w:color w:val="000000"/>
        </w:rPr>
      </w:pPr>
      <w:r>
        <w:rPr>
          <w:color w:val="000000"/>
        </w:rPr>
        <w:t>Tell me about the most memorable example of advocating for your child?</w:t>
      </w:r>
    </w:p>
    <w:p w14:paraId="750D9CC2" w14:textId="77777777" w:rsidR="006B588D" w:rsidRDefault="006B588D" w:rsidP="0027584C">
      <w:pPr>
        <w:spacing w:line="360" w:lineRule="auto"/>
        <w:jc w:val="both"/>
      </w:pPr>
    </w:p>
    <w:p w14:paraId="2643B8B0" w14:textId="77777777" w:rsidR="006B588D" w:rsidRDefault="006B588D" w:rsidP="0027584C">
      <w:pPr>
        <w:spacing w:line="360" w:lineRule="auto"/>
        <w:jc w:val="both"/>
        <w:rPr>
          <w:i/>
        </w:rPr>
      </w:pPr>
      <w:r>
        <w:rPr>
          <w:i/>
        </w:rPr>
        <w:lastRenderedPageBreak/>
        <w:t>Prompts: a</w:t>
      </w:r>
      <w:sdt>
        <w:sdtPr>
          <w:tag w:val="goog_rdk_5"/>
          <w:id w:val="-612594778"/>
        </w:sdtPr>
        <w:sdtContent/>
      </w:sdt>
      <w:r>
        <w:rPr>
          <w:i/>
        </w:rPr>
        <w:t xml:space="preserve">) Can you tell me more about what made this particularly memorable? b) Was it the quality of the interaction/the timing of it/the outcome, or something else? c) What else does advocating for your child involve? d) What barriers did you experience in that situation?  </w:t>
      </w:r>
    </w:p>
    <w:p w14:paraId="0F10F54F" w14:textId="77777777" w:rsidR="006B588D" w:rsidRDefault="006B588D" w:rsidP="0027584C">
      <w:pPr>
        <w:spacing w:line="360" w:lineRule="auto"/>
        <w:jc w:val="both"/>
        <w:rPr>
          <w:i/>
        </w:rPr>
      </w:pPr>
    </w:p>
    <w:p w14:paraId="189F821D" w14:textId="77777777" w:rsidR="006B588D" w:rsidRDefault="006B588D" w:rsidP="0027584C">
      <w:pPr>
        <w:numPr>
          <w:ilvl w:val="0"/>
          <w:numId w:val="30"/>
        </w:numPr>
        <w:pBdr>
          <w:top w:val="nil"/>
          <w:left w:val="nil"/>
          <w:bottom w:val="nil"/>
          <w:right w:val="nil"/>
          <w:between w:val="nil"/>
        </w:pBdr>
        <w:spacing w:line="360" w:lineRule="auto"/>
        <w:jc w:val="both"/>
        <w:rPr>
          <w:color w:val="000000"/>
        </w:rPr>
      </w:pPr>
      <w:r>
        <w:rPr>
          <w:color w:val="000000"/>
        </w:rPr>
        <w:t xml:space="preserve">Tell me about your interactions with professionals when advocating for your child? </w:t>
      </w:r>
    </w:p>
    <w:p w14:paraId="3A4F3EAB" w14:textId="77777777" w:rsidR="006B588D" w:rsidRDefault="006B588D" w:rsidP="0027584C">
      <w:pPr>
        <w:spacing w:line="360" w:lineRule="auto"/>
        <w:jc w:val="both"/>
        <w:rPr>
          <w:i/>
        </w:rPr>
      </w:pPr>
    </w:p>
    <w:p w14:paraId="0D23FF70" w14:textId="77777777" w:rsidR="006B588D" w:rsidRDefault="00000000" w:rsidP="0027584C">
      <w:pPr>
        <w:spacing w:line="360" w:lineRule="auto"/>
        <w:jc w:val="both"/>
        <w:rPr>
          <w:i/>
        </w:rPr>
      </w:pPr>
      <w:sdt>
        <w:sdtPr>
          <w:tag w:val="goog_rdk_7"/>
          <w:id w:val="-482548970"/>
        </w:sdtPr>
        <w:sdtContent/>
      </w:sdt>
      <w:r w:rsidR="006B588D">
        <w:rPr>
          <w:i/>
        </w:rPr>
        <w:t>Prompts: a) Do you want to tell me more about that? b) (</w:t>
      </w:r>
      <w:r w:rsidR="006B588D" w:rsidRPr="00D611F0">
        <w:rPr>
          <w:i/>
          <w:color w:val="FF0000"/>
        </w:rPr>
        <w:t>If the participant only touches on one or two areas</w:t>
      </w:r>
      <w:r w:rsidR="006B588D">
        <w:rPr>
          <w:i/>
        </w:rPr>
        <w:t>) What other types of impacts have you experienced?</w:t>
      </w:r>
    </w:p>
    <w:p w14:paraId="390B32F2" w14:textId="77777777" w:rsidR="006B588D" w:rsidRDefault="006B588D" w:rsidP="0027584C">
      <w:pPr>
        <w:spacing w:line="360" w:lineRule="auto"/>
        <w:jc w:val="both"/>
        <w:rPr>
          <w:i/>
        </w:rPr>
      </w:pPr>
    </w:p>
    <w:p w14:paraId="7DAE3DC9" w14:textId="77777777" w:rsidR="006B588D" w:rsidRDefault="006B588D" w:rsidP="0027584C">
      <w:pPr>
        <w:pStyle w:val="ListParagraph"/>
        <w:numPr>
          <w:ilvl w:val="0"/>
          <w:numId w:val="30"/>
        </w:numPr>
        <w:pBdr>
          <w:top w:val="nil"/>
          <w:left w:val="nil"/>
          <w:bottom w:val="nil"/>
          <w:right w:val="nil"/>
          <w:between w:val="nil"/>
        </w:pBdr>
        <w:spacing w:after="0" w:line="360" w:lineRule="auto"/>
        <w:jc w:val="both"/>
        <w:rPr>
          <w:rFonts w:ascii="Times New Roman" w:eastAsia="Times New Roman" w:hAnsi="Times New Roman"/>
          <w:color w:val="000000"/>
        </w:rPr>
      </w:pPr>
      <w:r w:rsidRPr="00223392">
        <w:rPr>
          <w:rFonts w:ascii="Times New Roman" w:eastAsia="Times New Roman" w:hAnsi="Times New Roman"/>
          <w:color w:val="000000"/>
        </w:rPr>
        <w:t xml:space="preserve">What were your experiences like of interacting with professionals?  Tell me about any </w:t>
      </w:r>
      <w:r>
        <w:rPr>
          <w:rFonts w:ascii="Times New Roman" w:eastAsia="Times New Roman" w:hAnsi="Times New Roman"/>
          <w:color w:val="000000"/>
        </w:rPr>
        <w:t>that</w:t>
      </w:r>
      <w:r w:rsidRPr="00223392">
        <w:rPr>
          <w:rFonts w:ascii="Times New Roman" w:eastAsia="Times New Roman" w:hAnsi="Times New Roman"/>
          <w:color w:val="000000"/>
        </w:rPr>
        <w:t xml:space="preserve"> particularly stand out as memorable</w:t>
      </w:r>
      <w:r>
        <w:rPr>
          <w:rFonts w:ascii="Times New Roman" w:eastAsia="Times New Roman" w:hAnsi="Times New Roman"/>
          <w:color w:val="000000"/>
        </w:rPr>
        <w:t>?</w:t>
      </w:r>
    </w:p>
    <w:p w14:paraId="208539FD" w14:textId="77777777" w:rsidR="006B588D" w:rsidRDefault="006B588D" w:rsidP="0027584C">
      <w:pPr>
        <w:spacing w:line="360" w:lineRule="auto"/>
        <w:jc w:val="both"/>
        <w:rPr>
          <w:i/>
        </w:rPr>
      </w:pPr>
    </w:p>
    <w:p w14:paraId="320E5D07" w14:textId="77777777" w:rsidR="006B588D" w:rsidRPr="00223392" w:rsidRDefault="006B588D" w:rsidP="0027584C">
      <w:pPr>
        <w:spacing w:line="360" w:lineRule="auto"/>
        <w:jc w:val="both"/>
        <w:rPr>
          <w:i/>
        </w:rPr>
      </w:pPr>
      <w:r w:rsidRPr="00223392">
        <w:rPr>
          <w:i/>
        </w:rPr>
        <w:t xml:space="preserve">Prompt: a) Can you tell me more about that feeling? b) Can you tell me what it was like to be judged by professionals that way c) </w:t>
      </w:r>
      <w:sdt>
        <w:sdtPr>
          <w:rPr>
            <w:iCs/>
          </w:rPr>
          <w:tag w:val="goog_rdk_11"/>
          <w:id w:val="-969658577"/>
        </w:sdtPr>
        <w:sdtContent>
          <w:r w:rsidRPr="00223392">
            <w:rPr>
              <w:i/>
              <w:iCs/>
            </w:rPr>
            <w:t>How did you respond</w:t>
          </w:r>
        </w:sdtContent>
      </w:sdt>
      <w:r w:rsidRPr="00223392">
        <w:rPr>
          <w:i/>
          <w:iCs/>
        </w:rPr>
        <w:t>?</w:t>
      </w:r>
    </w:p>
    <w:p w14:paraId="6C139F45" w14:textId="77777777" w:rsidR="006B588D" w:rsidRPr="00223392" w:rsidRDefault="006B588D" w:rsidP="0027584C">
      <w:pPr>
        <w:spacing w:line="360" w:lineRule="auto"/>
        <w:jc w:val="both"/>
        <w:rPr>
          <w:i/>
        </w:rPr>
      </w:pPr>
    </w:p>
    <w:p w14:paraId="47D21014" w14:textId="77777777" w:rsidR="006B588D" w:rsidRPr="00160C37" w:rsidRDefault="00000000" w:rsidP="0027584C">
      <w:pPr>
        <w:numPr>
          <w:ilvl w:val="0"/>
          <w:numId w:val="30"/>
        </w:numPr>
        <w:pBdr>
          <w:top w:val="nil"/>
          <w:left w:val="nil"/>
          <w:bottom w:val="nil"/>
          <w:right w:val="nil"/>
          <w:between w:val="nil"/>
        </w:pBdr>
        <w:spacing w:line="360" w:lineRule="auto"/>
        <w:jc w:val="both"/>
      </w:pPr>
      <w:sdt>
        <w:sdtPr>
          <w:tag w:val="goog_rdk_8"/>
          <w:id w:val="-329752560"/>
        </w:sdtPr>
        <w:sdtContent/>
      </w:sdt>
      <w:r w:rsidR="006B588D">
        <w:rPr>
          <w:color w:val="000000"/>
        </w:rPr>
        <w:t>How did these interactions with professionals affect you emotionally?</w:t>
      </w:r>
      <w:r w:rsidR="006B588D">
        <w:rPr>
          <w:color w:val="000000"/>
        </w:rPr>
        <w:br/>
      </w:r>
    </w:p>
    <w:p w14:paraId="60BFAC66" w14:textId="77777777" w:rsidR="006B588D" w:rsidRDefault="00000000" w:rsidP="0027584C">
      <w:pPr>
        <w:spacing w:line="360" w:lineRule="auto"/>
        <w:jc w:val="both"/>
        <w:rPr>
          <w:iCs/>
        </w:rPr>
      </w:pPr>
      <w:sdt>
        <w:sdtPr>
          <w:tag w:val="goog_rdk_9"/>
          <w:id w:val="-1435040510"/>
        </w:sdtPr>
        <w:sdtContent/>
      </w:sdt>
      <w:r w:rsidR="006B588D">
        <w:rPr>
          <w:i/>
        </w:rPr>
        <w:t>Prompts: a) How were you affected physically and/or psychologically? b) Can you tell me more about that?</w:t>
      </w:r>
    </w:p>
    <w:p w14:paraId="3445BCCB" w14:textId="77777777" w:rsidR="006B588D" w:rsidRDefault="006B588D" w:rsidP="0027584C">
      <w:pPr>
        <w:spacing w:line="360" w:lineRule="auto"/>
        <w:jc w:val="both"/>
        <w:rPr>
          <w:iCs/>
        </w:rPr>
      </w:pPr>
    </w:p>
    <w:p w14:paraId="72687542" w14:textId="77777777" w:rsidR="006B588D" w:rsidRDefault="006B588D" w:rsidP="0027584C">
      <w:pPr>
        <w:pStyle w:val="ListParagraph"/>
        <w:numPr>
          <w:ilvl w:val="0"/>
          <w:numId w:val="30"/>
        </w:numPr>
        <w:spacing w:after="0" w:line="360" w:lineRule="auto"/>
        <w:jc w:val="both"/>
        <w:rPr>
          <w:rFonts w:ascii="Times New Roman" w:eastAsia="Times New Roman" w:hAnsi="Times New Roman"/>
          <w:iCs/>
        </w:rPr>
      </w:pPr>
      <w:r w:rsidRPr="0065235C">
        <w:rPr>
          <w:rFonts w:ascii="Times New Roman" w:eastAsia="Times New Roman" w:hAnsi="Times New Roman"/>
          <w:iCs/>
        </w:rPr>
        <w:t xml:space="preserve">Tell me about </w:t>
      </w:r>
      <w:r>
        <w:rPr>
          <w:rFonts w:ascii="Times New Roman" w:eastAsia="Times New Roman" w:hAnsi="Times New Roman"/>
          <w:iCs/>
        </w:rPr>
        <w:t>those different experiences</w:t>
      </w:r>
      <w:r w:rsidRPr="0065235C">
        <w:rPr>
          <w:rFonts w:ascii="Times New Roman" w:eastAsia="Times New Roman" w:hAnsi="Times New Roman"/>
          <w:iCs/>
        </w:rPr>
        <w:t xml:space="preserve"> </w:t>
      </w:r>
      <w:r>
        <w:rPr>
          <w:rFonts w:ascii="Times New Roman" w:eastAsia="Times New Roman" w:hAnsi="Times New Roman"/>
          <w:iCs/>
        </w:rPr>
        <w:t xml:space="preserve">(this may </w:t>
      </w:r>
      <w:proofErr w:type="gramStart"/>
      <w:r>
        <w:rPr>
          <w:rFonts w:ascii="Times New Roman" w:eastAsia="Times New Roman" w:hAnsi="Times New Roman"/>
          <w:iCs/>
        </w:rPr>
        <w:t>refer back</w:t>
      </w:r>
      <w:proofErr w:type="gramEnd"/>
      <w:r>
        <w:rPr>
          <w:rFonts w:ascii="Times New Roman" w:eastAsia="Times New Roman" w:hAnsi="Times New Roman"/>
          <w:iCs/>
        </w:rPr>
        <w:t xml:space="preserve"> to answers given in questions 3 and 4) </w:t>
      </w:r>
      <w:r w:rsidRPr="0065235C">
        <w:rPr>
          <w:rFonts w:ascii="Times New Roman" w:eastAsia="Times New Roman" w:hAnsi="Times New Roman"/>
          <w:iCs/>
        </w:rPr>
        <w:t>when advocating for your child?</w:t>
      </w:r>
    </w:p>
    <w:p w14:paraId="2C676A0D" w14:textId="77777777" w:rsidR="006B588D" w:rsidRPr="001A413E" w:rsidRDefault="006B588D" w:rsidP="0027584C">
      <w:pPr>
        <w:spacing w:line="360" w:lineRule="auto"/>
        <w:jc w:val="both"/>
        <w:rPr>
          <w:iCs/>
        </w:rPr>
      </w:pPr>
    </w:p>
    <w:p w14:paraId="165C3EFB" w14:textId="77777777" w:rsidR="006B588D" w:rsidRPr="0028147D" w:rsidRDefault="006B588D" w:rsidP="0027584C">
      <w:pPr>
        <w:spacing w:line="360" w:lineRule="auto"/>
        <w:jc w:val="both"/>
        <w:rPr>
          <w:iCs/>
        </w:rPr>
      </w:pPr>
      <w:r w:rsidRPr="0065235C">
        <w:rPr>
          <w:i/>
        </w:rPr>
        <w:t>Prompts: a) Can you give me a positive example of this</w:t>
      </w:r>
      <w:r>
        <w:rPr>
          <w:i/>
        </w:rPr>
        <w:t>?</w:t>
      </w:r>
      <w:r w:rsidRPr="0065235C">
        <w:rPr>
          <w:i/>
        </w:rPr>
        <w:t xml:space="preserve"> b) Can you give me a negative example? </w:t>
      </w:r>
      <w:r>
        <w:rPr>
          <w:i/>
        </w:rPr>
        <w:t>c) What did you experience when feeling valued and/or devalued? d) What was your feeling at that moment of having a very different perspective of your child/the situation from that of the professional? e) What did it feel like when you were empowered/disempowered when advocating for your child?</w:t>
      </w:r>
    </w:p>
    <w:p w14:paraId="6BE8D6E2" w14:textId="42EB4A4B" w:rsidR="006B588D" w:rsidRDefault="006B588D" w:rsidP="0027584C">
      <w:pPr>
        <w:pBdr>
          <w:top w:val="nil"/>
          <w:left w:val="nil"/>
          <w:bottom w:val="nil"/>
          <w:right w:val="nil"/>
          <w:between w:val="nil"/>
        </w:pBdr>
        <w:spacing w:line="360" w:lineRule="auto"/>
        <w:jc w:val="both"/>
        <w:rPr>
          <w:color w:val="000000"/>
        </w:rPr>
      </w:pPr>
    </w:p>
    <w:p w14:paraId="5E8882AD" w14:textId="77777777" w:rsidR="006B588D" w:rsidRDefault="006B588D" w:rsidP="0027584C">
      <w:pPr>
        <w:numPr>
          <w:ilvl w:val="0"/>
          <w:numId w:val="30"/>
        </w:numPr>
        <w:pBdr>
          <w:top w:val="nil"/>
          <w:left w:val="nil"/>
          <w:bottom w:val="nil"/>
          <w:right w:val="nil"/>
          <w:between w:val="nil"/>
        </w:pBdr>
        <w:spacing w:line="360" w:lineRule="auto"/>
        <w:jc w:val="both"/>
        <w:rPr>
          <w:color w:val="000000"/>
        </w:rPr>
      </w:pPr>
      <w:r>
        <w:rPr>
          <w:color w:val="000000"/>
        </w:rPr>
        <w:t>Tell me about the experience you have had to prepare for advocacy?</w:t>
      </w:r>
    </w:p>
    <w:p w14:paraId="360A1A50" w14:textId="77777777" w:rsidR="006B588D" w:rsidRDefault="006B588D" w:rsidP="0027584C">
      <w:pPr>
        <w:pBdr>
          <w:top w:val="nil"/>
          <w:left w:val="nil"/>
          <w:bottom w:val="nil"/>
          <w:right w:val="nil"/>
          <w:between w:val="nil"/>
        </w:pBdr>
        <w:spacing w:line="360" w:lineRule="auto"/>
        <w:ind w:left="720"/>
        <w:jc w:val="both"/>
        <w:rPr>
          <w:color w:val="000000"/>
        </w:rPr>
      </w:pPr>
    </w:p>
    <w:p w14:paraId="3CA04561" w14:textId="77777777" w:rsidR="006B588D" w:rsidRDefault="006B588D" w:rsidP="0027584C">
      <w:pPr>
        <w:spacing w:line="360" w:lineRule="auto"/>
        <w:jc w:val="both"/>
        <w:rPr>
          <w:i/>
        </w:rPr>
      </w:pPr>
      <w:r>
        <w:rPr>
          <w:i/>
        </w:rPr>
        <w:lastRenderedPageBreak/>
        <w:t>Prompts: a) How did that work for you? b) What will you do the next time you have to advocate?</w:t>
      </w:r>
    </w:p>
    <w:p w14:paraId="6B927DAA" w14:textId="77777777" w:rsidR="006B588D" w:rsidRDefault="006B588D" w:rsidP="0027584C">
      <w:pPr>
        <w:spacing w:line="360" w:lineRule="auto"/>
        <w:jc w:val="both"/>
        <w:rPr>
          <w:i/>
        </w:rPr>
      </w:pPr>
    </w:p>
    <w:p w14:paraId="6DEBE462" w14:textId="77777777" w:rsidR="006B588D" w:rsidRDefault="006B588D" w:rsidP="0027584C">
      <w:pPr>
        <w:numPr>
          <w:ilvl w:val="0"/>
          <w:numId w:val="30"/>
        </w:numPr>
        <w:pBdr>
          <w:top w:val="nil"/>
          <w:left w:val="nil"/>
          <w:bottom w:val="nil"/>
          <w:right w:val="nil"/>
          <w:between w:val="nil"/>
        </w:pBdr>
        <w:spacing w:line="360" w:lineRule="auto"/>
        <w:jc w:val="both"/>
        <w:rPr>
          <w:color w:val="000000"/>
        </w:rPr>
      </w:pPr>
      <w:r>
        <w:rPr>
          <w:color w:val="000000"/>
        </w:rPr>
        <w:t>How has this experience of advocating for your child changed you as a parent, person and citizen? Can you give me one or two examples?</w:t>
      </w:r>
    </w:p>
    <w:p w14:paraId="0DA566BC" w14:textId="77777777" w:rsidR="006B588D" w:rsidRDefault="006B588D" w:rsidP="0027584C">
      <w:pPr>
        <w:spacing w:line="360" w:lineRule="auto"/>
        <w:jc w:val="both"/>
      </w:pPr>
    </w:p>
    <w:p w14:paraId="1D62F9C3" w14:textId="77777777" w:rsidR="006B588D" w:rsidRDefault="006B588D" w:rsidP="0027584C">
      <w:pPr>
        <w:spacing w:line="360" w:lineRule="auto"/>
        <w:jc w:val="both"/>
        <w:rPr>
          <w:i/>
        </w:rPr>
      </w:pPr>
      <w:r>
        <w:rPr>
          <w:i/>
        </w:rPr>
        <w:t>Prompts: a) Can you tell me more about that? b) How did that factor into the shaping of your life?</w:t>
      </w:r>
    </w:p>
    <w:p w14:paraId="791481E8" w14:textId="77777777" w:rsidR="006B588D" w:rsidRDefault="006B588D" w:rsidP="0027584C">
      <w:pPr>
        <w:spacing w:line="360" w:lineRule="auto"/>
        <w:jc w:val="both"/>
      </w:pPr>
    </w:p>
    <w:p w14:paraId="22C899D8" w14:textId="77777777" w:rsidR="006B588D" w:rsidRDefault="006B588D" w:rsidP="0027584C">
      <w:pPr>
        <w:spacing w:line="360" w:lineRule="auto"/>
        <w:jc w:val="both"/>
      </w:pPr>
      <w:r>
        <w:t>The interview is now over. Recording has stopped at [insert time].</w:t>
      </w:r>
    </w:p>
    <w:p w14:paraId="04C2B0FD" w14:textId="77777777" w:rsidR="006B588D" w:rsidRDefault="006B588D" w:rsidP="0027584C">
      <w:pPr>
        <w:spacing w:line="360" w:lineRule="auto"/>
        <w:jc w:val="both"/>
        <w:rPr>
          <w:u w:val="single"/>
        </w:rPr>
      </w:pPr>
    </w:p>
    <w:p w14:paraId="3C0C9242" w14:textId="77777777" w:rsidR="006B588D" w:rsidRDefault="006B588D" w:rsidP="0027584C">
      <w:pPr>
        <w:spacing w:line="360" w:lineRule="auto"/>
        <w:jc w:val="both"/>
        <w:rPr>
          <w:b/>
          <w:bCs/>
        </w:rPr>
      </w:pPr>
      <w:r w:rsidRPr="00206C77">
        <w:rPr>
          <w:b/>
          <w:bCs/>
        </w:rPr>
        <w:t>Conclusion</w:t>
      </w:r>
      <w:r>
        <w:rPr>
          <w:b/>
          <w:bCs/>
        </w:rPr>
        <w:t xml:space="preserve">: </w:t>
      </w:r>
    </w:p>
    <w:p w14:paraId="4953B83B" w14:textId="77777777" w:rsidR="006B588D" w:rsidRPr="000A0C90" w:rsidRDefault="006B588D" w:rsidP="0027584C">
      <w:pPr>
        <w:spacing w:line="360" w:lineRule="auto"/>
        <w:jc w:val="both"/>
        <w:rPr>
          <w:b/>
          <w:bCs/>
        </w:rPr>
      </w:pPr>
      <w:r w:rsidRPr="00206C77">
        <w:t>Post interview</w:t>
      </w:r>
      <w:r>
        <w:t xml:space="preserve"> (to the participant)</w:t>
      </w:r>
    </w:p>
    <w:p w14:paraId="2BCF8980" w14:textId="77777777" w:rsidR="006B588D" w:rsidRPr="00C15DE9" w:rsidRDefault="006B588D" w:rsidP="0027584C">
      <w:pPr>
        <w:spacing w:line="360" w:lineRule="auto"/>
        <w:jc w:val="both"/>
        <w:rPr>
          <w:u w:val="single"/>
        </w:rPr>
      </w:pPr>
    </w:p>
    <w:p w14:paraId="53DAB3B6" w14:textId="77777777" w:rsidR="006B588D" w:rsidRDefault="006B588D" w:rsidP="0027584C">
      <w:pPr>
        <w:pStyle w:val="ListParagraph"/>
        <w:numPr>
          <w:ilvl w:val="0"/>
          <w:numId w:val="32"/>
        </w:numPr>
        <w:spacing w:after="0" w:line="360" w:lineRule="auto"/>
        <w:jc w:val="both"/>
        <w:rPr>
          <w:rFonts w:ascii="Times New Roman" w:eastAsia="Times New Roman" w:hAnsi="Times New Roman"/>
        </w:rPr>
      </w:pPr>
      <w:r>
        <w:rPr>
          <w:rFonts w:ascii="Times New Roman" w:eastAsia="Times New Roman" w:hAnsi="Times New Roman"/>
        </w:rPr>
        <w:t>Thank the participant for their time and express my appreciation for her willingness to discuss sensitive personal topics.</w:t>
      </w:r>
    </w:p>
    <w:p w14:paraId="082D4083" w14:textId="77777777" w:rsidR="006B588D" w:rsidRDefault="006B588D" w:rsidP="0027584C">
      <w:pPr>
        <w:pStyle w:val="ListParagraph"/>
        <w:spacing w:line="360" w:lineRule="auto"/>
        <w:jc w:val="both"/>
        <w:rPr>
          <w:rFonts w:ascii="Times New Roman" w:eastAsia="Times New Roman" w:hAnsi="Times New Roman"/>
        </w:rPr>
      </w:pPr>
    </w:p>
    <w:p w14:paraId="4B108A93" w14:textId="77777777" w:rsidR="006B588D" w:rsidRDefault="006B588D" w:rsidP="0027584C">
      <w:pPr>
        <w:pStyle w:val="ListParagraph"/>
        <w:numPr>
          <w:ilvl w:val="0"/>
          <w:numId w:val="32"/>
        </w:numPr>
        <w:spacing w:after="0" w:line="360" w:lineRule="auto"/>
        <w:jc w:val="both"/>
        <w:rPr>
          <w:rFonts w:ascii="Times New Roman" w:eastAsia="Times New Roman" w:hAnsi="Times New Roman"/>
        </w:rPr>
      </w:pPr>
      <w:r>
        <w:rPr>
          <w:rFonts w:ascii="Times New Roman" w:eastAsia="Times New Roman" w:hAnsi="Times New Roman"/>
        </w:rPr>
        <w:t>Reiterate how the information given will be kept private and confidential and emphasise the right to withdraw at any time.</w:t>
      </w:r>
    </w:p>
    <w:p w14:paraId="54A110F4" w14:textId="77777777" w:rsidR="006B588D" w:rsidRPr="00CA0B61" w:rsidRDefault="006B588D" w:rsidP="0027584C">
      <w:pPr>
        <w:pStyle w:val="ListParagraph"/>
        <w:spacing w:line="360" w:lineRule="auto"/>
        <w:jc w:val="both"/>
        <w:rPr>
          <w:rFonts w:ascii="Times New Roman" w:eastAsia="Times New Roman" w:hAnsi="Times New Roman"/>
        </w:rPr>
      </w:pPr>
    </w:p>
    <w:p w14:paraId="42143B87" w14:textId="77777777" w:rsidR="006B588D" w:rsidRDefault="006B588D" w:rsidP="0027584C">
      <w:pPr>
        <w:pStyle w:val="ListParagraph"/>
        <w:spacing w:line="360" w:lineRule="auto"/>
        <w:jc w:val="both"/>
        <w:rPr>
          <w:rFonts w:ascii="Times New Roman" w:eastAsia="Times New Roman" w:hAnsi="Times New Roman"/>
        </w:rPr>
      </w:pPr>
    </w:p>
    <w:p w14:paraId="1D3C908C" w14:textId="77777777" w:rsidR="006B588D" w:rsidRDefault="006B588D" w:rsidP="0027584C">
      <w:pPr>
        <w:pStyle w:val="ListParagraph"/>
        <w:numPr>
          <w:ilvl w:val="0"/>
          <w:numId w:val="32"/>
        </w:numPr>
        <w:spacing w:after="0" w:line="360" w:lineRule="auto"/>
        <w:jc w:val="both"/>
        <w:rPr>
          <w:rFonts w:ascii="Times New Roman" w:eastAsia="Times New Roman" w:hAnsi="Times New Roman"/>
        </w:rPr>
      </w:pPr>
      <w:r>
        <w:rPr>
          <w:rFonts w:ascii="Times New Roman" w:eastAsia="Times New Roman" w:hAnsi="Times New Roman"/>
        </w:rPr>
        <w:t>Give the participant a list of organisations where assistance is available (as stated in the university’s Ethics Approval Form).</w:t>
      </w:r>
    </w:p>
    <w:p w14:paraId="378210EB" w14:textId="77777777" w:rsidR="006B588D" w:rsidRDefault="006B588D" w:rsidP="0027584C">
      <w:pPr>
        <w:pStyle w:val="ListParagraph"/>
        <w:spacing w:line="360" w:lineRule="auto"/>
        <w:jc w:val="both"/>
        <w:rPr>
          <w:rFonts w:ascii="Times New Roman" w:eastAsia="Times New Roman" w:hAnsi="Times New Roman"/>
        </w:rPr>
      </w:pPr>
    </w:p>
    <w:p w14:paraId="13CFDAD8" w14:textId="77777777" w:rsidR="006B588D" w:rsidRDefault="006B588D" w:rsidP="0027584C">
      <w:pPr>
        <w:pStyle w:val="ListParagraph"/>
        <w:numPr>
          <w:ilvl w:val="0"/>
          <w:numId w:val="32"/>
        </w:numPr>
        <w:spacing w:after="0" w:line="360" w:lineRule="auto"/>
        <w:jc w:val="both"/>
        <w:rPr>
          <w:rFonts w:ascii="Times New Roman" w:eastAsia="Times New Roman" w:hAnsi="Times New Roman"/>
        </w:rPr>
      </w:pPr>
      <w:r>
        <w:rPr>
          <w:rFonts w:ascii="Times New Roman" w:eastAsia="Times New Roman" w:hAnsi="Times New Roman"/>
        </w:rPr>
        <w:t>End the interview with a hopeful message about how the study will help shed light on the parent carer experience to reinforce the importance of her contribution.</w:t>
      </w:r>
    </w:p>
    <w:p w14:paraId="280B5149" w14:textId="77777777" w:rsidR="006B588D" w:rsidRPr="003723BD" w:rsidRDefault="006B588D" w:rsidP="0027584C">
      <w:pPr>
        <w:spacing w:line="360" w:lineRule="auto"/>
        <w:jc w:val="both"/>
      </w:pPr>
    </w:p>
    <w:p w14:paraId="6E8A56BD" w14:textId="3B4155FB" w:rsidR="001A413E" w:rsidRPr="001A413E" w:rsidRDefault="006B588D" w:rsidP="0027584C">
      <w:pPr>
        <w:pStyle w:val="ListParagraph"/>
        <w:numPr>
          <w:ilvl w:val="0"/>
          <w:numId w:val="32"/>
        </w:numPr>
        <w:spacing w:after="0" w:line="360" w:lineRule="auto"/>
        <w:jc w:val="both"/>
        <w:rPr>
          <w:rFonts w:ascii="Times New Roman" w:eastAsia="Times New Roman" w:hAnsi="Times New Roman"/>
          <w:u w:val="single"/>
        </w:rPr>
      </w:pPr>
      <w:r>
        <w:rPr>
          <w:rFonts w:ascii="Times New Roman" w:eastAsia="Times New Roman" w:hAnsi="Times New Roman"/>
        </w:rPr>
        <w:t>A member check will take place after the interview at an appropriate time agreed with the participant. An informal meeting will be arranged at which I will give the participant a summary of my findings. This exchange ensures trustworthiness and transparency in the research process. It will also allow the participant to reflect on the findings and add or amend any information, thus feeling empowered as co-participants and co-producers of research. Aligning with a social justice viewpoint, a human rights approach will be taken throughout the study.</w:t>
      </w:r>
    </w:p>
    <w:p w14:paraId="25566428" w14:textId="77777777" w:rsidR="001A413E" w:rsidRPr="005F6A15" w:rsidRDefault="001A413E" w:rsidP="0027584C">
      <w:pPr>
        <w:spacing w:line="360" w:lineRule="auto"/>
        <w:jc w:val="both"/>
        <w:rPr>
          <w:u w:val="single"/>
        </w:rPr>
      </w:pPr>
    </w:p>
    <w:p w14:paraId="1CF2E4F4" w14:textId="77777777" w:rsidR="006B588D" w:rsidRDefault="006B588D" w:rsidP="0027584C">
      <w:pPr>
        <w:spacing w:line="360" w:lineRule="auto"/>
        <w:rPr>
          <w:b/>
          <w:bCs/>
          <w:u w:val="single"/>
        </w:rPr>
      </w:pPr>
      <w:r w:rsidRPr="008F7C56">
        <w:rPr>
          <w:b/>
          <w:bCs/>
          <w:u w:val="single"/>
        </w:rPr>
        <w:lastRenderedPageBreak/>
        <w:t>NB: (to self)</w:t>
      </w:r>
    </w:p>
    <w:p w14:paraId="2D461964" w14:textId="77777777" w:rsidR="006B588D" w:rsidRPr="008F7C56" w:rsidRDefault="006B588D" w:rsidP="0027584C">
      <w:pPr>
        <w:spacing w:line="360" w:lineRule="auto"/>
        <w:rPr>
          <w:b/>
          <w:bCs/>
        </w:rPr>
      </w:pPr>
    </w:p>
    <w:p w14:paraId="7548E65E" w14:textId="2CC48024" w:rsidR="006B588D" w:rsidRDefault="006B588D" w:rsidP="0027584C">
      <w:pPr>
        <w:spacing w:line="360" w:lineRule="auto"/>
        <w:jc w:val="both"/>
      </w:pPr>
      <w:r>
        <w:t xml:space="preserve">Write some reflective notes about the interview experience in the research diary after </w:t>
      </w:r>
      <w:sdt>
        <w:sdtPr>
          <w:tag w:val="goog_rdk_13"/>
          <w:id w:val="463395013"/>
        </w:sdtPr>
        <w:sdtContent/>
      </w:sdt>
      <w:r>
        <w:t xml:space="preserve">the interview, including how well the interview went, if there were any surprises in the participant’s responses, and what was </w:t>
      </w:r>
      <w:r w:rsidR="00D47D75">
        <w:t>learnt</w:t>
      </w:r>
      <w:r>
        <w:t xml:space="preserve"> from the interview experience as a researcher and a parent carer.</w:t>
      </w:r>
    </w:p>
    <w:p w14:paraId="07CA6FC6" w14:textId="70BDDCC5" w:rsidR="00726D31" w:rsidRDefault="00726D31" w:rsidP="00592288">
      <w:pPr>
        <w:spacing w:line="480" w:lineRule="auto"/>
        <w:rPr>
          <w:color w:val="000000"/>
        </w:rPr>
      </w:pPr>
    </w:p>
    <w:p w14:paraId="7C2EBD31" w14:textId="77777777" w:rsidR="00801EBE" w:rsidRPr="004470F1" w:rsidRDefault="00000000" w:rsidP="00592288">
      <w:pPr>
        <w:spacing w:line="480" w:lineRule="auto"/>
        <w:rPr>
          <w:color w:val="000000"/>
        </w:rPr>
      </w:pPr>
      <w:r>
        <w:rPr>
          <w:color w:val="000000"/>
        </w:rPr>
        <w:t>Source: Author’s own</w:t>
      </w:r>
    </w:p>
    <w:p w14:paraId="281CFED5" w14:textId="77777777" w:rsidR="00726D31" w:rsidRDefault="00726D31" w:rsidP="00726D31">
      <w:pPr>
        <w:spacing w:line="480" w:lineRule="auto"/>
        <w:outlineLvl w:val="1"/>
        <w:rPr>
          <w:b/>
          <w:color w:val="000000"/>
        </w:rPr>
      </w:pPr>
    </w:p>
    <w:p w14:paraId="55CD631F" w14:textId="77777777" w:rsidR="006B588D" w:rsidRDefault="006B588D" w:rsidP="00726D31">
      <w:pPr>
        <w:spacing w:line="480" w:lineRule="auto"/>
        <w:outlineLvl w:val="1"/>
        <w:rPr>
          <w:b/>
          <w:color w:val="000000"/>
        </w:rPr>
      </w:pPr>
    </w:p>
    <w:p w14:paraId="67630C52" w14:textId="77777777" w:rsidR="006B588D" w:rsidRDefault="006B588D" w:rsidP="00726D31">
      <w:pPr>
        <w:spacing w:line="480" w:lineRule="auto"/>
        <w:outlineLvl w:val="1"/>
        <w:rPr>
          <w:b/>
          <w:color w:val="000000"/>
        </w:rPr>
      </w:pPr>
    </w:p>
    <w:p w14:paraId="65F2D679" w14:textId="77777777" w:rsidR="0027584C" w:rsidRDefault="0027584C" w:rsidP="00726D31">
      <w:pPr>
        <w:spacing w:line="480" w:lineRule="auto"/>
        <w:outlineLvl w:val="1"/>
        <w:rPr>
          <w:b/>
          <w:color w:val="000000"/>
        </w:rPr>
      </w:pPr>
    </w:p>
    <w:p w14:paraId="0DE626CF" w14:textId="77777777" w:rsidR="0027584C" w:rsidRDefault="0027584C" w:rsidP="00726D31">
      <w:pPr>
        <w:spacing w:line="480" w:lineRule="auto"/>
        <w:outlineLvl w:val="1"/>
        <w:rPr>
          <w:b/>
          <w:color w:val="000000"/>
        </w:rPr>
      </w:pPr>
    </w:p>
    <w:p w14:paraId="256DC8C5" w14:textId="77777777" w:rsidR="0027584C" w:rsidRDefault="0027584C" w:rsidP="00726D31">
      <w:pPr>
        <w:spacing w:line="480" w:lineRule="auto"/>
        <w:outlineLvl w:val="1"/>
        <w:rPr>
          <w:b/>
          <w:color w:val="000000"/>
        </w:rPr>
      </w:pPr>
    </w:p>
    <w:p w14:paraId="6ABA1ADB" w14:textId="77777777" w:rsidR="0027584C" w:rsidRDefault="0027584C" w:rsidP="00726D31">
      <w:pPr>
        <w:spacing w:line="480" w:lineRule="auto"/>
        <w:outlineLvl w:val="1"/>
        <w:rPr>
          <w:b/>
          <w:color w:val="000000"/>
        </w:rPr>
      </w:pPr>
    </w:p>
    <w:p w14:paraId="5EFD2352" w14:textId="77777777" w:rsidR="0027584C" w:rsidRDefault="0027584C" w:rsidP="00726D31">
      <w:pPr>
        <w:spacing w:line="480" w:lineRule="auto"/>
        <w:outlineLvl w:val="1"/>
        <w:rPr>
          <w:b/>
          <w:color w:val="000000"/>
        </w:rPr>
      </w:pPr>
    </w:p>
    <w:p w14:paraId="45E48F09" w14:textId="77777777" w:rsidR="0027584C" w:rsidRDefault="0027584C" w:rsidP="00726D31">
      <w:pPr>
        <w:spacing w:line="480" w:lineRule="auto"/>
        <w:outlineLvl w:val="1"/>
        <w:rPr>
          <w:b/>
          <w:color w:val="000000"/>
        </w:rPr>
      </w:pPr>
    </w:p>
    <w:p w14:paraId="5826851D" w14:textId="77777777" w:rsidR="0027584C" w:rsidRDefault="0027584C" w:rsidP="00726D31">
      <w:pPr>
        <w:spacing w:line="480" w:lineRule="auto"/>
        <w:outlineLvl w:val="1"/>
        <w:rPr>
          <w:b/>
          <w:color w:val="000000"/>
        </w:rPr>
      </w:pPr>
    </w:p>
    <w:p w14:paraId="5F300BCE" w14:textId="77777777" w:rsidR="0027584C" w:rsidRDefault="0027584C" w:rsidP="00726D31">
      <w:pPr>
        <w:spacing w:line="480" w:lineRule="auto"/>
        <w:outlineLvl w:val="1"/>
        <w:rPr>
          <w:b/>
          <w:color w:val="000000"/>
        </w:rPr>
      </w:pPr>
    </w:p>
    <w:p w14:paraId="625B2C11" w14:textId="77777777" w:rsidR="0027584C" w:rsidRDefault="0027584C" w:rsidP="00726D31">
      <w:pPr>
        <w:spacing w:line="480" w:lineRule="auto"/>
        <w:outlineLvl w:val="1"/>
        <w:rPr>
          <w:b/>
          <w:color w:val="000000"/>
        </w:rPr>
      </w:pPr>
    </w:p>
    <w:p w14:paraId="1A8C8F12" w14:textId="77777777" w:rsidR="0027584C" w:rsidRDefault="0027584C" w:rsidP="00726D31">
      <w:pPr>
        <w:spacing w:line="480" w:lineRule="auto"/>
        <w:outlineLvl w:val="1"/>
        <w:rPr>
          <w:b/>
          <w:color w:val="000000"/>
        </w:rPr>
      </w:pPr>
    </w:p>
    <w:p w14:paraId="08373A70" w14:textId="77777777" w:rsidR="0027584C" w:rsidRDefault="0027584C" w:rsidP="00726D31">
      <w:pPr>
        <w:spacing w:line="480" w:lineRule="auto"/>
        <w:outlineLvl w:val="1"/>
        <w:rPr>
          <w:b/>
          <w:color w:val="000000"/>
        </w:rPr>
      </w:pPr>
    </w:p>
    <w:p w14:paraId="55E0E199" w14:textId="77777777" w:rsidR="0027584C" w:rsidRDefault="0027584C" w:rsidP="00726D31">
      <w:pPr>
        <w:spacing w:line="480" w:lineRule="auto"/>
        <w:outlineLvl w:val="1"/>
        <w:rPr>
          <w:b/>
          <w:color w:val="000000"/>
        </w:rPr>
      </w:pPr>
    </w:p>
    <w:p w14:paraId="1CBDCD98" w14:textId="77777777" w:rsidR="0027584C" w:rsidRDefault="0027584C" w:rsidP="00726D31">
      <w:pPr>
        <w:spacing w:line="480" w:lineRule="auto"/>
        <w:outlineLvl w:val="1"/>
        <w:rPr>
          <w:b/>
          <w:color w:val="000000"/>
        </w:rPr>
      </w:pPr>
    </w:p>
    <w:p w14:paraId="616E6F59" w14:textId="77777777" w:rsidR="0027584C" w:rsidRDefault="0027584C" w:rsidP="00726D31">
      <w:pPr>
        <w:spacing w:line="480" w:lineRule="auto"/>
        <w:outlineLvl w:val="1"/>
        <w:rPr>
          <w:b/>
          <w:color w:val="000000"/>
        </w:rPr>
      </w:pPr>
    </w:p>
    <w:p w14:paraId="338C508C" w14:textId="77777777" w:rsidR="0027584C" w:rsidRDefault="0027584C" w:rsidP="00726D31">
      <w:pPr>
        <w:spacing w:line="480" w:lineRule="auto"/>
        <w:outlineLvl w:val="1"/>
        <w:rPr>
          <w:b/>
          <w:color w:val="000000"/>
        </w:rPr>
      </w:pPr>
    </w:p>
    <w:p w14:paraId="364338B5" w14:textId="77777777" w:rsidR="006B588D" w:rsidRDefault="006B588D" w:rsidP="00726D31">
      <w:pPr>
        <w:spacing w:line="480" w:lineRule="auto"/>
        <w:outlineLvl w:val="1"/>
        <w:rPr>
          <w:b/>
          <w:color w:val="000000"/>
        </w:rPr>
      </w:pPr>
    </w:p>
    <w:p w14:paraId="7B68F8C8" w14:textId="77777777" w:rsidR="001A42E2" w:rsidRDefault="00593F1B" w:rsidP="00593F1B">
      <w:pPr>
        <w:numPr>
          <w:ilvl w:val="1"/>
          <w:numId w:val="1"/>
        </w:numPr>
        <w:spacing w:line="480" w:lineRule="auto"/>
        <w:ind w:left="788" w:hanging="431"/>
        <w:outlineLvl w:val="1"/>
        <w:rPr>
          <w:b/>
          <w:color w:val="000000"/>
        </w:rPr>
      </w:pPr>
      <w:r>
        <w:rPr>
          <w:b/>
          <w:color w:val="000000"/>
        </w:rPr>
        <w:lastRenderedPageBreak/>
        <w:t xml:space="preserve"> </w:t>
      </w:r>
      <w:bookmarkStart w:id="86" w:name="_Toc209693067"/>
      <w:r w:rsidR="00FA330D" w:rsidRPr="00593F1B">
        <w:rPr>
          <w:b/>
          <w:color w:val="000000"/>
        </w:rPr>
        <w:t xml:space="preserve">Appendix 7 </w:t>
      </w:r>
      <w:r w:rsidR="00594AE0" w:rsidRPr="00593F1B">
        <w:rPr>
          <w:b/>
          <w:color w:val="000000"/>
        </w:rPr>
        <w:t>Transcript Analysis Notes Example</w:t>
      </w:r>
      <w:bookmarkEnd w:id="86"/>
      <w:r w:rsidR="00A23E0E">
        <w:rPr>
          <w:b/>
          <w:color w:val="000000"/>
        </w:rPr>
        <w:t xml:space="preserve"> </w:t>
      </w:r>
    </w:p>
    <w:p w14:paraId="71014D34" w14:textId="77777777" w:rsidR="00A647F2" w:rsidRDefault="00A647F2" w:rsidP="00592288">
      <w:pPr>
        <w:spacing w:line="480" w:lineRule="auto"/>
      </w:pPr>
    </w:p>
    <w:p w14:paraId="47B4F2BD" w14:textId="0B0F9CDC" w:rsidR="00726D31" w:rsidRDefault="00A647F2" w:rsidP="00592288">
      <w:pPr>
        <w:spacing w:line="480" w:lineRule="auto"/>
        <w:rPr>
          <w:color w:val="000000"/>
        </w:rPr>
      </w:pPr>
      <w:r>
        <w:rPr>
          <w:noProof/>
          <w:color w:val="000000"/>
        </w:rPr>
        <w:drawing>
          <wp:inline distT="0" distB="0" distL="0" distR="0" wp14:anchorId="1A898AEE" wp14:editId="59FBC750">
            <wp:extent cx="5274310" cy="2840355"/>
            <wp:effectExtent l="0" t="0" r="0" b="4445"/>
            <wp:docPr id="284903024" name="Picture 1" descr="Several pieces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03024" name="Picture 1" descr="Several pieces of paper with writing on it&#10;&#10;AI-generated content may be incorrect."/>
                    <pic:cNvPicPr/>
                  </pic:nvPicPr>
                  <pic:blipFill>
                    <a:blip r:embed="rId247" cstate="print">
                      <a:extLst>
                        <a:ext uri="{28A0092B-C50C-407E-A947-70E740481C1C}">
                          <a14:useLocalDpi xmlns:a14="http://schemas.microsoft.com/office/drawing/2010/main" val="0"/>
                        </a:ext>
                      </a:extLst>
                    </a:blip>
                    <a:stretch>
                      <a:fillRect/>
                    </a:stretch>
                  </pic:blipFill>
                  <pic:spPr>
                    <a:xfrm>
                      <a:off x="0" y="0"/>
                      <a:ext cx="5274310" cy="2840355"/>
                    </a:xfrm>
                    <a:prstGeom prst="rect">
                      <a:avLst/>
                    </a:prstGeom>
                  </pic:spPr>
                </pic:pic>
              </a:graphicData>
            </a:graphic>
          </wp:inline>
        </w:drawing>
      </w:r>
    </w:p>
    <w:p w14:paraId="6EECBCB0" w14:textId="77777777" w:rsidR="00A647F2" w:rsidRDefault="00A647F2" w:rsidP="00A647F2">
      <w:pPr>
        <w:spacing w:line="480" w:lineRule="auto"/>
        <w:rPr>
          <w:b/>
          <w:color w:val="000000"/>
        </w:rPr>
      </w:pPr>
      <w:r>
        <w:t>Source: Author’s own</w:t>
      </w:r>
    </w:p>
    <w:p w14:paraId="6BF9F303" w14:textId="77777777" w:rsidR="00A647F2" w:rsidRDefault="00A647F2" w:rsidP="0027584C">
      <w:pPr>
        <w:spacing w:line="480" w:lineRule="auto"/>
        <w:rPr>
          <w:color w:val="000000"/>
        </w:rPr>
      </w:pPr>
    </w:p>
    <w:p w14:paraId="081C571E" w14:textId="60546271" w:rsidR="0021413D" w:rsidRDefault="00C050FD" w:rsidP="0027584C">
      <w:pPr>
        <w:spacing w:line="480" w:lineRule="auto"/>
        <w:jc w:val="both"/>
        <w:rPr>
          <w:color w:val="000000"/>
        </w:rPr>
      </w:pPr>
      <w:r>
        <w:rPr>
          <w:color w:val="000000"/>
        </w:rPr>
        <w:t xml:space="preserve">The </w:t>
      </w:r>
      <w:r w:rsidR="00556DC7">
        <w:rPr>
          <w:color w:val="000000"/>
        </w:rPr>
        <w:t>image above shows a theme as it emerged from close analysis of the data</w:t>
      </w:r>
      <w:r w:rsidR="00BC7614">
        <w:rPr>
          <w:color w:val="000000"/>
        </w:rPr>
        <w:t>.</w:t>
      </w:r>
      <w:r w:rsidR="00556DC7">
        <w:rPr>
          <w:color w:val="000000"/>
        </w:rPr>
        <w:t xml:space="preserve"> </w:t>
      </w:r>
      <w:r w:rsidR="00BC7614">
        <w:rPr>
          <w:color w:val="000000"/>
        </w:rPr>
        <w:t xml:space="preserve">The researcher </w:t>
      </w:r>
      <w:r w:rsidR="00556DC7">
        <w:rPr>
          <w:color w:val="000000"/>
        </w:rPr>
        <w:t>follow</w:t>
      </w:r>
      <w:r w:rsidR="00BC7614">
        <w:rPr>
          <w:color w:val="000000"/>
        </w:rPr>
        <w:t>ed</w:t>
      </w:r>
      <w:r w:rsidR="00556DC7">
        <w:rPr>
          <w:color w:val="000000"/>
        </w:rPr>
        <w:t xml:space="preserve"> the guidance of Smith, Flowers and Larkin (2009</w:t>
      </w:r>
      <w:r w:rsidR="00A023F0">
        <w:rPr>
          <w:color w:val="000000"/>
        </w:rPr>
        <w:t>, pp. 79–107</w:t>
      </w:r>
      <w:r w:rsidR="00556DC7">
        <w:rPr>
          <w:color w:val="000000"/>
        </w:rPr>
        <w:t>; 2022</w:t>
      </w:r>
      <w:r w:rsidR="00BC7614">
        <w:rPr>
          <w:color w:val="000000"/>
        </w:rPr>
        <w:t>, pp. 75–</w:t>
      </w:r>
      <w:r w:rsidR="00A023F0">
        <w:rPr>
          <w:color w:val="000000"/>
        </w:rPr>
        <w:t>108</w:t>
      </w:r>
      <w:r w:rsidR="001802E5">
        <w:rPr>
          <w:color w:val="000000"/>
        </w:rPr>
        <w:t xml:space="preserve">) </w:t>
      </w:r>
      <w:r w:rsidR="00BC7614">
        <w:rPr>
          <w:color w:val="000000"/>
        </w:rPr>
        <w:t xml:space="preserve">but </w:t>
      </w:r>
      <w:r w:rsidR="001802E5">
        <w:rPr>
          <w:color w:val="000000"/>
        </w:rPr>
        <w:t xml:space="preserve">also </w:t>
      </w:r>
      <w:r w:rsidR="00A023F0">
        <w:rPr>
          <w:color w:val="000000"/>
        </w:rPr>
        <w:t xml:space="preserve">made full use of </w:t>
      </w:r>
      <w:r w:rsidR="00D7239F">
        <w:rPr>
          <w:color w:val="000000"/>
        </w:rPr>
        <w:t>IPA’s</w:t>
      </w:r>
      <w:r w:rsidR="00A023F0">
        <w:rPr>
          <w:color w:val="000000"/>
        </w:rPr>
        <w:t xml:space="preserve"> flexibility by adapting it to </w:t>
      </w:r>
      <w:r w:rsidR="00BC7614">
        <w:rPr>
          <w:color w:val="000000"/>
        </w:rPr>
        <w:t>the study design,</w:t>
      </w:r>
      <w:r w:rsidR="00A023F0">
        <w:rPr>
          <w:color w:val="000000"/>
        </w:rPr>
        <w:t xml:space="preserve"> its</w:t>
      </w:r>
      <w:r w:rsidR="00BC7614">
        <w:rPr>
          <w:color w:val="000000"/>
        </w:rPr>
        <w:t xml:space="preserve"> aims and the researcher’s skills. </w:t>
      </w:r>
      <w:r>
        <w:rPr>
          <w:color w:val="000000"/>
        </w:rPr>
        <w:t>After completing a line</w:t>
      </w:r>
      <w:r w:rsidR="00556DC7">
        <w:rPr>
          <w:color w:val="000000"/>
        </w:rPr>
        <w:t>-by-line</w:t>
      </w:r>
      <w:r>
        <w:rPr>
          <w:color w:val="000000"/>
        </w:rPr>
        <w:t xml:space="preserve"> </w:t>
      </w:r>
      <w:r w:rsidR="00556DC7">
        <w:rPr>
          <w:color w:val="000000"/>
        </w:rPr>
        <w:t>analysis, each</w:t>
      </w:r>
      <w:r>
        <w:rPr>
          <w:color w:val="000000"/>
        </w:rPr>
        <w:t xml:space="preserve"> of the themes were </w:t>
      </w:r>
      <w:r w:rsidR="00556DC7">
        <w:rPr>
          <w:color w:val="000000"/>
        </w:rPr>
        <w:t>gathered</w:t>
      </w:r>
      <w:r>
        <w:rPr>
          <w:color w:val="000000"/>
        </w:rPr>
        <w:t xml:space="preserve"> </w:t>
      </w:r>
      <w:r w:rsidR="00556DC7">
        <w:rPr>
          <w:color w:val="000000"/>
        </w:rPr>
        <w:t>into</w:t>
      </w:r>
      <w:r>
        <w:rPr>
          <w:color w:val="000000"/>
        </w:rPr>
        <w:t xml:space="preserve"> larger themes</w:t>
      </w:r>
      <w:r w:rsidR="00556DC7">
        <w:rPr>
          <w:color w:val="000000"/>
        </w:rPr>
        <w:t xml:space="preserve"> that formed cloud-like PETs</w:t>
      </w:r>
      <w:r>
        <w:rPr>
          <w:color w:val="000000"/>
        </w:rPr>
        <w:t xml:space="preserve">. These PETs were then organised into a table (see Appendix </w:t>
      </w:r>
      <w:r w:rsidR="00AF118C">
        <w:rPr>
          <w:color w:val="000000"/>
        </w:rPr>
        <w:t>8),</w:t>
      </w:r>
      <w:r>
        <w:rPr>
          <w:color w:val="000000"/>
        </w:rPr>
        <w:t xml:space="preserve"> </w:t>
      </w:r>
      <w:r w:rsidR="00556DC7">
        <w:rPr>
          <w:color w:val="000000"/>
        </w:rPr>
        <w:t>which helped to clarify how the themes and subthemes fitted together. The shape of the PET</w:t>
      </w:r>
      <w:r w:rsidR="00D7239F">
        <w:rPr>
          <w:color w:val="000000"/>
        </w:rPr>
        <w:t>s, exemplified</w:t>
      </w:r>
      <w:r w:rsidR="00556DC7">
        <w:rPr>
          <w:color w:val="000000"/>
        </w:rPr>
        <w:t xml:space="preserve"> </w:t>
      </w:r>
      <w:r w:rsidR="004A7112">
        <w:rPr>
          <w:color w:val="000000"/>
        </w:rPr>
        <w:t>above,</w:t>
      </w:r>
      <w:r w:rsidR="00556DC7">
        <w:rPr>
          <w:color w:val="000000"/>
        </w:rPr>
        <w:t xml:space="preserve"> reflects the nonlinear, creative thought processes of the researcher, which</w:t>
      </w:r>
      <w:r w:rsidR="00D7239F">
        <w:rPr>
          <w:color w:val="000000"/>
        </w:rPr>
        <w:t xml:space="preserve">, on reflection, appear to be </w:t>
      </w:r>
      <w:r w:rsidR="00556DC7">
        <w:rPr>
          <w:color w:val="000000"/>
        </w:rPr>
        <w:t>well suited to IPA.</w:t>
      </w:r>
    </w:p>
    <w:p w14:paraId="323322AF" w14:textId="77777777" w:rsidR="0021413D" w:rsidRDefault="0021413D" w:rsidP="00592288">
      <w:pPr>
        <w:spacing w:line="480" w:lineRule="auto"/>
        <w:rPr>
          <w:color w:val="000000"/>
        </w:rPr>
      </w:pPr>
    </w:p>
    <w:p w14:paraId="4D2C8F82" w14:textId="77777777" w:rsidR="0021413D" w:rsidRDefault="0021413D" w:rsidP="00592288">
      <w:pPr>
        <w:spacing w:line="480" w:lineRule="auto"/>
        <w:rPr>
          <w:color w:val="000000"/>
        </w:rPr>
      </w:pPr>
    </w:p>
    <w:p w14:paraId="70888B05" w14:textId="77777777" w:rsidR="0021413D" w:rsidRDefault="0021413D" w:rsidP="00592288">
      <w:pPr>
        <w:spacing w:line="480" w:lineRule="auto"/>
        <w:rPr>
          <w:color w:val="000000"/>
        </w:rPr>
      </w:pPr>
    </w:p>
    <w:p w14:paraId="03D121D1" w14:textId="77777777" w:rsidR="00726D31" w:rsidRDefault="00726D31" w:rsidP="00726D31">
      <w:pPr>
        <w:spacing w:line="480" w:lineRule="auto"/>
        <w:outlineLvl w:val="1"/>
        <w:rPr>
          <w:b/>
          <w:color w:val="000000"/>
        </w:rPr>
      </w:pPr>
    </w:p>
    <w:p w14:paraId="518355D4" w14:textId="25E7B1AF" w:rsidR="004A7112" w:rsidRPr="00AF118C" w:rsidRDefault="00593F1B" w:rsidP="004A7112">
      <w:pPr>
        <w:numPr>
          <w:ilvl w:val="1"/>
          <w:numId w:val="1"/>
        </w:numPr>
        <w:spacing w:line="480" w:lineRule="auto"/>
        <w:ind w:left="788" w:hanging="431"/>
        <w:outlineLvl w:val="1"/>
        <w:rPr>
          <w:b/>
          <w:color w:val="000000"/>
        </w:rPr>
      </w:pPr>
      <w:r>
        <w:rPr>
          <w:b/>
          <w:color w:val="000000"/>
        </w:rPr>
        <w:lastRenderedPageBreak/>
        <w:t xml:space="preserve"> </w:t>
      </w:r>
      <w:bookmarkStart w:id="87" w:name="_Toc209693068"/>
      <w:r w:rsidRPr="00593F1B">
        <w:rPr>
          <w:b/>
          <w:color w:val="000000"/>
        </w:rPr>
        <w:t>Appendix 8 Personal Experiential Themes (PET</w:t>
      </w:r>
      <w:r w:rsidR="00823D67">
        <w:rPr>
          <w:b/>
          <w:color w:val="000000"/>
        </w:rPr>
        <w:t>s</w:t>
      </w:r>
      <w:r w:rsidRPr="00593F1B">
        <w:rPr>
          <w:b/>
          <w:color w:val="000000"/>
        </w:rPr>
        <w:t>) Table</w:t>
      </w:r>
      <w:bookmarkEnd w:id="87"/>
      <w:r w:rsidR="00A23E0E">
        <w:rPr>
          <w:b/>
          <w:color w:val="000000"/>
        </w:rPr>
        <w:t xml:space="preserve"> </w:t>
      </w:r>
    </w:p>
    <w:p w14:paraId="7DB659F2" w14:textId="3CD452EC" w:rsidR="004A7112" w:rsidRPr="004A7112" w:rsidRDefault="00AF118C" w:rsidP="00A023F0">
      <w:pPr>
        <w:spacing w:line="480" w:lineRule="auto"/>
        <w:jc w:val="center"/>
        <w:rPr>
          <w:b/>
          <w:bCs/>
          <w:color w:val="000000"/>
        </w:rPr>
      </w:pPr>
      <w:r w:rsidRPr="00AF118C">
        <w:rPr>
          <w:b/>
          <w:bCs/>
          <w:noProof/>
          <w:color w:val="000000"/>
        </w:rPr>
        <w:drawing>
          <wp:inline distT="0" distB="0" distL="0" distR="0" wp14:anchorId="387DE999" wp14:editId="4994E56B">
            <wp:extent cx="4892400" cy="7938000"/>
            <wp:effectExtent l="0" t="0" r="0" b="0"/>
            <wp:docPr id="108762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627572" name=""/>
                    <pic:cNvPicPr/>
                  </pic:nvPicPr>
                  <pic:blipFill>
                    <a:blip r:embed="rId248"/>
                    <a:stretch>
                      <a:fillRect/>
                    </a:stretch>
                  </pic:blipFill>
                  <pic:spPr>
                    <a:xfrm>
                      <a:off x="0" y="0"/>
                      <a:ext cx="4892400" cy="7938000"/>
                    </a:xfrm>
                    <a:prstGeom prst="rect">
                      <a:avLst/>
                    </a:prstGeom>
                  </pic:spPr>
                </pic:pic>
              </a:graphicData>
            </a:graphic>
          </wp:inline>
        </w:drawing>
      </w:r>
    </w:p>
    <w:p w14:paraId="4D34E0D4" w14:textId="7DBB4BC9" w:rsidR="004A7112" w:rsidRDefault="00AF118C" w:rsidP="00AF118C">
      <w:pPr>
        <w:spacing w:line="480" w:lineRule="auto"/>
        <w:jc w:val="center"/>
        <w:rPr>
          <w:color w:val="000000"/>
        </w:rPr>
      </w:pPr>
      <w:r>
        <w:rPr>
          <w:color w:val="000000"/>
        </w:rPr>
        <w:t>Source: Author’s own</w:t>
      </w:r>
      <w:r w:rsidR="002F7E99">
        <w:rPr>
          <w:color w:val="000000"/>
        </w:rPr>
        <w:t xml:space="preserve"> (</w:t>
      </w:r>
      <w:r w:rsidR="00C5167D">
        <w:rPr>
          <w:color w:val="000000"/>
        </w:rPr>
        <w:t>Zoom in to view</w:t>
      </w:r>
      <w:r w:rsidR="002F7E99">
        <w:rPr>
          <w:color w:val="000000"/>
        </w:rPr>
        <w:t>)</w:t>
      </w:r>
    </w:p>
    <w:p w14:paraId="4B652736" w14:textId="75474690" w:rsidR="00994B4D" w:rsidRDefault="00642124" w:rsidP="00593F1B">
      <w:pPr>
        <w:numPr>
          <w:ilvl w:val="1"/>
          <w:numId w:val="1"/>
        </w:numPr>
        <w:spacing w:line="480" w:lineRule="auto"/>
        <w:ind w:left="788" w:hanging="431"/>
        <w:outlineLvl w:val="1"/>
        <w:rPr>
          <w:b/>
          <w:color w:val="000000"/>
        </w:rPr>
      </w:pPr>
      <w:bookmarkStart w:id="88" w:name="_Toc209693069"/>
      <w:r w:rsidRPr="00593F1B">
        <w:rPr>
          <w:b/>
          <w:color w:val="000000"/>
        </w:rPr>
        <w:lastRenderedPageBreak/>
        <w:t xml:space="preserve">Appendix 9 </w:t>
      </w:r>
      <w:r w:rsidR="00274AD3">
        <w:rPr>
          <w:b/>
          <w:color w:val="000000"/>
        </w:rPr>
        <w:t>Visual Elicitation: Artwork and Toy</w:t>
      </w:r>
      <w:bookmarkEnd w:id="88"/>
    </w:p>
    <w:p w14:paraId="029E1245" w14:textId="77777777" w:rsidR="009F7803" w:rsidRDefault="009F7803" w:rsidP="00147B76">
      <w:pPr>
        <w:spacing w:line="480" w:lineRule="auto"/>
        <w:jc w:val="both"/>
        <w:rPr>
          <w:color w:val="000000"/>
        </w:rPr>
      </w:pPr>
    </w:p>
    <w:p w14:paraId="052F97C5" w14:textId="77777777" w:rsidR="00147B76" w:rsidRDefault="00000000" w:rsidP="00AF118C">
      <w:pPr>
        <w:spacing w:line="480" w:lineRule="auto"/>
        <w:rPr>
          <w:color w:val="000000"/>
        </w:rPr>
      </w:pPr>
      <w:r>
        <w:rPr>
          <w:color w:val="000000"/>
        </w:rPr>
        <w:t xml:space="preserve">Image 1. Artwork by </w:t>
      </w:r>
      <w:r w:rsidR="001F58F8">
        <w:rPr>
          <w:color w:val="000000"/>
        </w:rPr>
        <w:t xml:space="preserve">Charlotte’s </w:t>
      </w:r>
      <w:r w:rsidR="001F58F8">
        <w:t>child</w:t>
      </w:r>
      <w:r w:rsidR="00EA5906">
        <w:t xml:space="preserve"> (2025a)</w:t>
      </w:r>
    </w:p>
    <w:p w14:paraId="0DDE049D" w14:textId="77777777" w:rsidR="00147B76" w:rsidRDefault="000C29F7" w:rsidP="00CB06C8">
      <w:pPr>
        <w:spacing w:line="480" w:lineRule="auto"/>
        <w:ind w:left="360"/>
        <w:jc w:val="center"/>
        <w:rPr>
          <w:color w:val="000000"/>
        </w:rPr>
      </w:pPr>
      <w:r>
        <w:rPr>
          <w:b/>
          <w:noProof/>
          <w:color w:val="000000"/>
        </w:rPr>
        <w:drawing>
          <wp:inline distT="0" distB="0" distL="0" distR="0" wp14:anchorId="5CAEA25B" wp14:editId="60FEEB5D">
            <wp:extent cx="2590800" cy="1943100"/>
            <wp:effectExtent l="0" t="0" r="0" b="0"/>
            <wp:docPr id="5" name="image6.jpg" descr="A drawing of a cartoon character&#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6.jpg" descr="A drawing of a cartoon character&#13;&#13;&#13;&#13;&#13;&#13;&#10;&#13;&#13;&#13;&#13;&#13;&#13;&#10;AI-generated content may be incorrect."/>
                    <pic:cNvPicPr>
                      <a:picLocks/>
                    </pic:cNvPicPr>
                  </pic:nvPicPr>
                  <pic:blipFill>
                    <a:blip r:embed="rId249" cstate="print">
                      <a:extLst>
                        <a:ext uri="{28A0092B-C50C-407E-A947-70E740481C1C}">
                          <a14:useLocalDpi xmlns:a14="http://schemas.microsoft.com/office/drawing/2010/main" val="0"/>
                        </a:ext>
                      </a:extLst>
                    </a:blip>
                    <a:srcRect/>
                    <a:stretch>
                      <a:fillRect/>
                    </a:stretch>
                  </pic:blipFill>
                  <pic:spPr bwMode="auto">
                    <a:xfrm>
                      <a:off x="0" y="0"/>
                      <a:ext cx="2590800" cy="1943100"/>
                    </a:xfrm>
                    <a:prstGeom prst="rect">
                      <a:avLst/>
                    </a:prstGeom>
                    <a:noFill/>
                    <a:ln>
                      <a:noFill/>
                    </a:ln>
                  </pic:spPr>
                </pic:pic>
              </a:graphicData>
            </a:graphic>
          </wp:inline>
        </w:drawing>
      </w:r>
    </w:p>
    <w:p w14:paraId="1963AD4F" w14:textId="010EE674" w:rsidR="00147B76" w:rsidRDefault="00000000" w:rsidP="00AF118C">
      <w:pPr>
        <w:spacing w:line="480" w:lineRule="auto"/>
        <w:rPr>
          <w:color w:val="000000"/>
        </w:rPr>
      </w:pPr>
      <w:r>
        <w:rPr>
          <w:color w:val="000000"/>
        </w:rPr>
        <w:t xml:space="preserve">Image 2. </w:t>
      </w:r>
      <w:r w:rsidR="001F58F8">
        <w:rPr>
          <w:color w:val="000000"/>
        </w:rPr>
        <w:t>Artwork by Charlotte’</w:t>
      </w:r>
      <w:r w:rsidR="0077101E">
        <w:rPr>
          <w:color w:val="000000"/>
        </w:rPr>
        <w:t xml:space="preserve">s </w:t>
      </w:r>
      <w:r w:rsidR="001F58F8">
        <w:t>child</w:t>
      </w:r>
      <w:r w:rsidR="00EA5906">
        <w:t xml:space="preserve"> (2025b)</w:t>
      </w:r>
    </w:p>
    <w:p w14:paraId="1FFC7D59" w14:textId="77777777" w:rsidR="00147B76" w:rsidRDefault="000C29F7" w:rsidP="00CB06C8">
      <w:pPr>
        <w:spacing w:line="480" w:lineRule="auto"/>
        <w:ind w:left="360"/>
        <w:jc w:val="center"/>
        <w:rPr>
          <w:color w:val="000000"/>
        </w:rPr>
      </w:pPr>
      <w:r>
        <w:rPr>
          <w:b/>
          <w:noProof/>
          <w:color w:val="000000"/>
        </w:rPr>
        <w:drawing>
          <wp:inline distT="0" distB="0" distL="0" distR="0" wp14:anchorId="74294CA0" wp14:editId="00E775B6">
            <wp:extent cx="2565400" cy="1816100"/>
            <wp:effectExtent l="0" t="0" r="0" b="0"/>
            <wp:docPr id="6" name="image7.jpg" descr="A group of children's drawings&#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7.jpg" descr="A group of children's drawings&#13;&#13;&#13;&#13;&#13;&#13;&#10;&#13;&#13;&#13;&#13;&#13;&#13;&#10;AI-generated content may be incorrect."/>
                    <pic:cNvPicPr>
                      <a:picLocks/>
                    </pic:cNvPicPr>
                  </pic:nvPicPr>
                  <pic:blipFill>
                    <a:blip r:embed="rId250">
                      <a:extLst>
                        <a:ext uri="{28A0092B-C50C-407E-A947-70E740481C1C}">
                          <a14:useLocalDpi xmlns:a14="http://schemas.microsoft.com/office/drawing/2010/main" val="0"/>
                        </a:ext>
                      </a:extLst>
                    </a:blip>
                    <a:srcRect/>
                    <a:stretch>
                      <a:fillRect/>
                    </a:stretch>
                  </pic:blipFill>
                  <pic:spPr bwMode="auto">
                    <a:xfrm>
                      <a:off x="0" y="0"/>
                      <a:ext cx="2565400" cy="1816100"/>
                    </a:xfrm>
                    <a:prstGeom prst="rect">
                      <a:avLst/>
                    </a:prstGeom>
                    <a:noFill/>
                    <a:ln>
                      <a:noFill/>
                    </a:ln>
                  </pic:spPr>
                </pic:pic>
              </a:graphicData>
            </a:graphic>
          </wp:inline>
        </w:drawing>
      </w:r>
    </w:p>
    <w:p w14:paraId="346171DA" w14:textId="27AB5B39" w:rsidR="00147B76" w:rsidRDefault="00000000" w:rsidP="00AF118C">
      <w:pPr>
        <w:spacing w:line="480" w:lineRule="auto"/>
        <w:rPr>
          <w:color w:val="000000"/>
        </w:rPr>
      </w:pPr>
      <w:r>
        <w:rPr>
          <w:color w:val="000000"/>
        </w:rPr>
        <w:t xml:space="preserve">Image 3. </w:t>
      </w:r>
      <w:r w:rsidR="00EA5906">
        <w:rPr>
          <w:color w:val="000000"/>
        </w:rPr>
        <w:t>Photograp</w:t>
      </w:r>
      <w:r w:rsidR="004A7112">
        <w:rPr>
          <w:color w:val="000000"/>
        </w:rPr>
        <w:t>h</w:t>
      </w:r>
      <w:r w:rsidR="00EA5906">
        <w:rPr>
          <w:color w:val="000000"/>
        </w:rPr>
        <w:t xml:space="preserve"> by Charlotte</w:t>
      </w:r>
      <w:r w:rsidR="001F58F8">
        <w:rPr>
          <w:color w:val="000000"/>
        </w:rPr>
        <w:t xml:space="preserve"> (</w:t>
      </w:r>
      <w:r w:rsidR="001F58F8">
        <w:t xml:space="preserve">2025) </w:t>
      </w:r>
      <w:r w:rsidR="00EA5906">
        <w:t>of her child’s toy unicorn</w:t>
      </w:r>
    </w:p>
    <w:p w14:paraId="19599A8B" w14:textId="77777777" w:rsidR="00D817F0" w:rsidRPr="00F964C1" w:rsidRDefault="000C29F7" w:rsidP="00CB06C8">
      <w:pPr>
        <w:spacing w:line="480" w:lineRule="auto"/>
        <w:ind w:left="360"/>
        <w:jc w:val="center"/>
        <w:rPr>
          <w:color w:val="000000"/>
        </w:rPr>
      </w:pPr>
      <w:r>
        <w:rPr>
          <w:b/>
          <w:noProof/>
          <w:color w:val="000000"/>
        </w:rPr>
        <w:drawing>
          <wp:inline distT="0" distB="0" distL="0" distR="0" wp14:anchorId="1565C366" wp14:editId="723471CE">
            <wp:extent cx="1752600" cy="2667000"/>
            <wp:effectExtent l="0" t="0" r="0" b="0"/>
            <wp:docPr id="7" name="image2.jpg" descr="A stuffed animal on a surface&#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jpg" descr="A stuffed animal on a surface&#13;&#13;&#13;&#13;&#13;&#13;&#10;&#13;&#13;&#13;&#13;&#13;&#13;&#10;AI-generated content may be incorrect."/>
                    <pic:cNvPicPr>
                      <a:picLocks/>
                    </pic:cNvPicPr>
                  </pic:nvPicPr>
                  <pic:blipFill>
                    <a:blip r:embed="rId251" cstate="print">
                      <a:extLst>
                        <a:ext uri="{28A0092B-C50C-407E-A947-70E740481C1C}">
                          <a14:useLocalDpi xmlns:a14="http://schemas.microsoft.com/office/drawing/2010/main" val="0"/>
                        </a:ext>
                      </a:extLst>
                    </a:blip>
                    <a:srcRect/>
                    <a:stretch>
                      <a:fillRect/>
                    </a:stretch>
                  </pic:blipFill>
                  <pic:spPr bwMode="auto">
                    <a:xfrm>
                      <a:off x="0" y="0"/>
                      <a:ext cx="1752600" cy="2667000"/>
                    </a:xfrm>
                    <a:prstGeom prst="rect">
                      <a:avLst/>
                    </a:prstGeom>
                    <a:noFill/>
                    <a:ln>
                      <a:noFill/>
                    </a:ln>
                  </pic:spPr>
                </pic:pic>
              </a:graphicData>
            </a:graphic>
          </wp:inline>
        </w:drawing>
      </w:r>
    </w:p>
    <w:p w14:paraId="1D8A7644" w14:textId="62A079DF" w:rsidR="00F74259" w:rsidRPr="00DF57BC" w:rsidRDefault="00727ABB" w:rsidP="00F74259">
      <w:pPr>
        <w:spacing w:line="480" w:lineRule="auto"/>
        <w:ind w:left="360"/>
        <w:outlineLvl w:val="1"/>
        <w:rPr>
          <w:b/>
          <w:color w:val="000000"/>
        </w:rPr>
      </w:pPr>
      <w:r>
        <w:rPr>
          <w:b/>
          <w:color w:val="000000"/>
        </w:rPr>
        <w:lastRenderedPageBreak/>
        <w:t xml:space="preserve">  </w:t>
      </w:r>
      <w:bookmarkStart w:id="89" w:name="_Toc209693070"/>
      <w:r w:rsidR="009F694E">
        <w:rPr>
          <w:b/>
          <w:color w:val="000000"/>
        </w:rPr>
        <w:t xml:space="preserve">7.10. </w:t>
      </w:r>
      <w:r w:rsidR="00F867E6">
        <w:rPr>
          <w:b/>
          <w:color w:val="000000"/>
        </w:rPr>
        <w:t xml:space="preserve"> </w:t>
      </w:r>
      <w:r w:rsidR="000F737E">
        <w:rPr>
          <w:b/>
          <w:color w:val="000000"/>
        </w:rPr>
        <w:t xml:space="preserve">  </w:t>
      </w:r>
      <w:r w:rsidR="009F694E">
        <w:rPr>
          <w:b/>
          <w:color w:val="000000"/>
        </w:rPr>
        <w:t>Appendix 10</w:t>
      </w:r>
      <w:r w:rsidR="00230739">
        <w:rPr>
          <w:b/>
          <w:color w:val="000000"/>
        </w:rPr>
        <w:t xml:space="preserve"> Word</w:t>
      </w:r>
      <w:r w:rsidR="008157E5">
        <w:rPr>
          <w:b/>
          <w:color w:val="000000"/>
        </w:rPr>
        <w:t xml:space="preserve"> </w:t>
      </w:r>
      <w:r w:rsidR="00230739">
        <w:rPr>
          <w:b/>
          <w:color w:val="000000"/>
        </w:rPr>
        <w:t>Count</w:t>
      </w:r>
      <w:r w:rsidR="008157E5">
        <w:rPr>
          <w:b/>
          <w:color w:val="000000"/>
        </w:rPr>
        <w:t>er</w:t>
      </w:r>
      <w:r w:rsidR="00230739">
        <w:rPr>
          <w:b/>
          <w:color w:val="000000"/>
        </w:rPr>
        <w:t xml:space="preserve"> Data Cloud</w:t>
      </w:r>
      <w:bookmarkEnd w:id="89"/>
    </w:p>
    <w:p w14:paraId="63E7CD87" w14:textId="77777777" w:rsidR="00726D31" w:rsidRPr="00DF75AB" w:rsidRDefault="000C29F7" w:rsidP="00DF75AB">
      <w:pPr>
        <w:spacing w:line="480" w:lineRule="auto"/>
        <w:rPr>
          <w:color w:val="000000"/>
        </w:rPr>
      </w:pPr>
      <w:r>
        <w:rPr>
          <w:noProof/>
          <w:color w:val="000000"/>
        </w:rPr>
        <w:drawing>
          <wp:inline distT="0" distB="0" distL="0" distR="0" wp14:anchorId="1BCA124A" wp14:editId="4C6FA5B2">
            <wp:extent cx="5270500" cy="2057400"/>
            <wp:effectExtent l="0" t="0" r="0" b="0"/>
            <wp:docPr id="8" name="Picture 1" descr="A close-up of words&#13;&#13;&#13;&#13;&#13;&#13;&#10;&#13;&#13;&#13;&#13;&#13;&#13;&#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close-up of words&#13;&#13;&#13;&#13;&#13;&#13;&#10;&#13;&#13;&#13;&#13;&#13;&#13;&#10;AI-generated content may be incorrect."/>
                    <pic:cNvPicPr>
                      <a:picLocks/>
                    </pic:cNvPicPr>
                  </pic:nvPicPr>
                  <pic:blipFill>
                    <a:blip r:embed="rId252" cstate="print">
                      <a:extLst>
                        <a:ext uri="{28A0092B-C50C-407E-A947-70E740481C1C}">
                          <a14:useLocalDpi xmlns:a14="http://schemas.microsoft.com/office/drawing/2010/main" val="0"/>
                        </a:ext>
                      </a:extLst>
                    </a:blip>
                    <a:srcRect/>
                    <a:stretch>
                      <a:fillRect/>
                    </a:stretch>
                  </pic:blipFill>
                  <pic:spPr bwMode="auto">
                    <a:xfrm>
                      <a:off x="0" y="0"/>
                      <a:ext cx="5270500" cy="2057400"/>
                    </a:xfrm>
                    <a:prstGeom prst="rect">
                      <a:avLst/>
                    </a:prstGeom>
                    <a:noFill/>
                    <a:ln>
                      <a:noFill/>
                    </a:ln>
                  </pic:spPr>
                </pic:pic>
              </a:graphicData>
            </a:graphic>
          </wp:inline>
        </w:drawing>
      </w:r>
    </w:p>
    <w:p w14:paraId="4EC4ACCA" w14:textId="739A956E" w:rsidR="008B77AF" w:rsidRDefault="00000000" w:rsidP="008B77AF">
      <w:pPr>
        <w:spacing w:line="480" w:lineRule="auto"/>
      </w:pPr>
      <w:r>
        <w:t xml:space="preserve">(Source: </w:t>
      </w:r>
      <w:r w:rsidR="00D404B9">
        <w:t>A</w:t>
      </w:r>
      <w:r>
        <w:t>uthor’s own data, with the image created using Databasic.io</w:t>
      </w:r>
      <w:r w:rsidR="00D404B9">
        <w:t xml:space="preserve">, </w:t>
      </w:r>
      <w:r>
        <w:t>2025)</w:t>
      </w:r>
    </w:p>
    <w:p w14:paraId="6A25A376" w14:textId="4F9444BC" w:rsidR="006C643A" w:rsidRDefault="00592596" w:rsidP="00DF75AB">
      <w:pPr>
        <w:spacing w:line="480" w:lineRule="auto"/>
        <w:jc w:val="both"/>
        <w:rPr>
          <w:bCs/>
          <w:color w:val="000000"/>
        </w:rPr>
      </w:pPr>
      <w:r>
        <w:rPr>
          <w:bCs/>
          <w:color w:val="000000"/>
        </w:rPr>
        <w:t xml:space="preserve"> </w:t>
      </w:r>
    </w:p>
    <w:p w14:paraId="40FCDD27" w14:textId="7C185486" w:rsidR="00C02EF3" w:rsidRDefault="009A6903" w:rsidP="0023123D">
      <w:pPr>
        <w:spacing w:line="480" w:lineRule="auto"/>
        <w:jc w:val="both"/>
        <w:rPr>
          <w:bCs/>
          <w:color w:val="000000"/>
        </w:rPr>
      </w:pPr>
      <w:r>
        <w:rPr>
          <w:bCs/>
          <w:color w:val="000000"/>
        </w:rPr>
        <w:t>The data cloud generated from Charlotte’s transcript</w:t>
      </w:r>
      <w:r w:rsidR="00DF75AB">
        <w:rPr>
          <w:bCs/>
          <w:color w:val="000000"/>
        </w:rPr>
        <w:t xml:space="preserve"> </w:t>
      </w:r>
      <w:r>
        <w:rPr>
          <w:bCs/>
          <w:color w:val="000000"/>
        </w:rPr>
        <w:t>offers some interesting</w:t>
      </w:r>
      <w:r w:rsidR="00F708A9">
        <w:rPr>
          <w:bCs/>
          <w:color w:val="000000"/>
        </w:rPr>
        <w:t xml:space="preserve"> –</w:t>
      </w:r>
      <w:r>
        <w:rPr>
          <w:bCs/>
          <w:color w:val="000000"/>
        </w:rPr>
        <w:t xml:space="preserve"> though limited</w:t>
      </w:r>
      <w:r w:rsidR="00F708A9">
        <w:rPr>
          <w:bCs/>
          <w:color w:val="000000"/>
        </w:rPr>
        <w:t xml:space="preserve"> –</w:t>
      </w:r>
      <w:r>
        <w:rPr>
          <w:bCs/>
          <w:color w:val="000000"/>
        </w:rPr>
        <w:t xml:space="preserve"> insights </w:t>
      </w:r>
      <w:r w:rsidR="00DF75AB">
        <w:rPr>
          <w:bCs/>
          <w:color w:val="000000"/>
        </w:rPr>
        <w:t xml:space="preserve">for the study. </w:t>
      </w:r>
      <w:r w:rsidR="00F708A9">
        <w:rPr>
          <w:bCs/>
          <w:color w:val="000000"/>
        </w:rPr>
        <w:t xml:space="preserve">It </w:t>
      </w:r>
      <w:r>
        <w:rPr>
          <w:bCs/>
          <w:color w:val="000000"/>
        </w:rPr>
        <w:t xml:space="preserve">introduces a small </w:t>
      </w:r>
      <w:r w:rsidR="00DF75AB">
        <w:rPr>
          <w:bCs/>
          <w:color w:val="000000"/>
        </w:rPr>
        <w:t>quantitative</w:t>
      </w:r>
      <w:r>
        <w:rPr>
          <w:bCs/>
          <w:color w:val="000000"/>
        </w:rPr>
        <w:t xml:space="preserve"> aspect to an otherwise qualitative </w:t>
      </w:r>
      <w:r w:rsidR="00DF75AB">
        <w:rPr>
          <w:bCs/>
          <w:color w:val="000000"/>
        </w:rPr>
        <w:t>framework</w:t>
      </w:r>
      <w:r w:rsidR="00F708A9">
        <w:rPr>
          <w:bCs/>
          <w:color w:val="000000"/>
        </w:rPr>
        <w:t xml:space="preserve"> and </w:t>
      </w:r>
      <w:r w:rsidR="00DF75AB">
        <w:rPr>
          <w:bCs/>
          <w:color w:val="000000"/>
        </w:rPr>
        <w:t>signpost</w:t>
      </w:r>
      <w:r w:rsidR="00F708A9">
        <w:rPr>
          <w:bCs/>
          <w:color w:val="000000"/>
        </w:rPr>
        <w:t>s</w:t>
      </w:r>
      <w:r>
        <w:rPr>
          <w:bCs/>
          <w:color w:val="000000"/>
        </w:rPr>
        <w:t xml:space="preserve"> certain features </w:t>
      </w:r>
      <w:r w:rsidR="00DF75AB">
        <w:rPr>
          <w:bCs/>
          <w:color w:val="000000"/>
        </w:rPr>
        <w:t xml:space="preserve">of a parent carer’s lived experience of agency. </w:t>
      </w:r>
      <w:r>
        <w:rPr>
          <w:bCs/>
          <w:color w:val="000000"/>
        </w:rPr>
        <w:t>For example, the word ‘</w:t>
      </w:r>
      <w:proofErr w:type="gramStart"/>
      <w:r>
        <w:rPr>
          <w:bCs/>
          <w:color w:val="000000"/>
        </w:rPr>
        <w:t>know</w:t>
      </w:r>
      <w:proofErr w:type="gramEnd"/>
      <w:r>
        <w:rPr>
          <w:bCs/>
          <w:color w:val="000000"/>
        </w:rPr>
        <w:t>’ appeared most often, indicating both understanding and knowledge</w:t>
      </w:r>
      <w:r w:rsidR="00080BE7">
        <w:rPr>
          <w:bCs/>
          <w:color w:val="000000"/>
        </w:rPr>
        <w:t xml:space="preserve"> – </w:t>
      </w:r>
      <w:r>
        <w:rPr>
          <w:bCs/>
          <w:color w:val="000000"/>
        </w:rPr>
        <w:t xml:space="preserve">a nuance that can only be </w:t>
      </w:r>
      <w:r w:rsidR="00F708A9">
        <w:rPr>
          <w:bCs/>
          <w:color w:val="000000"/>
        </w:rPr>
        <w:t xml:space="preserve">revealed </w:t>
      </w:r>
      <w:r>
        <w:rPr>
          <w:bCs/>
          <w:color w:val="000000"/>
        </w:rPr>
        <w:t xml:space="preserve">through careful reading of the transcript. This emphasis on ‘knowing’ is </w:t>
      </w:r>
      <w:r w:rsidR="00DF75AB">
        <w:rPr>
          <w:bCs/>
          <w:color w:val="000000"/>
        </w:rPr>
        <w:t xml:space="preserve">important to Charlotte and is </w:t>
      </w:r>
      <w:r>
        <w:rPr>
          <w:bCs/>
          <w:color w:val="000000"/>
        </w:rPr>
        <w:t xml:space="preserve">reflected in the </w:t>
      </w:r>
      <w:r w:rsidR="00F708A9">
        <w:rPr>
          <w:bCs/>
          <w:color w:val="000000"/>
        </w:rPr>
        <w:t>l</w:t>
      </w:r>
      <w:r>
        <w:rPr>
          <w:bCs/>
          <w:color w:val="000000"/>
        </w:rPr>
        <w:t>ived</w:t>
      </w:r>
      <w:r w:rsidR="00E32685">
        <w:rPr>
          <w:bCs/>
          <w:color w:val="000000"/>
        </w:rPr>
        <w:t xml:space="preserve"> </w:t>
      </w:r>
      <w:r w:rsidR="00F708A9">
        <w:rPr>
          <w:bCs/>
          <w:color w:val="000000"/>
        </w:rPr>
        <w:t>e</w:t>
      </w:r>
      <w:r>
        <w:rPr>
          <w:bCs/>
          <w:color w:val="000000"/>
        </w:rPr>
        <w:t xml:space="preserve">xperience model in </w:t>
      </w:r>
      <w:r w:rsidR="0072209C">
        <w:rPr>
          <w:bCs/>
          <w:color w:val="000000"/>
        </w:rPr>
        <w:t>section 4.7</w:t>
      </w:r>
      <w:r>
        <w:rPr>
          <w:bCs/>
          <w:color w:val="000000"/>
        </w:rPr>
        <w:t xml:space="preserve">. </w:t>
      </w:r>
    </w:p>
    <w:p w14:paraId="3FBD019A" w14:textId="77777777" w:rsidR="00C02EF3" w:rsidRDefault="00C02EF3" w:rsidP="0023123D">
      <w:pPr>
        <w:spacing w:line="480" w:lineRule="auto"/>
        <w:jc w:val="both"/>
        <w:rPr>
          <w:bCs/>
          <w:color w:val="000000"/>
        </w:rPr>
      </w:pPr>
    </w:p>
    <w:p w14:paraId="57D43615" w14:textId="34680148" w:rsidR="002332C2" w:rsidRPr="00DF57BC" w:rsidRDefault="00C02EF3" w:rsidP="00DF57BC">
      <w:pPr>
        <w:spacing w:line="480" w:lineRule="auto"/>
        <w:jc w:val="both"/>
        <w:rPr>
          <w:bCs/>
          <w:color w:val="000000"/>
        </w:rPr>
      </w:pPr>
      <w:r>
        <w:rPr>
          <w:bCs/>
          <w:color w:val="000000"/>
        </w:rPr>
        <w:t xml:space="preserve">It is worth noting that </w:t>
      </w:r>
      <w:r w:rsidR="004E3849">
        <w:rPr>
          <w:bCs/>
          <w:color w:val="000000"/>
        </w:rPr>
        <w:t xml:space="preserve">‘verbal filler’ words </w:t>
      </w:r>
      <w:r w:rsidR="004E3849">
        <w:t>(Seals &amp; Coppock, 2022)</w:t>
      </w:r>
      <w:r w:rsidR="0072209C">
        <w:t>,</w:t>
      </w:r>
      <w:r w:rsidR="004E3849">
        <w:rPr>
          <w:bCs/>
          <w:color w:val="000000"/>
        </w:rPr>
        <w:t xml:space="preserve"> </w:t>
      </w:r>
      <w:r w:rsidR="0072209C">
        <w:rPr>
          <w:bCs/>
          <w:color w:val="000000"/>
        </w:rPr>
        <w:t>such as</w:t>
      </w:r>
      <w:r w:rsidR="006C643A">
        <w:rPr>
          <w:bCs/>
          <w:color w:val="000000"/>
        </w:rPr>
        <w:t xml:space="preserve"> ‘um</w:t>
      </w:r>
      <w:r w:rsidR="00F708A9">
        <w:rPr>
          <w:bCs/>
          <w:color w:val="000000"/>
        </w:rPr>
        <w:t>’</w:t>
      </w:r>
      <w:r w:rsidR="0072209C">
        <w:rPr>
          <w:bCs/>
          <w:color w:val="000000"/>
        </w:rPr>
        <w:t>,</w:t>
      </w:r>
      <w:r>
        <w:rPr>
          <w:bCs/>
          <w:color w:val="000000"/>
        </w:rPr>
        <w:t xml:space="preserve"> appear often but</w:t>
      </w:r>
      <w:r w:rsidR="006C643A">
        <w:rPr>
          <w:bCs/>
          <w:color w:val="000000"/>
        </w:rPr>
        <w:t xml:space="preserve"> do not </w:t>
      </w:r>
      <w:r>
        <w:rPr>
          <w:bCs/>
          <w:color w:val="000000"/>
        </w:rPr>
        <w:t>carry any spe</w:t>
      </w:r>
      <w:r w:rsidR="00770B35">
        <w:rPr>
          <w:bCs/>
          <w:color w:val="000000"/>
        </w:rPr>
        <w:t>ci</w:t>
      </w:r>
      <w:r>
        <w:rPr>
          <w:bCs/>
          <w:color w:val="000000"/>
        </w:rPr>
        <w:t>fic meaning for the analysis. Conversely, some powerful words</w:t>
      </w:r>
      <w:r w:rsidR="00F708A9">
        <w:rPr>
          <w:bCs/>
          <w:color w:val="000000"/>
        </w:rPr>
        <w:t xml:space="preserve"> – </w:t>
      </w:r>
      <w:r>
        <w:rPr>
          <w:bCs/>
          <w:color w:val="000000"/>
        </w:rPr>
        <w:t>such as ‘monsters’</w:t>
      </w:r>
      <w:r w:rsidR="00F708A9">
        <w:rPr>
          <w:bCs/>
          <w:color w:val="000000"/>
        </w:rPr>
        <w:t>,</w:t>
      </w:r>
      <w:r>
        <w:rPr>
          <w:bCs/>
          <w:color w:val="000000"/>
        </w:rPr>
        <w:t xml:space="preserve"> which Charlotte used to describe certain professionals</w:t>
      </w:r>
      <w:r w:rsidR="00F708A9">
        <w:rPr>
          <w:bCs/>
          <w:color w:val="000000"/>
        </w:rPr>
        <w:t xml:space="preserve"> –</w:t>
      </w:r>
      <w:r>
        <w:rPr>
          <w:bCs/>
          <w:color w:val="000000"/>
        </w:rPr>
        <w:t xml:space="preserve"> are missing from the data cloud, even though the oppressive behaviour of professionals and institutions is a </w:t>
      </w:r>
      <w:r w:rsidR="00770B35">
        <w:rPr>
          <w:bCs/>
          <w:color w:val="000000"/>
        </w:rPr>
        <w:t>significant</w:t>
      </w:r>
      <w:r>
        <w:rPr>
          <w:bCs/>
          <w:color w:val="000000"/>
        </w:rPr>
        <w:t xml:space="preserve"> theme discussed</w:t>
      </w:r>
      <w:r w:rsidR="00770B35">
        <w:rPr>
          <w:bCs/>
          <w:color w:val="000000"/>
        </w:rPr>
        <w:t xml:space="preserve"> </w:t>
      </w:r>
      <w:r>
        <w:rPr>
          <w:bCs/>
          <w:color w:val="000000"/>
        </w:rPr>
        <w:t xml:space="preserve">in the </w:t>
      </w:r>
      <w:r w:rsidR="00225430">
        <w:rPr>
          <w:bCs/>
          <w:color w:val="000000"/>
        </w:rPr>
        <w:t>r</w:t>
      </w:r>
      <w:r>
        <w:rPr>
          <w:bCs/>
          <w:color w:val="000000"/>
        </w:rPr>
        <w:t xml:space="preserve">esults and </w:t>
      </w:r>
      <w:r w:rsidR="00225430">
        <w:rPr>
          <w:bCs/>
          <w:color w:val="000000"/>
        </w:rPr>
        <w:t>d</w:t>
      </w:r>
      <w:r>
        <w:rPr>
          <w:bCs/>
          <w:color w:val="000000"/>
        </w:rPr>
        <w:t>iscussion</w:t>
      </w:r>
      <w:r w:rsidR="00677A9C">
        <w:rPr>
          <w:bCs/>
          <w:color w:val="000000"/>
        </w:rPr>
        <w:t xml:space="preserve"> </w:t>
      </w:r>
      <w:r w:rsidR="00225430">
        <w:rPr>
          <w:bCs/>
          <w:color w:val="000000"/>
        </w:rPr>
        <w:t>(</w:t>
      </w:r>
      <w:r w:rsidR="005562ED">
        <w:rPr>
          <w:bCs/>
          <w:color w:val="000000"/>
        </w:rPr>
        <w:t>C</w:t>
      </w:r>
      <w:r>
        <w:rPr>
          <w:bCs/>
          <w:color w:val="000000"/>
        </w:rPr>
        <w:t>hapter 4</w:t>
      </w:r>
      <w:r w:rsidR="00225430">
        <w:rPr>
          <w:bCs/>
          <w:color w:val="000000"/>
        </w:rPr>
        <w:t>)</w:t>
      </w:r>
      <w:r>
        <w:rPr>
          <w:bCs/>
          <w:color w:val="000000"/>
        </w:rPr>
        <w:t>. Overall</w:t>
      </w:r>
      <w:r w:rsidR="009A6903">
        <w:rPr>
          <w:bCs/>
          <w:color w:val="000000"/>
        </w:rPr>
        <w:t xml:space="preserve">, </w:t>
      </w:r>
      <w:r w:rsidR="004E3849">
        <w:rPr>
          <w:bCs/>
          <w:color w:val="000000"/>
        </w:rPr>
        <w:t xml:space="preserve">while </w:t>
      </w:r>
      <w:r w:rsidR="009A6903">
        <w:rPr>
          <w:bCs/>
          <w:color w:val="000000"/>
        </w:rPr>
        <w:t>this</w:t>
      </w:r>
      <w:r w:rsidR="00DF75AB">
        <w:rPr>
          <w:bCs/>
          <w:color w:val="000000"/>
        </w:rPr>
        <w:t xml:space="preserve"> </w:t>
      </w:r>
      <w:r w:rsidR="004E3849">
        <w:rPr>
          <w:bCs/>
          <w:color w:val="000000"/>
        </w:rPr>
        <w:t xml:space="preserve">exercise </w:t>
      </w:r>
      <w:r w:rsidR="00F708A9">
        <w:rPr>
          <w:bCs/>
          <w:color w:val="000000"/>
        </w:rPr>
        <w:t>w</w:t>
      </w:r>
      <w:r w:rsidR="00DF75AB">
        <w:rPr>
          <w:bCs/>
          <w:color w:val="000000"/>
        </w:rPr>
        <w:t xml:space="preserve">as helpful and may be </w:t>
      </w:r>
      <w:r>
        <w:rPr>
          <w:bCs/>
          <w:color w:val="000000"/>
        </w:rPr>
        <w:t xml:space="preserve">included in the </w:t>
      </w:r>
      <w:r w:rsidR="00DF75AB">
        <w:rPr>
          <w:bCs/>
          <w:color w:val="000000"/>
        </w:rPr>
        <w:t>doctora</w:t>
      </w:r>
      <w:r>
        <w:rPr>
          <w:bCs/>
          <w:color w:val="000000"/>
        </w:rPr>
        <w:t xml:space="preserve">l </w:t>
      </w:r>
      <w:r w:rsidR="005562ED">
        <w:rPr>
          <w:bCs/>
          <w:color w:val="000000"/>
        </w:rPr>
        <w:t>thesis,</w:t>
      </w:r>
      <w:r w:rsidR="00DF75AB">
        <w:rPr>
          <w:bCs/>
          <w:color w:val="000000"/>
        </w:rPr>
        <w:t xml:space="preserve"> it </w:t>
      </w:r>
      <w:r>
        <w:rPr>
          <w:bCs/>
          <w:color w:val="000000"/>
        </w:rPr>
        <w:t>highlight</w:t>
      </w:r>
      <w:r w:rsidR="00DF75AB">
        <w:rPr>
          <w:bCs/>
          <w:color w:val="000000"/>
        </w:rPr>
        <w:t xml:space="preserve">s the limitations of quantitative methods </w:t>
      </w:r>
      <w:r w:rsidR="00F708A9">
        <w:rPr>
          <w:bCs/>
          <w:color w:val="000000"/>
        </w:rPr>
        <w:t xml:space="preserve">for </w:t>
      </w:r>
      <w:r>
        <w:rPr>
          <w:bCs/>
          <w:color w:val="000000"/>
        </w:rPr>
        <w:t xml:space="preserve">capturing </w:t>
      </w:r>
      <w:r w:rsidR="006C643A">
        <w:rPr>
          <w:bCs/>
          <w:color w:val="000000"/>
        </w:rPr>
        <w:t xml:space="preserve">individual </w:t>
      </w:r>
      <w:r w:rsidR="00DF75AB">
        <w:rPr>
          <w:bCs/>
          <w:color w:val="000000"/>
        </w:rPr>
        <w:t>experiences.</w:t>
      </w:r>
    </w:p>
    <w:p w14:paraId="1F3881D3" w14:textId="77777777" w:rsidR="00C81AA9" w:rsidRDefault="009F694E" w:rsidP="00BD718A">
      <w:pPr>
        <w:spacing w:line="480" w:lineRule="auto"/>
        <w:ind w:left="360"/>
        <w:outlineLvl w:val="1"/>
        <w:rPr>
          <w:b/>
          <w:color w:val="000000"/>
        </w:rPr>
      </w:pPr>
      <w:bookmarkStart w:id="90" w:name="_Toc209693071"/>
      <w:r>
        <w:rPr>
          <w:b/>
          <w:color w:val="000000"/>
        </w:rPr>
        <w:lastRenderedPageBreak/>
        <w:t>7.11</w:t>
      </w:r>
      <w:r w:rsidR="00F867E6">
        <w:rPr>
          <w:b/>
          <w:color w:val="000000"/>
        </w:rPr>
        <w:t>.</w:t>
      </w:r>
      <w:r>
        <w:rPr>
          <w:b/>
          <w:color w:val="000000"/>
        </w:rPr>
        <w:t xml:space="preserve"> </w:t>
      </w:r>
      <w:r w:rsidR="00F867E6">
        <w:rPr>
          <w:b/>
          <w:color w:val="000000"/>
        </w:rPr>
        <w:t xml:space="preserve"> </w:t>
      </w:r>
      <w:r w:rsidR="000F737E">
        <w:rPr>
          <w:b/>
          <w:color w:val="000000"/>
        </w:rPr>
        <w:t xml:space="preserve">  </w:t>
      </w:r>
      <w:r>
        <w:rPr>
          <w:b/>
          <w:color w:val="000000"/>
        </w:rPr>
        <w:t>Appendix 11</w:t>
      </w:r>
      <w:r w:rsidR="00230739">
        <w:rPr>
          <w:b/>
          <w:color w:val="000000"/>
        </w:rPr>
        <w:t xml:space="preserve"> Glossary</w:t>
      </w:r>
      <w:bookmarkEnd w:id="90"/>
    </w:p>
    <w:p w14:paraId="0B2511CE" w14:textId="0EDE1625" w:rsidR="004A0BE7" w:rsidRDefault="00C81AA9" w:rsidP="00C81AA9">
      <w:pPr>
        <w:spacing w:line="480" w:lineRule="auto"/>
        <w:jc w:val="both"/>
        <w:rPr>
          <w:bCs/>
          <w:color w:val="000000"/>
        </w:rPr>
      </w:pPr>
      <w:r w:rsidRPr="00C81AA9">
        <w:rPr>
          <w:bCs/>
          <w:color w:val="000000"/>
        </w:rPr>
        <w:t xml:space="preserve">This glossary offers definitions of </w:t>
      </w:r>
      <w:r w:rsidR="00F708A9">
        <w:rPr>
          <w:bCs/>
          <w:color w:val="000000"/>
        </w:rPr>
        <w:t xml:space="preserve">the </w:t>
      </w:r>
      <w:r w:rsidRPr="00C81AA9">
        <w:rPr>
          <w:bCs/>
          <w:color w:val="000000"/>
        </w:rPr>
        <w:t>key terms used in this pilot study</w:t>
      </w:r>
      <w:r w:rsidR="0032143D">
        <w:rPr>
          <w:bCs/>
          <w:color w:val="000000"/>
        </w:rPr>
        <w:t xml:space="preserve">. It reflects the study’s size and scope and is not meant to be exhaustive. As a </w:t>
      </w:r>
      <w:r w:rsidRPr="00C81AA9">
        <w:rPr>
          <w:bCs/>
          <w:color w:val="000000"/>
        </w:rPr>
        <w:t>contextual</w:t>
      </w:r>
      <w:r w:rsidR="0032143D">
        <w:rPr>
          <w:bCs/>
          <w:color w:val="000000"/>
        </w:rPr>
        <w:t xml:space="preserve"> glossary</w:t>
      </w:r>
      <w:r w:rsidR="00F708A9">
        <w:rPr>
          <w:bCs/>
          <w:color w:val="000000"/>
        </w:rPr>
        <w:t xml:space="preserve"> of </w:t>
      </w:r>
      <w:r w:rsidRPr="00C81AA9">
        <w:rPr>
          <w:bCs/>
          <w:color w:val="000000"/>
        </w:rPr>
        <w:t>theoretical, legal, and conceptual terms</w:t>
      </w:r>
      <w:r w:rsidR="0032143D">
        <w:rPr>
          <w:bCs/>
          <w:color w:val="000000"/>
        </w:rPr>
        <w:t>, it is designed to support section 2.2</w:t>
      </w:r>
      <w:r w:rsidRPr="00C81AA9">
        <w:rPr>
          <w:bCs/>
          <w:color w:val="000000"/>
        </w:rPr>
        <w:t>. Alongside standard definitions, some entries feature brief reflections, commentary, or explanations of how specific terms are understood and applied within the scope of this research. Where relevant, the glossary mentions</w:t>
      </w:r>
      <w:r w:rsidR="00B91CC3">
        <w:rPr>
          <w:bCs/>
          <w:color w:val="000000"/>
        </w:rPr>
        <w:t xml:space="preserve"> th</w:t>
      </w:r>
      <w:r w:rsidR="00437420">
        <w:rPr>
          <w:bCs/>
          <w:color w:val="000000"/>
        </w:rPr>
        <w:t>e</w:t>
      </w:r>
      <w:r w:rsidR="00B91CC3">
        <w:rPr>
          <w:bCs/>
          <w:color w:val="000000"/>
        </w:rPr>
        <w:t xml:space="preserve"> researcher’s</w:t>
      </w:r>
      <w:r w:rsidRPr="00C81AA9">
        <w:rPr>
          <w:bCs/>
          <w:color w:val="000000"/>
        </w:rPr>
        <w:t xml:space="preserve"> positionality as a</w:t>
      </w:r>
      <w:r w:rsidR="00B91CC3">
        <w:rPr>
          <w:bCs/>
          <w:color w:val="000000"/>
        </w:rPr>
        <w:t xml:space="preserve"> parent carer with lived experience</w:t>
      </w:r>
      <w:r w:rsidRPr="00C81AA9">
        <w:rPr>
          <w:bCs/>
          <w:color w:val="000000"/>
        </w:rPr>
        <w:t xml:space="preserve"> </w:t>
      </w:r>
      <w:r w:rsidR="00260F48" w:rsidRPr="00C81AA9">
        <w:rPr>
          <w:bCs/>
          <w:color w:val="000000"/>
        </w:rPr>
        <w:t>and</w:t>
      </w:r>
      <w:r w:rsidR="00B91CC3">
        <w:rPr>
          <w:bCs/>
          <w:color w:val="000000"/>
        </w:rPr>
        <w:t xml:space="preserve"> acknowledges </w:t>
      </w:r>
      <w:r w:rsidRPr="00C81AA9">
        <w:rPr>
          <w:bCs/>
          <w:color w:val="000000"/>
        </w:rPr>
        <w:t>the evolving nature of language in this field.</w:t>
      </w:r>
    </w:p>
    <w:p w14:paraId="2828CDA0" w14:textId="77777777" w:rsidR="00C81AA9" w:rsidRDefault="00C81AA9" w:rsidP="004A0BE7">
      <w:pPr>
        <w:spacing w:line="480" w:lineRule="auto"/>
        <w:jc w:val="both"/>
      </w:pPr>
    </w:p>
    <w:p w14:paraId="40653909" w14:textId="3A759661" w:rsidR="004A0BE7" w:rsidRDefault="00000000" w:rsidP="004A0BE7">
      <w:pPr>
        <w:numPr>
          <w:ilvl w:val="0"/>
          <w:numId w:val="22"/>
        </w:numPr>
        <w:suppressAutoHyphens/>
        <w:spacing w:line="480" w:lineRule="auto"/>
        <w:ind w:left="0" w:firstLine="0"/>
        <w:jc w:val="both"/>
        <w:textDirection w:val="btLr"/>
        <w:textAlignment w:val="top"/>
      </w:pPr>
      <w:r>
        <w:t>Ableism/</w:t>
      </w:r>
      <w:r w:rsidR="00FD65EA">
        <w:t>d</w:t>
      </w:r>
      <w:r>
        <w:t xml:space="preserve">isablism: </w:t>
      </w:r>
      <w:r w:rsidR="00F708A9">
        <w:t>‘</w:t>
      </w:r>
      <w:r>
        <w:t>Ableism</w:t>
      </w:r>
      <w:r w:rsidR="00F708A9">
        <w:t>’</w:t>
      </w:r>
      <w:r>
        <w:t xml:space="preserve"> is discrimination </w:t>
      </w:r>
      <w:r w:rsidR="005D0586">
        <w:t xml:space="preserve">in favour of </w:t>
      </w:r>
      <w:r>
        <w:t>non-disabled</w:t>
      </w:r>
      <w:r w:rsidR="00F708A9">
        <w:t xml:space="preserve"> people, while</w:t>
      </w:r>
      <w:r w:rsidR="005D0586">
        <w:t xml:space="preserve"> </w:t>
      </w:r>
      <w:r w:rsidR="00F708A9">
        <w:t>‘</w:t>
      </w:r>
      <w:r w:rsidR="00D52120">
        <w:t>disablism</w:t>
      </w:r>
      <w:r w:rsidR="00F708A9">
        <w:t>’</w:t>
      </w:r>
      <w:r w:rsidR="00D52120">
        <w:t xml:space="preserve"> refers to discrimination or prejudice against disabled people </w:t>
      </w:r>
      <w:r>
        <w:t>(Scope, 2025).</w:t>
      </w:r>
    </w:p>
    <w:p w14:paraId="0649D3CF" w14:textId="77777777" w:rsidR="004A0BE7" w:rsidRDefault="004A0BE7" w:rsidP="004A0BE7">
      <w:pPr>
        <w:spacing w:line="480" w:lineRule="auto"/>
        <w:jc w:val="both"/>
      </w:pPr>
    </w:p>
    <w:p w14:paraId="594F4EE4" w14:textId="45868CDB" w:rsidR="004A0BE7" w:rsidRDefault="00000000" w:rsidP="004A0BE7">
      <w:pPr>
        <w:numPr>
          <w:ilvl w:val="0"/>
          <w:numId w:val="22"/>
        </w:numPr>
        <w:suppressAutoHyphens/>
        <w:spacing w:line="480" w:lineRule="auto"/>
        <w:ind w:left="0" w:firstLine="0"/>
        <w:jc w:val="both"/>
        <w:textDirection w:val="btLr"/>
        <w:textAlignment w:val="top"/>
      </w:pPr>
      <w:r>
        <w:t xml:space="preserve">Advocacy: Broadly </w:t>
      </w:r>
      <w:r w:rsidR="00C133ED">
        <w:t xml:space="preserve">means </w:t>
      </w:r>
      <w:r>
        <w:t xml:space="preserve">‘speaking on behalf of or in the interests of a person or group of people’ (NHS, 2023; Payne, 2021, p. 6). There are many types of </w:t>
      </w:r>
      <w:r w:rsidR="00C133ED">
        <w:t>advocacy</w:t>
      </w:r>
      <w:r w:rsidR="00F708A9">
        <w:t xml:space="preserve"> </w:t>
      </w:r>
      <w:r w:rsidR="00C133ED">
        <w:t>–</w:t>
      </w:r>
      <w:r w:rsidR="00F708A9">
        <w:t xml:space="preserve"> </w:t>
      </w:r>
      <w:r>
        <w:t>paid or unpaid, professional or informal (Bateman, 2000, pp. 18</w:t>
      </w:r>
      <w:r w:rsidR="000507B4">
        <w:t>–</w:t>
      </w:r>
      <w:r>
        <w:t xml:space="preserve">35). Parent carers </w:t>
      </w:r>
      <w:r w:rsidR="00E972AE">
        <w:t>typically</w:t>
      </w:r>
      <w:r>
        <w:t xml:space="preserve"> act as unpaid</w:t>
      </w:r>
      <w:r w:rsidR="00E972AE">
        <w:t>,</w:t>
      </w:r>
      <w:r>
        <w:t xml:space="preserve"> informal advocates for their children, seeking services and protecting their rights.</w:t>
      </w:r>
    </w:p>
    <w:p w14:paraId="52925E7D" w14:textId="77777777" w:rsidR="004A0BE7" w:rsidRDefault="004A0BE7" w:rsidP="004A0BE7">
      <w:pPr>
        <w:spacing w:line="480" w:lineRule="auto"/>
        <w:jc w:val="both"/>
      </w:pPr>
    </w:p>
    <w:p w14:paraId="543FBD32" w14:textId="4C16EB91" w:rsidR="004A0BE7" w:rsidRDefault="00000000" w:rsidP="004825E0">
      <w:pPr>
        <w:numPr>
          <w:ilvl w:val="0"/>
          <w:numId w:val="22"/>
        </w:numPr>
        <w:suppressAutoHyphens/>
        <w:spacing w:line="480" w:lineRule="auto"/>
        <w:ind w:left="0" w:firstLine="0"/>
        <w:jc w:val="both"/>
        <w:textDirection w:val="btLr"/>
        <w:textAlignment w:val="top"/>
      </w:pPr>
      <w:r>
        <w:t xml:space="preserve">Agency: A widely debated </w:t>
      </w:r>
      <w:r w:rsidR="00202746">
        <w:t>concept</w:t>
      </w:r>
      <w:r>
        <w:t xml:space="preserve"> in sociology</w:t>
      </w:r>
      <w:r w:rsidR="00202746">
        <w:t>,</w:t>
      </w:r>
      <w:r>
        <w:t xml:space="preserve"> </w:t>
      </w:r>
      <w:r w:rsidR="00806E72">
        <w:t xml:space="preserve">defined </w:t>
      </w:r>
      <w:r w:rsidR="00202746">
        <w:t>as ‘people’s capacity to control or influence their activities’</w:t>
      </w:r>
      <w:r w:rsidR="00806E72">
        <w:t xml:space="preserve"> (Payne, 2021, pp. 13–14). </w:t>
      </w:r>
      <w:r w:rsidR="00F708A9">
        <w:t>S</w:t>
      </w:r>
      <w:r w:rsidR="00202746">
        <w:t>ee</w:t>
      </w:r>
      <w:r w:rsidR="00806E72">
        <w:t xml:space="preserve"> also</w:t>
      </w:r>
      <w:r w:rsidR="00D46D1D">
        <w:t>: a</w:t>
      </w:r>
      <w:r w:rsidR="00202746">
        <w:t xml:space="preserve">utonomy, </w:t>
      </w:r>
      <w:r w:rsidR="00D46D1D">
        <w:t>v</w:t>
      </w:r>
      <w:r w:rsidR="00202746">
        <w:t>oice</w:t>
      </w:r>
      <w:r w:rsidR="00D46D1D">
        <w:t xml:space="preserve"> (and c</w:t>
      </w:r>
      <w:r w:rsidR="00202746">
        <w:t>hoice).</w:t>
      </w:r>
    </w:p>
    <w:p w14:paraId="2C4A1490" w14:textId="77777777" w:rsidR="00ED2B11" w:rsidRDefault="00ED2B11" w:rsidP="00ED2B11">
      <w:pPr>
        <w:suppressAutoHyphens/>
        <w:spacing w:line="480" w:lineRule="auto"/>
        <w:jc w:val="both"/>
        <w:textDirection w:val="btLr"/>
        <w:textAlignment w:val="top"/>
      </w:pPr>
    </w:p>
    <w:p w14:paraId="31039348" w14:textId="450A8B4C" w:rsidR="001A1B98" w:rsidRPr="00ED2B11" w:rsidRDefault="00ED2B11" w:rsidP="000D2E62">
      <w:pPr>
        <w:numPr>
          <w:ilvl w:val="0"/>
          <w:numId w:val="22"/>
        </w:numPr>
        <w:suppressAutoHyphens/>
        <w:spacing w:line="480" w:lineRule="auto"/>
        <w:ind w:left="0" w:firstLine="0"/>
        <w:jc w:val="both"/>
        <w:textDirection w:val="btLr"/>
        <w:textAlignment w:val="top"/>
      </w:pPr>
      <w:r w:rsidRPr="00ED2B11">
        <w:lastRenderedPageBreak/>
        <w:t>Anti-</w:t>
      </w:r>
      <w:r w:rsidR="00FD65EA">
        <w:t>o</w:t>
      </w:r>
      <w:r w:rsidRPr="00ED2B11">
        <w:t xml:space="preserve">ppressive </w:t>
      </w:r>
      <w:r w:rsidR="00FD65EA">
        <w:t>p</w:t>
      </w:r>
      <w:r w:rsidRPr="00ED2B11">
        <w:t>ractice</w:t>
      </w:r>
      <w:r w:rsidR="00936848">
        <w:t xml:space="preserve"> (AOP)</w:t>
      </w:r>
      <w:r w:rsidRPr="00ED2B11">
        <w:t xml:space="preserve">: A </w:t>
      </w:r>
      <w:r w:rsidR="00745F2C">
        <w:t xml:space="preserve">theory and approach </w:t>
      </w:r>
      <w:r w:rsidR="00587336">
        <w:t xml:space="preserve">to </w:t>
      </w:r>
      <w:r w:rsidR="00745F2C">
        <w:t>social work that often includes praxis</w:t>
      </w:r>
      <w:r w:rsidR="00C46693">
        <w:t xml:space="preserve"> (</w:t>
      </w:r>
      <w:r w:rsidR="00120AD5">
        <w:t>Frei</w:t>
      </w:r>
      <w:r w:rsidR="00436D97">
        <w:t>re</w:t>
      </w:r>
      <w:r w:rsidR="00C46693">
        <w:t xml:space="preserve">, </w:t>
      </w:r>
      <w:r w:rsidR="00120AD5">
        <w:t>2017</w:t>
      </w:r>
      <w:r w:rsidR="00745F2C">
        <w:t>, p. 52</w:t>
      </w:r>
      <w:r w:rsidR="00436D97">
        <w:t>; Freire Institute, 2022</w:t>
      </w:r>
      <w:r w:rsidR="00120AD5">
        <w:t>)</w:t>
      </w:r>
      <w:r w:rsidR="00C46693">
        <w:t>.</w:t>
      </w:r>
      <w:r w:rsidR="00745F2C">
        <w:t xml:space="preserve"> AOP </w:t>
      </w:r>
      <w:r w:rsidRPr="00ED2B11">
        <w:t xml:space="preserve">promotes social justice by recognising and dismantling </w:t>
      </w:r>
      <w:r w:rsidR="00FF2078">
        <w:t xml:space="preserve">systemic </w:t>
      </w:r>
      <w:r w:rsidRPr="00ED2B11">
        <w:t xml:space="preserve">barriers </w:t>
      </w:r>
      <w:r w:rsidR="00FF2078">
        <w:t xml:space="preserve">that keep people in </w:t>
      </w:r>
      <w:r w:rsidR="00BE5EA1">
        <w:t>disadvantaged</w:t>
      </w:r>
      <w:r w:rsidR="00FF2078">
        <w:t xml:space="preserve"> position</w:t>
      </w:r>
      <w:r w:rsidR="003305DD">
        <w:t>s</w:t>
      </w:r>
      <w:r w:rsidR="00FF2078">
        <w:t xml:space="preserve"> </w:t>
      </w:r>
      <w:r w:rsidR="00120AD5">
        <w:t>(</w:t>
      </w:r>
      <w:r w:rsidR="00904509">
        <w:t>Dalrymple</w:t>
      </w:r>
      <w:r w:rsidR="00120AD5">
        <w:t xml:space="preserve"> &amp; Burke, 2006)</w:t>
      </w:r>
      <w:r w:rsidRPr="00ED2B11">
        <w:t xml:space="preserve">. </w:t>
      </w:r>
      <w:r w:rsidR="007D639C">
        <w:t>P</w:t>
      </w:r>
      <w:r w:rsidRPr="00ED2B11">
        <w:t>arent carers,</w:t>
      </w:r>
      <w:r w:rsidR="00BE5EA1">
        <w:t xml:space="preserve"> who </w:t>
      </w:r>
      <w:r w:rsidR="002A23DC">
        <w:t xml:space="preserve">along </w:t>
      </w:r>
      <w:r w:rsidR="00BE5EA1">
        <w:t>with their children</w:t>
      </w:r>
      <w:r w:rsidR="002A23DC">
        <w:t>,</w:t>
      </w:r>
      <w:r w:rsidR="00BE5EA1">
        <w:t xml:space="preserve"> are</w:t>
      </w:r>
      <w:r w:rsidR="000E2D4A">
        <w:t xml:space="preserve"> among</w:t>
      </w:r>
      <w:r w:rsidR="00D33EE8">
        <w:t xml:space="preserve"> </w:t>
      </w:r>
      <w:r w:rsidR="007D639C">
        <w:t>the most</w:t>
      </w:r>
      <w:r w:rsidR="00D33EE8">
        <w:t xml:space="preserve"> disadvantaged groups in the UK (Clements &amp; Aiello, 2021</w:t>
      </w:r>
      <w:r w:rsidR="00BE5EA1">
        <w:t>, p. 4</w:t>
      </w:r>
      <w:r w:rsidR="00D33EE8">
        <w:t>)</w:t>
      </w:r>
      <w:r w:rsidR="007D639C">
        <w:t>, can benefit from</w:t>
      </w:r>
      <w:r w:rsidR="00D33EE8">
        <w:t xml:space="preserve"> </w:t>
      </w:r>
      <w:r w:rsidR="000E2D4A">
        <w:t xml:space="preserve">AOP </w:t>
      </w:r>
      <w:r w:rsidRPr="00ED2B11">
        <w:t>by professionals because, as Dalrymple and Burke (2006, p. 48) emphasise, it acknowledges and values</w:t>
      </w:r>
      <w:r w:rsidR="003305DD">
        <w:t xml:space="preserve"> an oppressed </w:t>
      </w:r>
      <w:r w:rsidR="00902891">
        <w:t>group’s</w:t>
      </w:r>
      <w:r w:rsidR="003305DD">
        <w:t xml:space="preserve"> experiences and perspectives</w:t>
      </w:r>
      <w:r>
        <w:t>.</w:t>
      </w:r>
      <w:r w:rsidR="007D639C">
        <w:t xml:space="preserve"> </w:t>
      </w:r>
      <w:r w:rsidR="003305DD">
        <w:t>As a result</w:t>
      </w:r>
      <w:r w:rsidR="007D639C">
        <w:t xml:space="preserve">, </w:t>
      </w:r>
      <w:r w:rsidR="003305DD">
        <w:t xml:space="preserve">AOP may improve </w:t>
      </w:r>
      <w:r w:rsidR="007D639C">
        <w:t>parent carer advocacy efforts.</w:t>
      </w:r>
      <w:r w:rsidR="00FF2078">
        <w:t xml:space="preserve"> See also: </w:t>
      </w:r>
      <w:r w:rsidR="00415B7D">
        <w:t>praxis.</w:t>
      </w:r>
    </w:p>
    <w:p w14:paraId="7136091F" w14:textId="77777777" w:rsidR="00ED2B11" w:rsidRDefault="00ED2B11" w:rsidP="000D2E62">
      <w:pPr>
        <w:spacing w:line="480" w:lineRule="auto"/>
      </w:pPr>
    </w:p>
    <w:p w14:paraId="4108CD8B" w14:textId="73AF1D60" w:rsidR="001A1B98" w:rsidRDefault="00000000" w:rsidP="000D2E62">
      <w:pPr>
        <w:numPr>
          <w:ilvl w:val="0"/>
          <w:numId w:val="22"/>
        </w:numPr>
        <w:suppressAutoHyphens/>
        <w:spacing w:line="480" w:lineRule="auto"/>
        <w:ind w:left="0" w:firstLine="0"/>
        <w:jc w:val="both"/>
        <w:textDirection w:val="btLr"/>
        <w:textAlignment w:val="top"/>
      </w:pPr>
      <w:r>
        <w:t>Autonomy:</w:t>
      </w:r>
      <w:r w:rsidR="000D2CCA">
        <w:t xml:space="preserve"> The concept that people </w:t>
      </w:r>
      <w:r w:rsidR="00F708A9">
        <w:t xml:space="preserve">can – </w:t>
      </w:r>
      <w:r w:rsidR="000D2CCA">
        <w:t xml:space="preserve">and have a right to </w:t>
      </w:r>
      <w:r w:rsidR="00F708A9">
        <w:t xml:space="preserve">– </w:t>
      </w:r>
      <w:r w:rsidR="000D2CCA">
        <w:t>make their own choices and act independently, without being influenced or controlled by others (Payne, 2021, p. 27).</w:t>
      </w:r>
      <w:r w:rsidR="0035373D">
        <w:t xml:space="preserve"> </w:t>
      </w:r>
      <w:r w:rsidR="007F560E">
        <w:t>For parent carers</w:t>
      </w:r>
      <w:r w:rsidR="00C7502E">
        <w:t>,</w:t>
      </w:r>
      <w:r w:rsidR="007F560E">
        <w:t xml:space="preserve"> autonomy is closely linked to agency and advocacy</w:t>
      </w:r>
      <w:r w:rsidR="00C7502E">
        <w:t>,</w:t>
      </w:r>
      <w:r w:rsidR="007F560E">
        <w:t xml:space="preserve"> </w:t>
      </w:r>
      <w:r w:rsidR="00C7502E">
        <w:t>as</w:t>
      </w:r>
      <w:r w:rsidR="007F560E">
        <w:t xml:space="preserve"> </w:t>
      </w:r>
      <w:r w:rsidR="00F708A9">
        <w:t xml:space="preserve">parent carers </w:t>
      </w:r>
      <w:r w:rsidR="007F560E">
        <w:t>need to make choices and have their voices heard when seeking services for their child. Supporting autonomy</w:t>
      </w:r>
      <w:r w:rsidR="0035373D">
        <w:t xml:space="preserve"> can empower parent carers to make effective choices</w:t>
      </w:r>
      <w:r w:rsidR="007F560E">
        <w:t xml:space="preserve">. </w:t>
      </w:r>
      <w:r w:rsidR="00F708A9">
        <w:t>S</w:t>
      </w:r>
      <w:r w:rsidR="007F560E">
        <w:t xml:space="preserve">ee also </w:t>
      </w:r>
      <w:r w:rsidR="00096133">
        <w:t>a</w:t>
      </w:r>
      <w:r w:rsidR="007F560E">
        <w:t xml:space="preserve">gency, </w:t>
      </w:r>
      <w:r w:rsidR="00096133">
        <w:t>v</w:t>
      </w:r>
      <w:r w:rsidR="007F560E">
        <w:t xml:space="preserve">oice </w:t>
      </w:r>
      <w:r w:rsidR="00096133">
        <w:t>(</w:t>
      </w:r>
      <w:r w:rsidR="007F560E">
        <w:t xml:space="preserve">and </w:t>
      </w:r>
      <w:r w:rsidR="00096133">
        <w:t>c</w:t>
      </w:r>
      <w:r w:rsidR="007F560E">
        <w:t>hoice</w:t>
      </w:r>
      <w:r w:rsidR="00096133">
        <w:t>)</w:t>
      </w:r>
      <w:r w:rsidR="007F560E">
        <w:t>.</w:t>
      </w:r>
    </w:p>
    <w:p w14:paraId="09C21AE7" w14:textId="77777777" w:rsidR="004A0BE7" w:rsidRDefault="004A0BE7" w:rsidP="004A0BE7">
      <w:pPr>
        <w:spacing w:line="480" w:lineRule="auto"/>
        <w:jc w:val="both"/>
        <w:rPr>
          <w:rFonts w:ascii="Calibri" w:eastAsia="Calibri" w:hAnsi="Calibri" w:cs="Calibri"/>
          <w:sz w:val="22"/>
          <w:szCs w:val="22"/>
        </w:rPr>
      </w:pPr>
    </w:p>
    <w:p w14:paraId="768EB561" w14:textId="2006E3B0" w:rsidR="004A0BE7" w:rsidRDefault="00000000" w:rsidP="004A0BE7">
      <w:pPr>
        <w:numPr>
          <w:ilvl w:val="0"/>
          <w:numId w:val="22"/>
        </w:numPr>
        <w:suppressAutoHyphens/>
        <w:spacing w:line="480" w:lineRule="auto"/>
        <w:ind w:left="0" w:firstLine="0"/>
        <w:jc w:val="both"/>
        <w:textDirection w:val="btLr"/>
        <w:textAlignment w:val="top"/>
      </w:pPr>
      <w:r>
        <w:rPr>
          <w:i/>
        </w:rPr>
        <w:t>Care Act 2014:</w:t>
      </w:r>
      <w:r>
        <w:t xml:space="preserve"> An Act reforming care and support legislation and the law regarding carers. This legislation supports children in need as they transition to adult services and, under section 10 of the Act (</w:t>
      </w:r>
      <w:r>
        <w:rPr>
          <w:i/>
        </w:rPr>
        <w:t>Care Act 2014</w:t>
      </w:r>
      <w:r w:rsidR="004825E0">
        <w:rPr>
          <w:i/>
        </w:rPr>
        <w:t>a</w:t>
      </w:r>
      <w:r>
        <w:t>),</w:t>
      </w:r>
      <w:r w:rsidR="001E2F3C">
        <w:t xml:space="preserve"> places a duty on the </w:t>
      </w:r>
      <w:r w:rsidR="00F708A9">
        <w:t xml:space="preserve">local authority </w:t>
      </w:r>
      <w:r w:rsidR="001E2F3C">
        <w:t>to</w:t>
      </w:r>
      <w:r>
        <w:t xml:space="preserve"> </w:t>
      </w:r>
      <w:r w:rsidR="004825E0">
        <w:t xml:space="preserve">provide information and support to </w:t>
      </w:r>
      <w:r>
        <w:t>carers of adults over 18.</w:t>
      </w:r>
    </w:p>
    <w:p w14:paraId="5BD1438C" w14:textId="77777777" w:rsidR="004A0BE7" w:rsidRDefault="004A0BE7" w:rsidP="004A0BE7">
      <w:pPr>
        <w:spacing w:line="480" w:lineRule="auto"/>
        <w:jc w:val="both"/>
        <w:rPr>
          <w:sz w:val="22"/>
          <w:szCs w:val="22"/>
        </w:rPr>
      </w:pPr>
    </w:p>
    <w:p w14:paraId="06192EB3" w14:textId="601ECB2C" w:rsidR="004A0BE7" w:rsidRDefault="00000000" w:rsidP="004A0BE7">
      <w:pPr>
        <w:numPr>
          <w:ilvl w:val="0"/>
          <w:numId w:val="22"/>
        </w:numPr>
        <w:suppressAutoHyphens/>
        <w:spacing w:line="480" w:lineRule="auto"/>
        <w:ind w:left="0" w:firstLine="0"/>
        <w:jc w:val="both"/>
        <w:textDirection w:val="btLr"/>
        <w:textAlignment w:val="top"/>
      </w:pPr>
      <w:r>
        <w:t xml:space="preserve">Child: Defined according to UK law </w:t>
      </w:r>
      <w:r w:rsidR="004825E0">
        <w:t>in</w:t>
      </w:r>
      <w:r>
        <w:t xml:space="preserve"> section</w:t>
      </w:r>
      <w:r w:rsidR="004825E0">
        <w:t>s</w:t>
      </w:r>
      <w:r>
        <w:t xml:space="preserve"> 105 and 3 of the Acts (</w:t>
      </w:r>
      <w:r>
        <w:rPr>
          <w:i/>
        </w:rPr>
        <w:t>Children Act 1989</w:t>
      </w:r>
      <w:r w:rsidR="00991814">
        <w:rPr>
          <w:i/>
        </w:rPr>
        <w:t>a</w:t>
      </w:r>
      <w:r>
        <w:rPr>
          <w:i/>
        </w:rPr>
        <w:t xml:space="preserve">; Social Services and Well-being </w:t>
      </w:r>
      <w:r w:rsidR="00F708A9">
        <w:rPr>
          <w:i/>
        </w:rPr>
        <w:t>[</w:t>
      </w:r>
      <w:r>
        <w:rPr>
          <w:i/>
        </w:rPr>
        <w:t>Wales</w:t>
      </w:r>
      <w:r w:rsidR="00F708A9">
        <w:rPr>
          <w:i/>
        </w:rPr>
        <w:t>]</w:t>
      </w:r>
      <w:r>
        <w:rPr>
          <w:i/>
        </w:rPr>
        <w:t xml:space="preserve"> Act 2014</w:t>
      </w:r>
      <w:r w:rsidR="00292D2E">
        <w:rPr>
          <w:i/>
        </w:rPr>
        <w:t>a</w:t>
      </w:r>
      <w:r>
        <w:rPr>
          <w:i/>
        </w:rPr>
        <w:t xml:space="preserve">) </w:t>
      </w:r>
      <w:r>
        <w:t xml:space="preserve">as anyone under </w:t>
      </w:r>
      <w:r w:rsidR="00F708A9">
        <w:t xml:space="preserve">the age </w:t>
      </w:r>
      <w:r w:rsidR="00F708A9">
        <w:lastRenderedPageBreak/>
        <w:t xml:space="preserve">of </w:t>
      </w:r>
      <w:r>
        <w:t>18</w:t>
      </w:r>
      <w:r w:rsidR="00F708A9">
        <w:t xml:space="preserve"> years</w:t>
      </w:r>
      <w:r>
        <w:t>. This is also in Article 1 of the</w:t>
      </w:r>
      <w:r w:rsidR="008E5B97">
        <w:t xml:space="preserve"> </w:t>
      </w:r>
      <w:r w:rsidRPr="00592B91">
        <w:rPr>
          <w:i/>
          <w:iCs/>
        </w:rPr>
        <w:t>Convention on the Rights of the Child</w:t>
      </w:r>
      <w:r>
        <w:t xml:space="preserve"> (1989), which the UK has ratified.</w:t>
      </w:r>
    </w:p>
    <w:p w14:paraId="0F213E88" w14:textId="77777777" w:rsidR="004A0BE7" w:rsidRDefault="004A0BE7" w:rsidP="004A0BE7">
      <w:pPr>
        <w:spacing w:line="480" w:lineRule="auto"/>
        <w:jc w:val="both"/>
        <w:rPr>
          <w:rFonts w:ascii="Calibri" w:eastAsia="Calibri" w:hAnsi="Calibri" w:cs="Calibri"/>
          <w:sz w:val="22"/>
          <w:szCs w:val="22"/>
        </w:rPr>
      </w:pPr>
    </w:p>
    <w:p w14:paraId="09688F0C" w14:textId="77777777" w:rsidR="004A0BE7" w:rsidRDefault="00000000" w:rsidP="004A0BE7">
      <w:pPr>
        <w:numPr>
          <w:ilvl w:val="0"/>
          <w:numId w:val="22"/>
        </w:numPr>
        <w:suppressAutoHyphens/>
        <w:spacing w:line="480" w:lineRule="auto"/>
        <w:ind w:left="0" w:firstLine="0"/>
        <w:jc w:val="both"/>
        <w:textDirection w:val="btLr"/>
        <w:textAlignment w:val="top"/>
      </w:pPr>
      <w:r>
        <w:rPr>
          <w:i/>
        </w:rPr>
        <w:t>Children Act</w:t>
      </w:r>
      <w:r w:rsidR="00F14FAC">
        <w:t xml:space="preserve"> </w:t>
      </w:r>
      <w:r w:rsidR="00F14FAC" w:rsidRPr="00F14FAC">
        <w:rPr>
          <w:i/>
          <w:iCs/>
        </w:rPr>
        <w:t>1989</w:t>
      </w:r>
      <w:r w:rsidR="00F14FAC">
        <w:t xml:space="preserve">: </w:t>
      </w:r>
      <w:r>
        <w:t>The primary legislation governing children’s welfare in England and Wales, emphasising the child’s welfare as paramount.</w:t>
      </w:r>
    </w:p>
    <w:p w14:paraId="2B0FFA75" w14:textId="77777777" w:rsidR="00BC0768" w:rsidRPr="00BC0768" w:rsidRDefault="00BC0768" w:rsidP="00BC0768">
      <w:pPr>
        <w:suppressAutoHyphens/>
        <w:spacing w:line="480" w:lineRule="auto"/>
        <w:jc w:val="both"/>
        <w:textDirection w:val="btLr"/>
        <w:textAlignment w:val="top"/>
        <w:rPr>
          <w:iCs/>
        </w:rPr>
      </w:pPr>
    </w:p>
    <w:p w14:paraId="0B447636" w14:textId="41809570" w:rsidR="004A0BE7" w:rsidRPr="001E6F85" w:rsidRDefault="00000000" w:rsidP="004A0BE7">
      <w:pPr>
        <w:numPr>
          <w:ilvl w:val="0"/>
          <w:numId w:val="22"/>
        </w:numPr>
        <w:suppressAutoHyphens/>
        <w:spacing w:line="480" w:lineRule="auto"/>
        <w:ind w:left="0" w:firstLine="0"/>
        <w:jc w:val="both"/>
        <w:textDirection w:val="btLr"/>
        <w:textAlignment w:val="top"/>
      </w:pPr>
      <w:r>
        <w:rPr>
          <w:i/>
        </w:rPr>
        <w:t xml:space="preserve">Children and Families Act 2014: </w:t>
      </w:r>
      <w:r>
        <w:t xml:space="preserve">Legislation that places a duty on local authorities to identify all </w:t>
      </w:r>
      <w:r w:rsidR="006579DC">
        <w:t xml:space="preserve">disabled children </w:t>
      </w:r>
      <w:r>
        <w:t>in their area whilst protecting vulnerable children at risk of harm. It also gives parent carers the right to have their own needs assessed under section 97</w:t>
      </w:r>
      <w:r w:rsidR="00137CFB">
        <w:t>(1)</w:t>
      </w:r>
      <w:r>
        <w:t xml:space="preserve"> of the Act (</w:t>
      </w:r>
      <w:r>
        <w:rPr>
          <w:i/>
        </w:rPr>
        <w:t>Children and Families Act 2014</w:t>
      </w:r>
      <w:r w:rsidR="005514C0">
        <w:rPr>
          <w:i/>
        </w:rPr>
        <w:t>a</w:t>
      </w:r>
      <w:r>
        <w:rPr>
          <w:i/>
        </w:rPr>
        <w:t>).</w:t>
      </w:r>
    </w:p>
    <w:p w14:paraId="5C77A798" w14:textId="77777777" w:rsidR="001E6F85" w:rsidRDefault="001E6F85" w:rsidP="00AD5780">
      <w:pPr>
        <w:pStyle w:val="ListParagraph"/>
        <w:ind w:left="0"/>
      </w:pPr>
    </w:p>
    <w:p w14:paraId="756551F9" w14:textId="54A97062" w:rsidR="001E6F85" w:rsidRDefault="00000000" w:rsidP="001D25B9">
      <w:pPr>
        <w:numPr>
          <w:ilvl w:val="0"/>
          <w:numId w:val="22"/>
        </w:numPr>
        <w:suppressAutoHyphens/>
        <w:spacing w:line="480" w:lineRule="auto"/>
        <w:ind w:left="0" w:firstLine="0"/>
        <w:jc w:val="both"/>
        <w:textDirection w:val="btLr"/>
        <w:textAlignment w:val="top"/>
      </w:pPr>
      <w:r w:rsidRPr="001E6F85">
        <w:t>Co-production</w:t>
      </w:r>
      <w:r w:rsidR="0035373D">
        <w:t xml:space="preserve">: </w:t>
      </w:r>
      <w:r w:rsidR="006579DC">
        <w:t>A type of partnership</w:t>
      </w:r>
      <w:r w:rsidRPr="001E6F85">
        <w:t xml:space="preserve"> where the researcher and participant </w:t>
      </w:r>
      <w:r w:rsidR="0035373D">
        <w:t xml:space="preserve">work together </w:t>
      </w:r>
      <w:r w:rsidRPr="001E6F85">
        <w:t>to shape the research</w:t>
      </w:r>
      <w:r w:rsidR="00F708A9">
        <w:t>. I</w:t>
      </w:r>
      <w:r w:rsidR="0035373D">
        <w:t>t is</w:t>
      </w:r>
      <w:r w:rsidRPr="001E6F85">
        <w:t xml:space="preserve"> a key element of IPA </w:t>
      </w:r>
      <w:r w:rsidR="003A6066">
        <w:t xml:space="preserve">(UK Research and Innovation </w:t>
      </w:r>
      <w:r w:rsidR="00F708A9">
        <w:t>[</w:t>
      </w:r>
      <w:r w:rsidR="003A6066">
        <w:t>UKRI</w:t>
      </w:r>
      <w:r w:rsidR="00F708A9">
        <w:t>]</w:t>
      </w:r>
      <w:r w:rsidR="003A6066">
        <w:t>, 2024</w:t>
      </w:r>
      <w:r w:rsidR="00471CA0">
        <w:t>; Smith, Flowers &amp; Larkin, 2022, p. 120</w:t>
      </w:r>
      <w:r w:rsidR="003A6066">
        <w:t>)</w:t>
      </w:r>
      <w:r w:rsidRPr="001E6F85">
        <w:t>.</w:t>
      </w:r>
      <w:r w:rsidR="00A47B6C">
        <w:t xml:space="preserve"> As part of this</w:t>
      </w:r>
      <w:r w:rsidRPr="001E6F85">
        <w:t xml:space="preserve">, the participant selected </w:t>
      </w:r>
      <w:r w:rsidR="0035373D">
        <w:t>her</w:t>
      </w:r>
      <w:r w:rsidRPr="001E6F85">
        <w:t xml:space="preserve"> pseudonym</w:t>
      </w:r>
      <w:r w:rsidR="0035373D">
        <w:t>, ‘Charlotte’</w:t>
      </w:r>
      <w:r w:rsidR="000C5B7C">
        <w:t>,</w:t>
      </w:r>
      <w:r w:rsidRPr="001E6F85">
        <w:t xml:space="preserve"> and introduced a significant innovative element to </w:t>
      </w:r>
      <w:r w:rsidR="00967ED3">
        <w:t xml:space="preserve">the </w:t>
      </w:r>
      <w:r w:rsidRPr="001E6F85">
        <w:t>VET</w:t>
      </w:r>
      <w:r w:rsidR="004D4312">
        <w:t>s</w:t>
      </w:r>
      <w:r w:rsidR="00967ED3">
        <w:t xml:space="preserve"> used</w:t>
      </w:r>
      <w:r w:rsidR="0035373D">
        <w:t xml:space="preserve"> </w:t>
      </w:r>
      <w:r w:rsidRPr="001E6F85">
        <w:t xml:space="preserve">by bringing </w:t>
      </w:r>
      <w:r w:rsidR="0035373D">
        <w:t>he</w:t>
      </w:r>
      <w:r w:rsidRPr="001E6F85">
        <w:t>r child’s unicorn toy. The</w:t>
      </w:r>
      <w:r w:rsidR="00EA589D">
        <w:t xml:space="preserve"> soft</w:t>
      </w:r>
      <w:r w:rsidRPr="001E6F85">
        <w:t xml:space="preserve"> toy became a focal point for Charlotte </w:t>
      </w:r>
      <w:r w:rsidR="002239C5">
        <w:t xml:space="preserve">the </w:t>
      </w:r>
      <w:r w:rsidRPr="001E6F85">
        <w:t xml:space="preserve">shared ‘lifeworld’ (Husserl, </w:t>
      </w:r>
      <w:r w:rsidR="004B2A58">
        <w:t>1970</w:t>
      </w:r>
      <w:r w:rsidR="00730361">
        <w:t>, p. 127</w:t>
      </w:r>
      <w:r w:rsidRPr="001E6F85">
        <w:t>)</w:t>
      </w:r>
      <w:r w:rsidR="002239C5">
        <w:t xml:space="preserve"> of both her and her child</w:t>
      </w:r>
      <w:r w:rsidRPr="001E6F85">
        <w:t>.</w:t>
      </w:r>
      <w:r w:rsidR="00967ED3">
        <w:t xml:space="preserve"> </w:t>
      </w:r>
      <w:r w:rsidR="00E93B01">
        <w:t>S</w:t>
      </w:r>
      <w:r w:rsidR="00967ED3">
        <w:t>ee also</w:t>
      </w:r>
      <w:r w:rsidR="00D43B74">
        <w:t>:</w:t>
      </w:r>
      <w:r w:rsidR="00967ED3">
        <w:t xml:space="preserve"> </w:t>
      </w:r>
      <w:r w:rsidR="00D43B74">
        <w:t>l</w:t>
      </w:r>
      <w:r w:rsidR="00967ED3">
        <w:t>ifeworld.</w:t>
      </w:r>
    </w:p>
    <w:p w14:paraId="4B06C2E7" w14:textId="77777777" w:rsidR="001E6F85" w:rsidRDefault="001E6F85" w:rsidP="001E6F85">
      <w:pPr>
        <w:suppressAutoHyphens/>
        <w:spacing w:line="480" w:lineRule="auto"/>
        <w:jc w:val="both"/>
        <w:textDirection w:val="btLr"/>
        <w:textAlignment w:val="top"/>
      </w:pPr>
    </w:p>
    <w:p w14:paraId="5D700516" w14:textId="273F5851" w:rsidR="004A0BE7" w:rsidRDefault="00000000" w:rsidP="004A0BE7">
      <w:pPr>
        <w:numPr>
          <w:ilvl w:val="0"/>
          <w:numId w:val="22"/>
        </w:numPr>
        <w:suppressAutoHyphens/>
        <w:spacing w:line="480" w:lineRule="auto"/>
        <w:ind w:left="0" w:firstLine="0"/>
        <w:jc w:val="both"/>
        <w:textDirection w:val="btLr"/>
        <w:textAlignment w:val="top"/>
      </w:pPr>
      <w:r>
        <w:t xml:space="preserve">Disability: </w:t>
      </w:r>
      <w:r w:rsidR="007F560E">
        <w:t xml:space="preserve">A term that covers a wide </w:t>
      </w:r>
      <w:r w:rsidR="00C7502E">
        <w:t>range</w:t>
      </w:r>
      <w:r w:rsidR="007F560E">
        <w:t xml:space="preserve"> of definitions</w:t>
      </w:r>
      <w:r w:rsidR="004A494F">
        <w:t>. Here</w:t>
      </w:r>
      <w:r w:rsidR="00D42F07">
        <w:t xml:space="preserve"> it</w:t>
      </w:r>
      <w:r w:rsidR="007F560E">
        <w:t xml:space="preserve"> </w:t>
      </w:r>
      <w:r w:rsidR="004D4094">
        <w:t xml:space="preserve">is </w:t>
      </w:r>
      <w:r w:rsidR="007F560E">
        <w:t>d</w:t>
      </w:r>
      <w:r>
        <w:t xml:space="preserve">efined </w:t>
      </w:r>
      <w:r w:rsidR="007F560E">
        <w:t>as per</w:t>
      </w:r>
      <w:r>
        <w:t xml:space="preserve"> </w:t>
      </w:r>
      <w:r w:rsidR="004825E0">
        <w:t>s</w:t>
      </w:r>
      <w:r>
        <w:t>ection 6</w:t>
      </w:r>
      <w:r w:rsidR="001C1DEC">
        <w:t>(1)</w:t>
      </w:r>
      <w:r>
        <w:t xml:space="preserve"> of the </w:t>
      </w:r>
      <w:r>
        <w:rPr>
          <w:i/>
        </w:rPr>
        <w:t>Equality Act 2010</w:t>
      </w:r>
      <w:r w:rsidR="00C25BE4">
        <w:rPr>
          <w:i/>
          <w:iCs/>
        </w:rPr>
        <w:t>b</w:t>
      </w:r>
      <w:r>
        <w:t xml:space="preserve"> as a person</w:t>
      </w:r>
      <w:r w:rsidR="000E3F42">
        <w:t xml:space="preserve"> with ‘a physical or mental impairment [which has] </w:t>
      </w:r>
      <w:r>
        <w:t xml:space="preserve">a substantial and long-term adverse effect on </w:t>
      </w:r>
      <w:r w:rsidR="000E3F42">
        <w:t xml:space="preserve">[their] </w:t>
      </w:r>
      <w:r>
        <w:t>ability to carry out normal day-to-day activities</w:t>
      </w:r>
      <w:r w:rsidR="00E93B01">
        <w:t>’</w:t>
      </w:r>
      <w:r>
        <w:t>.</w:t>
      </w:r>
      <w:r w:rsidR="00592244">
        <w:t xml:space="preserve"> However, there are many ways to view</w:t>
      </w:r>
      <w:r w:rsidR="000A4383">
        <w:t xml:space="preserve"> and therefore define</w:t>
      </w:r>
      <w:r w:rsidR="00592244">
        <w:t xml:space="preserve"> disability</w:t>
      </w:r>
      <w:r w:rsidR="00C7502E">
        <w:t>.</w:t>
      </w:r>
      <w:r w:rsidR="00592244">
        <w:t xml:space="preserve"> </w:t>
      </w:r>
      <w:r w:rsidR="00C7502E">
        <w:t>W</w:t>
      </w:r>
      <w:r w:rsidR="00592244">
        <w:t xml:space="preserve">hile the legal definition </w:t>
      </w:r>
      <w:r w:rsidR="00D42F07">
        <w:t>is helpful for this small pilot study</w:t>
      </w:r>
      <w:r w:rsidR="00592244">
        <w:t>, th</w:t>
      </w:r>
      <w:r w:rsidR="00AE3E49">
        <w:t>e</w:t>
      </w:r>
      <w:r w:rsidR="00592244">
        <w:t xml:space="preserve"> researcher also </w:t>
      </w:r>
      <w:r w:rsidR="004A494F">
        <w:t xml:space="preserve">acknowledges </w:t>
      </w:r>
      <w:r w:rsidR="00592244">
        <w:t xml:space="preserve">that disability is not </w:t>
      </w:r>
      <w:r w:rsidR="004A494F">
        <w:t xml:space="preserve">merely </w:t>
      </w:r>
      <w:r w:rsidR="00592244">
        <w:t xml:space="preserve">an impairment but is </w:t>
      </w:r>
      <w:r w:rsidR="004A494F">
        <w:t xml:space="preserve">influenced </w:t>
      </w:r>
      <w:r w:rsidR="00592244">
        <w:t xml:space="preserve">by the barriers </w:t>
      </w:r>
      <w:r w:rsidR="008C513A">
        <w:t xml:space="preserve">that </w:t>
      </w:r>
      <w:r w:rsidR="00592244">
        <w:t>society creates</w:t>
      </w:r>
      <w:r w:rsidR="008C513A">
        <w:t xml:space="preserve"> and</w:t>
      </w:r>
      <w:r w:rsidR="00592244">
        <w:t xml:space="preserve"> which prevent individuals from full</w:t>
      </w:r>
      <w:r w:rsidR="004A494F">
        <w:t>y</w:t>
      </w:r>
      <w:r w:rsidR="00592244">
        <w:t xml:space="preserve"> </w:t>
      </w:r>
      <w:r w:rsidR="00592244">
        <w:lastRenderedPageBreak/>
        <w:t>participat</w:t>
      </w:r>
      <w:r w:rsidR="004A494F">
        <w:t>ing</w:t>
      </w:r>
      <w:r w:rsidR="00592244">
        <w:t xml:space="preserve"> in </w:t>
      </w:r>
      <w:r w:rsidR="004A494F">
        <w:t>various</w:t>
      </w:r>
      <w:r w:rsidR="00592244">
        <w:t xml:space="preserve"> areas of life</w:t>
      </w:r>
      <w:r w:rsidR="0062101D">
        <w:t>.</w:t>
      </w:r>
      <w:r w:rsidR="00592244">
        <w:t xml:space="preserve"> </w:t>
      </w:r>
      <w:r w:rsidR="00CA27C7">
        <w:t xml:space="preserve">It should also be noted that disability is not the same as neurodiversity, which refers to variations of brain function (Williams, </w:t>
      </w:r>
      <w:r w:rsidR="00F40F74">
        <w:t xml:space="preserve">E., </w:t>
      </w:r>
      <w:r w:rsidR="00CA27C7">
        <w:t xml:space="preserve">2023). However, disability and neurodiversity can overlap, and this will be discussed where it is relevant in the doctoral thesis depending on the </w:t>
      </w:r>
      <w:r w:rsidR="007027C7">
        <w:t xml:space="preserve">selection </w:t>
      </w:r>
      <w:r w:rsidR="00CA27C7">
        <w:t xml:space="preserve">of participants. </w:t>
      </w:r>
      <w:r w:rsidR="00E75009">
        <w:t>S</w:t>
      </w:r>
      <w:r w:rsidR="00592244">
        <w:t>ee also</w:t>
      </w:r>
      <w:r w:rsidR="008C513A">
        <w:t>:</w:t>
      </w:r>
      <w:r w:rsidR="00592244">
        <w:t xml:space="preserve"> </w:t>
      </w:r>
      <w:r w:rsidR="00D43B74">
        <w:t>s</w:t>
      </w:r>
      <w:r w:rsidR="00592244">
        <w:t xml:space="preserve">ocial </w:t>
      </w:r>
      <w:r w:rsidR="00E03B7E">
        <w:t>m</w:t>
      </w:r>
      <w:r w:rsidR="00592244">
        <w:t>odel.</w:t>
      </w:r>
      <w:r w:rsidR="00E75009">
        <w:t xml:space="preserve"> </w:t>
      </w:r>
    </w:p>
    <w:p w14:paraId="2D800FC9" w14:textId="77777777" w:rsidR="004A0BE7" w:rsidRDefault="004A0BE7" w:rsidP="004A0BE7">
      <w:pPr>
        <w:spacing w:line="480" w:lineRule="auto"/>
        <w:jc w:val="both"/>
        <w:rPr>
          <w:rFonts w:ascii="Calibri" w:eastAsia="Calibri" w:hAnsi="Calibri" w:cs="Calibri"/>
          <w:sz w:val="22"/>
          <w:szCs w:val="22"/>
        </w:rPr>
      </w:pPr>
    </w:p>
    <w:p w14:paraId="24EA4FFD" w14:textId="77777777" w:rsidR="004A0BE7" w:rsidRDefault="00000000" w:rsidP="004A0BE7">
      <w:pPr>
        <w:numPr>
          <w:ilvl w:val="0"/>
          <w:numId w:val="22"/>
        </w:numPr>
        <w:suppressAutoHyphens/>
        <w:spacing w:line="480" w:lineRule="auto"/>
        <w:ind w:left="0" w:firstLine="0"/>
        <w:jc w:val="both"/>
        <w:textDirection w:val="btLr"/>
        <w:textAlignment w:val="top"/>
      </w:pPr>
      <w:r>
        <w:rPr>
          <w:i/>
        </w:rPr>
        <w:t>Disability Discrimination Act 1995:</w:t>
      </w:r>
      <w:r>
        <w:t xml:space="preserve"> Former UK legislation that protected individuals with disabilities from discrimination in various areas, including employment and education. It was replaced with the </w:t>
      </w:r>
      <w:r>
        <w:rPr>
          <w:i/>
        </w:rPr>
        <w:t>Equality Act 2010</w:t>
      </w:r>
      <w:r>
        <w:t>.</w:t>
      </w:r>
    </w:p>
    <w:p w14:paraId="6F72977C" w14:textId="77777777" w:rsidR="00EB3697" w:rsidRPr="00EB3697" w:rsidRDefault="00EB3697" w:rsidP="00EB3697">
      <w:pPr>
        <w:suppressAutoHyphens/>
        <w:spacing w:line="480" w:lineRule="auto"/>
        <w:jc w:val="both"/>
        <w:textDirection w:val="btLr"/>
        <w:textAlignment w:val="top"/>
        <w:rPr>
          <w:iCs/>
        </w:rPr>
      </w:pPr>
    </w:p>
    <w:p w14:paraId="4C0B58B4" w14:textId="11CE2C79" w:rsidR="004A0BE7" w:rsidRDefault="00A14C5B" w:rsidP="004A0BE7">
      <w:pPr>
        <w:numPr>
          <w:ilvl w:val="0"/>
          <w:numId w:val="22"/>
        </w:numPr>
        <w:suppressAutoHyphens/>
        <w:spacing w:line="480" w:lineRule="auto"/>
        <w:ind w:left="0" w:firstLine="0"/>
        <w:jc w:val="both"/>
        <w:textDirection w:val="btLr"/>
        <w:textAlignment w:val="top"/>
      </w:pPr>
      <w:r>
        <w:t>Education, Health, and Care Plan (EHCP)</w:t>
      </w:r>
      <w:r w:rsidR="0025747F">
        <w:t>:</w:t>
      </w:r>
      <w:r>
        <w:t xml:space="preserve"> </w:t>
      </w:r>
      <w:r w:rsidR="0025747F">
        <w:t>A</w:t>
      </w:r>
      <w:r>
        <w:t xml:space="preserve"> legal document for children and young people aged up to 25</w:t>
      </w:r>
      <w:r w:rsidR="008C513A">
        <w:t xml:space="preserve"> years</w:t>
      </w:r>
      <w:r w:rsidR="0025747F">
        <w:t>,</w:t>
      </w:r>
      <w:r>
        <w:t xml:space="preserve"> </w:t>
      </w:r>
      <w:r w:rsidR="0025747F">
        <w:t xml:space="preserve">outlining and providing </w:t>
      </w:r>
      <w:r>
        <w:t>for additional support needs</w:t>
      </w:r>
      <w:r w:rsidR="0025747F">
        <w:t xml:space="preserve"> in education</w:t>
      </w:r>
      <w:r>
        <w:t>.</w:t>
      </w:r>
      <w:r w:rsidR="0025747F">
        <w:t xml:space="preserve"> Also referred to as an </w:t>
      </w:r>
      <w:r w:rsidR="008C513A">
        <w:t>‘</w:t>
      </w:r>
      <w:r w:rsidR="0025747F">
        <w:t>EHC plan</w:t>
      </w:r>
      <w:r w:rsidR="008C513A">
        <w:t>’</w:t>
      </w:r>
      <w:r w:rsidR="0025747F">
        <w:t xml:space="preserve"> (Department for Education, 2012)</w:t>
      </w:r>
      <w:r w:rsidR="009F63CA">
        <w:t>.</w:t>
      </w:r>
    </w:p>
    <w:p w14:paraId="6A56C947" w14:textId="77777777" w:rsidR="004A0BE7" w:rsidRDefault="004A0BE7" w:rsidP="004A0BE7">
      <w:pPr>
        <w:spacing w:line="480" w:lineRule="auto"/>
        <w:jc w:val="both"/>
        <w:rPr>
          <w:rFonts w:ascii="Calibri" w:eastAsia="Calibri" w:hAnsi="Calibri" w:cs="Calibri"/>
          <w:sz w:val="22"/>
          <w:szCs w:val="22"/>
        </w:rPr>
      </w:pPr>
    </w:p>
    <w:p w14:paraId="1E74AB78" w14:textId="77777777" w:rsidR="004A0BE7" w:rsidRDefault="00000000" w:rsidP="004A0BE7">
      <w:pPr>
        <w:numPr>
          <w:ilvl w:val="0"/>
          <w:numId w:val="22"/>
        </w:numPr>
        <w:suppressAutoHyphens/>
        <w:spacing w:line="480" w:lineRule="auto"/>
        <w:ind w:left="0" w:firstLine="0"/>
        <w:jc w:val="both"/>
        <w:textDirection w:val="btLr"/>
        <w:textAlignment w:val="top"/>
      </w:pPr>
      <w:r>
        <w:rPr>
          <w:i/>
        </w:rPr>
        <w:t>Equality Act 2010:</w:t>
      </w:r>
      <w:r>
        <w:t xml:space="preserve"> The primary legislation in the UK that safeguards individuals against discrimination. It superseded the </w:t>
      </w:r>
      <w:r>
        <w:rPr>
          <w:i/>
        </w:rPr>
        <w:t>Disability Discrimination Act 1995</w:t>
      </w:r>
      <w:r>
        <w:t xml:space="preserve"> and applies to England, Wales, and Scotland.</w:t>
      </w:r>
    </w:p>
    <w:p w14:paraId="7CE2EC0A" w14:textId="77777777" w:rsidR="004A0BE7" w:rsidRDefault="004A0BE7" w:rsidP="004A0BE7">
      <w:pPr>
        <w:spacing w:line="480" w:lineRule="auto"/>
        <w:jc w:val="both"/>
        <w:rPr>
          <w:sz w:val="22"/>
          <w:szCs w:val="22"/>
        </w:rPr>
      </w:pPr>
    </w:p>
    <w:p w14:paraId="2886267B" w14:textId="515B775E" w:rsidR="004A0BE7" w:rsidRDefault="00000000" w:rsidP="004A0BE7">
      <w:pPr>
        <w:numPr>
          <w:ilvl w:val="0"/>
          <w:numId w:val="22"/>
        </w:numPr>
        <w:suppressAutoHyphens/>
        <w:spacing w:line="480" w:lineRule="auto"/>
        <w:ind w:left="0" w:firstLine="0"/>
        <w:jc w:val="both"/>
        <w:textDirection w:val="btLr"/>
        <w:textAlignment w:val="top"/>
      </w:pPr>
      <w:r>
        <w:t xml:space="preserve">Expert by </w:t>
      </w:r>
      <w:r w:rsidR="00FD65EA">
        <w:t>e</w:t>
      </w:r>
      <w:r>
        <w:t>xperience (EbE)</w:t>
      </w:r>
      <w:r w:rsidR="00FE1A4E">
        <w:t>:</w:t>
      </w:r>
      <w:r>
        <w:t xml:space="preserve"> </w:t>
      </w:r>
      <w:r w:rsidR="00FE1A4E">
        <w:t>D</w:t>
      </w:r>
      <w:r>
        <w:t xml:space="preserve">efined as </w:t>
      </w:r>
      <w:r w:rsidR="005B40C3">
        <w:t xml:space="preserve">an </w:t>
      </w:r>
      <w:r>
        <w:t>individual with firsthand experience in an area of knowledge (Davies, 2024). Parent carers have lived experience in advocating for their child or children across various sectors, including health, education, and social care services</w:t>
      </w:r>
      <w:r w:rsidR="00DB32DD">
        <w:t>.</w:t>
      </w:r>
      <w:r w:rsidR="00A14C5B">
        <w:t xml:space="preserve"> </w:t>
      </w:r>
      <w:r w:rsidR="008C513A">
        <w:t>S</w:t>
      </w:r>
      <w:r w:rsidR="00A14C5B">
        <w:t>ee also</w:t>
      </w:r>
      <w:r w:rsidR="008C513A">
        <w:t>:</w:t>
      </w:r>
      <w:r w:rsidR="00A14C5B">
        <w:t xml:space="preserve"> </w:t>
      </w:r>
      <w:r w:rsidR="00DB32DD">
        <w:t>l</w:t>
      </w:r>
      <w:r w:rsidR="00A14C5B">
        <w:t xml:space="preserve">ived </w:t>
      </w:r>
      <w:r w:rsidR="00DB32DD">
        <w:t>e</w:t>
      </w:r>
      <w:r w:rsidR="00A14C5B">
        <w:t>xperience</w:t>
      </w:r>
      <w:r w:rsidR="0023363A">
        <w:t>.</w:t>
      </w:r>
    </w:p>
    <w:p w14:paraId="3D7F1746" w14:textId="77777777" w:rsidR="0023363A" w:rsidRDefault="0023363A" w:rsidP="0023363A">
      <w:pPr>
        <w:suppressAutoHyphens/>
        <w:spacing w:line="480" w:lineRule="auto"/>
        <w:jc w:val="both"/>
        <w:textDirection w:val="btLr"/>
        <w:textAlignment w:val="top"/>
      </w:pPr>
    </w:p>
    <w:p w14:paraId="4FACA30F" w14:textId="5FFC0034" w:rsidR="004D4094" w:rsidRPr="0023363A" w:rsidRDefault="0023363A" w:rsidP="00F46C9F">
      <w:pPr>
        <w:numPr>
          <w:ilvl w:val="0"/>
          <w:numId w:val="22"/>
        </w:numPr>
        <w:suppressAutoHyphens/>
        <w:spacing w:line="480" w:lineRule="auto"/>
        <w:ind w:left="0" w:firstLine="0"/>
        <w:jc w:val="both"/>
        <w:textDirection w:val="btLr"/>
        <w:textAlignment w:val="top"/>
      </w:pPr>
      <w:r w:rsidRPr="00A95E05">
        <w:rPr>
          <w:i/>
          <w:iCs/>
        </w:rPr>
        <w:lastRenderedPageBreak/>
        <w:t>Human Rights Act 1998</w:t>
      </w:r>
      <w:r w:rsidRPr="0023363A">
        <w:t>: A UK law that outlines the rights and freedoms to which everyone is entitled, as specified in the European Convention on Human Rights (ECHR</w:t>
      </w:r>
      <w:r w:rsidR="008C513A">
        <w:t xml:space="preserve">; </w:t>
      </w:r>
      <w:r w:rsidR="003C0415">
        <w:t>Council of Europe, 1950)</w:t>
      </w:r>
      <w:r w:rsidRPr="0023363A">
        <w:t xml:space="preserve">. </w:t>
      </w:r>
      <w:r w:rsidR="008C513A">
        <w:t>S</w:t>
      </w:r>
      <w:r w:rsidRPr="0023363A">
        <w:t>ee also</w:t>
      </w:r>
      <w:r w:rsidR="008C513A">
        <w:t>:</w:t>
      </w:r>
      <w:r w:rsidRPr="0023363A">
        <w:t xml:space="preserve"> </w:t>
      </w:r>
      <w:r w:rsidR="00DB32DD">
        <w:t>s</w:t>
      </w:r>
      <w:r w:rsidRPr="0023363A">
        <w:t xml:space="preserve">ocial </w:t>
      </w:r>
      <w:r w:rsidR="00DB32DD">
        <w:t>j</w:t>
      </w:r>
      <w:r w:rsidRPr="0023363A">
        <w:t>ustice.</w:t>
      </w:r>
    </w:p>
    <w:p w14:paraId="2CF84CFE" w14:textId="77777777" w:rsidR="0023363A" w:rsidRDefault="0023363A" w:rsidP="00F46C9F">
      <w:pPr>
        <w:spacing w:line="480" w:lineRule="auto"/>
      </w:pPr>
    </w:p>
    <w:p w14:paraId="4CAE7E3F" w14:textId="5490EE9C" w:rsidR="004A0BE7" w:rsidRPr="0062101D" w:rsidRDefault="004D4094" w:rsidP="00F46C9F">
      <w:pPr>
        <w:numPr>
          <w:ilvl w:val="0"/>
          <w:numId w:val="22"/>
        </w:numPr>
        <w:suppressAutoHyphens/>
        <w:spacing w:line="480" w:lineRule="auto"/>
        <w:ind w:left="0" w:firstLine="0"/>
        <w:jc w:val="both"/>
        <w:textDirection w:val="btLr"/>
        <w:textAlignment w:val="top"/>
        <w:rPr>
          <w:rFonts w:ascii="Calibri" w:eastAsia="Calibri" w:hAnsi="Calibri" w:cs="Calibri"/>
          <w:sz w:val="22"/>
          <w:szCs w:val="22"/>
        </w:rPr>
      </w:pPr>
      <w:r>
        <w:t>Identity-</w:t>
      </w:r>
      <w:r w:rsidR="00FE1A4E">
        <w:t>f</w:t>
      </w:r>
      <w:r>
        <w:t xml:space="preserve">irst (and </w:t>
      </w:r>
      <w:r w:rsidR="00DB32DD">
        <w:t>p</w:t>
      </w:r>
      <w:r w:rsidR="00C7502E">
        <w:t>erson-</w:t>
      </w:r>
      <w:r>
        <w:t>first) language: Identity-first language</w:t>
      </w:r>
      <w:r w:rsidR="00CA7844">
        <w:t xml:space="preserve"> (</w:t>
      </w:r>
      <w:r w:rsidR="00386746">
        <w:t>e.g.</w:t>
      </w:r>
      <w:r w:rsidR="00CA7844">
        <w:t xml:space="preserve"> ‘disabled person’)</w:t>
      </w:r>
      <w:r>
        <w:t xml:space="preserve"> prioritises the </w:t>
      </w:r>
      <w:r w:rsidR="002239C5">
        <w:t xml:space="preserve">disability as part of a person’s identity </w:t>
      </w:r>
      <w:r w:rsidR="00CA7844">
        <w:t xml:space="preserve">and aligns with </w:t>
      </w:r>
      <w:r>
        <w:t xml:space="preserve">the </w:t>
      </w:r>
      <w:r w:rsidR="00DB32DD">
        <w:t>s</w:t>
      </w:r>
      <w:r>
        <w:t xml:space="preserve">ocial </w:t>
      </w:r>
      <w:r w:rsidR="00DB32DD">
        <w:t>m</w:t>
      </w:r>
      <w:r>
        <w:t>odel of disability (Oliver, 2013)</w:t>
      </w:r>
      <w:r w:rsidR="00CA7844">
        <w:t xml:space="preserve">. </w:t>
      </w:r>
      <w:r>
        <w:t xml:space="preserve">Person-first language </w:t>
      </w:r>
      <w:r w:rsidR="00CA7844">
        <w:t>(</w:t>
      </w:r>
      <w:r w:rsidR="00386746">
        <w:t>e.g</w:t>
      </w:r>
      <w:r w:rsidR="00B24ACA">
        <w:t>.</w:t>
      </w:r>
      <w:r w:rsidR="00CA7844">
        <w:t xml:space="preserve"> ‘person with a disability’) </w:t>
      </w:r>
      <w:r>
        <w:t xml:space="preserve">emphasises the individual over their disability (Best </w:t>
      </w:r>
      <w:r w:rsidRPr="0062101D">
        <w:rPr>
          <w:i/>
          <w:iCs/>
        </w:rPr>
        <w:t>et al.,</w:t>
      </w:r>
      <w:r>
        <w:t xml:space="preserve"> 2022, p. 127) and is more common</w:t>
      </w:r>
      <w:r w:rsidR="00326BBC">
        <w:t>ly used</w:t>
      </w:r>
      <w:r>
        <w:t xml:space="preserve"> in the U</w:t>
      </w:r>
      <w:r w:rsidR="008C513A">
        <w:t xml:space="preserve">nited </w:t>
      </w:r>
      <w:r>
        <w:t>S</w:t>
      </w:r>
      <w:r w:rsidR="008C513A">
        <w:t>tates</w:t>
      </w:r>
      <w:r>
        <w:t xml:space="preserve">. This study uses identity-first language, </w:t>
      </w:r>
      <w:r w:rsidR="00CA7844">
        <w:t xml:space="preserve">reflecting UK perspectives and the empowering aims of the </w:t>
      </w:r>
      <w:r w:rsidR="00DB32DD">
        <w:t>s</w:t>
      </w:r>
      <w:r w:rsidR="00CA7844">
        <w:t xml:space="preserve">ocial </w:t>
      </w:r>
      <w:r w:rsidR="00DB32DD">
        <w:t>m</w:t>
      </w:r>
      <w:r w:rsidR="00CA7844">
        <w:t xml:space="preserve">odel, while also recognising that language is evolving and both forms are used as appropriate </w:t>
      </w:r>
      <w:r>
        <w:t xml:space="preserve">(Adsett, 2025). </w:t>
      </w:r>
      <w:r w:rsidR="0062101D" w:rsidRPr="0062101D">
        <w:t xml:space="preserve">For transparency, </w:t>
      </w:r>
      <w:r w:rsidR="00D04FEE">
        <w:t xml:space="preserve">as stated in definitions section 2.2, </w:t>
      </w:r>
      <w:r w:rsidR="0062101D" w:rsidRPr="0062101D">
        <w:t>th</w:t>
      </w:r>
      <w:r w:rsidR="00FE3D3F">
        <w:t>e</w:t>
      </w:r>
      <w:r w:rsidR="0062101D" w:rsidRPr="0062101D">
        <w:t xml:space="preserve"> researcher has shifted from using person-first to identity-first language to align with the UK stance and the aims and objectives of this study</w:t>
      </w:r>
      <w:r w:rsidR="00C50585">
        <w:t>.</w:t>
      </w:r>
      <w:r w:rsidR="0062101D" w:rsidRPr="0062101D">
        <w:t xml:space="preserve"> </w:t>
      </w:r>
      <w:r w:rsidR="002E3756">
        <w:t>That said, the aim is to be sensitive to language preferences and to recognise that there are times</w:t>
      </w:r>
      <w:r w:rsidR="00080BE7">
        <w:t xml:space="preserve"> – </w:t>
      </w:r>
      <w:r w:rsidR="002E3756">
        <w:t>such as when referring to people with learning disabilities</w:t>
      </w:r>
      <w:r w:rsidR="00080BE7">
        <w:t xml:space="preserve"> – </w:t>
      </w:r>
      <w:r w:rsidR="002E3756">
        <w:t xml:space="preserve">when person-first language is more appropriate. </w:t>
      </w:r>
      <w:r w:rsidR="008C513A">
        <w:t>S</w:t>
      </w:r>
      <w:r w:rsidR="0062101D" w:rsidRPr="0062101D">
        <w:t>ee also</w:t>
      </w:r>
      <w:r w:rsidR="00D43B74">
        <w:t>:</w:t>
      </w:r>
      <w:r w:rsidR="00C50585">
        <w:t xml:space="preserve"> </w:t>
      </w:r>
      <w:r w:rsidR="00D43B74">
        <w:t>m</w:t>
      </w:r>
      <w:r w:rsidR="0062101D" w:rsidRPr="0062101D">
        <w:t xml:space="preserve">edical </w:t>
      </w:r>
      <w:r w:rsidR="00D43B74">
        <w:t xml:space="preserve">model </w:t>
      </w:r>
      <w:r w:rsidR="0062101D" w:rsidRPr="0062101D">
        <w:t xml:space="preserve">and </w:t>
      </w:r>
      <w:r w:rsidR="00D43B74">
        <w:t>s</w:t>
      </w:r>
      <w:r w:rsidR="0062101D" w:rsidRPr="0062101D">
        <w:t xml:space="preserve">ocial </w:t>
      </w:r>
      <w:r w:rsidR="00D43B74">
        <w:t>m</w:t>
      </w:r>
      <w:r w:rsidR="0062101D" w:rsidRPr="0062101D">
        <w:t>odel.</w:t>
      </w:r>
    </w:p>
    <w:p w14:paraId="5D2E05C9" w14:textId="77777777" w:rsidR="0062101D" w:rsidRPr="0062101D" w:rsidRDefault="0062101D" w:rsidP="00FD65EA">
      <w:pPr>
        <w:suppressAutoHyphens/>
        <w:spacing w:line="480" w:lineRule="auto"/>
        <w:jc w:val="both"/>
        <w:textDirection w:val="btLr"/>
        <w:textAlignment w:val="top"/>
        <w:rPr>
          <w:rFonts w:ascii="Calibri" w:eastAsia="Calibri" w:hAnsi="Calibri" w:cs="Calibri"/>
          <w:sz w:val="22"/>
          <w:szCs w:val="22"/>
        </w:rPr>
      </w:pPr>
    </w:p>
    <w:p w14:paraId="49A0D420" w14:textId="0A3A5EB7" w:rsidR="004A0BE7" w:rsidRDefault="00000000" w:rsidP="004A0BE7">
      <w:pPr>
        <w:numPr>
          <w:ilvl w:val="0"/>
          <w:numId w:val="22"/>
        </w:numPr>
        <w:suppressAutoHyphens/>
        <w:spacing w:line="480" w:lineRule="auto"/>
        <w:ind w:left="0" w:firstLine="0"/>
        <w:jc w:val="both"/>
        <w:textDirection w:val="btLr"/>
        <w:textAlignment w:val="top"/>
      </w:pPr>
      <w:r>
        <w:t xml:space="preserve">Institution: An evolving term (Scott, 2008, pp. x, 8–9) </w:t>
      </w:r>
      <w:r w:rsidR="00754D79">
        <w:t xml:space="preserve">which can be </w:t>
      </w:r>
      <w:r>
        <w:t xml:space="preserve">defined as a ‘formal social structure that governs a field of action’ (Rojas, 2013, p.1). This </w:t>
      </w:r>
      <w:r w:rsidR="00754D79">
        <w:t xml:space="preserve">definition </w:t>
      </w:r>
      <w:r>
        <w:t>reconciles Rojas</w:t>
      </w:r>
      <w:r w:rsidR="00EE336A">
        <w:t>’</w:t>
      </w:r>
      <w:r w:rsidR="00754D79">
        <w:t xml:space="preserve"> (2013)</w:t>
      </w:r>
      <w:r>
        <w:t xml:space="preserve"> view of institutions as organisations with</w:t>
      </w:r>
      <w:r w:rsidR="008C513A">
        <w:t xml:space="preserve"> </w:t>
      </w:r>
      <w:r>
        <w:t>Giddens and Sutton</w:t>
      </w:r>
      <w:r w:rsidR="00EE336A">
        <w:t>’s</w:t>
      </w:r>
      <w:r>
        <w:t xml:space="preserve"> (2021, pp. 91–94) perspective of them as separate entities. This clarification distinguishes the government from its departments and organisations, such as the NHS. Institutions embody regulatory and cultural elements (Scott, 2008, p. 50), highlighting their potential ‘total’ nature (Goffman, 1961, p. 11).</w:t>
      </w:r>
      <w:r w:rsidR="00754572">
        <w:t xml:space="preserve"> </w:t>
      </w:r>
      <w:r w:rsidR="000A07C3">
        <w:t xml:space="preserve">As discussed in the </w:t>
      </w:r>
      <w:r w:rsidR="000A07C3">
        <w:lastRenderedPageBreak/>
        <w:t>literature review, parent carers frequently interact with</w:t>
      </w:r>
      <w:r w:rsidR="005C0F8A">
        <w:t xml:space="preserve"> institutions by engaging with the professionals when seeking help for their children</w:t>
      </w:r>
      <w:r w:rsidR="000A07C3">
        <w:t xml:space="preserve">. </w:t>
      </w:r>
      <w:r w:rsidR="00754572">
        <w:t>See also: professional.</w:t>
      </w:r>
    </w:p>
    <w:p w14:paraId="39F69CE0" w14:textId="77777777" w:rsidR="00694596" w:rsidRDefault="00694596" w:rsidP="00694596">
      <w:pPr>
        <w:suppressAutoHyphens/>
        <w:spacing w:line="480" w:lineRule="auto"/>
        <w:jc w:val="both"/>
        <w:textDirection w:val="btLr"/>
        <w:textAlignment w:val="top"/>
      </w:pPr>
    </w:p>
    <w:p w14:paraId="44ED21A1" w14:textId="6335573E" w:rsidR="00694596" w:rsidRDefault="0009278B" w:rsidP="004A0BE7">
      <w:pPr>
        <w:numPr>
          <w:ilvl w:val="0"/>
          <w:numId w:val="22"/>
        </w:numPr>
        <w:suppressAutoHyphens/>
        <w:spacing w:line="480" w:lineRule="auto"/>
        <w:ind w:left="0" w:firstLine="0"/>
        <w:jc w:val="both"/>
        <w:textDirection w:val="btLr"/>
        <w:textAlignment w:val="top"/>
      </w:pPr>
      <w:r>
        <w:t xml:space="preserve">Lifeworld: Defined </w:t>
      </w:r>
      <w:r w:rsidR="00547E43">
        <w:t>according to</w:t>
      </w:r>
      <w:r w:rsidR="00F7559C">
        <w:t xml:space="preserve"> </w:t>
      </w:r>
      <w:r>
        <w:t>Husserl</w:t>
      </w:r>
      <w:r w:rsidR="003A043F">
        <w:t>’s</w:t>
      </w:r>
      <w:r w:rsidR="006310FF">
        <w:t xml:space="preserve"> </w:t>
      </w:r>
      <w:r>
        <w:t xml:space="preserve">(1970, p. 127) </w:t>
      </w:r>
      <w:r w:rsidR="008C513A" w:rsidRPr="008C513A">
        <w:t xml:space="preserve">conception </w:t>
      </w:r>
      <w:r>
        <w:t>as the taken-for-granted ‘pre-</w:t>
      </w:r>
      <w:r w:rsidR="003B5A7C">
        <w:t>reflective’</w:t>
      </w:r>
      <w:r w:rsidR="00080BE7">
        <w:t xml:space="preserve"> – </w:t>
      </w:r>
      <w:r w:rsidR="003B5A7C">
        <w:t>that</w:t>
      </w:r>
      <w:r w:rsidR="009F3C86">
        <w:t xml:space="preserve"> is, what is lived through before reflection takes </w:t>
      </w:r>
      <w:r w:rsidR="003B5A7C">
        <w:t>place</w:t>
      </w:r>
      <w:r w:rsidR="00080BE7">
        <w:t xml:space="preserve"> – </w:t>
      </w:r>
      <w:r>
        <w:t xml:space="preserve">domain of everyday experiences, perceptions, and interactions. </w:t>
      </w:r>
      <w:r w:rsidR="009F3C86">
        <w:t xml:space="preserve">The lifeworld </w:t>
      </w:r>
      <w:r>
        <w:t xml:space="preserve">forms the basis for thought and inquiry, providing meaning </w:t>
      </w:r>
      <w:r w:rsidR="00F7559C">
        <w:t>before</w:t>
      </w:r>
      <w:r>
        <w:t xml:space="preserve"> theory or abstraction </w:t>
      </w:r>
      <w:r w:rsidR="00E679CA" w:rsidRPr="000E0561">
        <w:t>(Brooks, 2015; Moran &amp; Cohen, 2012, p. 191)</w:t>
      </w:r>
      <w:r w:rsidR="00E679CA">
        <w:t>.</w:t>
      </w:r>
      <w:r w:rsidR="001538E0">
        <w:t xml:space="preserve"> It i</w:t>
      </w:r>
      <w:r w:rsidR="003B5A7C">
        <w:t>s n</w:t>
      </w:r>
      <w:r w:rsidR="001538E0">
        <w:t xml:space="preserve">ot only individual </w:t>
      </w:r>
      <w:r w:rsidR="00547E43">
        <w:t>but also</w:t>
      </w:r>
      <w:r w:rsidR="001538E0">
        <w:t xml:space="preserve"> intersubjective, shaped through shared social practices and language, as </w:t>
      </w:r>
      <w:r w:rsidR="003B5A7C">
        <w:t xml:space="preserve">illustrated </w:t>
      </w:r>
      <w:r w:rsidR="001538E0">
        <w:t>in the participant Charlotte’s interactions with professionals. For Husserl, all scientific and theoretical knowledge rests on this lived foundation.</w:t>
      </w:r>
    </w:p>
    <w:p w14:paraId="582FF8AD" w14:textId="77777777" w:rsidR="004A0BE7" w:rsidRDefault="004A0BE7" w:rsidP="004A0BE7">
      <w:pPr>
        <w:spacing w:line="480" w:lineRule="auto"/>
        <w:jc w:val="both"/>
      </w:pPr>
    </w:p>
    <w:p w14:paraId="4363E0DC" w14:textId="55C61BB6" w:rsidR="004A0BE7" w:rsidRDefault="00000000" w:rsidP="004A0BE7">
      <w:pPr>
        <w:numPr>
          <w:ilvl w:val="0"/>
          <w:numId w:val="22"/>
        </w:numPr>
        <w:suppressAutoHyphens/>
        <w:spacing w:line="480" w:lineRule="auto"/>
        <w:ind w:left="0" w:firstLine="0"/>
        <w:jc w:val="both"/>
        <w:textDirection w:val="btLr"/>
        <w:textAlignment w:val="top"/>
      </w:pPr>
      <w:r>
        <w:t xml:space="preserve">Lived </w:t>
      </w:r>
      <w:r w:rsidR="00FD65EA">
        <w:t>e</w:t>
      </w:r>
      <w:r>
        <w:t xml:space="preserve">xperience: Refers to a person’s direct engagement with their environment and the knowledge and understanding they gain from </w:t>
      </w:r>
      <w:r w:rsidR="008C513A">
        <w:t>this</w:t>
      </w:r>
      <w:r w:rsidR="00A752C8">
        <w:t xml:space="preserve"> (</w:t>
      </w:r>
      <w:r>
        <w:t>Chandler</w:t>
      </w:r>
      <w:r w:rsidR="00A752C8">
        <w:t xml:space="preserve"> &amp;</w:t>
      </w:r>
      <w:r>
        <w:t xml:space="preserve"> Munday</w:t>
      </w:r>
      <w:r w:rsidR="00A752C8">
        <w:t xml:space="preserve">, </w:t>
      </w:r>
      <w:r>
        <w:t>2011, p. 270)</w:t>
      </w:r>
      <w:r w:rsidR="00A752C8">
        <w:t>.</w:t>
      </w:r>
      <w:r>
        <w:t xml:space="preserve"> </w:t>
      </w:r>
      <w:r w:rsidR="00A752C8">
        <w:t>This straightforward definition</w:t>
      </w:r>
      <w:r>
        <w:t xml:space="preserve"> </w:t>
      </w:r>
      <w:r w:rsidR="00A752C8">
        <w:t>is linked to the more complex phenomenologic</w:t>
      </w:r>
      <w:r>
        <w:t>al notion of lived experience, highlighting the significance of an individual’s everyday life</w:t>
      </w:r>
      <w:r w:rsidR="00A752C8">
        <w:t xml:space="preserve"> in how they make sense of the world and the knowledge they acquire</w:t>
      </w:r>
      <w:r w:rsidR="00C50585">
        <w:t>.</w:t>
      </w:r>
      <w:r w:rsidR="00A752C8">
        <w:t xml:space="preserve"> Parent </w:t>
      </w:r>
      <w:proofErr w:type="gramStart"/>
      <w:r w:rsidR="00A752C8">
        <w:t>carers’</w:t>
      </w:r>
      <w:proofErr w:type="gramEnd"/>
      <w:r w:rsidR="00A752C8">
        <w:t xml:space="preserve"> lived experience of caring gives them an understanding of their child’s needs that theory alone does not.</w:t>
      </w:r>
      <w:r w:rsidR="00C50585">
        <w:t xml:space="preserve"> </w:t>
      </w:r>
      <w:r w:rsidR="008C513A">
        <w:t>S</w:t>
      </w:r>
      <w:r w:rsidR="00A14C5B">
        <w:t>ee also</w:t>
      </w:r>
      <w:r w:rsidR="008C513A">
        <w:t>:</w:t>
      </w:r>
      <w:r w:rsidR="00A14C5B">
        <w:t xml:space="preserve"> </w:t>
      </w:r>
      <w:r w:rsidR="00E03B7E">
        <w:t>e</w:t>
      </w:r>
      <w:r w:rsidR="00A14C5B">
        <w:t xml:space="preserve">xpert by </w:t>
      </w:r>
      <w:r w:rsidR="00E03B7E">
        <w:t>e</w:t>
      </w:r>
      <w:r w:rsidR="00A14C5B">
        <w:t>xperience</w:t>
      </w:r>
      <w:r w:rsidR="00007B54">
        <w:t xml:space="preserve"> (EbE</w:t>
      </w:r>
      <w:r w:rsidR="00A14C5B">
        <w:t>).</w:t>
      </w:r>
    </w:p>
    <w:p w14:paraId="69B633DB" w14:textId="77777777" w:rsidR="004A0BE7" w:rsidRDefault="004A0BE7" w:rsidP="004A0BE7">
      <w:pPr>
        <w:spacing w:line="480" w:lineRule="auto"/>
        <w:jc w:val="both"/>
        <w:rPr>
          <w:rFonts w:ascii="Calibri" w:eastAsia="Calibri" w:hAnsi="Calibri" w:cs="Calibri"/>
          <w:sz w:val="22"/>
          <w:szCs w:val="22"/>
        </w:rPr>
      </w:pPr>
    </w:p>
    <w:p w14:paraId="0DF053E5" w14:textId="66CAE996" w:rsidR="004A0BE7" w:rsidRDefault="00000000" w:rsidP="004A0BE7">
      <w:pPr>
        <w:numPr>
          <w:ilvl w:val="0"/>
          <w:numId w:val="22"/>
        </w:numPr>
        <w:suppressAutoHyphens/>
        <w:spacing w:line="480" w:lineRule="auto"/>
        <w:ind w:left="0" w:firstLine="0"/>
        <w:jc w:val="both"/>
        <w:textDirection w:val="btLr"/>
        <w:textAlignment w:val="top"/>
      </w:pPr>
      <w:r>
        <w:t xml:space="preserve">Medical </w:t>
      </w:r>
      <w:r w:rsidR="00D43B74">
        <w:t>m</w:t>
      </w:r>
      <w:r>
        <w:t xml:space="preserve">odel: A theoretical perspective that emphasises </w:t>
      </w:r>
      <w:r w:rsidR="008C513A">
        <w:t xml:space="preserve">disabled people </w:t>
      </w:r>
      <w:r>
        <w:t xml:space="preserve">as abnormal and biologically inferior to the able </w:t>
      </w:r>
      <w:r w:rsidR="004E6B1B">
        <w:t>people</w:t>
      </w:r>
      <w:r>
        <w:t xml:space="preserve"> (Payne, 2021, p. 70).</w:t>
      </w:r>
      <w:r w:rsidR="00D43B74">
        <w:t xml:space="preserve"> </w:t>
      </w:r>
      <w:r w:rsidR="008C513A">
        <w:t>S</w:t>
      </w:r>
      <w:r w:rsidR="00D43B74">
        <w:t>ee also: social model.</w:t>
      </w:r>
    </w:p>
    <w:p w14:paraId="57CF2AEB" w14:textId="77777777" w:rsidR="004A0BE7" w:rsidRDefault="004A0BE7" w:rsidP="004A0BE7">
      <w:pPr>
        <w:spacing w:line="480" w:lineRule="auto"/>
        <w:jc w:val="both"/>
      </w:pPr>
    </w:p>
    <w:p w14:paraId="41AE5216" w14:textId="4ACD63BD" w:rsidR="004A0BE7" w:rsidRDefault="00000000" w:rsidP="004A0BE7">
      <w:pPr>
        <w:numPr>
          <w:ilvl w:val="0"/>
          <w:numId w:val="22"/>
        </w:numPr>
        <w:suppressAutoHyphens/>
        <w:spacing w:line="480" w:lineRule="auto"/>
        <w:ind w:left="0" w:firstLine="0"/>
        <w:jc w:val="both"/>
        <w:textDirection w:val="btLr"/>
        <w:textAlignment w:val="top"/>
      </w:pPr>
      <w:r>
        <w:lastRenderedPageBreak/>
        <w:t xml:space="preserve">Parent carer: Defined </w:t>
      </w:r>
      <w:r w:rsidR="004E3D42">
        <w:t>under</w:t>
      </w:r>
      <w:r>
        <w:t xml:space="preserve"> section 97</w:t>
      </w:r>
      <w:r w:rsidR="0047698A">
        <w:t>(2)</w:t>
      </w:r>
      <w:r>
        <w:t xml:space="preserve"> of the </w:t>
      </w:r>
      <w:r>
        <w:rPr>
          <w:i/>
        </w:rPr>
        <w:t>Children and Families Act 2014</w:t>
      </w:r>
      <w:r w:rsidR="007F140E">
        <w:rPr>
          <w:i/>
        </w:rPr>
        <w:t>a</w:t>
      </w:r>
      <w:r>
        <w:t xml:space="preserve"> as ‘a person aged 18 or over who provides or intends to provide care for a disabled child for whom the person has parental responsibility</w:t>
      </w:r>
      <w:r w:rsidR="008C513A">
        <w:t>’</w:t>
      </w:r>
      <w:r>
        <w:t>.</w:t>
      </w:r>
    </w:p>
    <w:p w14:paraId="578FF23A" w14:textId="77777777" w:rsidR="00A36ADE" w:rsidRDefault="00A36ADE" w:rsidP="00A36ADE">
      <w:pPr>
        <w:suppressAutoHyphens/>
        <w:spacing w:line="480" w:lineRule="auto"/>
        <w:jc w:val="both"/>
        <w:textDirection w:val="btLr"/>
        <w:textAlignment w:val="top"/>
      </w:pPr>
    </w:p>
    <w:p w14:paraId="484C8BEA" w14:textId="1A9165C7" w:rsidR="00A36ADE" w:rsidRDefault="00000000" w:rsidP="0094008D">
      <w:pPr>
        <w:numPr>
          <w:ilvl w:val="0"/>
          <w:numId w:val="22"/>
        </w:numPr>
        <w:suppressAutoHyphens/>
        <w:spacing w:line="480" w:lineRule="auto"/>
        <w:ind w:left="0" w:firstLine="0"/>
        <w:jc w:val="both"/>
        <w:textDirection w:val="btLr"/>
        <w:textAlignment w:val="top"/>
      </w:pPr>
      <w:r>
        <w:t>Praxis:</w:t>
      </w:r>
      <w:r w:rsidR="00F524A1">
        <w:t xml:space="preserve"> </w:t>
      </w:r>
      <w:r w:rsidR="004128A9">
        <w:t xml:space="preserve">A </w:t>
      </w:r>
      <w:r w:rsidR="001310D2">
        <w:t xml:space="preserve">combination of theory and practice that is </w:t>
      </w:r>
      <w:r w:rsidR="00C46693">
        <w:t>often</w:t>
      </w:r>
      <w:r w:rsidR="001310D2">
        <w:t xml:space="preserve"> used in </w:t>
      </w:r>
      <w:r w:rsidR="00C46693">
        <w:t>social work</w:t>
      </w:r>
      <w:r w:rsidR="008C513A">
        <w:t xml:space="preserve">. </w:t>
      </w:r>
      <w:r w:rsidR="001310D2">
        <w:t xml:space="preserve">According to </w:t>
      </w:r>
      <w:r w:rsidR="008C513A" w:rsidRPr="008C513A">
        <w:t xml:space="preserve">Freire </w:t>
      </w:r>
      <w:r w:rsidR="00F524A1">
        <w:t>(2017, p. 52)</w:t>
      </w:r>
      <w:r w:rsidR="008C513A">
        <w:t xml:space="preserve">, </w:t>
      </w:r>
      <w:r w:rsidR="001538B2">
        <w:t xml:space="preserve">praxis </w:t>
      </w:r>
      <w:r w:rsidR="008C513A">
        <w:t>is</w:t>
      </w:r>
      <w:r w:rsidR="00F524A1">
        <w:t xml:space="preserve"> ‘the action and reflection of men and women upon their world in order to transform </w:t>
      </w:r>
      <w:r w:rsidR="001538B2">
        <w:t>it’</w:t>
      </w:r>
      <w:r w:rsidR="001310D2">
        <w:t xml:space="preserve">. Its goal is </w:t>
      </w:r>
      <w:r w:rsidR="00C46693">
        <w:t>to empower people and free them from oppressive social structures</w:t>
      </w:r>
      <w:r w:rsidR="00F524A1">
        <w:t xml:space="preserve">. Praxis is </w:t>
      </w:r>
      <w:r w:rsidR="001310D2">
        <w:t xml:space="preserve">incorporated into this </w:t>
      </w:r>
      <w:r w:rsidR="00F524A1">
        <w:t>study’s design</w:t>
      </w:r>
      <w:r w:rsidR="004128A9">
        <w:t>,</w:t>
      </w:r>
      <w:r w:rsidR="00F524A1">
        <w:t xml:space="preserve"> </w:t>
      </w:r>
      <w:r w:rsidR="001310D2">
        <w:t>which is consistent</w:t>
      </w:r>
      <w:r w:rsidR="00F524A1">
        <w:t xml:space="preserve"> with IPA</w:t>
      </w:r>
      <w:r w:rsidR="004128A9">
        <w:t xml:space="preserve">’s reflexivity (Smith, Flowers &amp; Larkin, 2022, p. 77). It is also part of the recommendations for mandatory anti-oppressive practice training for professionals, where </w:t>
      </w:r>
      <w:r w:rsidR="00BA58B2">
        <w:t xml:space="preserve">reflection on </w:t>
      </w:r>
      <w:r w:rsidR="004128A9">
        <w:t>the barriers faced by parent carers when advocating for their child</w:t>
      </w:r>
      <w:r w:rsidR="00BA58B2">
        <w:t xml:space="preserve"> is key</w:t>
      </w:r>
      <w:r w:rsidR="004128A9">
        <w:t>.</w:t>
      </w:r>
      <w:r w:rsidR="00C46693">
        <w:t xml:space="preserve"> See also: anti-oppressive practice (AOP).</w:t>
      </w:r>
    </w:p>
    <w:p w14:paraId="33BD6E4A" w14:textId="77777777" w:rsidR="001F4627" w:rsidRDefault="001F4627" w:rsidP="001F4627">
      <w:pPr>
        <w:suppressAutoHyphens/>
        <w:spacing w:line="480" w:lineRule="auto"/>
        <w:jc w:val="both"/>
        <w:textDirection w:val="btLr"/>
        <w:textAlignment w:val="top"/>
      </w:pPr>
    </w:p>
    <w:p w14:paraId="461F93D8" w14:textId="24DB3954" w:rsidR="008C2912" w:rsidRDefault="008C2912" w:rsidP="0094008D">
      <w:pPr>
        <w:numPr>
          <w:ilvl w:val="0"/>
          <w:numId w:val="22"/>
        </w:numPr>
        <w:suppressAutoHyphens/>
        <w:spacing w:line="480" w:lineRule="auto"/>
        <w:ind w:left="0" w:firstLine="0"/>
        <w:jc w:val="both"/>
        <w:textDirection w:val="btLr"/>
        <w:textAlignment w:val="top"/>
      </w:pPr>
      <w:r>
        <w:t xml:space="preserve">Professional: </w:t>
      </w:r>
      <w:r w:rsidR="001A180F">
        <w:t>The definition of a professional person continues to change but for the purpose of this study, can be defined as</w:t>
      </w:r>
      <w:r>
        <w:t xml:space="preserve"> a member of a profession</w:t>
      </w:r>
      <w:r w:rsidR="001A180F">
        <w:t>,</w:t>
      </w:r>
      <w:r>
        <w:t xml:space="preserve"> which is characterised by specialist knowledge, training, expertise and autonomy</w:t>
      </w:r>
      <w:r w:rsidR="0021146E">
        <w:t xml:space="preserve"> (</w:t>
      </w:r>
      <w:r w:rsidR="001A180F">
        <w:t xml:space="preserve">Hughes &amp; Hughes, 2013; </w:t>
      </w:r>
      <w:r w:rsidR="00AD20AB">
        <w:t>Sharma, 1997</w:t>
      </w:r>
      <w:r w:rsidR="0021146E">
        <w:t>)</w:t>
      </w:r>
      <w:r w:rsidR="001A180F">
        <w:t>.</w:t>
      </w:r>
      <w:r>
        <w:t xml:space="preserve"> </w:t>
      </w:r>
      <w:r w:rsidR="00E94D69">
        <w:t xml:space="preserve">Professionals </w:t>
      </w:r>
      <w:r w:rsidR="0021146E">
        <w:t xml:space="preserve">may be employed </w:t>
      </w:r>
      <w:r w:rsidR="00E94D69">
        <w:t>by institutions</w:t>
      </w:r>
      <w:r w:rsidR="00870A0F">
        <w:t xml:space="preserve">, particularly those </w:t>
      </w:r>
      <w:r w:rsidR="004206B1">
        <w:t>working in</w:t>
      </w:r>
      <w:r w:rsidR="00870A0F">
        <w:t xml:space="preserve"> the</w:t>
      </w:r>
      <w:r w:rsidR="0019357B">
        <w:t xml:space="preserve"> government-owned not-for-profit</w:t>
      </w:r>
      <w:r w:rsidR="00870A0F">
        <w:t xml:space="preserve"> public sector </w:t>
      </w:r>
      <w:r w:rsidR="0019357B">
        <w:t xml:space="preserve">(University of York, </w:t>
      </w:r>
      <w:r w:rsidR="004206B1">
        <w:t>2023),</w:t>
      </w:r>
      <w:r w:rsidR="00870A0F">
        <w:t xml:space="preserve"> which covers the areas of social care, health and </w:t>
      </w:r>
      <w:r w:rsidR="0021146E">
        <w:t>education,</w:t>
      </w:r>
      <w:r w:rsidR="00870A0F">
        <w:t xml:space="preserve"> with which parent carers </w:t>
      </w:r>
      <w:r w:rsidR="001F4627">
        <w:t>must</w:t>
      </w:r>
      <w:r w:rsidR="00870A0F">
        <w:t xml:space="preserve"> engage when seeking services for their child</w:t>
      </w:r>
      <w:r w:rsidR="00E94D69">
        <w:t xml:space="preserve">. </w:t>
      </w:r>
      <w:r w:rsidR="00870A0F">
        <w:t>Professionals’</w:t>
      </w:r>
      <w:r w:rsidR="00E94D69">
        <w:t xml:space="preserve"> theoretical knowledge contrasts with that </w:t>
      </w:r>
      <w:r w:rsidR="00870A0F">
        <w:t>of parent</w:t>
      </w:r>
      <w:r w:rsidR="00E94D69">
        <w:t xml:space="preserve"> carer</w:t>
      </w:r>
      <w:r w:rsidR="00052359">
        <w:t>s</w:t>
      </w:r>
      <w:r w:rsidR="00870A0F">
        <w:t>,</w:t>
      </w:r>
      <w:r w:rsidR="00052359">
        <w:t xml:space="preserve"> which </w:t>
      </w:r>
      <w:r w:rsidR="0021146E">
        <w:t xml:space="preserve">derives from their </w:t>
      </w:r>
      <w:r w:rsidR="00052359">
        <w:t>lived experience of caring for a disabled child. See also: institution.</w:t>
      </w:r>
    </w:p>
    <w:p w14:paraId="3BA0589D" w14:textId="77777777" w:rsidR="004A0BE7" w:rsidRDefault="004A0BE7" w:rsidP="004A0BE7">
      <w:pPr>
        <w:spacing w:line="480" w:lineRule="auto"/>
        <w:jc w:val="both"/>
      </w:pPr>
    </w:p>
    <w:p w14:paraId="11745941" w14:textId="5E5CDD18" w:rsidR="004A0BE7" w:rsidRDefault="00000000" w:rsidP="004A0BE7">
      <w:pPr>
        <w:numPr>
          <w:ilvl w:val="0"/>
          <w:numId w:val="22"/>
        </w:numPr>
        <w:suppressAutoHyphens/>
        <w:spacing w:line="480" w:lineRule="auto"/>
        <w:ind w:left="0" w:firstLine="0"/>
        <w:jc w:val="both"/>
        <w:textDirection w:val="btLr"/>
        <w:textAlignment w:val="top"/>
      </w:pPr>
      <w:r>
        <w:t xml:space="preserve">Protected </w:t>
      </w:r>
      <w:r w:rsidR="00632BDD">
        <w:t>c</w:t>
      </w:r>
      <w:r>
        <w:t xml:space="preserve">haracteristic: Refers to a personal quality that is protected from discrimination under section 4 of the </w:t>
      </w:r>
      <w:r>
        <w:rPr>
          <w:i/>
        </w:rPr>
        <w:t>Equality Act 2010a</w:t>
      </w:r>
      <w:r w:rsidR="008C513A">
        <w:rPr>
          <w:iCs/>
        </w:rPr>
        <w:t>.</w:t>
      </w:r>
      <w:r>
        <w:t xml:space="preserve"> </w:t>
      </w:r>
      <w:r w:rsidR="008C513A">
        <w:t>This</w:t>
      </w:r>
      <w:r w:rsidR="009C74EA">
        <w:t xml:space="preserve"> </w:t>
      </w:r>
      <w:r>
        <w:t xml:space="preserve">includes </w:t>
      </w:r>
      <w:r w:rsidR="004814D5">
        <w:t xml:space="preserve">disabled </w:t>
      </w:r>
      <w:r>
        <w:t xml:space="preserve">people </w:t>
      </w:r>
      <w:r w:rsidR="004814D5">
        <w:lastRenderedPageBreak/>
        <w:t xml:space="preserve">with physical or </w:t>
      </w:r>
      <w:r>
        <w:t>mental impairment</w:t>
      </w:r>
      <w:r w:rsidR="004814D5">
        <w:t>s</w:t>
      </w:r>
      <w:r>
        <w:t>. It does</w:t>
      </w:r>
      <w:r w:rsidR="003E4225">
        <w:t xml:space="preserve"> not</w:t>
      </w:r>
      <w:r>
        <w:t xml:space="preserve"> </w:t>
      </w:r>
      <w:r w:rsidR="00DE24EE">
        <w:t>include</w:t>
      </w:r>
      <w:r w:rsidR="009C74EA">
        <w:t xml:space="preserve"> non-disabled </w:t>
      </w:r>
      <w:r>
        <w:t>parents or family carers.</w:t>
      </w:r>
      <w:r w:rsidR="009C74EA">
        <w:t xml:space="preserve"> See also: </w:t>
      </w:r>
      <w:r w:rsidR="009C74EA" w:rsidRPr="009C74EA">
        <w:rPr>
          <w:i/>
          <w:iCs/>
        </w:rPr>
        <w:t>Equality Act 2010.</w:t>
      </w:r>
    </w:p>
    <w:p w14:paraId="3790BA67" w14:textId="77777777" w:rsidR="00A959AB" w:rsidRDefault="00A959AB" w:rsidP="00A959AB">
      <w:pPr>
        <w:suppressAutoHyphens/>
        <w:spacing w:line="480" w:lineRule="auto"/>
        <w:jc w:val="both"/>
        <w:textDirection w:val="btLr"/>
        <w:textAlignment w:val="top"/>
      </w:pPr>
    </w:p>
    <w:p w14:paraId="464BC634" w14:textId="5F68E80E" w:rsidR="00A959AB" w:rsidRDefault="00000000" w:rsidP="004A0BE7">
      <w:pPr>
        <w:numPr>
          <w:ilvl w:val="0"/>
          <w:numId w:val="22"/>
        </w:numPr>
        <w:suppressAutoHyphens/>
        <w:spacing w:line="480" w:lineRule="auto"/>
        <w:ind w:left="0" w:firstLine="0"/>
        <w:jc w:val="both"/>
        <w:textDirection w:val="btLr"/>
        <w:textAlignment w:val="top"/>
      </w:pPr>
      <w:r>
        <w:t xml:space="preserve">Social </w:t>
      </w:r>
      <w:r w:rsidR="00632BDD">
        <w:t>j</w:t>
      </w:r>
      <w:r>
        <w:t xml:space="preserve">ustice: A broad and contested </w:t>
      </w:r>
      <w:r w:rsidR="00684CD6">
        <w:t xml:space="preserve">concept, according to Capeheart and Milovanovic (2007), which rests on the principle of fair and equal access to resources, opportunities, and rights, with a particular connection to human rights </w:t>
      </w:r>
      <w:r w:rsidR="006A22EB">
        <w:t>(Coburn &amp; Gormally, 2015</w:t>
      </w:r>
      <w:r w:rsidR="001B7B96">
        <w:t>). A social</w:t>
      </w:r>
      <w:r w:rsidR="0010582A">
        <w:t xml:space="preserve"> </w:t>
      </w:r>
      <w:r w:rsidR="001B7B96">
        <w:t xml:space="preserve">justice lens was applied </w:t>
      </w:r>
      <w:r w:rsidR="00A752C8">
        <w:t>after</w:t>
      </w:r>
      <w:r w:rsidR="008C513A">
        <w:t xml:space="preserve"> </w:t>
      </w:r>
      <w:r w:rsidR="001B7B96">
        <w:t xml:space="preserve">the IPA to uncover insights into the structural barriers </w:t>
      </w:r>
      <w:r w:rsidR="0066311E">
        <w:t xml:space="preserve">faced by </w:t>
      </w:r>
      <w:r w:rsidR="001B7B96">
        <w:t>the participant Charlotte</w:t>
      </w:r>
      <w:r w:rsidR="00B45912">
        <w:t xml:space="preserve"> </w:t>
      </w:r>
      <w:r w:rsidR="001B7B96">
        <w:t xml:space="preserve">as a parent carer. Capeheart and </w:t>
      </w:r>
      <w:r w:rsidR="00684CD6">
        <w:t>Milovanovic (2007, p. 2)</w:t>
      </w:r>
      <w:r w:rsidR="001B7B96">
        <w:t xml:space="preserve"> insist that social justice </w:t>
      </w:r>
      <w:r w:rsidR="0066311E">
        <w:t xml:space="preserve">should </w:t>
      </w:r>
      <w:r w:rsidR="001B7B96">
        <w:t>focus not only on the individual</w:t>
      </w:r>
      <w:r w:rsidR="00684CD6">
        <w:t>,</w:t>
      </w:r>
      <w:r w:rsidR="001B7B96">
        <w:t xml:space="preserve"> and it is noteworthy that Charlotte’s individual experience leads her to think about the collective experiences of parent carers and to take part in informal systemic advocacy through sharing information.</w:t>
      </w:r>
    </w:p>
    <w:p w14:paraId="63FF88FD" w14:textId="77777777" w:rsidR="004A0BE7" w:rsidRDefault="004A0BE7" w:rsidP="004A0BE7">
      <w:pPr>
        <w:spacing w:line="480" w:lineRule="auto"/>
        <w:jc w:val="both"/>
        <w:rPr>
          <w:rFonts w:ascii="Calibri" w:eastAsia="Calibri" w:hAnsi="Calibri" w:cs="Calibri"/>
          <w:sz w:val="22"/>
          <w:szCs w:val="22"/>
        </w:rPr>
      </w:pPr>
    </w:p>
    <w:p w14:paraId="5D37326B" w14:textId="39EBFE12" w:rsidR="004A0BE7" w:rsidRDefault="00000000" w:rsidP="004A0BE7">
      <w:pPr>
        <w:numPr>
          <w:ilvl w:val="0"/>
          <w:numId w:val="22"/>
        </w:numPr>
        <w:suppressAutoHyphens/>
        <w:spacing w:line="480" w:lineRule="auto"/>
        <w:ind w:left="0" w:firstLine="0"/>
        <w:jc w:val="both"/>
        <w:textDirection w:val="btLr"/>
        <w:textAlignment w:val="top"/>
      </w:pPr>
      <w:r>
        <w:t xml:space="preserve">Social </w:t>
      </w:r>
      <w:r w:rsidR="00295B7B">
        <w:t>m</w:t>
      </w:r>
      <w:r>
        <w:t>odel: A theoretical framework that defines disability as socially constructed by social and economic barriers (Payne, 2021, p. 71).</w:t>
      </w:r>
      <w:r w:rsidR="00D43B74">
        <w:t xml:space="preserve"> </w:t>
      </w:r>
      <w:r w:rsidR="0066311E">
        <w:t>S</w:t>
      </w:r>
      <w:r w:rsidR="00D43B74">
        <w:t>ee also: medical model.</w:t>
      </w:r>
    </w:p>
    <w:p w14:paraId="29960AEA" w14:textId="77777777" w:rsidR="004A0BE7" w:rsidRDefault="004A0BE7" w:rsidP="004A0BE7">
      <w:pPr>
        <w:spacing w:line="480" w:lineRule="auto"/>
        <w:jc w:val="both"/>
        <w:rPr>
          <w:rFonts w:ascii="Calibri" w:eastAsia="Calibri" w:hAnsi="Calibri" w:cs="Calibri"/>
          <w:sz w:val="22"/>
          <w:szCs w:val="22"/>
        </w:rPr>
      </w:pPr>
    </w:p>
    <w:p w14:paraId="7C2D76E4" w14:textId="77777777" w:rsidR="004A0BE7" w:rsidRDefault="00000000" w:rsidP="004A0BE7">
      <w:pPr>
        <w:numPr>
          <w:ilvl w:val="0"/>
          <w:numId w:val="22"/>
        </w:numPr>
        <w:suppressAutoHyphens/>
        <w:spacing w:line="480" w:lineRule="auto"/>
        <w:ind w:left="0" w:firstLine="0"/>
        <w:jc w:val="both"/>
        <w:textDirection w:val="btLr"/>
        <w:textAlignment w:val="top"/>
      </w:pPr>
      <w:r>
        <w:rPr>
          <w:i/>
        </w:rPr>
        <w:t>Social Services and Well-being (Wales) Act 2014</w:t>
      </w:r>
      <w:r>
        <w:t xml:space="preserve">: Welsh legislation that aims to improve the </w:t>
      </w:r>
      <w:r w:rsidR="00340184">
        <w:t>wellbeing</w:t>
      </w:r>
      <w:r>
        <w:t xml:space="preserve"> of people needing care whilst recognising the importance of providing support for carers.</w:t>
      </w:r>
    </w:p>
    <w:p w14:paraId="7736F865" w14:textId="77777777" w:rsidR="004A0BE7" w:rsidRDefault="004A0BE7" w:rsidP="004A0BE7">
      <w:pPr>
        <w:spacing w:line="480" w:lineRule="auto"/>
        <w:jc w:val="both"/>
        <w:rPr>
          <w:rFonts w:ascii="Calibri" w:eastAsia="Calibri" w:hAnsi="Calibri" w:cs="Calibri"/>
          <w:sz w:val="22"/>
          <w:szCs w:val="22"/>
        </w:rPr>
      </w:pPr>
    </w:p>
    <w:p w14:paraId="55A0985F" w14:textId="2FE48CB6" w:rsidR="00BA63E8" w:rsidRDefault="00000000" w:rsidP="00BA63E8">
      <w:pPr>
        <w:numPr>
          <w:ilvl w:val="0"/>
          <w:numId w:val="22"/>
        </w:numPr>
        <w:suppressAutoHyphens/>
        <w:spacing w:line="480" w:lineRule="auto"/>
        <w:ind w:left="0" w:firstLine="0"/>
        <w:jc w:val="both"/>
        <w:textDirection w:val="btLr"/>
        <w:textAlignment w:val="top"/>
      </w:pPr>
      <w:r>
        <w:t xml:space="preserve">Stigma: ‘A human characteristic that people see as a flaw’ (Payne, 2021, p. </w:t>
      </w:r>
      <w:r w:rsidR="00821C47">
        <w:t>207),</w:t>
      </w:r>
      <w:r>
        <w:t xml:space="preserve"> which may be visible or invisible to the viewer.</w:t>
      </w:r>
      <w:r w:rsidR="009C74EA">
        <w:t xml:space="preserve"> Unlike stereotyping, which involves making generalisations about a whole group which can be positive or negative, stigma focuses on a specific characteristic of an individual</w:t>
      </w:r>
      <w:r w:rsidR="00E9203D">
        <w:t xml:space="preserve"> (Chandl</w:t>
      </w:r>
      <w:r w:rsidR="00D57B11">
        <w:t>e</w:t>
      </w:r>
      <w:r w:rsidR="00E9203D">
        <w:t>r &amp; Munday,</w:t>
      </w:r>
      <w:r w:rsidR="00D57B11">
        <w:t xml:space="preserve"> 2011,</w:t>
      </w:r>
      <w:r w:rsidR="00870346">
        <w:t xml:space="preserve"> </w:t>
      </w:r>
      <w:r w:rsidR="00E9203D">
        <w:t>p. 466).</w:t>
      </w:r>
    </w:p>
    <w:p w14:paraId="0D026582" w14:textId="4B9F804C" w:rsidR="00BA63E8" w:rsidRDefault="00000000" w:rsidP="004A0BE7">
      <w:pPr>
        <w:numPr>
          <w:ilvl w:val="0"/>
          <w:numId w:val="22"/>
        </w:numPr>
        <w:suppressAutoHyphens/>
        <w:spacing w:line="480" w:lineRule="auto"/>
        <w:ind w:left="0" w:firstLine="0"/>
        <w:jc w:val="both"/>
        <w:textDirection w:val="btLr"/>
        <w:textAlignment w:val="top"/>
      </w:pPr>
      <w:r>
        <w:lastRenderedPageBreak/>
        <w:t xml:space="preserve">Visual </w:t>
      </w:r>
      <w:r w:rsidR="0066311E">
        <w:t>e</w:t>
      </w:r>
      <w:r>
        <w:t xml:space="preserve">licitation </w:t>
      </w:r>
      <w:r w:rsidR="0066311E">
        <w:t>t</w:t>
      </w:r>
      <w:r>
        <w:t xml:space="preserve">echnique (VET): </w:t>
      </w:r>
      <w:r w:rsidR="008341D1">
        <w:t>A type of</w:t>
      </w:r>
      <w:r w:rsidR="0066311E">
        <w:t xml:space="preserve"> </w:t>
      </w:r>
      <w:r w:rsidR="00FF4286">
        <w:t xml:space="preserve">research </w:t>
      </w:r>
      <w:r>
        <w:t>method</w:t>
      </w:r>
      <w:r w:rsidR="0066311E">
        <w:t>,</w:t>
      </w:r>
      <w:r>
        <w:t xml:space="preserve"> </w:t>
      </w:r>
      <w:r w:rsidR="00FF4286">
        <w:t xml:space="preserve">based on </w:t>
      </w:r>
      <w:r w:rsidR="0066311E">
        <w:t xml:space="preserve">a technique developed by </w:t>
      </w:r>
      <w:r w:rsidR="00FF4286">
        <w:t>Collier (1957)</w:t>
      </w:r>
      <w:r w:rsidR="0066311E">
        <w:t>, which involves</w:t>
      </w:r>
      <w:r w:rsidR="00FF4286">
        <w:t xml:space="preserve"> us</w:t>
      </w:r>
      <w:r w:rsidR="0066311E">
        <w:t>ing</w:t>
      </w:r>
      <w:r w:rsidR="00FF4286">
        <w:t xml:space="preserve"> photos to spark discussion during interviews (Pink, 2021</w:t>
      </w:r>
      <w:r w:rsidR="007D3BB3">
        <w:t>, p. 109</w:t>
      </w:r>
      <w:r w:rsidR="00FF4286">
        <w:t xml:space="preserve">). </w:t>
      </w:r>
      <w:r w:rsidR="008341D1">
        <w:t xml:space="preserve">In this study, the VETs </w:t>
      </w:r>
      <w:r w:rsidR="00850A84">
        <w:t>included</w:t>
      </w:r>
      <w:r w:rsidR="008341D1">
        <w:t xml:space="preserve"> </w:t>
      </w:r>
      <w:r w:rsidR="00850A84">
        <w:t xml:space="preserve">pieces of </w:t>
      </w:r>
      <w:r w:rsidR="008341D1">
        <w:t xml:space="preserve">artwork and a soft unicorn toy (see Appendix </w:t>
      </w:r>
      <w:r w:rsidR="00850A84">
        <w:t xml:space="preserve">9), which </w:t>
      </w:r>
      <w:r w:rsidR="008341D1">
        <w:t>enabled Charlotte</w:t>
      </w:r>
      <w:r w:rsidR="00FA397C" w:rsidRPr="00FA397C" w:rsidDel="00FA397C">
        <w:t xml:space="preserve"> </w:t>
      </w:r>
      <w:r w:rsidR="00FA397C">
        <w:t>to</w:t>
      </w:r>
      <w:r w:rsidR="00FF4286">
        <w:t xml:space="preserve"> share more profound insights and </w:t>
      </w:r>
      <w:r w:rsidR="00850A84">
        <w:t>memories through</w:t>
      </w:r>
      <w:r w:rsidR="00FA397C">
        <w:t xml:space="preserve"> </w:t>
      </w:r>
      <w:r w:rsidR="00FF4286">
        <w:t>discussi</w:t>
      </w:r>
      <w:r w:rsidR="00FA397C">
        <w:t>o</w:t>
      </w:r>
      <w:r w:rsidR="00FF4286">
        <w:t xml:space="preserve">n </w:t>
      </w:r>
      <w:r w:rsidR="00FA397C">
        <w:t xml:space="preserve">of </w:t>
      </w:r>
      <w:r w:rsidR="00850A84">
        <w:t xml:space="preserve">these </w:t>
      </w:r>
      <w:r w:rsidR="00FF4286">
        <w:t xml:space="preserve">meaningful items related to her child. </w:t>
      </w:r>
      <w:r w:rsidR="00FA397C">
        <w:t xml:space="preserve">This then </w:t>
      </w:r>
      <w:r w:rsidR="00FF4286">
        <w:t>strengthened the data from the main IPA interview.</w:t>
      </w:r>
      <w:r w:rsidR="00A47B6C">
        <w:t xml:space="preserve"> </w:t>
      </w:r>
      <w:r w:rsidR="00FA397C">
        <w:t>S</w:t>
      </w:r>
      <w:r w:rsidR="00A47B6C">
        <w:t>ee also: co-production.</w:t>
      </w:r>
    </w:p>
    <w:p w14:paraId="2FFCDC68" w14:textId="77777777" w:rsidR="004A0BE7" w:rsidRDefault="004A0BE7" w:rsidP="004A0BE7">
      <w:pPr>
        <w:spacing w:line="480" w:lineRule="auto"/>
        <w:jc w:val="both"/>
      </w:pPr>
    </w:p>
    <w:p w14:paraId="12A053C2" w14:textId="6CD406F3" w:rsidR="00726D31" w:rsidRPr="00432F0C" w:rsidRDefault="004A0BE7" w:rsidP="00432F0C">
      <w:pPr>
        <w:numPr>
          <w:ilvl w:val="0"/>
          <w:numId w:val="22"/>
        </w:numPr>
        <w:suppressAutoHyphens/>
        <w:spacing w:line="480" w:lineRule="auto"/>
        <w:ind w:left="0" w:firstLine="0"/>
        <w:jc w:val="both"/>
        <w:textDirection w:val="btLr"/>
        <w:textAlignment w:val="top"/>
      </w:pPr>
      <w:r>
        <w:t xml:space="preserve">Voice (and </w:t>
      </w:r>
      <w:r w:rsidR="00F1267A">
        <w:t>c</w:t>
      </w:r>
      <w:r>
        <w:t xml:space="preserve">hoice): </w:t>
      </w:r>
      <w:r w:rsidR="007F560E">
        <w:t xml:space="preserve">Voice is a </w:t>
      </w:r>
      <w:r>
        <w:t xml:space="preserve">debated concept that </w:t>
      </w:r>
      <w:r w:rsidR="00D66512">
        <w:t>refers to an ind</w:t>
      </w:r>
      <w:r w:rsidR="00F74259">
        <w:t>i</w:t>
      </w:r>
      <w:r w:rsidR="00D66512">
        <w:t xml:space="preserve">vidual’s ability to express and act upon their perspectives, </w:t>
      </w:r>
      <w:r w:rsidR="00155AEA">
        <w:t xml:space="preserve">needs, </w:t>
      </w:r>
      <w:r w:rsidR="00D66512">
        <w:t>and wishes</w:t>
      </w:r>
      <w:r w:rsidR="00F74259">
        <w:t xml:space="preserve"> </w:t>
      </w:r>
      <w:r>
        <w:t>(Rocha Menocal &amp; Sharma, 20</w:t>
      </w:r>
      <w:r w:rsidR="00074FD9">
        <w:t>08</w:t>
      </w:r>
      <w:r>
        <w:t xml:space="preserve">, p. </w:t>
      </w:r>
      <w:r w:rsidR="00074FD9">
        <w:t>5</w:t>
      </w:r>
      <w:r>
        <w:t xml:space="preserve">). Choice </w:t>
      </w:r>
      <w:r w:rsidR="00D66512">
        <w:t xml:space="preserve">refers to the opportunity to select options and make decisions </w:t>
      </w:r>
      <w:r>
        <w:t xml:space="preserve">(Markus &amp; Schwartz, 2010), which </w:t>
      </w:r>
      <w:r w:rsidR="00326BBC">
        <w:t xml:space="preserve">parent carers </w:t>
      </w:r>
      <w:r w:rsidR="00D66512">
        <w:t>often do for their child.</w:t>
      </w:r>
      <w:r w:rsidR="00792887">
        <w:t xml:space="preserve"> </w:t>
      </w:r>
      <w:r w:rsidR="009C74EA" w:rsidRPr="009C74EA">
        <w:t>Clements and Aiello</w:t>
      </w:r>
      <w:r w:rsidR="007B71D6">
        <w:t>’s</w:t>
      </w:r>
      <w:r w:rsidR="009C74EA" w:rsidRPr="009C74EA">
        <w:t xml:space="preserve"> </w:t>
      </w:r>
      <w:r w:rsidR="007B71D6">
        <w:t xml:space="preserve">(2021) report shows that when professionals and institutions blame parents seeking help for the child, the resultant stigma can stop parent </w:t>
      </w:r>
      <w:r w:rsidR="00BF2E69">
        <w:t>carers from</w:t>
      </w:r>
      <w:r w:rsidR="007B71D6">
        <w:t xml:space="preserve"> asking for help. This silencing of voice takes away parent carers’ capacity to </w:t>
      </w:r>
      <w:r w:rsidR="002506A6">
        <w:t xml:space="preserve">participate </w:t>
      </w:r>
      <w:r w:rsidR="007B71D6">
        <w:t xml:space="preserve">in the decision-making process with professionals. </w:t>
      </w:r>
      <w:r w:rsidR="002506A6">
        <w:t>The</w:t>
      </w:r>
      <w:r w:rsidR="00507A21">
        <w:t xml:space="preserve"> suppression of </w:t>
      </w:r>
      <w:r w:rsidR="002506A6">
        <w:t>voice,</w:t>
      </w:r>
      <w:r w:rsidR="00507A21">
        <w:t xml:space="preserve"> and consequently, choice, can therefore diminish the agency of a parent carer, like Charlotte, and adversely affect</w:t>
      </w:r>
      <w:r w:rsidR="006524C0">
        <w:t xml:space="preserve"> advocacy </w:t>
      </w:r>
      <w:r w:rsidR="002506A6">
        <w:t xml:space="preserve">efforts and </w:t>
      </w:r>
      <w:r w:rsidR="000E71A5">
        <w:t>outcomes.</w:t>
      </w:r>
      <w:r w:rsidR="007F73DF">
        <w:t xml:space="preserve"> </w:t>
      </w:r>
      <w:r w:rsidR="004A4393">
        <w:t>S</w:t>
      </w:r>
      <w:r w:rsidR="00514C01">
        <w:t>ee</w:t>
      </w:r>
      <w:r>
        <w:t xml:space="preserve"> </w:t>
      </w:r>
      <w:r w:rsidR="00BF05FD">
        <w:t>also</w:t>
      </w:r>
      <w:r w:rsidR="00295B7B">
        <w:t>:</w:t>
      </w:r>
      <w:r w:rsidR="00BF05FD">
        <w:t xml:space="preserve"> </w:t>
      </w:r>
      <w:r w:rsidR="00295B7B">
        <w:t>s</w:t>
      </w:r>
      <w:r>
        <w:t>tigma</w:t>
      </w:r>
      <w:r w:rsidR="00507A21">
        <w:t>.</w:t>
      </w:r>
    </w:p>
    <w:sectPr w:rsidR="00726D31" w:rsidRPr="00432F0C">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0C3F37" w14:textId="77777777" w:rsidR="0095001E" w:rsidRDefault="0095001E">
      <w:r>
        <w:separator/>
      </w:r>
    </w:p>
  </w:endnote>
  <w:endnote w:type="continuationSeparator" w:id="0">
    <w:p w14:paraId="63C4B76F" w14:textId="77777777" w:rsidR="0095001E" w:rsidRDefault="009500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libri"/>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9EE69" w14:textId="77777777" w:rsidR="006C4A4D" w:rsidRDefault="00000000" w:rsidP="009220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A72A7">
      <w:rPr>
        <w:rStyle w:val="PageNumber"/>
        <w:noProof/>
      </w:rPr>
      <w:t>2</w:t>
    </w:r>
    <w:r>
      <w:rPr>
        <w:rStyle w:val="PageNumber"/>
      </w:rPr>
      <w:fldChar w:fldCharType="end"/>
    </w:r>
  </w:p>
  <w:p w14:paraId="283C2AC8"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302CC" w14:textId="04DDCA1E" w:rsidR="006C4A4D" w:rsidRDefault="00000000" w:rsidP="009220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04EF1ADD"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586EB" w14:textId="77777777" w:rsidR="0095001E" w:rsidRDefault="0095001E">
      <w:r>
        <w:separator/>
      </w:r>
    </w:p>
  </w:footnote>
  <w:footnote w:type="continuationSeparator" w:id="0">
    <w:p w14:paraId="6F747CDF" w14:textId="77777777" w:rsidR="0095001E" w:rsidRDefault="009500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A728B"/>
    <w:multiLevelType w:val="hybridMultilevel"/>
    <w:tmpl w:val="266097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7466F"/>
    <w:multiLevelType w:val="hybridMultilevel"/>
    <w:tmpl w:val="B0E60E7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1984BA3"/>
    <w:multiLevelType w:val="hybridMultilevel"/>
    <w:tmpl w:val="410CC818"/>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1F67390"/>
    <w:multiLevelType w:val="hybridMultilevel"/>
    <w:tmpl w:val="498E2A7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2C029A1"/>
    <w:multiLevelType w:val="hybridMultilevel"/>
    <w:tmpl w:val="D764CC3C"/>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2EE223E"/>
    <w:multiLevelType w:val="hybridMultilevel"/>
    <w:tmpl w:val="C1127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2FE0488"/>
    <w:multiLevelType w:val="hybridMultilevel"/>
    <w:tmpl w:val="1CD0C09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4D933E1"/>
    <w:multiLevelType w:val="hybridMultilevel"/>
    <w:tmpl w:val="DE0ABDEC"/>
    <w:lvl w:ilvl="0" w:tplc="128243D6">
      <w:start w:val="1"/>
      <w:numFmt w:val="bullet"/>
      <w:lvlText w:val=""/>
      <w:lvlJc w:val="left"/>
      <w:pPr>
        <w:ind w:left="720" w:hanging="360"/>
      </w:pPr>
      <w:rPr>
        <w:rFonts w:ascii="Symbol" w:hAnsi="Symbol" w:hint="default"/>
      </w:rPr>
    </w:lvl>
    <w:lvl w:ilvl="1" w:tplc="F31C2AA8" w:tentative="1">
      <w:start w:val="1"/>
      <w:numFmt w:val="bullet"/>
      <w:lvlText w:val="o"/>
      <w:lvlJc w:val="left"/>
      <w:pPr>
        <w:ind w:left="1440" w:hanging="360"/>
      </w:pPr>
      <w:rPr>
        <w:rFonts w:ascii="Courier New" w:hAnsi="Courier New" w:cs="Courier New" w:hint="default"/>
      </w:rPr>
    </w:lvl>
    <w:lvl w:ilvl="2" w:tplc="C2085B5E" w:tentative="1">
      <w:start w:val="1"/>
      <w:numFmt w:val="bullet"/>
      <w:lvlText w:val=""/>
      <w:lvlJc w:val="left"/>
      <w:pPr>
        <w:ind w:left="2160" w:hanging="360"/>
      </w:pPr>
      <w:rPr>
        <w:rFonts w:ascii="Wingdings" w:hAnsi="Wingdings" w:hint="default"/>
      </w:rPr>
    </w:lvl>
    <w:lvl w:ilvl="3" w:tplc="B7328E0E" w:tentative="1">
      <w:start w:val="1"/>
      <w:numFmt w:val="bullet"/>
      <w:lvlText w:val=""/>
      <w:lvlJc w:val="left"/>
      <w:pPr>
        <w:ind w:left="2880" w:hanging="360"/>
      </w:pPr>
      <w:rPr>
        <w:rFonts w:ascii="Symbol" w:hAnsi="Symbol" w:hint="default"/>
      </w:rPr>
    </w:lvl>
    <w:lvl w:ilvl="4" w:tplc="1E1464C6" w:tentative="1">
      <w:start w:val="1"/>
      <w:numFmt w:val="bullet"/>
      <w:lvlText w:val="o"/>
      <w:lvlJc w:val="left"/>
      <w:pPr>
        <w:ind w:left="3600" w:hanging="360"/>
      </w:pPr>
      <w:rPr>
        <w:rFonts w:ascii="Courier New" w:hAnsi="Courier New" w:cs="Courier New" w:hint="default"/>
      </w:rPr>
    </w:lvl>
    <w:lvl w:ilvl="5" w:tplc="5D6ED33E" w:tentative="1">
      <w:start w:val="1"/>
      <w:numFmt w:val="bullet"/>
      <w:lvlText w:val=""/>
      <w:lvlJc w:val="left"/>
      <w:pPr>
        <w:ind w:left="4320" w:hanging="360"/>
      </w:pPr>
      <w:rPr>
        <w:rFonts w:ascii="Wingdings" w:hAnsi="Wingdings" w:hint="default"/>
      </w:rPr>
    </w:lvl>
    <w:lvl w:ilvl="6" w:tplc="95B0267C" w:tentative="1">
      <w:start w:val="1"/>
      <w:numFmt w:val="bullet"/>
      <w:lvlText w:val=""/>
      <w:lvlJc w:val="left"/>
      <w:pPr>
        <w:ind w:left="5040" w:hanging="360"/>
      </w:pPr>
      <w:rPr>
        <w:rFonts w:ascii="Symbol" w:hAnsi="Symbol" w:hint="default"/>
      </w:rPr>
    </w:lvl>
    <w:lvl w:ilvl="7" w:tplc="E87223CC" w:tentative="1">
      <w:start w:val="1"/>
      <w:numFmt w:val="bullet"/>
      <w:lvlText w:val="o"/>
      <w:lvlJc w:val="left"/>
      <w:pPr>
        <w:ind w:left="5760" w:hanging="360"/>
      </w:pPr>
      <w:rPr>
        <w:rFonts w:ascii="Courier New" w:hAnsi="Courier New" w:cs="Courier New" w:hint="default"/>
      </w:rPr>
    </w:lvl>
    <w:lvl w:ilvl="8" w:tplc="CD0CDF98" w:tentative="1">
      <w:start w:val="1"/>
      <w:numFmt w:val="bullet"/>
      <w:lvlText w:val=""/>
      <w:lvlJc w:val="left"/>
      <w:pPr>
        <w:ind w:left="6480" w:hanging="360"/>
      </w:pPr>
      <w:rPr>
        <w:rFonts w:ascii="Wingdings" w:hAnsi="Wingdings" w:hint="default"/>
      </w:rPr>
    </w:lvl>
  </w:abstractNum>
  <w:abstractNum w:abstractNumId="8" w15:restartNumberingAfterBreak="0">
    <w:nsid w:val="06966511"/>
    <w:multiLevelType w:val="hybridMultilevel"/>
    <w:tmpl w:val="303CEE7C"/>
    <w:lvl w:ilvl="0" w:tplc="E05CD45E">
      <w:start w:val="1"/>
      <w:numFmt w:val="bullet"/>
      <w:lvlText w:val=""/>
      <w:lvlJc w:val="left"/>
      <w:pPr>
        <w:ind w:left="720" w:hanging="360"/>
      </w:pPr>
      <w:rPr>
        <w:rFonts w:ascii="Symbol" w:hAnsi="Symbol" w:hint="default"/>
      </w:rPr>
    </w:lvl>
    <w:lvl w:ilvl="1" w:tplc="9AFAE780" w:tentative="1">
      <w:start w:val="1"/>
      <w:numFmt w:val="bullet"/>
      <w:lvlText w:val="o"/>
      <w:lvlJc w:val="left"/>
      <w:pPr>
        <w:ind w:left="1440" w:hanging="360"/>
      </w:pPr>
      <w:rPr>
        <w:rFonts w:ascii="Courier New" w:hAnsi="Courier New" w:cs="Courier New" w:hint="default"/>
      </w:rPr>
    </w:lvl>
    <w:lvl w:ilvl="2" w:tplc="B602E8C0" w:tentative="1">
      <w:start w:val="1"/>
      <w:numFmt w:val="bullet"/>
      <w:lvlText w:val=""/>
      <w:lvlJc w:val="left"/>
      <w:pPr>
        <w:ind w:left="2160" w:hanging="360"/>
      </w:pPr>
      <w:rPr>
        <w:rFonts w:ascii="Wingdings" w:hAnsi="Wingdings" w:hint="default"/>
      </w:rPr>
    </w:lvl>
    <w:lvl w:ilvl="3" w:tplc="D57EF198" w:tentative="1">
      <w:start w:val="1"/>
      <w:numFmt w:val="bullet"/>
      <w:lvlText w:val=""/>
      <w:lvlJc w:val="left"/>
      <w:pPr>
        <w:ind w:left="2880" w:hanging="360"/>
      </w:pPr>
      <w:rPr>
        <w:rFonts w:ascii="Symbol" w:hAnsi="Symbol" w:hint="default"/>
      </w:rPr>
    </w:lvl>
    <w:lvl w:ilvl="4" w:tplc="EB8C1D94" w:tentative="1">
      <w:start w:val="1"/>
      <w:numFmt w:val="bullet"/>
      <w:lvlText w:val="o"/>
      <w:lvlJc w:val="left"/>
      <w:pPr>
        <w:ind w:left="3600" w:hanging="360"/>
      </w:pPr>
      <w:rPr>
        <w:rFonts w:ascii="Courier New" w:hAnsi="Courier New" w:cs="Courier New" w:hint="default"/>
      </w:rPr>
    </w:lvl>
    <w:lvl w:ilvl="5" w:tplc="1652BC4C" w:tentative="1">
      <w:start w:val="1"/>
      <w:numFmt w:val="bullet"/>
      <w:lvlText w:val=""/>
      <w:lvlJc w:val="left"/>
      <w:pPr>
        <w:ind w:left="4320" w:hanging="360"/>
      </w:pPr>
      <w:rPr>
        <w:rFonts w:ascii="Wingdings" w:hAnsi="Wingdings" w:hint="default"/>
      </w:rPr>
    </w:lvl>
    <w:lvl w:ilvl="6" w:tplc="2538231E" w:tentative="1">
      <w:start w:val="1"/>
      <w:numFmt w:val="bullet"/>
      <w:lvlText w:val=""/>
      <w:lvlJc w:val="left"/>
      <w:pPr>
        <w:ind w:left="5040" w:hanging="360"/>
      </w:pPr>
      <w:rPr>
        <w:rFonts w:ascii="Symbol" w:hAnsi="Symbol" w:hint="default"/>
      </w:rPr>
    </w:lvl>
    <w:lvl w:ilvl="7" w:tplc="B5FAD240" w:tentative="1">
      <w:start w:val="1"/>
      <w:numFmt w:val="bullet"/>
      <w:lvlText w:val="o"/>
      <w:lvlJc w:val="left"/>
      <w:pPr>
        <w:ind w:left="5760" w:hanging="360"/>
      </w:pPr>
      <w:rPr>
        <w:rFonts w:ascii="Courier New" w:hAnsi="Courier New" w:cs="Courier New" w:hint="default"/>
      </w:rPr>
    </w:lvl>
    <w:lvl w:ilvl="8" w:tplc="700C132E" w:tentative="1">
      <w:start w:val="1"/>
      <w:numFmt w:val="bullet"/>
      <w:lvlText w:val=""/>
      <w:lvlJc w:val="left"/>
      <w:pPr>
        <w:ind w:left="6480" w:hanging="360"/>
      </w:pPr>
      <w:rPr>
        <w:rFonts w:ascii="Wingdings" w:hAnsi="Wingdings" w:hint="default"/>
      </w:rPr>
    </w:lvl>
  </w:abstractNum>
  <w:abstractNum w:abstractNumId="9" w15:restartNumberingAfterBreak="0">
    <w:nsid w:val="06FB017E"/>
    <w:multiLevelType w:val="hybridMultilevel"/>
    <w:tmpl w:val="32B81E08"/>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0734771F"/>
    <w:multiLevelType w:val="hybridMultilevel"/>
    <w:tmpl w:val="841EF322"/>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0A37083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2" w15:restartNumberingAfterBreak="0">
    <w:nsid w:val="0A934C82"/>
    <w:multiLevelType w:val="hybridMultilevel"/>
    <w:tmpl w:val="9BDA85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0AB209F6"/>
    <w:multiLevelType w:val="hybridMultilevel"/>
    <w:tmpl w:val="AA027B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0B85224D"/>
    <w:multiLevelType w:val="hybridMultilevel"/>
    <w:tmpl w:val="AC68C1D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 w15:restartNumberingAfterBreak="0">
    <w:nsid w:val="0BB41E0E"/>
    <w:multiLevelType w:val="hybridMultilevel"/>
    <w:tmpl w:val="7D0A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BF56E78"/>
    <w:multiLevelType w:val="hybridMultilevel"/>
    <w:tmpl w:val="2722B6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7" w15:restartNumberingAfterBreak="0">
    <w:nsid w:val="0C5F438D"/>
    <w:multiLevelType w:val="hybridMultilevel"/>
    <w:tmpl w:val="8DCA0BD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 w15:restartNumberingAfterBreak="0">
    <w:nsid w:val="0D2452D6"/>
    <w:multiLevelType w:val="hybridMultilevel"/>
    <w:tmpl w:val="E45E99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9" w15:restartNumberingAfterBreak="0">
    <w:nsid w:val="0D2D3A63"/>
    <w:multiLevelType w:val="hybridMultilevel"/>
    <w:tmpl w:val="0E1219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0E6F5C6F"/>
    <w:multiLevelType w:val="hybridMultilevel"/>
    <w:tmpl w:val="21F2A6AC"/>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0EA15C06"/>
    <w:multiLevelType w:val="hybridMultilevel"/>
    <w:tmpl w:val="109C84FE"/>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0EB61ADD"/>
    <w:multiLevelType w:val="multilevel"/>
    <w:tmpl w:val="9EAA47B4"/>
    <w:lvl w:ilvl="0">
      <w:start w:val="1"/>
      <w:numFmt w:val="decimal"/>
      <w:lvlText w:val="%1."/>
      <w:lvlJc w:val="left"/>
      <w:pPr>
        <w:ind w:left="360" w:hanging="360"/>
      </w:pPr>
      <w:rPr>
        <w:vertAlign w:val="baseline"/>
      </w:rPr>
    </w:lvl>
    <w:lvl w:ilvl="1">
      <w:start w:val="1"/>
      <w:numFmt w:val="decimal"/>
      <w:lvlText w:val="%1.%2."/>
      <w:lvlJc w:val="left"/>
      <w:pPr>
        <w:ind w:left="792" w:hanging="432"/>
      </w:pPr>
      <w:rPr>
        <w:vertAlign w:val="baseline"/>
      </w:rPr>
    </w:lvl>
    <w:lvl w:ilvl="2">
      <w:start w:val="1"/>
      <w:numFmt w:val="decimal"/>
      <w:lvlText w:val="%1.%2.%3."/>
      <w:lvlJc w:val="left"/>
      <w:pPr>
        <w:ind w:left="1224" w:hanging="504"/>
      </w:pPr>
      <w:rPr>
        <w:vertAlign w:val="baseline"/>
      </w:rPr>
    </w:lvl>
    <w:lvl w:ilvl="3">
      <w:start w:val="1"/>
      <w:numFmt w:val="decimal"/>
      <w:lvlText w:val="%1.%2.%3.%4."/>
      <w:lvlJc w:val="left"/>
      <w:pPr>
        <w:ind w:left="1728" w:hanging="647"/>
      </w:pPr>
      <w:rPr>
        <w:vertAlign w:val="baseline"/>
      </w:rPr>
    </w:lvl>
    <w:lvl w:ilvl="4">
      <w:start w:val="1"/>
      <w:numFmt w:val="decimal"/>
      <w:lvlText w:val="%1.%2.%3.%4.%5."/>
      <w:lvlJc w:val="left"/>
      <w:pPr>
        <w:ind w:left="2232" w:hanging="792"/>
      </w:pPr>
      <w:rPr>
        <w:vertAlign w:val="baseline"/>
      </w:rPr>
    </w:lvl>
    <w:lvl w:ilvl="5">
      <w:start w:val="1"/>
      <w:numFmt w:val="decimal"/>
      <w:lvlText w:val="%1.%2.%3.%4.%5.%6."/>
      <w:lvlJc w:val="left"/>
      <w:pPr>
        <w:ind w:left="2736" w:hanging="935"/>
      </w:pPr>
      <w:rPr>
        <w:vertAlign w:val="baseline"/>
      </w:rPr>
    </w:lvl>
    <w:lvl w:ilvl="6">
      <w:start w:val="1"/>
      <w:numFmt w:val="decimal"/>
      <w:lvlText w:val="%1.%2.%3.%4.%5.%6.%7."/>
      <w:lvlJc w:val="left"/>
      <w:pPr>
        <w:ind w:left="3240" w:hanging="1080"/>
      </w:pPr>
      <w:rPr>
        <w:vertAlign w:val="baseline"/>
      </w:rPr>
    </w:lvl>
    <w:lvl w:ilvl="7">
      <w:start w:val="1"/>
      <w:numFmt w:val="decimal"/>
      <w:lvlText w:val="%1.%2.%3.%4.%5.%6.%7.%8."/>
      <w:lvlJc w:val="left"/>
      <w:pPr>
        <w:ind w:left="3744" w:hanging="1224"/>
      </w:pPr>
      <w:rPr>
        <w:vertAlign w:val="baseline"/>
      </w:rPr>
    </w:lvl>
    <w:lvl w:ilvl="8">
      <w:start w:val="1"/>
      <w:numFmt w:val="decimal"/>
      <w:lvlText w:val="%1.%2.%3.%4.%5.%6.%7.%8.%9."/>
      <w:lvlJc w:val="left"/>
      <w:pPr>
        <w:ind w:left="4320" w:hanging="1440"/>
      </w:pPr>
      <w:rPr>
        <w:vertAlign w:val="baseline"/>
      </w:rPr>
    </w:lvl>
  </w:abstractNum>
  <w:abstractNum w:abstractNumId="23" w15:restartNumberingAfterBreak="0">
    <w:nsid w:val="0F9B592B"/>
    <w:multiLevelType w:val="hybridMultilevel"/>
    <w:tmpl w:val="EE26CA6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100E14B7"/>
    <w:multiLevelType w:val="hybridMultilevel"/>
    <w:tmpl w:val="EB662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1BB6FA2"/>
    <w:multiLevelType w:val="hybridMultilevel"/>
    <w:tmpl w:val="CE009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2225783"/>
    <w:multiLevelType w:val="hybridMultilevel"/>
    <w:tmpl w:val="E5708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2CB38CE"/>
    <w:multiLevelType w:val="hybridMultilevel"/>
    <w:tmpl w:val="EAD6BC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13316D20"/>
    <w:multiLevelType w:val="hybridMultilevel"/>
    <w:tmpl w:val="47BC7D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339323E"/>
    <w:multiLevelType w:val="hybridMultilevel"/>
    <w:tmpl w:val="E1EE257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0" w15:restartNumberingAfterBreak="0">
    <w:nsid w:val="14083B21"/>
    <w:multiLevelType w:val="hybridMultilevel"/>
    <w:tmpl w:val="3DC29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47616F0"/>
    <w:multiLevelType w:val="hybridMultilevel"/>
    <w:tmpl w:val="D3B8D8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2" w15:restartNumberingAfterBreak="0">
    <w:nsid w:val="152C6CA8"/>
    <w:multiLevelType w:val="hybridMultilevel"/>
    <w:tmpl w:val="4ED254E2"/>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155C2222"/>
    <w:multiLevelType w:val="multilevel"/>
    <w:tmpl w:val="571E8034"/>
    <w:lvl w:ilvl="0">
      <w:start w:val="1"/>
      <w:numFmt w:val="bullet"/>
      <w:lvlText w:val="●"/>
      <w:lvlJc w:val="left"/>
      <w:pPr>
        <w:ind w:left="720" w:hanging="360"/>
      </w:pPr>
      <w:rPr>
        <w:rFonts w:ascii="Noto Sans Symbols" w:eastAsia="Noto Sans Symbols" w:hAnsi="Noto Sans Symbols" w:cs="Noto Sans Symbols"/>
        <w:sz w:val="20"/>
        <w:szCs w:val="20"/>
        <w:vertAlign w:val="baseline"/>
      </w:rPr>
    </w:lvl>
    <w:lvl w:ilvl="1">
      <w:start w:val="1"/>
      <w:numFmt w:val="bullet"/>
      <w:lvlText w:val="o"/>
      <w:lvlJc w:val="left"/>
      <w:pPr>
        <w:ind w:left="1440" w:hanging="360"/>
      </w:pPr>
      <w:rPr>
        <w:rFonts w:ascii="Courier New" w:eastAsia="Courier New" w:hAnsi="Courier New" w:cs="Courier New"/>
        <w:sz w:val="20"/>
        <w:szCs w:val="20"/>
        <w:vertAlign w:val="baseline"/>
      </w:rPr>
    </w:lvl>
    <w:lvl w:ilvl="2">
      <w:start w:val="1"/>
      <w:numFmt w:val="bullet"/>
      <w:lvlText w:val="▪"/>
      <w:lvlJc w:val="left"/>
      <w:pPr>
        <w:ind w:left="2160" w:hanging="360"/>
      </w:pPr>
      <w:rPr>
        <w:rFonts w:ascii="Noto Sans Symbols" w:eastAsia="Noto Sans Symbols" w:hAnsi="Noto Sans Symbols" w:cs="Noto Sans Symbols"/>
        <w:sz w:val="20"/>
        <w:szCs w:val="20"/>
        <w:vertAlign w:val="baseline"/>
      </w:rPr>
    </w:lvl>
    <w:lvl w:ilvl="3">
      <w:start w:val="1"/>
      <w:numFmt w:val="bullet"/>
      <w:lvlText w:val="▪"/>
      <w:lvlJc w:val="left"/>
      <w:pPr>
        <w:ind w:left="2880" w:hanging="360"/>
      </w:pPr>
      <w:rPr>
        <w:rFonts w:ascii="Noto Sans Symbols" w:eastAsia="Noto Sans Symbols" w:hAnsi="Noto Sans Symbols" w:cs="Noto Sans Symbols"/>
        <w:sz w:val="20"/>
        <w:szCs w:val="20"/>
        <w:vertAlign w:val="baseline"/>
      </w:rPr>
    </w:lvl>
    <w:lvl w:ilvl="4">
      <w:start w:val="1"/>
      <w:numFmt w:val="bullet"/>
      <w:lvlText w:val="▪"/>
      <w:lvlJc w:val="left"/>
      <w:pPr>
        <w:ind w:left="3600" w:hanging="360"/>
      </w:pPr>
      <w:rPr>
        <w:rFonts w:ascii="Noto Sans Symbols" w:eastAsia="Noto Sans Symbols" w:hAnsi="Noto Sans Symbols" w:cs="Noto Sans Symbols"/>
        <w:sz w:val="20"/>
        <w:szCs w:val="20"/>
        <w:vertAlign w:val="baseline"/>
      </w:rPr>
    </w:lvl>
    <w:lvl w:ilvl="5">
      <w:start w:val="1"/>
      <w:numFmt w:val="bullet"/>
      <w:lvlText w:val="▪"/>
      <w:lvlJc w:val="left"/>
      <w:pPr>
        <w:ind w:left="4320" w:hanging="360"/>
      </w:pPr>
      <w:rPr>
        <w:rFonts w:ascii="Noto Sans Symbols" w:eastAsia="Noto Sans Symbols" w:hAnsi="Noto Sans Symbols" w:cs="Noto Sans Symbols"/>
        <w:sz w:val="20"/>
        <w:szCs w:val="20"/>
        <w:vertAlign w:val="baseline"/>
      </w:rPr>
    </w:lvl>
    <w:lvl w:ilvl="6">
      <w:start w:val="1"/>
      <w:numFmt w:val="bullet"/>
      <w:lvlText w:val="▪"/>
      <w:lvlJc w:val="left"/>
      <w:pPr>
        <w:ind w:left="5040" w:hanging="360"/>
      </w:pPr>
      <w:rPr>
        <w:rFonts w:ascii="Noto Sans Symbols" w:eastAsia="Noto Sans Symbols" w:hAnsi="Noto Sans Symbols" w:cs="Noto Sans Symbols"/>
        <w:sz w:val="20"/>
        <w:szCs w:val="20"/>
        <w:vertAlign w:val="baseline"/>
      </w:rPr>
    </w:lvl>
    <w:lvl w:ilvl="7">
      <w:start w:val="1"/>
      <w:numFmt w:val="bullet"/>
      <w:lvlText w:val="▪"/>
      <w:lvlJc w:val="left"/>
      <w:pPr>
        <w:ind w:left="5760" w:hanging="360"/>
      </w:pPr>
      <w:rPr>
        <w:rFonts w:ascii="Noto Sans Symbols" w:eastAsia="Noto Sans Symbols" w:hAnsi="Noto Sans Symbols" w:cs="Noto Sans Symbols"/>
        <w:sz w:val="20"/>
        <w:szCs w:val="20"/>
        <w:vertAlign w:val="baseline"/>
      </w:rPr>
    </w:lvl>
    <w:lvl w:ilvl="8">
      <w:start w:val="1"/>
      <w:numFmt w:val="bullet"/>
      <w:lvlText w:val="▪"/>
      <w:lvlJc w:val="left"/>
      <w:pPr>
        <w:ind w:left="6480" w:hanging="360"/>
      </w:pPr>
      <w:rPr>
        <w:rFonts w:ascii="Noto Sans Symbols" w:eastAsia="Noto Sans Symbols" w:hAnsi="Noto Sans Symbols" w:cs="Noto Sans Symbols"/>
        <w:sz w:val="20"/>
        <w:szCs w:val="20"/>
        <w:vertAlign w:val="baseline"/>
      </w:rPr>
    </w:lvl>
  </w:abstractNum>
  <w:abstractNum w:abstractNumId="34" w15:restartNumberingAfterBreak="0">
    <w:nsid w:val="158550C7"/>
    <w:multiLevelType w:val="hybridMultilevel"/>
    <w:tmpl w:val="51D280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158B1784"/>
    <w:multiLevelType w:val="hybridMultilevel"/>
    <w:tmpl w:val="BF06E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15FA54CD"/>
    <w:multiLevelType w:val="hybridMultilevel"/>
    <w:tmpl w:val="38C8A940"/>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16B8466E"/>
    <w:multiLevelType w:val="hybridMultilevel"/>
    <w:tmpl w:val="7A904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18AD6482"/>
    <w:multiLevelType w:val="hybridMultilevel"/>
    <w:tmpl w:val="3262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1A902EB6"/>
    <w:multiLevelType w:val="hybridMultilevel"/>
    <w:tmpl w:val="779654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1" w15:restartNumberingAfterBreak="0">
    <w:nsid w:val="1AE15B59"/>
    <w:multiLevelType w:val="hybridMultilevel"/>
    <w:tmpl w:val="53C655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1BB357A9"/>
    <w:multiLevelType w:val="hybridMultilevel"/>
    <w:tmpl w:val="8CA07D78"/>
    <w:lvl w:ilvl="0" w:tplc="CF0E0CB0">
      <w:start w:val="1"/>
      <w:numFmt w:val="bullet"/>
      <w:lvlText w:val=""/>
      <w:lvlJc w:val="left"/>
      <w:pPr>
        <w:ind w:left="720" w:hanging="360"/>
      </w:pPr>
      <w:rPr>
        <w:rFonts w:ascii="Symbol" w:hAnsi="Symbol" w:hint="default"/>
      </w:rPr>
    </w:lvl>
    <w:lvl w:ilvl="1" w:tplc="3F4227B8" w:tentative="1">
      <w:start w:val="1"/>
      <w:numFmt w:val="bullet"/>
      <w:lvlText w:val="o"/>
      <w:lvlJc w:val="left"/>
      <w:pPr>
        <w:ind w:left="1440" w:hanging="360"/>
      </w:pPr>
      <w:rPr>
        <w:rFonts w:ascii="Courier New" w:hAnsi="Courier New" w:cs="Courier New" w:hint="default"/>
      </w:rPr>
    </w:lvl>
    <w:lvl w:ilvl="2" w:tplc="00AC33C0" w:tentative="1">
      <w:start w:val="1"/>
      <w:numFmt w:val="bullet"/>
      <w:lvlText w:val=""/>
      <w:lvlJc w:val="left"/>
      <w:pPr>
        <w:ind w:left="2160" w:hanging="360"/>
      </w:pPr>
      <w:rPr>
        <w:rFonts w:ascii="Wingdings" w:hAnsi="Wingdings" w:hint="default"/>
      </w:rPr>
    </w:lvl>
    <w:lvl w:ilvl="3" w:tplc="BA827B8C" w:tentative="1">
      <w:start w:val="1"/>
      <w:numFmt w:val="bullet"/>
      <w:lvlText w:val=""/>
      <w:lvlJc w:val="left"/>
      <w:pPr>
        <w:ind w:left="2880" w:hanging="360"/>
      </w:pPr>
      <w:rPr>
        <w:rFonts w:ascii="Symbol" w:hAnsi="Symbol" w:hint="default"/>
      </w:rPr>
    </w:lvl>
    <w:lvl w:ilvl="4" w:tplc="393AE8CA" w:tentative="1">
      <w:start w:val="1"/>
      <w:numFmt w:val="bullet"/>
      <w:lvlText w:val="o"/>
      <w:lvlJc w:val="left"/>
      <w:pPr>
        <w:ind w:left="3600" w:hanging="360"/>
      </w:pPr>
      <w:rPr>
        <w:rFonts w:ascii="Courier New" w:hAnsi="Courier New" w:cs="Courier New" w:hint="default"/>
      </w:rPr>
    </w:lvl>
    <w:lvl w:ilvl="5" w:tplc="1368D79E" w:tentative="1">
      <w:start w:val="1"/>
      <w:numFmt w:val="bullet"/>
      <w:lvlText w:val=""/>
      <w:lvlJc w:val="left"/>
      <w:pPr>
        <w:ind w:left="4320" w:hanging="360"/>
      </w:pPr>
      <w:rPr>
        <w:rFonts w:ascii="Wingdings" w:hAnsi="Wingdings" w:hint="default"/>
      </w:rPr>
    </w:lvl>
    <w:lvl w:ilvl="6" w:tplc="49A22B96" w:tentative="1">
      <w:start w:val="1"/>
      <w:numFmt w:val="bullet"/>
      <w:lvlText w:val=""/>
      <w:lvlJc w:val="left"/>
      <w:pPr>
        <w:ind w:left="5040" w:hanging="360"/>
      </w:pPr>
      <w:rPr>
        <w:rFonts w:ascii="Symbol" w:hAnsi="Symbol" w:hint="default"/>
      </w:rPr>
    </w:lvl>
    <w:lvl w:ilvl="7" w:tplc="81CA8AB4" w:tentative="1">
      <w:start w:val="1"/>
      <w:numFmt w:val="bullet"/>
      <w:lvlText w:val="o"/>
      <w:lvlJc w:val="left"/>
      <w:pPr>
        <w:ind w:left="5760" w:hanging="360"/>
      </w:pPr>
      <w:rPr>
        <w:rFonts w:ascii="Courier New" w:hAnsi="Courier New" w:cs="Courier New" w:hint="default"/>
      </w:rPr>
    </w:lvl>
    <w:lvl w:ilvl="8" w:tplc="7E9EDB58" w:tentative="1">
      <w:start w:val="1"/>
      <w:numFmt w:val="bullet"/>
      <w:lvlText w:val=""/>
      <w:lvlJc w:val="left"/>
      <w:pPr>
        <w:ind w:left="6480" w:hanging="360"/>
      </w:pPr>
      <w:rPr>
        <w:rFonts w:ascii="Wingdings" w:hAnsi="Wingdings" w:hint="default"/>
      </w:rPr>
    </w:lvl>
  </w:abstractNum>
  <w:abstractNum w:abstractNumId="43" w15:restartNumberingAfterBreak="0">
    <w:nsid w:val="1C80153A"/>
    <w:multiLevelType w:val="hybridMultilevel"/>
    <w:tmpl w:val="FCAAC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1D9B7CB5"/>
    <w:multiLevelType w:val="hybridMultilevel"/>
    <w:tmpl w:val="48147B2A"/>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1DCD0B36"/>
    <w:multiLevelType w:val="hybridMultilevel"/>
    <w:tmpl w:val="A73E94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1E6C5586"/>
    <w:multiLevelType w:val="hybridMultilevel"/>
    <w:tmpl w:val="89A617D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7" w15:restartNumberingAfterBreak="0">
    <w:nsid w:val="1ECD4ED6"/>
    <w:multiLevelType w:val="hybridMultilevel"/>
    <w:tmpl w:val="452AADA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8" w15:restartNumberingAfterBreak="0">
    <w:nsid w:val="1F04167C"/>
    <w:multiLevelType w:val="hybridMultilevel"/>
    <w:tmpl w:val="303E3706"/>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9" w15:restartNumberingAfterBreak="0">
    <w:nsid w:val="1F5F34A8"/>
    <w:multiLevelType w:val="hybridMultilevel"/>
    <w:tmpl w:val="EA7AE29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0" w15:restartNumberingAfterBreak="0">
    <w:nsid w:val="1FA5427E"/>
    <w:multiLevelType w:val="hybridMultilevel"/>
    <w:tmpl w:val="70E4433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1" w15:restartNumberingAfterBreak="0">
    <w:nsid w:val="1FAB23F6"/>
    <w:multiLevelType w:val="hybridMultilevel"/>
    <w:tmpl w:val="AD9A91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2" w15:restartNumberingAfterBreak="0">
    <w:nsid w:val="20CB4090"/>
    <w:multiLevelType w:val="hybridMultilevel"/>
    <w:tmpl w:val="0CC683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3" w15:restartNumberingAfterBreak="0">
    <w:nsid w:val="20D54FEA"/>
    <w:multiLevelType w:val="hybridMultilevel"/>
    <w:tmpl w:val="F9FA8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20FD3054"/>
    <w:multiLevelType w:val="multilevel"/>
    <w:tmpl w:val="930A7FFE"/>
    <w:lvl w:ilvl="0">
      <w:start w:val="1"/>
      <w:numFmt w:val="bullet"/>
      <w:lvlText w:val="o"/>
      <w:lvlJc w:val="left"/>
      <w:pPr>
        <w:ind w:left="720" w:hanging="360"/>
      </w:pPr>
      <w:rPr>
        <w:rFonts w:ascii="Courier New" w:eastAsia="Courier New" w:hAnsi="Courier New" w:cs="Courier New"/>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55" w15:restartNumberingAfterBreak="0">
    <w:nsid w:val="21C238CA"/>
    <w:multiLevelType w:val="hybridMultilevel"/>
    <w:tmpl w:val="7DA6E510"/>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6" w15:restartNumberingAfterBreak="0">
    <w:nsid w:val="21CF2A93"/>
    <w:multiLevelType w:val="hybridMultilevel"/>
    <w:tmpl w:val="023CFD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7" w15:restartNumberingAfterBreak="0">
    <w:nsid w:val="225D7978"/>
    <w:multiLevelType w:val="hybridMultilevel"/>
    <w:tmpl w:val="C4C6886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8" w15:restartNumberingAfterBreak="0">
    <w:nsid w:val="22611AFF"/>
    <w:multiLevelType w:val="hybridMultilevel"/>
    <w:tmpl w:val="9C38B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9" w15:restartNumberingAfterBreak="0">
    <w:nsid w:val="226B0BB6"/>
    <w:multiLevelType w:val="hybridMultilevel"/>
    <w:tmpl w:val="D172B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234C4470"/>
    <w:multiLevelType w:val="hybridMultilevel"/>
    <w:tmpl w:val="2572DA70"/>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61" w15:restartNumberingAfterBreak="0">
    <w:nsid w:val="23720477"/>
    <w:multiLevelType w:val="hybridMultilevel"/>
    <w:tmpl w:val="1F46300E"/>
    <w:lvl w:ilvl="0" w:tplc="940E8BA8">
      <w:start w:val="1"/>
      <w:numFmt w:val="decimal"/>
      <w:lvlText w:val="%1."/>
      <w:lvlJc w:val="left"/>
      <w:pPr>
        <w:ind w:left="720" w:hanging="360"/>
      </w:pPr>
      <w:rPr>
        <w:rFonts w:hint="default"/>
      </w:rPr>
    </w:lvl>
    <w:lvl w:ilvl="1" w:tplc="47EEF65C">
      <w:start w:val="1"/>
      <w:numFmt w:val="lowerLetter"/>
      <w:lvlText w:val="%2."/>
      <w:lvlJc w:val="left"/>
      <w:pPr>
        <w:ind w:left="1440" w:hanging="360"/>
      </w:pPr>
    </w:lvl>
    <w:lvl w:ilvl="2" w:tplc="C408E056">
      <w:start w:val="1"/>
      <w:numFmt w:val="lowerRoman"/>
      <w:lvlText w:val="%3."/>
      <w:lvlJc w:val="right"/>
      <w:pPr>
        <w:ind w:left="2160" w:hanging="180"/>
      </w:pPr>
    </w:lvl>
    <w:lvl w:ilvl="3" w:tplc="D488E324" w:tentative="1">
      <w:start w:val="1"/>
      <w:numFmt w:val="decimal"/>
      <w:lvlText w:val="%4."/>
      <w:lvlJc w:val="left"/>
      <w:pPr>
        <w:ind w:left="2880" w:hanging="360"/>
      </w:pPr>
    </w:lvl>
    <w:lvl w:ilvl="4" w:tplc="9CF4ECB6" w:tentative="1">
      <w:start w:val="1"/>
      <w:numFmt w:val="lowerLetter"/>
      <w:lvlText w:val="%5."/>
      <w:lvlJc w:val="left"/>
      <w:pPr>
        <w:ind w:left="3600" w:hanging="360"/>
      </w:pPr>
    </w:lvl>
    <w:lvl w:ilvl="5" w:tplc="A2CAC6C2" w:tentative="1">
      <w:start w:val="1"/>
      <w:numFmt w:val="lowerRoman"/>
      <w:lvlText w:val="%6."/>
      <w:lvlJc w:val="right"/>
      <w:pPr>
        <w:ind w:left="4320" w:hanging="180"/>
      </w:pPr>
    </w:lvl>
    <w:lvl w:ilvl="6" w:tplc="7AAA582C" w:tentative="1">
      <w:start w:val="1"/>
      <w:numFmt w:val="decimal"/>
      <w:lvlText w:val="%7."/>
      <w:lvlJc w:val="left"/>
      <w:pPr>
        <w:ind w:left="5040" w:hanging="360"/>
      </w:pPr>
    </w:lvl>
    <w:lvl w:ilvl="7" w:tplc="EC365348" w:tentative="1">
      <w:start w:val="1"/>
      <w:numFmt w:val="lowerLetter"/>
      <w:lvlText w:val="%8."/>
      <w:lvlJc w:val="left"/>
      <w:pPr>
        <w:ind w:left="5760" w:hanging="360"/>
      </w:pPr>
    </w:lvl>
    <w:lvl w:ilvl="8" w:tplc="5EF0AAA4" w:tentative="1">
      <w:start w:val="1"/>
      <w:numFmt w:val="lowerRoman"/>
      <w:lvlText w:val="%9."/>
      <w:lvlJc w:val="right"/>
      <w:pPr>
        <w:ind w:left="6480" w:hanging="180"/>
      </w:pPr>
    </w:lvl>
  </w:abstractNum>
  <w:abstractNum w:abstractNumId="62" w15:restartNumberingAfterBreak="0">
    <w:nsid w:val="242427FF"/>
    <w:multiLevelType w:val="hybridMultilevel"/>
    <w:tmpl w:val="3F285B8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63" w15:restartNumberingAfterBreak="0">
    <w:nsid w:val="2441001B"/>
    <w:multiLevelType w:val="hybridMultilevel"/>
    <w:tmpl w:val="4784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24CB3FA7"/>
    <w:multiLevelType w:val="hybridMultilevel"/>
    <w:tmpl w:val="DF987706"/>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5" w15:restartNumberingAfterBreak="0">
    <w:nsid w:val="24D0735C"/>
    <w:multiLevelType w:val="hybridMultilevel"/>
    <w:tmpl w:val="E14EF9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66" w15:restartNumberingAfterBreak="0">
    <w:nsid w:val="25654219"/>
    <w:multiLevelType w:val="hybridMultilevel"/>
    <w:tmpl w:val="01DA5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257D6353"/>
    <w:multiLevelType w:val="hybridMultilevel"/>
    <w:tmpl w:val="8BBAC214"/>
    <w:lvl w:ilvl="0" w:tplc="35AA1FE2">
      <w:start w:val="1"/>
      <w:numFmt w:val="bullet"/>
      <w:lvlText w:val=""/>
      <w:lvlJc w:val="left"/>
      <w:pPr>
        <w:ind w:left="720" w:hanging="360"/>
      </w:pPr>
      <w:rPr>
        <w:rFonts w:ascii="Symbol" w:hAnsi="Symbol" w:hint="default"/>
      </w:rPr>
    </w:lvl>
    <w:lvl w:ilvl="1" w:tplc="7B3E7F1E" w:tentative="1">
      <w:start w:val="1"/>
      <w:numFmt w:val="bullet"/>
      <w:lvlText w:val="o"/>
      <w:lvlJc w:val="left"/>
      <w:pPr>
        <w:ind w:left="1440" w:hanging="360"/>
      </w:pPr>
      <w:rPr>
        <w:rFonts w:ascii="Courier New" w:hAnsi="Courier New" w:cs="Courier New" w:hint="default"/>
      </w:rPr>
    </w:lvl>
    <w:lvl w:ilvl="2" w:tplc="45F2CF12" w:tentative="1">
      <w:start w:val="1"/>
      <w:numFmt w:val="bullet"/>
      <w:lvlText w:val=""/>
      <w:lvlJc w:val="left"/>
      <w:pPr>
        <w:ind w:left="2160" w:hanging="360"/>
      </w:pPr>
      <w:rPr>
        <w:rFonts w:ascii="Wingdings" w:hAnsi="Wingdings" w:hint="default"/>
      </w:rPr>
    </w:lvl>
    <w:lvl w:ilvl="3" w:tplc="909C4D4A" w:tentative="1">
      <w:start w:val="1"/>
      <w:numFmt w:val="bullet"/>
      <w:lvlText w:val=""/>
      <w:lvlJc w:val="left"/>
      <w:pPr>
        <w:ind w:left="2880" w:hanging="360"/>
      </w:pPr>
      <w:rPr>
        <w:rFonts w:ascii="Symbol" w:hAnsi="Symbol" w:hint="default"/>
      </w:rPr>
    </w:lvl>
    <w:lvl w:ilvl="4" w:tplc="85A46148" w:tentative="1">
      <w:start w:val="1"/>
      <w:numFmt w:val="bullet"/>
      <w:lvlText w:val="o"/>
      <w:lvlJc w:val="left"/>
      <w:pPr>
        <w:ind w:left="3600" w:hanging="360"/>
      </w:pPr>
      <w:rPr>
        <w:rFonts w:ascii="Courier New" w:hAnsi="Courier New" w:cs="Courier New" w:hint="default"/>
      </w:rPr>
    </w:lvl>
    <w:lvl w:ilvl="5" w:tplc="62D4DDD6" w:tentative="1">
      <w:start w:val="1"/>
      <w:numFmt w:val="bullet"/>
      <w:lvlText w:val=""/>
      <w:lvlJc w:val="left"/>
      <w:pPr>
        <w:ind w:left="4320" w:hanging="360"/>
      </w:pPr>
      <w:rPr>
        <w:rFonts w:ascii="Wingdings" w:hAnsi="Wingdings" w:hint="default"/>
      </w:rPr>
    </w:lvl>
    <w:lvl w:ilvl="6" w:tplc="F3D60768" w:tentative="1">
      <w:start w:val="1"/>
      <w:numFmt w:val="bullet"/>
      <w:lvlText w:val=""/>
      <w:lvlJc w:val="left"/>
      <w:pPr>
        <w:ind w:left="5040" w:hanging="360"/>
      </w:pPr>
      <w:rPr>
        <w:rFonts w:ascii="Symbol" w:hAnsi="Symbol" w:hint="default"/>
      </w:rPr>
    </w:lvl>
    <w:lvl w:ilvl="7" w:tplc="6562F4D8" w:tentative="1">
      <w:start w:val="1"/>
      <w:numFmt w:val="bullet"/>
      <w:lvlText w:val="o"/>
      <w:lvlJc w:val="left"/>
      <w:pPr>
        <w:ind w:left="5760" w:hanging="360"/>
      </w:pPr>
      <w:rPr>
        <w:rFonts w:ascii="Courier New" w:hAnsi="Courier New" w:cs="Courier New" w:hint="default"/>
      </w:rPr>
    </w:lvl>
    <w:lvl w:ilvl="8" w:tplc="88F23D04" w:tentative="1">
      <w:start w:val="1"/>
      <w:numFmt w:val="bullet"/>
      <w:lvlText w:val=""/>
      <w:lvlJc w:val="left"/>
      <w:pPr>
        <w:ind w:left="6480" w:hanging="360"/>
      </w:pPr>
      <w:rPr>
        <w:rFonts w:ascii="Wingdings" w:hAnsi="Wingdings" w:hint="default"/>
      </w:rPr>
    </w:lvl>
  </w:abstractNum>
  <w:abstractNum w:abstractNumId="68" w15:restartNumberingAfterBreak="0">
    <w:nsid w:val="25AF6FC6"/>
    <w:multiLevelType w:val="hybridMultilevel"/>
    <w:tmpl w:val="BE265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260D0050"/>
    <w:multiLevelType w:val="hybridMultilevel"/>
    <w:tmpl w:val="5484C848"/>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0" w15:restartNumberingAfterBreak="0">
    <w:nsid w:val="260D028F"/>
    <w:multiLevelType w:val="hybridMultilevel"/>
    <w:tmpl w:val="B526ED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1" w15:restartNumberingAfterBreak="0">
    <w:nsid w:val="268907A3"/>
    <w:multiLevelType w:val="hybridMultilevel"/>
    <w:tmpl w:val="304A0410"/>
    <w:lvl w:ilvl="0" w:tplc="08090001">
      <w:start w:val="1"/>
      <w:numFmt w:val="bullet"/>
      <w:lvlText w:val=""/>
      <w:lvlJc w:val="left"/>
      <w:pPr>
        <w:ind w:left="144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2" w15:restartNumberingAfterBreak="0">
    <w:nsid w:val="268B5D4A"/>
    <w:multiLevelType w:val="hybridMultilevel"/>
    <w:tmpl w:val="64EAEB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27D00026"/>
    <w:multiLevelType w:val="hybridMultilevel"/>
    <w:tmpl w:val="5504CA2A"/>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4" w15:restartNumberingAfterBreak="0">
    <w:nsid w:val="281722A1"/>
    <w:multiLevelType w:val="multilevel"/>
    <w:tmpl w:val="4094B7D0"/>
    <w:lvl w:ilvl="0">
      <w:start w:val="1"/>
      <w:numFmt w:val="bullet"/>
      <w:lvlText w:val="●"/>
      <w:lvlJc w:val="left"/>
      <w:pPr>
        <w:ind w:left="7920" w:hanging="360"/>
      </w:pPr>
      <w:rPr>
        <w:rFonts w:ascii="Noto Sans Symbols" w:eastAsia="Noto Sans Symbols" w:hAnsi="Noto Sans Symbols" w:cs="Noto Sans Symbols"/>
        <w:vertAlign w:val="baseline"/>
      </w:rPr>
    </w:lvl>
    <w:lvl w:ilvl="1">
      <w:start w:val="1"/>
      <w:numFmt w:val="bullet"/>
      <w:lvlText w:val="o"/>
      <w:lvlJc w:val="left"/>
      <w:pPr>
        <w:ind w:left="8640" w:hanging="360"/>
      </w:pPr>
      <w:rPr>
        <w:rFonts w:ascii="Courier New" w:eastAsia="Courier New" w:hAnsi="Courier New" w:cs="Courier New"/>
        <w:vertAlign w:val="baseline"/>
      </w:rPr>
    </w:lvl>
    <w:lvl w:ilvl="2">
      <w:start w:val="1"/>
      <w:numFmt w:val="bullet"/>
      <w:lvlText w:val="▪"/>
      <w:lvlJc w:val="left"/>
      <w:pPr>
        <w:ind w:left="9360" w:hanging="360"/>
      </w:pPr>
      <w:rPr>
        <w:rFonts w:ascii="Noto Sans Symbols" w:eastAsia="Noto Sans Symbols" w:hAnsi="Noto Sans Symbols" w:cs="Noto Sans Symbols"/>
        <w:vertAlign w:val="baseline"/>
      </w:rPr>
    </w:lvl>
    <w:lvl w:ilvl="3">
      <w:start w:val="1"/>
      <w:numFmt w:val="bullet"/>
      <w:lvlText w:val="●"/>
      <w:lvlJc w:val="left"/>
      <w:pPr>
        <w:ind w:left="10080" w:hanging="360"/>
      </w:pPr>
      <w:rPr>
        <w:rFonts w:ascii="Noto Sans Symbols" w:eastAsia="Noto Sans Symbols" w:hAnsi="Noto Sans Symbols" w:cs="Noto Sans Symbols"/>
        <w:vertAlign w:val="baseline"/>
      </w:rPr>
    </w:lvl>
    <w:lvl w:ilvl="4">
      <w:start w:val="1"/>
      <w:numFmt w:val="bullet"/>
      <w:lvlText w:val="o"/>
      <w:lvlJc w:val="left"/>
      <w:pPr>
        <w:ind w:left="10800" w:hanging="360"/>
      </w:pPr>
      <w:rPr>
        <w:rFonts w:ascii="Courier New" w:eastAsia="Courier New" w:hAnsi="Courier New" w:cs="Courier New"/>
        <w:vertAlign w:val="baseline"/>
      </w:rPr>
    </w:lvl>
    <w:lvl w:ilvl="5">
      <w:start w:val="1"/>
      <w:numFmt w:val="bullet"/>
      <w:lvlText w:val="▪"/>
      <w:lvlJc w:val="left"/>
      <w:pPr>
        <w:ind w:left="11520" w:hanging="360"/>
      </w:pPr>
      <w:rPr>
        <w:rFonts w:ascii="Noto Sans Symbols" w:eastAsia="Noto Sans Symbols" w:hAnsi="Noto Sans Symbols" w:cs="Noto Sans Symbols"/>
        <w:vertAlign w:val="baseline"/>
      </w:rPr>
    </w:lvl>
    <w:lvl w:ilvl="6">
      <w:start w:val="1"/>
      <w:numFmt w:val="bullet"/>
      <w:lvlText w:val="●"/>
      <w:lvlJc w:val="left"/>
      <w:pPr>
        <w:ind w:left="12240" w:hanging="360"/>
      </w:pPr>
      <w:rPr>
        <w:rFonts w:ascii="Noto Sans Symbols" w:eastAsia="Noto Sans Symbols" w:hAnsi="Noto Sans Symbols" w:cs="Noto Sans Symbols"/>
        <w:vertAlign w:val="baseline"/>
      </w:rPr>
    </w:lvl>
    <w:lvl w:ilvl="7">
      <w:start w:val="1"/>
      <w:numFmt w:val="bullet"/>
      <w:lvlText w:val="o"/>
      <w:lvlJc w:val="left"/>
      <w:pPr>
        <w:ind w:left="12960" w:hanging="360"/>
      </w:pPr>
      <w:rPr>
        <w:rFonts w:ascii="Courier New" w:eastAsia="Courier New" w:hAnsi="Courier New" w:cs="Courier New"/>
        <w:vertAlign w:val="baseline"/>
      </w:rPr>
    </w:lvl>
    <w:lvl w:ilvl="8">
      <w:start w:val="1"/>
      <w:numFmt w:val="bullet"/>
      <w:lvlText w:val="▪"/>
      <w:lvlJc w:val="left"/>
      <w:pPr>
        <w:ind w:left="13680" w:hanging="360"/>
      </w:pPr>
      <w:rPr>
        <w:rFonts w:ascii="Noto Sans Symbols" w:eastAsia="Noto Sans Symbols" w:hAnsi="Noto Sans Symbols" w:cs="Noto Sans Symbols"/>
        <w:vertAlign w:val="baseline"/>
      </w:rPr>
    </w:lvl>
  </w:abstractNum>
  <w:abstractNum w:abstractNumId="75" w15:restartNumberingAfterBreak="0">
    <w:nsid w:val="2A066E3D"/>
    <w:multiLevelType w:val="hybridMultilevel"/>
    <w:tmpl w:val="D690DC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6" w15:restartNumberingAfterBreak="0">
    <w:nsid w:val="2C99348D"/>
    <w:multiLevelType w:val="hybridMultilevel"/>
    <w:tmpl w:val="B3508D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7" w15:restartNumberingAfterBreak="0">
    <w:nsid w:val="2D0E2CBF"/>
    <w:multiLevelType w:val="hybridMultilevel"/>
    <w:tmpl w:val="A7F26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2E9B298F"/>
    <w:multiLevelType w:val="hybridMultilevel"/>
    <w:tmpl w:val="219850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9" w15:restartNumberingAfterBreak="0">
    <w:nsid w:val="2F754CE5"/>
    <w:multiLevelType w:val="hybridMultilevel"/>
    <w:tmpl w:val="52AAB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323A06DA"/>
    <w:multiLevelType w:val="multilevel"/>
    <w:tmpl w:val="F97223BE"/>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81" w15:restartNumberingAfterBreak="0">
    <w:nsid w:val="323A2690"/>
    <w:multiLevelType w:val="hybridMultilevel"/>
    <w:tmpl w:val="993C00F6"/>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2" w15:restartNumberingAfterBreak="0">
    <w:nsid w:val="32454B4B"/>
    <w:multiLevelType w:val="hybridMultilevel"/>
    <w:tmpl w:val="ED4C340E"/>
    <w:lvl w:ilvl="0" w:tplc="08090001">
      <w:start w:val="1"/>
      <w:numFmt w:val="bullet"/>
      <w:lvlText w:val=""/>
      <w:lvlJc w:val="left"/>
      <w:pPr>
        <w:ind w:left="144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3" w15:restartNumberingAfterBreak="0">
    <w:nsid w:val="33F62BEA"/>
    <w:multiLevelType w:val="hybridMultilevel"/>
    <w:tmpl w:val="B622D2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4" w15:restartNumberingAfterBreak="0">
    <w:nsid w:val="3417254B"/>
    <w:multiLevelType w:val="hybridMultilevel"/>
    <w:tmpl w:val="B29ED9BA"/>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5" w15:restartNumberingAfterBreak="0">
    <w:nsid w:val="349C74F0"/>
    <w:multiLevelType w:val="hybridMultilevel"/>
    <w:tmpl w:val="E2E2B020"/>
    <w:lvl w:ilvl="0" w:tplc="E984ED78">
      <w:start w:val="1"/>
      <w:numFmt w:val="decimal"/>
      <w:lvlText w:val="%1."/>
      <w:lvlJc w:val="left"/>
      <w:pPr>
        <w:ind w:left="720" w:hanging="360"/>
      </w:pPr>
    </w:lvl>
    <w:lvl w:ilvl="1" w:tplc="B762D896" w:tentative="1">
      <w:start w:val="1"/>
      <w:numFmt w:val="lowerLetter"/>
      <w:lvlText w:val="%2."/>
      <w:lvlJc w:val="left"/>
      <w:pPr>
        <w:ind w:left="1440" w:hanging="360"/>
      </w:pPr>
    </w:lvl>
    <w:lvl w:ilvl="2" w:tplc="6B4A8924" w:tentative="1">
      <w:start w:val="1"/>
      <w:numFmt w:val="lowerRoman"/>
      <w:lvlText w:val="%3."/>
      <w:lvlJc w:val="right"/>
      <w:pPr>
        <w:ind w:left="2160" w:hanging="180"/>
      </w:pPr>
    </w:lvl>
    <w:lvl w:ilvl="3" w:tplc="9F1A12A8" w:tentative="1">
      <w:start w:val="1"/>
      <w:numFmt w:val="decimal"/>
      <w:lvlText w:val="%4."/>
      <w:lvlJc w:val="left"/>
      <w:pPr>
        <w:ind w:left="2880" w:hanging="360"/>
      </w:pPr>
    </w:lvl>
    <w:lvl w:ilvl="4" w:tplc="F89412BC" w:tentative="1">
      <w:start w:val="1"/>
      <w:numFmt w:val="lowerLetter"/>
      <w:lvlText w:val="%5."/>
      <w:lvlJc w:val="left"/>
      <w:pPr>
        <w:ind w:left="3600" w:hanging="360"/>
      </w:pPr>
    </w:lvl>
    <w:lvl w:ilvl="5" w:tplc="006A2948" w:tentative="1">
      <w:start w:val="1"/>
      <w:numFmt w:val="lowerRoman"/>
      <w:lvlText w:val="%6."/>
      <w:lvlJc w:val="right"/>
      <w:pPr>
        <w:ind w:left="4320" w:hanging="180"/>
      </w:pPr>
    </w:lvl>
    <w:lvl w:ilvl="6" w:tplc="0AAE07DA" w:tentative="1">
      <w:start w:val="1"/>
      <w:numFmt w:val="decimal"/>
      <w:lvlText w:val="%7."/>
      <w:lvlJc w:val="left"/>
      <w:pPr>
        <w:ind w:left="5040" w:hanging="360"/>
      </w:pPr>
    </w:lvl>
    <w:lvl w:ilvl="7" w:tplc="93602C66" w:tentative="1">
      <w:start w:val="1"/>
      <w:numFmt w:val="lowerLetter"/>
      <w:lvlText w:val="%8."/>
      <w:lvlJc w:val="left"/>
      <w:pPr>
        <w:ind w:left="5760" w:hanging="360"/>
      </w:pPr>
    </w:lvl>
    <w:lvl w:ilvl="8" w:tplc="CEDC80D2" w:tentative="1">
      <w:start w:val="1"/>
      <w:numFmt w:val="lowerRoman"/>
      <w:lvlText w:val="%9."/>
      <w:lvlJc w:val="right"/>
      <w:pPr>
        <w:ind w:left="6480" w:hanging="180"/>
      </w:pPr>
    </w:lvl>
  </w:abstractNum>
  <w:abstractNum w:abstractNumId="86" w15:restartNumberingAfterBreak="0">
    <w:nsid w:val="35C502B4"/>
    <w:multiLevelType w:val="hybridMultilevel"/>
    <w:tmpl w:val="DCD220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7" w15:restartNumberingAfterBreak="0">
    <w:nsid w:val="369C4858"/>
    <w:multiLevelType w:val="hybridMultilevel"/>
    <w:tmpl w:val="1C42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3782375B"/>
    <w:multiLevelType w:val="hybridMultilevel"/>
    <w:tmpl w:val="DCFA1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37905E98"/>
    <w:multiLevelType w:val="hybridMultilevel"/>
    <w:tmpl w:val="7D92C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37B13B84"/>
    <w:multiLevelType w:val="hybridMultilevel"/>
    <w:tmpl w:val="47F61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37D34902"/>
    <w:multiLevelType w:val="hybridMultilevel"/>
    <w:tmpl w:val="E63E956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2" w15:restartNumberingAfterBreak="0">
    <w:nsid w:val="386375B0"/>
    <w:multiLevelType w:val="hybridMultilevel"/>
    <w:tmpl w:val="6000672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3" w15:restartNumberingAfterBreak="0">
    <w:nsid w:val="39135608"/>
    <w:multiLevelType w:val="hybridMultilevel"/>
    <w:tmpl w:val="2834C4A8"/>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4" w15:restartNumberingAfterBreak="0">
    <w:nsid w:val="399F4612"/>
    <w:multiLevelType w:val="hybridMultilevel"/>
    <w:tmpl w:val="ED5A3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39F94441"/>
    <w:multiLevelType w:val="hybridMultilevel"/>
    <w:tmpl w:val="8E9C8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3A28555F"/>
    <w:multiLevelType w:val="hybridMultilevel"/>
    <w:tmpl w:val="DCC612A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7" w15:restartNumberingAfterBreak="0">
    <w:nsid w:val="3B782378"/>
    <w:multiLevelType w:val="hybridMultilevel"/>
    <w:tmpl w:val="143A511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8" w15:restartNumberingAfterBreak="0">
    <w:nsid w:val="3B7D5994"/>
    <w:multiLevelType w:val="hybridMultilevel"/>
    <w:tmpl w:val="794A8C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9" w15:restartNumberingAfterBreak="0">
    <w:nsid w:val="3B8C3971"/>
    <w:multiLevelType w:val="hybridMultilevel"/>
    <w:tmpl w:val="DA2EBE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0" w15:restartNumberingAfterBreak="0">
    <w:nsid w:val="3BA573C3"/>
    <w:multiLevelType w:val="hybridMultilevel"/>
    <w:tmpl w:val="F19A25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1" w15:restartNumberingAfterBreak="0">
    <w:nsid w:val="3C6D5F8B"/>
    <w:multiLevelType w:val="hybridMultilevel"/>
    <w:tmpl w:val="3FBEC2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2" w15:restartNumberingAfterBreak="0">
    <w:nsid w:val="3C7B6926"/>
    <w:multiLevelType w:val="hybridMultilevel"/>
    <w:tmpl w:val="6D12D4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3" w15:restartNumberingAfterBreak="0">
    <w:nsid w:val="3C8E504B"/>
    <w:multiLevelType w:val="hybridMultilevel"/>
    <w:tmpl w:val="A31877B0"/>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4" w15:restartNumberingAfterBreak="0">
    <w:nsid w:val="3CA65D2F"/>
    <w:multiLevelType w:val="hybridMultilevel"/>
    <w:tmpl w:val="C8FE5D7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5" w15:restartNumberingAfterBreak="0">
    <w:nsid w:val="3DCC0657"/>
    <w:multiLevelType w:val="hybridMultilevel"/>
    <w:tmpl w:val="5BBEF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3E614601"/>
    <w:multiLevelType w:val="hybridMultilevel"/>
    <w:tmpl w:val="30D4BE3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7" w15:restartNumberingAfterBreak="0">
    <w:nsid w:val="3E672416"/>
    <w:multiLevelType w:val="hybridMultilevel"/>
    <w:tmpl w:val="E546683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8" w15:restartNumberingAfterBreak="0">
    <w:nsid w:val="3EA62C8A"/>
    <w:multiLevelType w:val="hybridMultilevel"/>
    <w:tmpl w:val="2044434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9" w15:restartNumberingAfterBreak="0">
    <w:nsid w:val="3F5B3847"/>
    <w:multiLevelType w:val="hybridMultilevel"/>
    <w:tmpl w:val="645CBD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0" w15:restartNumberingAfterBreak="0">
    <w:nsid w:val="3F876208"/>
    <w:multiLevelType w:val="hybridMultilevel"/>
    <w:tmpl w:val="14BE1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1" w15:restartNumberingAfterBreak="0">
    <w:nsid w:val="406C388F"/>
    <w:multiLevelType w:val="hybridMultilevel"/>
    <w:tmpl w:val="71A08B6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2" w15:restartNumberingAfterBreak="0">
    <w:nsid w:val="41FB76D2"/>
    <w:multiLevelType w:val="hybridMultilevel"/>
    <w:tmpl w:val="68A044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3" w15:restartNumberingAfterBreak="0">
    <w:nsid w:val="43B71149"/>
    <w:multiLevelType w:val="hybridMultilevel"/>
    <w:tmpl w:val="BABA2C0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4" w15:restartNumberingAfterBreak="0">
    <w:nsid w:val="43F375DF"/>
    <w:multiLevelType w:val="hybridMultilevel"/>
    <w:tmpl w:val="8DE6265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5" w15:restartNumberingAfterBreak="0">
    <w:nsid w:val="442B7AB0"/>
    <w:multiLevelType w:val="hybridMultilevel"/>
    <w:tmpl w:val="FC8E9C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6" w15:restartNumberingAfterBreak="0">
    <w:nsid w:val="446474F4"/>
    <w:multiLevelType w:val="hybridMultilevel"/>
    <w:tmpl w:val="8B8AD6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15:restartNumberingAfterBreak="0">
    <w:nsid w:val="448202CE"/>
    <w:multiLevelType w:val="hybridMultilevel"/>
    <w:tmpl w:val="7A50F3D2"/>
    <w:lvl w:ilvl="0" w:tplc="8F98288C">
      <w:start w:val="1"/>
      <w:numFmt w:val="bullet"/>
      <w:lvlText w:val=""/>
      <w:lvlJc w:val="left"/>
      <w:pPr>
        <w:ind w:left="720" w:hanging="360"/>
      </w:pPr>
      <w:rPr>
        <w:rFonts w:ascii="Symbol" w:hAnsi="Symbol" w:hint="default"/>
      </w:rPr>
    </w:lvl>
    <w:lvl w:ilvl="1" w:tplc="FD44A344">
      <w:start w:val="1"/>
      <w:numFmt w:val="bullet"/>
      <w:lvlText w:val="o"/>
      <w:lvlJc w:val="left"/>
      <w:pPr>
        <w:ind w:left="1440" w:hanging="360"/>
      </w:pPr>
      <w:rPr>
        <w:rFonts w:ascii="Courier New" w:hAnsi="Courier New" w:cs="Courier New" w:hint="default"/>
      </w:rPr>
    </w:lvl>
    <w:lvl w:ilvl="2" w:tplc="E93A1ABE">
      <w:start w:val="1"/>
      <w:numFmt w:val="bullet"/>
      <w:lvlText w:val=""/>
      <w:lvlJc w:val="left"/>
      <w:pPr>
        <w:ind w:left="2160" w:hanging="360"/>
      </w:pPr>
      <w:rPr>
        <w:rFonts w:ascii="Wingdings" w:hAnsi="Wingdings" w:hint="default"/>
      </w:rPr>
    </w:lvl>
    <w:lvl w:ilvl="3" w:tplc="65ECA4DA" w:tentative="1">
      <w:start w:val="1"/>
      <w:numFmt w:val="bullet"/>
      <w:lvlText w:val=""/>
      <w:lvlJc w:val="left"/>
      <w:pPr>
        <w:ind w:left="2880" w:hanging="360"/>
      </w:pPr>
      <w:rPr>
        <w:rFonts w:ascii="Symbol" w:hAnsi="Symbol" w:hint="default"/>
      </w:rPr>
    </w:lvl>
    <w:lvl w:ilvl="4" w:tplc="DBF277F6" w:tentative="1">
      <w:start w:val="1"/>
      <w:numFmt w:val="bullet"/>
      <w:lvlText w:val="o"/>
      <w:lvlJc w:val="left"/>
      <w:pPr>
        <w:ind w:left="3600" w:hanging="360"/>
      </w:pPr>
      <w:rPr>
        <w:rFonts w:ascii="Courier New" w:hAnsi="Courier New" w:cs="Courier New" w:hint="default"/>
      </w:rPr>
    </w:lvl>
    <w:lvl w:ilvl="5" w:tplc="9C4CAF62" w:tentative="1">
      <w:start w:val="1"/>
      <w:numFmt w:val="bullet"/>
      <w:lvlText w:val=""/>
      <w:lvlJc w:val="left"/>
      <w:pPr>
        <w:ind w:left="4320" w:hanging="360"/>
      </w:pPr>
      <w:rPr>
        <w:rFonts w:ascii="Wingdings" w:hAnsi="Wingdings" w:hint="default"/>
      </w:rPr>
    </w:lvl>
    <w:lvl w:ilvl="6" w:tplc="E1D2E31A" w:tentative="1">
      <w:start w:val="1"/>
      <w:numFmt w:val="bullet"/>
      <w:lvlText w:val=""/>
      <w:lvlJc w:val="left"/>
      <w:pPr>
        <w:ind w:left="5040" w:hanging="360"/>
      </w:pPr>
      <w:rPr>
        <w:rFonts w:ascii="Symbol" w:hAnsi="Symbol" w:hint="default"/>
      </w:rPr>
    </w:lvl>
    <w:lvl w:ilvl="7" w:tplc="D7CEA348" w:tentative="1">
      <w:start w:val="1"/>
      <w:numFmt w:val="bullet"/>
      <w:lvlText w:val="o"/>
      <w:lvlJc w:val="left"/>
      <w:pPr>
        <w:ind w:left="5760" w:hanging="360"/>
      </w:pPr>
      <w:rPr>
        <w:rFonts w:ascii="Courier New" w:hAnsi="Courier New" w:cs="Courier New" w:hint="default"/>
      </w:rPr>
    </w:lvl>
    <w:lvl w:ilvl="8" w:tplc="895611E4" w:tentative="1">
      <w:start w:val="1"/>
      <w:numFmt w:val="bullet"/>
      <w:lvlText w:val=""/>
      <w:lvlJc w:val="left"/>
      <w:pPr>
        <w:ind w:left="6480" w:hanging="360"/>
      </w:pPr>
      <w:rPr>
        <w:rFonts w:ascii="Wingdings" w:hAnsi="Wingdings" w:hint="default"/>
      </w:rPr>
    </w:lvl>
  </w:abstractNum>
  <w:abstractNum w:abstractNumId="118" w15:restartNumberingAfterBreak="0">
    <w:nsid w:val="44D01E4F"/>
    <w:multiLevelType w:val="hybridMultilevel"/>
    <w:tmpl w:val="C61E1C80"/>
    <w:lvl w:ilvl="0" w:tplc="4474854C">
      <w:start w:val="1"/>
      <w:numFmt w:val="decimal"/>
      <w:lvlText w:val="%1."/>
      <w:lvlJc w:val="left"/>
      <w:pPr>
        <w:ind w:left="720" w:hanging="360"/>
      </w:pPr>
    </w:lvl>
    <w:lvl w:ilvl="1" w:tplc="349E0B20" w:tentative="1">
      <w:start w:val="1"/>
      <w:numFmt w:val="lowerLetter"/>
      <w:lvlText w:val="%2."/>
      <w:lvlJc w:val="left"/>
      <w:pPr>
        <w:ind w:left="1440" w:hanging="360"/>
      </w:pPr>
    </w:lvl>
    <w:lvl w:ilvl="2" w:tplc="0E38E796" w:tentative="1">
      <w:start w:val="1"/>
      <w:numFmt w:val="lowerRoman"/>
      <w:lvlText w:val="%3."/>
      <w:lvlJc w:val="right"/>
      <w:pPr>
        <w:ind w:left="2160" w:hanging="180"/>
      </w:pPr>
    </w:lvl>
    <w:lvl w:ilvl="3" w:tplc="01823DEA" w:tentative="1">
      <w:start w:val="1"/>
      <w:numFmt w:val="decimal"/>
      <w:lvlText w:val="%4."/>
      <w:lvlJc w:val="left"/>
      <w:pPr>
        <w:ind w:left="2880" w:hanging="360"/>
      </w:pPr>
    </w:lvl>
    <w:lvl w:ilvl="4" w:tplc="9162D222" w:tentative="1">
      <w:start w:val="1"/>
      <w:numFmt w:val="lowerLetter"/>
      <w:lvlText w:val="%5."/>
      <w:lvlJc w:val="left"/>
      <w:pPr>
        <w:ind w:left="3600" w:hanging="360"/>
      </w:pPr>
    </w:lvl>
    <w:lvl w:ilvl="5" w:tplc="D9088080" w:tentative="1">
      <w:start w:val="1"/>
      <w:numFmt w:val="lowerRoman"/>
      <w:lvlText w:val="%6."/>
      <w:lvlJc w:val="right"/>
      <w:pPr>
        <w:ind w:left="4320" w:hanging="180"/>
      </w:pPr>
    </w:lvl>
    <w:lvl w:ilvl="6" w:tplc="2AC67786" w:tentative="1">
      <w:start w:val="1"/>
      <w:numFmt w:val="decimal"/>
      <w:lvlText w:val="%7."/>
      <w:lvlJc w:val="left"/>
      <w:pPr>
        <w:ind w:left="5040" w:hanging="360"/>
      </w:pPr>
    </w:lvl>
    <w:lvl w:ilvl="7" w:tplc="ECEE1F66" w:tentative="1">
      <w:start w:val="1"/>
      <w:numFmt w:val="lowerLetter"/>
      <w:lvlText w:val="%8."/>
      <w:lvlJc w:val="left"/>
      <w:pPr>
        <w:ind w:left="5760" w:hanging="360"/>
      </w:pPr>
    </w:lvl>
    <w:lvl w:ilvl="8" w:tplc="F072D7CC" w:tentative="1">
      <w:start w:val="1"/>
      <w:numFmt w:val="lowerRoman"/>
      <w:lvlText w:val="%9."/>
      <w:lvlJc w:val="right"/>
      <w:pPr>
        <w:ind w:left="6480" w:hanging="180"/>
      </w:pPr>
    </w:lvl>
  </w:abstractNum>
  <w:abstractNum w:abstractNumId="119" w15:restartNumberingAfterBreak="0">
    <w:nsid w:val="44EA0AFF"/>
    <w:multiLevelType w:val="hybridMultilevel"/>
    <w:tmpl w:val="2D96315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0" w15:restartNumberingAfterBreak="0">
    <w:nsid w:val="44F06201"/>
    <w:multiLevelType w:val="hybridMultilevel"/>
    <w:tmpl w:val="370ADF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1" w15:restartNumberingAfterBreak="0">
    <w:nsid w:val="45D71EC3"/>
    <w:multiLevelType w:val="hybridMultilevel"/>
    <w:tmpl w:val="3BC0843A"/>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2" w15:restartNumberingAfterBreak="0">
    <w:nsid w:val="46236477"/>
    <w:multiLevelType w:val="hybridMultilevel"/>
    <w:tmpl w:val="D9148A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3" w15:restartNumberingAfterBreak="0">
    <w:nsid w:val="462B324A"/>
    <w:multiLevelType w:val="hybridMultilevel"/>
    <w:tmpl w:val="32B267B8"/>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4" w15:restartNumberingAfterBreak="0">
    <w:nsid w:val="46AE4123"/>
    <w:multiLevelType w:val="hybridMultilevel"/>
    <w:tmpl w:val="1868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471C4D5B"/>
    <w:multiLevelType w:val="hybridMultilevel"/>
    <w:tmpl w:val="AF422C8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6" w15:restartNumberingAfterBreak="0">
    <w:nsid w:val="4746127D"/>
    <w:multiLevelType w:val="hybridMultilevel"/>
    <w:tmpl w:val="DDE2C3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7" w15:restartNumberingAfterBreak="0">
    <w:nsid w:val="47913EA6"/>
    <w:multiLevelType w:val="hybridMultilevel"/>
    <w:tmpl w:val="57749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15:restartNumberingAfterBreak="0">
    <w:nsid w:val="482749AB"/>
    <w:multiLevelType w:val="hybridMultilevel"/>
    <w:tmpl w:val="E83263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9" w15:restartNumberingAfterBreak="0">
    <w:nsid w:val="48287A37"/>
    <w:multiLevelType w:val="hybridMultilevel"/>
    <w:tmpl w:val="E2C403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0" w15:restartNumberingAfterBreak="0">
    <w:nsid w:val="488E2C8D"/>
    <w:multiLevelType w:val="hybridMultilevel"/>
    <w:tmpl w:val="C05064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1" w15:restartNumberingAfterBreak="0">
    <w:nsid w:val="48F24169"/>
    <w:multiLevelType w:val="hybridMultilevel"/>
    <w:tmpl w:val="92F2B7F0"/>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2" w15:restartNumberingAfterBreak="0">
    <w:nsid w:val="4A57297F"/>
    <w:multiLevelType w:val="hybridMultilevel"/>
    <w:tmpl w:val="2D08DA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3" w15:restartNumberingAfterBreak="0">
    <w:nsid w:val="4A8477A6"/>
    <w:multiLevelType w:val="hybridMultilevel"/>
    <w:tmpl w:val="F5D45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15:restartNumberingAfterBreak="0">
    <w:nsid w:val="4B1B015B"/>
    <w:multiLevelType w:val="hybridMultilevel"/>
    <w:tmpl w:val="1322528A"/>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5" w15:restartNumberingAfterBreak="0">
    <w:nsid w:val="4B2D4E8F"/>
    <w:multiLevelType w:val="hybridMultilevel"/>
    <w:tmpl w:val="2A8CB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15:restartNumberingAfterBreak="0">
    <w:nsid w:val="4B3A3B61"/>
    <w:multiLevelType w:val="hybridMultilevel"/>
    <w:tmpl w:val="8FC868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7" w15:restartNumberingAfterBreak="0">
    <w:nsid w:val="4BF1339D"/>
    <w:multiLevelType w:val="hybridMultilevel"/>
    <w:tmpl w:val="F2A421B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38" w15:restartNumberingAfterBreak="0">
    <w:nsid w:val="4C7A1C7C"/>
    <w:multiLevelType w:val="hybridMultilevel"/>
    <w:tmpl w:val="CBC025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39" w15:restartNumberingAfterBreak="0">
    <w:nsid w:val="4CCD2A89"/>
    <w:multiLevelType w:val="hybridMultilevel"/>
    <w:tmpl w:val="F07C6E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0" w15:restartNumberingAfterBreak="0">
    <w:nsid w:val="4E58596C"/>
    <w:multiLevelType w:val="hybridMultilevel"/>
    <w:tmpl w:val="AF389026"/>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1" w15:restartNumberingAfterBreak="0">
    <w:nsid w:val="4E6C4E03"/>
    <w:multiLevelType w:val="hybridMultilevel"/>
    <w:tmpl w:val="68C85AF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42" w15:restartNumberingAfterBreak="0">
    <w:nsid w:val="4EA66E4B"/>
    <w:multiLevelType w:val="hybridMultilevel"/>
    <w:tmpl w:val="7C3A585E"/>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3" w15:restartNumberingAfterBreak="0">
    <w:nsid w:val="4EBD7905"/>
    <w:multiLevelType w:val="hybridMultilevel"/>
    <w:tmpl w:val="B4EAE5B2"/>
    <w:lvl w:ilvl="0" w:tplc="FFFFFFFF">
      <w:start w:val="1"/>
      <w:numFmt w:val="bullet"/>
      <w:lvlText w:val="o"/>
      <w:lvlJc w:val="left"/>
      <w:pPr>
        <w:ind w:left="144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4" w15:restartNumberingAfterBreak="0">
    <w:nsid w:val="4FAF35BC"/>
    <w:multiLevelType w:val="hybridMultilevel"/>
    <w:tmpl w:val="3894E7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5" w15:restartNumberingAfterBreak="0">
    <w:nsid w:val="50120799"/>
    <w:multiLevelType w:val="hybridMultilevel"/>
    <w:tmpl w:val="D5F0E7D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6" w15:restartNumberingAfterBreak="0">
    <w:nsid w:val="506E542B"/>
    <w:multiLevelType w:val="hybridMultilevel"/>
    <w:tmpl w:val="7C7C01D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7" w15:restartNumberingAfterBreak="0">
    <w:nsid w:val="511B33A0"/>
    <w:multiLevelType w:val="hybridMultilevel"/>
    <w:tmpl w:val="AF3C26C0"/>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8" w15:restartNumberingAfterBreak="0">
    <w:nsid w:val="51F8681E"/>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49" w15:restartNumberingAfterBreak="0">
    <w:nsid w:val="524031B6"/>
    <w:multiLevelType w:val="hybridMultilevel"/>
    <w:tmpl w:val="79C62454"/>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0" w15:restartNumberingAfterBreak="0">
    <w:nsid w:val="52566A92"/>
    <w:multiLevelType w:val="multilevel"/>
    <w:tmpl w:val="7A9E8E76"/>
    <w:lvl w:ilvl="0">
      <w:start w:val="1"/>
      <w:numFmt w:val="decimal"/>
      <w:lvlText w:val="%1."/>
      <w:lvlJc w:val="left"/>
      <w:pPr>
        <w:ind w:left="360" w:hanging="360"/>
      </w:pPr>
      <w:rPr>
        <w:b/>
        <w:vertAlign w:val="baseline"/>
      </w:rPr>
    </w:lvl>
    <w:lvl w:ilvl="1">
      <w:start w:val="1"/>
      <w:numFmt w:val="decimal"/>
      <w:lvlText w:val="%1.%2."/>
      <w:lvlJc w:val="left"/>
      <w:pPr>
        <w:ind w:left="792" w:hanging="432"/>
      </w:pPr>
      <w:rPr>
        <w:vertAlign w:val="baseline"/>
      </w:rPr>
    </w:lvl>
    <w:lvl w:ilvl="2">
      <w:start w:val="1"/>
      <w:numFmt w:val="decimal"/>
      <w:lvlText w:val="%1.%2.%3."/>
      <w:lvlJc w:val="left"/>
      <w:pPr>
        <w:ind w:left="1224" w:hanging="504"/>
      </w:pPr>
      <w:rPr>
        <w:vertAlign w:val="baseline"/>
      </w:rPr>
    </w:lvl>
    <w:lvl w:ilvl="3">
      <w:start w:val="1"/>
      <w:numFmt w:val="decimal"/>
      <w:lvlText w:val="%1.%2.%3.%4."/>
      <w:lvlJc w:val="left"/>
      <w:pPr>
        <w:ind w:left="1728" w:hanging="647"/>
      </w:pPr>
      <w:rPr>
        <w:vertAlign w:val="baseline"/>
      </w:rPr>
    </w:lvl>
    <w:lvl w:ilvl="4">
      <w:start w:val="1"/>
      <w:numFmt w:val="decimal"/>
      <w:lvlText w:val="%1.%2.%3.%4.%5."/>
      <w:lvlJc w:val="left"/>
      <w:pPr>
        <w:ind w:left="2232" w:hanging="792"/>
      </w:pPr>
      <w:rPr>
        <w:vertAlign w:val="baseline"/>
      </w:rPr>
    </w:lvl>
    <w:lvl w:ilvl="5">
      <w:start w:val="1"/>
      <w:numFmt w:val="decimal"/>
      <w:lvlText w:val="%1.%2.%3.%4.%5.%6."/>
      <w:lvlJc w:val="left"/>
      <w:pPr>
        <w:ind w:left="2736" w:hanging="934"/>
      </w:pPr>
      <w:rPr>
        <w:vertAlign w:val="baseline"/>
      </w:rPr>
    </w:lvl>
    <w:lvl w:ilvl="6">
      <w:start w:val="1"/>
      <w:numFmt w:val="decimal"/>
      <w:lvlText w:val="%1.%2.%3.%4.%5.%6.%7."/>
      <w:lvlJc w:val="left"/>
      <w:pPr>
        <w:ind w:left="3240" w:hanging="1080"/>
      </w:pPr>
      <w:rPr>
        <w:vertAlign w:val="baseline"/>
      </w:rPr>
    </w:lvl>
    <w:lvl w:ilvl="7">
      <w:start w:val="1"/>
      <w:numFmt w:val="decimal"/>
      <w:lvlText w:val="%1.%2.%3.%4.%5.%6.%7.%8."/>
      <w:lvlJc w:val="left"/>
      <w:pPr>
        <w:ind w:left="3744" w:hanging="1224"/>
      </w:pPr>
      <w:rPr>
        <w:vertAlign w:val="baseline"/>
      </w:rPr>
    </w:lvl>
    <w:lvl w:ilvl="8">
      <w:start w:val="1"/>
      <w:numFmt w:val="decimal"/>
      <w:lvlText w:val="%1.%2.%3.%4.%5.%6.%7.%8.%9."/>
      <w:lvlJc w:val="left"/>
      <w:pPr>
        <w:ind w:left="4320" w:hanging="1440"/>
      </w:pPr>
      <w:rPr>
        <w:vertAlign w:val="baseline"/>
      </w:rPr>
    </w:lvl>
  </w:abstractNum>
  <w:abstractNum w:abstractNumId="151" w15:restartNumberingAfterBreak="0">
    <w:nsid w:val="52596D05"/>
    <w:multiLevelType w:val="hybridMultilevel"/>
    <w:tmpl w:val="E52A197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2" w15:restartNumberingAfterBreak="0">
    <w:nsid w:val="54B97A67"/>
    <w:multiLevelType w:val="hybridMultilevel"/>
    <w:tmpl w:val="0B7047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3" w15:restartNumberingAfterBreak="0">
    <w:nsid w:val="5565524F"/>
    <w:multiLevelType w:val="hybridMultilevel"/>
    <w:tmpl w:val="F55A190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4" w15:restartNumberingAfterBreak="0">
    <w:nsid w:val="55B726C1"/>
    <w:multiLevelType w:val="hybridMultilevel"/>
    <w:tmpl w:val="8AC8BD8A"/>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5" w15:restartNumberingAfterBreak="0">
    <w:nsid w:val="57BB5D24"/>
    <w:multiLevelType w:val="hybridMultilevel"/>
    <w:tmpl w:val="D45C6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6" w15:restartNumberingAfterBreak="0">
    <w:nsid w:val="592E7682"/>
    <w:multiLevelType w:val="hybridMultilevel"/>
    <w:tmpl w:val="8A2653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7" w15:restartNumberingAfterBreak="0">
    <w:nsid w:val="593C202F"/>
    <w:multiLevelType w:val="hybridMultilevel"/>
    <w:tmpl w:val="E146E57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8" w15:restartNumberingAfterBreak="0">
    <w:nsid w:val="59642299"/>
    <w:multiLevelType w:val="hybridMultilevel"/>
    <w:tmpl w:val="0EE840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9" w15:restartNumberingAfterBreak="0">
    <w:nsid w:val="59F0050D"/>
    <w:multiLevelType w:val="hybridMultilevel"/>
    <w:tmpl w:val="A67EC9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0" w15:restartNumberingAfterBreak="0">
    <w:nsid w:val="5A0B28F3"/>
    <w:multiLevelType w:val="hybridMultilevel"/>
    <w:tmpl w:val="74F660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1" w15:restartNumberingAfterBreak="0">
    <w:nsid w:val="5A8318DF"/>
    <w:multiLevelType w:val="hybridMultilevel"/>
    <w:tmpl w:val="90685072"/>
    <w:lvl w:ilvl="0" w:tplc="ADF878B2">
      <w:start w:val="1"/>
      <w:numFmt w:val="bullet"/>
      <w:lvlText w:val=""/>
      <w:lvlJc w:val="left"/>
      <w:pPr>
        <w:ind w:left="720" w:hanging="360"/>
      </w:pPr>
      <w:rPr>
        <w:rFonts w:ascii="Symbol" w:hAnsi="Symbol" w:hint="default"/>
      </w:rPr>
    </w:lvl>
    <w:lvl w:ilvl="1" w:tplc="E9DAE430" w:tentative="1">
      <w:start w:val="1"/>
      <w:numFmt w:val="bullet"/>
      <w:lvlText w:val="o"/>
      <w:lvlJc w:val="left"/>
      <w:pPr>
        <w:ind w:left="1440" w:hanging="360"/>
      </w:pPr>
      <w:rPr>
        <w:rFonts w:ascii="Courier New" w:hAnsi="Courier New" w:cs="Courier New" w:hint="default"/>
      </w:rPr>
    </w:lvl>
    <w:lvl w:ilvl="2" w:tplc="97762270" w:tentative="1">
      <w:start w:val="1"/>
      <w:numFmt w:val="bullet"/>
      <w:lvlText w:val=""/>
      <w:lvlJc w:val="left"/>
      <w:pPr>
        <w:ind w:left="2160" w:hanging="360"/>
      </w:pPr>
      <w:rPr>
        <w:rFonts w:ascii="Wingdings" w:hAnsi="Wingdings" w:hint="default"/>
      </w:rPr>
    </w:lvl>
    <w:lvl w:ilvl="3" w:tplc="85D49184" w:tentative="1">
      <w:start w:val="1"/>
      <w:numFmt w:val="bullet"/>
      <w:lvlText w:val=""/>
      <w:lvlJc w:val="left"/>
      <w:pPr>
        <w:ind w:left="2880" w:hanging="360"/>
      </w:pPr>
      <w:rPr>
        <w:rFonts w:ascii="Symbol" w:hAnsi="Symbol" w:hint="default"/>
      </w:rPr>
    </w:lvl>
    <w:lvl w:ilvl="4" w:tplc="FCA60324" w:tentative="1">
      <w:start w:val="1"/>
      <w:numFmt w:val="bullet"/>
      <w:lvlText w:val="o"/>
      <w:lvlJc w:val="left"/>
      <w:pPr>
        <w:ind w:left="3600" w:hanging="360"/>
      </w:pPr>
      <w:rPr>
        <w:rFonts w:ascii="Courier New" w:hAnsi="Courier New" w:cs="Courier New" w:hint="default"/>
      </w:rPr>
    </w:lvl>
    <w:lvl w:ilvl="5" w:tplc="C6A2C190" w:tentative="1">
      <w:start w:val="1"/>
      <w:numFmt w:val="bullet"/>
      <w:lvlText w:val=""/>
      <w:lvlJc w:val="left"/>
      <w:pPr>
        <w:ind w:left="4320" w:hanging="360"/>
      </w:pPr>
      <w:rPr>
        <w:rFonts w:ascii="Wingdings" w:hAnsi="Wingdings" w:hint="default"/>
      </w:rPr>
    </w:lvl>
    <w:lvl w:ilvl="6" w:tplc="21A0473C" w:tentative="1">
      <w:start w:val="1"/>
      <w:numFmt w:val="bullet"/>
      <w:lvlText w:val=""/>
      <w:lvlJc w:val="left"/>
      <w:pPr>
        <w:ind w:left="5040" w:hanging="360"/>
      </w:pPr>
      <w:rPr>
        <w:rFonts w:ascii="Symbol" w:hAnsi="Symbol" w:hint="default"/>
      </w:rPr>
    </w:lvl>
    <w:lvl w:ilvl="7" w:tplc="4C8275E0" w:tentative="1">
      <w:start w:val="1"/>
      <w:numFmt w:val="bullet"/>
      <w:lvlText w:val="o"/>
      <w:lvlJc w:val="left"/>
      <w:pPr>
        <w:ind w:left="5760" w:hanging="360"/>
      </w:pPr>
      <w:rPr>
        <w:rFonts w:ascii="Courier New" w:hAnsi="Courier New" w:cs="Courier New" w:hint="default"/>
      </w:rPr>
    </w:lvl>
    <w:lvl w:ilvl="8" w:tplc="84F29B08" w:tentative="1">
      <w:start w:val="1"/>
      <w:numFmt w:val="bullet"/>
      <w:lvlText w:val=""/>
      <w:lvlJc w:val="left"/>
      <w:pPr>
        <w:ind w:left="6480" w:hanging="360"/>
      </w:pPr>
      <w:rPr>
        <w:rFonts w:ascii="Wingdings" w:hAnsi="Wingdings" w:hint="default"/>
      </w:rPr>
    </w:lvl>
  </w:abstractNum>
  <w:abstractNum w:abstractNumId="162" w15:restartNumberingAfterBreak="0">
    <w:nsid w:val="5ADB3ADE"/>
    <w:multiLevelType w:val="hybridMultilevel"/>
    <w:tmpl w:val="46E8A97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3" w15:restartNumberingAfterBreak="0">
    <w:nsid w:val="5B1173F7"/>
    <w:multiLevelType w:val="hybridMultilevel"/>
    <w:tmpl w:val="AB7A10EA"/>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4" w15:restartNumberingAfterBreak="0">
    <w:nsid w:val="5B440C2F"/>
    <w:multiLevelType w:val="hybridMultilevel"/>
    <w:tmpl w:val="C24EA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5" w15:restartNumberingAfterBreak="0">
    <w:nsid w:val="5CBB32B4"/>
    <w:multiLevelType w:val="hybridMultilevel"/>
    <w:tmpl w:val="4336DAD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6" w15:restartNumberingAfterBreak="0">
    <w:nsid w:val="60D62CD9"/>
    <w:multiLevelType w:val="multilevel"/>
    <w:tmpl w:val="81B6BD78"/>
    <w:lvl w:ilvl="0">
      <w:start w:val="1"/>
      <w:numFmt w:val="bullet"/>
      <w:lvlText w:val="●"/>
      <w:lvlJc w:val="left"/>
      <w:pPr>
        <w:ind w:left="3600" w:hanging="360"/>
      </w:pPr>
      <w:rPr>
        <w:rFonts w:ascii="Noto Sans Symbols" w:eastAsia="Noto Sans Symbols" w:hAnsi="Noto Sans Symbols" w:cs="Noto Sans Symbols"/>
        <w:vertAlign w:val="baseline"/>
      </w:rPr>
    </w:lvl>
    <w:lvl w:ilvl="1">
      <w:start w:val="1"/>
      <w:numFmt w:val="bullet"/>
      <w:lvlText w:val="o"/>
      <w:lvlJc w:val="left"/>
      <w:pPr>
        <w:ind w:left="4320" w:hanging="360"/>
      </w:pPr>
      <w:rPr>
        <w:rFonts w:ascii="Courier New" w:eastAsia="Courier New" w:hAnsi="Courier New" w:cs="Courier New"/>
        <w:vertAlign w:val="baseline"/>
      </w:rPr>
    </w:lvl>
    <w:lvl w:ilvl="2">
      <w:start w:val="1"/>
      <w:numFmt w:val="bullet"/>
      <w:lvlText w:val="▪"/>
      <w:lvlJc w:val="left"/>
      <w:pPr>
        <w:ind w:left="5040" w:hanging="360"/>
      </w:pPr>
      <w:rPr>
        <w:rFonts w:ascii="Noto Sans Symbols" w:eastAsia="Noto Sans Symbols" w:hAnsi="Noto Sans Symbols" w:cs="Noto Sans Symbols"/>
        <w:vertAlign w:val="baseline"/>
      </w:rPr>
    </w:lvl>
    <w:lvl w:ilvl="3">
      <w:start w:val="1"/>
      <w:numFmt w:val="bullet"/>
      <w:lvlText w:val="●"/>
      <w:lvlJc w:val="left"/>
      <w:pPr>
        <w:ind w:left="5760" w:hanging="360"/>
      </w:pPr>
      <w:rPr>
        <w:rFonts w:ascii="Noto Sans Symbols" w:eastAsia="Noto Sans Symbols" w:hAnsi="Noto Sans Symbols" w:cs="Noto Sans Symbols"/>
        <w:vertAlign w:val="baseline"/>
      </w:rPr>
    </w:lvl>
    <w:lvl w:ilvl="4">
      <w:start w:val="1"/>
      <w:numFmt w:val="bullet"/>
      <w:lvlText w:val="o"/>
      <w:lvlJc w:val="left"/>
      <w:pPr>
        <w:ind w:left="6480" w:hanging="360"/>
      </w:pPr>
      <w:rPr>
        <w:rFonts w:ascii="Courier New" w:eastAsia="Courier New" w:hAnsi="Courier New" w:cs="Courier New"/>
        <w:vertAlign w:val="baseline"/>
      </w:rPr>
    </w:lvl>
    <w:lvl w:ilvl="5">
      <w:start w:val="1"/>
      <w:numFmt w:val="bullet"/>
      <w:lvlText w:val="▪"/>
      <w:lvlJc w:val="left"/>
      <w:pPr>
        <w:ind w:left="7200" w:hanging="360"/>
      </w:pPr>
      <w:rPr>
        <w:rFonts w:ascii="Noto Sans Symbols" w:eastAsia="Noto Sans Symbols" w:hAnsi="Noto Sans Symbols" w:cs="Noto Sans Symbols"/>
        <w:vertAlign w:val="baseline"/>
      </w:rPr>
    </w:lvl>
    <w:lvl w:ilvl="6">
      <w:start w:val="1"/>
      <w:numFmt w:val="bullet"/>
      <w:lvlText w:val="●"/>
      <w:lvlJc w:val="left"/>
      <w:pPr>
        <w:ind w:left="7920" w:hanging="360"/>
      </w:pPr>
      <w:rPr>
        <w:rFonts w:ascii="Noto Sans Symbols" w:eastAsia="Noto Sans Symbols" w:hAnsi="Noto Sans Symbols" w:cs="Noto Sans Symbols"/>
        <w:vertAlign w:val="baseline"/>
      </w:rPr>
    </w:lvl>
    <w:lvl w:ilvl="7">
      <w:start w:val="1"/>
      <w:numFmt w:val="bullet"/>
      <w:lvlText w:val="o"/>
      <w:lvlJc w:val="left"/>
      <w:pPr>
        <w:ind w:left="8640" w:hanging="360"/>
      </w:pPr>
      <w:rPr>
        <w:rFonts w:ascii="Courier New" w:eastAsia="Courier New" w:hAnsi="Courier New" w:cs="Courier New"/>
        <w:vertAlign w:val="baseline"/>
      </w:rPr>
    </w:lvl>
    <w:lvl w:ilvl="8">
      <w:start w:val="1"/>
      <w:numFmt w:val="bullet"/>
      <w:lvlText w:val="▪"/>
      <w:lvlJc w:val="left"/>
      <w:pPr>
        <w:ind w:left="9360" w:hanging="360"/>
      </w:pPr>
      <w:rPr>
        <w:rFonts w:ascii="Noto Sans Symbols" w:eastAsia="Noto Sans Symbols" w:hAnsi="Noto Sans Symbols" w:cs="Noto Sans Symbols"/>
        <w:vertAlign w:val="baseline"/>
      </w:rPr>
    </w:lvl>
  </w:abstractNum>
  <w:abstractNum w:abstractNumId="167"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8" w15:restartNumberingAfterBreak="0">
    <w:nsid w:val="616B16BD"/>
    <w:multiLevelType w:val="hybridMultilevel"/>
    <w:tmpl w:val="2C14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9" w15:restartNumberingAfterBreak="0">
    <w:nsid w:val="61FE23B2"/>
    <w:multiLevelType w:val="hybridMultilevel"/>
    <w:tmpl w:val="24923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0" w15:restartNumberingAfterBreak="0">
    <w:nsid w:val="620C401E"/>
    <w:multiLevelType w:val="hybridMultilevel"/>
    <w:tmpl w:val="1466E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1" w15:restartNumberingAfterBreak="0">
    <w:nsid w:val="62523EFA"/>
    <w:multiLevelType w:val="hybridMultilevel"/>
    <w:tmpl w:val="5C0E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2" w15:restartNumberingAfterBreak="0">
    <w:nsid w:val="62BC7FEB"/>
    <w:multiLevelType w:val="hybridMultilevel"/>
    <w:tmpl w:val="459490B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3" w15:restartNumberingAfterBreak="0">
    <w:nsid w:val="639064E8"/>
    <w:multiLevelType w:val="hybridMultilevel"/>
    <w:tmpl w:val="94529ACE"/>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4" w15:restartNumberingAfterBreak="0">
    <w:nsid w:val="64322B49"/>
    <w:multiLevelType w:val="hybridMultilevel"/>
    <w:tmpl w:val="A680E99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5" w15:restartNumberingAfterBreak="0">
    <w:nsid w:val="65400721"/>
    <w:multiLevelType w:val="multilevel"/>
    <w:tmpl w:val="4FF2621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6" w15:restartNumberingAfterBreak="0">
    <w:nsid w:val="6590224D"/>
    <w:multiLevelType w:val="hybridMultilevel"/>
    <w:tmpl w:val="45F89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7" w15:restartNumberingAfterBreak="0">
    <w:nsid w:val="65DF6405"/>
    <w:multiLevelType w:val="hybridMultilevel"/>
    <w:tmpl w:val="CBA88E4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8" w15:restartNumberingAfterBreak="0">
    <w:nsid w:val="671135F6"/>
    <w:multiLevelType w:val="hybridMultilevel"/>
    <w:tmpl w:val="BFE42B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9" w15:restartNumberingAfterBreak="0">
    <w:nsid w:val="69117996"/>
    <w:multiLevelType w:val="hybridMultilevel"/>
    <w:tmpl w:val="A490C8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0" w15:restartNumberingAfterBreak="0">
    <w:nsid w:val="694D0991"/>
    <w:multiLevelType w:val="hybridMultilevel"/>
    <w:tmpl w:val="50FEA6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1" w15:restartNumberingAfterBreak="0">
    <w:nsid w:val="6ADE1577"/>
    <w:multiLevelType w:val="hybridMultilevel"/>
    <w:tmpl w:val="4B486AC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2" w15:restartNumberingAfterBreak="0">
    <w:nsid w:val="6B321BE6"/>
    <w:multiLevelType w:val="hybridMultilevel"/>
    <w:tmpl w:val="1D06C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3" w15:restartNumberingAfterBreak="0">
    <w:nsid w:val="6B393648"/>
    <w:multiLevelType w:val="multilevel"/>
    <w:tmpl w:val="6F6E2F0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84" w15:restartNumberingAfterBreak="0">
    <w:nsid w:val="6D4B307E"/>
    <w:multiLevelType w:val="hybridMultilevel"/>
    <w:tmpl w:val="21DAE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5" w15:restartNumberingAfterBreak="0">
    <w:nsid w:val="6E0F0093"/>
    <w:multiLevelType w:val="hybridMultilevel"/>
    <w:tmpl w:val="32A099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6" w15:restartNumberingAfterBreak="0">
    <w:nsid w:val="6EAC7C19"/>
    <w:multiLevelType w:val="hybridMultilevel"/>
    <w:tmpl w:val="62DE4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7" w15:restartNumberingAfterBreak="0">
    <w:nsid w:val="6ED76CDE"/>
    <w:multiLevelType w:val="hybridMultilevel"/>
    <w:tmpl w:val="B13CE8E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8" w15:restartNumberingAfterBreak="0">
    <w:nsid w:val="6F090A39"/>
    <w:multiLevelType w:val="hybridMultilevel"/>
    <w:tmpl w:val="DAD227C8"/>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9" w15:restartNumberingAfterBreak="0">
    <w:nsid w:val="6F184C31"/>
    <w:multiLevelType w:val="hybridMultilevel"/>
    <w:tmpl w:val="902A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0" w15:restartNumberingAfterBreak="0">
    <w:nsid w:val="6F1E18CB"/>
    <w:multiLevelType w:val="hybridMultilevel"/>
    <w:tmpl w:val="884ADDE8"/>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1" w15:restartNumberingAfterBreak="0">
    <w:nsid w:val="6FAF5FFA"/>
    <w:multiLevelType w:val="hybridMultilevel"/>
    <w:tmpl w:val="844E2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2" w15:restartNumberingAfterBreak="0">
    <w:nsid w:val="714B2486"/>
    <w:multiLevelType w:val="hybridMultilevel"/>
    <w:tmpl w:val="C31C871A"/>
    <w:lvl w:ilvl="0" w:tplc="8538294E">
      <w:start w:val="1"/>
      <w:numFmt w:val="bullet"/>
      <w:lvlText w:val=""/>
      <w:lvlJc w:val="left"/>
      <w:pPr>
        <w:ind w:left="720" w:hanging="360"/>
      </w:pPr>
      <w:rPr>
        <w:rFonts w:ascii="Symbol" w:hAnsi="Symbol" w:hint="default"/>
      </w:rPr>
    </w:lvl>
    <w:lvl w:ilvl="1" w:tplc="EF844D5A" w:tentative="1">
      <w:start w:val="1"/>
      <w:numFmt w:val="bullet"/>
      <w:lvlText w:val="o"/>
      <w:lvlJc w:val="left"/>
      <w:pPr>
        <w:ind w:left="1440" w:hanging="360"/>
      </w:pPr>
      <w:rPr>
        <w:rFonts w:ascii="Courier New" w:hAnsi="Courier New" w:cs="Courier New" w:hint="default"/>
      </w:rPr>
    </w:lvl>
    <w:lvl w:ilvl="2" w:tplc="FBFC8686" w:tentative="1">
      <w:start w:val="1"/>
      <w:numFmt w:val="bullet"/>
      <w:lvlText w:val=""/>
      <w:lvlJc w:val="left"/>
      <w:pPr>
        <w:ind w:left="2160" w:hanging="360"/>
      </w:pPr>
      <w:rPr>
        <w:rFonts w:ascii="Wingdings" w:hAnsi="Wingdings" w:hint="default"/>
      </w:rPr>
    </w:lvl>
    <w:lvl w:ilvl="3" w:tplc="630AE92A" w:tentative="1">
      <w:start w:val="1"/>
      <w:numFmt w:val="bullet"/>
      <w:lvlText w:val=""/>
      <w:lvlJc w:val="left"/>
      <w:pPr>
        <w:ind w:left="2880" w:hanging="360"/>
      </w:pPr>
      <w:rPr>
        <w:rFonts w:ascii="Symbol" w:hAnsi="Symbol" w:hint="default"/>
      </w:rPr>
    </w:lvl>
    <w:lvl w:ilvl="4" w:tplc="8592A360" w:tentative="1">
      <w:start w:val="1"/>
      <w:numFmt w:val="bullet"/>
      <w:lvlText w:val="o"/>
      <w:lvlJc w:val="left"/>
      <w:pPr>
        <w:ind w:left="3600" w:hanging="360"/>
      </w:pPr>
      <w:rPr>
        <w:rFonts w:ascii="Courier New" w:hAnsi="Courier New" w:cs="Courier New" w:hint="default"/>
      </w:rPr>
    </w:lvl>
    <w:lvl w:ilvl="5" w:tplc="48DA4E20" w:tentative="1">
      <w:start w:val="1"/>
      <w:numFmt w:val="bullet"/>
      <w:lvlText w:val=""/>
      <w:lvlJc w:val="left"/>
      <w:pPr>
        <w:ind w:left="4320" w:hanging="360"/>
      </w:pPr>
      <w:rPr>
        <w:rFonts w:ascii="Wingdings" w:hAnsi="Wingdings" w:hint="default"/>
      </w:rPr>
    </w:lvl>
    <w:lvl w:ilvl="6" w:tplc="84FC2D04" w:tentative="1">
      <w:start w:val="1"/>
      <w:numFmt w:val="bullet"/>
      <w:lvlText w:val=""/>
      <w:lvlJc w:val="left"/>
      <w:pPr>
        <w:ind w:left="5040" w:hanging="360"/>
      </w:pPr>
      <w:rPr>
        <w:rFonts w:ascii="Symbol" w:hAnsi="Symbol" w:hint="default"/>
      </w:rPr>
    </w:lvl>
    <w:lvl w:ilvl="7" w:tplc="450E80B0" w:tentative="1">
      <w:start w:val="1"/>
      <w:numFmt w:val="bullet"/>
      <w:lvlText w:val="o"/>
      <w:lvlJc w:val="left"/>
      <w:pPr>
        <w:ind w:left="5760" w:hanging="360"/>
      </w:pPr>
      <w:rPr>
        <w:rFonts w:ascii="Courier New" w:hAnsi="Courier New" w:cs="Courier New" w:hint="default"/>
      </w:rPr>
    </w:lvl>
    <w:lvl w:ilvl="8" w:tplc="6890FB30" w:tentative="1">
      <w:start w:val="1"/>
      <w:numFmt w:val="bullet"/>
      <w:lvlText w:val=""/>
      <w:lvlJc w:val="left"/>
      <w:pPr>
        <w:ind w:left="6480" w:hanging="360"/>
      </w:pPr>
      <w:rPr>
        <w:rFonts w:ascii="Wingdings" w:hAnsi="Wingdings" w:hint="default"/>
      </w:rPr>
    </w:lvl>
  </w:abstractNum>
  <w:abstractNum w:abstractNumId="193" w15:restartNumberingAfterBreak="0">
    <w:nsid w:val="7171420F"/>
    <w:multiLevelType w:val="hybridMultilevel"/>
    <w:tmpl w:val="805264CA"/>
    <w:lvl w:ilvl="0" w:tplc="634499B0">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194" w15:restartNumberingAfterBreak="0">
    <w:nsid w:val="71B33C44"/>
    <w:multiLevelType w:val="hybridMultilevel"/>
    <w:tmpl w:val="69207F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5" w15:restartNumberingAfterBreak="0">
    <w:nsid w:val="72807561"/>
    <w:multiLevelType w:val="hybridMultilevel"/>
    <w:tmpl w:val="B2B2D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6" w15:restartNumberingAfterBreak="0">
    <w:nsid w:val="72A03FD1"/>
    <w:multiLevelType w:val="hybridMultilevel"/>
    <w:tmpl w:val="DA72E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7" w15:restartNumberingAfterBreak="0">
    <w:nsid w:val="73A006B1"/>
    <w:multiLevelType w:val="hybridMultilevel"/>
    <w:tmpl w:val="E662FB4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8" w15:restartNumberingAfterBreak="0">
    <w:nsid w:val="73A55233"/>
    <w:multiLevelType w:val="hybridMultilevel"/>
    <w:tmpl w:val="5E66C4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9" w15:restartNumberingAfterBreak="0">
    <w:nsid w:val="74594EFD"/>
    <w:multiLevelType w:val="hybridMultilevel"/>
    <w:tmpl w:val="11C4DE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00" w15:restartNumberingAfterBreak="0">
    <w:nsid w:val="74827A4F"/>
    <w:multiLevelType w:val="hybridMultilevel"/>
    <w:tmpl w:val="0B44A9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1" w15:restartNumberingAfterBreak="0">
    <w:nsid w:val="7581276F"/>
    <w:multiLevelType w:val="hybridMultilevel"/>
    <w:tmpl w:val="382C41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02" w15:restartNumberingAfterBreak="0">
    <w:nsid w:val="760C699C"/>
    <w:multiLevelType w:val="hybridMultilevel"/>
    <w:tmpl w:val="8E56F8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3" w15:restartNumberingAfterBreak="0">
    <w:nsid w:val="76DB0F02"/>
    <w:multiLevelType w:val="hybridMultilevel"/>
    <w:tmpl w:val="DEEE15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4" w15:restartNumberingAfterBreak="0">
    <w:nsid w:val="77EB4C05"/>
    <w:multiLevelType w:val="hybridMultilevel"/>
    <w:tmpl w:val="E850D54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05" w15:restartNumberingAfterBreak="0">
    <w:nsid w:val="782C77DE"/>
    <w:multiLevelType w:val="hybridMultilevel"/>
    <w:tmpl w:val="82E64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6" w15:restartNumberingAfterBreak="0">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7" w15:restartNumberingAfterBreak="0">
    <w:nsid w:val="7A100D48"/>
    <w:multiLevelType w:val="hybridMultilevel"/>
    <w:tmpl w:val="68AE5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8" w15:restartNumberingAfterBreak="0">
    <w:nsid w:val="7A916829"/>
    <w:multiLevelType w:val="hybridMultilevel"/>
    <w:tmpl w:val="8486991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09" w15:restartNumberingAfterBreak="0">
    <w:nsid w:val="7AB95EF4"/>
    <w:multiLevelType w:val="hybridMultilevel"/>
    <w:tmpl w:val="FF4A8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0" w15:restartNumberingAfterBreak="0">
    <w:nsid w:val="7BF237AE"/>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11" w15:restartNumberingAfterBreak="0">
    <w:nsid w:val="7CEC4F71"/>
    <w:multiLevelType w:val="hybridMultilevel"/>
    <w:tmpl w:val="F25A317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2" w15:restartNumberingAfterBreak="0">
    <w:nsid w:val="7D3D4F27"/>
    <w:multiLevelType w:val="hybridMultilevel"/>
    <w:tmpl w:val="AC7A2E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3" w15:restartNumberingAfterBreak="0">
    <w:nsid w:val="7DA461C6"/>
    <w:multiLevelType w:val="hybridMultilevel"/>
    <w:tmpl w:val="7BDE5ABE"/>
    <w:lvl w:ilvl="0" w:tplc="549AF5AA">
      <w:start w:val="1"/>
      <w:numFmt w:val="decimal"/>
      <w:lvlText w:val="%1."/>
      <w:lvlJc w:val="left"/>
      <w:pPr>
        <w:ind w:left="720" w:hanging="360"/>
      </w:pPr>
    </w:lvl>
    <w:lvl w:ilvl="1" w:tplc="3E7A237A" w:tentative="1">
      <w:start w:val="1"/>
      <w:numFmt w:val="lowerLetter"/>
      <w:lvlText w:val="%2."/>
      <w:lvlJc w:val="left"/>
      <w:pPr>
        <w:ind w:left="1440" w:hanging="360"/>
      </w:pPr>
    </w:lvl>
    <w:lvl w:ilvl="2" w:tplc="7C28AF1E" w:tentative="1">
      <w:start w:val="1"/>
      <w:numFmt w:val="lowerRoman"/>
      <w:lvlText w:val="%3."/>
      <w:lvlJc w:val="right"/>
      <w:pPr>
        <w:ind w:left="2160" w:hanging="180"/>
      </w:pPr>
    </w:lvl>
    <w:lvl w:ilvl="3" w:tplc="888023C2" w:tentative="1">
      <w:start w:val="1"/>
      <w:numFmt w:val="decimal"/>
      <w:lvlText w:val="%4."/>
      <w:lvlJc w:val="left"/>
      <w:pPr>
        <w:ind w:left="2880" w:hanging="360"/>
      </w:pPr>
    </w:lvl>
    <w:lvl w:ilvl="4" w:tplc="22DCA40E" w:tentative="1">
      <w:start w:val="1"/>
      <w:numFmt w:val="lowerLetter"/>
      <w:lvlText w:val="%5."/>
      <w:lvlJc w:val="left"/>
      <w:pPr>
        <w:ind w:left="3600" w:hanging="360"/>
      </w:pPr>
    </w:lvl>
    <w:lvl w:ilvl="5" w:tplc="1DACCC9E" w:tentative="1">
      <w:start w:val="1"/>
      <w:numFmt w:val="lowerRoman"/>
      <w:lvlText w:val="%6."/>
      <w:lvlJc w:val="right"/>
      <w:pPr>
        <w:ind w:left="4320" w:hanging="180"/>
      </w:pPr>
    </w:lvl>
    <w:lvl w:ilvl="6" w:tplc="6638E604" w:tentative="1">
      <w:start w:val="1"/>
      <w:numFmt w:val="decimal"/>
      <w:lvlText w:val="%7."/>
      <w:lvlJc w:val="left"/>
      <w:pPr>
        <w:ind w:left="5040" w:hanging="360"/>
      </w:pPr>
    </w:lvl>
    <w:lvl w:ilvl="7" w:tplc="E138AA70" w:tentative="1">
      <w:start w:val="1"/>
      <w:numFmt w:val="lowerLetter"/>
      <w:lvlText w:val="%8."/>
      <w:lvlJc w:val="left"/>
      <w:pPr>
        <w:ind w:left="5760" w:hanging="360"/>
      </w:pPr>
    </w:lvl>
    <w:lvl w:ilvl="8" w:tplc="1AAE0F24" w:tentative="1">
      <w:start w:val="1"/>
      <w:numFmt w:val="lowerRoman"/>
      <w:lvlText w:val="%9."/>
      <w:lvlJc w:val="right"/>
      <w:pPr>
        <w:ind w:left="6480" w:hanging="180"/>
      </w:pPr>
    </w:lvl>
  </w:abstractNum>
  <w:abstractNum w:abstractNumId="214" w15:restartNumberingAfterBreak="0">
    <w:nsid w:val="7DA57C68"/>
    <w:multiLevelType w:val="hybridMultilevel"/>
    <w:tmpl w:val="DD128D2C"/>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5" w15:restartNumberingAfterBreak="0">
    <w:nsid w:val="7DE476AE"/>
    <w:multiLevelType w:val="hybridMultilevel"/>
    <w:tmpl w:val="BC825C9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16" w15:restartNumberingAfterBreak="0">
    <w:nsid w:val="7DF27550"/>
    <w:multiLevelType w:val="hybridMultilevel"/>
    <w:tmpl w:val="33E89D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17" w15:restartNumberingAfterBreak="0">
    <w:nsid w:val="7E4A206C"/>
    <w:multiLevelType w:val="hybridMultilevel"/>
    <w:tmpl w:val="115C4D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8" w15:restartNumberingAfterBreak="0">
    <w:nsid w:val="7E961CF8"/>
    <w:multiLevelType w:val="hybridMultilevel"/>
    <w:tmpl w:val="1098128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9" w15:restartNumberingAfterBreak="0">
    <w:nsid w:val="7EB77B8E"/>
    <w:multiLevelType w:val="hybridMultilevel"/>
    <w:tmpl w:val="8AA454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0" w15:restartNumberingAfterBreak="0">
    <w:nsid w:val="7F0F36E4"/>
    <w:multiLevelType w:val="hybridMultilevel"/>
    <w:tmpl w:val="351AA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1" w15:restartNumberingAfterBreak="0">
    <w:nsid w:val="7F732713"/>
    <w:multiLevelType w:val="hybridMultilevel"/>
    <w:tmpl w:val="760ACE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2" w15:restartNumberingAfterBreak="0">
    <w:nsid w:val="7F8A1FB0"/>
    <w:multiLevelType w:val="hybridMultilevel"/>
    <w:tmpl w:val="D2A20D30"/>
    <w:lvl w:ilvl="0" w:tplc="634499B0">
      <w:start w:val="1"/>
      <w:numFmt w:val="decimal"/>
      <w:lvlText w:val="%1."/>
      <w:lvlJc w:val="left"/>
      <w:pPr>
        <w:ind w:left="411" w:hanging="360"/>
      </w:pPr>
      <w:rPr>
        <w:rFonts w:hint="default"/>
      </w:r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num w:numId="1" w16cid:durableId="1363363666">
    <w:abstractNumId w:val="167"/>
  </w:num>
  <w:num w:numId="2" w16cid:durableId="1612545125">
    <w:abstractNumId w:val="40"/>
  </w:num>
  <w:num w:numId="3" w16cid:durableId="654455420">
    <w:abstractNumId w:val="118"/>
  </w:num>
  <w:num w:numId="4" w16cid:durableId="1519538700">
    <w:abstractNumId w:val="213"/>
  </w:num>
  <w:num w:numId="5" w16cid:durableId="2067147459">
    <w:abstractNumId w:val="85"/>
  </w:num>
  <w:num w:numId="6" w16cid:durableId="187256858">
    <w:abstractNumId w:val="161"/>
  </w:num>
  <w:num w:numId="7" w16cid:durableId="378939607">
    <w:abstractNumId w:val="210"/>
  </w:num>
  <w:num w:numId="8" w16cid:durableId="1872842788">
    <w:abstractNumId w:val="11"/>
  </w:num>
  <w:num w:numId="9" w16cid:durableId="1444036570">
    <w:abstractNumId w:val="192"/>
  </w:num>
  <w:num w:numId="10" w16cid:durableId="1292513115">
    <w:abstractNumId w:val="117"/>
  </w:num>
  <w:num w:numId="11" w16cid:durableId="1423993008">
    <w:abstractNumId w:val="148"/>
  </w:num>
  <w:num w:numId="12" w16cid:durableId="1891307465">
    <w:abstractNumId w:val="8"/>
  </w:num>
  <w:num w:numId="13" w16cid:durableId="1648898485">
    <w:abstractNumId w:val="7"/>
  </w:num>
  <w:num w:numId="14" w16cid:durableId="2027248360">
    <w:abstractNumId w:val="67"/>
  </w:num>
  <w:num w:numId="15" w16cid:durableId="1172598992">
    <w:abstractNumId w:val="42"/>
  </w:num>
  <w:num w:numId="16" w16cid:durableId="849490936">
    <w:abstractNumId w:val="183"/>
  </w:num>
  <w:num w:numId="17" w16cid:durableId="804391589">
    <w:abstractNumId w:val="74"/>
  </w:num>
  <w:num w:numId="18" w16cid:durableId="2075931075">
    <w:abstractNumId w:val="33"/>
  </w:num>
  <w:num w:numId="19" w16cid:durableId="180972520">
    <w:abstractNumId w:val="166"/>
  </w:num>
  <w:num w:numId="20" w16cid:durableId="1523937080">
    <w:abstractNumId w:val="22"/>
  </w:num>
  <w:num w:numId="21" w16cid:durableId="1268267101">
    <w:abstractNumId w:val="80"/>
  </w:num>
  <w:num w:numId="22" w16cid:durableId="1228343528">
    <w:abstractNumId w:val="54"/>
  </w:num>
  <w:num w:numId="23" w16cid:durableId="562831815">
    <w:abstractNumId w:val="150"/>
  </w:num>
  <w:num w:numId="24" w16cid:durableId="1665669952">
    <w:abstractNumId w:val="61"/>
  </w:num>
  <w:num w:numId="25" w16cid:durableId="1864709394">
    <w:abstractNumId w:val="193"/>
  </w:num>
  <w:num w:numId="26" w16cid:durableId="1282375391">
    <w:abstractNumId w:val="222"/>
  </w:num>
  <w:num w:numId="27" w16cid:durableId="1299267736">
    <w:abstractNumId w:val="105"/>
  </w:num>
  <w:num w:numId="28" w16cid:durableId="840123257">
    <w:abstractNumId w:val="17"/>
  </w:num>
  <w:num w:numId="29" w16cid:durableId="162014017">
    <w:abstractNumId w:val="90"/>
  </w:num>
  <w:num w:numId="30" w16cid:durableId="1485967022">
    <w:abstractNumId w:val="175"/>
  </w:num>
  <w:num w:numId="31" w16cid:durableId="447699220">
    <w:abstractNumId w:val="19"/>
  </w:num>
  <w:num w:numId="32" w16cid:durableId="2006976280">
    <w:abstractNumId w:val="135"/>
  </w:num>
  <w:num w:numId="33" w16cid:durableId="673266492">
    <w:abstractNumId w:val="53"/>
  </w:num>
  <w:num w:numId="34" w16cid:durableId="1488352956">
    <w:abstractNumId w:val="206"/>
  </w:num>
  <w:num w:numId="35" w16cid:durableId="1391463502">
    <w:abstractNumId w:val="88"/>
  </w:num>
  <w:num w:numId="36" w16cid:durableId="1133064796">
    <w:abstractNumId w:val="72"/>
  </w:num>
  <w:num w:numId="37" w16cid:durableId="675153510">
    <w:abstractNumId w:val="95"/>
  </w:num>
  <w:num w:numId="38" w16cid:durableId="934290650">
    <w:abstractNumId w:val="87"/>
  </w:num>
  <w:num w:numId="39" w16cid:durableId="1725443849">
    <w:abstractNumId w:val="155"/>
  </w:num>
  <w:num w:numId="40" w16cid:durableId="685979690">
    <w:abstractNumId w:val="200"/>
  </w:num>
  <w:num w:numId="41" w16cid:durableId="623972696">
    <w:abstractNumId w:val="30"/>
  </w:num>
  <w:num w:numId="42" w16cid:durableId="746611546">
    <w:abstractNumId w:val="133"/>
  </w:num>
  <w:num w:numId="43" w16cid:durableId="1009259435">
    <w:abstractNumId w:val="178"/>
  </w:num>
  <w:num w:numId="44" w16cid:durableId="109130439">
    <w:abstractNumId w:val="168"/>
  </w:num>
  <w:num w:numId="45" w16cid:durableId="832068359">
    <w:abstractNumId w:val="66"/>
  </w:num>
  <w:num w:numId="46" w16cid:durableId="1450398063">
    <w:abstractNumId w:val="63"/>
  </w:num>
  <w:num w:numId="47" w16cid:durableId="1366902828">
    <w:abstractNumId w:val="205"/>
  </w:num>
  <w:num w:numId="48" w16cid:durableId="115762968">
    <w:abstractNumId w:val="164"/>
  </w:num>
  <w:num w:numId="49" w16cid:durableId="1677614206">
    <w:abstractNumId w:val="102"/>
  </w:num>
  <w:num w:numId="50" w16cid:durableId="581456044">
    <w:abstractNumId w:val="28"/>
  </w:num>
  <w:num w:numId="51" w16cid:durableId="259922131">
    <w:abstractNumId w:val="69"/>
  </w:num>
  <w:num w:numId="52" w16cid:durableId="72357091">
    <w:abstractNumId w:val="134"/>
  </w:num>
  <w:num w:numId="53" w16cid:durableId="2120946393">
    <w:abstractNumId w:val="147"/>
  </w:num>
  <w:num w:numId="54" w16cid:durableId="1163934211">
    <w:abstractNumId w:val="20"/>
  </w:num>
  <w:num w:numId="55" w16cid:durableId="937757524">
    <w:abstractNumId w:val="84"/>
  </w:num>
  <w:num w:numId="56" w16cid:durableId="1111973155">
    <w:abstractNumId w:val="3"/>
  </w:num>
  <w:num w:numId="57" w16cid:durableId="1430925159">
    <w:abstractNumId w:val="10"/>
  </w:num>
  <w:num w:numId="58" w16cid:durableId="1175610895">
    <w:abstractNumId w:val="127"/>
  </w:num>
  <w:num w:numId="59" w16cid:durableId="382367425">
    <w:abstractNumId w:val="59"/>
  </w:num>
  <w:num w:numId="60" w16cid:durableId="659307397">
    <w:abstractNumId w:val="68"/>
  </w:num>
  <w:num w:numId="61" w16cid:durableId="328140929">
    <w:abstractNumId w:val="94"/>
  </w:num>
  <w:num w:numId="62" w16cid:durableId="2106873897">
    <w:abstractNumId w:val="13"/>
  </w:num>
  <w:num w:numId="63" w16cid:durableId="1399281695">
    <w:abstractNumId w:val="16"/>
  </w:num>
  <w:num w:numId="64" w16cid:durableId="1815221671">
    <w:abstractNumId w:val="77"/>
  </w:num>
  <w:num w:numId="65" w16cid:durableId="1308510520">
    <w:abstractNumId w:val="194"/>
  </w:num>
  <w:num w:numId="66" w16cid:durableId="543759282">
    <w:abstractNumId w:val="23"/>
  </w:num>
  <w:num w:numId="67" w16cid:durableId="948852731">
    <w:abstractNumId w:val="70"/>
  </w:num>
  <w:num w:numId="68" w16cid:durableId="211158011">
    <w:abstractNumId w:val="137"/>
  </w:num>
  <w:num w:numId="69" w16cid:durableId="1953585383">
    <w:abstractNumId w:val="136"/>
  </w:num>
  <w:num w:numId="70" w16cid:durableId="1839424888">
    <w:abstractNumId w:val="141"/>
  </w:num>
  <w:num w:numId="71" w16cid:durableId="91315754">
    <w:abstractNumId w:val="191"/>
  </w:num>
  <w:num w:numId="72" w16cid:durableId="997462044">
    <w:abstractNumId w:val="26"/>
  </w:num>
  <w:num w:numId="73" w16cid:durableId="946740852">
    <w:abstractNumId w:val="79"/>
  </w:num>
  <w:num w:numId="74" w16cid:durableId="1935018566">
    <w:abstractNumId w:val="182"/>
  </w:num>
  <w:num w:numId="75" w16cid:durableId="1123186163">
    <w:abstractNumId w:val="12"/>
  </w:num>
  <w:num w:numId="76" w16cid:durableId="799223351">
    <w:abstractNumId w:val="153"/>
  </w:num>
  <w:num w:numId="77" w16cid:durableId="966548633">
    <w:abstractNumId w:val="71"/>
  </w:num>
  <w:num w:numId="78" w16cid:durableId="558908424">
    <w:abstractNumId w:val="143"/>
  </w:num>
  <w:num w:numId="79" w16cid:durableId="800264055">
    <w:abstractNumId w:val="211"/>
  </w:num>
  <w:num w:numId="80" w16cid:durableId="120153133">
    <w:abstractNumId w:val="60"/>
  </w:num>
  <w:num w:numId="81" w16cid:durableId="1621184379">
    <w:abstractNumId w:val="82"/>
  </w:num>
  <w:num w:numId="82" w16cid:durableId="1483809034">
    <w:abstractNumId w:val="15"/>
  </w:num>
  <w:num w:numId="83" w16cid:durableId="629748910">
    <w:abstractNumId w:val="5"/>
  </w:num>
  <w:num w:numId="84" w16cid:durableId="1033578540">
    <w:abstractNumId w:val="145"/>
  </w:num>
  <w:num w:numId="85" w16cid:durableId="1770739299">
    <w:abstractNumId w:val="25"/>
  </w:num>
  <w:num w:numId="86" w16cid:durableId="1319924354">
    <w:abstractNumId w:val="172"/>
  </w:num>
  <w:num w:numId="87" w16cid:durableId="724453436">
    <w:abstractNumId w:val="203"/>
  </w:num>
  <w:num w:numId="88" w16cid:durableId="2063094971">
    <w:abstractNumId w:val="45"/>
  </w:num>
  <w:num w:numId="89" w16cid:durableId="1188524783">
    <w:abstractNumId w:val="209"/>
  </w:num>
  <w:num w:numId="90" w16cid:durableId="2033989040">
    <w:abstractNumId w:val="114"/>
  </w:num>
  <w:num w:numId="91" w16cid:durableId="1399669525">
    <w:abstractNumId w:val="157"/>
  </w:num>
  <w:num w:numId="92" w16cid:durableId="1160971336">
    <w:abstractNumId w:val="119"/>
  </w:num>
  <w:num w:numId="93" w16cid:durableId="1826895059">
    <w:abstractNumId w:val="113"/>
  </w:num>
  <w:num w:numId="94" w16cid:durableId="1161387582">
    <w:abstractNumId w:val="125"/>
  </w:num>
  <w:num w:numId="95" w16cid:durableId="1121994887">
    <w:abstractNumId w:val="116"/>
  </w:num>
  <w:num w:numId="96" w16cid:durableId="877206059">
    <w:abstractNumId w:val="110"/>
  </w:num>
  <w:num w:numId="97" w16cid:durableId="597638321">
    <w:abstractNumId w:val="46"/>
  </w:num>
  <w:num w:numId="98" w16cid:durableId="423189433">
    <w:abstractNumId w:val="78"/>
  </w:num>
  <w:num w:numId="99" w16cid:durableId="146092370">
    <w:abstractNumId w:val="76"/>
  </w:num>
  <w:num w:numId="100" w16cid:durableId="1539313312">
    <w:abstractNumId w:val="99"/>
  </w:num>
  <w:num w:numId="101" w16cid:durableId="1382241214">
    <w:abstractNumId w:val="31"/>
  </w:num>
  <w:num w:numId="102" w16cid:durableId="1447580095">
    <w:abstractNumId w:val="37"/>
  </w:num>
  <w:num w:numId="103" w16cid:durableId="1602185134">
    <w:abstractNumId w:val="24"/>
  </w:num>
  <w:num w:numId="104" w16cid:durableId="1168642257">
    <w:abstractNumId w:val="220"/>
  </w:num>
  <w:num w:numId="105" w16cid:durableId="1131442739">
    <w:abstractNumId w:val="176"/>
  </w:num>
  <w:num w:numId="106" w16cid:durableId="1386954005">
    <w:abstractNumId w:val="112"/>
  </w:num>
  <w:num w:numId="107" w16cid:durableId="174392563">
    <w:abstractNumId w:val="208"/>
  </w:num>
  <w:num w:numId="108" w16cid:durableId="115297516">
    <w:abstractNumId w:val="38"/>
  </w:num>
  <w:num w:numId="109" w16cid:durableId="891647924">
    <w:abstractNumId w:val="130"/>
  </w:num>
  <w:num w:numId="110" w16cid:durableId="384377116">
    <w:abstractNumId w:val="108"/>
  </w:num>
  <w:num w:numId="111" w16cid:durableId="1473135898">
    <w:abstractNumId w:val="56"/>
  </w:num>
  <w:num w:numId="112" w16cid:durableId="797338385">
    <w:abstractNumId w:val="91"/>
  </w:num>
  <w:num w:numId="113" w16cid:durableId="1035694049">
    <w:abstractNumId w:val="98"/>
  </w:num>
  <w:num w:numId="114" w16cid:durableId="1513032925">
    <w:abstractNumId w:val="180"/>
  </w:num>
  <w:num w:numId="115" w16cid:durableId="1059741466">
    <w:abstractNumId w:val="146"/>
  </w:num>
  <w:num w:numId="116" w16cid:durableId="573130306">
    <w:abstractNumId w:val="39"/>
  </w:num>
  <w:num w:numId="117" w16cid:durableId="602567786">
    <w:abstractNumId w:val="165"/>
  </w:num>
  <w:num w:numId="118" w16cid:durableId="1526211714">
    <w:abstractNumId w:val="186"/>
  </w:num>
  <w:num w:numId="119" w16cid:durableId="1348754850">
    <w:abstractNumId w:val="202"/>
  </w:num>
  <w:num w:numId="120" w16cid:durableId="1209223689">
    <w:abstractNumId w:val="106"/>
  </w:num>
  <w:num w:numId="121" w16cid:durableId="1886722890">
    <w:abstractNumId w:val="83"/>
  </w:num>
  <w:num w:numId="122" w16cid:durableId="257521911">
    <w:abstractNumId w:val="111"/>
  </w:num>
  <w:num w:numId="123" w16cid:durableId="1571621179">
    <w:abstractNumId w:val="35"/>
  </w:num>
  <w:num w:numId="124" w16cid:durableId="1151826392">
    <w:abstractNumId w:val="109"/>
  </w:num>
  <w:num w:numId="125" w16cid:durableId="853688617">
    <w:abstractNumId w:val="65"/>
  </w:num>
  <w:num w:numId="126" w16cid:durableId="373121339">
    <w:abstractNumId w:val="218"/>
  </w:num>
  <w:num w:numId="127" w16cid:durableId="1725834756">
    <w:abstractNumId w:val="171"/>
  </w:num>
  <w:num w:numId="128" w16cid:durableId="873737382">
    <w:abstractNumId w:val="124"/>
  </w:num>
  <w:num w:numId="129" w16cid:durableId="528570949">
    <w:abstractNumId w:val="170"/>
  </w:num>
  <w:num w:numId="130" w16cid:durableId="1209142353">
    <w:abstractNumId w:val="196"/>
  </w:num>
  <w:num w:numId="131" w16cid:durableId="543634500">
    <w:abstractNumId w:val="49"/>
  </w:num>
  <w:num w:numId="132" w16cid:durableId="1581211883">
    <w:abstractNumId w:val="128"/>
  </w:num>
  <w:num w:numId="133" w16cid:durableId="1378698618">
    <w:abstractNumId w:val="159"/>
  </w:num>
  <w:num w:numId="134" w16cid:durableId="666399869">
    <w:abstractNumId w:val="122"/>
  </w:num>
  <w:num w:numId="135" w16cid:durableId="1057627687">
    <w:abstractNumId w:val="160"/>
  </w:num>
  <w:num w:numId="136" w16cid:durableId="2110268125">
    <w:abstractNumId w:val="6"/>
  </w:num>
  <w:num w:numId="137" w16cid:durableId="778067725">
    <w:abstractNumId w:val="174"/>
  </w:num>
  <w:num w:numId="138" w16cid:durableId="978343291">
    <w:abstractNumId w:val="197"/>
  </w:num>
  <w:num w:numId="139" w16cid:durableId="240137055">
    <w:abstractNumId w:val="154"/>
  </w:num>
  <w:num w:numId="140" w16cid:durableId="250503217">
    <w:abstractNumId w:val="149"/>
  </w:num>
  <w:num w:numId="141" w16cid:durableId="2116053010">
    <w:abstractNumId w:val="188"/>
  </w:num>
  <w:num w:numId="142" w16cid:durableId="1079406689">
    <w:abstractNumId w:val="2"/>
  </w:num>
  <w:num w:numId="143" w16cid:durableId="98530703">
    <w:abstractNumId w:val="121"/>
  </w:num>
  <w:num w:numId="144" w16cid:durableId="1089619727">
    <w:abstractNumId w:val="173"/>
  </w:num>
  <w:num w:numId="145" w16cid:durableId="1487475786">
    <w:abstractNumId w:val="9"/>
  </w:num>
  <w:num w:numId="146" w16cid:durableId="33651942">
    <w:abstractNumId w:val="64"/>
  </w:num>
  <w:num w:numId="147" w16cid:durableId="1218469261">
    <w:abstractNumId w:val="131"/>
  </w:num>
  <w:num w:numId="148" w16cid:durableId="950665228">
    <w:abstractNumId w:val="177"/>
  </w:num>
  <w:num w:numId="149" w16cid:durableId="2010251783">
    <w:abstractNumId w:val="103"/>
  </w:num>
  <w:num w:numId="150" w16cid:durableId="137304582">
    <w:abstractNumId w:val="36"/>
  </w:num>
  <w:num w:numId="151" w16cid:durableId="88087466">
    <w:abstractNumId w:val="140"/>
  </w:num>
  <w:num w:numId="152" w16cid:durableId="180825257">
    <w:abstractNumId w:val="163"/>
  </w:num>
  <w:num w:numId="153" w16cid:durableId="9795383">
    <w:abstractNumId w:val="44"/>
  </w:num>
  <w:num w:numId="154" w16cid:durableId="1042899957">
    <w:abstractNumId w:val="4"/>
  </w:num>
  <w:num w:numId="155" w16cid:durableId="211118092">
    <w:abstractNumId w:val="55"/>
  </w:num>
  <w:num w:numId="156" w16cid:durableId="1862355448">
    <w:abstractNumId w:val="151"/>
  </w:num>
  <w:num w:numId="157" w16cid:durableId="2128501068">
    <w:abstractNumId w:val="190"/>
  </w:num>
  <w:num w:numId="158" w16cid:durableId="242379215">
    <w:abstractNumId w:val="32"/>
  </w:num>
  <w:num w:numId="159" w16cid:durableId="1817644459">
    <w:abstractNumId w:val="73"/>
  </w:num>
  <w:num w:numId="160" w16cid:durableId="318074278">
    <w:abstractNumId w:val="123"/>
  </w:num>
  <w:num w:numId="161" w16cid:durableId="1147284596">
    <w:abstractNumId w:val="214"/>
  </w:num>
  <w:num w:numId="162" w16cid:durableId="651637983">
    <w:abstractNumId w:val="93"/>
  </w:num>
  <w:num w:numId="163" w16cid:durableId="30690852">
    <w:abstractNumId w:val="81"/>
  </w:num>
  <w:num w:numId="164" w16cid:durableId="271936660">
    <w:abstractNumId w:val="142"/>
  </w:num>
  <w:num w:numId="165" w16cid:durableId="883371903">
    <w:abstractNumId w:val="21"/>
  </w:num>
  <w:num w:numId="166" w16cid:durableId="1195386507">
    <w:abstractNumId w:val="129"/>
  </w:num>
  <w:num w:numId="167" w16cid:durableId="1666279794">
    <w:abstractNumId w:val="215"/>
  </w:num>
  <w:num w:numId="168" w16cid:durableId="413236015">
    <w:abstractNumId w:val="138"/>
  </w:num>
  <w:num w:numId="169" w16cid:durableId="169027459">
    <w:abstractNumId w:val="189"/>
  </w:num>
  <w:num w:numId="170" w16cid:durableId="2113240718">
    <w:abstractNumId w:val="89"/>
  </w:num>
  <w:num w:numId="171" w16cid:durableId="1383015790">
    <w:abstractNumId w:val="207"/>
  </w:num>
  <w:num w:numId="172" w16cid:durableId="688526722">
    <w:abstractNumId w:val="34"/>
  </w:num>
  <w:num w:numId="173" w16cid:durableId="1066106095">
    <w:abstractNumId w:val="185"/>
  </w:num>
  <w:num w:numId="174" w16cid:durableId="587465807">
    <w:abstractNumId w:val="212"/>
  </w:num>
  <w:num w:numId="175" w16cid:durableId="189994933">
    <w:abstractNumId w:val="96"/>
  </w:num>
  <w:num w:numId="176" w16cid:durableId="868641458">
    <w:abstractNumId w:val="169"/>
  </w:num>
  <w:num w:numId="177" w16cid:durableId="2111776672">
    <w:abstractNumId w:val="100"/>
  </w:num>
  <w:num w:numId="178" w16cid:durableId="1851210798">
    <w:abstractNumId w:val="51"/>
  </w:num>
  <w:num w:numId="179" w16cid:durableId="1619795610">
    <w:abstractNumId w:val="156"/>
  </w:num>
  <w:num w:numId="180" w16cid:durableId="841973595">
    <w:abstractNumId w:val="48"/>
  </w:num>
  <w:num w:numId="181" w16cid:durableId="511922503">
    <w:abstractNumId w:val="43"/>
  </w:num>
  <w:num w:numId="182" w16cid:durableId="1439908759">
    <w:abstractNumId w:val="204"/>
  </w:num>
  <w:num w:numId="183" w16cid:durableId="1042175650">
    <w:abstractNumId w:val="219"/>
  </w:num>
  <w:num w:numId="184" w16cid:durableId="1543861473">
    <w:abstractNumId w:val="158"/>
  </w:num>
  <w:num w:numId="185" w16cid:durableId="874999386">
    <w:abstractNumId w:val="144"/>
  </w:num>
  <w:num w:numId="186" w16cid:durableId="1380323315">
    <w:abstractNumId w:val="92"/>
  </w:num>
  <w:num w:numId="187" w16cid:durableId="551426734">
    <w:abstractNumId w:val="52"/>
  </w:num>
  <w:num w:numId="188" w16cid:durableId="1277760284">
    <w:abstractNumId w:val="104"/>
  </w:num>
  <w:num w:numId="189" w16cid:durableId="1050299787">
    <w:abstractNumId w:val="75"/>
  </w:num>
  <w:num w:numId="190" w16cid:durableId="355539843">
    <w:abstractNumId w:val="97"/>
  </w:num>
  <w:num w:numId="191" w16cid:durableId="351498328">
    <w:abstractNumId w:val="86"/>
  </w:num>
  <w:num w:numId="192" w16cid:durableId="518548469">
    <w:abstractNumId w:val="201"/>
  </w:num>
  <w:num w:numId="193" w16cid:durableId="1486509238">
    <w:abstractNumId w:val="101"/>
  </w:num>
  <w:num w:numId="194" w16cid:durableId="325327261">
    <w:abstractNumId w:val="187"/>
  </w:num>
  <w:num w:numId="195" w16cid:durableId="1445417188">
    <w:abstractNumId w:val="126"/>
  </w:num>
  <w:num w:numId="196" w16cid:durableId="79832744">
    <w:abstractNumId w:val="62"/>
  </w:num>
  <w:num w:numId="197" w16cid:durableId="587540204">
    <w:abstractNumId w:val="27"/>
  </w:num>
  <w:num w:numId="198" w16cid:durableId="1537694040">
    <w:abstractNumId w:val="47"/>
  </w:num>
  <w:num w:numId="199" w16cid:durableId="1594514938">
    <w:abstractNumId w:val="198"/>
  </w:num>
  <w:num w:numId="200" w16cid:durableId="93210669">
    <w:abstractNumId w:val="1"/>
  </w:num>
  <w:num w:numId="201" w16cid:durableId="900555980">
    <w:abstractNumId w:val="120"/>
  </w:num>
  <w:num w:numId="202" w16cid:durableId="1137454252">
    <w:abstractNumId w:val="199"/>
  </w:num>
  <w:num w:numId="203" w16cid:durableId="168953123">
    <w:abstractNumId w:val="115"/>
  </w:num>
  <w:num w:numId="204" w16cid:durableId="1004361833">
    <w:abstractNumId w:val="29"/>
  </w:num>
  <w:num w:numId="205" w16cid:durableId="77942303">
    <w:abstractNumId w:val="139"/>
  </w:num>
  <w:num w:numId="206" w16cid:durableId="994145898">
    <w:abstractNumId w:val="57"/>
  </w:num>
  <w:num w:numId="207" w16cid:durableId="609242566">
    <w:abstractNumId w:val="152"/>
  </w:num>
  <w:num w:numId="208" w16cid:durableId="1916818406">
    <w:abstractNumId w:val="181"/>
  </w:num>
  <w:num w:numId="209" w16cid:durableId="1547336158">
    <w:abstractNumId w:val="58"/>
  </w:num>
  <w:num w:numId="210" w16cid:durableId="179859389">
    <w:abstractNumId w:val="107"/>
  </w:num>
  <w:num w:numId="211" w16cid:durableId="1980916025">
    <w:abstractNumId w:val="217"/>
  </w:num>
  <w:num w:numId="212" w16cid:durableId="300576549">
    <w:abstractNumId w:val="18"/>
  </w:num>
  <w:num w:numId="213" w16cid:durableId="472405236">
    <w:abstractNumId w:val="41"/>
  </w:num>
  <w:num w:numId="214" w16cid:durableId="1243567955">
    <w:abstractNumId w:val="50"/>
  </w:num>
  <w:num w:numId="215" w16cid:durableId="1618097972">
    <w:abstractNumId w:val="132"/>
  </w:num>
  <w:num w:numId="216" w16cid:durableId="382948404">
    <w:abstractNumId w:val="14"/>
  </w:num>
  <w:num w:numId="217" w16cid:durableId="161624928">
    <w:abstractNumId w:val="195"/>
  </w:num>
  <w:num w:numId="218" w16cid:durableId="518087341">
    <w:abstractNumId w:val="179"/>
  </w:num>
  <w:num w:numId="219" w16cid:durableId="1592161006">
    <w:abstractNumId w:val="216"/>
  </w:num>
  <w:num w:numId="220" w16cid:durableId="1421875363">
    <w:abstractNumId w:val="0"/>
  </w:num>
  <w:num w:numId="221" w16cid:durableId="1234124145">
    <w:abstractNumId w:val="162"/>
  </w:num>
  <w:num w:numId="222" w16cid:durableId="1475415255">
    <w:abstractNumId w:val="221"/>
  </w:num>
  <w:num w:numId="223" w16cid:durableId="1145587055">
    <w:abstractNumId w:val="18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2143"/>
    <w:rsid w:val="00002458"/>
    <w:rsid w:val="00002496"/>
    <w:rsid w:val="00002DD9"/>
    <w:rsid w:val="000040F8"/>
    <w:rsid w:val="000044E5"/>
    <w:rsid w:val="00004A66"/>
    <w:rsid w:val="00004FEB"/>
    <w:rsid w:val="0000701F"/>
    <w:rsid w:val="00007B54"/>
    <w:rsid w:val="000112B0"/>
    <w:rsid w:val="000118B1"/>
    <w:rsid w:val="00011BE2"/>
    <w:rsid w:val="00011CCF"/>
    <w:rsid w:val="00011DE6"/>
    <w:rsid w:val="00012E38"/>
    <w:rsid w:val="00014490"/>
    <w:rsid w:val="00014613"/>
    <w:rsid w:val="00014677"/>
    <w:rsid w:val="00014938"/>
    <w:rsid w:val="00015527"/>
    <w:rsid w:val="000158AF"/>
    <w:rsid w:val="000160EB"/>
    <w:rsid w:val="000163B7"/>
    <w:rsid w:val="00016587"/>
    <w:rsid w:val="00016D13"/>
    <w:rsid w:val="00016E92"/>
    <w:rsid w:val="00016FF1"/>
    <w:rsid w:val="0002018F"/>
    <w:rsid w:val="000210E9"/>
    <w:rsid w:val="00021D27"/>
    <w:rsid w:val="00022743"/>
    <w:rsid w:val="00023A6C"/>
    <w:rsid w:val="00023EF4"/>
    <w:rsid w:val="00024838"/>
    <w:rsid w:val="000257B2"/>
    <w:rsid w:val="00027694"/>
    <w:rsid w:val="000278A7"/>
    <w:rsid w:val="00027941"/>
    <w:rsid w:val="00027C13"/>
    <w:rsid w:val="000321E9"/>
    <w:rsid w:val="00032463"/>
    <w:rsid w:val="000328F8"/>
    <w:rsid w:val="00033B82"/>
    <w:rsid w:val="00035533"/>
    <w:rsid w:val="00037B2F"/>
    <w:rsid w:val="0004127D"/>
    <w:rsid w:val="00041A96"/>
    <w:rsid w:val="00041B98"/>
    <w:rsid w:val="0004268A"/>
    <w:rsid w:val="00042FA4"/>
    <w:rsid w:val="00043A44"/>
    <w:rsid w:val="00043B93"/>
    <w:rsid w:val="00043BA8"/>
    <w:rsid w:val="00044573"/>
    <w:rsid w:val="00044E07"/>
    <w:rsid w:val="00045719"/>
    <w:rsid w:val="00046B5D"/>
    <w:rsid w:val="00047CAD"/>
    <w:rsid w:val="000505CC"/>
    <w:rsid w:val="000507B4"/>
    <w:rsid w:val="00051324"/>
    <w:rsid w:val="0005214C"/>
    <w:rsid w:val="00052297"/>
    <w:rsid w:val="00052359"/>
    <w:rsid w:val="0005302A"/>
    <w:rsid w:val="0005314E"/>
    <w:rsid w:val="000534D4"/>
    <w:rsid w:val="0005697E"/>
    <w:rsid w:val="00056A16"/>
    <w:rsid w:val="00056CE2"/>
    <w:rsid w:val="00057266"/>
    <w:rsid w:val="000601C7"/>
    <w:rsid w:val="0006045C"/>
    <w:rsid w:val="00060538"/>
    <w:rsid w:val="00060A82"/>
    <w:rsid w:val="00061B78"/>
    <w:rsid w:val="00061C95"/>
    <w:rsid w:val="00063A73"/>
    <w:rsid w:val="00063AC2"/>
    <w:rsid w:val="00063C53"/>
    <w:rsid w:val="0006408C"/>
    <w:rsid w:val="00064F72"/>
    <w:rsid w:val="0006503D"/>
    <w:rsid w:val="00065998"/>
    <w:rsid w:val="0006725E"/>
    <w:rsid w:val="000676C3"/>
    <w:rsid w:val="00070D9F"/>
    <w:rsid w:val="00071EE7"/>
    <w:rsid w:val="000722A0"/>
    <w:rsid w:val="00073587"/>
    <w:rsid w:val="00074575"/>
    <w:rsid w:val="00074FD9"/>
    <w:rsid w:val="000751DE"/>
    <w:rsid w:val="0007576B"/>
    <w:rsid w:val="00075E64"/>
    <w:rsid w:val="00076006"/>
    <w:rsid w:val="00076E7C"/>
    <w:rsid w:val="0007733C"/>
    <w:rsid w:val="00077B9B"/>
    <w:rsid w:val="00077DAF"/>
    <w:rsid w:val="0008038E"/>
    <w:rsid w:val="0008069B"/>
    <w:rsid w:val="00080BE7"/>
    <w:rsid w:val="00080CA6"/>
    <w:rsid w:val="00080D41"/>
    <w:rsid w:val="00081C90"/>
    <w:rsid w:val="00081D22"/>
    <w:rsid w:val="00082658"/>
    <w:rsid w:val="000826A3"/>
    <w:rsid w:val="00082D20"/>
    <w:rsid w:val="000831CD"/>
    <w:rsid w:val="0008322F"/>
    <w:rsid w:val="0008343B"/>
    <w:rsid w:val="00085D73"/>
    <w:rsid w:val="00086198"/>
    <w:rsid w:val="00086493"/>
    <w:rsid w:val="00087CC3"/>
    <w:rsid w:val="00087F7F"/>
    <w:rsid w:val="0009045B"/>
    <w:rsid w:val="000905B2"/>
    <w:rsid w:val="0009140D"/>
    <w:rsid w:val="00091E3F"/>
    <w:rsid w:val="0009278B"/>
    <w:rsid w:val="00092BBA"/>
    <w:rsid w:val="00094563"/>
    <w:rsid w:val="0009467A"/>
    <w:rsid w:val="000948F9"/>
    <w:rsid w:val="0009495E"/>
    <w:rsid w:val="00096133"/>
    <w:rsid w:val="00096769"/>
    <w:rsid w:val="00097882"/>
    <w:rsid w:val="000979E1"/>
    <w:rsid w:val="000A010A"/>
    <w:rsid w:val="000A0501"/>
    <w:rsid w:val="000A07C3"/>
    <w:rsid w:val="000A167F"/>
    <w:rsid w:val="000A1E5B"/>
    <w:rsid w:val="000A1E8E"/>
    <w:rsid w:val="000A2BE0"/>
    <w:rsid w:val="000A40CB"/>
    <w:rsid w:val="000A4316"/>
    <w:rsid w:val="000A4383"/>
    <w:rsid w:val="000A5564"/>
    <w:rsid w:val="000A639A"/>
    <w:rsid w:val="000A768C"/>
    <w:rsid w:val="000A7B94"/>
    <w:rsid w:val="000B03E0"/>
    <w:rsid w:val="000B1D70"/>
    <w:rsid w:val="000B21F4"/>
    <w:rsid w:val="000B334C"/>
    <w:rsid w:val="000B4667"/>
    <w:rsid w:val="000B4840"/>
    <w:rsid w:val="000B4AE8"/>
    <w:rsid w:val="000B4D10"/>
    <w:rsid w:val="000B5008"/>
    <w:rsid w:val="000B50FD"/>
    <w:rsid w:val="000B5CEB"/>
    <w:rsid w:val="000B5F91"/>
    <w:rsid w:val="000B6E3D"/>
    <w:rsid w:val="000B733F"/>
    <w:rsid w:val="000B7ADB"/>
    <w:rsid w:val="000C190C"/>
    <w:rsid w:val="000C29F7"/>
    <w:rsid w:val="000C2BCD"/>
    <w:rsid w:val="000C34E7"/>
    <w:rsid w:val="000C581F"/>
    <w:rsid w:val="000C5B7C"/>
    <w:rsid w:val="000C6800"/>
    <w:rsid w:val="000C6C4E"/>
    <w:rsid w:val="000C75B3"/>
    <w:rsid w:val="000C7D4F"/>
    <w:rsid w:val="000D09BE"/>
    <w:rsid w:val="000D0E40"/>
    <w:rsid w:val="000D2CCA"/>
    <w:rsid w:val="000D2E62"/>
    <w:rsid w:val="000D3483"/>
    <w:rsid w:val="000D42EA"/>
    <w:rsid w:val="000D45FA"/>
    <w:rsid w:val="000D5951"/>
    <w:rsid w:val="000D683C"/>
    <w:rsid w:val="000D7659"/>
    <w:rsid w:val="000D7E57"/>
    <w:rsid w:val="000E0561"/>
    <w:rsid w:val="000E0BF3"/>
    <w:rsid w:val="000E13D1"/>
    <w:rsid w:val="000E1CCD"/>
    <w:rsid w:val="000E22A0"/>
    <w:rsid w:val="000E2D4A"/>
    <w:rsid w:val="000E2E50"/>
    <w:rsid w:val="000E3200"/>
    <w:rsid w:val="000E3F42"/>
    <w:rsid w:val="000E4840"/>
    <w:rsid w:val="000E49EA"/>
    <w:rsid w:val="000E4F0E"/>
    <w:rsid w:val="000E51A6"/>
    <w:rsid w:val="000E5634"/>
    <w:rsid w:val="000E57BA"/>
    <w:rsid w:val="000E71A5"/>
    <w:rsid w:val="000E7964"/>
    <w:rsid w:val="000E7CB4"/>
    <w:rsid w:val="000F113B"/>
    <w:rsid w:val="000F1805"/>
    <w:rsid w:val="000F227B"/>
    <w:rsid w:val="000F22DF"/>
    <w:rsid w:val="000F2B61"/>
    <w:rsid w:val="000F2FA7"/>
    <w:rsid w:val="000F3976"/>
    <w:rsid w:val="000F3B22"/>
    <w:rsid w:val="000F4D4E"/>
    <w:rsid w:val="000F53B0"/>
    <w:rsid w:val="000F5D3C"/>
    <w:rsid w:val="000F60CB"/>
    <w:rsid w:val="000F643C"/>
    <w:rsid w:val="000F6699"/>
    <w:rsid w:val="000F6875"/>
    <w:rsid w:val="000F737E"/>
    <w:rsid w:val="000F79C2"/>
    <w:rsid w:val="001009AB"/>
    <w:rsid w:val="00102315"/>
    <w:rsid w:val="001023D9"/>
    <w:rsid w:val="00103BC9"/>
    <w:rsid w:val="00104633"/>
    <w:rsid w:val="00104843"/>
    <w:rsid w:val="0010582A"/>
    <w:rsid w:val="001058BD"/>
    <w:rsid w:val="00106405"/>
    <w:rsid w:val="00106D7B"/>
    <w:rsid w:val="001105F3"/>
    <w:rsid w:val="001109FA"/>
    <w:rsid w:val="001116DE"/>
    <w:rsid w:val="001124BB"/>
    <w:rsid w:val="00112915"/>
    <w:rsid w:val="00113099"/>
    <w:rsid w:val="001130A8"/>
    <w:rsid w:val="00113219"/>
    <w:rsid w:val="001144A4"/>
    <w:rsid w:val="001146C8"/>
    <w:rsid w:val="00114F12"/>
    <w:rsid w:val="0011512F"/>
    <w:rsid w:val="001153C8"/>
    <w:rsid w:val="00115AEA"/>
    <w:rsid w:val="00115F28"/>
    <w:rsid w:val="00115F4E"/>
    <w:rsid w:val="00116A93"/>
    <w:rsid w:val="00120203"/>
    <w:rsid w:val="00120230"/>
    <w:rsid w:val="00120893"/>
    <w:rsid w:val="001209ED"/>
    <w:rsid w:val="00120AD5"/>
    <w:rsid w:val="00120BF3"/>
    <w:rsid w:val="00120E5E"/>
    <w:rsid w:val="00121763"/>
    <w:rsid w:val="001229CE"/>
    <w:rsid w:val="001238C4"/>
    <w:rsid w:val="001240F4"/>
    <w:rsid w:val="0012418D"/>
    <w:rsid w:val="00124610"/>
    <w:rsid w:val="00124CDF"/>
    <w:rsid w:val="00125C5B"/>
    <w:rsid w:val="00126A8E"/>
    <w:rsid w:val="00127FA9"/>
    <w:rsid w:val="001300CD"/>
    <w:rsid w:val="00130614"/>
    <w:rsid w:val="00130C82"/>
    <w:rsid w:val="001310D2"/>
    <w:rsid w:val="00132201"/>
    <w:rsid w:val="00132ADA"/>
    <w:rsid w:val="00133056"/>
    <w:rsid w:val="0013324A"/>
    <w:rsid w:val="0013445F"/>
    <w:rsid w:val="00134A2F"/>
    <w:rsid w:val="00135B43"/>
    <w:rsid w:val="001365F4"/>
    <w:rsid w:val="001379EF"/>
    <w:rsid w:val="00137CFB"/>
    <w:rsid w:val="0014028C"/>
    <w:rsid w:val="001433E3"/>
    <w:rsid w:val="0014493B"/>
    <w:rsid w:val="00144B91"/>
    <w:rsid w:val="00145322"/>
    <w:rsid w:val="00147068"/>
    <w:rsid w:val="00147B76"/>
    <w:rsid w:val="00150FD7"/>
    <w:rsid w:val="00151C11"/>
    <w:rsid w:val="00153866"/>
    <w:rsid w:val="001538B2"/>
    <w:rsid w:val="001538E0"/>
    <w:rsid w:val="00153A63"/>
    <w:rsid w:val="001543C5"/>
    <w:rsid w:val="001559E8"/>
    <w:rsid w:val="00155AEA"/>
    <w:rsid w:val="00156327"/>
    <w:rsid w:val="00156655"/>
    <w:rsid w:val="00156E60"/>
    <w:rsid w:val="00157345"/>
    <w:rsid w:val="00157B71"/>
    <w:rsid w:val="00157ED1"/>
    <w:rsid w:val="0016123E"/>
    <w:rsid w:val="00161AF6"/>
    <w:rsid w:val="001625AE"/>
    <w:rsid w:val="001628EE"/>
    <w:rsid w:val="00162956"/>
    <w:rsid w:val="001639E2"/>
    <w:rsid w:val="00163C8C"/>
    <w:rsid w:val="001646D5"/>
    <w:rsid w:val="001653D1"/>
    <w:rsid w:val="0016565B"/>
    <w:rsid w:val="001662D4"/>
    <w:rsid w:val="00166A6F"/>
    <w:rsid w:val="00167AD9"/>
    <w:rsid w:val="00170807"/>
    <w:rsid w:val="001714BC"/>
    <w:rsid w:val="001718DC"/>
    <w:rsid w:val="00171C21"/>
    <w:rsid w:val="001729F8"/>
    <w:rsid w:val="0017357A"/>
    <w:rsid w:val="0017387C"/>
    <w:rsid w:val="00173B46"/>
    <w:rsid w:val="00173C94"/>
    <w:rsid w:val="00174C35"/>
    <w:rsid w:val="00174DB6"/>
    <w:rsid w:val="001754B8"/>
    <w:rsid w:val="00175B75"/>
    <w:rsid w:val="00176069"/>
    <w:rsid w:val="00176D06"/>
    <w:rsid w:val="00177FD5"/>
    <w:rsid w:val="001802E5"/>
    <w:rsid w:val="00180993"/>
    <w:rsid w:val="00181F1F"/>
    <w:rsid w:val="00184E3A"/>
    <w:rsid w:val="00185094"/>
    <w:rsid w:val="0018615D"/>
    <w:rsid w:val="0018680C"/>
    <w:rsid w:val="001870C1"/>
    <w:rsid w:val="00187E3C"/>
    <w:rsid w:val="001907BB"/>
    <w:rsid w:val="00191C2D"/>
    <w:rsid w:val="00191F66"/>
    <w:rsid w:val="00191F6D"/>
    <w:rsid w:val="00192C5A"/>
    <w:rsid w:val="00192FF8"/>
    <w:rsid w:val="0019357B"/>
    <w:rsid w:val="001935D3"/>
    <w:rsid w:val="00193A51"/>
    <w:rsid w:val="001961A6"/>
    <w:rsid w:val="001967F2"/>
    <w:rsid w:val="00196C92"/>
    <w:rsid w:val="00197BFA"/>
    <w:rsid w:val="00197D4A"/>
    <w:rsid w:val="00197EF0"/>
    <w:rsid w:val="001A006A"/>
    <w:rsid w:val="001A0F07"/>
    <w:rsid w:val="001A12CC"/>
    <w:rsid w:val="001A180F"/>
    <w:rsid w:val="001A1B98"/>
    <w:rsid w:val="001A2391"/>
    <w:rsid w:val="001A2FC5"/>
    <w:rsid w:val="001A40F4"/>
    <w:rsid w:val="001A413E"/>
    <w:rsid w:val="001A42DD"/>
    <w:rsid w:val="001A42E2"/>
    <w:rsid w:val="001A4FC2"/>
    <w:rsid w:val="001A5215"/>
    <w:rsid w:val="001A57A8"/>
    <w:rsid w:val="001A5AB7"/>
    <w:rsid w:val="001A6C79"/>
    <w:rsid w:val="001B160E"/>
    <w:rsid w:val="001B31ED"/>
    <w:rsid w:val="001B3AF8"/>
    <w:rsid w:val="001B3FF3"/>
    <w:rsid w:val="001B5970"/>
    <w:rsid w:val="001B5C7C"/>
    <w:rsid w:val="001B5E4F"/>
    <w:rsid w:val="001B7143"/>
    <w:rsid w:val="001B7B96"/>
    <w:rsid w:val="001C0D56"/>
    <w:rsid w:val="001C1DEC"/>
    <w:rsid w:val="001C2A5F"/>
    <w:rsid w:val="001C3A0A"/>
    <w:rsid w:val="001C3BA0"/>
    <w:rsid w:val="001C49A5"/>
    <w:rsid w:val="001C5A94"/>
    <w:rsid w:val="001C6413"/>
    <w:rsid w:val="001C715B"/>
    <w:rsid w:val="001C758A"/>
    <w:rsid w:val="001D01B2"/>
    <w:rsid w:val="001D08B7"/>
    <w:rsid w:val="001D0FAC"/>
    <w:rsid w:val="001D1980"/>
    <w:rsid w:val="001D2263"/>
    <w:rsid w:val="001D22E7"/>
    <w:rsid w:val="001D25B9"/>
    <w:rsid w:val="001D2A6E"/>
    <w:rsid w:val="001D2CB9"/>
    <w:rsid w:val="001D324F"/>
    <w:rsid w:val="001D3C5F"/>
    <w:rsid w:val="001D3F9C"/>
    <w:rsid w:val="001D6068"/>
    <w:rsid w:val="001D7507"/>
    <w:rsid w:val="001D7E69"/>
    <w:rsid w:val="001D7EF1"/>
    <w:rsid w:val="001E0B9C"/>
    <w:rsid w:val="001E1426"/>
    <w:rsid w:val="001E1575"/>
    <w:rsid w:val="001E15E2"/>
    <w:rsid w:val="001E1686"/>
    <w:rsid w:val="001E205C"/>
    <w:rsid w:val="001E293E"/>
    <w:rsid w:val="001E2E2F"/>
    <w:rsid w:val="001E2F3C"/>
    <w:rsid w:val="001E3876"/>
    <w:rsid w:val="001E3CAB"/>
    <w:rsid w:val="001E429B"/>
    <w:rsid w:val="001E6F85"/>
    <w:rsid w:val="001E7F29"/>
    <w:rsid w:val="001E7F32"/>
    <w:rsid w:val="001F07CB"/>
    <w:rsid w:val="001F0FB6"/>
    <w:rsid w:val="001F21A7"/>
    <w:rsid w:val="001F32F8"/>
    <w:rsid w:val="001F4321"/>
    <w:rsid w:val="001F443B"/>
    <w:rsid w:val="001F4464"/>
    <w:rsid w:val="001F4627"/>
    <w:rsid w:val="001F5066"/>
    <w:rsid w:val="001F58F8"/>
    <w:rsid w:val="001F7A42"/>
    <w:rsid w:val="001F7F23"/>
    <w:rsid w:val="00200533"/>
    <w:rsid w:val="00200ABD"/>
    <w:rsid w:val="00200FDF"/>
    <w:rsid w:val="00201E6F"/>
    <w:rsid w:val="00202746"/>
    <w:rsid w:val="00203523"/>
    <w:rsid w:val="002045AB"/>
    <w:rsid w:val="00204F92"/>
    <w:rsid w:val="002072AE"/>
    <w:rsid w:val="0021146E"/>
    <w:rsid w:val="00211D0F"/>
    <w:rsid w:val="002126F9"/>
    <w:rsid w:val="00212BC7"/>
    <w:rsid w:val="002140CF"/>
    <w:rsid w:val="0021413D"/>
    <w:rsid w:val="00214420"/>
    <w:rsid w:val="00214ED2"/>
    <w:rsid w:val="002160CE"/>
    <w:rsid w:val="0021707F"/>
    <w:rsid w:val="00220133"/>
    <w:rsid w:val="00220460"/>
    <w:rsid w:val="00220CF2"/>
    <w:rsid w:val="002211CF"/>
    <w:rsid w:val="00221E42"/>
    <w:rsid w:val="00222F12"/>
    <w:rsid w:val="00223176"/>
    <w:rsid w:val="002239C5"/>
    <w:rsid w:val="00224450"/>
    <w:rsid w:val="0022459F"/>
    <w:rsid w:val="00224A09"/>
    <w:rsid w:val="002250AB"/>
    <w:rsid w:val="00225430"/>
    <w:rsid w:val="002257D0"/>
    <w:rsid w:val="00225937"/>
    <w:rsid w:val="00225AA8"/>
    <w:rsid w:val="00226B76"/>
    <w:rsid w:val="002277A2"/>
    <w:rsid w:val="00227ABC"/>
    <w:rsid w:val="00230739"/>
    <w:rsid w:val="00230E11"/>
    <w:rsid w:val="00231082"/>
    <w:rsid w:val="0023123D"/>
    <w:rsid w:val="00231355"/>
    <w:rsid w:val="00231D39"/>
    <w:rsid w:val="00233144"/>
    <w:rsid w:val="002332C2"/>
    <w:rsid w:val="0023363A"/>
    <w:rsid w:val="002348EF"/>
    <w:rsid w:val="00234D61"/>
    <w:rsid w:val="00235AB6"/>
    <w:rsid w:val="00236551"/>
    <w:rsid w:val="00236B5E"/>
    <w:rsid w:val="002413A2"/>
    <w:rsid w:val="00241503"/>
    <w:rsid w:val="002418A7"/>
    <w:rsid w:val="00243053"/>
    <w:rsid w:val="00244280"/>
    <w:rsid w:val="0024441A"/>
    <w:rsid w:val="002445A4"/>
    <w:rsid w:val="00246DF7"/>
    <w:rsid w:val="00247C4B"/>
    <w:rsid w:val="00247CD2"/>
    <w:rsid w:val="002506A6"/>
    <w:rsid w:val="00250D54"/>
    <w:rsid w:val="00251423"/>
    <w:rsid w:val="00254D9A"/>
    <w:rsid w:val="0025554D"/>
    <w:rsid w:val="002557BE"/>
    <w:rsid w:val="00257351"/>
    <w:rsid w:val="0025747F"/>
    <w:rsid w:val="0025774B"/>
    <w:rsid w:val="00260D0F"/>
    <w:rsid w:val="00260F48"/>
    <w:rsid w:val="00261BD4"/>
    <w:rsid w:val="002626DB"/>
    <w:rsid w:val="002630F1"/>
    <w:rsid w:val="00265828"/>
    <w:rsid w:val="00265D81"/>
    <w:rsid w:val="0026624A"/>
    <w:rsid w:val="00266652"/>
    <w:rsid w:val="002703B8"/>
    <w:rsid w:val="00270BE2"/>
    <w:rsid w:val="00272087"/>
    <w:rsid w:val="00272952"/>
    <w:rsid w:val="00272969"/>
    <w:rsid w:val="002729AA"/>
    <w:rsid w:val="002735CA"/>
    <w:rsid w:val="00274AD3"/>
    <w:rsid w:val="00275694"/>
    <w:rsid w:val="0027584C"/>
    <w:rsid w:val="002763A8"/>
    <w:rsid w:val="0028000E"/>
    <w:rsid w:val="00282806"/>
    <w:rsid w:val="002831C5"/>
    <w:rsid w:val="002838B9"/>
    <w:rsid w:val="002845F0"/>
    <w:rsid w:val="002859FC"/>
    <w:rsid w:val="00285C23"/>
    <w:rsid w:val="00285E94"/>
    <w:rsid w:val="0028631A"/>
    <w:rsid w:val="00286A4F"/>
    <w:rsid w:val="00286D31"/>
    <w:rsid w:val="00286FD1"/>
    <w:rsid w:val="002870A0"/>
    <w:rsid w:val="00287B56"/>
    <w:rsid w:val="00290582"/>
    <w:rsid w:val="00290966"/>
    <w:rsid w:val="00291A73"/>
    <w:rsid w:val="0029218F"/>
    <w:rsid w:val="002926AC"/>
    <w:rsid w:val="00292A14"/>
    <w:rsid w:val="00292D2E"/>
    <w:rsid w:val="0029397C"/>
    <w:rsid w:val="00293CF1"/>
    <w:rsid w:val="002945BB"/>
    <w:rsid w:val="002946F1"/>
    <w:rsid w:val="00295B7B"/>
    <w:rsid w:val="00295BF3"/>
    <w:rsid w:val="00295F0B"/>
    <w:rsid w:val="002968EF"/>
    <w:rsid w:val="00296B62"/>
    <w:rsid w:val="00297380"/>
    <w:rsid w:val="00297C0D"/>
    <w:rsid w:val="002A1BE5"/>
    <w:rsid w:val="002A2227"/>
    <w:rsid w:val="002A22D0"/>
    <w:rsid w:val="002A23DC"/>
    <w:rsid w:val="002A52D9"/>
    <w:rsid w:val="002A68EA"/>
    <w:rsid w:val="002A7C04"/>
    <w:rsid w:val="002B0593"/>
    <w:rsid w:val="002B0C3D"/>
    <w:rsid w:val="002B0FD6"/>
    <w:rsid w:val="002B11BB"/>
    <w:rsid w:val="002B2C93"/>
    <w:rsid w:val="002B2CD1"/>
    <w:rsid w:val="002B2ED1"/>
    <w:rsid w:val="002B3875"/>
    <w:rsid w:val="002B3DEC"/>
    <w:rsid w:val="002B4833"/>
    <w:rsid w:val="002B523E"/>
    <w:rsid w:val="002B543A"/>
    <w:rsid w:val="002B581F"/>
    <w:rsid w:val="002B60A8"/>
    <w:rsid w:val="002B61B2"/>
    <w:rsid w:val="002B670B"/>
    <w:rsid w:val="002B6ED0"/>
    <w:rsid w:val="002B7497"/>
    <w:rsid w:val="002C014B"/>
    <w:rsid w:val="002C01D9"/>
    <w:rsid w:val="002C04A3"/>
    <w:rsid w:val="002C069D"/>
    <w:rsid w:val="002C084E"/>
    <w:rsid w:val="002C0CA9"/>
    <w:rsid w:val="002C1E4F"/>
    <w:rsid w:val="002C215C"/>
    <w:rsid w:val="002C3414"/>
    <w:rsid w:val="002C4011"/>
    <w:rsid w:val="002C456F"/>
    <w:rsid w:val="002C5433"/>
    <w:rsid w:val="002C5535"/>
    <w:rsid w:val="002C58D7"/>
    <w:rsid w:val="002C61C5"/>
    <w:rsid w:val="002C6E7B"/>
    <w:rsid w:val="002D02CC"/>
    <w:rsid w:val="002D0304"/>
    <w:rsid w:val="002D0E67"/>
    <w:rsid w:val="002D1621"/>
    <w:rsid w:val="002D18DF"/>
    <w:rsid w:val="002D1BB3"/>
    <w:rsid w:val="002D2008"/>
    <w:rsid w:val="002D21D7"/>
    <w:rsid w:val="002D283B"/>
    <w:rsid w:val="002D2977"/>
    <w:rsid w:val="002D354B"/>
    <w:rsid w:val="002D36A8"/>
    <w:rsid w:val="002D3B7D"/>
    <w:rsid w:val="002D3CDC"/>
    <w:rsid w:val="002D3F06"/>
    <w:rsid w:val="002D42F7"/>
    <w:rsid w:val="002D48D1"/>
    <w:rsid w:val="002D6370"/>
    <w:rsid w:val="002D6692"/>
    <w:rsid w:val="002D7532"/>
    <w:rsid w:val="002D754D"/>
    <w:rsid w:val="002D7746"/>
    <w:rsid w:val="002E01AE"/>
    <w:rsid w:val="002E1152"/>
    <w:rsid w:val="002E2FA7"/>
    <w:rsid w:val="002E3756"/>
    <w:rsid w:val="002E57BB"/>
    <w:rsid w:val="002E6122"/>
    <w:rsid w:val="002E6789"/>
    <w:rsid w:val="002F179A"/>
    <w:rsid w:val="002F2155"/>
    <w:rsid w:val="002F24AE"/>
    <w:rsid w:val="002F25CF"/>
    <w:rsid w:val="002F3FFB"/>
    <w:rsid w:val="002F4DCD"/>
    <w:rsid w:val="002F51A5"/>
    <w:rsid w:val="002F55F3"/>
    <w:rsid w:val="002F5D7D"/>
    <w:rsid w:val="002F5E10"/>
    <w:rsid w:val="002F620F"/>
    <w:rsid w:val="002F6745"/>
    <w:rsid w:val="002F6787"/>
    <w:rsid w:val="002F6DEB"/>
    <w:rsid w:val="002F769D"/>
    <w:rsid w:val="002F7AC0"/>
    <w:rsid w:val="002F7DBC"/>
    <w:rsid w:val="002F7E99"/>
    <w:rsid w:val="0030006E"/>
    <w:rsid w:val="00300162"/>
    <w:rsid w:val="00302085"/>
    <w:rsid w:val="003029A1"/>
    <w:rsid w:val="00302CA6"/>
    <w:rsid w:val="00303D98"/>
    <w:rsid w:val="003040CC"/>
    <w:rsid w:val="003040DF"/>
    <w:rsid w:val="003043A0"/>
    <w:rsid w:val="00304564"/>
    <w:rsid w:val="00304BBB"/>
    <w:rsid w:val="00305451"/>
    <w:rsid w:val="00305819"/>
    <w:rsid w:val="003063C0"/>
    <w:rsid w:val="00306B66"/>
    <w:rsid w:val="00306C2B"/>
    <w:rsid w:val="00310EF0"/>
    <w:rsid w:val="00311A36"/>
    <w:rsid w:val="00311CA1"/>
    <w:rsid w:val="0031247A"/>
    <w:rsid w:val="0031375F"/>
    <w:rsid w:val="00313CC0"/>
    <w:rsid w:val="00314647"/>
    <w:rsid w:val="00314C0E"/>
    <w:rsid w:val="003159B5"/>
    <w:rsid w:val="003165DE"/>
    <w:rsid w:val="003176E6"/>
    <w:rsid w:val="00320912"/>
    <w:rsid w:val="00320DA6"/>
    <w:rsid w:val="003212D4"/>
    <w:rsid w:val="0032143D"/>
    <w:rsid w:val="003216C2"/>
    <w:rsid w:val="00321BF9"/>
    <w:rsid w:val="00321DA2"/>
    <w:rsid w:val="003226A1"/>
    <w:rsid w:val="00322F97"/>
    <w:rsid w:val="003245E6"/>
    <w:rsid w:val="00324936"/>
    <w:rsid w:val="00325F89"/>
    <w:rsid w:val="00326354"/>
    <w:rsid w:val="00326BBC"/>
    <w:rsid w:val="00326F29"/>
    <w:rsid w:val="00327937"/>
    <w:rsid w:val="00327B22"/>
    <w:rsid w:val="0033040E"/>
    <w:rsid w:val="003305DD"/>
    <w:rsid w:val="0033095C"/>
    <w:rsid w:val="00330A39"/>
    <w:rsid w:val="00330B07"/>
    <w:rsid w:val="00330D82"/>
    <w:rsid w:val="003314A6"/>
    <w:rsid w:val="003317EF"/>
    <w:rsid w:val="003319DA"/>
    <w:rsid w:val="0033211E"/>
    <w:rsid w:val="003329EC"/>
    <w:rsid w:val="00332EE7"/>
    <w:rsid w:val="003342CB"/>
    <w:rsid w:val="00335520"/>
    <w:rsid w:val="003355FE"/>
    <w:rsid w:val="00335653"/>
    <w:rsid w:val="00335FC5"/>
    <w:rsid w:val="0033644A"/>
    <w:rsid w:val="003366DD"/>
    <w:rsid w:val="00336AEC"/>
    <w:rsid w:val="003376BB"/>
    <w:rsid w:val="003379F8"/>
    <w:rsid w:val="00337B26"/>
    <w:rsid w:val="00340184"/>
    <w:rsid w:val="00340F6D"/>
    <w:rsid w:val="00341E9B"/>
    <w:rsid w:val="00342372"/>
    <w:rsid w:val="0034402A"/>
    <w:rsid w:val="00345DF6"/>
    <w:rsid w:val="0034644F"/>
    <w:rsid w:val="003466F4"/>
    <w:rsid w:val="00346A23"/>
    <w:rsid w:val="00346C8F"/>
    <w:rsid w:val="00346D1C"/>
    <w:rsid w:val="00346DD5"/>
    <w:rsid w:val="00347204"/>
    <w:rsid w:val="00350107"/>
    <w:rsid w:val="0035087D"/>
    <w:rsid w:val="00350EEA"/>
    <w:rsid w:val="0035143F"/>
    <w:rsid w:val="0035170A"/>
    <w:rsid w:val="0035182F"/>
    <w:rsid w:val="003528B3"/>
    <w:rsid w:val="00353168"/>
    <w:rsid w:val="00353217"/>
    <w:rsid w:val="0035373D"/>
    <w:rsid w:val="003537DF"/>
    <w:rsid w:val="003541C1"/>
    <w:rsid w:val="00354534"/>
    <w:rsid w:val="00354F23"/>
    <w:rsid w:val="0035517E"/>
    <w:rsid w:val="00355D3D"/>
    <w:rsid w:val="00356B4D"/>
    <w:rsid w:val="00357A92"/>
    <w:rsid w:val="0036108C"/>
    <w:rsid w:val="0036154C"/>
    <w:rsid w:val="00362052"/>
    <w:rsid w:val="00362540"/>
    <w:rsid w:val="00367BAF"/>
    <w:rsid w:val="00367D54"/>
    <w:rsid w:val="003700B4"/>
    <w:rsid w:val="003702D0"/>
    <w:rsid w:val="0037075A"/>
    <w:rsid w:val="00370F39"/>
    <w:rsid w:val="00372CBB"/>
    <w:rsid w:val="00372F58"/>
    <w:rsid w:val="00373198"/>
    <w:rsid w:val="00373E8B"/>
    <w:rsid w:val="00374955"/>
    <w:rsid w:val="00374F61"/>
    <w:rsid w:val="00376213"/>
    <w:rsid w:val="00376AF2"/>
    <w:rsid w:val="003778A3"/>
    <w:rsid w:val="00380156"/>
    <w:rsid w:val="00380C73"/>
    <w:rsid w:val="00381753"/>
    <w:rsid w:val="0038273F"/>
    <w:rsid w:val="003827BF"/>
    <w:rsid w:val="00382848"/>
    <w:rsid w:val="00384087"/>
    <w:rsid w:val="00385893"/>
    <w:rsid w:val="00386746"/>
    <w:rsid w:val="00387538"/>
    <w:rsid w:val="00387896"/>
    <w:rsid w:val="003878E2"/>
    <w:rsid w:val="00390348"/>
    <w:rsid w:val="003904FC"/>
    <w:rsid w:val="0039080D"/>
    <w:rsid w:val="00390D7A"/>
    <w:rsid w:val="003917FF"/>
    <w:rsid w:val="00392A75"/>
    <w:rsid w:val="00392BCA"/>
    <w:rsid w:val="003934B1"/>
    <w:rsid w:val="003936C7"/>
    <w:rsid w:val="00393AE0"/>
    <w:rsid w:val="00394540"/>
    <w:rsid w:val="00394C27"/>
    <w:rsid w:val="00394EFA"/>
    <w:rsid w:val="003969C1"/>
    <w:rsid w:val="00397FC7"/>
    <w:rsid w:val="003A043F"/>
    <w:rsid w:val="003A0EFB"/>
    <w:rsid w:val="003A1224"/>
    <w:rsid w:val="003A143E"/>
    <w:rsid w:val="003A3545"/>
    <w:rsid w:val="003A3CDC"/>
    <w:rsid w:val="003A4D4C"/>
    <w:rsid w:val="003A5137"/>
    <w:rsid w:val="003A5A78"/>
    <w:rsid w:val="003A5D0B"/>
    <w:rsid w:val="003A5E76"/>
    <w:rsid w:val="003A6066"/>
    <w:rsid w:val="003A6A58"/>
    <w:rsid w:val="003A6A98"/>
    <w:rsid w:val="003A7CAC"/>
    <w:rsid w:val="003B0FC8"/>
    <w:rsid w:val="003B109A"/>
    <w:rsid w:val="003B13D4"/>
    <w:rsid w:val="003B13EA"/>
    <w:rsid w:val="003B39E2"/>
    <w:rsid w:val="003B3BE4"/>
    <w:rsid w:val="003B3FA7"/>
    <w:rsid w:val="003B4BB0"/>
    <w:rsid w:val="003B4C85"/>
    <w:rsid w:val="003B515B"/>
    <w:rsid w:val="003B51DF"/>
    <w:rsid w:val="003B536E"/>
    <w:rsid w:val="003B5583"/>
    <w:rsid w:val="003B5A7C"/>
    <w:rsid w:val="003B5E68"/>
    <w:rsid w:val="003B5EF5"/>
    <w:rsid w:val="003B6D3D"/>
    <w:rsid w:val="003C0415"/>
    <w:rsid w:val="003C0D4A"/>
    <w:rsid w:val="003C1C9C"/>
    <w:rsid w:val="003C2BDC"/>
    <w:rsid w:val="003C328A"/>
    <w:rsid w:val="003C3CC2"/>
    <w:rsid w:val="003C3D0E"/>
    <w:rsid w:val="003C3E2F"/>
    <w:rsid w:val="003C4189"/>
    <w:rsid w:val="003C4847"/>
    <w:rsid w:val="003C4A06"/>
    <w:rsid w:val="003C4EC5"/>
    <w:rsid w:val="003C5EC8"/>
    <w:rsid w:val="003C61D6"/>
    <w:rsid w:val="003C6A92"/>
    <w:rsid w:val="003C7DB6"/>
    <w:rsid w:val="003D044F"/>
    <w:rsid w:val="003D0BCF"/>
    <w:rsid w:val="003D173D"/>
    <w:rsid w:val="003D1817"/>
    <w:rsid w:val="003D322F"/>
    <w:rsid w:val="003D336E"/>
    <w:rsid w:val="003D451D"/>
    <w:rsid w:val="003D4633"/>
    <w:rsid w:val="003D4CE9"/>
    <w:rsid w:val="003D568C"/>
    <w:rsid w:val="003D65F5"/>
    <w:rsid w:val="003D6A76"/>
    <w:rsid w:val="003D76BD"/>
    <w:rsid w:val="003D7980"/>
    <w:rsid w:val="003E013C"/>
    <w:rsid w:val="003E0617"/>
    <w:rsid w:val="003E1DE4"/>
    <w:rsid w:val="003E24FC"/>
    <w:rsid w:val="003E3396"/>
    <w:rsid w:val="003E368C"/>
    <w:rsid w:val="003E4225"/>
    <w:rsid w:val="003E4332"/>
    <w:rsid w:val="003E56F1"/>
    <w:rsid w:val="003E6551"/>
    <w:rsid w:val="003F29C3"/>
    <w:rsid w:val="003F2C17"/>
    <w:rsid w:val="003F33A8"/>
    <w:rsid w:val="003F3B10"/>
    <w:rsid w:val="003F3FD9"/>
    <w:rsid w:val="003F4A92"/>
    <w:rsid w:val="003F6164"/>
    <w:rsid w:val="003F71DF"/>
    <w:rsid w:val="003F7570"/>
    <w:rsid w:val="003F75B8"/>
    <w:rsid w:val="003F7A0F"/>
    <w:rsid w:val="0040031A"/>
    <w:rsid w:val="00400FFC"/>
    <w:rsid w:val="004011EC"/>
    <w:rsid w:val="00401738"/>
    <w:rsid w:val="00402551"/>
    <w:rsid w:val="00402568"/>
    <w:rsid w:val="00403F3F"/>
    <w:rsid w:val="00404651"/>
    <w:rsid w:val="0040613F"/>
    <w:rsid w:val="004061CF"/>
    <w:rsid w:val="004062CD"/>
    <w:rsid w:val="00406863"/>
    <w:rsid w:val="0040694E"/>
    <w:rsid w:val="00407B13"/>
    <w:rsid w:val="00407B50"/>
    <w:rsid w:val="00407D2D"/>
    <w:rsid w:val="004111A4"/>
    <w:rsid w:val="00412356"/>
    <w:rsid w:val="0041262A"/>
    <w:rsid w:val="004128A9"/>
    <w:rsid w:val="00414DD2"/>
    <w:rsid w:val="0041536B"/>
    <w:rsid w:val="00415827"/>
    <w:rsid w:val="00415B7D"/>
    <w:rsid w:val="00415C62"/>
    <w:rsid w:val="00416700"/>
    <w:rsid w:val="00417106"/>
    <w:rsid w:val="004206B1"/>
    <w:rsid w:val="00420AEC"/>
    <w:rsid w:val="00420DD1"/>
    <w:rsid w:val="00421495"/>
    <w:rsid w:val="0042160B"/>
    <w:rsid w:val="00421699"/>
    <w:rsid w:val="00421B0E"/>
    <w:rsid w:val="004224F4"/>
    <w:rsid w:val="00422D02"/>
    <w:rsid w:val="00423225"/>
    <w:rsid w:val="0042336D"/>
    <w:rsid w:val="00423BA6"/>
    <w:rsid w:val="00424589"/>
    <w:rsid w:val="004245E5"/>
    <w:rsid w:val="00424E32"/>
    <w:rsid w:val="0042500D"/>
    <w:rsid w:val="0042544F"/>
    <w:rsid w:val="00426EF7"/>
    <w:rsid w:val="00427681"/>
    <w:rsid w:val="004279CA"/>
    <w:rsid w:val="00427CE9"/>
    <w:rsid w:val="00427D52"/>
    <w:rsid w:val="00427FB8"/>
    <w:rsid w:val="00427FD1"/>
    <w:rsid w:val="004317A6"/>
    <w:rsid w:val="0043219C"/>
    <w:rsid w:val="00432F0C"/>
    <w:rsid w:val="004339CF"/>
    <w:rsid w:val="004350F4"/>
    <w:rsid w:val="00436775"/>
    <w:rsid w:val="00436D97"/>
    <w:rsid w:val="00437420"/>
    <w:rsid w:val="00437616"/>
    <w:rsid w:val="00440029"/>
    <w:rsid w:val="00440710"/>
    <w:rsid w:val="00440DE5"/>
    <w:rsid w:val="00441360"/>
    <w:rsid w:val="004416F5"/>
    <w:rsid w:val="00441A22"/>
    <w:rsid w:val="004426E3"/>
    <w:rsid w:val="004438BD"/>
    <w:rsid w:val="00443BEC"/>
    <w:rsid w:val="00444DC7"/>
    <w:rsid w:val="0044564B"/>
    <w:rsid w:val="0044573D"/>
    <w:rsid w:val="004470F1"/>
    <w:rsid w:val="004475BE"/>
    <w:rsid w:val="00450366"/>
    <w:rsid w:val="00450F0D"/>
    <w:rsid w:val="00450F51"/>
    <w:rsid w:val="00451149"/>
    <w:rsid w:val="00451397"/>
    <w:rsid w:val="00451CD0"/>
    <w:rsid w:val="004522CA"/>
    <w:rsid w:val="004526D2"/>
    <w:rsid w:val="00454082"/>
    <w:rsid w:val="004542D0"/>
    <w:rsid w:val="004549FE"/>
    <w:rsid w:val="00454BAF"/>
    <w:rsid w:val="00455AB5"/>
    <w:rsid w:val="00455D6B"/>
    <w:rsid w:val="00456D70"/>
    <w:rsid w:val="00456DE7"/>
    <w:rsid w:val="00456F3E"/>
    <w:rsid w:val="004577B3"/>
    <w:rsid w:val="00457B61"/>
    <w:rsid w:val="00457B6B"/>
    <w:rsid w:val="00460B3E"/>
    <w:rsid w:val="00460BDC"/>
    <w:rsid w:val="00460E74"/>
    <w:rsid w:val="00461068"/>
    <w:rsid w:val="004612C2"/>
    <w:rsid w:val="0046144A"/>
    <w:rsid w:val="00461D0E"/>
    <w:rsid w:val="00463F2B"/>
    <w:rsid w:val="0046467F"/>
    <w:rsid w:val="004656C0"/>
    <w:rsid w:val="004661F1"/>
    <w:rsid w:val="0046649A"/>
    <w:rsid w:val="0046779F"/>
    <w:rsid w:val="00467B29"/>
    <w:rsid w:val="00467E23"/>
    <w:rsid w:val="004714F0"/>
    <w:rsid w:val="00471CA0"/>
    <w:rsid w:val="00471D9E"/>
    <w:rsid w:val="00473365"/>
    <w:rsid w:val="00475214"/>
    <w:rsid w:val="00475C01"/>
    <w:rsid w:val="004760A6"/>
    <w:rsid w:val="00476104"/>
    <w:rsid w:val="004768BD"/>
    <w:rsid w:val="0047698A"/>
    <w:rsid w:val="004769E4"/>
    <w:rsid w:val="00477235"/>
    <w:rsid w:val="00477EDF"/>
    <w:rsid w:val="00480FDC"/>
    <w:rsid w:val="004814D5"/>
    <w:rsid w:val="00481548"/>
    <w:rsid w:val="004825E0"/>
    <w:rsid w:val="0048387C"/>
    <w:rsid w:val="00484755"/>
    <w:rsid w:val="004856DD"/>
    <w:rsid w:val="004868CA"/>
    <w:rsid w:val="00486F34"/>
    <w:rsid w:val="00490AFB"/>
    <w:rsid w:val="00490B36"/>
    <w:rsid w:val="004914A5"/>
    <w:rsid w:val="0049177B"/>
    <w:rsid w:val="00491A24"/>
    <w:rsid w:val="004922B1"/>
    <w:rsid w:val="004923C1"/>
    <w:rsid w:val="0049254A"/>
    <w:rsid w:val="0049261B"/>
    <w:rsid w:val="00493171"/>
    <w:rsid w:val="0049496B"/>
    <w:rsid w:val="00495043"/>
    <w:rsid w:val="0049582B"/>
    <w:rsid w:val="00495B23"/>
    <w:rsid w:val="0049766C"/>
    <w:rsid w:val="004A0BE7"/>
    <w:rsid w:val="004A1E57"/>
    <w:rsid w:val="004A2A2A"/>
    <w:rsid w:val="004A2E9F"/>
    <w:rsid w:val="004A32F8"/>
    <w:rsid w:val="004A36B8"/>
    <w:rsid w:val="004A3E2C"/>
    <w:rsid w:val="004A4393"/>
    <w:rsid w:val="004A4462"/>
    <w:rsid w:val="004A483C"/>
    <w:rsid w:val="004A494F"/>
    <w:rsid w:val="004A5547"/>
    <w:rsid w:val="004A5A4A"/>
    <w:rsid w:val="004A6A8F"/>
    <w:rsid w:val="004A6C6F"/>
    <w:rsid w:val="004A7112"/>
    <w:rsid w:val="004A73A5"/>
    <w:rsid w:val="004B20A4"/>
    <w:rsid w:val="004B2A58"/>
    <w:rsid w:val="004B2B91"/>
    <w:rsid w:val="004B40C7"/>
    <w:rsid w:val="004B4A11"/>
    <w:rsid w:val="004B4D8B"/>
    <w:rsid w:val="004B4EAC"/>
    <w:rsid w:val="004B50D0"/>
    <w:rsid w:val="004B53A5"/>
    <w:rsid w:val="004B57D0"/>
    <w:rsid w:val="004B6894"/>
    <w:rsid w:val="004B69DC"/>
    <w:rsid w:val="004B7DF1"/>
    <w:rsid w:val="004B7FB7"/>
    <w:rsid w:val="004C01CB"/>
    <w:rsid w:val="004C03DF"/>
    <w:rsid w:val="004C1549"/>
    <w:rsid w:val="004C21FF"/>
    <w:rsid w:val="004C2FA1"/>
    <w:rsid w:val="004C3820"/>
    <w:rsid w:val="004C3856"/>
    <w:rsid w:val="004C4B90"/>
    <w:rsid w:val="004C574E"/>
    <w:rsid w:val="004C600D"/>
    <w:rsid w:val="004C6A7C"/>
    <w:rsid w:val="004C7BE5"/>
    <w:rsid w:val="004D0E96"/>
    <w:rsid w:val="004D2D01"/>
    <w:rsid w:val="004D2D15"/>
    <w:rsid w:val="004D3030"/>
    <w:rsid w:val="004D4094"/>
    <w:rsid w:val="004D4312"/>
    <w:rsid w:val="004D4D1F"/>
    <w:rsid w:val="004D5F1D"/>
    <w:rsid w:val="004D5F93"/>
    <w:rsid w:val="004D6FEA"/>
    <w:rsid w:val="004D72FB"/>
    <w:rsid w:val="004D751F"/>
    <w:rsid w:val="004D7E4B"/>
    <w:rsid w:val="004E0765"/>
    <w:rsid w:val="004E19CB"/>
    <w:rsid w:val="004E1A7C"/>
    <w:rsid w:val="004E1FBD"/>
    <w:rsid w:val="004E2B7C"/>
    <w:rsid w:val="004E3849"/>
    <w:rsid w:val="004E3A11"/>
    <w:rsid w:val="004E3D42"/>
    <w:rsid w:val="004E433C"/>
    <w:rsid w:val="004E436C"/>
    <w:rsid w:val="004E4EF2"/>
    <w:rsid w:val="004E5D93"/>
    <w:rsid w:val="004E5E0C"/>
    <w:rsid w:val="004E6283"/>
    <w:rsid w:val="004E6712"/>
    <w:rsid w:val="004E6B1B"/>
    <w:rsid w:val="004E6ECF"/>
    <w:rsid w:val="004F04B2"/>
    <w:rsid w:val="004F1308"/>
    <w:rsid w:val="004F343A"/>
    <w:rsid w:val="004F3BEE"/>
    <w:rsid w:val="004F40C8"/>
    <w:rsid w:val="004F4495"/>
    <w:rsid w:val="004F4599"/>
    <w:rsid w:val="004F4A09"/>
    <w:rsid w:val="004F684B"/>
    <w:rsid w:val="004F69C3"/>
    <w:rsid w:val="004F6B8C"/>
    <w:rsid w:val="004F7B49"/>
    <w:rsid w:val="004F7F27"/>
    <w:rsid w:val="00500025"/>
    <w:rsid w:val="00501B55"/>
    <w:rsid w:val="005023C6"/>
    <w:rsid w:val="005032D1"/>
    <w:rsid w:val="005039D4"/>
    <w:rsid w:val="00503CDA"/>
    <w:rsid w:val="00504DC8"/>
    <w:rsid w:val="00505519"/>
    <w:rsid w:val="005057ED"/>
    <w:rsid w:val="00506215"/>
    <w:rsid w:val="00506367"/>
    <w:rsid w:val="0050646B"/>
    <w:rsid w:val="00506B0E"/>
    <w:rsid w:val="00507112"/>
    <w:rsid w:val="0050734E"/>
    <w:rsid w:val="0050766E"/>
    <w:rsid w:val="00507A21"/>
    <w:rsid w:val="00507D8F"/>
    <w:rsid w:val="00507DF7"/>
    <w:rsid w:val="00510411"/>
    <w:rsid w:val="00510E38"/>
    <w:rsid w:val="00511EDA"/>
    <w:rsid w:val="005124CA"/>
    <w:rsid w:val="0051264C"/>
    <w:rsid w:val="00512AF8"/>
    <w:rsid w:val="00513E5D"/>
    <w:rsid w:val="00514C01"/>
    <w:rsid w:val="00515370"/>
    <w:rsid w:val="0051539F"/>
    <w:rsid w:val="0051662F"/>
    <w:rsid w:val="00516FA9"/>
    <w:rsid w:val="005178C0"/>
    <w:rsid w:val="0052052F"/>
    <w:rsid w:val="00522D96"/>
    <w:rsid w:val="00522E6B"/>
    <w:rsid w:val="005238A7"/>
    <w:rsid w:val="005245AE"/>
    <w:rsid w:val="00524717"/>
    <w:rsid w:val="005247A4"/>
    <w:rsid w:val="00524EA4"/>
    <w:rsid w:val="00525CE5"/>
    <w:rsid w:val="00525FF3"/>
    <w:rsid w:val="00526939"/>
    <w:rsid w:val="00526B9E"/>
    <w:rsid w:val="00526EA0"/>
    <w:rsid w:val="00527106"/>
    <w:rsid w:val="0052762B"/>
    <w:rsid w:val="0053050A"/>
    <w:rsid w:val="005319D9"/>
    <w:rsid w:val="00533CD7"/>
    <w:rsid w:val="005343CE"/>
    <w:rsid w:val="0053462C"/>
    <w:rsid w:val="0053479F"/>
    <w:rsid w:val="00535544"/>
    <w:rsid w:val="00535545"/>
    <w:rsid w:val="005367DD"/>
    <w:rsid w:val="005369B2"/>
    <w:rsid w:val="005369D0"/>
    <w:rsid w:val="00537F8F"/>
    <w:rsid w:val="00540009"/>
    <w:rsid w:val="00540451"/>
    <w:rsid w:val="005416A9"/>
    <w:rsid w:val="005419D5"/>
    <w:rsid w:val="0054234E"/>
    <w:rsid w:val="005428B3"/>
    <w:rsid w:val="00543441"/>
    <w:rsid w:val="00543E87"/>
    <w:rsid w:val="00544676"/>
    <w:rsid w:val="00545B9B"/>
    <w:rsid w:val="00547677"/>
    <w:rsid w:val="00547E43"/>
    <w:rsid w:val="00547FCF"/>
    <w:rsid w:val="0055086D"/>
    <w:rsid w:val="00551403"/>
    <w:rsid w:val="005514C0"/>
    <w:rsid w:val="00551BCD"/>
    <w:rsid w:val="0055242C"/>
    <w:rsid w:val="00553AED"/>
    <w:rsid w:val="00553D26"/>
    <w:rsid w:val="005544FD"/>
    <w:rsid w:val="00554DE7"/>
    <w:rsid w:val="00554E57"/>
    <w:rsid w:val="005562ED"/>
    <w:rsid w:val="00556537"/>
    <w:rsid w:val="00556941"/>
    <w:rsid w:val="00556DC7"/>
    <w:rsid w:val="0055758D"/>
    <w:rsid w:val="00560441"/>
    <w:rsid w:val="005621EC"/>
    <w:rsid w:val="00562C41"/>
    <w:rsid w:val="0056423B"/>
    <w:rsid w:val="005644DB"/>
    <w:rsid w:val="00564CE5"/>
    <w:rsid w:val="005663E8"/>
    <w:rsid w:val="0056646B"/>
    <w:rsid w:val="00567930"/>
    <w:rsid w:val="00572370"/>
    <w:rsid w:val="005727F9"/>
    <w:rsid w:val="00572AF7"/>
    <w:rsid w:val="00572CDB"/>
    <w:rsid w:val="00572DA8"/>
    <w:rsid w:val="00572EB5"/>
    <w:rsid w:val="00572F6B"/>
    <w:rsid w:val="00574551"/>
    <w:rsid w:val="0057486E"/>
    <w:rsid w:val="00574AC1"/>
    <w:rsid w:val="005757EF"/>
    <w:rsid w:val="005760CE"/>
    <w:rsid w:val="0057784A"/>
    <w:rsid w:val="00577913"/>
    <w:rsid w:val="00582F5A"/>
    <w:rsid w:val="005834D5"/>
    <w:rsid w:val="005835B5"/>
    <w:rsid w:val="0058383A"/>
    <w:rsid w:val="0058439C"/>
    <w:rsid w:val="00584895"/>
    <w:rsid w:val="00584B16"/>
    <w:rsid w:val="0058501C"/>
    <w:rsid w:val="00585F42"/>
    <w:rsid w:val="005861B8"/>
    <w:rsid w:val="00587336"/>
    <w:rsid w:val="00590258"/>
    <w:rsid w:val="00590C45"/>
    <w:rsid w:val="00590EA5"/>
    <w:rsid w:val="0059107E"/>
    <w:rsid w:val="00592244"/>
    <w:rsid w:val="00592288"/>
    <w:rsid w:val="00592596"/>
    <w:rsid w:val="00592697"/>
    <w:rsid w:val="00592B91"/>
    <w:rsid w:val="00593480"/>
    <w:rsid w:val="00593753"/>
    <w:rsid w:val="00593F1B"/>
    <w:rsid w:val="00594042"/>
    <w:rsid w:val="005949F8"/>
    <w:rsid w:val="00594AE0"/>
    <w:rsid w:val="005958A6"/>
    <w:rsid w:val="00595E4F"/>
    <w:rsid w:val="005962F8"/>
    <w:rsid w:val="00597A92"/>
    <w:rsid w:val="00597BD2"/>
    <w:rsid w:val="005A024A"/>
    <w:rsid w:val="005A067A"/>
    <w:rsid w:val="005A1652"/>
    <w:rsid w:val="005A1B7D"/>
    <w:rsid w:val="005A1E88"/>
    <w:rsid w:val="005A2016"/>
    <w:rsid w:val="005A206D"/>
    <w:rsid w:val="005A3421"/>
    <w:rsid w:val="005A395A"/>
    <w:rsid w:val="005A3E1F"/>
    <w:rsid w:val="005A4B18"/>
    <w:rsid w:val="005A5BD1"/>
    <w:rsid w:val="005A5EB2"/>
    <w:rsid w:val="005A6F3F"/>
    <w:rsid w:val="005A735C"/>
    <w:rsid w:val="005A7BE4"/>
    <w:rsid w:val="005B0192"/>
    <w:rsid w:val="005B0E97"/>
    <w:rsid w:val="005B1C18"/>
    <w:rsid w:val="005B1F6F"/>
    <w:rsid w:val="005B32C4"/>
    <w:rsid w:val="005B381A"/>
    <w:rsid w:val="005B40C3"/>
    <w:rsid w:val="005B40F3"/>
    <w:rsid w:val="005B5E59"/>
    <w:rsid w:val="005B5F34"/>
    <w:rsid w:val="005B6687"/>
    <w:rsid w:val="005B781B"/>
    <w:rsid w:val="005B7E86"/>
    <w:rsid w:val="005C04F9"/>
    <w:rsid w:val="005C0F8A"/>
    <w:rsid w:val="005C1BF0"/>
    <w:rsid w:val="005C250F"/>
    <w:rsid w:val="005C2B83"/>
    <w:rsid w:val="005C3216"/>
    <w:rsid w:val="005C3356"/>
    <w:rsid w:val="005C3420"/>
    <w:rsid w:val="005C3470"/>
    <w:rsid w:val="005C3BD7"/>
    <w:rsid w:val="005C45A7"/>
    <w:rsid w:val="005C4E04"/>
    <w:rsid w:val="005C5494"/>
    <w:rsid w:val="005C6776"/>
    <w:rsid w:val="005C6BBB"/>
    <w:rsid w:val="005C7766"/>
    <w:rsid w:val="005C7B4D"/>
    <w:rsid w:val="005D0586"/>
    <w:rsid w:val="005D089B"/>
    <w:rsid w:val="005D15F8"/>
    <w:rsid w:val="005D1949"/>
    <w:rsid w:val="005D1B4A"/>
    <w:rsid w:val="005D2062"/>
    <w:rsid w:val="005D2DEA"/>
    <w:rsid w:val="005D2E25"/>
    <w:rsid w:val="005D35E1"/>
    <w:rsid w:val="005D3D57"/>
    <w:rsid w:val="005D46BC"/>
    <w:rsid w:val="005D57CB"/>
    <w:rsid w:val="005D5A14"/>
    <w:rsid w:val="005D5D2C"/>
    <w:rsid w:val="005D63A1"/>
    <w:rsid w:val="005D644F"/>
    <w:rsid w:val="005D6679"/>
    <w:rsid w:val="005D6A6F"/>
    <w:rsid w:val="005D6F6B"/>
    <w:rsid w:val="005D706D"/>
    <w:rsid w:val="005D7212"/>
    <w:rsid w:val="005E050D"/>
    <w:rsid w:val="005E060A"/>
    <w:rsid w:val="005E1374"/>
    <w:rsid w:val="005E1570"/>
    <w:rsid w:val="005E1B6D"/>
    <w:rsid w:val="005E2356"/>
    <w:rsid w:val="005E36AD"/>
    <w:rsid w:val="005E3712"/>
    <w:rsid w:val="005E3AFA"/>
    <w:rsid w:val="005E485C"/>
    <w:rsid w:val="005E4B3F"/>
    <w:rsid w:val="005E5887"/>
    <w:rsid w:val="005E6CC6"/>
    <w:rsid w:val="005E788E"/>
    <w:rsid w:val="005F050D"/>
    <w:rsid w:val="005F0A88"/>
    <w:rsid w:val="005F130A"/>
    <w:rsid w:val="005F19CF"/>
    <w:rsid w:val="005F1CBA"/>
    <w:rsid w:val="005F1FB1"/>
    <w:rsid w:val="005F2F03"/>
    <w:rsid w:val="005F3C84"/>
    <w:rsid w:val="005F4DB4"/>
    <w:rsid w:val="005F5A73"/>
    <w:rsid w:val="005F5B23"/>
    <w:rsid w:val="005F5C54"/>
    <w:rsid w:val="005F6174"/>
    <w:rsid w:val="005F64F6"/>
    <w:rsid w:val="005F6A15"/>
    <w:rsid w:val="00600C07"/>
    <w:rsid w:val="00600D4D"/>
    <w:rsid w:val="006011DC"/>
    <w:rsid w:val="00602233"/>
    <w:rsid w:val="00603664"/>
    <w:rsid w:val="006037CA"/>
    <w:rsid w:val="00604AE3"/>
    <w:rsid w:val="00605C1C"/>
    <w:rsid w:val="006075A0"/>
    <w:rsid w:val="00610918"/>
    <w:rsid w:val="006126A7"/>
    <w:rsid w:val="006128BB"/>
    <w:rsid w:val="00614428"/>
    <w:rsid w:val="00614F80"/>
    <w:rsid w:val="00615710"/>
    <w:rsid w:val="00615791"/>
    <w:rsid w:val="00616014"/>
    <w:rsid w:val="0061700E"/>
    <w:rsid w:val="0061757E"/>
    <w:rsid w:val="00620210"/>
    <w:rsid w:val="006209A3"/>
    <w:rsid w:val="0062101D"/>
    <w:rsid w:val="006215E4"/>
    <w:rsid w:val="00622991"/>
    <w:rsid w:val="0062371E"/>
    <w:rsid w:val="0062394A"/>
    <w:rsid w:val="006249F3"/>
    <w:rsid w:val="00625A9B"/>
    <w:rsid w:val="00625AB1"/>
    <w:rsid w:val="0062645B"/>
    <w:rsid w:val="00626A59"/>
    <w:rsid w:val="00627734"/>
    <w:rsid w:val="006277EC"/>
    <w:rsid w:val="00627A79"/>
    <w:rsid w:val="00627E4B"/>
    <w:rsid w:val="00627FFA"/>
    <w:rsid w:val="006306F2"/>
    <w:rsid w:val="006310FF"/>
    <w:rsid w:val="00631582"/>
    <w:rsid w:val="0063205F"/>
    <w:rsid w:val="00632BDD"/>
    <w:rsid w:val="006339E7"/>
    <w:rsid w:val="00633C6D"/>
    <w:rsid w:val="00633EA7"/>
    <w:rsid w:val="00635047"/>
    <w:rsid w:val="006355AD"/>
    <w:rsid w:val="006361B5"/>
    <w:rsid w:val="006364D3"/>
    <w:rsid w:val="00636B1B"/>
    <w:rsid w:val="00636B2E"/>
    <w:rsid w:val="0063739A"/>
    <w:rsid w:val="00637E44"/>
    <w:rsid w:val="00637F2F"/>
    <w:rsid w:val="00640211"/>
    <w:rsid w:val="00642124"/>
    <w:rsid w:val="00642593"/>
    <w:rsid w:val="00642FD1"/>
    <w:rsid w:val="00645783"/>
    <w:rsid w:val="0064593C"/>
    <w:rsid w:val="0064708F"/>
    <w:rsid w:val="00650592"/>
    <w:rsid w:val="006519E2"/>
    <w:rsid w:val="0065213A"/>
    <w:rsid w:val="006524C0"/>
    <w:rsid w:val="00652CEE"/>
    <w:rsid w:val="00653A49"/>
    <w:rsid w:val="00654C02"/>
    <w:rsid w:val="00654CF2"/>
    <w:rsid w:val="00654F69"/>
    <w:rsid w:val="006564AD"/>
    <w:rsid w:val="00656A48"/>
    <w:rsid w:val="0065755F"/>
    <w:rsid w:val="00657876"/>
    <w:rsid w:val="006579DC"/>
    <w:rsid w:val="00660389"/>
    <w:rsid w:val="006603D9"/>
    <w:rsid w:val="00661765"/>
    <w:rsid w:val="00661CEE"/>
    <w:rsid w:val="00661E40"/>
    <w:rsid w:val="00661EFE"/>
    <w:rsid w:val="006620D7"/>
    <w:rsid w:val="0066311E"/>
    <w:rsid w:val="00663245"/>
    <w:rsid w:val="00663971"/>
    <w:rsid w:val="00663F8A"/>
    <w:rsid w:val="006642C6"/>
    <w:rsid w:val="006646DB"/>
    <w:rsid w:val="00664C6E"/>
    <w:rsid w:val="00665849"/>
    <w:rsid w:val="00665B1D"/>
    <w:rsid w:val="00667B74"/>
    <w:rsid w:val="006709AF"/>
    <w:rsid w:val="00672D73"/>
    <w:rsid w:val="006744BA"/>
    <w:rsid w:val="006760CE"/>
    <w:rsid w:val="00676DC0"/>
    <w:rsid w:val="00677A9C"/>
    <w:rsid w:val="00680618"/>
    <w:rsid w:val="00682916"/>
    <w:rsid w:val="00683E0C"/>
    <w:rsid w:val="00684503"/>
    <w:rsid w:val="00684CD6"/>
    <w:rsid w:val="006850A3"/>
    <w:rsid w:val="00685B40"/>
    <w:rsid w:val="00686658"/>
    <w:rsid w:val="00686DEF"/>
    <w:rsid w:val="006875B5"/>
    <w:rsid w:val="00690610"/>
    <w:rsid w:val="00690E86"/>
    <w:rsid w:val="00691831"/>
    <w:rsid w:val="0069415D"/>
    <w:rsid w:val="0069455A"/>
    <w:rsid w:val="00694596"/>
    <w:rsid w:val="006946E5"/>
    <w:rsid w:val="00694738"/>
    <w:rsid w:val="00694EB6"/>
    <w:rsid w:val="00695349"/>
    <w:rsid w:val="00696D22"/>
    <w:rsid w:val="006A0095"/>
    <w:rsid w:val="006A0D35"/>
    <w:rsid w:val="006A0FB1"/>
    <w:rsid w:val="006A1C6D"/>
    <w:rsid w:val="006A2164"/>
    <w:rsid w:val="006A22C2"/>
    <w:rsid w:val="006A22EB"/>
    <w:rsid w:val="006A2B0E"/>
    <w:rsid w:val="006A3948"/>
    <w:rsid w:val="006A3CFE"/>
    <w:rsid w:val="006A3DD1"/>
    <w:rsid w:val="006A408D"/>
    <w:rsid w:val="006A5018"/>
    <w:rsid w:val="006A53E4"/>
    <w:rsid w:val="006A65CF"/>
    <w:rsid w:val="006A6E5B"/>
    <w:rsid w:val="006A7180"/>
    <w:rsid w:val="006A73EE"/>
    <w:rsid w:val="006B1561"/>
    <w:rsid w:val="006B18FB"/>
    <w:rsid w:val="006B1E1A"/>
    <w:rsid w:val="006B2F4F"/>
    <w:rsid w:val="006B3C7A"/>
    <w:rsid w:val="006B50E4"/>
    <w:rsid w:val="006B588D"/>
    <w:rsid w:val="006B6F7F"/>
    <w:rsid w:val="006B792A"/>
    <w:rsid w:val="006B7E35"/>
    <w:rsid w:val="006C0366"/>
    <w:rsid w:val="006C28B8"/>
    <w:rsid w:val="006C34D2"/>
    <w:rsid w:val="006C3E5F"/>
    <w:rsid w:val="006C42E0"/>
    <w:rsid w:val="006C4A4D"/>
    <w:rsid w:val="006C4CC1"/>
    <w:rsid w:val="006C4E94"/>
    <w:rsid w:val="006C5E29"/>
    <w:rsid w:val="006C5FA9"/>
    <w:rsid w:val="006C643A"/>
    <w:rsid w:val="006C6BBE"/>
    <w:rsid w:val="006D01DE"/>
    <w:rsid w:val="006D1502"/>
    <w:rsid w:val="006D15CF"/>
    <w:rsid w:val="006D19E1"/>
    <w:rsid w:val="006D332B"/>
    <w:rsid w:val="006D4735"/>
    <w:rsid w:val="006E11DD"/>
    <w:rsid w:val="006E2170"/>
    <w:rsid w:val="006E238E"/>
    <w:rsid w:val="006E2AD3"/>
    <w:rsid w:val="006E35B7"/>
    <w:rsid w:val="006E6AA1"/>
    <w:rsid w:val="006E6AC1"/>
    <w:rsid w:val="006E71E2"/>
    <w:rsid w:val="006E723C"/>
    <w:rsid w:val="006E74BE"/>
    <w:rsid w:val="006F09D2"/>
    <w:rsid w:val="006F1033"/>
    <w:rsid w:val="006F2482"/>
    <w:rsid w:val="006F3EB2"/>
    <w:rsid w:val="006F6021"/>
    <w:rsid w:val="006F7E11"/>
    <w:rsid w:val="007005BC"/>
    <w:rsid w:val="00701045"/>
    <w:rsid w:val="0070114E"/>
    <w:rsid w:val="007016DC"/>
    <w:rsid w:val="007018BF"/>
    <w:rsid w:val="007027C7"/>
    <w:rsid w:val="00703142"/>
    <w:rsid w:val="00705E76"/>
    <w:rsid w:val="00706397"/>
    <w:rsid w:val="0070681A"/>
    <w:rsid w:val="00710647"/>
    <w:rsid w:val="00710FDE"/>
    <w:rsid w:val="007114B8"/>
    <w:rsid w:val="00711ED6"/>
    <w:rsid w:val="007137DB"/>
    <w:rsid w:val="0071405E"/>
    <w:rsid w:val="007176E5"/>
    <w:rsid w:val="00717DAB"/>
    <w:rsid w:val="00717DF2"/>
    <w:rsid w:val="00720227"/>
    <w:rsid w:val="00720522"/>
    <w:rsid w:val="007210F9"/>
    <w:rsid w:val="0072209C"/>
    <w:rsid w:val="00722DF6"/>
    <w:rsid w:val="00723350"/>
    <w:rsid w:val="007236B9"/>
    <w:rsid w:val="007241B9"/>
    <w:rsid w:val="00725FC9"/>
    <w:rsid w:val="00726D31"/>
    <w:rsid w:val="007278F9"/>
    <w:rsid w:val="00727ABB"/>
    <w:rsid w:val="00730361"/>
    <w:rsid w:val="007304B2"/>
    <w:rsid w:val="0073118C"/>
    <w:rsid w:val="007324BE"/>
    <w:rsid w:val="007324F3"/>
    <w:rsid w:val="007349C9"/>
    <w:rsid w:val="00735BC2"/>
    <w:rsid w:val="00735BF4"/>
    <w:rsid w:val="00735C30"/>
    <w:rsid w:val="00736049"/>
    <w:rsid w:val="00736553"/>
    <w:rsid w:val="00736B2A"/>
    <w:rsid w:val="00736F29"/>
    <w:rsid w:val="00736F35"/>
    <w:rsid w:val="00737059"/>
    <w:rsid w:val="00737089"/>
    <w:rsid w:val="00737278"/>
    <w:rsid w:val="0073743C"/>
    <w:rsid w:val="00740C1E"/>
    <w:rsid w:val="00741F3A"/>
    <w:rsid w:val="00742456"/>
    <w:rsid w:val="0074331F"/>
    <w:rsid w:val="00745C05"/>
    <w:rsid w:val="00745CF3"/>
    <w:rsid w:val="00745F2C"/>
    <w:rsid w:val="007461A0"/>
    <w:rsid w:val="00746D10"/>
    <w:rsid w:val="007470B7"/>
    <w:rsid w:val="007471D7"/>
    <w:rsid w:val="00747615"/>
    <w:rsid w:val="00750609"/>
    <w:rsid w:val="00750C56"/>
    <w:rsid w:val="007517B0"/>
    <w:rsid w:val="00751EE5"/>
    <w:rsid w:val="0075336B"/>
    <w:rsid w:val="00754572"/>
    <w:rsid w:val="00754A35"/>
    <w:rsid w:val="00754D79"/>
    <w:rsid w:val="007560BE"/>
    <w:rsid w:val="007564C7"/>
    <w:rsid w:val="007566D7"/>
    <w:rsid w:val="007570DC"/>
    <w:rsid w:val="00760E23"/>
    <w:rsid w:val="0076108F"/>
    <w:rsid w:val="00761B45"/>
    <w:rsid w:val="007620DD"/>
    <w:rsid w:val="00762142"/>
    <w:rsid w:val="00762A3A"/>
    <w:rsid w:val="007634B4"/>
    <w:rsid w:val="00763C70"/>
    <w:rsid w:val="007662C9"/>
    <w:rsid w:val="0076690A"/>
    <w:rsid w:val="007671BB"/>
    <w:rsid w:val="007672B8"/>
    <w:rsid w:val="00767480"/>
    <w:rsid w:val="007703BB"/>
    <w:rsid w:val="00770438"/>
    <w:rsid w:val="007706D8"/>
    <w:rsid w:val="00770B35"/>
    <w:rsid w:val="00770EDD"/>
    <w:rsid w:val="0077101E"/>
    <w:rsid w:val="0077113A"/>
    <w:rsid w:val="00771B5E"/>
    <w:rsid w:val="00773545"/>
    <w:rsid w:val="0077423A"/>
    <w:rsid w:val="007743E6"/>
    <w:rsid w:val="00774444"/>
    <w:rsid w:val="0077583C"/>
    <w:rsid w:val="00776362"/>
    <w:rsid w:val="007764B5"/>
    <w:rsid w:val="00777A1F"/>
    <w:rsid w:val="00777F3D"/>
    <w:rsid w:val="0078013A"/>
    <w:rsid w:val="0078163A"/>
    <w:rsid w:val="00781D3F"/>
    <w:rsid w:val="00782103"/>
    <w:rsid w:val="0078364B"/>
    <w:rsid w:val="00783BCE"/>
    <w:rsid w:val="00783BF9"/>
    <w:rsid w:val="007844CD"/>
    <w:rsid w:val="00784910"/>
    <w:rsid w:val="00784B61"/>
    <w:rsid w:val="00786DBD"/>
    <w:rsid w:val="007872B9"/>
    <w:rsid w:val="0078774C"/>
    <w:rsid w:val="0079076F"/>
    <w:rsid w:val="007908C8"/>
    <w:rsid w:val="0079171A"/>
    <w:rsid w:val="0079179C"/>
    <w:rsid w:val="00791C9A"/>
    <w:rsid w:val="007920DB"/>
    <w:rsid w:val="00792887"/>
    <w:rsid w:val="00792C67"/>
    <w:rsid w:val="007939FC"/>
    <w:rsid w:val="0079416B"/>
    <w:rsid w:val="007955BA"/>
    <w:rsid w:val="00795C96"/>
    <w:rsid w:val="0079607D"/>
    <w:rsid w:val="00797826"/>
    <w:rsid w:val="00797FA1"/>
    <w:rsid w:val="007A0C2B"/>
    <w:rsid w:val="007A164D"/>
    <w:rsid w:val="007A344F"/>
    <w:rsid w:val="007A3F8E"/>
    <w:rsid w:val="007A4FA0"/>
    <w:rsid w:val="007A5476"/>
    <w:rsid w:val="007A63A4"/>
    <w:rsid w:val="007A6B57"/>
    <w:rsid w:val="007A7212"/>
    <w:rsid w:val="007A7B41"/>
    <w:rsid w:val="007B0703"/>
    <w:rsid w:val="007B0B05"/>
    <w:rsid w:val="007B0B9F"/>
    <w:rsid w:val="007B1B5F"/>
    <w:rsid w:val="007B2C71"/>
    <w:rsid w:val="007B3287"/>
    <w:rsid w:val="007B4720"/>
    <w:rsid w:val="007B49C6"/>
    <w:rsid w:val="007B4DBA"/>
    <w:rsid w:val="007B71D6"/>
    <w:rsid w:val="007C0414"/>
    <w:rsid w:val="007C098A"/>
    <w:rsid w:val="007C1C8D"/>
    <w:rsid w:val="007C2D3E"/>
    <w:rsid w:val="007C39B5"/>
    <w:rsid w:val="007C3BC0"/>
    <w:rsid w:val="007C431E"/>
    <w:rsid w:val="007C44C6"/>
    <w:rsid w:val="007C47D7"/>
    <w:rsid w:val="007C5176"/>
    <w:rsid w:val="007C53A7"/>
    <w:rsid w:val="007C58DB"/>
    <w:rsid w:val="007C5B02"/>
    <w:rsid w:val="007C5EA4"/>
    <w:rsid w:val="007D0183"/>
    <w:rsid w:val="007D09D6"/>
    <w:rsid w:val="007D0B73"/>
    <w:rsid w:val="007D10B4"/>
    <w:rsid w:val="007D298A"/>
    <w:rsid w:val="007D36EA"/>
    <w:rsid w:val="007D3BB3"/>
    <w:rsid w:val="007D440B"/>
    <w:rsid w:val="007D639C"/>
    <w:rsid w:val="007D642D"/>
    <w:rsid w:val="007D7B62"/>
    <w:rsid w:val="007D7F28"/>
    <w:rsid w:val="007E0F85"/>
    <w:rsid w:val="007E145D"/>
    <w:rsid w:val="007E19E9"/>
    <w:rsid w:val="007E2003"/>
    <w:rsid w:val="007E2BA9"/>
    <w:rsid w:val="007E4049"/>
    <w:rsid w:val="007E4677"/>
    <w:rsid w:val="007E6BAB"/>
    <w:rsid w:val="007E6CD5"/>
    <w:rsid w:val="007E6CF4"/>
    <w:rsid w:val="007E7CC1"/>
    <w:rsid w:val="007F065A"/>
    <w:rsid w:val="007F0736"/>
    <w:rsid w:val="007F0922"/>
    <w:rsid w:val="007F10D5"/>
    <w:rsid w:val="007F120C"/>
    <w:rsid w:val="007F1346"/>
    <w:rsid w:val="007F13C9"/>
    <w:rsid w:val="007F140E"/>
    <w:rsid w:val="007F1627"/>
    <w:rsid w:val="007F1C60"/>
    <w:rsid w:val="007F2CEA"/>
    <w:rsid w:val="007F2E5A"/>
    <w:rsid w:val="007F4289"/>
    <w:rsid w:val="007F560E"/>
    <w:rsid w:val="007F5AF6"/>
    <w:rsid w:val="007F60EA"/>
    <w:rsid w:val="007F687D"/>
    <w:rsid w:val="007F6936"/>
    <w:rsid w:val="007F6B10"/>
    <w:rsid w:val="007F73DF"/>
    <w:rsid w:val="00800D09"/>
    <w:rsid w:val="0080173D"/>
    <w:rsid w:val="00801EA0"/>
    <w:rsid w:val="00801EBE"/>
    <w:rsid w:val="0080238C"/>
    <w:rsid w:val="00802485"/>
    <w:rsid w:val="008038D6"/>
    <w:rsid w:val="00803F2F"/>
    <w:rsid w:val="0080407D"/>
    <w:rsid w:val="008041FC"/>
    <w:rsid w:val="00804D95"/>
    <w:rsid w:val="00804DE8"/>
    <w:rsid w:val="00804F5D"/>
    <w:rsid w:val="00806E72"/>
    <w:rsid w:val="008074FE"/>
    <w:rsid w:val="00807EBB"/>
    <w:rsid w:val="00807EDB"/>
    <w:rsid w:val="00810215"/>
    <w:rsid w:val="0081091D"/>
    <w:rsid w:val="00810AA1"/>
    <w:rsid w:val="008114C9"/>
    <w:rsid w:val="00811F01"/>
    <w:rsid w:val="00813BA8"/>
    <w:rsid w:val="00814337"/>
    <w:rsid w:val="0081481D"/>
    <w:rsid w:val="00814FC3"/>
    <w:rsid w:val="008153EA"/>
    <w:rsid w:val="008157E5"/>
    <w:rsid w:val="00817686"/>
    <w:rsid w:val="00817AFE"/>
    <w:rsid w:val="00820F37"/>
    <w:rsid w:val="00821149"/>
    <w:rsid w:val="00821B16"/>
    <w:rsid w:val="00821C47"/>
    <w:rsid w:val="00821EC7"/>
    <w:rsid w:val="00822376"/>
    <w:rsid w:val="00822B87"/>
    <w:rsid w:val="00822EDC"/>
    <w:rsid w:val="008234CC"/>
    <w:rsid w:val="00823671"/>
    <w:rsid w:val="00823D67"/>
    <w:rsid w:val="0082557E"/>
    <w:rsid w:val="00826880"/>
    <w:rsid w:val="008268A5"/>
    <w:rsid w:val="00826A08"/>
    <w:rsid w:val="00827549"/>
    <w:rsid w:val="00827AD2"/>
    <w:rsid w:val="00827AFD"/>
    <w:rsid w:val="00830112"/>
    <w:rsid w:val="00831553"/>
    <w:rsid w:val="008315D9"/>
    <w:rsid w:val="00831650"/>
    <w:rsid w:val="0083215B"/>
    <w:rsid w:val="0083277A"/>
    <w:rsid w:val="00832DB8"/>
    <w:rsid w:val="00833C00"/>
    <w:rsid w:val="008341D1"/>
    <w:rsid w:val="00834FEC"/>
    <w:rsid w:val="00835618"/>
    <w:rsid w:val="00837FD9"/>
    <w:rsid w:val="008405C0"/>
    <w:rsid w:val="00840FD5"/>
    <w:rsid w:val="008415A7"/>
    <w:rsid w:val="00842B91"/>
    <w:rsid w:val="00842BD2"/>
    <w:rsid w:val="008430E1"/>
    <w:rsid w:val="008430E3"/>
    <w:rsid w:val="00843C50"/>
    <w:rsid w:val="00844345"/>
    <w:rsid w:val="008468E8"/>
    <w:rsid w:val="00847655"/>
    <w:rsid w:val="008479F8"/>
    <w:rsid w:val="00847F86"/>
    <w:rsid w:val="008500D8"/>
    <w:rsid w:val="00850269"/>
    <w:rsid w:val="00850A84"/>
    <w:rsid w:val="00851F18"/>
    <w:rsid w:val="008521F6"/>
    <w:rsid w:val="008530C6"/>
    <w:rsid w:val="00853125"/>
    <w:rsid w:val="0085343A"/>
    <w:rsid w:val="008535C7"/>
    <w:rsid w:val="00853FD5"/>
    <w:rsid w:val="0085643A"/>
    <w:rsid w:val="0085679E"/>
    <w:rsid w:val="00860678"/>
    <w:rsid w:val="00861551"/>
    <w:rsid w:val="00861A3D"/>
    <w:rsid w:val="008637A3"/>
    <w:rsid w:val="00863803"/>
    <w:rsid w:val="00865315"/>
    <w:rsid w:val="00865327"/>
    <w:rsid w:val="00865E7A"/>
    <w:rsid w:val="008665C2"/>
    <w:rsid w:val="00867651"/>
    <w:rsid w:val="0087012B"/>
    <w:rsid w:val="00870346"/>
    <w:rsid w:val="008706DA"/>
    <w:rsid w:val="00870A0F"/>
    <w:rsid w:val="00870BF6"/>
    <w:rsid w:val="008712A4"/>
    <w:rsid w:val="00871372"/>
    <w:rsid w:val="008718D6"/>
    <w:rsid w:val="00872AE6"/>
    <w:rsid w:val="008732E7"/>
    <w:rsid w:val="008734E4"/>
    <w:rsid w:val="00874141"/>
    <w:rsid w:val="0087414F"/>
    <w:rsid w:val="00874C0B"/>
    <w:rsid w:val="0087519B"/>
    <w:rsid w:val="00875CBF"/>
    <w:rsid w:val="0087668B"/>
    <w:rsid w:val="008768BF"/>
    <w:rsid w:val="00877E42"/>
    <w:rsid w:val="008803FC"/>
    <w:rsid w:val="008804C7"/>
    <w:rsid w:val="0088058D"/>
    <w:rsid w:val="008809A8"/>
    <w:rsid w:val="00880F41"/>
    <w:rsid w:val="008825DE"/>
    <w:rsid w:val="00883039"/>
    <w:rsid w:val="008835E5"/>
    <w:rsid w:val="00884545"/>
    <w:rsid w:val="008849E7"/>
    <w:rsid w:val="008850C7"/>
    <w:rsid w:val="00885549"/>
    <w:rsid w:val="00885B20"/>
    <w:rsid w:val="00885D45"/>
    <w:rsid w:val="00886AF6"/>
    <w:rsid w:val="00887551"/>
    <w:rsid w:val="0089011D"/>
    <w:rsid w:val="00891B35"/>
    <w:rsid w:val="008927FF"/>
    <w:rsid w:val="00894E2C"/>
    <w:rsid w:val="0089552F"/>
    <w:rsid w:val="008957FC"/>
    <w:rsid w:val="008958D8"/>
    <w:rsid w:val="0089592A"/>
    <w:rsid w:val="00896B9C"/>
    <w:rsid w:val="0089788F"/>
    <w:rsid w:val="008978D1"/>
    <w:rsid w:val="00897B2E"/>
    <w:rsid w:val="008A10F9"/>
    <w:rsid w:val="008A4ACC"/>
    <w:rsid w:val="008A573A"/>
    <w:rsid w:val="008A582A"/>
    <w:rsid w:val="008A69AA"/>
    <w:rsid w:val="008A6FB3"/>
    <w:rsid w:val="008A795C"/>
    <w:rsid w:val="008B0210"/>
    <w:rsid w:val="008B0B04"/>
    <w:rsid w:val="008B1CD8"/>
    <w:rsid w:val="008B1F11"/>
    <w:rsid w:val="008B2ECA"/>
    <w:rsid w:val="008B3DD8"/>
    <w:rsid w:val="008B4052"/>
    <w:rsid w:val="008B4DAC"/>
    <w:rsid w:val="008B553F"/>
    <w:rsid w:val="008B5D57"/>
    <w:rsid w:val="008B61EF"/>
    <w:rsid w:val="008B696A"/>
    <w:rsid w:val="008B6DA0"/>
    <w:rsid w:val="008B7332"/>
    <w:rsid w:val="008B77AF"/>
    <w:rsid w:val="008B7D9C"/>
    <w:rsid w:val="008C0E30"/>
    <w:rsid w:val="008C2142"/>
    <w:rsid w:val="008C240A"/>
    <w:rsid w:val="008C2912"/>
    <w:rsid w:val="008C3650"/>
    <w:rsid w:val="008C37A6"/>
    <w:rsid w:val="008C492D"/>
    <w:rsid w:val="008C4BCD"/>
    <w:rsid w:val="008C513A"/>
    <w:rsid w:val="008C5238"/>
    <w:rsid w:val="008C5611"/>
    <w:rsid w:val="008C5D87"/>
    <w:rsid w:val="008C6422"/>
    <w:rsid w:val="008C755E"/>
    <w:rsid w:val="008D1AB7"/>
    <w:rsid w:val="008D1BB4"/>
    <w:rsid w:val="008D1EBA"/>
    <w:rsid w:val="008D3522"/>
    <w:rsid w:val="008D391F"/>
    <w:rsid w:val="008D4010"/>
    <w:rsid w:val="008D4BE8"/>
    <w:rsid w:val="008D5860"/>
    <w:rsid w:val="008D5997"/>
    <w:rsid w:val="008D6167"/>
    <w:rsid w:val="008D640C"/>
    <w:rsid w:val="008D6701"/>
    <w:rsid w:val="008D6CA7"/>
    <w:rsid w:val="008D6F8E"/>
    <w:rsid w:val="008D7D95"/>
    <w:rsid w:val="008E0986"/>
    <w:rsid w:val="008E0E4F"/>
    <w:rsid w:val="008E1663"/>
    <w:rsid w:val="008E2A08"/>
    <w:rsid w:val="008E2D3B"/>
    <w:rsid w:val="008E2EDC"/>
    <w:rsid w:val="008E3875"/>
    <w:rsid w:val="008E4A3F"/>
    <w:rsid w:val="008E4AC8"/>
    <w:rsid w:val="008E4C18"/>
    <w:rsid w:val="008E5B97"/>
    <w:rsid w:val="008E6FBA"/>
    <w:rsid w:val="008F006F"/>
    <w:rsid w:val="008F05B6"/>
    <w:rsid w:val="008F08C9"/>
    <w:rsid w:val="008F1B35"/>
    <w:rsid w:val="008F1DD4"/>
    <w:rsid w:val="008F2A79"/>
    <w:rsid w:val="008F2C92"/>
    <w:rsid w:val="008F33FF"/>
    <w:rsid w:val="008F3AC2"/>
    <w:rsid w:val="008F4111"/>
    <w:rsid w:val="008F4940"/>
    <w:rsid w:val="008F5328"/>
    <w:rsid w:val="008F5415"/>
    <w:rsid w:val="008F5455"/>
    <w:rsid w:val="008F5D0A"/>
    <w:rsid w:val="008F66DD"/>
    <w:rsid w:val="008F6C3B"/>
    <w:rsid w:val="008F6EF4"/>
    <w:rsid w:val="008F7221"/>
    <w:rsid w:val="00900A10"/>
    <w:rsid w:val="00901183"/>
    <w:rsid w:val="00901900"/>
    <w:rsid w:val="00901E2E"/>
    <w:rsid w:val="00902891"/>
    <w:rsid w:val="0090296C"/>
    <w:rsid w:val="00902A97"/>
    <w:rsid w:val="00903598"/>
    <w:rsid w:val="00904509"/>
    <w:rsid w:val="00904C29"/>
    <w:rsid w:val="00904D88"/>
    <w:rsid w:val="00904E62"/>
    <w:rsid w:val="009055FD"/>
    <w:rsid w:val="00905FF6"/>
    <w:rsid w:val="009060D1"/>
    <w:rsid w:val="0090618C"/>
    <w:rsid w:val="00906A46"/>
    <w:rsid w:val="00910EDB"/>
    <w:rsid w:val="00910F5E"/>
    <w:rsid w:val="00910F65"/>
    <w:rsid w:val="00910FA2"/>
    <w:rsid w:val="00911AB1"/>
    <w:rsid w:val="009127A8"/>
    <w:rsid w:val="00913D92"/>
    <w:rsid w:val="009142D5"/>
    <w:rsid w:val="0091585D"/>
    <w:rsid w:val="00915EC0"/>
    <w:rsid w:val="00916B19"/>
    <w:rsid w:val="00917264"/>
    <w:rsid w:val="00920148"/>
    <w:rsid w:val="009208CF"/>
    <w:rsid w:val="00921A05"/>
    <w:rsid w:val="00922096"/>
    <w:rsid w:val="009222BD"/>
    <w:rsid w:val="009229E3"/>
    <w:rsid w:val="00922AC9"/>
    <w:rsid w:val="00924ADA"/>
    <w:rsid w:val="00925D37"/>
    <w:rsid w:val="00926652"/>
    <w:rsid w:val="009318CA"/>
    <w:rsid w:val="009329CF"/>
    <w:rsid w:val="009330E0"/>
    <w:rsid w:val="009333D6"/>
    <w:rsid w:val="00933593"/>
    <w:rsid w:val="0093360E"/>
    <w:rsid w:val="00933815"/>
    <w:rsid w:val="00933938"/>
    <w:rsid w:val="00933C3E"/>
    <w:rsid w:val="00934BC9"/>
    <w:rsid w:val="00935229"/>
    <w:rsid w:val="009354D2"/>
    <w:rsid w:val="00935896"/>
    <w:rsid w:val="00936199"/>
    <w:rsid w:val="00936279"/>
    <w:rsid w:val="009363FA"/>
    <w:rsid w:val="00936482"/>
    <w:rsid w:val="0093650B"/>
    <w:rsid w:val="00936848"/>
    <w:rsid w:val="00937631"/>
    <w:rsid w:val="0094008D"/>
    <w:rsid w:val="009412FE"/>
    <w:rsid w:val="0094134C"/>
    <w:rsid w:val="009417C1"/>
    <w:rsid w:val="00941943"/>
    <w:rsid w:val="00941F00"/>
    <w:rsid w:val="00944A65"/>
    <w:rsid w:val="00945873"/>
    <w:rsid w:val="009459B3"/>
    <w:rsid w:val="00945FEC"/>
    <w:rsid w:val="0094671F"/>
    <w:rsid w:val="00946909"/>
    <w:rsid w:val="0095001E"/>
    <w:rsid w:val="0095028C"/>
    <w:rsid w:val="0095078B"/>
    <w:rsid w:val="00951612"/>
    <w:rsid w:val="00951620"/>
    <w:rsid w:val="00951DFB"/>
    <w:rsid w:val="00952844"/>
    <w:rsid w:val="00953076"/>
    <w:rsid w:val="00953777"/>
    <w:rsid w:val="00953C4A"/>
    <w:rsid w:val="0095441D"/>
    <w:rsid w:val="009568FE"/>
    <w:rsid w:val="00957CBD"/>
    <w:rsid w:val="00957E39"/>
    <w:rsid w:val="009602CC"/>
    <w:rsid w:val="00960B31"/>
    <w:rsid w:val="00961960"/>
    <w:rsid w:val="00961B84"/>
    <w:rsid w:val="00961FE3"/>
    <w:rsid w:val="009629F7"/>
    <w:rsid w:val="00962E0A"/>
    <w:rsid w:val="00962FB6"/>
    <w:rsid w:val="009653A7"/>
    <w:rsid w:val="0096714F"/>
    <w:rsid w:val="00967ED3"/>
    <w:rsid w:val="009701E7"/>
    <w:rsid w:val="00970208"/>
    <w:rsid w:val="0097137E"/>
    <w:rsid w:val="00971423"/>
    <w:rsid w:val="0097253A"/>
    <w:rsid w:val="00972854"/>
    <w:rsid w:val="00972BE4"/>
    <w:rsid w:val="00972FB8"/>
    <w:rsid w:val="0097318E"/>
    <w:rsid w:val="00973BD4"/>
    <w:rsid w:val="00974DAC"/>
    <w:rsid w:val="00975740"/>
    <w:rsid w:val="009760E7"/>
    <w:rsid w:val="009768A8"/>
    <w:rsid w:val="00976D90"/>
    <w:rsid w:val="00976F13"/>
    <w:rsid w:val="00980A60"/>
    <w:rsid w:val="00980E24"/>
    <w:rsid w:val="00981098"/>
    <w:rsid w:val="009811A1"/>
    <w:rsid w:val="009813ED"/>
    <w:rsid w:val="00982FC8"/>
    <w:rsid w:val="009833AD"/>
    <w:rsid w:val="0098384B"/>
    <w:rsid w:val="00984FDC"/>
    <w:rsid w:val="00985B61"/>
    <w:rsid w:val="00985D02"/>
    <w:rsid w:val="00986564"/>
    <w:rsid w:val="0098667E"/>
    <w:rsid w:val="009877F3"/>
    <w:rsid w:val="009878AB"/>
    <w:rsid w:val="00987BF0"/>
    <w:rsid w:val="00987F49"/>
    <w:rsid w:val="009902AE"/>
    <w:rsid w:val="00991814"/>
    <w:rsid w:val="0099212A"/>
    <w:rsid w:val="009925BB"/>
    <w:rsid w:val="009929AC"/>
    <w:rsid w:val="0099369E"/>
    <w:rsid w:val="009937EA"/>
    <w:rsid w:val="0099432E"/>
    <w:rsid w:val="00994B4D"/>
    <w:rsid w:val="0099619F"/>
    <w:rsid w:val="009964F9"/>
    <w:rsid w:val="009973AD"/>
    <w:rsid w:val="009A04F5"/>
    <w:rsid w:val="009A094A"/>
    <w:rsid w:val="009A1EC4"/>
    <w:rsid w:val="009A2AF8"/>
    <w:rsid w:val="009A31C1"/>
    <w:rsid w:val="009A38DD"/>
    <w:rsid w:val="009A42EA"/>
    <w:rsid w:val="009A49A1"/>
    <w:rsid w:val="009A6553"/>
    <w:rsid w:val="009A67CD"/>
    <w:rsid w:val="009A6903"/>
    <w:rsid w:val="009A7CF9"/>
    <w:rsid w:val="009A7EAE"/>
    <w:rsid w:val="009B1119"/>
    <w:rsid w:val="009B16DC"/>
    <w:rsid w:val="009B1978"/>
    <w:rsid w:val="009B28AB"/>
    <w:rsid w:val="009B29D2"/>
    <w:rsid w:val="009B2FF0"/>
    <w:rsid w:val="009B2FFF"/>
    <w:rsid w:val="009B34D4"/>
    <w:rsid w:val="009B3997"/>
    <w:rsid w:val="009B3A6C"/>
    <w:rsid w:val="009B437A"/>
    <w:rsid w:val="009B5628"/>
    <w:rsid w:val="009B659B"/>
    <w:rsid w:val="009B6E1B"/>
    <w:rsid w:val="009B7FC2"/>
    <w:rsid w:val="009C07E9"/>
    <w:rsid w:val="009C0BB9"/>
    <w:rsid w:val="009C0C80"/>
    <w:rsid w:val="009C1588"/>
    <w:rsid w:val="009C15ED"/>
    <w:rsid w:val="009C334D"/>
    <w:rsid w:val="009C3504"/>
    <w:rsid w:val="009C4C70"/>
    <w:rsid w:val="009C5968"/>
    <w:rsid w:val="009C66A7"/>
    <w:rsid w:val="009C6946"/>
    <w:rsid w:val="009C74EA"/>
    <w:rsid w:val="009D0317"/>
    <w:rsid w:val="009D0FE6"/>
    <w:rsid w:val="009D1382"/>
    <w:rsid w:val="009D1752"/>
    <w:rsid w:val="009D1C47"/>
    <w:rsid w:val="009D2099"/>
    <w:rsid w:val="009D2307"/>
    <w:rsid w:val="009D2D47"/>
    <w:rsid w:val="009D50BB"/>
    <w:rsid w:val="009D514D"/>
    <w:rsid w:val="009D5749"/>
    <w:rsid w:val="009D6C29"/>
    <w:rsid w:val="009E1F98"/>
    <w:rsid w:val="009E2407"/>
    <w:rsid w:val="009E2C87"/>
    <w:rsid w:val="009E2EC8"/>
    <w:rsid w:val="009E2F4D"/>
    <w:rsid w:val="009E40D3"/>
    <w:rsid w:val="009E4F5B"/>
    <w:rsid w:val="009E5B76"/>
    <w:rsid w:val="009E6CDB"/>
    <w:rsid w:val="009E75CD"/>
    <w:rsid w:val="009E789D"/>
    <w:rsid w:val="009E7924"/>
    <w:rsid w:val="009E7D67"/>
    <w:rsid w:val="009E7E30"/>
    <w:rsid w:val="009F05EE"/>
    <w:rsid w:val="009F1341"/>
    <w:rsid w:val="009F1B87"/>
    <w:rsid w:val="009F2073"/>
    <w:rsid w:val="009F2612"/>
    <w:rsid w:val="009F295C"/>
    <w:rsid w:val="009F2AAD"/>
    <w:rsid w:val="009F35FF"/>
    <w:rsid w:val="009F362C"/>
    <w:rsid w:val="009F3B02"/>
    <w:rsid w:val="009F3C86"/>
    <w:rsid w:val="009F5EBE"/>
    <w:rsid w:val="009F614A"/>
    <w:rsid w:val="009F63CA"/>
    <w:rsid w:val="009F67A1"/>
    <w:rsid w:val="009F694E"/>
    <w:rsid w:val="009F7742"/>
    <w:rsid w:val="009F7803"/>
    <w:rsid w:val="00A00FD4"/>
    <w:rsid w:val="00A0232D"/>
    <w:rsid w:val="00A023F0"/>
    <w:rsid w:val="00A027EE"/>
    <w:rsid w:val="00A030C9"/>
    <w:rsid w:val="00A0437A"/>
    <w:rsid w:val="00A070D0"/>
    <w:rsid w:val="00A070E5"/>
    <w:rsid w:val="00A0790A"/>
    <w:rsid w:val="00A103E9"/>
    <w:rsid w:val="00A10403"/>
    <w:rsid w:val="00A108DA"/>
    <w:rsid w:val="00A10E54"/>
    <w:rsid w:val="00A1107B"/>
    <w:rsid w:val="00A12BB1"/>
    <w:rsid w:val="00A14491"/>
    <w:rsid w:val="00A1491A"/>
    <w:rsid w:val="00A14C5B"/>
    <w:rsid w:val="00A15100"/>
    <w:rsid w:val="00A15517"/>
    <w:rsid w:val="00A2017B"/>
    <w:rsid w:val="00A20EA4"/>
    <w:rsid w:val="00A214D0"/>
    <w:rsid w:val="00A2157D"/>
    <w:rsid w:val="00A219FA"/>
    <w:rsid w:val="00A22E0C"/>
    <w:rsid w:val="00A22E5E"/>
    <w:rsid w:val="00A235C1"/>
    <w:rsid w:val="00A23E0E"/>
    <w:rsid w:val="00A2424E"/>
    <w:rsid w:val="00A25855"/>
    <w:rsid w:val="00A262CA"/>
    <w:rsid w:val="00A26C0D"/>
    <w:rsid w:val="00A26FC1"/>
    <w:rsid w:val="00A30A02"/>
    <w:rsid w:val="00A31F0A"/>
    <w:rsid w:val="00A32BC8"/>
    <w:rsid w:val="00A33763"/>
    <w:rsid w:val="00A33E30"/>
    <w:rsid w:val="00A33F4E"/>
    <w:rsid w:val="00A3416C"/>
    <w:rsid w:val="00A34D5A"/>
    <w:rsid w:val="00A34F8E"/>
    <w:rsid w:val="00A351A7"/>
    <w:rsid w:val="00A36ADE"/>
    <w:rsid w:val="00A37791"/>
    <w:rsid w:val="00A37921"/>
    <w:rsid w:val="00A40529"/>
    <w:rsid w:val="00A40A91"/>
    <w:rsid w:val="00A412D3"/>
    <w:rsid w:val="00A43102"/>
    <w:rsid w:val="00A437D2"/>
    <w:rsid w:val="00A4460E"/>
    <w:rsid w:val="00A44906"/>
    <w:rsid w:val="00A4560A"/>
    <w:rsid w:val="00A45651"/>
    <w:rsid w:val="00A45D9B"/>
    <w:rsid w:val="00A4613D"/>
    <w:rsid w:val="00A4648A"/>
    <w:rsid w:val="00A467EB"/>
    <w:rsid w:val="00A47B6C"/>
    <w:rsid w:val="00A503CF"/>
    <w:rsid w:val="00A50444"/>
    <w:rsid w:val="00A511F0"/>
    <w:rsid w:val="00A51293"/>
    <w:rsid w:val="00A5220D"/>
    <w:rsid w:val="00A5247B"/>
    <w:rsid w:val="00A52D9C"/>
    <w:rsid w:val="00A53CDB"/>
    <w:rsid w:val="00A54CF4"/>
    <w:rsid w:val="00A55333"/>
    <w:rsid w:val="00A553FB"/>
    <w:rsid w:val="00A555C1"/>
    <w:rsid w:val="00A570BA"/>
    <w:rsid w:val="00A6019E"/>
    <w:rsid w:val="00A60381"/>
    <w:rsid w:val="00A604AF"/>
    <w:rsid w:val="00A6191A"/>
    <w:rsid w:val="00A620E2"/>
    <w:rsid w:val="00A636DD"/>
    <w:rsid w:val="00A63868"/>
    <w:rsid w:val="00A63C8A"/>
    <w:rsid w:val="00A644AD"/>
    <w:rsid w:val="00A647F2"/>
    <w:rsid w:val="00A65156"/>
    <w:rsid w:val="00A65216"/>
    <w:rsid w:val="00A6658F"/>
    <w:rsid w:val="00A67D4E"/>
    <w:rsid w:val="00A67E9F"/>
    <w:rsid w:val="00A7054C"/>
    <w:rsid w:val="00A72288"/>
    <w:rsid w:val="00A72987"/>
    <w:rsid w:val="00A7402A"/>
    <w:rsid w:val="00A74065"/>
    <w:rsid w:val="00A74CE8"/>
    <w:rsid w:val="00A752C8"/>
    <w:rsid w:val="00A75BB8"/>
    <w:rsid w:val="00A75FBD"/>
    <w:rsid w:val="00A764A4"/>
    <w:rsid w:val="00A776E2"/>
    <w:rsid w:val="00A77C47"/>
    <w:rsid w:val="00A77ECB"/>
    <w:rsid w:val="00A819FF"/>
    <w:rsid w:val="00A81D1D"/>
    <w:rsid w:val="00A81F66"/>
    <w:rsid w:val="00A83040"/>
    <w:rsid w:val="00A83212"/>
    <w:rsid w:val="00A833DF"/>
    <w:rsid w:val="00A83F86"/>
    <w:rsid w:val="00A845BC"/>
    <w:rsid w:val="00A845F8"/>
    <w:rsid w:val="00A860DC"/>
    <w:rsid w:val="00A865EC"/>
    <w:rsid w:val="00A87014"/>
    <w:rsid w:val="00A878DA"/>
    <w:rsid w:val="00A87CEC"/>
    <w:rsid w:val="00A90031"/>
    <w:rsid w:val="00A916E7"/>
    <w:rsid w:val="00A91844"/>
    <w:rsid w:val="00A91ABE"/>
    <w:rsid w:val="00A92338"/>
    <w:rsid w:val="00A924B8"/>
    <w:rsid w:val="00A92521"/>
    <w:rsid w:val="00A93B0F"/>
    <w:rsid w:val="00A93B9C"/>
    <w:rsid w:val="00A94526"/>
    <w:rsid w:val="00A959AB"/>
    <w:rsid w:val="00A95E05"/>
    <w:rsid w:val="00A95E76"/>
    <w:rsid w:val="00A9626F"/>
    <w:rsid w:val="00A966A9"/>
    <w:rsid w:val="00AA0237"/>
    <w:rsid w:val="00AA02BF"/>
    <w:rsid w:val="00AA1743"/>
    <w:rsid w:val="00AA23D7"/>
    <w:rsid w:val="00AA3772"/>
    <w:rsid w:val="00AA47DE"/>
    <w:rsid w:val="00AA793F"/>
    <w:rsid w:val="00AB097E"/>
    <w:rsid w:val="00AB1027"/>
    <w:rsid w:val="00AB156D"/>
    <w:rsid w:val="00AB245E"/>
    <w:rsid w:val="00AB2608"/>
    <w:rsid w:val="00AB420E"/>
    <w:rsid w:val="00AB432B"/>
    <w:rsid w:val="00AB5B18"/>
    <w:rsid w:val="00AB5DB8"/>
    <w:rsid w:val="00AB6B35"/>
    <w:rsid w:val="00AB6EC9"/>
    <w:rsid w:val="00AB6EEE"/>
    <w:rsid w:val="00AC09B8"/>
    <w:rsid w:val="00AC10EC"/>
    <w:rsid w:val="00AC1612"/>
    <w:rsid w:val="00AC2FF2"/>
    <w:rsid w:val="00AC31D0"/>
    <w:rsid w:val="00AC35CF"/>
    <w:rsid w:val="00AC378D"/>
    <w:rsid w:val="00AC3E40"/>
    <w:rsid w:val="00AC4EBC"/>
    <w:rsid w:val="00AC5012"/>
    <w:rsid w:val="00AC554F"/>
    <w:rsid w:val="00AC6169"/>
    <w:rsid w:val="00AC620C"/>
    <w:rsid w:val="00AC6741"/>
    <w:rsid w:val="00AC7B66"/>
    <w:rsid w:val="00AC7DE0"/>
    <w:rsid w:val="00AD14DC"/>
    <w:rsid w:val="00AD20AB"/>
    <w:rsid w:val="00AD2F6C"/>
    <w:rsid w:val="00AD3EAC"/>
    <w:rsid w:val="00AD45B3"/>
    <w:rsid w:val="00AD4AF3"/>
    <w:rsid w:val="00AD508D"/>
    <w:rsid w:val="00AD52B7"/>
    <w:rsid w:val="00AD5780"/>
    <w:rsid w:val="00AD5904"/>
    <w:rsid w:val="00AD5E2B"/>
    <w:rsid w:val="00AD62B1"/>
    <w:rsid w:val="00AD6CFE"/>
    <w:rsid w:val="00AD7C6D"/>
    <w:rsid w:val="00AE0296"/>
    <w:rsid w:val="00AE0CB4"/>
    <w:rsid w:val="00AE10D9"/>
    <w:rsid w:val="00AE2BA5"/>
    <w:rsid w:val="00AE2FEA"/>
    <w:rsid w:val="00AE374A"/>
    <w:rsid w:val="00AE3E49"/>
    <w:rsid w:val="00AE5104"/>
    <w:rsid w:val="00AE6842"/>
    <w:rsid w:val="00AE6A2A"/>
    <w:rsid w:val="00AE74CF"/>
    <w:rsid w:val="00AE7E10"/>
    <w:rsid w:val="00AF118C"/>
    <w:rsid w:val="00AF1371"/>
    <w:rsid w:val="00AF13CC"/>
    <w:rsid w:val="00AF3470"/>
    <w:rsid w:val="00AF34B2"/>
    <w:rsid w:val="00AF3D17"/>
    <w:rsid w:val="00AF4B1A"/>
    <w:rsid w:val="00AF5523"/>
    <w:rsid w:val="00AF572E"/>
    <w:rsid w:val="00AF6F30"/>
    <w:rsid w:val="00AF76A0"/>
    <w:rsid w:val="00AF78B1"/>
    <w:rsid w:val="00B0025F"/>
    <w:rsid w:val="00B02962"/>
    <w:rsid w:val="00B02B1D"/>
    <w:rsid w:val="00B03C54"/>
    <w:rsid w:val="00B044C9"/>
    <w:rsid w:val="00B04F7D"/>
    <w:rsid w:val="00B0566D"/>
    <w:rsid w:val="00B05C9E"/>
    <w:rsid w:val="00B10E61"/>
    <w:rsid w:val="00B111DF"/>
    <w:rsid w:val="00B12AC2"/>
    <w:rsid w:val="00B13A42"/>
    <w:rsid w:val="00B14274"/>
    <w:rsid w:val="00B16419"/>
    <w:rsid w:val="00B205DB"/>
    <w:rsid w:val="00B21212"/>
    <w:rsid w:val="00B21BF5"/>
    <w:rsid w:val="00B22006"/>
    <w:rsid w:val="00B229ED"/>
    <w:rsid w:val="00B22EBE"/>
    <w:rsid w:val="00B231D0"/>
    <w:rsid w:val="00B234AF"/>
    <w:rsid w:val="00B23A8E"/>
    <w:rsid w:val="00B24ACA"/>
    <w:rsid w:val="00B24B99"/>
    <w:rsid w:val="00B24F7C"/>
    <w:rsid w:val="00B2516E"/>
    <w:rsid w:val="00B25217"/>
    <w:rsid w:val="00B252E1"/>
    <w:rsid w:val="00B25955"/>
    <w:rsid w:val="00B2655E"/>
    <w:rsid w:val="00B2676E"/>
    <w:rsid w:val="00B2699E"/>
    <w:rsid w:val="00B27724"/>
    <w:rsid w:val="00B304BA"/>
    <w:rsid w:val="00B308B5"/>
    <w:rsid w:val="00B30AA3"/>
    <w:rsid w:val="00B31834"/>
    <w:rsid w:val="00B31888"/>
    <w:rsid w:val="00B32CE1"/>
    <w:rsid w:val="00B32DDE"/>
    <w:rsid w:val="00B34C9A"/>
    <w:rsid w:val="00B376E5"/>
    <w:rsid w:val="00B37842"/>
    <w:rsid w:val="00B40726"/>
    <w:rsid w:val="00B416F0"/>
    <w:rsid w:val="00B4221A"/>
    <w:rsid w:val="00B4375D"/>
    <w:rsid w:val="00B43AAC"/>
    <w:rsid w:val="00B454D2"/>
    <w:rsid w:val="00B45912"/>
    <w:rsid w:val="00B45D45"/>
    <w:rsid w:val="00B45EC9"/>
    <w:rsid w:val="00B461BD"/>
    <w:rsid w:val="00B46447"/>
    <w:rsid w:val="00B46F77"/>
    <w:rsid w:val="00B474E6"/>
    <w:rsid w:val="00B477F6"/>
    <w:rsid w:val="00B47B66"/>
    <w:rsid w:val="00B47BF8"/>
    <w:rsid w:val="00B50D6C"/>
    <w:rsid w:val="00B50D90"/>
    <w:rsid w:val="00B51796"/>
    <w:rsid w:val="00B52F14"/>
    <w:rsid w:val="00B531EA"/>
    <w:rsid w:val="00B544E7"/>
    <w:rsid w:val="00B54FE4"/>
    <w:rsid w:val="00B56005"/>
    <w:rsid w:val="00B60F04"/>
    <w:rsid w:val="00B61B6D"/>
    <w:rsid w:val="00B62AB4"/>
    <w:rsid w:val="00B630F2"/>
    <w:rsid w:val="00B6315A"/>
    <w:rsid w:val="00B63302"/>
    <w:rsid w:val="00B63E59"/>
    <w:rsid w:val="00B645D1"/>
    <w:rsid w:val="00B6481D"/>
    <w:rsid w:val="00B660FF"/>
    <w:rsid w:val="00B6626B"/>
    <w:rsid w:val="00B6771D"/>
    <w:rsid w:val="00B67B81"/>
    <w:rsid w:val="00B72574"/>
    <w:rsid w:val="00B73AF1"/>
    <w:rsid w:val="00B75071"/>
    <w:rsid w:val="00B75615"/>
    <w:rsid w:val="00B75862"/>
    <w:rsid w:val="00B75AB4"/>
    <w:rsid w:val="00B76620"/>
    <w:rsid w:val="00B76BC1"/>
    <w:rsid w:val="00B76C95"/>
    <w:rsid w:val="00B77941"/>
    <w:rsid w:val="00B77C47"/>
    <w:rsid w:val="00B80060"/>
    <w:rsid w:val="00B8165D"/>
    <w:rsid w:val="00B82998"/>
    <w:rsid w:val="00B83B24"/>
    <w:rsid w:val="00B848B1"/>
    <w:rsid w:val="00B850DA"/>
    <w:rsid w:val="00B852A7"/>
    <w:rsid w:val="00B866CA"/>
    <w:rsid w:val="00B86715"/>
    <w:rsid w:val="00B874EC"/>
    <w:rsid w:val="00B87DB7"/>
    <w:rsid w:val="00B917E9"/>
    <w:rsid w:val="00B91CC3"/>
    <w:rsid w:val="00B923F4"/>
    <w:rsid w:val="00B924C6"/>
    <w:rsid w:val="00B928F6"/>
    <w:rsid w:val="00B92F2F"/>
    <w:rsid w:val="00B9378C"/>
    <w:rsid w:val="00B93BFB"/>
    <w:rsid w:val="00B93E72"/>
    <w:rsid w:val="00B945BF"/>
    <w:rsid w:val="00B95403"/>
    <w:rsid w:val="00B958A9"/>
    <w:rsid w:val="00B95EA6"/>
    <w:rsid w:val="00B966B5"/>
    <w:rsid w:val="00B97265"/>
    <w:rsid w:val="00B9779C"/>
    <w:rsid w:val="00B97927"/>
    <w:rsid w:val="00B979FA"/>
    <w:rsid w:val="00BA025E"/>
    <w:rsid w:val="00BA037C"/>
    <w:rsid w:val="00BA089A"/>
    <w:rsid w:val="00BA17F4"/>
    <w:rsid w:val="00BA1E17"/>
    <w:rsid w:val="00BA1E52"/>
    <w:rsid w:val="00BA3400"/>
    <w:rsid w:val="00BA3729"/>
    <w:rsid w:val="00BA3FE2"/>
    <w:rsid w:val="00BA4899"/>
    <w:rsid w:val="00BA5441"/>
    <w:rsid w:val="00BA58B2"/>
    <w:rsid w:val="00BA5B28"/>
    <w:rsid w:val="00BA63E8"/>
    <w:rsid w:val="00BA6D7A"/>
    <w:rsid w:val="00BA77EF"/>
    <w:rsid w:val="00BA7FED"/>
    <w:rsid w:val="00BB0607"/>
    <w:rsid w:val="00BB0673"/>
    <w:rsid w:val="00BB0F7D"/>
    <w:rsid w:val="00BB2E11"/>
    <w:rsid w:val="00BB327C"/>
    <w:rsid w:val="00BB3556"/>
    <w:rsid w:val="00BB3D15"/>
    <w:rsid w:val="00BB3EED"/>
    <w:rsid w:val="00BB4B74"/>
    <w:rsid w:val="00BB5096"/>
    <w:rsid w:val="00BB5C55"/>
    <w:rsid w:val="00BB5FDF"/>
    <w:rsid w:val="00BB612F"/>
    <w:rsid w:val="00BB6881"/>
    <w:rsid w:val="00BB7AB3"/>
    <w:rsid w:val="00BC0768"/>
    <w:rsid w:val="00BC0A53"/>
    <w:rsid w:val="00BC15E6"/>
    <w:rsid w:val="00BC1AE2"/>
    <w:rsid w:val="00BC398F"/>
    <w:rsid w:val="00BC3C65"/>
    <w:rsid w:val="00BC597A"/>
    <w:rsid w:val="00BC5F69"/>
    <w:rsid w:val="00BC6120"/>
    <w:rsid w:val="00BC6DC3"/>
    <w:rsid w:val="00BC7614"/>
    <w:rsid w:val="00BD0428"/>
    <w:rsid w:val="00BD0579"/>
    <w:rsid w:val="00BD1526"/>
    <w:rsid w:val="00BD1D19"/>
    <w:rsid w:val="00BD3DDF"/>
    <w:rsid w:val="00BD42AA"/>
    <w:rsid w:val="00BD5554"/>
    <w:rsid w:val="00BD64BB"/>
    <w:rsid w:val="00BD6875"/>
    <w:rsid w:val="00BD718A"/>
    <w:rsid w:val="00BD7562"/>
    <w:rsid w:val="00BD75EB"/>
    <w:rsid w:val="00BD7BDC"/>
    <w:rsid w:val="00BE02DE"/>
    <w:rsid w:val="00BE0ACE"/>
    <w:rsid w:val="00BE1263"/>
    <w:rsid w:val="00BE4DAB"/>
    <w:rsid w:val="00BE52F8"/>
    <w:rsid w:val="00BE5EA1"/>
    <w:rsid w:val="00BE6090"/>
    <w:rsid w:val="00BE670F"/>
    <w:rsid w:val="00BE79EA"/>
    <w:rsid w:val="00BE7BFD"/>
    <w:rsid w:val="00BF05FD"/>
    <w:rsid w:val="00BF179D"/>
    <w:rsid w:val="00BF1B5F"/>
    <w:rsid w:val="00BF27C6"/>
    <w:rsid w:val="00BF2E69"/>
    <w:rsid w:val="00BF3770"/>
    <w:rsid w:val="00BF3C3A"/>
    <w:rsid w:val="00BF3EC8"/>
    <w:rsid w:val="00BF4AC2"/>
    <w:rsid w:val="00BF4ADF"/>
    <w:rsid w:val="00BF7460"/>
    <w:rsid w:val="00BF76D8"/>
    <w:rsid w:val="00BF7E81"/>
    <w:rsid w:val="00C00B32"/>
    <w:rsid w:val="00C012A1"/>
    <w:rsid w:val="00C02EF3"/>
    <w:rsid w:val="00C032FB"/>
    <w:rsid w:val="00C03738"/>
    <w:rsid w:val="00C03BBF"/>
    <w:rsid w:val="00C050FD"/>
    <w:rsid w:val="00C05E54"/>
    <w:rsid w:val="00C06196"/>
    <w:rsid w:val="00C063EB"/>
    <w:rsid w:val="00C064ED"/>
    <w:rsid w:val="00C074AC"/>
    <w:rsid w:val="00C07AFC"/>
    <w:rsid w:val="00C07D10"/>
    <w:rsid w:val="00C10089"/>
    <w:rsid w:val="00C10C1E"/>
    <w:rsid w:val="00C10CBB"/>
    <w:rsid w:val="00C10D1A"/>
    <w:rsid w:val="00C10F31"/>
    <w:rsid w:val="00C11707"/>
    <w:rsid w:val="00C11FB2"/>
    <w:rsid w:val="00C131C0"/>
    <w:rsid w:val="00C133ED"/>
    <w:rsid w:val="00C1373A"/>
    <w:rsid w:val="00C1544A"/>
    <w:rsid w:val="00C164F6"/>
    <w:rsid w:val="00C165D2"/>
    <w:rsid w:val="00C16665"/>
    <w:rsid w:val="00C178F6"/>
    <w:rsid w:val="00C17FAD"/>
    <w:rsid w:val="00C20057"/>
    <w:rsid w:val="00C20DB8"/>
    <w:rsid w:val="00C20E44"/>
    <w:rsid w:val="00C21152"/>
    <w:rsid w:val="00C2138C"/>
    <w:rsid w:val="00C214C0"/>
    <w:rsid w:val="00C21D01"/>
    <w:rsid w:val="00C2267E"/>
    <w:rsid w:val="00C2571D"/>
    <w:rsid w:val="00C25AD6"/>
    <w:rsid w:val="00C25BE4"/>
    <w:rsid w:val="00C25E10"/>
    <w:rsid w:val="00C262E0"/>
    <w:rsid w:val="00C26D16"/>
    <w:rsid w:val="00C27935"/>
    <w:rsid w:val="00C27C8D"/>
    <w:rsid w:val="00C303FD"/>
    <w:rsid w:val="00C31020"/>
    <w:rsid w:val="00C32FF9"/>
    <w:rsid w:val="00C330B3"/>
    <w:rsid w:val="00C33F18"/>
    <w:rsid w:val="00C34A75"/>
    <w:rsid w:val="00C34C60"/>
    <w:rsid w:val="00C351A5"/>
    <w:rsid w:val="00C35816"/>
    <w:rsid w:val="00C35C85"/>
    <w:rsid w:val="00C35D7E"/>
    <w:rsid w:val="00C36524"/>
    <w:rsid w:val="00C3721A"/>
    <w:rsid w:val="00C378B4"/>
    <w:rsid w:val="00C4017C"/>
    <w:rsid w:val="00C408DB"/>
    <w:rsid w:val="00C40C8D"/>
    <w:rsid w:val="00C414D1"/>
    <w:rsid w:val="00C419DE"/>
    <w:rsid w:val="00C41BE7"/>
    <w:rsid w:val="00C4235D"/>
    <w:rsid w:val="00C42533"/>
    <w:rsid w:val="00C42CFD"/>
    <w:rsid w:val="00C4330B"/>
    <w:rsid w:val="00C4444D"/>
    <w:rsid w:val="00C4502D"/>
    <w:rsid w:val="00C46656"/>
    <w:rsid w:val="00C46693"/>
    <w:rsid w:val="00C466F8"/>
    <w:rsid w:val="00C47A6C"/>
    <w:rsid w:val="00C50585"/>
    <w:rsid w:val="00C505DE"/>
    <w:rsid w:val="00C51162"/>
    <w:rsid w:val="00C511DA"/>
    <w:rsid w:val="00C5167D"/>
    <w:rsid w:val="00C5237D"/>
    <w:rsid w:val="00C5337C"/>
    <w:rsid w:val="00C544E5"/>
    <w:rsid w:val="00C54F77"/>
    <w:rsid w:val="00C554A5"/>
    <w:rsid w:val="00C555D5"/>
    <w:rsid w:val="00C55EC5"/>
    <w:rsid w:val="00C57197"/>
    <w:rsid w:val="00C57DB2"/>
    <w:rsid w:val="00C6053E"/>
    <w:rsid w:val="00C618C9"/>
    <w:rsid w:val="00C61F65"/>
    <w:rsid w:val="00C634F1"/>
    <w:rsid w:val="00C65598"/>
    <w:rsid w:val="00C656DA"/>
    <w:rsid w:val="00C65B8B"/>
    <w:rsid w:val="00C66000"/>
    <w:rsid w:val="00C66EF5"/>
    <w:rsid w:val="00C709AD"/>
    <w:rsid w:val="00C71250"/>
    <w:rsid w:val="00C71C2D"/>
    <w:rsid w:val="00C72DCC"/>
    <w:rsid w:val="00C74E79"/>
    <w:rsid w:val="00C7502E"/>
    <w:rsid w:val="00C75522"/>
    <w:rsid w:val="00C75662"/>
    <w:rsid w:val="00C75962"/>
    <w:rsid w:val="00C76335"/>
    <w:rsid w:val="00C7646A"/>
    <w:rsid w:val="00C76DBD"/>
    <w:rsid w:val="00C7706F"/>
    <w:rsid w:val="00C772E2"/>
    <w:rsid w:val="00C80018"/>
    <w:rsid w:val="00C80EEA"/>
    <w:rsid w:val="00C8107D"/>
    <w:rsid w:val="00C81A89"/>
    <w:rsid w:val="00C81AA9"/>
    <w:rsid w:val="00C82B9D"/>
    <w:rsid w:val="00C82C1C"/>
    <w:rsid w:val="00C83295"/>
    <w:rsid w:val="00C83351"/>
    <w:rsid w:val="00C84F32"/>
    <w:rsid w:val="00C84F7F"/>
    <w:rsid w:val="00C85504"/>
    <w:rsid w:val="00C86490"/>
    <w:rsid w:val="00C86D78"/>
    <w:rsid w:val="00C87FA9"/>
    <w:rsid w:val="00C90802"/>
    <w:rsid w:val="00C91190"/>
    <w:rsid w:val="00C91202"/>
    <w:rsid w:val="00C91CE4"/>
    <w:rsid w:val="00C92A83"/>
    <w:rsid w:val="00C9312A"/>
    <w:rsid w:val="00C94CCC"/>
    <w:rsid w:val="00C97ED9"/>
    <w:rsid w:val="00CA1130"/>
    <w:rsid w:val="00CA12D1"/>
    <w:rsid w:val="00CA17C1"/>
    <w:rsid w:val="00CA27C7"/>
    <w:rsid w:val="00CA2C63"/>
    <w:rsid w:val="00CA3C63"/>
    <w:rsid w:val="00CA44BB"/>
    <w:rsid w:val="00CA4A5D"/>
    <w:rsid w:val="00CA4DB0"/>
    <w:rsid w:val="00CA53D2"/>
    <w:rsid w:val="00CA561C"/>
    <w:rsid w:val="00CA5C8D"/>
    <w:rsid w:val="00CA6560"/>
    <w:rsid w:val="00CA6932"/>
    <w:rsid w:val="00CA6F3E"/>
    <w:rsid w:val="00CA716B"/>
    <w:rsid w:val="00CA7844"/>
    <w:rsid w:val="00CA7C1A"/>
    <w:rsid w:val="00CB0055"/>
    <w:rsid w:val="00CB06C8"/>
    <w:rsid w:val="00CB0D9C"/>
    <w:rsid w:val="00CB0FE7"/>
    <w:rsid w:val="00CB163D"/>
    <w:rsid w:val="00CB1B4C"/>
    <w:rsid w:val="00CB26AF"/>
    <w:rsid w:val="00CB36DD"/>
    <w:rsid w:val="00CB3C4A"/>
    <w:rsid w:val="00CB3F9D"/>
    <w:rsid w:val="00CB44CD"/>
    <w:rsid w:val="00CB4C28"/>
    <w:rsid w:val="00CB61B5"/>
    <w:rsid w:val="00CB6737"/>
    <w:rsid w:val="00CB677B"/>
    <w:rsid w:val="00CB6B2A"/>
    <w:rsid w:val="00CB6B9D"/>
    <w:rsid w:val="00CB6DBD"/>
    <w:rsid w:val="00CC0377"/>
    <w:rsid w:val="00CC27F4"/>
    <w:rsid w:val="00CC3AC8"/>
    <w:rsid w:val="00CC3E4F"/>
    <w:rsid w:val="00CC41B8"/>
    <w:rsid w:val="00CC4213"/>
    <w:rsid w:val="00CC4357"/>
    <w:rsid w:val="00CC4C1E"/>
    <w:rsid w:val="00CC4D9A"/>
    <w:rsid w:val="00CC4DD4"/>
    <w:rsid w:val="00CC5106"/>
    <w:rsid w:val="00CC5332"/>
    <w:rsid w:val="00CC5BC4"/>
    <w:rsid w:val="00CC6CDF"/>
    <w:rsid w:val="00CC6FF7"/>
    <w:rsid w:val="00CC71AE"/>
    <w:rsid w:val="00CC7221"/>
    <w:rsid w:val="00CC762A"/>
    <w:rsid w:val="00CD3175"/>
    <w:rsid w:val="00CD5816"/>
    <w:rsid w:val="00CD5D19"/>
    <w:rsid w:val="00CD5F4A"/>
    <w:rsid w:val="00CE0DCF"/>
    <w:rsid w:val="00CE1B83"/>
    <w:rsid w:val="00CE1EC6"/>
    <w:rsid w:val="00CE3E29"/>
    <w:rsid w:val="00CE48ED"/>
    <w:rsid w:val="00CE68CD"/>
    <w:rsid w:val="00CF0A4C"/>
    <w:rsid w:val="00CF141B"/>
    <w:rsid w:val="00CF2398"/>
    <w:rsid w:val="00CF3690"/>
    <w:rsid w:val="00CF3CE2"/>
    <w:rsid w:val="00CF40E7"/>
    <w:rsid w:val="00CF4B2E"/>
    <w:rsid w:val="00CF5818"/>
    <w:rsid w:val="00CF6503"/>
    <w:rsid w:val="00CF66ED"/>
    <w:rsid w:val="00CF6A28"/>
    <w:rsid w:val="00CF7247"/>
    <w:rsid w:val="00CF7D94"/>
    <w:rsid w:val="00D0193C"/>
    <w:rsid w:val="00D025BA"/>
    <w:rsid w:val="00D02C45"/>
    <w:rsid w:val="00D03877"/>
    <w:rsid w:val="00D04575"/>
    <w:rsid w:val="00D04FEE"/>
    <w:rsid w:val="00D05C97"/>
    <w:rsid w:val="00D067EE"/>
    <w:rsid w:val="00D07C81"/>
    <w:rsid w:val="00D101E4"/>
    <w:rsid w:val="00D10619"/>
    <w:rsid w:val="00D12239"/>
    <w:rsid w:val="00D12241"/>
    <w:rsid w:val="00D131CC"/>
    <w:rsid w:val="00D135AE"/>
    <w:rsid w:val="00D13B62"/>
    <w:rsid w:val="00D15E79"/>
    <w:rsid w:val="00D16736"/>
    <w:rsid w:val="00D20870"/>
    <w:rsid w:val="00D21021"/>
    <w:rsid w:val="00D21539"/>
    <w:rsid w:val="00D21C07"/>
    <w:rsid w:val="00D237D9"/>
    <w:rsid w:val="00D2399E"/>
    <w:rsid w:val="00D23B5B"/>
    <w:rsid w:val="00D24B7E"/>
    <w:rsid w:val="00D26373"/>
    <w:rsid w:val="00D26911"/>
    <w:rsid w:val="00D30835"/>
    <w:rsid w:val="00D30DE8"/>
    <w:rsid w:val="00D30F50"/>
    <w:rsid w:val="00D312C5"/>
    <w:rsid w:val="00D317C5"/>
    <w:rsid w:val="00D3210A"/>
    <w:rsid w:val="00D32E25"/>
    <w:rsid w:val="00D33416"/>
    <w:rsid w:val="00D33DEB"/>
    <w:rsid w:val="00D33EE8"/>
    <w:rsid w:val="00D34AC0"/>
    <w:rsid w:val="00D34F99"/>
    <w:rsid w:val="00D35912"/>
    <w:rsid w:val="00D35A7C"/>
    <w:rsid w:val="00D35D4D"/>
    <w:rsid w:val="00D368BA"/>
    <w:rsid w:val="00D36BCF"/>
    <w:rsid w:val="00D379E5"/>
    <w:rsid w:val="00D37D20"/>
    <w:rsid w:val="00D37D41"/>
    <w:rsid w:val="00D404B9"/>
    <w:rsid w:val="00D4230F"/>
    <w:rsid w:val="00D42F07"/>
    <w:rsid w:val="00D42FC0"/>
    <w:rsid w:val="00D433A3"/>
    <w:rsid w:val="00D4398B"/>
    <w:rsid w:val="00D43B74"/>
    <w:rsid w:val="00D43CDE"/>
    <w:rsid w:val="00D458F8"/>
    <w:rsid w:val="00D45D00"/>
    <w:rsid w:val="00D460A7"/>
    <w:rsid w:val="00D461E4"/>
    <w:rsid w:val="00D4622E"/>
    <w:rsid w:val="00D46757"/>
    <w:rsid w:val="00D46D1D"/>
    <w:rsid w:val="00D47D69"/>
    <w:rsid w:val="00D47D75"/>
    <w:rsid w:val="00D5012A"/>
    <w:rsid w:val="00D5013E"/>
    <w:rsid w:val="00D51084"/>
    <w:rsid w:val="00D51CDE"/>
    <w:rsid w:val="00D52120"/>
    <w:rsid w:val="00D5217E"/>
    <w:rsid w:val="00D52419"/>
    <w:rsid w:val="00D5363D"/>
    <w:rsid w:val="00D53E02"/>
    <w:rsid w:val="00D5413C"/>
    <w:rsid w:val="00D55733"/>
    <w:rsid w:val="00D558E7"/>
    <w:rsid w:val="00D56770"/>
    <w:rsid w:val="00D56BA1"/>
    <w:rsid w:val="00D56D5C"/>
    <w:rsid w:val="00D57B11"/>
    <w:rsid w:val="00D600B7"/>
    <w:rsid w:val="00D61089"/>
    <w:rsid w:val="00D61674"/>
    <w:rsid w:val="00D61A7D"/>
    <w:rsid w:val="00D639A4"/>
    <w:rsid w:val="00D64EE2"/>
    <w:rsid w:val="00D653B0"/>
    <w:rsid w:val="00D653D5"/>
    <w:rsid w:val="00D65515"/>
    <w:rsid w:val="00D65DCC"/>
    <w:rsid w:val="00D66278"/>
    <w:rsid w:val="00D66512"/>
    <w:rsid w:val="00D6790B"/>
    <w:rsid w:val="00D70845"/>
    <w:rsid w:val="00D70D7B"/>
    <w:rsid w:val="00D71A06"/>
    <w:rsid w:val="00D71C4D"/>
    <w:rsid w:val="00D7239F"/>
    <w:rsid w:val="00D72CC1"/>
    <w:rsid w:val="00D73EAB"/>
    <w:rsid w:val="00D7491D"/>
    <w:rsid w:val="00D7514A"/>
    <w:rsid w:val="00D7596D"/>
    <w:rsid w:val="00D763C8"/>
    <w:rsid w:val="00D805DF"/>
    <w:rsid w:val="00D8087C"/>
    <w:rsid w:val="00D8155B"/>
    <w:rsid w:val="00D816BF"/>
    <w:rsid w:val="00D816F7"/>
    <w:rsid w:val="00D817F0"/>
    <w:rsid w:val="00D83450"/>
    <w:rsid w:val="00D83C0A"/>
    <w:rsid w:val="00D83FB0"/>
    <w:rsid w:val="00D846A7"/>
    <w:rsid w:val="00D85271"/>
    <w:rsid w:val="00D8568B"/>
    <w:rsid w:val="00D85E81"/>
    <w:rsid w:val="00D861DB"/>
    <w:rsid w:val="00D863F0"/>
    <w:rsid w:val="00D86DB7"/>
    <w:rsid w:val="00D87449"/>
    <w:rsid w:val="00D9165A"/>
    <w:rsid w:val="00D92045"/>
    <w:rsid w:val="00D92A97"/>
    <w:rsid w:val="00D92E61"/>
    <w:rsid w:val="00D93E5A"/>
    <w:rsid w:val="00D941BD"/>
    <w:rsid w:val="00D942AD"/>
    <w:rsid w:val="00D9471B"/>
    <w:rsid w:val="00D94AFD"/>
    <w:rsid w:val="00D95B31"/>
    <w:rsid w:val="00D97742"/>
    <w:rsid w:val="00DA08E2"/>
    <w:rsid w:val="00DA0B2C"/>
    <w:rsid w:val="00DA2EDB"/>
    <w:rsid w:val="00DA499E"/>
    <w:rsid w:val="00DA4B08"/>
    <w:rsid w:val="00DA60A8"/>
    <w:rsid w:val="00DA651B"/>
    <w:rsid w:val="00DA6640"/>
    <w:rsid w:val="00DA66D2"/>
    <w:rsid w:val="00DA72A7"/>
    <w:rsid w:val="00DA7A26"/>
    <w:rsid w:val="00DB151B"/>
    <w:rsid w:val="00DB15B6"/>
    <w:rsid w:val="00DB1F46"/>
    <w:rsid w:val="00DB2BC8"/>
    <w:rsid w:val="00DB2C9F"/>
    <w:rsid w:val="00DB32DD"/>
    <w:rsid w:val="00DB37D4"/>
    <w:rsid w:val="00DB3F86"/>
    <w:rsid w:val="00DB429C"/>
    <w:rsid w:val="00DB44D9"/>
    <w:rsid w:val="00DB4F88"/>
    <w:rsid w:val="00DB53E4"/>
    <w:rsid w:val="00DB5E5B"/>
    <w:rsid w:val="00DB5EB4"/>
    <w:rsid w:val="00DB64A0"/>
    <w:rsid w:val="00DB72E5"/>
    <w:rsid w:val="00DC0AC4"/>
    <w:rsid w:val="00DC18E3"/>
    <w:rsid w:val="00DC20DE"/>
    <w:rsid w:val="00DC22B4"/>
    <w:rsid w:val="00DC3091"/>
    <w:rsid w:val="00DC42B5"/>
    <w:rsid w:val="00DC5E83"/>
    <w:rsid w:val="00DC600B"/>
    <w:rsid w:val="00DC6291"/>
    <w:rsid w:val="00DC7F7D"/>
    <w:rsid w:val="00DD2F5B"/>
    <w:rsid w:val="00DD3DFB"/>
    <w:rsid w:val="00DD418A"/>
    <w:rsid w:val="00DD4B2D"/>
    <w:rsid w:val="00DD527D"/>
    <w:rsid w:val="00DD53A8"/>
    <w:rsid w:val="00DD645D"/>
    <w:rsid w:val="00DD6B03"/>
    <w:rsid w:val="00DD6E97"/>
    <w:rsid w:val="00DD70F4"/>
    <w:rsid w:val="00DD7110"/>
    <w:rsid w:val="00DD7E9A"/>
    <w:rsid w:val="00DE24EE"/>
    <w:rsid w:val="00DE26D7"/>
    <w:rsid w:val="00DE3784"/>
    <w:rsid w:val="00DE383A"/>
    <w:rsid w:val="00DE3B1D"/>
    <w:rsid w:val="00DE4E92"/>
    <w:rsid w:val="00DE6152"/>
    <w:rsid w:val="00DE7795"/>
    <w:rsid w:val="00DF0184"/>
    <w:rsid w:val="00DF0D0D"/>
    <w:rsid w:val="00DF1ABE"/>
    <w:rsid w:val="00DF1CE6"/>
    <w:rsid w:val="00DF2421"/>
    <w:rsid w:val="00DF3308"/>
    <w:rsid w:val="00DF3924"/>
    <w:rsid w:val="00DF3D24"/>
    <w:rsid w:val="00DF404B"/>
    <w:rsid w:val="00DF4F27"/>
    <w:rsid w:val="00DF5492"/>
    <w:rsid w:val="00DF57BC"/>
    <w:rsid w:val="00DF72BB"/>
    <w:rsid w:val="00DF759B"/>
    <w:rsid w:val="00DF75AB"/>
    <w:rsid w:val="00E0025A"/>
    <w:rsid w:val="00E005F1"/>
    <w:rsid w:val="00E0167E"/>
    <w:rsid w:val="00E01983"/>
    <w:rsid w:val="00E02488"/>
    <w:rsid w:val="00E033DA"/>
    <w:rsid w:val="00E033F3"/>
    <w:rsid w:val="00E03A29"/>
    <w:rsid w:val="00E03B7E"/>
    <w:rsid w:val="00E04682"/>
    <w:rsid w:val="00E04E8A"/>
    <w:rsid w:val="00E05AC7"/>
    <w:rsid w:val="00E06946"/>
    <w:rsid w:val="00E06D2C"/>
    <w:rsid w:val="00E0733F"/>
    <w:rsid w:val="00E078A0"/>
    <w:rsid w:val="00E07EB8"/>
    <w:rsid w:val="00E10038"/>
    <w:rsid w:val="00E11382"/>
    <w:rsid w:val="00E124B6"/>
    <w:rsid w:val="00E12D45"/>
    <w:rsid w:val="00E137E9"/>
    <w:rsid w:val="00E144BB"/>
    <w:rsid w:val="00E14515"/>
    <w:rsid w:val="00E14A5B"/>
    <w:rsid w:val="00E15514"/>
    <w:rsid w:val="00E155DC"/>
    <w:rsid w:val="00E15807"/>
    <w:rsid w:val="00E1580D"/>
    <w:rsid w:val="00E15BFB"/>
    <w:rsid w:val="00E168E8"/>
    <w:rsid w:val="00E175C1"/>
    <w:rsid w:val="00E17A73"/>
    <w:rsid w:val="00E200B5"/>
    <w:rsid w:val="00E21B65"/>
    <w:rsid w:val="00E21BC2"/>
    <w:rsid w:val="00E22DF1"/>
    <w:rsid w:val="00E230CD"/>
    <w:rsid w:val="00E2449B"/>
    <w:rsid w:val="00E248BF"/>
    <w:rsid w:val="00E25AF6"/>
    <w:rsid w:val="00E25AFE"/>
    <w:rsid w:val="00E25E98"/>
    <w:rsid w:val="00E2606E"/>
    <w:rsid w:val="00E2691D"/>
    <w:rsid w:val="00E26F32"/>
    <w:rsid w:val="00E32685"/>
    <w:rsid w:val="00E34A3E"/>
    <w:rsid w:val="00E372DE"/>
    <w:rsid w:val="00E3784A"/>
    <w:rsid w:val="00E4039E"/>
    <w:rsid w:val="00E4183B"/>
    <w:rsid w:val="00E418FC"/>
    <w:rsid w:val="00E41AE6"/>
    <w:rsid w:val="00E41CC8"/>
    <w:rsid w:val="00E42584"/>
    <w:rsid w:val="00E42663"/>
    <w:rsid w:val="00E42B10"/>
    <w:rsid w:val="00E44294"/>
    <w:rsid w:val="00E449A6"/>
    <w:rsid w:val="00E47AF6"/>
    <w:rsid w:val="00E50168"/>
    <w:rsid w:val="00E50D8B"/>
    <w:rsid w:val="00E51465"/>
    <w:rsid w:val="00E5146F"/>
    <w:rsid w:val="00E51D5D"/>
    <w:rsid w:val="00E52036"/>
    <w:rsid w:val="00E52B32"/>
    <w:rsid w:val="00E53CF5"/>
    <w:rsid w:val="00E53F48"/>
    <w:rsid w:val="00E540F8"/>
    <w:rsid w:val="00E543D1"/>
    <w:rsid w:val="00E5489D"/>
    <w:rsid w:val="00E54CA1"/>
    <w:rsid w:val="00E554E7"/>
    <w:rsid w:val="00E560FC"/>
    <w:rsid w:val="00E56ECA"/>
    <w:rsid w:val="00E572FF"/>
    <w:rsid w:val="00E61348"/>
    <w:rsid w:val="00E63036"/>
    <w:rsid w:val="00E649DC"/>
    <w:rsid w:val="00E66E20"/>
    <w:rsid w:val="00E6727B"/>
    <w:rsid w:val="00E677B9"/>
    <w:rsid w:val="00E679CA"/>
    <w:rsid w:val="00E67C15"/>
    <w:rsid w:val="00E67FB6"/>
    <w:rsid w:val="00E7190E"/>
    <w:rsid w:val="00E71BBF"/>
    <w:rsid w:val="00E71E4E"/>
    <w:rsid w:val="00E71E89"/>
    <w:rsid w:val="00E724B9"/>
    <w:rsid w:val="00E732C8"/>
    <w:rsid w:val="00E734ED"/>
    <w:rsid w:val="00E73A14"/>
    <w:rsid w:val="00E73AEC"/>
    <w:rsid w:val="00E747D9"/>
    <w:rsid w:val="00E7495A"/>
    <w:rsid w:val="00E74C29"/>
    <w:rsid w:val="00E74F10"/>
    <w:rsid w:val="00E75009"/>
    <w:rsid w:val="00E75190"/>
    <w:rsid w:val="00E7565C"/>
    <w:rsid w:val="00E75C72"/>
    <w:rsid w:val="00E76217"/>
    <w:rsid w:val="00E76D0B"/>
    <w:rsid w:val="00E77ACD"/>
    <w:rsid w:val="00E77EEE"/>
    <w:rsid w:val="00E8291A"/>
    <w:rsid w:val="00E8304D"/>
    <w:rsid w:val="00E8399F"/>
    <w:rsid w:val="00E841C1"/>
    <w:rsid w:val="00E843B9"/>
    <w:rsid w:val="00E84CC6"/>
    <w:rsid w:val="00E84E69"/>
    <w:rsid w:val="00E8704E"/>
    <w:rsid w:val="00E87062"/>
    <w:rsid w:val="00E8789E"/>
    <w:rsid w:val="00E87B0A"/>
    <w:rsid w:val="00E90903"/>
    <w:rsid w:val="00E90977"/>
    <w:rsid w:val="00E90A6A"/>
    <w:rsid w:val="00E9203D"/>
    <w:rsid w:val="00E92B13"/>
    <w:rsid w:val="00E93AB2"/>
    <w:rsid w:val="00E93B01"/>
    <w:rsid w:val="00E94593"/>
    <w:rsid w:val="00E945EE"/>
    <w:rsid w:val="00E94683"/>
    <w:rsid w:val="00E94D69"/>
    <w:rsid w:val="00E9581A"/>
    <w:rsid w:val="00E95BC3"/>
    <w:rsid w:val="00E972AE"/>
    <w:rsid w:val="00E9769A"/>
    <w:rsid w:val="00EA02BD"/>
    <w:rsid w:val="00EA1B94"/>
    <w:rsid w:val="00EA32DA"/>
    <w:rsid w:val="00EA381B"/>
    <w:rsid w:val="00EA38F3"/>
    <w:rsid w:val="00EA4305"/>
    <w:rsid w:val="00EA4461"/>
    <w:rsid w:val="00EA44C2"/>
    <w:rsid w:val="00EA4D4B"/>
    <w:rsid w:val="00EA50E5"/>
    <w:rsid w:val="00EA5769"/>
    <w:rsid w:val="00EA589D"/>
    <w:rsid w:val="00EA5906"/>
    <w:rsid w:val="00EA618D"/>
    <w:rsid w:val="00EA6439"/>
    <w:rsid w:val="00EA6D29"/>
    <w:rsid w:val="00EB04EF"/>
    <w:rsid w:val="00EB0593"/>
    <w:rsid w:val="00EB05B2"/>
    <w:rsid w:val="00EB113E"/>
    <w:rsid w:val="00EB1147"/>
    <w:rsid w:val="00EB15EB"/>
    <w:rsid w:val="00EB2D73"/>
    <w:rsid w:val="00EB2EB1"/>
    <w:rsid w:val="00EB3561"/>
    <w:rsid w:val="00EB3697"/>
    <w:rsid w:val="00EB3C57"/>
    <w:rsid w:val="00EB592D"/>
    <w:rsid w:val="00EB60E0"/>
    <w:rsid w:val="00EC0BB3"/>
    <w:rsid w:val="00EC121E"/>
    <w:rsid w:val="00EC2093"/>
    <w:rsid w:val="00EC20BA"/>
    <w:rsid w:val="00EC2254"/>
    <w:rsid w:val="00EC3C2C"/>
    <w:rsid w:val="00EC56F7"/>
    <w:rsid w:val="00EC606D"/>
    <w:rsid w:val="00EC609C"/>
    <w:rsid w:val="00EC6B4D"/>
    <w:rsid w:val="00EC746C"/>
    <w:rsid w:val="00ED02EF"/>
    <w:rsid w:val="00ED12C2"/>
    <w:rsid w:val="00ED1CE2"/>
    <w:rsid w:val="00ED1D52"/>
    <w:rsid w:val="00ED2B11"/>
    <w:rsid w:val="00ED3783"/>
    <w:rsid w:val="00ED37B5"/>
    <w:rsid w:val="00ED4C2A"/>
    <w:rsid w:val="00ED5284"/>
    <w:rsid w:val="00ED5686"/>
    <w:rsid w:val="00ED58CD"/>
    <w:rsid w:val="00ED61FC"/>
    <w:rsid w:val="00ED635B"/>
    <w:rsid w:val="00ED64DD"/>
    <w:rsid w:val="00ED6AC6"/>
    <w:rsid w:val="00ED700B"/>
    <w:rsid w:val="00ED7141"/>
    <w:rsid w:val="00EE0A22"/>
    <w:rsid w:val="00EE0B91"/>
    <w:rsid w:val="00EE0CE0"/>
    <w:rsid w:val="00EE24BC"/>
    <w:rsid w:val="00EE2823"/>
    <w:rsid w:val="00EE336A"/>
    <w:rsid w:val="00EE3E42"/>
    <w:rsid w:val="00EE4152"/>
    <w:rsid w:val="00EE4A6E"/>
    <w:rsid w:val="00EE6378"/>
    <w:rsid w:val="00EE6484"/>
    <w:rsid w:val="00EE6637"/>
    <w:rsid w:val="00EE6DF8"/>
    <w:rsid w:val="00EE6F0C"/>
    <w:rsid w:val="00EE759C"/>
    <w:rsid w:val="00EF1091"/>
    <w:rsid w:val="00EF18DA"/>
    <w:rsid w:val="00EF2716"/>
    <w:rsid w:val="00EF4873"/>
    <w:rsid w:val="00EF72FD"/>
    <w:rsid w:val="00F005DC"/>
    <w:rsid w:val="00F00639"/>
    <w:rsid w:val="00F0064E"/>
    <w:rsid w:val="00F02659"/>
    <w:rsid w:val="00F0276A"/>
    <w:rsid w:val="00F02999"/>
    <w:rsid w:val="00F0331D"/>
    <w:rsid w:val="00F0384E"/>
    <w:rsid w:val="00F06C48"/>
    <w:rsid w:val="00F07668"/>
    <w:rsid w:val="00F07E1A"/>
    <w:rsid w:val="00F10B9E"/>
    <w:rsid w:val="00F10C26"/>
    <w:rsid w:val="00F11166"/>
    <w:rsid w:val="00F115C5"/>
    <w:rsid w:val="00F1267A"/>
    <w:rsid w:val="00F14742"/>
    <w:rsid w:val="00F14F37"/>
    <w:rsid w:val="00F14F8B"/>
    <w:rsid w:val="00F14FAC"/>
    <w:rsid w:val="00F15642"/>
    <w:rsid w:val="00F15B57"/>
    <w:rsid w:val="00F166CD"/>
    <w:rsid w:val="00F16ECD"/>
    <w:rsid w:val="00F202B2"/>
    <w:rsid w:val="00F206A1"/>
    <w:rsid w:val="00F210ED"/>
    <w:rsid w:val="00F211A2"/>
    <w:rsid w:val="00F21F17"/>
    <w:rsid w:val="00F21F5A"/>
    <w:rsid w:val="00F22188"/>
    <w:rsid w:val="00F228D1"/>
    <w:rsid w:val="00F22F5D"/>
    <w:rsid w:val="00F23FC6"/>
    <w:rsid w:val="00F253C0"/>
    <w:rsid w:val="00F262A4"/>
    <w:rsid w:val="00F26930"/>
    <w:rsid w:val="00F26BAF"/>
    <w:rsid w:val="00F27C7F"/>
    <w:rsid w:val="00F3053A"/>
    <w:rsid w:val="00F31634"/>
    <w:rsid w:val="00F316C3"/>
    <w:rsid w:val="00F31C68"/>
    <w:rsid w:val="00F31F92"/>
    <w:rsid w:val="00F31F9D"/>
    <w:rsid w:val="00F32A3A"/>
    <w:rsid w:val="00F357B0"/>
    <w:rsid w:val="00F37271"/>
    <w:rsid w:val="00F3762C"/>
    <w:rsid w:val="00F37D5C"/>
    <w:rsid w:val="00F37EA0"/>
    <w:rsid w:val="00F40A6F"/>
    <w:rsid w:val="00F40F74"/>
    <w:rsid w:val="00F41886"/>
    <w:rsid w:val="00F41DAA"/>
    <w:rsid w:val="00F42038"/>
    <w:rsid w:val="00F420FB"/>
    <w:rsid w:val="00F42B49"/>
    <w:rsid w:val="00F4546A"/>
    <w:rsid w:val="00F45574"/>
    <w:rsid w:val="00F456F3"/>
    <w:rsid w:val="00F45A00"/>
    <w:rsid w:val="00F46B08"/>
    <w:rsid w:val="00F46C9F"/>
    <w:rsid w:val="00F50254"/>
    <w:rsid w:val="00F50301"/>
    <w:rsid w:val="00F50396"/>
    <w:rsid w:val="00F50C4C"/>
    <w:rsid w:val="00F50CE5"/>
    <w:rsid w:val="00F51858"/>
    <w:rsid w:val="00F51874"/>
    <w:rsid w:val="00F51D18"/>
    <w:rsid w:val="00F524A1"/>
    <w:rsid w:val="00F525CA"/>
    <w:rsid w:val="00F52CA4"/>
    <w:rsid w:val="00F52DFA"/>
    <w:rsid w:val="00F53320"/>
    <w:rsid w:val="00F537FD"/>
    <w:rsid w:val="00F55D51"/>
    <w:rsid w:val="00F56614"/>
    <w:rsid w:val="00F60353"/>
    <w:rsid w:val="00F60F8C"/>
    <w:rsid w:val="00F6131E"/>
    <w:rsid w:val="00F6163A"/>
    <w:rsid w:val="00F61E16"/>
    <w:rsid w:val="00F61F9E"/>
    <w:rsid w:val="00F6318C"/>
    <w:rsid w:val="00F6348E"/>
    <w:rsid w:val="00F63A88"/>
    <w:rsid w:val="00F641CC"/>
    <w:rsid w:val="00F6445B"/>
    <w:rsid w:val="00F665D1"/>
    <w:rsid w:val="00F6664F"/>
    <w:rsid w:val="00F67469"/>
    <w:rsid w:val="00F7053A"/>
    <w:rsid w:val="00F708A9"/>
    <w:rsid w:val="00F70920"/>
    <w:rsid w:val="00F70A95"/>
    <w:rsid w:val="00F7211D"/>
    <w:rsid w:val="00F7284C"/>
    <w:rsid w:val="00F728EF"/>
    <w:rsid w:val="00F72DDC"/>
    <w:rsid w:val="00F74259"/>
    <w:rsid w:val="00F75064"/>
    <w:rsid w:val="00F7559C"/>
    <w:rsid w:val="00F760AA"/>
    <w:rsid w:val="00F7650D"/>
    <w:rsid w:val="00F769BC"/>
    <w:rsid w:val="00F7760B"/>
    <w:rsid w:val="00F7766E"/>
    <w:rsid w:val="00F77E0F"/>
    <w:rsid w:val="00F8098E"/>
    <w:rsid w:val="00F810E9"/>
    <w:rsid w:val="00F81C26"/>
    <w:rsid w:val="00F82E86"/>
    <w:rsid w:val="00F8424D"/>
    <w:rsid w:val="00F84FA8"/>
    <w:rsid w:val="00F85EA2"/>
    <w:rsid w:val="00F86328"/>
    <w:rsid w:val="00F867E6"/>
    <w:rsid w:val="00F86E06"/>
    <w:rsid w:val="00F87101"/>
    <w:rsid w:val="00F87647"/>
    <w:rsid w:val="00F87BFB"/>
    <w:rsid w:val="00F87DF4"/>
    <w:rsid w:val="00F900EA"/>
    <w:rsid w:val="00F9019F"/>
    <w:rsid w:val="00F90566"/>
    <w:rsid w:val="00F92241"/>
    <w:rsid w:val="00F92C5F"/>
    <w:rsid w:val="00F92F2D"/>
    <w:rsid w:val="00F94A5A"/>
    <w:rsid w:val="00F94D2F"/>
    <w:rsid w:val="00F94FBD"/>
    <w:rsid w:val="00F9578B"/>
    <w:rsid w:val="00F95ADD"/>
    <w:rsid w:val="00F95B55"/>
    <w:rsid w:val="00F964C1"/>
    <w:rsid w:val="00F974C0"/>
    <w:rsid w:val="00F97B37"/>
    <w:rsid w:val="00F97DEA"/>
    <w:rsid w:val="00FA1165"/>
    <w:rsid w:val="00FA1480"/>
    <w:rsid w:val="00FA176F"/>
    <w:rsid w:val="00FA1DAA"/>
    <w:rsid w:val="00FA1DAE"/>
    <w:rsid w:val="00FA2F44"/>
    <w:rsid w:val="00FA2F54"/>
    <w:rsid w:val="00FA2FC4"/>
    <w:rsid w:val="00FA330D"/>
    <w:rsid w:val="00FA397C"/>
    <w:rsid w:val="00FA44C4"/>
    <w:rsid w:val="00FA49AF"/>
    <w:rsid w:val="00FA541E"/>
    <w:rsid w:val="00FA5633"/>
    <w:rsid w:val="00FA626D"/>
    <w:rsid w:val="00FA6B7D"/>
    <w:rsid w:val="00FA6C45"/>
    <w:rsid w:val="00FA7B5A"/>
    <w:rsid w:val="00FA7CA8"/>
    <w:rsid w:val="00FA7F5C"/>
    <w:rsid w:val="00FB2D88"/>
    <w:rsid w:val="00FB32CA"/>
    <w:rsid w:val="00FB3511"/>
    <w:rsid w:val="00FB4A7E"/>
    <w:rsid w:val="00FB56DC"/>
    <w:rsid w:val="00FB619F"/>
    <w:rsid w:val="00FB66AD"/>
    <w:rsid w:val="00FB7243"/>
    <w:rsid w:val="00FB7EDF"/>
    <w:rsid w:val="00FC0F41"/>
    <w:rsid w:val="00FC21C0"/>
    <w:rsid w:val="00FC2646"/>
    <w:rsid w:val="00FC265D"/>
    <w:rsid w:val="00FC2675"/>
    <w:rsid w:val="00FC27B3"/>
    <w:rsid w:val="00FC39FF"/>
    <w:rsid w:val="00FC3B7F"/>
    <w:rsid w:val="00FC5682"/>
    <w:rsid w:val="00FC63E9"/>
    <w:rsid w:val="00FC6465"/>
    <w:rsid w:val="00FC7426"/>
    <w:rsid w:val="00FC7D7D"/>
    <w:rsid w:val="00FC7E3A"/>
    <w:rsid w:val="00FD0F55"/>
    <w:rsid w:val="00FD3177"/>
    <w:rsid w:val="00FD34EE"/>
    <w:rsid w:val="00FD3570"/>
    <w:rsid w:val="00FD4BE9"/>
    <w:rsid w:val="00FD4C58"/>
    <w:rsid w:val="00FD56D4"/>
    <w:rsid w:val="00FD657B"/>
    <w:rsid w:val="00FD65EA"/>
    <w:rsid w:val="00FD755D"/>
    <w:rsid w:val="00FE06FC"/>
    <w:rsid w:val="00FE0AB5"/>
    <w:rsid w:val="00FE1514"/>
    <w:rsid w:val="00FE1A4E"/>
    <w:rsid w:val="00FE3D3F"/>
    <w:rsid w:val="00FE4229"/>
    <w:rsid w:val="00FE469A"/>
    <w:rsid w:val="00FE5E98"/>
    <w:rsid w:val="00FE794C"/>
    <w:rsid w:val="00FF04EE"/>
    <w:rsid w:val="00FF087F"/>
    <w:rsid w:val="00FF18B3"/>
    <w:rsid w:val="00FF1A1E"/>
    <w:rsid w:val="00FF2078"/>
    <w:rsid w:val="00FF2897"/>
    <w:rsid w:val="00FF2E51"/>
    <w:rsid w:val="00FF37A9"/>
    <w:rsid w:val="00FF3DD9"/>
    <w:rsid w:val="00FF4038"/>
    <w:rsid w:val="00FF4286"/>
    <w:rsid w:val="00FF48E5"/>
    <w:rsid w:val="00FF5533"/>
    <w:rsid w:val="00FF59F7"/>
    <w:rsid w:val="00FF5A4F"/>
    <w:rsid w:val="00FF5A67"/>
    <w:rsid w:val="00FF620A"/>
    <w:rsid w:val="00FF72A0"/>
  </w:rsids>
  <m:mathPr>
    <m:mathFont m:val="Cambria Math"/>
    <m:brkBin m:val="before"/>
    <m:brkBinSub m:val="--"/>
    <m:smallFrac m:val="0"/>
    <m:dispDef/>
    <m:lMargin m:val="0"/>
    <m:rMargin m:val="0"/>
    <m:defJc m:val="centerGroup"/>
    <m:wrapRight/>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43161E"/>
  <w15:docId w15:val="{7785E86A-B5DF-A84B-AA88-116083075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0"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qFormat="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B97927"/>
    <w:pPr>
      <w:keepNext/>
      <w:spacing w:before="240" w:after="60" w:line="1" w:lineRule="atLeast"/>
      <w:ind w:leftChars="-1" w:left="-1" w:hangingChars="1" w:hanging="1"/>
      <w:textAlignment w:val="top"/>
      <w:outlineLvl w:val="0"/>
    </w:pPr>
    <w:rPr>
      <w:rFonts w:ascii="Aptos Display" w:hAnsi="Aptos Display"/>
      <w:b/>
      <w:bCs/>
      <w:kern w:val="32"/>
      <w:position w:val="-1"/>
      <w:sz w:val="32"/>
      <w:szCs w:val="32"/>
    </w:rPr>
  </w:style>
  <w:style w:type="paragraph" w:styleId="Heading2">
    <w:name w:val="heading 2"/>
    <w:basedOn w:val="Normal"/>
    <w:next w:val="Normal"/>
    <w:link w:val="Heading2Char"/>
    <w:uiPriority w:val="9"/>
    <w:semiHidden/>
    <w:unhideWhenUsed/>
    <w:qFormat/>
    <w:rsid w:val="00B97927"/>
    <w:pPr>
      <w:keepNext/>
      <w:keepLines/>
      <w:spacing w:before="360" w:after="80" w:line="1" w:lineRule="atLeast"/>
      <w:ind w:leftChars="-1" w:left="-1" w:hangingChars="1" w:hanging="1"/>
      <w:textAlignment w:val="top"/>
      <w:outlineLvl w:val="1"/>
    </w:pPr>
    <w:rPr>
      <w:b/>
      <w:position w:val="-1"/>
      <w:sz w:val="36"/>
      <w:szCs w:val="36"/>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semiHidden/>
    <w:unhideWhenUsed/>
    <w:qFormat/>
    <w:rsid w:val="00B97927"/>
    <w:pPr>
      <w:keepNext/>
      <w:keepLines/>
      <w:spacing w:before="240" w:after="40" w:line="1" w:lineRule="atLeast"/>
      <w:ind w:leftChars="-1" w:left="-1" w:hangingChars="1" w:hanging="1"/>
      <w:textAlignment w:val="top"/>
      <w:outlineLvl w:val="3"/>
    </w:pPr>
    <w:rPr>
      <w:b/>
      <w:position w:val="-1"/>
    </w:rPr>
  </w:style>
  <w:style w:type="paragraph" w:styleId="Heading5">
    <w:name w:val="heading 5"/>
    <w:basedOn w:val="Normal"/>
    <w:next w:val="Normal"/>
    <w:link w:val="Heading5Char"/>
    <w:uiPriority w:val="9"/>
    <w:semiHidden/>
    <w:unhideWhenUsed/>
    <w:qFormat/>
    <w:rsid w:val="00B97927"/>
    <w:pPr>
      <w:keepNext/>
      <w:keepLines/>
      <w:spacing w:before="220" w:after="40" w:line="1" w:lineRule="atLeast"/>
      <w:ind w:leftChars="-1" w:left="-1" w:hangingChars="1" w:hanging="1"/>
      <w:textAlignment w:val="top"/>
      <w:outlineLvl w:val="4"/>
    </w:pPr>
    <w:rPr>
      <w:b/>
      <w:position w:val="-1"/>
      <w:sz w:val="22"/>
      <w:szCs w:val="22"/>
    </w:rPr>
  </w:style>
  <w:style w:type="paragraph" w:styleId="Heading6">
    <w:name w:val="heading 6"/>
    <w:basedOn w:val="Normal"/>
    <w:next w:val="Normal"/>
    <w:link w:val="Heading6Char"/>
    <w:uiPriority w:val="9"/>
    <w:semiHidden/>
    <w:unhideWhenUsed/>
    <w:qFormat/>
    <w:rsid w:val="00B97927"/>
    <w:pPr>
      <w:keepNext/>
      <w:keepLines/>
      <w:spacing w:before="200" w:after="40" w:line="1" w:lineRule="atLeast"/>
      <w:ind w:leftChars="-1" w:left="-1" w:hangingChars="1" w:hanging="1"/>
      <w:textAlignment w:val="top"/>
      <w:outlineLvl w:val="5"/>
    </w:pPr>
    <w:rPr>
      <w:b/>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sid w:val="00C47A6C"/>
    <w:rPr>
      <w:rFonts w:ascii="Tahoma" w:hAnsi="Tahoma" w:cs="Tahoma"/>
      <w:sz w:val="16"/>
      <w:szCs w:val="16"/>
    </w:rPr>
  </w:style>
  <w:style w:type="paragraph" w:styleId="TOC1">
    <w:name w:val="toc 1"/>
    <w:basedOn w:val="Normal"/>
    <w:next w:val="Normal"/>
    <w:autoRedefine/>
    <w:uiPriority w:val="39"/>
    <w:rsid w:val="004C01CB"/>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character" w:styleId="Emphasis">
    <w:name w:val="Emphasis"/>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rsid w:val="003366DD"/>
    <w:rPr>
      <w:rFonts w:ascii="Calibri Light" w:eastAsia="Times New Roman" w:hAnsi="Calibri Light" w:cs="Times New Roman"/>
      <w:b/>
      <w:bCs/>
      <w:sz w:val="26"/>
      <w:szCs w:val="26"/>
    </w:rPr>
  </w:style>
  <w:style w:type="paragraph" w:styleId="TOC3">
    <w:name w:val="toc 3"/>
    <w:basedOn w:val="Normal"/>
    <w:next w:val="Normal"/>
    <w:autoRedefine/>
    <w:unhideWhenUsed/>
    <w:qFormat/>
    <w:rsid w:val="003366DD"/>
    <w:pPr>
      <w:ind w:left="480"/>
    </w:pPr>
  </w:style>
  <w:style w:type="paragraph" w:styleId="NormalWeb">
    <w:name w:val="Normal (Web)"/>
    <w:basedOn w:val="Normal"/>
    <w:uiPriority w:val="99"/>
    <w:unhideWhenUsed/>
    <w:qFormat/>
    <w:rsid w:val="00F53320"/>
    <w:pPr>
      <w:spacing w:before="100" w:beforeAutospacing="1" w:after="100" w:afterAutospacing="1"/>
    </w:pPr>
  </w:style>
  <w:style w:type="paragraph" w:styleId="Revision">
    <w:name w:val="Revision"/>
    <w:hidden/>
    <w:uiPriority w:val="99"/>
    <w:semiHidden/>
    <w:rsid w:val="004C01CB"/>
    <w:rPr>
      <w:sz w:val="24"/>
      <w:szCs w:val="24"/>
    </w:rPr>
  </w:style>
  <w:style w:type="paragraph" w:styleId="TOC9">
    <w:name w:val="toc 9"/>
    <w:basedOn w:val="Normal"/>
    <w:next w:val="Normal"/>
    <w:autoRedefine/>
    <w:uiPriority w:val="39"/>
    <w:semiHidden/>
    <w:unhideWhenUsed/>
    <w:rsid w:val="00F94FBD"/>
    <w:pPr>
      <w:ind w:left="1920"/>
    </w:pPr>
  </w:style>
  <w:style w:type="character" w:customStyle="1" w:styleId="Heading1Char">
    <w:name w:val="Heading 1 Char"/>
    <w:link w:val="Heading1"/>
    <w:uiPriority w:val="9"/>
    <w:rsid w:val="00B97927"/>
    <w:rPr>
      <w:rFonts w:ascii="Aptos Display" w:hAnsi="Aptos Display"/>
      <w:b/>
      <w:bCs/>
      <w:kern w:val="32"/>
      <w:position w:val="-1"/>
      <w:sz w:val="32"/>
      <w:szCs w:val="32"/>
    </w:rPr>
  </w:style>
  <w:style w:type="character" w:customStyle="1" w:styleId="Heading2Char">
    <w:name w:val="Heading 2 Char"/>
    <w:link w:val="Heading2"/>
    <w:uiPriority w:val="9"/>
    <w:semiHidden/>
    <w:rsid w:val="00B97927"/>
    <w:rPr>
      <w:b/>
      <w:position w:val="-1"/>
      <w:sz w:val="36"/>
      <w:szCs w:val="36"/>
    </w:rPr>
  </w:style>
  <w:style w:type="character" w:customStyle="1" w:styleId="Heading4Char">
    <w:name w:val="Heading 4 Char"/>
    <w:link w:val="Heading4"/>
    <w:uiPriority w:val="9"/>
    <w:semiHidden/>
    <w:rsid w:val="00B97927"/>
    <w:rPr>
      <w:b/>
      <w:position w:val="-1"/>
      <w:sz w:val="24"/>
      <w:szCs w:val="24"/>
    </w:rPr>
  </w:style>
  <w:style w:type="character" w:customStyle="1" w:styleId="Heading5Char">
    <w:name w:val="Heading 5 Char"/>
    <w:link w:val="Heading5"/>
    <w:uiPriority w:val="9"/>
    <w:semiHidden/>
    <w:rsid w:val="00B97927"/>
    <w:rPr>
      <w:b/>
      <w:position w:val="-1"/>
      <w:sz w:val="22"/>
      <w:szCs w:val="22"/>
    </w:rPr>
  </w:style>
  <w:style w:type="character" w:customStyle="1" w:styleId="Heading6Char">
    <w:name w:val="Heading 6 Char"/>
    <w:link w:val="Heading6"/>
    <w:uiPriority w:val="9"/>
    <w:semiHidden/>
    <w:rsid w:val="00B97927"/>
    <w:rPr>
      <w:b/>
      <w:position w:val="-1"/>
    </w:rPr>
  </w:style>
  <w:style w:type="table" w:customStyle="1" w:styleId="TableNormal0">
    <w:name w:val="TableNormal"/>
    <w:rsid w:val="00B97927"/>
    <w:rPr>
      <w:sz w:val="24"/>
      <w:szCs w:val="24"/>
    </w:rPr>
    <w:tblPr>
      <w:tblCellMar>
        <w:top w:w="0" w:type="dxa"/>
        <w:left w:w="0" w:type="dxa"/>
        <w:bottom w:w="0" w:type="dxa"/>
        <w:right w:w="0" w:type="dxa"/>
      </w:tblCellMar>
    </w:tblPr>
  </w:style>
  <w:style w:type="paragraph" w:styleId="Title">
    <w:name w:val="Title"/>
    <w:basedOn w:val="Normal"/>
    <w:next w:val="Normal"/>
    <w:link w:val="TitleChar"/>
    <w:uiPriority w:val="10"/>
    <w:qFormat/>
    <w:rsid w:val="00B97927"/>
    <w:pPr>
      <w:keepNext/>
      <w:keepLines/>
      <w:spacing w:before="480" w:after="120" w:line="1" w:lineRule="atLeast"/>
      <w:ind w:leftChars="-1" w:left="-1" w:hangingChars="1" w:hanging="1"/>
      <w:textAlignment w:val="top"/>
      <w:outlineLvl w:val="0"/>
    </w:pPr>
    <w:rPr>
      <w:b/>
      <w:position w:val="-1"/>
      <w:sz w:val="72"/>
      <w:szCs w:val="72"/>
    </w:rPr>
  </w:style>
  <w:style w:type="character" w:customStyle="1" w:styleId="TitleChar">
    <w:name w:val="Title Char"/>
    <w:link w:val="Title"/>
    <w:uiPriority w:val="10"/>
    <w:rsid w:val="00B97927"/>
    <w:rPr>
      <w:b/>
      <w:position w:val="-1"/>
      <w:sz w:val="72"/>
      <w:szCs w:val="72"/>
    </w:rPr>
  </w:style>
  <w:style w:type="paragraph" w:customStyle="1" w:styleId="css-qffaiu">
    <w:name w:val="css-qffaiu"/>
    <w:basedOn w:val="Normal"/>
    <w:rsid w:val="00B97927"/>
    <w:pPr>
      <w:suppressAutoHyphens/>
      <w:spacing w:before="100" w:beforeAutospacing="1" w:after="100" w:afterAutospacing="1" w:line="1" w:lineRule="atLeast"/>
      <w:ind w:leftChars="-1" w:left="-1" w:hangingChars="1" w:hanging="1"/>
      <w:textDirection w:val="btLr"/>
      <w:textAlignment w:val="top"/>
      <w:outlineLvl w:val="0"/>
    </w:pPr>
    <w:rPr>
      <w:position w:val="-1"/>
    </w:rPr>
  </w:style>
  <w:style w:type="character" w:styleId="FollowedHyperlink">
    <w:name w:val="FollowedHyperlink"/>
    <w:rsid w:val="00B97927"/>
    <w:rPr>
      <w:color w:val="96607D"/>
      <w:w w:val="100"/>
      <w:position w:val="-1"/>
      <w:u w:val="single"/>
      <w:effect w:val="none"/>
      <w:vertAlign w:val="baseline"/>
    </w:rPr>
  </w:style>
  <w:style w:type="character" w:styleId="Hashtag">
    <w:name w:val="Hashtag"/>
    <w:rsid w:val="00B97927"/>
    <w:rPr>
      <w:color w:val="605E5C"/>
      <w:w w:val="100"/>
      <w:position w:val="-1"/>
      <w:effect w:val="none"/>
      <w:shd w:val="clear" w:color="auto" w:fill="E1DFDD"/>
      <w:vertAlign w:val="baseline"/>
    </w:rPr>
  </w:style>
  <w:style w:type="character" w:customStyle="1" w:styleId="apple-converted-space">
    <w:name w:val="apple-converted-space"/>
    <w:rsid w:val="00B97927"/>
    <w:rPr>
      <w:w w:val="100"/>
      <w:position w:val="-1"/>
      <w:effect w:val="none"/>
      <w:vertAlign w:val="baseline"/>
    </w:rPr>
  </w:style>
  <w:style w:type="paragraph" w:styleId="Subtitle">
    <w:name w:val="Subtitle"/>
    <w:basedOn w:val="Normal"/>
    <w:next w:val="Normal"/>
    <w:link w:val="SubtitleChar"/>
    <w:uiPriority w:val="11"/>
    <w:qFormat/>
    <w:rsid w:val="00B97927"/>
    <w:pPr>
      <w:keepNext/>
      <w:keepLines/>
      <w:suppressAutoHyphens/>
      <w:spacing w:before="360" w:after="80" w:line="1" w:lineRule="atLeast"/>
      <w:ind w:leftChars="-1" w:left="-1" w:hangingChars="1" w:hanging="1"/>
      <w:textDirection w:val="btLr"/>
      <w:textAlignment w:val="top"/>
      <w:outlineLvl w:val="0"/>
    </w:pPr>
    <w:rPr>
      <w:rFonts w:ascii="Georgia" w:eastAsia="Georgia" w:hAnsi="Georgia" w:cs="Georgia"/>
      <w:i/>
      <w:color w:val="666666"/>
      <w:position w:val="-1"/>
      <w:sz w:val="48"/>
      <w:szCs w:val="48"/>
    </w:rPr>
  </w:style>
  <w:style w:type="character" w:customStyle="1" w:styleId="SubtitleChar">
    <w:name w:val="Subtitle Char"/>
    <w:link w:val="Subtitle"/>
    <w:uiPriority w:val="11"/>
    <w:rsid w:val="00B97927"/>
    <w:rPr>
      <w:rFonts w:ascii="Georgia" w:eastAsia="Georgia" w:hAnsi="Georgia" w:cs="Georgia"/>
      <w:i/>
      <w:color w:val="666666"/>
      <w:position w:val="-1"/>
      <w:sz w:val="48"/>
      <w:szCs w:val="48"/>
    </w:rPr>
  </w:style>
  <w:style w:type="paragraph" w:styleId="CommentText">
    <w:name w:val="annotation text"/>
    <w:aliases w:val=" Char,Char"/>
    <w:basedOn w:val="Normal"/>
    <w:link w:val="CommentTextChar"/>
    <w:uiPriority w:val="99"/>
    <w:qFormat/>
    <w:rsid w:val="00B97927"/>
    <w:pPr>
      <w:spacing w:line="1" w:lineRule="atLeast"/>
      <w:ind w:leftChars="-1" w:left="-1" w:hangingChars="1" w:hanging="1"/>
      <w:textAlignment w:val="top"/>
      <w:outlineLvl w:val="0"/>
    </w:pPr>
    <w:rPr>
      <w:position w:val="-1"/>
      <w:sz w:val="20"/>
      <w:szCs w:val="20"/>
    </w:rPr>
  </w:style>
  <w:style w:type="character" w:customStyle="1" w:styleId="CommentTextChar">
    <w:name w:val="Comment Text Char"/>
    <w:aliases w:val=" Char Char,Char Char"/>
    <w:link w:val="CommentText"/>
    <w:uiPriority w:val="99"/>
    <w:rsid w:val="00B97927"/>
    <w:rPr>
      <w:position w:val="-1"/>
    </w:rPr>
  </w:style>
  <w:style w:type="character" w:styleId="CommentReference">
    <w:name w:val="annotation reference"/>
    <w:uiPriority w:val="99"/>
    <w:qFormat/>
    <w:rsid w:val="00B97927"/>
    <w:rPr>
      <w:w w:val="100"/>
      <w:position w:val="-1"/>
      <w:sz w:val="16"/>
      <w:szCs w:val="16"/>
      <w:effect w:val="none"/>
      <w:vertAlign w:val="baseline"/>
    </w:rPr>
  </w:style>
  <w:style w:type="character" w:customStyle="1" w:styleId="css-lcd2g5">
    <w:name w:val="css-lcd2g5"/>
    <w:rsid w:val="00B97927"/>
    <w:rPr>
      <w:w w:val="100"/>
      <w:position w:val="-1"/>
      <w:effect w:val="none"/>
      <w:vertAlign w:val="baseline"/>
    </w:rPr>
  </w:style>
  <w:style w:type="character" w:customStyle="1" w:styleId="author">
    <w:name w:val="author"/>
    <w:rsid w:val="00B97927"/>
    <w:rPr>
      <w:w w:val="100"/>
      <w:position w:val="-1"/>
      <w:effect w:val="none"/>
      <w:vertAlign w:val="baseline"/>
    </w:rPr>
  </w:style>
  <w:style w:type="paragraph" w:styleId="CommentSubject">
    <w:name w:val="annotation subject"/>
    <w:basedOn w:val="CommentText"/>
    <w:next w:val="CommentText"/>
    <w:link w:val="CommentSubjectChar"/>
    <w:qFormat/>
    <w:rsid w:val="00B97927"/>
    <w:rPr>
      <w:b/>
      <w:bCs/>
    </w:rPr>
  </w:style>
  <w:style w:type="character" w:customStyle="1" w:styleId="CommentSubjectChar">
    <w:name w:val="Comment Subject Char"/>
    <w:link w:val="CommentSubject"/>
    <w:rsid w:val="00B97927"/>
    <w:rPr>
      <w:b/>
      <w:bCs/>
      <w:position w:val="-1"/>
    </w:rPr>
  </w:style>
  <w:style w:type="paragraph" w:styleId="Header">
    <w:name w:val="header"/>
    <w:basedOn w:val="Normal"/>
    <w:link w:val="HeaderChar"/>
    <w:unhideWhenUsed/>
    <w:rsid w:val="002B4833"/>
    <w:pPr>
      <w:tabs>
        <w:tab w:val="center" w:pos="4513"/>
        <w:tab w:val="right" w:pos="9026"/>
      </w:tabs>
    </w:pPr>
  </w:style>
  <w:style w:type="character" w:customStyle="1" w:styleId="HeaderChar">
    <w:name w:val="Header Char"/>
    <w:link w:val="Header"/>
    <w:uiPriority w:val="99"/>
    <w:rsid w:val="002B4833"/>
    <w:rPr>
      <w:sz w:val="24"/>
      <w:szCs w:val="24"/>
    </w:rPr>
  </w:style>
  <w:style w:type="character" w:customStyle="1" w:styleId="scxw49123058">
    <w:name w:val="scxw49123058"/>
    <w:basedOn w:val="DefaultParagraphFont"/>
    <w:rsid w:val="00762142"/>
  </w:style>
  <w:style w:type="paragraph" w:customStyle="1" w:styleId="longintro">
    <w:name w:val=".longintro"/>
    <w:rsid w:val="006F2482"/>
    <w:pPr>
      <w:spacing w:after="120" w:line="360" w:lineRule="auto"/>
    </w:pPr>
    <w:rPr>
      <w:rFonts w:ascii="Aptos" w:eastAsia="Aptos" w:hAnsi="Aptos"/>
      <w:sz w:val="24"/>
      <w:szCs w:val="24"/>
      <w:lang w:eastAsia="en-US"/>
    </w:rPr>
  </w:style>
  <w:style w:type="character" w:styleId="UnresolvedMention">
    <w:name w:val="Unresolved Mention"/>
    <w:uiPriority w:val="99"/>
    <w:semiHidden/>
    <w:unhideWhenUsed/>
    <w:rsid w:val="00212BC7"/>
    <w:rPr>
      <w:color w:val="605E5C"/>
      <w:shd w:val="clear" w:color="auto" w:fill="E1DFDD"/>
    </w:rPr>
  </w:style>
  <w:style w:type="character" w:styleId="IntenseEmphasis">
    <w:name w:val="Intense Emphasis"/>
    <w:basedOn w:val="DefaultParagraphFont"/>
    <w:uiPriority w:val="21"/>
    <w:qFormat/>
    <w:rsid w:val="005039D4"/>
    <w:rPr>
      <w:i/>
      <w:iCs/>
      <w:color w:val="4F81BD" w:themeColor="accent1"/>
    </w:rPr>
  </w:style>
  <w:style w:type="paragraph" w:styleId="HTMLPreformatted">
    <w:name w:val="HTML Preformatted"/>
    <w:basedOn w:val="Normal"/>
    <w:link w:val="HTMLPreformattedChar"/>
    <w:uiPriority w:val="99"/>
    <w:unhideWhenUsed/>
    <w:rsid w:val="00DE37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DE3784"/>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3390">
      <w:bodyDiv w:val="1"/>
      <w:marLeft w:val="0"/>
      <w:marRight w:val="0"/>
      <w:marTop w:val="0"/>
      <w:marBottom w:val="0"/>
      <w:divBdr>
        <w:top w:val="none" w:sz="0" w:space="0" w:color="auto"/>
        <w:left w:val="none" w:sz="0" w:space="0" w:color="auto"/>
        <w:bottom w:val="none" w:sz="0" w:space="0" w:color="auto"/>
        <w:right w:val="none" w:sz="0" w:space="0" w:color="auto"/>
      </w:divBdr>
      <w:divsChild>
        <w:div w:id="2136212657">
          <w:marLeft w:val="0"/>
          <w:marRight w:val="0"/>
          <w:marTop w:val="0"/>
          <w:marBottom w:val="0"/>
          <w:divBdr>
            <w:top w:val="none" w:sz="0" w:space="0" w:color="auto"/>
            <w:left w:val="none" w:sz="0" w:space="0" w:color="auto"/>
            <w:bottom w:val="none" w:sz="0" w:space="0" w:color="auto"/>
            <w:right w:val="none" w:sz="0" w:space="0" w:color="auto"/>
          </w:divBdr>
        </w:div>
      </w:divsChild>
    </w:div>
    <w:div w:id="685401884">
      <w:bodyDiv w:val="1"/>
      <w:marLeft w:val="0"/>
      <w:marRight w:val="0"/>
      <w:marTop w:val="0"/>
      <w:marBottom w:val="0"/>
      <w:divBdr>
        <w:top w:val="none" w:sz="0" w:space="0" w:color="auto"/>
        <w:left w:val="none" w:sz="0" w:space="0" w:color="auto"/>
        <w:bottom w:val="none" w:sz="0" w:space="0" w:color="auto"/>
        <w:right w:val="none" w:sz="0" w:space="0" w:color="auto"/>
      </w:divBdr>
      <w:divsChild>
        <w:div w:id="1961111092">
          <w:marLeft w:val="0"/>
          <w:marRight w:val="0"/>
          <w:marTop w:val="0"/>
          <w:marBottom w:val="0"/>
          <w:divBdr>
            <w:top w:val="none" w:sz="0" w:space="0" w:color="auto"/>
            <w:left w:val="none" w:sz="0" w:space="0" w:color="auto"/>
            <w:bottom w:val="none" w:sz="0" w:space="0" w:color="auto"/>
            <w:right w:val="none" w:sz="0" w:space="0" w:color="auto"/>
          </w:divBdr>
        </w:div>
      </w:divsChild>
    </w:div>
    <w:div w:id="844326693">
      <w:bodyDiv w:val="1"/>
      <w:marLeft w:val="0"/>
      <w:marRight w:val="0"/>
      <w:marTop w:val="0"/>
      <w:marBottom w:val="0"/>
      <w:divBdr>
        <w:top w:val="none" w:sz="0" w:space="0" w:color="auto"/>
        <w:left w:val="none" w:sz="0" w:space="0" w:color="auto"/>
        <w:bottom w:val="none" w:sz="0" w:space="0" w:color="auto"/>
        <w:right w:val="none" w:sz="0" w:space="0" w:color="auto"/>
      </w:divBdr>
      <w:divsChild>
        <w:div w:id="366495573">
          <w:marLeft w:val="0"/>
          <w:marRight w:val="0"/>
          <w:marTop w:val="0"/>
          <w:marBottom w:val="0"/>
          <w:divBdr>
            <w:top w:val="none" w:sz="0" w:space="0" w:color="auto"/>
            <w:left w:val="none" w:sz="0" w:space="0" w:color="auto"/>
            <w:bottom w:val="none" w:sz="0" w:space="0" w:color="auto"/>
            <w:right w:val="none" w:sz="0" w:space="0" w:color="auto"/>
          </w:divBdr>
        </w:div>
      </w:divsChild>
    </w:div>
    <w:div w:id="1566988940">
      <w:bodyDiv w:val="1"/>
      <w:marLeft w:val="0"/>
      <w:marRight w:val="0"/>
      <w:marTop w:val="0"/>
      <w:marBottom w:val="0"/>
      <w:divBdr>
        <w:top w:val="none" w:sz="0" w:space="0" w:color="auto"/>
        <w:left w:val="none" w:sz="0" w:space="0" w:color="auto"/>
        <w:bottom w:val="none" w:sz="0" w:space="0" w:color="auto"/>
        <w:right w:val="none" w:sz="0" w:space="0" w:color="auto"/>
      </w:divBdr>
      <w:divsChild>
        <w:div w:id="198399778">
          <w:marLeft w:val="0"/>
          <w:marRight w:val="0"/>
          <w:marTop w:val="0"/>
          <w:marBottom w:val="0"/>
          <w:divBdr>
            <w:top w:val="none" w:sz="0" w:space="0" w:color="auto"/>
            <w:left w:val="none" w:sz="0" w:space="0" w:color="auto"/>
            <w:bottom w:val="none" w:sz="0" w:space="0" w:color="auto"/>
            <w:right w:val="none" w:sz="0" w:space="0" w:color="auto"/>
          </w:divBdr>
        </w:div>
      </w:divsChild>
    </w:div>
    <w:div w:id="2134015761">
      <w:bodyDiv w:val="1"/>
      <w:marLeft w:val="0"/>
      <w:marRight w:val="0"/>
      <w:marTop w:val="0"/>
      <w:marBottom w:val="0"/>
      <w:divBdr>
        <w:top w:val="none" w:sz="0" w:space="0" w:color="auto"/>
        <w:left w:val="none" w:sz="0" w:space="0" w:color="auto"/>
        <w:bottom w:val="none" w:sz="0" w:space="0" w:color="auto"/>
        <w:right w:val="none" w:sz="0" w:space="0" w:color="auto"/>
      </w:divBdr>
      <w:divsChild>
        <w:div w:id="75713444">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ons.gov.uk/peoplepopulationandcommunity/healthandsocialcare/healthandwellbeing/bulletins/disabilityenglandandwales/census2021" TargetMode="External"/><Relationship Id="rId21" Type="http://schemas.openxmlformats.org/officeDocument/2006/relationships/hyperlink" Target="https://www.tandfonline.com/doi/full/10.1080/2156857X.2013.835138" TargetMode="External"/><Relationship Id="rId42" Type="http://schemas.openxmlformats.org/officeDocument/2006/relationships/hyperlink" Target="https://www.legislation.gov.uk/ukpga/2014/6/contents" TargetMode="External"/><Relationship Id="rId63" Type="http://schemas.openxmlformats.org/officeDocument/2006/relationships/hyperlink" Target="https://delvetool.com/blog/interpretive-phenomenological-analysis" TargetMode="External"/><Relationship Id="rId84" Type="http://schemas.openxmlformats.org/officeDocument/2006/relationships/hyperlink" Target="https://pmc.ncbi.nlm.nih.gov/articles/PMC3083071/" TargetMode="External"/><Relationship Id="rId138" Type="http://schemas.openxmlformats.org/officeDocument/2006/relationships/hyperlink" Target="https://link.springer.com/article/10.1007/s10746-024-09707-8" TargetMode="External"/><Relationship Id="rId159" Type="http://schemas.openxmlformats.org/officeDocument/2006/relationships/hyperlink" Target="https://www.tandfonline.com/doi/abs/10.1080/0142569980190205" TargetMode="External"/><Relationship Id="rId170" Type="http://schemas.openxmlformats.org/officeDocument/2006/relationships/hyperlink" Target="https://www.disabilitywales.org/neurodiversity-and-the-social-model-of-disability/" TargetMode="External"/><Relationship Id="rId191" Type="http://schemas.openxmlformats.org/officeDocument/2006/relationships/hyperlink" Target="https://www.wm-adass.org.uk/media/qmca015z/autism-and-parental-blame-survey-report.pdf" TargetMode="External"/><Relationship Id="rId205" Type="http://schemas.openxmlformats.org/officeDocument/2006/relationships/hyperlink" Target="https://delvetool.com/blog/interpretive-phenomenological-analysis" TargetMode="External"/><Relationship Id="rId226" Type="http://schemas.openxmlformats.org/officeDocument/2006/relationships/hyperlink" Target="https://www.oxfordbibliographies.com/display/document/obo-9780199756384/obo-9780199756384-0132.xml" TargetMode="External"/><Relationship Id="rId247" Type="http://schemas.openxmlformats.org/officeDocument/2006/relationships/image" Target="media/image22.jpeg"/><Relationship Id="rId107" Type="http://schemas.openxmlformats.org/officeDocument/2006/relationships/hyperlink" Target="https://www.mentallyhealthyschools.org.uk/whole-school-approach/parentcarer-engagement/" TargetMode="External"/><Relationship Id="rId11" Type="http://schemas.openxmlformats.org/officeDocument/2006/relationships/image" Target="media/image2.jpeg"/><Relationship Id="rId32" Type="http://schemas.openxmlformats.org/officeDocument/2006/relationships/hyperlink" Target="https://www.legislation.gov.uk/ukpga/2014/23/section/67" TargetMode="External"/><Relationship Id="rId53" Type="http://schemas.openxmlformats.org/officeDocument/2006/relationships/hyperlink" Target="https://www.ohchr.org/en/instruments-mechanisms/instruments/convention-rights-child" TargetMode="External"/><Relationship Id="rId74" Type="http://schemas.openxmlformats.org/officeDocument/2006/relationships/hyperlink" Target="https://www.legislation.gov.uk/ukpga/2010/15/contents" TargetMode="External"/><Relationship Id="rId128" Type="http://schemas.openxmlformats.org/officeDocument/2006/relationships/hyperlink" Target="https://journals.sagepub.com/doi/10.1177/0014402921994095" TargetMode="External"/><Relationship Id="rId149" Type="http://schemas.openxmlformats.org/officeDocument/2006/relationships/hyperlink" Target="https://www.legislation.gov.uk/anaw/2014/4/section/181" TargetMode="External"/><Relationship Id="rId5" Type="http://schemas.openxmlformats.org/officeDocument/2006/relationships/webSettings" Target="webSettings.xml"/><Relationship Id="rId95" Type="http://schemas.openxmlformats.org/officeDocument/2006/relationships/hyperlink" Target="https://performanceandimprovement.nhs.wales/functions/quality-safety-and-improvement/news-and-blog/news/new-research-highlights-parents-and-carers-voice-for-people-living-with-learning-disabilities/parents-and-carers-experiences-accessing-care/" TargetMode="External"/><Relationship Id="rId160" Type="http://schemas.openxmlformats.org/officeDocument/2006/relationships/hyperlink" Target="https://onlinelibrary.wiley.com/doi/10.1046/j.1468-3148.2003.00163.x" TargetMode="External"/><Relationship Id="rId181" Type="http://schemas.openxmlformats.org/officeDocument/2006/relationships/image" Target="media/image11.png"/><Relationship Id="rId216" Type="http://schemas.openxmlformats.org/officeDocument/2006/relationships/hyperlink" Target="https://onlinelibrary.wiley.com/doi/10.1002/pits.22706" TargetMode="External"/><Relationship Id="rId237" Type="http://schemas.openxmlformats.org/officeDocument/2006/relationships/hyperlink" Target="https://wcpp.org.uk/publication/lived-experience-evidence-in-disability-policy-making/" TargetMode="External"/><Relationship Id="rId22" Type="http://schemas.openxmlformats.org/officeDocument/2006/relationships/hyperlink" Target="https://www.tandfonline.com/doi/full/10.3109/11038128.2014.954611" TargetMode="External"/><Relationship Id="rId43" Type="http://schemas.openxmlformats.org/officeDocument/2006/relationships/hyperlink" Target="https://www.legislation.gov.uk/ukpga/2014/6/section/97/enacted" TargetMode="External"/><Relationship Id="rId64" Type="http://schemas.openxmlformats.org/officeDocument/2006/relationships/hyperlink" Target="https://www.gov.uk/children-with-special-educational-needs" TargetMode="External"/><Relationship Id="rId118" Type="http://schemas.openxmlformats.org/officeDocument/2006/relationships/hyperlink" Target="https://onlinelibrary.wiley.com/doi/10.1111/hex.13092" TargetMode="External"/><Relationship Id="rId139" Type="http://schemas.openxmlformats.org/officeDocument/2006/relationships/hyperlink" Target="https://www-jstor-org.ezproxy.uwtsd.ac.uk/stable/259412?seq=4" TargetMode="External"/><Relationship Id="rId85" Type="http://schemas.openxmlformats.org/officeDocument/2006/relationships/hyperlink" Target="https://www.simplypsychology.org/bronfenbrenner.html" TargetMode="External"/><Relationship Id="rId150" Type="http://schemas.openxmlformats.org/officeDocument/2006/relationships/hyperlink" Target="https://www.legislation.gov.uk/anaw/2014/4/section/182" TargetMode="External"/><Relationship Id="rId171" Type="http://schemas.openxmlformats.org/officeDocument/2006/relationships/hyperlink" Target="https://wcpp.org.uk/publication/lived-experience-evidence-in-disability-policy-making/" TargetMode="External"/><Relationship Id="rId192" Type="http://schemas.openxmlformats.org/officeDocument/2006/relationships/hyperlink" Target="https://www.tandfonline.com/doi/full/10.3109/11038128.2014.954611" TargetMode="External"/><Relationship Id="rId206" Type="http://schemas.openxmlformats.org/officeDocument/2006/relationships/hyperlink" Target="file:////Users/emma-louisejohnson/Desktop/MA-FINALPROOF/FINALDRAFT-FORSUBMISSION/Dyches,%20T.T.,%20Smith,%20T.B.,%20Korth,%20B.B.,%20Roper,%20S.O.%20and%20Mandleco,%20B.%20(2012).%20Positive%20parenting%20of%20children%20with%20developmental%20disabilities:%20A%20meta-analysis.%20Research%20in%20Developmental%20Disabilities,%20%5bonline%5d%2033(6),%20pp.2213&#8211;2220.%20doi:https:/doi.org/10.1016/j.ridd.2012.06.015." TargetMode="External"/><Relationship Id="rId227" Type="http://schemas.openxmlformats.org/officeDocument/2006/relationships/hyperlink" Target="https://onlinelibrary.wiley.com/doi/epdf/10.1111/cch.13193" TargetMode="External"/><Relationship Id="rId248" Type="http://schemas.openxmlformats.org/officeDocument/2006/relationships/image" Target="media/image23.emf"/><Relationship Id="rId12" Type="http://schemas.openxmlformats.org/officeDocument/2006/relationships/image" Target="media/image3.png"/><Relationship Id="rId33" Type="http://schemas.openxmlformats.org/officeDocument/2006/relationships/hyperlink" Target="https://www.carersfirst.org.uk/news-and-stories/women-and-unpaid-care/" TargetMode="External"/><Relationship Id="rId108" Type="http://schemas.openxmlformats.org/officeDocument/2006/relationships/hyperlink" Target="http://www.ndti.org.uk/assets/files/Summary-report-A-review-of-advocacy-31-Oct-2023_2023.pdf" TargetMode="External"/><Relationship Id="rId129" Type="http://schemas.openxmlformats.org/officeDocument/2006/relationships/hyperlink" Target="https://www.scribbr.co.uk/working-sources/boolean-operator/" TargetMode="External"/><Relationship Id="rId54" Type="http://schemas.openxmlformats.org/officeDocument/2006/relationships/hyperlink" Target="https://pubmed.ncbi.nlm.nih.gov/34972870/" TargetMode="External"/><Relationship Id="rId75" Type="http://schemas.openxmlformats.org/officeDocument/2006/relationships/hyperlink" Target="https://www.legislation.gov.uk/ukpga/2010/15/section/4" TargetMode="External"/><Relationship Id="rId96" Type="http://schemas.openxmlformats.org/officeDocument/2006/relationships/hyperlink" Target="https://pubmed.ncbi.nlm.nih.gov/10390284/" TargetMode="External"/><Relationship Id="rId140" Type="http://schemas.openxmlformats.org/officeDocument/2006/relationships/hyperlink" Target="about:blank" TargetMode="External"/><Relationship Id="rId161" Type="http://schemas.openxmlformats.org/officeDocument/2006/relationships/hyperlink" Target="https://www.ukri.org/manage-your-award/good-research-resource-hub/research-co-production/" TargetMode="External"/><Relationship Id="rId182" Type="http://schemas.openxmlformats.org/officeDocument/2006/relationships/image" Target="media/image12.png"/><Relationship Id="rId217" Type="http://schemas.openxmlformats.org/officeDocument/2006/relationships/hyperlink" Target="https://doi.org/10.1017/S0047279418000570" TargetMode="External"/><Relationship Id="rId6" Type="http://schemas.openxmlformats.org/officeDocument/2006/relationships/footnotes" Target="footnotes.xml"/><Relationship Id="rId238" Type="http://schemas.openxmlformats.org/officeDocument/2006/relationships/hyperlink" Target="https://www.tandfonline.com/doi/full/10.1080/01488376.2014.896850?needAccess=true" TargetMode="External"/><Relationship Id="rId23" Type="http://schemas.openxmlformats.org/officeDocument/2006/relationships/hyperlink" Target="https://www.tandfonline.com/doi/full/10.1080/10400435.2022.2058315" TargetMode="External"/><Relationship Id="rId119" Type="http://schemas.openxmlformats.org/officeDocument/2006/relationships/hyperlink" Target="https://www.elsevier.com/en-gb/connect/why-systematic-reviews-matter" TargetMode="External"/><Relationship Id="rId44" Type="http://schemas.openxmlformats.org/officeDocument/2006/relationships/hyperlink" Target="https://journals.sagepub.com/doi/10.1177/01430343231194730" TargetMode="External"/><Relationship Id="rId65" Type="http://schemas.openxmlformats.org/officeDocument/2006/relationships/hyperlink" Target="https://explore-education-statistics.service.gov.uk/find-statistics/special-educational-needs-in-england" TargetMode="External"/><Relationship Id="rId86" Type="http://schemas.openxmlformats.org/officeDocument/2006/relationships/hyperlink" Target="https://assets.publishing.service.gov.uk/media/5a7a061be5274a34770e3b3c/carers_at_the_heart_of_21_century_families.pdf" TargetMode="External"/><Relationship Id="rId130" Type="http://schemas.openxmlformats.org/officeDocument/2006/relationships/hyperlink" Target="https://onlinelibrary.wiley.com/doi/full/10.1111/j.1468-3148.2008.00438.x" TargetMode="External"/><Relationship Id="rId151" Type="http://schemas.openxmlformats.org/officeDocument/2006/relationships/hyperlink" Target="https://www.legislation.gov.uk/anaw/2014/4/section/183" TargetMode="External"/><Relationship Id="rId172" Type="http://schemas.openxmlformats.org/officeDocument/2006/relationships/hyperlink" Target="https://workingfamilies.org.uk/articles/discrimination-against-parents-and-carers-in-the-workplace/" TargetMode="External"/><Relationship Id="rId193" Type="http://schemas.openxmlformats.org/officeDocument/2006/relationships/hyperlink" Target="https://www.england.nhs.uk/midlands/wp-content/uploads/sites/46/2019/05/report-to-carers-voice-network.pdf" TargetMode="External"/><Relationship Id="rId207" Type="http://schemas.openxmlformats.org/officeDocument/2006/relationships/hyperlink" Target="https://www.britannica.com/topic/golden-mean" TargetMode="External"/><Relationship Id="rId228" Type="http://schemas.openxmlformats.org/officeDocument/2006/relationships/hyperlink" Target="https://iep.utm.edu/phenom/" TargetMode="External"/><Relationship Id="rId249" Type="http://schemas.openxmlformats.org/officeDocument/2006/relationships/image" Target="media/image24.jpeg"/><Relationship Id="rId13" Type="http://schemas.openxmlformats.org/officeDocument/2006/relationships/image" Target="media/image4.jpeg"/><Relationship Id="rId109" Type="http://schemas.openxmlformats.org/officeDocument/2006/relationships/hyperlink" Target="https://www.cqc.org.uk/sites/default/files/20201215_glynis-murphy-review_second-report.pdf" TargetMode="External"/><Relationship Id="rId34" Type="http://schemas.openxmlformats.org/officeDocument/2006/relationships/hyperlink" Target="https://carers.org/news-and-media/news/post/196-the-isolation-is-horrendous" TargetMode="External"/><Relationship Id="rId55" Type="http://schemas.openxmlformats.org/officeDocument/2006/relationships/hyperlink" Target="https://journals.sagepub.com/doi/epub/10.1111/j.1467-9248.2005.00520.x" TargetMode="External"/><Relationship Id="rId76" Type="http://schemas.openxmlformats.org/officeDocument/2006/relationships/hyperlink" Target="https://www.legislation.gov.uk/ukpga/2010/15/section/6" TargetMode="External"/><Relationship Id="rId97" Type="http://schemas.openxmlformats.org/officeDocument/2006/relationships/hyperlink" Target="https://researchbriefings.files.parliament.uk/documents/CBP-9602/CBP-9602.pdf" TargetMode="External"/><Relationship Id="rId120" Type="http://schemas.openxmlformats.org/officeDocument/2006/relationships/hyperlink" Target="https://www.semanticscholar.org/paper/A-practical-guide-to-using-Interpretative-Analysis-Pietkiewicz-Smith/0b9fd62471e437af0cc41b91202509148b443641" TargetMode="External"/><Relationship Id="rId141" Type="http://schemas.openxmlformats.org/officeDocument/2006/relationships/hyperlink" Target="https://www.bmj.com/content/333/7575/928" TargetMode="External"/><Relationship Id="rId7" Type="http://schemas.openxmlformats.org/officeDocument/2006/relationships/endnotes" Target="endnotes.xml"/><Relationship Id="rId162" Type="http://schemas.openxmlformats.org/officeDocument/2006/relationships/hyperlink" Target="https://www.uwtsd.ac.uk/sites/default/files/2024-02/REICoP-July-2022.pdf" TargetMode="External"/><Relationship Id="rId183" Type="http://schemas.openxmlformats.org/officeDocument/2006/relationships/image" Target="media/image13.png"/><Relationship Id="rId218" Type="http://schemas.openxmlformats.org/officeDocument/2006/relationships/hyperlink" Target="https://doi.org/10.1177/00302228221085467" TargetMode="External"/><Relationship Id="rId239" Type="http://schemas.openxmlformats.org/officeDocument/2006/relationships/hyperlink" Target="https://www.carersuk.org/media/dnxerxqv/poverty_financial_hardship_uk_web.pdf" TargetMode="External"/><Relationship Id="rId250" Type="http://schemas.openxmlformats.org/officeDocument/2006/relationships/image" Target="media/image25.jpeg"/><Relationship Id="rId24" Type="http://schemas.openxmlformats.org/officeDocument/2006/relationships/hyperlink" Target="https://plato.stanford.edu/entries/husserl/" TargetMode="External"/><Relationship Id="rId45" Type="http://schemas.openxmlformats.org/officeDocument/2006/relationships/hyperlink" Target="https://onlinelibrary.wiley.com/doi/epdf/10.1002/j.1839-4655.1999.tb01073.x" TargetMode="External"/><Relationship Id="rId66" Type="http://schemas.openxmlformats.org/officeDocument/2006/relationships/hyperlink" Target="https://www.gov.uk/carers-allowance" TargetMode="External"/><Relationship Id="rId87" Type="http://schemas.openxmlformats.org/officeDocument/2006/relationships/hyperlink" Target="https://www.thephilosopher1923.org/post/the-new-basics-unfreedom" TargetMode="External"/><Relationship Id="rId110" Type="http://schemas.openxmlformats.org/officeDocument/2006/relationships/hyperlink" Target="https://doi.org/10.1108/11766090610705407" TargetMode="External"/><Relationship Id="rId131" Type="http://schemas.openxmlformats.org/officeDocument/2006/relationships/hyperlink" Target="https://journals.plos.org/plosone/article?id=10.1371/journal.pone.0219888" TargetMode="External"/><Relationship Id="rId152" Type="http://schemas.openxmlformats.org/officeDocument/2006/relationships/hyperlink" Target="https://pubmed.ncbi.nlm.nih.gov/35644908/" TargetMode="External"/><Relationship Id="rId173" Type="http://schemas.openxmlformats.org/officeDocument/2006/relationships/hyperlink" Target="https://www.tandfonline.com/doi/full/10.1080/01488376.2014.896850?needAccess=true" TargetMode="External"/><Relationship Id="rId194" Type="http://schemas.openxmlformats.org/officeDocument/2006/relationships/hyperlink" Target="https://cerebra.org.uk/" TargetMode="External"/><Relationship Id="rId208" Type="http://schemas.openxmlformats.org/officeDocument/2006/relationships/hyperlink" Target="https://www.legislation.gov.uk/ukpga/2010/15/section/6" TargetMode="External"/><Relationship Id="rId229" Type="http://schemas.openxmlformats.org/officeDocument/2006/relationships/hyperlink" Target="https://www.legislation.gov.uk/anaw/2014/4/section/3" TargetMode="External"/><Relationship Id="rId240" Type="http://schemas.openxmlformats.org/officeDocument/2006/relationships/image" Target="media/image21.jpeg"/><Relationship Id="rId14" Type="http://schemas.openxmlformats.org/officeDocument/2006/relationships/hyperlink" Target="https://www.surreycc.gov.uk/children/support-and-advice/youth-voice/additional-needs-and-disabilities/person-first-vs-identity-first-language" TargetMode="External"/><Relationship Id="rId35" Type="http://schemas.openxmlformats.org/officeDocument/2006/relationships/hyperlink" Target="https://www.carersuk.org/policy-and-research/key-facts-and-figures/" TargetMode="External"/><Relationship Id="rId56" Type="http://schemas.openxmlformats.org/officeDocument/2006/relationships/hyperlink" Target="https://www.coramfamilyandchildcare.org.uk/news/the-power-of-parent-voice-and-experience/" TargetMode="External"/><Relationship Id="rId77" Type="http://schemas.openxmlformats.org/officeDocument/2006/relationships/hyperlink" Target="https://www.legislation.gov.uk/ukpga/2010/15/notes/division/3/2/2/1" TargetMode="External"/><Relationship Id="rId100" Type="http://schemas.openxmlformats.org/officeDocument/2006/relationships/hyperlink" Target="https://journals.sagepub.com/doi/abs/10.1177/1468017313477779" TargetMode="External"/><Relationship Id="rId8" Type="http://schemas.openxmlformats.org/officeDocument/2006/relationships/image" Target="media/image1.jpeg"/><Relationship Id="rId98" Type="http://schemas.openxmlformats.org/officeDocument/2006/relationships/hyperlink" Target="https://www.bristol.ac.uk/policybristol/policy-briefings/sen-attainment-wales/" TargetMode="External"/><Relationship Id="rId121" Type="http://schemas.openxmlformats.org/officeDocument/2006/relationships/hyperlink" Target="https://doi.org/10.5539/res.v7n5p253" TargetMode="External"/><Relationship Id="rId142" Type="http://schemas.openxmlformats.org/officeDocument/2006/relationships/hyperlink" Target="https://sigmapubs.onlinelibrary.wiley.com/doi/abs/10.1111/j.1547-5069.1999.tb00520.x" TargetMode="External"/><Relationship Id="rId163" Type="http://schemas.openxmlformats.org/officeDocument/2006/relationships/hyperlink" Target="https://online.york.ac.uk/resources/what-is-the-public-sector/" TargetMode="External"/><Relationship Id="rId184" Type="http://schemas.openxmlformats.org/officeDocument/2006/relationships/image" Target="media/image14.png"/><Relationship Id="rId219" Type="http://schemas.openxmlformats.org/officeDocument/2006/relationships/hyperlink" Target="https://www.emerald.com/insight/content/doi/10.1108/11766090610705407/full/html" TargetMode="External"/><Relationship Id="rId230" Type="http://schemas.openxmlformats.org/officeDocument/2006/relationships/hyperlink" Target="https://www.legislation.gov.uk/anaw/2014/4/section/24" TargetMode="External"/><Relationship Id="rId251" Type="http://schemas.openxmlformats.org/officeDocument/2006/relationships/image" Target="media/image26.jpeg"/><Relationship Id="rId25" Type="http://schemas.openxmlformats.org/officeDocument/2006/relationships/hyperlink" Target="https://www.england.nhs.uk/midlands/wp-content/uploads/sites/46/2019/05/report-to-carers-voice-network.pdf" TargetMode="External"/><Relationship Id="rId46" Type="http://schemas.openxmlformats.org/officeDocument/2006/relationships/hyperlink" Target="https://www.lukeclements.co.uk/wp-content/uploads/2018/10/SSWA-Briefing-29.pdf" TargetMode="External"/><Relationship Id="rId67" Type="http://schemas.openxmlformats.org/officeDocument/2006/relationships/hyperlink" Target="https://assets.publishing.service.gov.uk/media/5a7b91f7ed915d13110601c3/final-report.pdf" TargetMode="External"/><Relationship Id="rId88" Type="http://schemas.openxmlformats.org/officeDocument/2006/relationships/hyperlink" Target="https://doi.org/10.3390/admsci13070162" TargetMode="External"/><Relationship Id="rId111" Type="http://schemas.openxmlformats.org/officeDocument/2006/relationships/hyperlink" Target="https://www.nhs.uk/social-care-and-support/help-from-social-services-and-charities/someone-to-speak-up-for-you-advocate/" TargetMode="External"/><Relationship Id="rId132" Type="http://schemas.openxmlformats.org/officeDocument/2006/relationships/hyperlink" Target="https://www.tandfonline.com/doi/abs/10.1080/09362835.2021.1938054" TargetMode="External"/><Relationship Id="rId153" Type="http://schemas.openxmlformats.org/officeDocument/2006/relationships/hyperlink" Target="https://www.frontiersin.org/journals/psychology/articles/10.3389/fpsyg.2024.1335168/full" TargetMode="External"/><Relationship Id="rId174" Type="http://schemas.openxmlformats.org/officeDocument/2006/relationships/hyperlink" Target="https://www.tandfonline.com/doi/full/10.1080/09687599.2023.2255926" TargetMode="External"/><Relationship Id="rId195" Type="http://schemas.openxmlformats.org/officeDocument/2006/relationships/hyperlink" Target="https://www.frontiersin.org/journals/psychiatry/articles/10.3389/fpsyt.2023.1198302/full" TargetMode="External"/><Relationship Id="rId209" Type="http://schemas.openxmlformats.org/officeDocument/2006/relationships/hyperlink" Target="https://methods.sagepub.com/reference/sage-encyc-qualitative-research-methods/n250.xml" TargetMode="External"/><Relationship Id="rId220" Type="http://schemas.openxmlformats.org/officeDocument/2006/relationships/hyperlink" Target="https://pubmed.ncbi.nlm.nih.gov/36249226/" TargetMode="External"/><Relationship Id="rId241" Type="http://schemas.openxmlformats.org/officeDocument/2006/relationships/hyperlink" Target="https://www.legislation.gov.uk/ukpga/2018/12/part/3/chapter/2/enacted" TargetMode="External"/><Relationship Id="rId15" Type="http://schemas.openxmlformats.org/officeDocument/2006/relationships/hyperlink" Target="https://www.wm-adass.org.uk/media/qmca015z/autism-and-parental-blame-survey-report.pdf" TargetMode="External"/><Relationship Id="rId36" Type="http://schemas.openxmlformats.org/officeDocument/2006/relationships/hyperlink" Target="https://www.carersuk.org/press-releases/new-rise-in-carer-s-allowance-earnings-limit-to-increase-earning-potential-for-carers-on-a-low-income/" TargetMode="External"/><Relationship Id="rId57" Type="http://schemas.openxmlformats.org/officeDocument/2006/relationships/hyperlink" Target="https://www.echr.coe.int/documents/d/echr/convention_ENG" TargetMode="External"/><Relationship Id="rId78" Type="http://schemas.openxmlformats.org/officeDocument/2006/relationships/hyperlink" Target="https://openjournals.ljmu.ac.uk/ejqrp/article/view/2883" TargetMode="External"/><Relationship Id="rId99" Type="http://schemas.openxmlformats.org/officeDocument/2006/relationships/hyperlink" Target="https://dsq-sds.org/index.php/dsq/article/view/3209/3291" TargetMode="External"/><Relationship Id="rId101" Type="http://schemas.openxmlformats.org/officeDocument/2006/relationships/hyperlink" Target="https://www.tandfonline.com/doi/abs/10.1191/1478088706qp062oa" TargetMode="External"/><Relationship Id="rId122" Type="http://schemas.openxmlformats.org/officeDocument/2006/relationships/hyperlink" Target="https://bmcpediatr.biomedcentral.com/articles/10.1186/1471-2431-4-1" TargetMode="External"/><Relationship Id="rId143" Type="http://schemas.openxmlformats.org/officeDocument/2006/relationships/hyperlink" Target="https://iep.utm.edu/phenom/" TargetMode="External"/><Relationship Id="rId164" Type="http://schemas.openxmlformats.org/officeDocument/2006/relationships/hyperlink" Target="https://universitytranscriptions.co.uk/university-of-wales-trinity-saint-david-2/" TargetMode="External"/><Relationship Id="rId185" Type="http://schemas.openxmlformats.org/officeDocument/2006/relationships/image" Target="media/image15.png"/><Relationship Id="rId9" Type="http://schemas.openxmlformats.org/officeDocument/2006/relationships/footer" Target="footer1.xml"/><Relationship Id="rId210" Type="http://schemas.openxmlformats.org/officeDocument/2006/relationships/hyperlink" Target="https://ebn.bmj.com/content/21/1/7" TargetMode="External"/><Relationship Id="rId26" Type="http://schemas.openxmlformats.org/officeDocument/2006/relationships/hyperlink" Target="https://www.britsoc.co.uk/" TargetMode="External"/><Relationship Id="rId231" Type="http://schemas.openxmlformats.org/officeDocument/2006/relationships/hyperlink" Target="https://www.gov.scot/publications/design-the-national-care-service/" TargetMode="External"/><Relationship Id="rId252" Type="http://schemas.openxmlformats.org/officeDocument/2006/relationships/image" Target="media/image27.png"/><Relationship Id="rId47" Type="http://schemas.openxmlformats.org/officeDocument/2006/relationships/hyperlink" Target="https://www.lukeclements.co.uk/autism-and-parental-blame/" TargetMode="External"/><Relationship Id="rId68" Type="http://schemas.openxmlformats.org/officeDocument/2006/relationships/hyperlink" Target="https://www.gov.uk/government/news/unpaid-carers-supported-by-226-million-investment-in-innovation" TargetMode="External"/><Relationship Id="rId89" Type="http://schemas.openxmlformats.org/officeDocument/2006/relationships/hyperlink" Target="https://www.tandfonline.com/doi/abs/10.1080/09613218.2013.737096" TargetMode="External"/><Relationship Id="rId112" Type="http://schemas.openxmlformats.org/officeDocument/2006/relationships/hyperlink" Target="https://www.tandfonline.com/doi/citedby/10.1080/13811118.2024.2363230?scroll=top&amp;needAccess=true" TargetMode="External"/><Relationship Id="rId133" Type="http://schemas.openxmlformats.org/officeDocument/2006/relationships/hyperlink" Target="https://www.scope.org.uk/about-us/disablism" TargetMode="External"/><Relationship Id="rId154" Type="http://schemas.openxmlformats.org/officeDocument/2006/relationships/hyperlink" Target="https://www.theadvocacypeople.org.uk/post/statutory-advocacy-what-it-means-and-why-it-matters" TargetMode="External"/><Relationship Id="rId175" Type="http://schemas.openxmlformats.org/officeDocument/2006/relationships/image" Target="media/image5.jpeg"/><Relationship Id="rId196" Type="http://schemas.openxmlformats.org/officeDocument/2006/relationships/hyperlink" Target="https://www.legislation.gov.uk/ukpga/1989/41/section/105" TargetMode="External"/><Relationship Id="rId200" Type="http://schemas.openxmlformats.org/officeDocument/2006/relationships/hyperlink" Target="https://cerebra.org.uk/wp-content/uploads/2021/07/Final-Parent-Blame-Report-20-July-21-03.pdf" TargetMode="External"/><Relationship Id="rId16" Type="http://schemas.openxmlformats.org/officeDocument/2006/relationships/hyperlink" Target="https://basw.co.uk/" TargetMode="External"/><Relationship Id="rId221" Type="http://schemas.openxmlformats.org/officeDocument/2006/relationships/hyperlink" Target="https://www.elsevier.com/en-gb/connect/why-systematic-reviews-matter" TargetMode="External"/><Relationship Id="rId242" Type="http://schemas.openxmlformats.org/officeDocument/2006/relationships/hyperlink" Target="https://gdpr-info.eu/chapter-2/" TargetMode="External"/><Relationship Id="rId37" Type="http://schemas.openxmlformats.org/officeDocument/2006/relationships/hyperlink" Target="https://www.carersweek.org/about-carers-week/latest-news/posts-folder/2023/june/top-nhs-leaders-in-england-offer-support-for-carers-week/" TargetMode="External"/><Relationship Id="rId58" Type="http://schemas.openxmlformats.org/officeDocument/2006/relationships/hyperlink" Target="https://onlinelibrary.wiley.com/doi/10.1002/bs.3830020303" TargetMode="External"/><Relationship Id="rId79" Type="http://schemas.openxmlformats.org/officeDocument/2006/relationships/hyperlink" Target="https://www.freire.org/concepts-used-by-paulo-freire" TargetMode="External"/><Relationship Id="rId102" Type="http://schemas.openxmlformats.org/officeDocument/2006/relationships/hyperlink" Target="https://openpolicy.blog.gov.uk/2024/03/13/launching-the-lived-experience-in-policymaking-guide-reflections-on-the-principles-behaviours-and-mindsets-that-underpin-lived-experience-work/" TargetMode="External"/><Relationship Id="rId123" Type="http://schemas.openxmlformats.org/officeDocument/2006/relationships/hyperlink" Target="https://journals.sagepub.com/doi/10.1177/1367493520910832" TargetMode="External"/><Relationship Id="rId144" Type="http://schemas.openxmlformats.org/officeDocument/2006/relationships/hyperlink" Target="https://socialcare.wales/cms-assets/documents/hub-downloads/Workbook-What-does-the-Act-mean-for-me.pdf" TargetMode="External"/><Relationship Id="rId90" Type="http://schemas.openxmlformats.org/officeDocument/2006/relationships/hyperlink" Target="https://www.legislation.gov.uk/ukpga/1998/42/contents" TargetMode="External"/><Relationship Id="rId165" Type="http://schemas.openxmlformats.org/officeDocument/2006/relationships/hyperlink" Target="https://www.voiceability.org/about-advocacy/types-of-advocacy/carers-advocacy" TargetMode="External"/><Relationship Id="rId186" Type="http://schemas.openxmlformats.org/officeDocument/2006/relationships/image" Target="media/image16.png"/><Relationship Id="rId211" Type="http://schemas.openxmlformats.org/officeDocument/2006/relationships/hyperlink" Target="https://ico.org.uk/for-organisations/uk-gdpr-guidance-and-resources/data-protection-principles/" TargetMode="External"/><Relationship Id="rId232" Type="http://schemas.openxmlformats.org/officeDocument/2006/relationships/hyperlink" Target="https://www.tandfonline.com/doi/abs/10.1080/0142569980190205" TargetMode="External"/><Relationship Id="rId253" Type="http://schemas.openxmlformats.org/officeDocument/2006/relationships/fontTable" Target="fontTable.xml"/><Relationship Id="rId27" Type="http://schemas.openxmlformats.org/officeDocument/2006/relationships/hyperlink" Target="https://onlinelibrary.wiley.com/doi/abs/10.1111/hsc.12297" TargetMode="External"/><Relationship Id="rId48" Type="http://schemas.openxmlformats.org/officeDocument/2006/relationships/hyperlink" Target="https://www.lukeclements.co.uk/" TargetMode="External"/><Relationship Id="rId69" Type="http://schemas.openxmlformats.org/officeDocument/2006/relationships/hyperlink" Target="https://disabledchildrenspartnership.org.uk/wp-content/uploads/2023/03/Failed-and-Forgotten-DCP-report-2023.pdf" TargetMode="External"/><Relationship Id="rId113" Type="http://schemas.openxmlformats.org/officeDocument/2006/relationships/hyperlink" Target="https://doi.org/10.1080/09687599.2013.818773" TargetMode="External"/><Relationship Id="rId134" Type="http://schemas.openxmlformats.org/officeDocument/2006/relationships/hyperlink" Target="https://www.thescsc.org.uk/campaigns/additional-support-needs-asn/" TargetMode="External"/><Relationship Id="rId80" Type="http://schemas.openxmlformats.org/officeDocument/2006/relationships/hyperlink" Target="https://onlinelibrary.wiley.com/doi/full/10.1111/j.1365-2214.2012.01398.x" TargetMode="External"/><Relationship Id="rId155" Type="http://schemas.openxmlformats.org/officeDocument/2006/relationships/hyperlink" Target="https://www.challengingbehaviour.org.uk/information-and-guidance/wellbeing-of-family/impact-of-caring-on-families/" TargetMode="External"/><Relationship Id="rId176" Type="http://schemas.openxmlformats.org/officeDocument/2006/relationships/image" Target="media/image6.png"/><Relationship Id="rId197" Type="http://schemas.openxmlformats.org/officeDocument/2006/relationships/hyperlink" Target="https://www.legislation.gov.uk/ukpga/2014/6/section/97/enacted" TargetMode="External"/><Relationship Id="rId201" Type="http://schemas.openxmlformats.org/officeDocument/2006/relationships/hyperlink" Target="https://www.ohchr.org/en/instruments-mechanisms/instruments/convention-rights-child" TargetMode="External"/><Relationship Id="rId222" Type="http://schemas.openxmlformats.org/officeDocument/2006/relationships/hyperlink" Target="https://www.researchgate.net/publication/360218027_The_Impact_of_Caring_for_Family_Members_with_Mental_Illnesses_on_the_Caregiver_A_Scoping_Review" TargetMode="External"/><Relationship Id="rId243" Type="http://schemas.openxmlformats.org/officeDocument/2006/relationships/hyperlink" Target="https://ico.org.uk/for-organisations/uk-gdpr-guidance-and-resources/data-protection-principles/a-guide-to-the-data-protection-principles/" TargetMode="External"/><Relationship Id="rId17" Type="http://schemas.openxmlformats.org/officeDocument/2006/relationships/hyperlink" Target="https://www.bbc.co.uk/news/uk-england-leeds-57915086" TargetMode="External"/><Relationship Id="rId38" Type="http://schemas.openxmlformats.org/officeDocument/2006/relationships/hyperlink" Target="https://cerebra.org.uk/" TargetMode="External"/><Relationship Id="rId59" Type="http://schemas.openxmlformats.org/officeDocument/2006/relationships/hyperlink" Target="https://databasic.io/en/wordcounter/" TargetMode="External"/><Relationship Id="rId103" Type="http://schemas.openxmlformats.org/officeDocument/2006/relationships/hyperlink" Target="https://onlinelibrary.wiley.com/doi/10.1002/pits.22706" TargetMode="External"/><Relationship Id="rId124" Type="http://schemas.openxmlformats.org/officeDocument/2006/relationships/hyperlink" Target="https://www.researchgate.net/" TargetMode="External"/><Relationship Id="rId70" Type="http://schemas.openxmlformats.org/officeDocument/2006/relationships/hyperlink" Target="https://www.legislation.gov.uk/ukpga/1995/50/contents" TargetMode="External"/><Relationship Id="rId91" Type="http://schemas.openxmlformats.org/officeDocument/2006/relationships/hyperlink" Target="https://www.tandfonline.com/doi/abs/10.1080/09638280410001702423" TargetMode="External"/><Relationship Id="rId145" Type="http://schemas.openxmlformats.org/officeDocument/2006/relationships/hyperlink" Target="https://www.legislation.gov.uk/anaw/2014/4/contents" TargetMode="External"/><Relationship Id="rId166" Type="http://schemas.openxmlformats.org/officeDocument/2006/relationships/hyperlink" Target="https://www.tandfonline.com/doi/full/10.1080/09687599.2017.1322496" TargetMode="External"/><Relationship Id="rId187" Type="http://schemas.openxmlformats.org/officeDocument/2006/relationships/image" Target="media/image17.png"/><Relationship Id="rId1" Type="http://schemas.openxmlformats.org/officeDocument/2006/relationships/customXml" Target="../customXml/item1.xml"/><Relationship Id="rId212" Type="http://schemas.openxmlformats.org/officeDocument/2006/relationships/hyperlink" Target="https://www.ncbi.nlm.nih.gov/pmc/articles/PMC5716817/" TargetMode="External"/><Relationship Id="rId233" Type="http://schemas.openxmlformats.org/officeDocument/2006/relationships/hyperlink" Target="https://www.uwtsd.ac.uk/sites/default/files/2024-02/REICoP-July-2022.pdf" TargetMode="External"/><Relationship Id="rId254" Type="http://schemas.openxmlformats.org/officeDocument/2006/relationships/theme" Target="theme/theme1.xml"/><Relationship Id="rId28" Type="http://schemas.openxmlformats.org/officeDocument/2006/relationships/hyperlink" Target="https://books.google.co.uk/books?id=OCmbzWka6xUC&amp;printsec=frontcover&amp;redir_esc=y" TargetMode="External"/><Relationship Id="rId49" Type="http://schemas.openxmlformats.org/officeDocument/2006/relationships/hyperlink" Target="https://www.lukeclements.co.uk/why-is-listening-so-difficult/" TargetMode="External"/><Relationship Id="rId114" Type="http://schemas.openxmlformats.org/officeDocument/2006/relationships/hyperlink" Target="https://www.apa.org/ed/precollege/psychology-teacher-network/introductory-psychology/disability-models" TargetMode="External"/><Relationship Id="rId60" Type="http://schemas.openxmlformats.org/officeDocument/2006/relationships/hyperlink" Target="https://www.legislation.gov.uk/ukpga/1998/29/schedule/1/enacted" TargetMode="External"/><Relationship Id="rId81" Type="http://schemas.openxmlformats.org/officeDocument/2006/relationships/hyperlink" Target="https://methods.sagepub.com/reference/sage-encyc-qualitative-research-methods/n250.xml" TargetMode="External"/><Relationship Id="rId135" Type="http://schemas.openxmlformats.org/officeDocument/2006/relationships/hyperlink" Target="https://doi.org/10.1152/advan.00110.2022" TargetMode="External"/><Relationship Id="rId156" Type="http://schemas.openxmlformats.org/officeDocument/2006/relationships/hyperlink" Target="https://www.gov.uk/rights-disabled-person/the-equality-act-2010-and-un-convention" TargetMode="External"/><Relationship Id="rId177" Type="http://schemas.openxmlformats.org/officeDocument/2006/relationships/image" Target="media/image7.png"/><Relationship Id="rId198" Type="http://schemas.openxmlformats.org/officeDocument/2006/relationships/hyperlink" Target="https://www.lukeclements.co.uk/autism-and-parental-blame/" TargetMode="External"/><Relationship Id="rId202" Type="http://schemas.openxmlformats.org/officeDocument/2006/relationships/hyperlink" Target="https://pubmed.ncbi.nlm.nih.gov/34972870/" TargetMode="External"/><Relationship Id="rId223" Type="http://schemas.openxmlformats.org/officeDocument/2006/relationships/hyperlink" Target="https://pdf.sciencedirectassets.com/271821/1-s2.0-S0277953615X00025/1-s2.0-S0277953614008399/main.pdf?X-Amz-Security-Token=IQoJb3JpZ2luX2VjEOL%2F%2F%2F%2F%2F%2F%2F%2F%2F%2FwEaCXVzLWVhc3QtMSJIMEYCIQCxOlbbpN9Eg02js2Drbd4ncaKJI%2BsWkkZM8Vyz0h4GCgIhAO5NzFKP%2FvRfgqpp1ICkMkrAd3iUV%2BCN9ukhyhxDGRJjKrMFCHsQBRoMMDU5MDAzNTQ2ODY1Igz416JS6c4RHOXGitgqkAXaX9Qd9HQPCP1WeT%2FSiq0w9%2FZcWlriNJ%2B5CoKTrfHmHM7YZaSwFiuA%2FBRS1kcpdNV6Ob2E4YL3E%2F%2B%2FAZ2CvpeidnSBzwo1EVWSgEB7jTc6TUGWIKKqutkKDimR7XJ90dhGTd2%2FMCRF0ZSbI4PrmiCfxGjvt5h7jQStk52fIFU32%2Fw%2FWcO0xRGrUfxpUPSfXi3f%2B7cTBIG2SzzXeBrSwlJis6DhIPj1k0Fv4flaXIFHLQ9tcJiPsYHBWzDSaZkBZ%2FpMXRgQ0%2FufN%2Bn6j0QBLCSfvIz7YNxpNVYREUZGKxhMomE3EkYnlFYXiC7JZFMvjYof6M73kwxvDJaooMck6XTICJHUwDT2fLdfzkdaH2pbZe3owmf2m9W1O8r5PP5vQk6WSnE7yz0V9IOlObr1GkiPBTHEZfZ3QO4Fib%2FX5eb%2Ba41AS9N%2ForMhXbY8SDzeMGFkDUadRIovlGyI7gqB4W9016zCYzjRU8hT00gC0Wr6XWBUx0NWmPwsAzHVf01Xi8Ce2Qho08f8HfzuUpswrYBVyjRmlgsqqp%2FTX8BZSidgo8k6kNBqJkp8lgodfgM3ldCBuRHYDeqZs3TTnB%2BSsE0Gv7JvW1EUJ%2BS4Md6jCHVr1BSQn9zfOgKoe5lT%2FI7WA6EhYL3I9FVRUWvWMusWDJq%2BaEF0P4OLRLrLHu1OJS%2F7ViklEscDUMu4e1hy4V%2BWqt%2FO0BaKZHhH%2BEwTmlWPipB50COmbSqBazImu1Czmgq1sRIpLo7AFqzkEVLcsIOAoHeDKdLZreL4wtj61XfJPIlzTSFHPQVVTpMRD7021MC9x3Ph7W0YOJZBwH4GHy4ar4SDFyZUNYglA8JUVToMMGVTiSRAAYHfLVjEndyMCJpKjzCOo%2FO5BjqwAVDvlcawssRwJKndiJIdB6mPgK8jlz8m4xwptjPDpCiqN2v12Jebx58P%2F4qT9upUW4HEFjvlOKdwpiDSbj3WLxsjcXbWSMQORBvNhKd3Xdwl%2FKmg8YyhRsjzF4Dn8dEBUXooqA5AkaN7PWZY855%2BkbwTICI9leipx0KloJqvY4nSJVf3sQC4JrW7fwntam3d5xUk0eR%2Bs5h9rAbBpMayba7P3gH1ulFFyJXGzyGBkrAX&amp;X-Amz-Algorithm=AWS4-HMAC-SHA256&amp;X-Amz-Date=20241119T193923Z&amp;X-Amz-SignedHeaders=host&amp;X-Amz-Expires=300&amp;X-Amz-Credential=ASIAQ3PHCVTYXL6YDGP3%2F20241119%2Fus-east-1%2Fs3%2Faws4_request&amp;X-Amz-Signature=db43f8c908bd285628c11c99dd43bd601df26d82777fcf068de8d09c9f94beee&amp;hash=9d7cc1a886d51d00596d0edf5c3c0e803e7575e7cdab4e47f151eac66cd2f106&amp;host=68042c943591013ac2b2430a89b270f6af2c76d8dfd086a07176afe7c76c2c61&amp;pii=S0277953614008399&amp;tid=spdf-c1a398ad-2444-479e-8708-819e5fe36c44&amp;sid=9ffba564668f544b772b3588f2dfa27c5d37gxrqb&amp;type=client&amp;tsoh=d3d3LnNjaWVuY2VkaXJlY3QuY29t&amp;ua=1d005e04565c00025f52&amp;rr=8e52aa810e234182&amp;cc=gb" TargetMode="External"/><Relationship Id="rId244" Type="http://schemas.openxmlformats.org/officeDocument/2006/relationships/hyperlink" Target="https://www.cardiffmet.ac.uk/research/Documents/Ethics/withdrawal_form_v1_Sept19(Cymraeg).docx" TargetMode="External"/><Relationship Id="rId18" Type="http://schemas.openxmlformats.org/officeDocument/2006/relationships/hyperlink" Target="https://www.allfie.org.uk/inclusion-resources/lived-experience-of-black-global-majority-disabled-pupils-and-their-families-in-mainstream-education/" TargetMode="External"/><Relationship Id="rId39" Type="http://schemas.openxmlformats.org/officeDocument/2006/relationships/hyperlink" Target="https://www.sciencedirect.com/science/article/abs/pii/S1047965114001016?via%3Dihub" TargetMode="External"/><Relationship Id="rId50" Type="http://schemas.openxmlformats.org/officeDocument/2006/relationships/hyperlink" Target="https://cerebra.org.uk/wp-content/uploads/2021/07/Final-Parent-Blame-Report-20-July-21-03.pdf" TargetMode="External"/><Relationship Id="rId104" Type="http://schemas.openxmlformats.org/officeDocument/2006/relationships/hyperlink" Target="https://www.swarthmore.edu/sites/default/files/assets/documents/user_profiles/bschwar1/Markus%20-%20Schwartz%202010%20Does%20Choice%20mean.pdf" TargetMode="External"/><Relationship Id="rId125" Type="http://schemas.openxmlformats.org/officeDocument/2006/relationships/hyperlink" Target="https://pubmed.ncbi.nlm.nih.gov/34814169/" TargetMode="External"/><Relationship Id="rId146" Type="http://schemas.openxmlformats.org/officeDocument/2006/relationships/hyperlink" Target="https://www.legislation.gov.uk/anaw/2014/4/section/3" TargetMode="External"/><Relationship Id="rId167" Type="http://schemas.openxmlformats.org/officeDocument/2006/relationships/hyperlink" Target="https://journals.sagepub.com/doi/abs/10.2511/rpsd.29.2.144" TargetMode="External"/><Relationship Id="rId188" Type="http://schemas.openxmlformats.org/officeDocument/2006/relationships/image" Target="media/image18.png"/><Relationship Id="rId71" Type="http://schemas.openxmlformats.org/officeDocument/2006/relationships/hyperlink" Target="about:blank" TargetMode="External"/><Relationship Id="rId92" Type="http://schemas.openxmlformats.org/officeDocument/2006/relationships/hyperlink" Target="https://books.google.co.uk/books?id=qx7hM19YQgAC&amp;printsec=frontcover&amp;redir_esc=y" TargetMode="External"/><Relationship Id="rId213" Type="http://schemas.openxmlformats.org/officeDocument/2006/relationships/hyperlink" Target="https://pubmed.ncbi.nlm.nih.gov/10390284/" TargetMode="External"/><Relationship Id="rId234" Type="http://schemas.openxmlformats.org/officeDocument/2006/relationships/hyperlink" Target="https://www.tandfonline.com/doi/full/10.1080/09687599.2017.1322496" TargetMode="External"/><Relationship Id="rId2" Type="http://schemas.openxmlformats.org/officeDocument/2006/relationships/numbering" Target="numbering.xml"/><Relationship Id="rId29" Type="http://schemas.openxmlformats.org/officeDocument/2006/relationships/hyperlink" Target="https://www.bps.org.uk/psychologist/learning-lifeworld" TargetMode="External"/><Relationship Id="rId40" Type="http://schemas.openxmlformats.org/officeDocument/2006/relationships/hyperlink" Target="https://www.legislation.gov.uk/ukpga/1989/41/contents" TargetMode="External"/><Relationship Id="rId115" Type="http://schemas.openxmlformats.org/officeDocument/2006/relationships/hyperlink" Target="https://pubmed.ncbi.nlm.nih.gov/36249226/" TargetMode="External"/><Relationship Id="rId136" Type="http://schemas.openxmlformats.org/officeDocument/2006/relationships/hyperlink" Target="https://doi.org/10.1080/13668803.2020.1820954" TargetMode="External"/><Relationship Id="rId157" Type="http://schemas.openxmlformats.org/officeDocument/2006/relationships/hyperlink" Target="https://www.gov.scot/publications/design-the-national-care-service/" TargetMode="External"/><Relationship Id="rId178" Type="http://schemas.openxmlformats.org/officeDocument/2006/relationships/image" Target="media/image8.jpeg"/><Relationship Id="rId61" Type="http://schemas.openxmlformats.org/officeDocument/2006/relationships/hyperlink" Target="https://www.canterbury.ac.uk/learning-skills-hub/experts-by-experience" TargetMode="External"/><Relationship Id="rId82" Type="http://schemas.openxmlformats.org/officeDocument/2006/relationships/hyperlink" Target="https://www.grammarly.com/" TargetMode="External"/><Relationship Id="rId199" Type="http://schemas.openxmlformats.org/officeDocument/2006/relationships/hyperlink" Target="https://www.lukeclements.co.uk/" TargetMode="External"/><Relationship Id="rId203" Type="http://schemas.openxmlformats.org/officeDocument/2006/relationships/hyperlink" Target="https://www.legislation.gov.uk/ukpga/1998/29/schedule/1/enacted" TargetMode="External"/><Relationship Id="rId19" Type="http://schemas.openxmlformats.org/officeDocument/2006/relationships/hyperlink" Target="https://www.tbd.community/en/a/no-data-no-problem-invisible-minority" TargetMode="External"/><Relationship Id="rId224" Type="http://schemas.openxmlformats.org/officeDocument/2006/relationships/hyperlink" Target="https://journals.sagepub.com/doi/10.1177/1367493520910832" TargetMode="External"/><Relationship Id="rId245" Type="http://schemas.openxmlformats.org/officeDocument/2006/relationships/hyperlink" Target="https://www.uwtsd.ac.uk/about/governance-and-management/strategies-and-policies" TargetMode="External"/><Relationship Id="rId30" Type="http://schemas.openxmlformats.org/officeDocument/2006/relationships/hyperlink" Target="https://www.legislation.gov.uk/ukpga/2014/23/contents" TargetMode="External"/><Relationship Id="rId105" Type="http://schemas.openxmlformats.org/officeDocument/2006/relationships/hyperlink" Target="https://doi.org/10.1017/S0047279418000570" TargetMode="External"/><Relationship Id="rId126" Type="http://schemas.openxmlformats.org/officeDocument/2006/relationships/hyperlink" Target="https://media.odi.org/documents/3425.pdf" TargetMode="External"/><Relationship Id="rId147" Type="http://schemas.openxmlformats.org/officeDocument/2006/relationships/hyperlink" Target="https://www.legislation.gov.uk/anaw/2014/4/section/19" TargetMode="External"/><Relationship Id="rId168" Type="http://schemas.openxmlformats.org/officeDocument/2006/relationships/hyperlink" Target="https://www.wspcf.org.uk/" TargetMode="External"/><Relationship Id="rId51" Type="http://schemas.openxmlformats.org/officeDocument/2006/relationships/hyperlink" Target="https://link.springer.com/chapter/10.1057/9781137393593_4" TargetMode="External"/><Relationship Id="rId72" Type="http://schemas.openxmlformats.org/officeDocument/2006/relationships/hyperlink" Target="http://../../../Downloads/Unpaid%20care%20by%20age,%20sex%20and%20deprivation,%20England%20and%20Wales%20Census%202021-1.pdf" TargetMode="External"/><Relationship Id="rId93" Type="http://schemas.openxmlformats.org/officeDocument/2006/relationships/hyperlink" Target="https://ico.org.uk/for-organisations/uk-gdpr-guidance-and-resources/data-protection-principles/" TargetMode="External"/><Relationship Id="rId189" Type="http://schemas.openxmlformats.org/officeDocument/2006/relationships/image" Target="media/image19.png"/><Relationship Id="rId3" Type="http://schemas.openxmlformats.org/officeDocument/2006/relationships/styles" Target="styles.xml"/><Relationship Id="rId214" Type="http://schemas.openxmlformats.org/officeDocument/2006/relationships/hyperlink" Target="https://researchbriefings.files.parliament.uk/documents/CBP-9602/CBP-9602.pdf" TargetMode="External"/><Relationship Id="rId235" Type="http://schemas.openxmlformats.org/officeDocument/2006/relationships/hyperlink" Target="https://journals.sagepub.com/doi/abs/10.2511/rpsd.29.2.144" TargetMode="External"/><Relationship Id="rId116" Type="http://schemas.openxmlformats.org/officeDocument/2006/relationships/hyperlink" Target="https://www.ajol.info/index.php/majohe/article/view/90214" TargetMode="External"/><Relationship Id="rId137" Type="http://schemas.openxmlformats.org/officeDocument/2006/relationships/hyperlink" Target="https://www.sense.org.uk/about-us/the-social-model-of-disability/" TargetMode="External"/><Relationship Id="rId158" Type="http://schemas.openxmlformats.org/officeDocument/2006/relationships/hyperlink" Target="https://www.specialneedsjungle.com/doctors-ignore-patient-parent-peril/" TargetMode="External"/><Relationship Id="rId20" Type="http://schemas.openxmlformats.org/officeDocument/2006/relationships/hyperlink" Target="https://eprints.whiterose.ac.uk/75166/" TargetMode="External"/><Relationship Id="rId41" Type="http://schemas.openxmlformats.org/officeDocument/2006/relationships/hyperlink" Target="https://www.legislation.gov.uk/ukpga/1989/41/section/105" TargetMode="External"/><Relationship Id="rId62" Type="http://schemas.openxmlformats.org/officeDocument/2006/relationships/hyperlink" Target="https://delvetool.com/blog/researcher-triangulation" TargetMode="External"/><Relationship Id="rId83" Type="http://schemas.openxmlformats.org/officeDocument/2006/relationships/hyperlink" Target="https://www.google.com/url?sa=t&amp;source=web&amp;rct=j&amp;opi=89978449&amp;url=https://www.durham.ac.uk/media/durham-university/departments-/anthropology/waad/14_Curbing_Self-Referential_Writing.docx&amp;ved=2ahUKEwjeyuPC8uuMAxWOUUEAHR23L7IQFnoECBoQAQ&amp;usg=AOvVaw2xhN2vaValyDZ_QLVKstFd" TargetMode="External"/><Relationship Id="rId179" Type="http://schemas.openxmlformats.org/officeDocument/2006/relationships/image" Target="media/image9.png"/><Relationship Id="rId190" Type="http://schemas.openxmlformats.org/officeDocument/2006/relationships/image" Target="media/image20.png"/><Relationship Id="rId204" Type="http://schemas.openxmlformats.org/officeDocument/2006/relationships/hyperlink" Target="https://www.canterbury.ac.uk/learning-skills-hub/experts-by-experience" TargetMode="External"/><Relationship Id="rId225" Type="http://schemas.openxmlformats.org/officeDocument/2006/relationships/hyperlink" Target="https://pubmed.ncbi.nlm.nih.gov/34814169/" TargetMode="External"/><Relationship Id="rId246" Type="http://schemas.openxmlformats.org/officeDocument/2006/relationships/hyperlink" Target="https://www.uwtsd.ac.uk/sites/default/files/2024-02/REICoP-July-2022.pdf" TargetMode="External"/><Relationship Id="rId106" Type="http://schemas.openxmlformats.org/officeDocument/2006/relationships/hyperlink" Target="https://study.com/academy/lesson/human-development-stages-from-infancy-to-late-adulthood.html" TargetMode="External"/><Relationship Id="rId127" Type="http://schemas.openxmlformats.org/officeDocument/2006/relationships/hyperlink" Target="https://www.oxfordbibliographies.com/display/document/obo-9780199756384/obo-9780199756384-0132.xml" TargetMode="External"/><Relationship Id="rId10" Type="http://schemas.openxmlformats.org/officeDocument/2006/relationships/footer" Target="footer2.xml"/><Relationship Id="rId31" Type="http://schemas.openxmlformats.org/officeDocument/2006/relationships/hyperlink" Target="https://www.legislation.gov.uk/ukpga/2014/23/section/10" TargetMode="External"/><Relationship Id="rId52" Type="http://schemas.openxmlformats.org/officeDocument/2006/relationships/hyperlink" Target="https://anthrosource.onlinelibrary.wiley.com/doi/epdf/10.1525/aa.1957.59.5.02a00100" TargetMode="External"/><Relationship Id="rId73" Type="http://schemas.openxmlformats.org/officeDocument/2006/relationships/hyperlink" Target="https://www.marxists.org/archive/marx/works/1893/letters/93_07_14.htm" TargetMode="External"/><Relationship Id="rId94" Type="http://schemas.openxmlformats.org/officeDocument/2006/relationships/hyperlink" Target="https://www.ncbi.nlm.nih.gov/pmc/articles/PMC5716817/" TargetMode="External"/><Relationship Id="rId148" Type="http://schemas.openxmlformats.org/officeDocument/2006/relationships/hyperlink" Target="https://www.legislation.gov.uk/anaw/2014/4/section/24" TargetMode="External"/><Relationship Id="rId169" Type="http://schemas.openxmlformats.org/officeDocument/2006/relationships/hyperlink" Target="https://www.laurawilde.co.uk/my-experience-of-doing-interpretative-phenomenological-analysis-ipa/" TargetMode="External"/><Relationship Id="rId4" Type="http://schemas.openxmlformats.org/officeDocument/2006/relationships/settings" Target="settings.xml"/><Relationship Id="rId180" Type="http://schemas.openxmlformats.org/officeDocument/2006/relationships/image" Target="media/image10.png"/><Relationship Id="rId215" Type="http://schemas.openxmlformats.org/officeDocument/2006/relationships/hyperlink" Target="https://openpolicy.blog.gov.uk/2024/03/13/launching-the-lived-experience-in-policymaking-guide-reflections-on-the-principles-behaviours-and-mindsets-that-underpin-lived-experience-work/" TargetMode="External"/><Relationship Id="rId236" Type="http://schemas.openxmlformats.org/officeDocument/2006/relationships/hyperlink" Target="https://www.wspc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E9820E6-34E4-EF43-A12F-26E8FB15195D}">
  <we:reference id="wa104380773" version="2.2.7.0" store="en-GB" storeType="OMEX"/>
  <we:alternateReferences>
    <we:reference id="wa104380773" version="2.2.7.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ADB0A27-80A7-794A-B5E4-1D9160010E43}">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153</Pages>
  <Words>40923</Words>
  <Characters>231221</Characters>
  <Application>Microsoft Office Word</Application>
  <DocSecurity>0</DocSecurity>
  <Lines>3919</Lines>
  <Paragraphs>731</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271413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creator>IT</dc:creator>
  <cp:lastModifiedBy>E Johnson</cp:lastModifiedBy>
  <cp:revision>16</cp:revision>
  <cp:lastPrinted>2025-09-21T13:05:00Z</cp:lastPrinted>
  <dcterms:created xsi:type="dcterms:W3CDTF">2025-09-25T10:41:00Z</dcterms:created>
  <dcterms:modified xsi:type="dcterms:W3CDTF">2025-09-25T14:14:00Z</dcterms:modified>
</cp:coreProperties>
</file>