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6064E8" w:rsidRDefault="006064E8" w:rsidP="00276621">
      <w:pPr>
        <w:pStyle w:val="ListParagraph"/>
        <w:ind w:left="0"/>
        <w:rPr>
          <w:b/>
        </w:rPr>
      </w:pPr>
    </w:p>
    <w:p w:rsidR="005F583A" w:rsidRDefault="005F583A" w:rsidP="00276621">
      <w:pPr>
        <w:pStyle w:val="ListParagraph"/>
        <w:ind w:left="0"/>
        <w:rPr>
          <w:b/>
        </w:rPr>
      </w:pPr>
    </w:p>
    <w:p w:rsidR="00276621" w:rsidRDefault="00276621" w:rsidP="00894890">
      <w:pPr>
        <w:pStyle w:val="ListParagraph"/>
        <w:ind w:left="0"/>
        <w:rPr>
          <w:b/>
        </w:rPr>
      </w:pPr>
      <w:r w:rsidRPr="00276621">
        <w:rPr>
          <w:b/>
        </w:rPr>
        <w:t xml:space="preserve">If the Buddhist concept of </w:t>
      </w:r>
      <w:r>
        <w:rPr>
          <w:b/>
        </w:rPr>
        <w:t>a</w:t>
      </w:r>
      <w:r w:rsidRPr="00276621">
        <w:rPr>
          <w:b/>
        </w:rPr>
        <w:t>nattā can be understood as challenging the Brahmanical notion of a continuous substantial self, to what extent is this challenge a successful one, in your</w:t>
      </w:r>
      <w:r w:rsidR="00894890">
        <w:rPr>
          <w:b/>
        </w:rPr>
        <w:t xml:space="preserve"> o</w:t>
      </w:r>
      <w:r w:rsidRPr="00276621">
        <w:rPr>
          <w:b/>
        </w:rPr>
        <w:t>p</w:t>
      </w:r>
      <w:r w:rsidR="00E50EC1">
        <w:rPr>
          <w:b/>
        </w:rPr>
        <w:t>in</w:t>
      </w:r>
      <w:r w:rsidRPr="00276621">
        <w:rPr>
          <w:b/>
        </w:rPr>
        <w:t>ion?</w:t>
      </w:r>
      <w:r w:rsidR="00894890">
        <w:rPr>
          <w:b/>
        </w:rPr>
        <w:t xml:space="preserve"> </w:t>
      </w:r>
    </w:p>
    <w:p w:rsidR="00894890" w:rsidRDefault="00894890" w:rsidP="00894890">
      <w:pPr>
        <w:pStyle w:val="ListParagraph"/>
        <w:ind w:left="0"/>
        <w:rPr>
          <w:b/>
        </w:rPr>
      </w:pPr>
    </w:p>
    <w:p w:rsidR="00276621" w:rsidRDefault="00044DC0" w:rsidP="00276621">
      <w:pPr>
        <w:pStyle w:val="ListParagraph"/>
        <w:tabs>
          <w:tab w:val="left" w:pos="1230"/>
        </w:tabs>
        <w:ind w:left="0"/>
        <w:rPr>
          <w:b/>
        </w:rPr>
      </w:pPr>
      <w:r>
        <w:rPr>
          <w:b/>
        </w:rPr>
        <w:t>Peter W. Jones</w:t>
      </w:r>
    </w:p>
    <w:p w:rsidR="00802459" w:rsidRDefault="00802459" w:rsidP="00276621">
      <w:pPr>
        <w:pStyle w:val="ListParagraph"/>
        <w:tabs>
          <w:tab w:val="left" w:pos="1230"/>
        </w:tabs>
        <w:ind w:left="0"/>
        <w:rPr>
          <w:b/>
        </w:rPr>
      </w:pPr>
      <w:bookmarkStart w:id="0" w:name="_GoBack"/>
      <w:bookmarkEnd w:id="0"/>
    </w:p>
    <w:p w:rsidR="00305689" w:rsidRDefault="00802459" w:rsidP="00276621">
      <w:pPr>
        <w:pStyle w:val="ListParagraph"/>
        <w:tabs>
          <w:tab w:val="left" w:pos="1230"/>
        </w:tabs>
        <w:ind w:left="0"/>
      </w:pPr>
      <w:r>
        <w:t xml:space="preserve">Neither the Buddhist concept of </w:t>
      </w:r>
      <w:r w:rsidRPr="00E80F54">
        <w:rPr>
          <w:i/>
        </w:rPr>
        <w:t>anattā</w:t>
      </w:r>
      <w:r w:rsidR="00046E5E">
        <w:rPr>
          <w:i/>
        </w:rPr>
        <w:t xml:space="preserve">, </w:t>
      </w:r>
      <w:r w:rsidR="00046E5E" w:rsidRPr="00046E5E">
        <w:t>no-Self,</w:t>
      </w:r>
      <w:r w:rsidR="00046E5E">
        <w:t xml:space="preserve"> </w:t>
      </w:r>
      <w:r w:rsidR="00046E5E" w:rsidRPr="00046E5E">
        <w:t>(</w:t>
      </w:r>
      <w:r>
        <w:t xml:space="preserve">Skr. </w:t>
      </w:r>
      <w:r w:rsidRPr="00E80F54">
        <w:rPr>
          <w:i/>
        </w:rPr>
        <w:t>anatman</w:t>
      </w:r>
      <w:r>
        <w:t>) nor the B</w:t>
      </w:r>
      <w:r w:rsidR="00894890">
        <w:t xml:space="preserve">rahminical </w:t>
      </w:r>
      <w:r w:rsidR="00097794">
        <w:t>idea of a continuous, substantial self conforms</w:t>
      </w:r>
      <w:r>
        <w:t xml:space="preserve"> readily to the conventional, everyday concept of the self. </w:t>
      </w:r>
      <w:r w:rsidR="00743819">
        <w:t>This is not surprising since both religions proclaim that the purpose of their teachings is to overthrow th</w:t>
      </w:r>
      <w:r w:rsidR="00991F01">
        <w:t xml:space="preserve">e </w:t>
      </w:r>
      <w:r w:rsidR="00743819">
        <w:t>commonplace outlook and replace it with an enlightened understanding of the self and the nature of true reality. This objective is not primarily a philosophical one but rather a soteriological one: escape from the otherwise endless cy</w:t>
      </w:r>
      <w:r w:rsidR="00991F01">
        <w:t>cle o</w:t>
      </w:r>
      <w:r w:rsidR="00ED5DFA">
        <w:t>f</w:t>
      </w:r>
      <w:r w:rsidR="00991F01">
        <w:t xml:space="preserve"> rebirth (</w:t>
      </w:r>
      <w:r w:rsidR="00991F01" w:rsidRPr="005F583A">
        <w:rPr>
          <w:i/>
        </w:rPr>
        <w:t>samsara</w:t>
      </w:r>
      <w:r w:rsidR="00991F01">
        <w:t xml:space="preserve">) into the ultimate state of </w:t>
      </w:r>
      <w:r w:rsidR="00E80F54">
        <w:rPr>
          <w:rStyle w:val="Emphasis"/>
        </w:rPr>
        <w:t>Nirvāṇa</w:t>
      </w:r>
      <w:r w:rsidR="00991F01">
        <w:t xml:space="preserve"> (Buddhism) or unity with </w:t>
      </w:r>
      <w:r w:rsidR="00991F01" w:rsidRPr="00E80F54">
        <w:rPr>
          <w:i/>
        </w:rPr>
        <w:t>Brahman</w:t>
      </w:r>
      <w:r w:rsidR="00991F01">
        <w:t xml:space="preserve"> (Hinduism). Nor is this enlightenment expected to be achieved by philosophical analysis but instead </w:t>
      </w:r>
      <w:r w:rsidR="00E80F54">
        <w:t>by</w:t>
      </w:r>
      <w:r w:rsidR="00991F01">
        <w:t xml:space="preserve"> abstracting from normal mental processes by means of reflection and meditation. </w:t>
      </w:r>
      <w:r w:rsidR="0056618F">
        <w:t>Neverth</w:t>
      </w:r>
      <w:r w:rsidR="00F855DC">
        <w:t xml:space="preserve">eless, the concepts of the self explored by the different Hindu and Buddhist schools are clearly apt for philosophical scrutiny and were argued in that vein </w:t>
      </w:r>
      <w:r w:rsidR="005F583A">
        <w:t>at the time</w:t>
      </w:r>
      <w:r w:rsidR="00ED5DFA">
        <w:t>,</w:t>
      </w:r>
      <w:r w:rsidR="00F855DC">
        <w:t xml:space="preserve"> </w:t>
      </w:r>
      <w:r w:rsidR="00ED5DFA">
        <w:t>albeit</w:t>
      </w:r>
      <w:r w:rsidR="00F855DC">
        <w:t xml:space="preserve"> in the broader therapeutic context of improving the human condition</w:t>
      </w:r>
      <w:r w:rsidR="00E80F54">
        <w:t>.</w:t>
      </w:r>
      <w:r w:rsidR="00F855DC">
        <w:t xml:space="preserve"> This essay will </w:t>
      </w:r>
      <w:r w:rsidR="00E80F54">
        <w:t>suggest</w:t>
      </w:r>
      <w:r w:rsidR="00F855DC">
        <w:t xml:space="preserve"> that the Buddhist concept </w:t>
      </w:r>
      <w:r w:rsidR="00E80F54">
        <w:t xml:space="preserve">is </w:t>
      </w:r>
      <w:r w:rsidR="00305689">
        <w:t xml:space="preserve">the </w:t>
      </w:r>
      <w:r w:rsidR="00E80F54">
        <w:t>harder to accept but that there are difficulties with both accounts.</w:t>
      </w:r>
      <w:r w:rsidR="00894890">
        <w:t xml:space="preserve"> </w:t>
      </w:r>
    </w:p>
    <w:p w:rsidR="00305689" w:rsidRDefault="00305689" w:rsidP="00276621">
      <w:pPr>
        <w:pStyle w:val="ListParagraph"/>
        <w:tabs>
          <w:tab w:val="left" w:pos="1230"/>
        </w:tabs>
        <w:ind w:left="0"/>
      </w:pPr>
    </w:p>
    <w:p w:rsidR="008655D8" w:rsidRDefault="008655D8" w:rsidP="00276621">
      <w:pPr>
        <w:pStyle w:val="ListParagraph"/>
        <w:tabs>
          <w:tab w:val="left" w:pos="1230"/>
        </w:tabs>
        <w:ind w:left="0"/>
      </w:pPr>
      <w:r>
        <w:t xml:space="preserve">The Katha </w:t>
      </w:r>
      <w:r w:rsidR="00FE64D9">
        <w:t>Upanishad</w:t>
      </w:r>
      <w:r>
        <w:t xml:space="preserve"> gives a flavour of t</w:t>
      </w:r>
      <w:r w:rsidR="0001203F">
        <w:t>he Brahminical idea of the self (</w:t>
      </w:r>
      <w:r w:rsidR="00B472EC">
        <w:t>Muller, 1962</w:t>
      </w:r>
      <w:r w:rsidR="0001203F">
        <w:t>):</w:t>
      </w:r>
    </w:p>
    <w:p w:rsidR="00305689" w:rsidRDefault="00305689" w:rsidP="00276621">
      <w:pPr>
        <w:pStyle w:val="ListParagraph"/>
        <w:tabs>
          <w:tab w:val="left" w:pos="1230"/>
        </w:tabs>
        <w:ind w:left="0"/>
      </w:pPr>
    </w:p>
    <w:p w:rsidR="008655D8" w:rsidRPr="008655D8" w:rsidRDefault="008655D8" w:rsidP="008655D8">
      <w:pPr>
        <w:pStyle w:val="ListParagraph"/>
        <w:tabs>
          <w:tab w:val="left" w:pos="1230"/>
        </w:tabs>
        <w:ind w:left="1230"/>
        <w:rPr>
          <w:i/>
        </w:rPr>
      </w:pPr>
      <w:r w:rsidRPr="008655D8">
        <w:rPr>
          <w:i/>
        </w:rPr>
        <w:t>The seer (atman, self) is not born, nor does he die,</w:t>
      </w:r>
    </w:p>
    <w:p w:rsidR="008655D8" w:rsidRPr="008655D8" w:rsidRDefault="008655D8" w:rsidP="008655D8">
      <w:pPr>
        <w:pStyle w:val="ListParagraph"/>
        <w:tabs>
          <w:tab w:val="left" w:pos="1230"/>
        </w:tabs>
        <w:ind w:left="1230"/>
        <w:rPr>
          <w:i/>
        </w:rPr>
      </w:pPr>
      <w:r w:rsidRPr="008655D8">
        <w:rPr>
          <w:i/>
        </w:rPr>
        <w:t>He does not originate from anybody, nor does he become anybody,</w:t>
      </w:r>
    </w:p>
    <w:p w:rsidR="008655D8" w:rsidRPr="008655D8" w:rsidRDefault="008655D8" w:rsidP="008655D8">
      <w:pPr>
        <w:pStyle w:val="ListParagraph"/>
        <w:tabs>
          <w:tab w:val="left" w:pos="1230"/>
        </w:tabs>
        <w:ind w:left="1230"/>
        <w:rPr>
          <w:i/>
        </w:rPr>
      </w:pPr>
      <w:r w:rsidRPr="008655D8">
        <w:rPr>
          <w:i/>
        </w:rPr>
        <w:t>Eternal, ancient one, he remains eternal,</w:t>
      </w:r>
    </w:p>
    <w:p w:rsidR="008655D8" w:rsidRPr="008655D8" w:rsidRDefault="00FE64D9" w:rsidP="008655D8">
      <w:pPr>
        <w:pStyle w:val="ListParagraph"/>
        <w:tabs>
          <w:tab w:val="left" w:pos="1230"/>
        </w:tabs>
        <w:ind w:left="1230"/>
        <w:rPr>
          <w:i/>
        </w:rPr>
      </w:pPr>
      <w:r w:rsidRPr="008655D8">
        <w:rPr>
          <w:i/>
        </w:rPr>
        <w:t>He</w:t>
      </w:r>
      <w:r w:rsidR="008655D8" w:rsidRPr="008655D8">
        <w:rPr>
          <w:i/>
        </w:rPr>
        <w:t xml:space="preserve"> is not killed, even though the body is killed</w:t>
      </w:r>
    </w:p>
    <w:p w:rsidR="008655D8" w:rsidRDefault="008655D8" w:rsidP="008655D8">
      <w:pPr>
        <w:pStyle w:val="ListParagraph"/>
        <w:numPr>
          <w:ilvl w:val="0"/>
          <w:numId w:val="4"/>
        </w:numPr>
        <w:tabs>
          <w:tab w:val="left" w:pos="1230"/>
        </w:tabs>
        <w:ind w:left="1950"/>
        <w:rPr>
          <w:i/>
        </w:rPr>
      </w:pPr>
      <w:r w:rsidRPr="008655D8">
        <w:rPr>
          <w:i/>
        </w:rPr>
        <w:t xml:space="preserve">Katha </w:t>
      </w:r>
      <w:r w:rsidR="00FE64D9" w:rsidRPr="008655D8">
        <w:rPr>
          <w:i/>
        </w:rPr>
        <w:t>Upaniṣad</w:t>
      </w:r>
      <w:r w:rsidRPr="008655D8">
        <w:rPr>
          <w:i/>
        </w:rPr>
        <w:t xml:space="preserve"> 1.2.18</w:t>
      </w:r>
    </w:p>
    <w:p w:rsidR="0001203F" w:rsidRDefault="009C45BD" w:rsidP="00A0097A">
      <w:pPr>
        <w:tabs>
          <w:tab w:val="left" w:pos="1230"/>
        </w:tabs>
      </w:pPr>
      <w:r>
        <w:t>The self (</w:t>
      </w:r>
      <w:r w:rsidRPr="00AD44DE">
        <w:rPr>
          <w:i/>
        </w:rPr>
        <w:t>atman</w:t>
      </w:r>
      <w:r>
        <w:t>) is eternal. The self survives the death of the body it is associated with at any one time</w:t>
      </w:r>
      <w:r w:rsidR="00305689">
        <w:t xml:space="preserve"> and</w:t>
      </w:r>
      <w:r w:rsidR="0001203F">
        <w:t xml:space="preserve"> is truly eternal in that it has neither beginning nor end.</w:t>
      </w:r>
      <w:r>
        <w:t xml:space="preserve"> But </w:t>
      </w:r>
      <w:r w:rsidR="00046E5E" w:rsidRPr="00046E5E">
        <w:rPr>
          <w:i/>
        </w:rPr>
        <w:t>atman</w:t>
      </w:r>
      <w:r>
        <w:t xml:space="preserve"> also has a wide range of associated meanings. At it</w:t>
      </w:r>
      <w:r w:rsidR="003B20AC">
        <w:t>s</w:t>
      </w:r>
      <w:r>
        <w:t xml:space="preserve"> simplest it is a reflexive pronoun (Hirst, </w:t>
      </w:r>
      <w:r w:rsidR="00A0097A">
        <w:t>2018, pp. 154-169)</w:t>
      </w:r>
      <w:r w:rsidR="004724D7">
        <w:t xml:space="preserve"> but has acquired a range of meanings from </w:t>
      </w:r>
      <w:r w:rsidR="00D462AA">
        <w:t>breath to physical body, spirit, life-force through to essence, or nature,</w:t>
      </w:r>
      <w:r w:rsidR="00823D15">
        <w:t xml:space="preserve"> right up to ultimate reality (Black, 2012)</w:t>
      </w:r>
      <w:r w:rsidR="00305689">
        <w:t>.</w:t>
      </w:r>
      <w:r w:rsidR="00D462AA">
        <w:t xml:space="preserve"> These meanings have emerged over long periods of time and clearly not all sit easily with the English language meaning of ‘self’. Among the concepts involved is the sense of self involved in the referent of ‘I’ in every day usage. Beyond that is the concept of a witnessing, experiencing subject relating to awareness and consciousness</w:t>
      </w:r>
      <w:r w:rsidR="0001203F">
        <w:t>: what subjectivity is and what it is to be a subject;</w:t>
      </w:r>
      <w:r w:rsidR="001D1D28">
        <w:t xml:space="preserve"> a concept of being (</w:t>
      </w:r>
      <w:r w:rsidR="001D1D28" w:rsidRPr="0001203F">
        <w:rPr>
          <w:i/>
        </w:rPr>
        <w:t>sat</w:t>
      </w:r>
      <w:r w:rsidR="001D1D28">
        <w:t>) itself. That then leads on to the question of how things like consciousness, being</w:t>
      </w:r>
      <w:r w:rsidR="0001203F">
        <w:t xml:space="preserve"> and</w:t>
      </w:r>
      <w:r w:rsidR="001D1D28">
        <w:t xml:space="preserve"> individual identity fit in to an overall ontological scheme.</w:t>
      </w:r>
      <w:r w:rsidR="00CC394D">
        <w:t xml:space="preserve"> </w:t>
      </w:r>
    </w:p>
    <w:p w:rsidR="00B95E13" w:rsidRDefault="00CC394D" w:rsidP="00A0097A">
      <w:pPr>
        <w:tabs>
          <w:tab w:val="left" w:pos="1230"/>
        </w:tabs>
      </w:pPr>
      <w:r>
        <w:t>These d</w:t>
      </w:r>
      <w:r w:rsidR="001D1D28">
        <w:t xml:space="preserve">ifferent versions of this world view emerge </w:t>
      </w:r>
      <w:r w:rsidR="00AD44DE">
        <w:t xml:space="preserve">over the centuries </w:t>
      </w:r>
      <w:r w:rsidR="001D1D28">
        <w:t xml:space="preserve">from the different </w:t>
      </w:r>
      <w:r>
        <w:t>schools of Hindu thought</w:t>
      </w:r>
      <w:r w:rsidR="001D1D28">
        <w:t xml:space="preserve"> but the central idea is the union, or at least conjunction, of the main components of the cosmos</w:t>
      </w:r>
      <w:r w:rsidR="0001203F">
        <w:t>:</w:t>
      </w:r>
      <w:r w:rsidR="00AD44DE">
        <w:t xml:space="preserve"> the self, being and ultimate reality. This means that the concept of </w:t>
      </w:r>
      <w:r w:rsidR="00AD44DE" w:rsidRPr="00AD44DE">
        <w:rPr>
          <w:i/>
        </w:rPr>
        <w:t>atman</w:t>
      </w:r>
      <w:r w:rsidR="00AD44DE">
        <w:t xml:space="preserve"> has quite a lot of explanatory work to do.</w:t>
      </w:r>
      <w:r w:rsidR="009D5FBE">
        <w:t xml:space="preserve"> In the first instance it has to hold together what we mean in every day usage when we speak of ‘I’, ‘me’ or ‘mine’ and </w:t>
      </w:r>
      <w:r w:rsidR="008D264C">
        <w:t>the</w:t>
      </w:r>
      <w:r w:rsidR="009D5FBE">
        <w:t xml:space="preserve"> experiences and ideas </w:t>
      </w:r>
      <w:r w:rsidR="008D264C">
        <w:t>which</w:t>
      </w:r>
      <w:r w:rsidR="009D5FBE">
        <w:t xml:space="preserve"> we attach to our sense of identity over time. </w:t>
      </w:r>
      <w:r w:rsidR="00075497">
        <w:t>And this concept has to support the sense of an eternal</w:t>
      </w:r>
      <w:r w:rsidR="008D264C">
        <w:t>ly</w:t>
      </w:r>
      <w:r w:rsidR="00075497">
        <w:t xml:space="preserve"> constant being </w:t>
      </w:r>
      <w:r w:rsidR="00075497">
        <w:lastRenderedPageBreak/>
        <w:t>that corresponds with the cycle of reincarnation (</w:t>
      </w:r>
      <w:r w:rsidR="00075497" w:rsidRPr="00075497">
        <w:rPr>
          <w:i/>
        </w:rPr>
        <w:t>samsara</w:t>
      </w:r>
      <w:r w:rsidR="00075497">
        <w:t xml:space="preserve">) and the effect of past deeds on the future lives </w:t>
      </w:r>
      <w:r w:rsidR="00CB2C62">
        <w:t>(</w:t>
      </w:r>
      <w:r w:rsidR="00CB2C62" w:rsidRPr="00CB2C62">
        <w:rPr>
          <w:i/>
        </w:rPr>
        <w:t>karma</w:t>
      </w:r>
      <w:r w:rsidR="00CB2C62">
        <w:t xml:space="preserve">). </w:t>
      </w:r>
    </w:p>
    <w:p w:rsidR="00AB5FEA" w:rsidRDefault="00FE64D9" w:rsidP="00903125">
      <w:pPr>
        <w:autoSpaceDE w:val="0"/>
        <w:autoSpaceDN w:val="0"/>
        <w:adjustRightInd w:val="0"/>
        <w:spacing w:after="0"/>
      </w:pPr>
      <w:r>
        <w:t xml:space="preserve">Behind the view of the self as an unchanging eternal substance is the </w:t>
      </w:r>
      <w:r w:rsidRPr="0001203F">
        <w:rPr>
          <w:i/>
        </w:rPr>
        <w:t>Nyāya-Vaiśeṣika</w:t>
      </w:r>
      <w:r>
        <w:t xml:space="preserve"> ontological view that separates observable things into their underlying essence and the attributes that give them their particular qualities and make them what they are (Barua, 2012 pp. 278-295). </w:t>
      </w:r>
      <w:r w:rsidR="00903125">
        <w:t>On this view the apple we perceive and which has certain qualities of taste, touch, smell and so on can be reduced to a combination of those qualities and the underlying substance that these properties subsist in. The apple is then not something ‘ontologically basic’ (Barua, 2012</w:t>
      </w:r>
      <w:r w:rsidR="00741C21">
        <w:t>) so</w:t>
      </w:r>
      <w:r w:rsidR="0001203F">
        <w:t xml:space="preserve"> </w:t>
      </w:r>
      <w:r w:rsidR="00903125">
        <w:t xml:space="preserve">the underlying substance can account for the numerical identity of the apple over time despite the many changes that will take place in the qualities of the apple during that time. </w:t>
      </w:r>
      <w:r w:rsidR="006F0D15">
        <w:t xml:space="preserve">This ontological theory then applies equally to the </w:t>
      </w:r>
      <w:r w:rsidR="008E6E34">
        <w:t xml:space="preserve">individual </w:t>
      </w:r>
      <w:r w:rsidR="006F0D15">
        <w:t>self</w:t>
      </w:r>
      <w:r w:rsidR="008E6E34">
        <w:t xml:space="preserve"> (</w:t>
      </w:r>
      <w:r w:rsidRPr="00A63E14">
        <w:rPr>
          <w:i/>
        </w:rPr>
        <w:t>jīva</w:t>
      </w:r>
      <w:r w:rsidR="008E6E34">
        <w:t xml:space="preserve">) </w:t>
      </w:r>
      <w:r w:rsidR="006F0D15">
        <w:t>which then emerges</w:t>
      </w:r>
      <w:r w:rsidR="0001203F">
        <w:t xml:space="preserve"> as the </w:t>
      </w:r>
      <w:r w:rsidR="006F0D15">
        <w:t>properties and qualities of a person such as we perceive ourselves to be and as we perceive others to be</w:t>
      </w:r>
      <w:r w:rsidR="0001203F">
        <w:t xml:space="preserve">. These attributes then subsist in </w:t>
      </w:r>
      <w:r w:rsidR="00741C21" w:rsidRPr="0001203F">
        <w:rPr>
          <w:i/>
        </w:rPr>
        <w:t>atm</w:t>
      </w:r>
      <w:r w:rsidR="00741C21">
        <w:rPr>
          <w:i/>
        </w:rPr>
        <w:t>a</w:t>
      </w:r>
      <w:r w:rsidR="00741C21" w:rsidRPr="0001203F">
        <w:rPr>
          <w:i/>
        </w:rPr>
        <w:t>n</w:t>
      </w:r>
      <w:r w:rsidR="0001203F">
        <w:rPr>
          <w:i/>
        </w:rPr>
        <w:t>,</w:t>
      </w:r>
      <w:r w:rsidR="00471F58">
        <w:t xml:space="preserve"> the eternal unchanging essence of a person to which is attached in each lifetime all the qualities and </w:t>
      </w:r>
      <w:r w:rsidR="00D75F57">
        <w:t>attributes</w:t>
      </w:r>
      <w:r w:rsidR="00471F58">
        <w:t xml:space="preserve"> that we expect to see in people, such things as action, agency, cognisance and self-aware consciousness. </w:t>
      </w:r>
    </w:p>
    <w:p w:rsidR="0001203F" w:rsidRDefault="0001203F" w:rsidP="00903125">
      <w:pPr>
        <w:autoSpaceDE w:val="0"/>
        <w:autoSpaceDN w:val="0"/>
        <w:adjustRightInd w:val="0"/>
        <w:spacing w:after="0"/>
      </w:pPr>
    </w:p>
    <w:p w:rsidR="00D75F57" w:rsidRDefault="004E4EF2" w:rsidP="00280286">
      <w:pPr>
        <w:autoSpaceDE w:val="0"/>
        <w:autoSpaceDN w:val="0"/>
        <w:adjustRightInd w:val="0"/>
        <w:spacing w:after="0"/>
      </w:pPr>
      <w:r>
        <w:t xml:space="preserve">There are obviously some </w:t>
      </w:r>
      <w:r w:rsidR="008E6E34">
        <w:t xml:space="preserve">difficult things to understand in this theory: whether the idea of separating things into their bare particulars and </w:t>
      </w:r>
      <w:r w:rsidR="00601317">
        <w:t xml:space="preserve">properties with each being ontologically distinct is coherent? And hence whether the idea of </w:t>
      </w:r>
      <w:r w:rsidR="00601317" w:rsidRPr="00601317">
        <w:rPr>
          <w:i/>
        </w:rPr>
        <w:t>atman</w:t>
      </w:r>
      <w:r w:rsidR="00601317">
        <w:t xml:space="preserve"> as an eternal unchanging substratum of the self is plausible</w:t>
      </w:r>
      <w:r w:rsidR="00240DCA">
        <w:t>?</w:t>
      </w:r>
      <w:r w:rsidR="00601317">
        <w:t xml:space="preserve"> </w:t>
      </w:r>
      <w:r w:rsidR="009C4F10">
        <w:t xml:space="preserve">The Brahminical view is that this sort of question is </w:t>
      </w:r>
      <w:r w:rsidR="00280286">
        <w:t>not best answered by</w:t>
      </w:r>
      <w:r w:rsidR="009C4F10">
        <w:t xml:space="preserve"> logical analysis but rather</w:t>
      </w:r>
      <w:r w:rsidR="00240DCA">
        <w:t xml:space="preserve"> that it is</w:t>
      </w:r>
      <w:r w:rsidR="009C4F10">
        <w:t xml:space="preserve"> a form of knowledge that is accessed by reflection and meditation. Indeed</w:t>
      </w:r>
      <w:r w:rsidR="00305689">
        <w:t>, as noted,</w:t>
      </w:r>
      <w:r w:rsidR="009C4F10">
        <w:t xml:space="preserve"> the purpose of the teachings is </w:t>
      </w:r>
      <w:r w:rsidR="00280286">
        <w:t xml:space="preserve">primarily therapeutic: </w:t>
      </w:r>
      <w:r w:rsidR="009C4F10">
        <w:t>to a</w:t>
      </w:r>
      <w:r w:rsidR="00280286">
        <w:t xml:space="preserve">ttain the understanding of ultimate truth in the form of the identity of Brahman with Atman. This is achieved by acquiring a </w:t>
      </w:r>
      <w:r w:rsidR="009C4F10">
        <w:t>mental state that will</w:t>
      </w:r>
      <w:r w:rsidR="00280286">
        <w:t xml:space="preserve"> render</w:t>
      </w:r>
      <w:r w:rsidR="009C4F10">
        <w:t xml:space="preserve"> the mind receptive to </w:t>
      </w:r>
      <w:r w:rsidR="00280286">
        <w:t xml:space="preserve">these </w:t>
      </w:r>
      <w:r w:rsidR="009C4F10">
        <w:t>truth</w:t>
      </w:r>
      <w:r w:rsidR="00280286">
        <w:t>s</w:t>
      </w:r>
      <w:r w:rsidR="009C4F10">
        <w:t xml:space="preserve"> by sloughing off the conventional way we perceive ourselves and the </w:t>
      </w:r>
      <w:r w:rsidR="00EE20DC">
        <w:t>world in daily life. Nevertheless the nature of the relationship between ultimate reality and the reality as we perceive it up until we achieve true understanding is problematic</w:t>
      </w:r>
      <w:r w:rsidR="0088762E">
        <w:t xml:space="preserve">. </w:t>
      </w:r>
    </w:p>
    <w:p w:rsidR="0088762E" w:rsidRDefault="0088762E" w:rsidP="00280286">
      <w:pPr>
        <w:autoSpaceDE w:val="0"/>
        <w:autoSpaceDN w:val="0"/>
        <w:adjustRightInd w:val="0"/>
        <w:spacing w:after="0"/>
      </w:pPr>
    </w:p>
    <w:p w:rsidR="00CC394D" w:rsidRPr="00881441" w:rsidRDefault="0088762E" w:rsidP="00CC394D">
      <w:pPr>
        <w:autoSpaceDE w:val="0"/>
        <w:autoSpaceDN w:val="0"/>
        <w:adjustRightInd w:val="0"/>
        <w:spacing w:after="0"/>
        <w:rPr>
          <w:i/>
        </w:rPr>
      </w:pPr>
      <w:r>
        <w:t xml:space="preserve">These are questions that are revisited by Vedanta schools </w:t>
      </w:r>
      <w:r w:rsidR="00305689">
        <w:t xml:space="preserve">in different ways. </w:t>
      </w:r>
      <w:r>
        <w:t xml:space="preserve">The </w:t>
      </w:r>
      <w:r>
        <w:rPr>
          <w:i/>
        </w:rPr>
        <w:t xml:space="preserve">Advaita </w:t>
      </w:r>
      <w:r>
        <w:t xml:space="preserve">school embraces a fully-fledged monism: </w:t>
      </w:r>
      <w:r w:rsidRPr="0088762E">
        <w:rPr>
          <w:i/>
        </w:rPr>
        <w:t>atman</w:t>
      </w:r>
      <w:r>
        <w:t xml:space="preserve"> simply is </w:t>
      </w:r>
      <w:r w:rsidR="00FE64D9" w:rsidRPr="0088762E">
        <w:rPr>
          <w:i/>
        </w:rPr>
        <w:t>Brahman</w:t>
      </w:r>
      <w:r>
        <w:t xml:space="preserve"> and the commonplace understanding is an illusion. The problem identified with our conventional understanding of the world is one of superimposition. What really exists is </w:t>
      </w:r>
      <w:r w:rsidR="00FE64D9" w:rsidRPr="00881441">
        <w:rPr>
          <w:i/>
        </w:rPr>
        <w:t>Brahman</w:t>
      </w:r>
      <w:r w:rsidR="00305689">
        <w:t>, an</w:t>
      </w:r>
      <w:r>
        <w:t xml:space="preserve"> undifferentiated uncaused reality</w:t>
      </w:r>
      <w:r w:rsidR="00305689">
        <w:t>,</w:t>
      </w:r>
      <w:r>
        <w:t xml:space="preserve"> but we superimpose on this reality ideas of the self and in t</w:t>
      </w:r>
      <w:r w:rsidR="0040067D">
        <w:t xml:space="preserve">his way create an illusion of an experiencing </w:t>
      </w:r>
      <w:r w:rsidR="00305689">
        <w:t>subject</w:t>
      </w:r>
      <w:r w:rsidR="0040067D">
        <w:t xml:space="preserve"> distinct from that reality. What actually exists is pure subjectivity inseparable from </w:t>
      </w:r>
      <w:r w:rsidR="00FE64D9" w:rsidRPr="00881441">
        <w:rPr>
          <w:i/>
        </w:rPr>
        <w:t>Brahman</w:t>
      </w:r>
      <w:r w:rsidR="0040067D">
        <w:t xml:space="preserve">. This is the realisation </w:t>
      </w:r>
      <w:r w:rsidR="00CC394D">
        <w:t xml:space="preserve">that </w:t>
      </w:r>
      <w:r w:rsidR="0040067D">
        <w:t>involves overcoming ignorance (</w:t>
      </w:r>
      <w:r w:rsidR="00FE64D9">
        <w:t>a</w:t>
      </w:r>
      <w:r w:rsidR="00FE64D9" w:rsidRPr="00FE64D9">
        <w:t>vidyā</w:t>
      </w:r>
      <w:r w:rsidR="0040067D">
        <w:t>) and so enabling us to attain liberation (</w:t>
      </w:r>
      <w:r w:rsidR="00CD5114">
        <w:t>mokṣa</w:t>
      </w:r>
      <w:r w:rsidR="0040067D">
        <w:t>)</w:t>
      </w:r>
      <w:r w:rsidR="00867694">
        <w:t xml:space="preserve"> (Flood, 1996, p. 241).</w:t>
      </w:r>
      <w:r w:rsidR="00E7006E">
        <w:t xml:space="preserve"> Now, this realisation is the attainment of ultimate knowledge which is the highest level of truth. Lower levels of truth involve </w:t>
      </w:r>
      <w:r w:rsidR="00D24900">
        <w:t>the illusion (maya) that individual beings (</w:t>
      </w:r>
      <w:r w:rsidR="00FE64D9">
        <w:t>jīva</w:t>
      </w:r>
      <w:r w:rsidR="00D24900">
        <w:t xml:space="preserve">), including the self and individual non-sentient entities (jada) exist distinctly from ultimate reality. </w:t>
      </w:r>
      <w:r w:rsidR="00FE64D9">
        <w:t>This is an illusion that enables us to function in a certain way in the illusory world but is not true reality and seeing through th</w:t>
      </w:r>
      <w:r w:rsidR="00305689">
        <w:t xml:space="preserve">is </w:t>
      </w:r>
      <w:r w:rsidR="00FE64D9">
        <w:t xml:space="preserve">illusion is what enables us to achieve </w:t>
      </w:r>
      <w:r w:rsidR="00FE64D9" w:rsidRPr="00A63E14">
        <w:rPr>
          <w:i/>
        </w:rPr>
        <w:t>mokṣa</w:t>
      </w:r>
      <w:r w:rsidR="00FE64D9">
        <w:t xml:space="preserve">. Nevertheless if it is the </w:t>
      </w:r>
      <w:r w:rsidR="00FE64D9" w:rsidRPr="008E6E34">
        <w:rPr>
          <w:i/>
        </w:rPr>
        <w:t>jīva</w:t>
      </w:r>
      <w:r w:rsidR="00FE64D9">
        <w:rPr>
          <w:i/>
        </w:rPr>
        <w:t>,</w:t>
      </w:r>
      <w:r w:rsidR="00FE64D9">
        <w:t xml:space="preserve"> the individual existence that attaches to the atman, that is the bearer of </w:t>
      </w:r>
      <w:r w:rsidR="00FE64D9" w:rsidRPr="008E6E34">
        <w:rPr>
          <w:i/>
        </w:rPr>
        <w:t>karma</w:t>
      </w:r>
      <w:r w:rsidR="00FE64D9">
        <w:rPr>
          <w:i/>
        </w:rPr>
        <w:t xml:space="preserve"> </w:t>
      </w:r>
      <w:r w:rsidR="00FE64D9">
        <w:t xml:space="preserve">in each lifetime (Levine, 2018, pp. 134-145) and if the </w:t>
      </w:r>
      <w:r w:rsidR="00FE64D9" w:rsidRPr="00881441">
        <w:rPr>
          <w:i/>
        </w:rPr>
        <w:t>jīva</w:t>
      </w:r>
      <w:r w:rsidR="00FE64D9">
        <w:t xml:space="preserve"> is illusory then the karmic theory is undermined. </w:t>
      </w:r>
      <w:r w:rsidR="009D0921">
        <w:t xml:space="preserve">If on the other hand it is </w:t>
      </w:r>
      <w:r w:rsidR="009D0921" w:rsidRPr="00305689">
        <w:rPr>
          <w:i/>
        </w:rPr>
        <w:t>atman</w:t>
      </w:r>
      <w:r w:rsidR="009D0921">
        <w:t xml:space="preserve"> that is the bearer of </w:t>
      </w:r>
      <w:r w:rsidR="009D0921" w:rsidRPr="00305689">
        <w:rPr>
          <w:i/>
        </w:rPr>
        <w:t>karma</w:t>
      </w:r>
      <w:r w:rsidR="009D0921">
        <w:t xml:space="preserve"> then that does not sit well with the identity of </w:t>
      </w:r>
      <w:r w:rsidR="009D0921" w:rsidRPr="00881441">
        <w:rPr>
          <w:i/>
        </w:rPr>
        <w:t>karma</w:t>
      </w:r>
      <w:r w:rsidR="009D0921">
        <w:t xml:space="preserve"> and </w:t>
      </w:r>
      <w:r w:rsidR="00FE64D9" w:rsidRPr="00881441">
        <w:rPr>
          <w:i/>
        </w:rPr>
        <w:t>Brahman</w:t>
      </w:r>
      <w:r w:rsidR="009D0921" w:rsidRPr="00881441">
        <w:rPr>
          <w:i/>
        </w:rPr>
        <w:t xml:space="preserve">. </w:t>
      </w:r>
      <w:r w:rsidR="00CC394D" w:rsidRPr="00881441">
        <w:rPr>
          <w:i/>
        </w:rPr>
        <w:t xml:space="preserve"> </w:t>
      </w:r>
    </w:p>
    <w:p w:rsidR="009D0921" w:rsidRDefault="009D0921" w:rsidP="00280286">
      <w:pPr>
        <w:autoSpaceDE w:val="0"/>
        <w:autoSpaceDN w:val="0"/>
        <w:adjustRightInd w:val="0"/>
        <w:spacing w:after="0"/>
      </w:pPr>
    </w:p>
    <w:p w:rsidR="00D24900" w:rsidRDefault="009D0921" w:rsidP="00280286">
      <w:pPr>
        <w:autoSpaceDE w:val="0"/>
        <w:autoSpaceDN w:val="0"/>
        <w:adjustRightInd w:val="0"/>
        <w:spacing w:after="0"/>
      </w:pPr>
      <w:r>
        <w:t xml:space="preserve">The </w:t>
      </w:r>
      <w:r w:rsidR="00FE64D9" w:rsidRPr="00881441">
        <w:rPr>
          <w:i/>
        </w:rPr>
        <w:t>Advaitan</w:t>
      </w:r>
      <w:r>
        <w:t xml:space="preserve"> account is more metaphysical and perhaps tending towards idealism. </w:t>
      </w:r>
      <w:r w:rsidR="00D24900">
        <w:t>If reality is one thing, a concept of pure subjectivity, this doesn’t seem to bear much relation to the conventional world that we understand from our senses, whether our understanding of our</w:t>
      </w:r>
      <w:r>
        <w:t xml:space="preserve"> own </w:t>
      </w:r>
      <w:r w:rsidR="00D24900">
        <w:t xml:space="preserve">self, other minds </w:t>
      </w:r>
      <w:r>
        <w:t>or</w:t>
      </w:r>
      <w:r w:rsidR="00D24900">
        <w:t xml:space="preserve"> the inanimate external world. The idea that this is all illusory is perfectly coherent given that it is not something that sensory information is capable of contradicting. But nevertheless it doesn’t seem to be the most parsimonious explanation of what we experience. Furthermore </w:t>
      </w:r>
      <w:r w:rsidR="00560C1D">
        <w:t>if in reality there is no differentiation between all the seeming individual entities in the universe, and no individual self</w:t>
      </w:r>
      <w:r w:rsidR="00881441">
        <w:t>,</w:t>
      </w:r>
      <w:r w:rsidR="00560C1D">
        <w:t xml:space="preserve"> then that does not seem to leave room for a repository for the ignorance which is the cause of the illusion of difference. Nor</w:t>
      </w:r>
      <w:r>
        <w:t>, as already noted</w:t>
      </w:r>
      <w:r w:rsidR="00FE64D9">
        <w:t>, does</w:t>
      </w:r>
      <w:r w:rsidR="00560C1D">
        <w:t xml:space="preserve"> it seem to leave room for a vehicle for </w:t>
      </w:r>
      <w:r w:rsidR="00560C1D">
        <w:rPr>
          <w:i/>
        </w:rPr>
        <w:t xml:space="preserve">karma. </w:t>
      </w:r>
      <w:r w:rsidR="00560C1D">
        <w:t xml:space="preserve">If there are no differentiated selves then it is not clear what </w:t>
      </w:r>
      <w:r w:rsidR="00560C1D" w:rsidRPr="00881441">
        <w:rPr>
          <w:i/>
        </w:rPr>
        <w:t>karma</w:t>
      </w:r>
      <w:r w:rsidR="00560C1D">
        <w:t xml:space="preserve"> is supposed to attach to.</w:t>
      </w:r>
    </w:p>
    <w:p w:rsidR="00560C1D" w:rsidRDefault="00560C1D" w:rsidP="00280286">
      <w:pPr>
        <w:autoSpaceDE w:val="0"/>
        <w:autoSpaceDN w:val="0"/>
        <w:adjustRightInd w:val="0"/>
        <w:spacing w:after="0"/>
      </w:pPr>
    </w:p>
    <w:p w:rsidR="007B01F9" w:rsidRDefault="00560C1D" w:rsidP="000504D5">
      <w:pPr>
        <w:autoSpaceDE w:val="0"/>
        <w:autoSpaceDN w:val="0"/>
        <w:adjustRightInd w:val="0"/>
        <w:spacing w:after="0"/>
      </w:pPr>
      <w:r>
        <w:t xml:space="preserve">The later </w:t>
      </w:r>
      <w:r w:rsidR="00FE64D9" w:rsidRPr="00305689">
        <w:rPr>
          <w:i/>
        </w:rPr>
        <w:t>Viśiṣṭādvaita</w:t>
      </w:r>
      <w:r w:rsidRPr="00305689">
        <w:rPr>
          <w:i/>
        </w:rPr>
        <w:t xml:space="preserve"> </w:t>
      </w:r>
      <w:r>
        <w:t>Vedanta school</w:t>
      </w:r>
      <w:r w:rsidR="00305689">
        <w:t>,</w:t>
      </w:r>
      <w:r>
        <w:t xml:space="preserve"> drawn from the teachings of Ramanujah</w:t>
      </w:r>
      <w:r w:rsidR="00305689">
        <w:t>,</w:t>
      </w:r>
      <w:r>
        <w:t xml:space="preserve"> draws attention to these shortcomings and has a different ontology. </w:t>
      </w:r>
      <w:r w:rsidR="00DF2122">
        <w:t xml:space="preserve">This has </w:t>
      </w:r>
      <w:r w:rsidR="00FE64D9" w:rsidRPr="00881441">
        <w:rPr>
          <w:i/>
        </w:rPr>
        <w:t>Brahman</w:t>
      </w:r>
      <w:r w:rsidR="00DF2122">
        <w:t xml:space="preserve"> as the only independently existing reality – the only uncaused thing which is capable of providing the basis for existence of other things. All the things in the world then depend on </w:t>
      </w:r>
      <w:r w:rsidR="00DF2122" w:rsidRPr="00881441">
        <w:rPr>
          <w:i/>
        </w:rPr>
        <w:t>Brahman</w:t>
      </w:r>
      <w:r w:rsidR="00DF2122">
        <w:t xml:space="preserve"> for their existence and in this sense both sentient and non-sentient things exist as attributes of </w:t>
      </w:r>
      <w:r w:rsidR="00DF2122" w:rsidRPr="00881441">
        <w:rPr>
          <w:i/>
        </w:rPr>
        <w:t>Brahman</w:t>
      </w:r>
      <w:r w:rsidR="00DF2122">
        <w:t xml:space="preserve">, but distinct attributes. </w:t>
      </w:r>
      <w:r w:rsidR="00980BF7">
        <w:t>The analogy is that the relationship of God to the world is the same as that of the soul to the body: it is the animating principle and the controlling principle. The soul in this picture is an experiencing subject not reducible to a stream of consciousness (Bartley</w:t>
      </w:r>
      <w:r w:rsidR="00FE64D9">
        <w:t>, 2015</w:t>
      </w:r>
      <w:r w:rsidR="00980BF7">
        <w:t>, p.231)</w:t>
      </w:r>
      <w:r w:rsidR="001724D4">
        <w:t xml:space="preserve"> and is a ‘permanent principle of identity that underpins the synthetic unity of </w:t>
      </w:r>
      <w:r w:rsidR="001724D4" w:rsidRPr="001724D4">
        <w:t>experience in the present and through time</w:t>
      </w:r>
      <w:r w:rsidR="001724D4">
        <w:t>’ (Bartley, 2015)</w:t>
      </w:r>
      <w:r w:rsidR="00210C4A">
        <w:t xml:space="preserve">. </w:t>
      </w:r>
      <w:r w:rsidR="000504D5">
        <w:t xml:space="preserve">Compared to </w:t>
      </w:r>
      <w:r w:rsidR="009D0921">
        <w:t xml:space="preserve">the </w:t>
      </w:r>
      <w:r w:rsidR="000504D5" w:rsidRPr="00881441">
        <w:rPr>
          <w:i/>
        </w:rPr>
        <w:t>Advaita</w:t>
      </w:r>
      <w:r w:rsidR="000504D5">
        <w:t xml:space="preserve"> position this is a partial step towards realism. The individuality of the experiencing subject is accepted along with the idea of a soul that survives physical death and can be the bearer of </w:t>
      </w:r>
      <w:r w:rsidR="000504D5" w:rsidRPr="00881441">
        <w:rPr>
          <w:i/>
        </w:rPr>
        <w:t>karma</w:t>
      </w:r>
      <w:r w:rsidR="000504D5">
        <w:t xml:space="preserve"> over successive lifetimes. But at the same time all these things are aspects of </w:t>
      </w:r>
      <w:r w:rsidR="00FE64D9" w:rsidRPr="00881441">
        <w:rPr>
          <w:i/>
        </w:rPr>
        <w:t>Brahman</w:t>
      </w:r>
      <w:r w:rsidR="000504D5">
        <w:t xml:space="preserve"> which is now a foundation</w:t>
      </w:r>
      <w:r w:rsidR="009D0921">
        <w:t>al</w:t>
      </w:r>
      <w:r w:rsidR="000504D5">
        <w:t xml:space="preserve"> principle of all forms of being, giving life and animating the world in the same way that the soul animates the body. </w:t>
      </w:r>
      <w:r w:rsidR="006D27BE">
        <w:t xml:space="preserve">This overcomes some of the difficulties with </w:t>
      </w:r>
      <w:r w:rsidR="006D27BE" w:rsidRPr="00881441">
        <w:rPr>
          <w:i/>
        </w:rPr>
        <w:t>Advaita</w:t>
      </w:r>
      <w:r w:rsidR="006D27BE">
        <w:t xml:space="preserve"> ontology in that it allows the existence of other minds and the external world and indeed the self as something other than a complete illusion. But the concept of </w:t>
      </w:r>
      <w:r w:rsidR="00305689" w:rsidRPr="00305689">
        <w:rPr>
          <w:i/>
        </w:rPr>
        <w:t>atman</w:t>
      </w:r>
      <w:r w:rsidR="00305689">
        <w:t xml:space="preserve"> as something like a soul i</w:t>
      </w:r>
      <w:r w:rsidR="006D27BE">
        <w:t>n this account has quite a lot of work to do in terms of being a substance</w:t>
      </w:r>
      <w:r w:rsidR="00305689">
        <w:t>,</w:t>
      </w:r>
      <w:r w:rsidR="006D27BE">
        <w:t xml:space="preserve"> as opposed to a collection of mental states, that can survive death, be the bearer of karma, and in life animate and be the causal agency for that body’s actions. Yet it isn</w:t>
      </w:r>
      <w:r w:rsidR="00305689">
        <w:t xml:space="preserve">’t clear what sort of a thing </w:t>
      </w:r>
      <w:r w:rsidR="00305689" w:rsidRPr="00305689">
        <w:rPr>
          <w:i/>
        </w:rPr>
        <w:t>atman</w:t>
      </w:r>
      <w:r w:rsidR="00305689">
        <w:t xml:space="preserve"> is here</w:t>
      </w:r>
      <w:r w:rsidR="001F6C4C">
        <w:t>. How we can know it and how it can animate a physical body. The answer lies to an extent in the understanding that th</w:t>
      </w:r>
      <w:r w:rsidR="0017407C">
        <w:t>is</w:t>
      </w:r>
      <w:r w:rsidR="001F6C4C">
        <w:t xml:space="preserve"> </w:t>
      </w:r>
      <w:r w:rsidR="0017407C">
        <w:t xml:space="preserve">version of </w:t>
      </w:r>
      <w:r w:rsidR="0017407C" w:rsidRPr="0017407C">
        <w:rPr>
          <w:i/>
        </w:rPr>
        <w:t>atman</w:t>
      </w:r>
      <w:r w:rsidR="0017407C">
        <w:t>,</w:t>
      </w:r>
      <w:r w:rsidR="001F6C4C">
        <w:t xml:space="preserve"> along with all else, is dependent for its existence on God, the ultimate animating force and controlling agency.</w:t>
      </w:r>
    </w:p>
    <w:p w:rsidR="001F6C4C" w:rsidRDefault="001F6C4C" w:rsidP="000504D5">
      <w:pPr>
        <w:autoSpaceDE w:val="0"/>
        <w:autoSpaceDN w:val="0"/>
        <w:adjustRightInd w:val="0"/>
        <w:spacing w:after="0"/>
      </w:pPr>
    </w:p>
    <w:p w:rsidR="001F6C4C" w:rsidRDefault="00E67A64" w:rsidP="000504D5">
      <w:pPr>
        <w:autoSpaceDE w:val="0"/>
        <w:autoSpaceDN w:val="0"/>
        <w:adjustRightInd w:val="0"/>
        <w:spacing w:after="0"/>
      </w:pPr>
      <w:r>
        <w:t xml:space="preserve">The remaining Vedanta school is the </w:t>
      </w:r>
      <w:r w:rsidRPr="00010A58">
        <w:rPr>
          <w:i/>
        </w:rPr>
        <w:t>Dvaita</w:t>
      </w:r>
      <w:r>
        <w:t xml:space="preserve"> school whose thinking was developed by Madhva is a further step towards realism. This has God as the </w:t>
      </w:r>
      <w:r w:rsidR="00CD5114">
        <w:t>Supreme Being</w:t>
      </w:r>
      <w:r w:rsidR="00017F13">
        <w:t xml:space="preserve"> on which the cosmos depends but there are five basis </w:t>
      </w:r>
      <w:r w:rsidR="00CD5114">
        <w:t>distinctions</w:t>
      </w:r>
      <w:r w:rsidR="00017F13">
        <w:t>: between God and the individual (</w:t>
      </w:r>
      <w:r w:rsidR="00FE64D9">
        <w:t>jīva</w:t>
      </w:r>
      <w:r w:rsidR="00017F13">
        <w:t xml:space="preserve">) and between God and inanimate matter (jada) and then differences within </w:t>
      </w:r>
      <w:r w:rsidR="00FE64D9" w:rsidRPr="00010A58">
        <w:rPr>
          <w:i/>
        </w:rPr>
        <w:t>jīva</w:t>
      </w:r>
      <w:r w:rsidR="00017F13">
        <w:t xml:space="preserve"> and </w:t>
      </w:r>
      <w:r w:rsidR="00017F13" w:rsidRPr="00010A58">
        <w:rPr>
          <w:i/>
        </w:rPr>
        <w:t>jada</w:t>
      </w:r>
      <w:r w:rsidR="00017F13">
        <w:t xml:space="preserve"> and between them. This provides a fairly well populated account of an external world and all the things we expect to find in it together with a self that we can cognise immediately. The self here exists more or less in the way we conceive it conventionally and is distinct from other objects in the world but at the same time depending on God for its existence. </w:t>
      </w:r>
    </w:p>
    <w:p w:rsidR="006447D5" w:rsidRDefault="006447D5" w:rsidP="000504D5">
      <w:pPr>
        <w:autoSpaceDE w:val="0"/>
        <w:autoSpaceDN w:val="0"/>
        <w:adjustRightInd w:val="0"/>
        <w:spacing w:after="0"/>
      </w:pPr>
    </w:p>
    <w:p w:rsidR="006447D5" w:rsidRDefault="009D0921" w:rsidP="000504D5">
      <w:pPr>
        <w:autoSpaceDE w:val="0"/>
        <w:autoSpaceDN w:val="0"/>
        <w:adjustRightInd w:val="0"/>
        <w:spacing w:after="0"/>
      </w:pPr>
      <w:r>
        <w:lastRenderedPageBreak/>
        <w:t xml:space="preserve">There are then </w:t>
      </w:r>
      <w:r w:rsidR="006447D5">
        <w:t xml:space="preserve">considerable differences in the </w:t>
      </w:r>
      <w:r>
        <w:t xml:space="preserve">Hindu </w:t>
      </w:r>
      <w:r w:rsidR="006447D5">
        <w:t xml:space="preserve">understanding if the self. The </w:t>
      </w:r>
      <w:r>
        <w:t xml:space="preserve">monist </w:t>
      </w:r>
      <w:r w:rsidR="006447D5" w:rsidRPr="00010A58">
        <w:rPr>
          <w:i/>
        </w:rPr>
        <w:t>Advaita</w:t>
      </w:r>
      <w:r w:rsidR="006447D5">
        <w:t xml:space="preserve"> school tends towards an ideal conception that seems to leave little room for a notion of the self as conventionally understood. Except as an illusion its only form is that of pure form of consciousness identical with </w:t>
      </w:r>
      <w:r w:rsidR="006447D5" w:rsidRPr="00010A58">
        <w:rPr>
          <w:i/>
        </w:rPr>
        <w:t>Brahman</w:t>
      </w:r>
      <w:r w:rsidR="006447D5">
        <w:t xml:space="preserve">. </w:t>
      </w:r>
      <w:r w:rsidR="00CD5114">
        <w:t xml:space="preserve">The different accounts of the </w:t>
      </w:r>
      <w:r w:rsidR="00CD5114" w:rsidRPr="00010A58">
        <w:rPr>
          <w:i/>
        </w:rPr>
        <w:t>Viśiṣṭādvaita</w:t>
      </w:r>
      <w:r w:rsidR="00CD5114">
        <w:t xml:space="preserve"> and the dualist </w:t>
      </w:r>
      <w:r w:rsidR="00CD5114" w:rsidRPr="00010A58">
        <w:rPr>
          <w:i/>
        </w:rPr>
        <w:t>Dvaita</w:t>
      </w:r>
      <w:r w:rsidR="00CD5114">
        <w:t xml:space="preserve"> schools lean towards a more realistic stance which has </w:t>
      </w:r>
      <w:r w:rsidR="00CD5114" w:rsidRPr="00010A58">
        <w:rPr>
          <w:i/>
        </w:rPr>
        <w:t>atman</w:t>
      </w:r>
      <w:r w:rsidR="00CD5114">
        <w:t xml:space="preserve"> as an aspect of</w:t>
      </w:r>
      <w:r w:rsidR="00010A58">
        <w:t>,</w:t>
      </w:r>
      <w:r w:rsidR="00CD5114">
        <w:t xml:space="preserve"> or dependent for its separate existence on</w:t>
      </w:r>
      <w:r w:rsidR="00010A58">
        <w:t>,</w:t>
      </w:r>
      <w:r w:rsidR="00CD5114">
        <w:t xml:space="preserve"> </w:t>
      </w:r>
      <w:r w:rsidR="00010A58" w:rsidRPr="00010A58">
        <w:rPr>
          <w:i/>
        </w:rPr>
        <w:t>B</w:t>
      </w:r>
      <w:r w:rsidR="00CD5114" w:rsidRPr="00010A58">
        <w:rPr>
          <w:i/>
        </w:rPr>
        <w:t>rahman</w:t>
      </w:r>
      <w:r w:rsidR="00CD5114">
        <w:t xml:space="preserve"> but nevertheless an enduring distinct subject that can more readily accommodate our conventional understanding of the self. </w:t>
      </w:r>
      <w:r w:rsidR="006447D5">
        <w:t xml:space="preserve">Earlier </w:t>
      </w:r>
      <w:r w:rsidR="00010A58" w:rsidRPr="0001203F">
        <w:rPr>
          <w:i/>
        </w:rPr>
        <w:t>Nyāya-Vaiśeṣika</w:t>
      </w:r>
      <w:r w:rsidR="00010A58">
        <w:t xml:space="preserve"> </w:t>
      </w:r>
      <w:r w:rsidR="006447D5">
        <w:t xml:space="preserve">accounts have accounts rooted in realism even if they require a separation between bare </w:t>
      </w:r>
      <w:r w:rsidR="005F6126">
        <w:t xml:space="preserve">particulars and </w:t>
      </w:r>
      <w:r w:rsidR="00CD5114">
        <w:t>their attributes</w:t>
      </w:r>
      <w:r w:rsidR="005F6126">
        <w:t xml:space="preserve"> that is difficult to accept. But all these schools have a very different ontology to the Buddhist concept of </w:t>
      </w:r>
      <w:r w:rsidR="00E80F54" w:rsidRPr="00010A58">
        <w:rPr>
          <w:i/>
        </w:rPr>
        <w:t>anattā</w:t>
      </w:r>
      <w:r w:rsidR="005F6126">
        <w:t>.</w:t>
      </w:r>
      <w:r w:rsidR="006447D5">
        <w:t xml:space="preserve"> </w:t>
      </w:r>
    </w:p>
    <w:p w:rsidR="00ED5DFA" w:rsidRDefault="00ED5DFA" w:rsidP="000504D5">
      <w:pPr>
        <w:autoSpaceDE w:val="0"/>
        <w:autoSpaceDN w:val="0"/>
        <w:adjustRightInd w:val="0"/>
        <w:spacing w:after="0"/>
      </w:pPr>
    </w:p>
    <w:p w:rsidR="00ED5DFA" w:rsidRDefault="0017407C" w:rsidP="000504D5">
      <w:pPr>
        <w:autoSpaceDE w:val="0"/>
        <w:autoSpaceDN w:val="0"/>
        <w:adjustRightInd w:val="0"/>
        <w:spacing w:after="0"/>
      </w:pPr>
      <w:r>
        <w:t>Perhaps the archetypal Brahminical account is t</w:t>
      </w:r>
      <w:r w:rsidR="00567A98">
        <w:t xml:space="preserve">he </w:t>
      </w:r>
      <w:r w:rsidR="00CD5114" w:rsidRPr="00010A58">
        <w:rPr>
          <w:i/>
        </w:rPr>
        <w:t>Mīmāṃsā</w:t>
      </w:r>
      <w:r w:rsidR="00567A98">
        <w:t xml:space="preserve"> </w:t>
      </w:r>
      <w:r>
        <w:t xml:space="preserve">version </w:t>
      </w:r>
      <w:r w:rsidR="009D0921">
        <w:t>defended by Kumarila</w:t>
      </w:r>
      <w:r w:rsidR="00BB6311">
        <w:t xml:space="preserve">, </w:t>
      </w:r>
      <w:r w:rsidR="00BB6311">
        <w:t>a contemporary of Sankhara</w:t>
      </w:r>
      <w:r w:rsidR="00BB6311">
        <w:t>, against Buddhist teaching. This is a</w:t>
      </w:r>
      <w:r w:rsidR="00567A98">
        <w:t>theistic in that it does not involve the agency of an all-powe</w:t>
      </w:r>
      <w:r w:rsidR="00BB6311">
        <w:t>rful being to direct the world but rather needs</w:t>
      </w:r>
      <w:r w:rsidR="00567A98">
        <w:t xml:space="preserve"> a stable and ordered cosmos and continuing stable agents to act in it and produce certain relations of cause and effect. This requires a pluralist realism that leaves room for individual agents to perform the ritualistic acts that have the required effect in terms of maintaining the order of the cosmos and at the same time allow for the creating and receiving karma over different lifetimes. </w:t>
      </w:r>
      <w:r w:rsidR="00317F59">
        <w:t xml:space="preserve">This sense of </w:t>
      </w:r>
      <w:r w:rsidR="00317F59" w:rsidRPr="00010A58">
        <w:rPr>
          <w:i/>
        </w:rPr>
        <w:t>atman</w:t>
      </w:r>
      <w:r w:rsidR="00317F59">
        <w:t xml:space="preserve"> is a little different in that it is both a stable unchanging entity and at the same time one capable of being affected by pleasure and pain and hence capable of reaping karmic reward. This contradiction </w:t>
      </w:r>
      <w:r w:rsidR="003237B8">
        <w:t>here i</w:t>
      </w:r>
      <w:r w:rsidR="00317F59">
        <w:t xml:space="preserve">s resolved by seeing atman as operating in different ways, as both ‘agent and patient’ (Bartley, 2015, p.167). </w:t>
      </w:r>
    </w:p>
    <w:p w:rsidR="008F4FD1" w:rsidRDefault="008F4FD1" w:rsidP="000504D5">
      <w:pPr>
        <w:autoSpaceDE w:val="0"/>
        <w:autoSpaceDN w:val="0"/>
        <w:adjustRightInd w:val="0"/>
        <w:spacing w:after="0"/>
      </w:pPr>
    </w:p>
    <w:p w:rsidR="008F4FD1" w:rsidRDefault="003237B8" w:rsidP="000504D5">
      <w:pPr>
        <w:autoSpaceDE w:val="0"/>
        <w:autoSpaceDN w:val="0"/>
        <w:adjustRightInd w:val="0"/>
        <w:spacing w:after="0"/>
      </w:pPr>
      <w:r w:rsidRPr="003237B8">
        <w:t>The Buddhist concept of</w:t>
      </w:r>
      <w:r>
        <w:rPr>
          <w:i/>
        </w:rPr>
        <w:t xml:space="preserve"> </w:t>
      </w:r>
      <w:r w:rsidR="00BB6311">
        <w:rPr>
          <w:i/>
        </w:rPr>
        <w:t>a</w:t>
      </w:r>
      <w:r w:rsidR="00E80F54">
        <w:rPr>
          <w:i/>
        </w:rPr>
        <w:t>nattā</w:t>
      </w:r>
      <w:r w:rsidR="00BB6311">
        <w:rPr>
          <w:i/>
        </w:rPr>
        <w:t>,</w:t>
      </w:r>
      <w:r w:rsidR="008F4FD1">
        <w:rPr>
          <w:i/>
        </w:rPr>
        <w:t xml:space="preserve"> </w:t>
      </w:r>
      <w:r w:rsidR="008F4FD1">
        <w:t>or no-Self</w:t>
      </w:r>
      <w:r w:rsidR="00BB6311">
        <w:t>,</w:t>
      </w:r>
      <w:r w:rsidR="008F4FD1">
        <w:t xml:space="preserve"> denies the existence of any substantial continuing self. This is part of an ontology that denies the existence of anything substantial or continuing entities of any sort. So there are no underlying essences, fundamental principles, universals or dharmas that have inherent nature and existence (Bartley, 2015, p.23). The world as perceived consists instead of fleeting conjunctions of events and </w:t>
      </w:r>
      <w:r w:rsidR="00C379EC">
        <w:t xml:space="preserve">fleeting collections of perceptions that are what we mistakenly understand as a continuing, substantial self. Common to all these schools is the idea that our understanding of the world is mistaken and the aim of the view of the world taught is </w:t>
      </w:r>
      <w:r w:rsidR="00BB6311">
        <w:t xml:space="preserve">again </w:t>
      </w:r>
      <w:r w:rsidR="00C379EC">
        <w:t xml:space="preserve">essentially therapeutic: to enable us to escape from a false understanding that will free us to attain enlightenment and hence release from the cycle of rebirth and </w:t>
      </w:r>
      <w:r w:rsidR="00C379EC" w:rsidRPr="00010A58">
        <w:rPr>
          <w:i/>
        </w:rPr>
        <w:t>karma</w:t>
      </w:r>
      <w:r w:rsidR="00C379EC">
        <w:t xml:space="preserve"> that results from that false understanding.</w:t>
      </w:r>
    </w:p>
    <w:p w:rsidR="00C379EC" w:rsidRDefault="00C379EC" w:rsidP="000504D5">
      <w:pPr>
        <w:autoSpaceDE w:val="0"/>
        <w:autoSpaceDN w:val="0"/>
        <w:adjustRightInd w:val="0"/>
        <w:spacing w:after="0"/>
      </w:pPr>
    </w:p>
    <w:p w:rsidR="001E2072" w:rsidRDefault="0043653D" w:rsidP="000504D5">
      <w:pPr>
        <w:autoSpaceDE w:val="0"/>
        <w:autoSpaceDN w:val="0"/>
        <w:adjustRightInd w:val="0"/>
        <w:spacing w:after="0"/>
      </w:pPr>
      <w:r>
        <w:t xml:space="preserve">The Buddha taught that the features of </w:t>
      </w:r>
      <w:r w:rsidR="00E80F54" w:rsidRPr="00010A58">
        <w:rPr>
          <w:i/>
        </w:rPr>
        <w:t>anattā</w:t>
      </w:r>
      <w:r w:rsidRPr="00010A58">
        <w:rPr>
          <w:i/>
        </w:rPr>
        <w:t xml:space="preserve"> </w:t>
      </w:r>
      <w:r>
        <w:t>are impermanence: all things and all selves are flee</w:t>
      </w:r>
      <w:r w:rsidR="003237B8">
        <w:t>t</w:t>
      </w:r>
      <w:r>
        <w:t xml:space="preserve">ing; suffering: what arises from the false sense of self that we have is a world that we experience as unsatisfactory; and insubstantiality: nothing is really substantial including the self. The false sense of identity that we have is a product of the five </w:t>
      </w:r>
      <w:r w:rsidRPr="00010A58">
        <w:rPr>
          <w:i/>
        </w:rPr>
        <w:t>khandas</w:t>
      </w:r>
      <w:r>
        <w:t>: physical form or body, feelings, thoughts and perceptions, cognising and acts of will, and consciousness (Black, 2012, pp. 35-36). These are the things that give rise to our sense of a self that in reality is not substantial and enduring and this is the source of suffering in the world. The false sense of self generates a fel</w:t>
      </w:r>
      <w:r w:rsidR="001E2072">
        <w:t xml:space="preserve">t desire for ownership, control, selfish dispositions all characterised by a misplaced attachment to things and people wrongly perceived as substantial. The therapeutic aspect comes in since by shedding this idea of the self and embracing </w:t>
      </w:r>
      <w:r w:rsidR="00E80F54" w:rsidRPr="00010A58">
        <w:rPr>
          <w:i/>
        </w:rPr>
        <w:t>anattā</w:t>
      </w:r>
      <w:r w:rsidR="001E2072">
        <w:t xml:space="preserve"> we can slough of these attachments and achieve nirvana which is a state of tranquillity untroubled by such concerns.</w:t>
      </w:r>
    </w:p>
    <w:p w:rsidR="00910479" w:rsidRDefault="00910479" w:rsidP="000504D5">
      <w:pPr>
        <w:autoSpaceDE w:val="0"/>
        <w:autoSpaceDN w:val="0"/>
        <w:adjustRightInd w:val="0"/>
        <w:spacing w:after="0"/>
      </w:pPr>
    </w:p>
    <w:p w:rsidR="00806D1B" w:rsidRDefault="00910479" w:rsidP="000504D5">
      <w:pPr>
        <w:autoSpaceDE w:val="0"/>
        <w:autoSpaceDN w:val="0"/>
        <w:adjustRightInd w:val="0"/>
        <w:spacing w:after="0"/>
      </w:pPr>
      <w:r>
        <w:lastRenderedPageBreak/>
        <w:t>Th</w:t>
      </w:r>
      <w:r w:rsidR="00BB6311">
        <w:t>is</w:t>
      </w:r>
      <w:r>
        <w:t xml:space="preserve"> concept of </w:t>
      </w:r>
      <w:r w:rsidR="00E80F54" w:rsidRPr="00010A58">
        <w:rPr>
          <w:i/>
        </w:rPr>
        <w:t>anattā</w:t>
      </w:r>
      <w:r>
        <w:t xml:space="preserve"> then is what Gowans (2003, pp. 63-74)</w:t>
      </w:r>
      <w:r w:rsidR="00CF319F">
        <w:t xml:space="preserve"> describes as a ‘process-self’ which is essentially a series of mental events that lack any unifying substance. In other words there is no further fact over and above the mental events themselves. But these mental events are self-aware in such a way as to be capable of (falsely) ascribing an enduring identity to ‘themselves’. In some ways this a more coherent idea of the self as a unity of mental events put forward by western philosophers such as Quinton (1962) who see a series of mental events as capable of sustaining an ide</w:t>
      </w:r>
      <w:r w:rsidR="007455F9">
        <w:t xml:space="preserve">a of personal identity such as we understand it to be in everyday life. On that sort of account it is hard to understand what (in the absence of a mysterious substance) can hold a set of mental events together as an identifiable unity. The Buddhist view does not even try. There are mental states but the idea of unifying these into a single entity is false; all that actually exist are the mental states themselves. </w:t>
      </w:r>
      <w:r w:rsidR="00B934AB">
        <w:t xml:space="preserve">Nevertheless if on this view we are spared the difficult task of understanding how a set of mental states come to united as a person we still have the difficulty of understanding how a set of mental states can unite in such a way as to see </w:t>
      </w:r>
      <w:r w:rsidR="00B934AB" w:rsidRPr="00B934AB">
        <w:rPr>
          <w:i/>
        </w:rPr>
        <w:t>themselves</w:t>
      </w:r>
      <w:r w:rsidR="00B934AB">
        <w:t xml:space="preserve"> as a unity</w:t>
      </w:r>
      <w:r w:rsidR="00BB6311">
        <w:t xml:space="preserve">. It has to be possible for this to happen and also, </w:t>
      </w:r>
      <w:r w:rsidR="00B934AB">
        <w:t>if we</w:t>
      </w:r>
      <w:r w:rsidR="00BB6311">
        <w:t xml:space="preserve"> have then attained enlightenment </w:t>
      </w:r>
      <w:r w:rsidR="00B934AB">
        <w:t>by adopting the right practices</w:t>
      </w:r>
      <w:r w:rsidR="00BB6311">
        <w:t xml:space="preserve"> to be capable </w:t>
      </w:r>
      <w:r w:rsidR="00B934AB">
        <w:t xml:space="preserve">of disaggregating these mental events into individual ones that is the tranquillity that is </w:t>
      </w:r>
      <w:r w:rsidR="00B934AB" w:rsidRPr="00BB6311">
        <w:rPr>
          <w:i/>
        </w:rPr>
        <w:t>nirvana</w:t>
      </w:r>
      <w:r w:rsidR="00B934AB">
        <w:t xml:space="preserve">. The mental events in question – the five khandas are distinct synchronically and diachronically so it is, if </w:t>
      </w:r>
      <w:r w:rsidR="00E80F54">
        <w:t>anattā</w:t>
      </w:r>
      <w:r w:rsidR="00B934AB">
        <w:t xml:space="preserve"> is really to be accepted, necessary to understand both how these are to generate a conception of themselves as united in a moment of time and over time.</w:t>
      </w:r>
      <w:r w:rsidR="00806D1B">
        <w:t xml:space="preserve"> The general problem here is one of reconciling this account with our everyday experiences. That these everyday experiences are a falsehood is possible but </w:t>
      </w:r>
      <w:r w:rsidR="00FA7A02">
        <w:t xml:space="preserve">if it is false it is hard to understand how that perception would arise in the first place. </w:t>
      </w:r>
    </w:p>
    <w:p w:rsidR="00FA7A02" w:rsidRDefault="00FA7A02" w:rsidP="000504D5">
      <w:pPr>
        <w:autoSpaceDE w:val="0"/>
        <w:autoSpaceDN w:val="0"/>
        <w:adjustRightInd w:val="0"/>
        <w:spacing w:after="0"/>
      </w:pPr>
    </w:p>
    <w:p w:rsidR="00FA7A02" w:rsidRDefault="00FA7A02" w:rsidP="000504D5">
      <w:pPr>
        <w:autoSpaceDE w:val="0"/>
        <w:autoSpaceDN w:val="0"/>
        <w:adjustRightInd w:val="0"/>
        <w:spacing w:after="0"/>
      </w:pPr>
      <w:r>
        <w:t xml:space="preserve">Gowans (2003, p. 84) explains that ‘causal relationships are the primary ontological fact’ in a process view of the world. If there are no substantial entities and no underlying independently existing things then all that exists are things that depend on each other and which form a web of interdependent existing – impermanent – states. </w:t>
      </w:r>
      <w:r w:rsidR="008B4E05">
        <w:t>In that case the source of the idea of a self has to a caus</w:t>
      </w:r>
      <w:r w:rsidR="003237B8">
        <w:t xml:space="preserve">al one. What then causes these </w:t>
      </w:r>
      <w:r w:rsidR="00CD5114">
        <w:t>khandas</w:t>
      </w:r>
      <w:r w:rsidR="008B4E05">
        <w:t xml:space="preserve"> to arise in the way they do, such as to give rise to a perception of unity? There doesn’t seem to be a very good explanation of this. Gowans (2013, p.99) suggests it is rather like an ant colony where there are individual ants but ones that </w:t>
      </w:r>
      <w:r w:rsidR="00405766">
        <w:t xml:space="preserve">live such interdependent lives that some sort of collective consciousness is possible to imagine. Applying the idea of collective consciousness to persons we can then perhaps see how we might misinterpret that collective consciousness as an individual one. But the fact that we can imagine, if we can, an ant colony having a collective consciousness probably stems from the fact that we can see ants as very different creatures with very different behaviours from ourselves. This isn’t a good basis for extrapolating to human mental constructs. </w:t>
      </w:r>
    </w:p>
    <w:p w:rsidR="00321CD3" w:rsidRDefault="00321CD3" w:rsidP="000504D5">
      <w:pPr>
        <w:autoSpaceDE w:val="0"/>
        <w:autoSpaceDN w:val="0"/>
        <w:adjustRightInd w:val="0"/>
        <w:spacing w:after="0"/>
      </w:pPr>
    </w:p>
    <w:p w:rsidR="0041186A" w:rsidRDefault="00321CD3" w:rsidP="000504D5">
      <w:pPr>
        <w:autoSpaceDE w:val="0"/>
        <w:autoSpaceDN w:val="0"/>
        <w:adjustRightInd w:val="0"/>
        <w:spacing w:after="0"/>
      </w:pPr>
      <w:r>
        <w:t xml:space="preserve">The general problem with explaining notions of the self in terms of mental states alone is in specifying the truth conditions for two or more mental states </w:t>
      </w:r>
      <w:r w:rsidR="00BB6311">
        <w:t xml:space="preserve">to </w:t>
      </w:r>
      <w:r>
        <w:t xml:space="preserve">belong to the same self, whether a real or imaginary self. From an (impossible) external perspective we would not be able to decide, I n the absence of a unifying substance, which mental states were part of a particular set, the set to which we want to ascribe an identity, even if it is an imaginary one. And from a first person perspective the same question arises in a slightly different form: how do the individual mental states decide to get together to form a person? </w:t>
      </w:r>
      <w:r w:rsidR="0041186A">
        <w:t>Or why such a concept would ever arise? In other words the notion of the non-self as being a set of misguided individual perceptions seems to presuppose the idea of there being a self of some sort in the first place.</w:t>
      </w:r>
    </w:p>
    <w:p w:rsidR="0041186A" w:rsidRDefault="0041186A" w:rsidP="000504D5">
      <w:pPr>
        <w:autoSpaceDE w:val="0"/>
        <w:autoSpaceDN w:val="0"/>
        <w:adjustRightInd w:val="0"/>
        <w:spacing w:after="0"/>
      </w:pPr>
    </w:p>
    <w:p w:rsidR="001E516C" w:rsidRDefault="00A26EBC" w:rsidP="000504D5">
      <w:pPr>
        <w:autoSpaceDE w:val="0"/>
        <w:autoSpaceDN w:val="0"/>
        <w:adjustRightInd w:val="0"/>
        <w:spacing w:after="0"/>
      </w:pPr>
      <w:r>
        <w:t>The same point arises diachronically. To account for our idea of a person over time some principle uniting mental states over time seems to be required. It is perhaps more plausible to look for a relational explanation of selfhood over time. The Lockean sense of an identity over a lifetime united by mem</w:t>
      </w:r>
      <w:r w:rsidR="00BB6311">
        <w:t>ory runs into the problem that</w:t>
      </w:r>
      <w:r>
        <w:t xml:space="preserve"> memory in the sense required seems to presuppose memory. But </w:t>
      </w:r>
      <w:r w:rsidR="001E516C">
        <w:t>a more relational idea that sees a causal connection between sets of mental states over time that falls short of identity is easier to accept</w:t>
      </w:r>
      <w:r w:rsidR="00BB6311">
        <w:t>. It</w:t>
      </w:r>
      <w:r w:rsidR="001E516C">
        <w:t xml:space="preserve"> gets round some of the problems with claims of identity since in some important respects we are clearly not identical with the person we were 20 years ago.</w:t>
      </w:r>
      <w:r w:rsidR="003237B8">
        <w:t xml:space="preserve"> Parfit (1984,</w:t>
      </w:r>
      <w:r w:rsidR="00896272">
        <w:t xml:space="preserve"> p. 280</w:t>
      </w:r>
      <w:r w:rsidR="003237B8">
        <w:t xml:space="preserve">) defends a view something like this. If we regard identity as more of a relational concept then some of the problems of deciding on the precise conditions where </w:t>
      </w:r>
      <w:r w:rsidR="00CD5114">
        <w:t>identity</w:t>
      </w:r>
      <w:r w:rsidR="003237B8">
        <w:t xml:space="preserve"> obtains and when it does not become less pressing. In this sense we have to let go </w:t>
      </w:r>
      <w:r w:rsidR="00B30D19">
        <w:t>of</w:t>
      </w:r>
      <w:r w:rsidR="003237B8">
        <w:t xml:space="preserve"> our traditional idea of identity to appreciate this</w:t>
      </w:r>
      <w:r w:rsidR="00B30D19">
        <w:t xml:space="preserve">, a </w:t>
      </w:r>
      <w:r w:rsidR="00CD5114">
        <w:t>difficult</w:t>
      </w:r>
      <w:r w:rsidR="00B30D19">
        <w:t xml:space="preserve"> but not impossible task</w:t>
      </w:r>
      <w:r w:rsidR="00BB6311">
        <w:t>, as The Buddha’s teachings tell us</w:t>
      </w:r>
      <w:r w:rsidR="00B30D19">
        <w:t xml:space="preserve">. And there is no further fact required to unite the mental states that comprise a person in the same way as there is no further fact required to unite the concept of ‘France’ as distinct from the land mass and set of people that we generally see as being the features of France that we expect to see. </w:t>
      </w:r>
      <w:r w:rsidR="003237B8">
        <w:t xml:space="preserve"> </w:t>
      </w:r>
      <w:r w:rsidR="00B30D19">
        <w:t>But in the case of France there are some clear unifying principles for those attributes that we expect to see as the referent of the term ‘France’ and these are lacking in a set of mental states which may or may not be united as a particular person.</w:t>
      </w:r>
    </w:p>
    <w:p w:rsidR="001E516C" w:rsidRDefault="001E516C" w:rsidP="000504D5">
      <w:pPr>
        <w:autoSpaceDE w:val="0"/>
        <w:autoSpaceDN w:val="0"/>
        <w:adjustRightInd w:val="0"/>
        <w:spacing w:after="0"/>
      </w:pPr>
    </w:p>
    <w:p w:rsidR="00F447B0" w:rsidRDefault="001E516C" w:rsidP="000504D5">
      <w:pPr>
        <w:autoSpaceDE w:val="0"/>
        <w:autoSpaceDN w:val="0"/>
        <w:adjustRightInd w:val="0"/>
        <w:spacing w:after="0"/>
      </w:pPr>
      <w:r>
        <w:t>For Buddhism</w:t>
      </w:r>
      <w:r w:rsidR="00B30D19">
        <w:t xml:space="preserve"> one </w:t>
      </w:r>
      <w:r w:rsidR="00A42FB5">
        <w:t xml:space="preserve">way this problem presents itself is </w:t>
      </w:r>
      <w:r w:rsidRPr="00010A58">
        <w:rPr>
          <w:i/>
        </w:rPr>
        <w:t>karma</w:t>
      </w:r>
      <w:r>
        <w:t xml:space="preserve">. If </w:t>
      </w:r>
      <w:r w:rsidRPr="00010A58">
        <w:rPr>
          <w:i/>
        </w:rPr>
        <w:t>karma</w:t>
      </w:r>
      <w:r>
        <w:t xml:space="preserve"> is to persist from one lifetime to the next then there needs to be a vehicle for it to manifest itself in future lives. If there are no enduring individual entities it is not clear how this happens. </w:t>
      </w:r>
      <w:r w:rsidR="00A42FB5">
        <w:t xml:space="preserve">If </w:t>
      </w:r>
      <w:r w:rsidR="00A641B0" w:rsidRPr="00B472EC">
        <w:rPr>
          <w:i/>
        </w:rPr>
        <w:t>karma</w:t>
      </w:r>
      <w:r w:rsidR="00A641B0">
        <w:t xml:space="preserve"> is a causal process </w:t>
      </w:r>
      <w:r w:rsidR="00A42FB5">
        <w:t xml:space="preserve">then perhaps </w:t>
      </w:r>
      <w:r w:rsidR="00A641B0">
        <w:t>actions th</w:t>
      </w:r>
      <w:r w:rsidR="00A42FB5">
        <w:t>at have</w:t>
      </w:r>
      <w:r w:rsidR="00A641B0">
        <w:t xml:space="preserve"> moral qualities that attach to them can be seen as some form of data that can persist and affect future states causally</w:t>
      </w:r>
      <w:r w:rsidR="00B43199">
        <w:t xml:space="preserve"> (Bartley, 2015, p. 26)</w:t>
      </w:r>
      <w:r w:rsidR="00A641B0">
        <w:t xml:space="preserve">. The Buddhist concept of </w:t>
      </w:r>
      <w:r w:rsidR="00E80F54" w:rsidRPr="00B472EC">
        <w:rPr>
          <w:i/>
        </w:rPr>
        <w:t>anattā</w:t>
      </w:r>
      <w:r w:rsidR="00A641B0">
        <w:t xml:space="preserve"> isn’t opposed to </w:t>
      </w:r>
      <w:r w:rsidR="00A641B0" w:rsidRPr="00B472EC">
        <w:rPr>
          <w:i/>
        </w:rPr>
        <w:t>karma</w:t>
      </w:r>
      <w:r w:rsidR="00A641B0">
        <w:t xml:space="preserve"> in this sense; it is simply that the recipient of karma is not the self that originated the </w:t>
      </w:r>
      <w:r w:rsidR="00A641B0" w:rsidRPr="00B472EC">
        <w:rPr>
          <w:i/>
        </w:rPr>
        <w:t>karma</w:t>
      </w:r>
      <w:r w:rsidR="00A641B0">
        <w:t>. Moral behaviour then becomes a form of altruism rather than a self-improvement</w:t>
      </w:r>
      <w:r w:rsidR="00A42FB5">
        <w:t xml:space="preserve"> project</w:t>
      </w:r>
      <w:r w:rsidR="00A641B0">
        <w:t xml:space="preserve">. This is a clear point of difference with the Brahminical view which sees the idea of an enduring substantial self as necessary to the ritual and moral project </w:t>
      </w:r>
      <w:r w:rsidR="00F447B0">
        <w:t>designed to ensure that we reap the benefit of our karmic legacy and without which there would be no incentive to behave in the right way.</w:t>
      </w:r>
    </w:p>
    <w:p w:rsidR="008F0CAD" w:rsidRDefault="008F0CAD" w:rsidP="000504D5">
      <w:pPr>
        <w:autoSpaceDE w:val="0"/>
        <w:autoSpaceDN w:val="0"/>
        <w:adjustRightInd w:val="0"/>
        <w:spacing w:after="0"/>
      </w:pPr>
    </w:p>
    <w:p w:rsidR="009C0442" w:rsidRDefault="009C0442" w:rsidP="000504D5">
      <w:pPr>
        <w:autoSpaceDE w:val="0"/>
        <w:autoSpaceDN w:val="0"/>
        <w:adjustRightInd w:val="0"/>
        <w:spacing w:after="0"/>
      </w:pPr>
      <w:r>
        <w:t xml:space="preserve">But the problems that arise with a description of the self as perceived being reducible to mental states somehow collated diachronically and synchronically do not disappear if we accept the Brahminical concept of an enduring self. The problem that then arises is what sort of thing the substantial self is? If it is an enduring thing in which various particulars obtain but which is distinct from those attributes how can we ever know it? The answer may be that we cannot know it:  that </w:t>
      </w:r>
      <w:r w:rsidR="00B30D19">
        <w:t xml:space="preserve">it </w:t>
      </w:r>
      <w:r>
        <w:t xml:space="preserve">is beyond our understanding. It is hard to object to this if we are prepared to accept the existence of sub-atomic particles that are almost beyond comprehension. </w:t>
      </w:r>
      <w:r w:rsidR="00FB0DA1">
        <w:t xml:space="preserve">Problems that then arise are to do with the nature of the enduring entity. If it is an unchanging permanent thing then that seems to put in doubt its ability to interact with the world as perceived, either in terms of experiencing joy and pain (and thence being the recipient of karma) or in terms of being an agent with volitions and therefore the originator of acts with moral values. It seems that the enduring self the Brahmins need has to be less passive but in that case it seems to be subject to change and thence potentially losing its identity of time. To get round this problem the unchanging self has then to be capable of having different aspects but at this point the idea of it being a substratum in which things exist or a bare </w:t>
      </w:r>
      <w:r w:rsidR="00FB0DA1">
        <w:lastRenderedPageBreak/>
        <w:t>particular distinct from its attributes is in danger. Most of these issues fall away if the self is allowed to perish with the body but this clearly undermines the whole project, especially as a therapeutic and moral project designed to permit persons to attain the best possible state of existence attainable and at the same time provide a motive either selfish or altruistic for the right sort of behaviour.</w:t>
      </w:r>
    </w:p>
    <w:p w:rsidR="00FB0DA1" w:rsidRDefault="00FB0DA1" w:rsidP="000504D5">
      <w:pPr>
        <w:autoSpaceDE w:val="0"/>
        <w:autoSpaceDN w:val="0"/>
        <w:adjustRightInd w:val="0"/>
        <w:spacing w:after="0"/>
      </w:pPr>
    </w:p>
    <w:p w:rsidR="00044DC0" w:rsidRDefault="00044DC0"/>
    <w:p w:rsidR="00044DC0" w:rsidRDefault="00044DC0">
      <w:r>
        <w:t>Peter W Jones</w:t>
      </w:r>
    </w:p>
    <w:p w:rsidR="00B43199" w:rsidRDefault="00044DC0">
      <w:r>
        <w:t>January 2021</w:t>
      </w:r>
      <w:r w:rsidR="00B43199">
        <w:br w:type="page"/>
      </w:r>
    </w:p>
    <w:p w:rsidR="009C0442" w:rsidRDefault="009C0442" w:rsidP="000504D5">
      <w:pPr>
        <w:autoSpaceDE w:val="0"/>
        <w:autoSpaceDN w:val="0"/>
        <w:adjustRightInd w:val="0"/>
        <w:spacing w:after="0"/>
      </w:pPr>
    </w:p>
    <w:p w:rsidR="00A0097A" w:rsidRDefault="00894890" w:rsidP="00A0097A">
      <w:pPr>
        <w:tabs>
          <w:tab w:val="left" w:pos="1230"/>
        </w:tabs>
        <w:rPr>
          <w:b/>
        </w:rPr>
      </w:pPr>
      <w:r>
        <w:rPr>
          <w:b/>
        </w:rPr>
        <w:t>Li</w:t>
      </w:r>
      <w:r w:rsidR="00A0097A" w:rsidRPr="00A0097A">
        <w:rPr>
          <w:b/>
        </w:rPr>
        <w:t>st of References</w:t>
      </w:r>
    </w:p>
    <w:p w:rsidR="00980BF7" w:rsidRPr="00980BF7" w:rsidRDefault="00980BF7" w:rsidP="00A0097A">
      <w:pPr>
        <w:tabs>
          <w:tab w:val="left" w:pos="1230"/>
        </w:tabs>
      </w:pPr>
      <w:r w:rsidRPr="00980BF7">
        <w:t>Bartley, C. (2015)</w:t>
      </w:r>
      <w:r>
        <w:t xml:space="preserve"> </w:t>
      </w:r>
      <w:r w:rsidRPr="00980BF7">
        <w:rPr>
          <w:i/>
        </w:rPr>
        <w:t>An Introduction</w:t>
      </w:r>
      <w:r>
        <w:t xml:space="preserve"> to</w:t>
      </w:r>
      <w:r w:rsidRPr="00980BF7">
        <w:rPr>
          <w:i/>
        </w:rPr>
        <w:t xml:space="preserve"> Indian Philosophy, </w:t>
      </w:r>
      <w:r w:rsidRPr="00980BF7">
        <w:t xml:space="preserve">London: Bloomsbury </w:t>
      </w:r>
    </w:p>
    <w:p w:rsidR="002C3512" w:rsidRPr="002C3512" w:rsidRDefault="002C3512" w:rsidP="002C3512">
      <w:pPr>
        <w:tabs>
          <w:tab w:val="left" w:pos="1230"/>
        </w:tabs>
        <w:rPr>
          <w:i/>
        </w:rPr>
      </w:pPr>
      <w:r w:rsidRPr="002C3512">
        <w:t>Barua, A. (2012)</w:t>
      </w:r>
      <w:r>
        <w:rPr>
          <w:b/>
        </w:rPr>
        <w:t xml:space="preserve"> </w:t>
      </w:r>
      <w:r w:rsidRPr="002C3512">
        <w:rPr>
          <w:i/>
        </w:rPr>
        <w:t>Indian Philosophy and the Question of the</w:t>
      </w:r>
      <w:r>
        <w:rPr>
          <w:i/>
        </w:rPr>
        <w:t xml:space="preserve"> </w:t>
      </w:r>
      <w:r w:rsidRPr="002C3512">
        <w:rPr>
          <w:i/>
        </w:rPr>
        <w:t>Self</w:t>
      </w:r>
      <w:r w:rsidRPr="002C3512">
        <w:t xml:space="preserve"> </w:t>
      </w:r>
      <w:r>
        <w:t xml:space="preserve">in Kuznetsova, Ganeri, Ram-Prasad (ed.) </w:t>
      </w:r>
      <w:r w:rsidRPr="009D064F">
        <w:rPr>
          <w:i/>
        </w:rPr>
        <w:t>Hindu and Buddhist Ideas in Dialogue</w:t>
      </w:r>
      <w:r w:rsidRPr="009D064F">
        <w:t>, Ashgate: Farnham</w:t>
      </w:r>
    </w:p>
    <w:p w:rsidR="00823D15" w:rsidRDefault="00823D15" w:rsidP="00A0097A">
      <w:pPr>
        <w:tabs>
          <w:tab w:val="left" w:pos="1230"/>
        </w:tabs>
      </w:pPr>
      <w:r>
        <w:t xml:space="preserve">Black, B. (2012) </w:t>
      </w:r>
      <w:r w:rsidRPr="009D064F">
        <w:rPr>
          <w:i/>
        </w:rPr>
        <w:t xml:space="preserve">Senses of Self and not-Self in the Upanisads and Nikayas </w:t>
      </w:r>
      <w:r>
        <w:t xml:space="preserve">in Kuznetsova, Ganeri, Ram-Prasad (ed.) </w:t>
      </w:r>
      <w:r w:rsidRPr="009D064F">
        <w:rPr>
          <w:i/>
        </w:rPr>
        <w:t>Hindu and Buddhist Ideas in Dialogue</w:t>
      </w:r>
      <w:r w:rsidR="009D064F" w:rsidRPr="009D064F">
        <w:t>, Ashgate: Farnham</w:t>
      </w:r>
    </w:p>
    <w:p w:rsidR="00867694" w:rsidRDefault="00867694" w:rsidP="00A0097A">
      <w:pPr>
        <w:tabs>
          <w:tab w:val="left" w:pos="1230"/>
        </w:tabs>
      </w:pPr>
      <w:r>
        <w:t xml:space="preserve">Flood, G. (1996) </w:t>
      </w:r>
      <w:r w:rsidRPr="00867694">
        <w:rPr>
          <w:i/>
        </w:rPr>
        <w:t>An Introduction to Hinduism</w:t>
      </w:r>
      <w:r>
        <w:t>, CUP: Cambridge</w:t>
      </w:r>
    </w:p>
    <w:p w:rsidR="00910479" w:rsidRPr="009D064F" w:rsidRDefault="00910479" w:rsidP="00A0097A">
      <w:pPr>
        <w:tabs>
          <w:tab w:val="left" w:pos="1230"/>
        </w:tabs>
      </w:pPr>
      <w:r>
        <w:t>Gowans, C. (2003)</w:t>
      </w:r>
      <w:r w:rsidR="00FE64D9">
        <w:t>,</w:t>
      </w:r>
      <w:r w:rsidR="00FE64D9" w:rsidRPr="00CD793F">
        <w:rPr>
          <w:i/>
        </w:rPr>
        <w:t xml:space="preserve"> The</w:t>
      </w:r>
      <w:r w:rsidR="00CD793F" w:rsidRPr="00CD793F">
        <w:rPr>
          <w:i/>
        </w:rPr>
        <w:t xml:space="preserve"> Philosophy of Buddha</w:t>
      </w:r>
      <w:r w:rsidR="00CD793F">
        <w:t>, Routledge: London</w:t>
      </w:r>
    </w:p>
    <w:p w:rsidR="00A0097A" w:rsidRDefault="00FE64D9" w:rsidP="00A0097A">
      <w:pPr>
        <w:tabs>
          <w:tab w:val="left" w:pos="1230"/>
        </w:tabs>
      </w:pPr>
      <w:r w:rsidRPr="00A0097A">
        <w:t>Hirst, Jacqueline</w:t>
      </w:r>
      <w:r>
        <w:t xml:space="preserve"> (2018) </w:t>
      </w:r>
      <w:r w:rsidRPr="00A0097A">
        <w:rPr>
          <w:i/>
        </w:rPr>
        <w:t>Atman and</w:t>
      </w:r>
      <w:r>
        <w:rPr>
          <w:i/>
        </w:rPr>
        <w:t xml:space="preserve"> B</w:t>
      </w:r>
      <w:r w:rsidRPr="00A0097A">
        <w:rPr>
          <w:i/>
        </w:rPr>
        <w:t>rahman in the principal Upan</w:t>
      </w:r>
      <w:r>
        <w:rPr>
          <w:i/>
        </w:rPr>
        <w:t>i</w:t>
      </w:r>
      <w:r w:rsidRPr="00A0097A">
        <w:rPr>
          <w:i/>
        </w:rPr>
        <w:t>sads</w:t>
      </w:r>
      <w:r>
        <w:t xml:space="preserve">, in Cohen S. (ed.) </w:t>
      </w:r>
      <w:r w:rsidRPr="00A0097A">
        <w:rPr>
          <w:i/>
        </w:rPr>
        <w:t>The Upanisads</w:t>
      </w:r>
      <w:r>
        <w:rPr>
          <w:i/>
        </w:rPr>
        <w:t>:</w:t>
      </w:r>
      <w:r w:rsidRPr="00A0097A">
        <w:rPr>
          <w:i/>
        </w:rPr>
        <w:t xml:space="preserve"> A Complete Guide</w:t>
      </w:r>
      <w:r>
        <w:t xml:space="preserve">, Routledge: Abingdon </w:t>
      </w:r>
    </w:p>
    <w:p w:rsidR="00240DCA" w:rsidRDefault="00CC120F" w:rsidP="00240DCA">
      <w:pPr>
        <w:autoSpaceDE w:val="0"/>
        <w:autoSpaceDN w:val="0"/>
        <w:adjustRightInd w:val="0"/>
        <w:spacing w:after="0" w:line="240" w:lineRule="auto"/>
      </w:pPr>
      <w:r>
        <w:t xml:space="preserve">Levine, M. (2018) </w:t>
      </w:r>
      <w:r w:rsidR="00240DCA" w:rsidRPr="00CC120F">
        <w:rPr>
          <w:i/>
        </w:rPr>
        <w:t>Self in Indian philosophy: Questions, answers,</w:t>
      </w:r>
      <w:r>
        <w:rPr>
          <w:i/>
        </w:rPr>
        <w:t xml:space="preserve"> </w:t>
      </w:r>
      <w:r w:rsidR="00240DCA" w:rsidRPr="00CC120F">
        <w:rPr>
          <w:i/>
        </w:rPr>
        <w:t>issues</w:t>
      </w:r>
      <w:r>
        <w:t xml:space="preserve"> in Bilimoria, P. (ed.) </w:t>
      </w:r>
      <w:r w:rsidRPr="00CC120F">
        <w:rPr>
          <w:i/>
        </w:rPr>
        <w:t>History of Indian Philosophy</w:t>
      </w:r>
      <w:r>
        <w:t xml:space="preserve"> Routledge: Abingdon</w:t>
      </w:r>
    </w:p>
    <w:p w:rsidR="00B472EC" w:rsidRDefault="00B472EC" w:rsidP="00240DCA">
      <w:pPr>
        <w:autoSpaceDE w:val="0"/>
        <w:autoSpaceDN w:val="0"/>
        <w:adjustRightInd w:val="0"/>
        <w:spacing w:after="0" w:line="240" w:lineRule="auto"/>
      </w:pPr>
    </w:p>
    <w:p w:rsidR="00B472EC" w:rsidRDefault="00B472EC" w:rsidP="00240DCA">
      <w:pPr>
        <w:autoSpaceDE w:val="0"/>
        <w:autoSpaceDN w:val="0"/>
        <w:adjustRightInd w:val="0"/>
        <w:spacing w:after="0" w:line="240" w:lineRule="auto"/>
        <w:rPr>
          <w:rStyle w:val="reference-text"/>
        </w:rPr>
      </w:pPr>
      <w:r>
        <w:rPr>
          <w:rStyle w:val="reference-text"/>
        </w:rPr>
        <w:t xml:space="preserve">Muller, M. (1962), </w:t>
      </w:r>
      <w:r w:rsidRPr="00B472EC">
        <w:rPr>
          <w:rStyle w:val="reference-text"/>
          <w:i/>
        </w:rPr>
        <w:t>Katha Upanishad, in The Upanishads - Part II</w:t>
      </w:r>
      <w:r>
        <w:rPr>
          <w:rStyle w:val="reference-text"/>
        </w:rPr>
        <w:t>, Dover Publications: New York</w:t>
      </w:r>
    </w:p>
    <w:p w:rsidR="00B472EC" w:rsidRDefault="00B472EC" w:rsidP="00240DCA">
      <w:pPr>
        <w:autoSpaceDE w:val="0"/>
        <w:autoSpaceDN w:val="0"/>
        <w:adjustRightInd w:val="0"/>
        <w:spacing w:after="0" w:line="240" w:lineRule="auto"/>
      </w:pPr>
    </w:p>
    <w:p w:rsidR="00896272" w:rsidRDefault="00896272" w:rsidP="00240DCA">
      <w:pPr>
        <w:autoSpaceDE w:val="0"/>
        <w:autoSpaceDN w:val="0"/>
        <w:adjustRightInd w:val="0"/>
        <w:spacing w:after="0" w:line="240" w:lineRule="auto"/>
      </w:pPr>
      <w:r>
        <w:t xml:space="preserve">Parfit, D. (1984) </w:t>
      </w:r>
      <w:r w:rsidRPr="00896272">
        <w:rPr>
          <w:i/>
        </w:rPr>
        <w:t>Reasons and Persons</w:t>
      </w:r>
      <w:r>
        <w:t xml:space="preserve">, OUP: Oxford  </w:t>
      </w:r>
    </w:p>
    <w:p w:rsidR="00CF319F" w:rsidRDefault="00CF319F" w:rsidP="00240DCA">
      <w:pPr>
        <w:autoSpaceDE w:val="0"/>
        <w:autoSpaceDN w:val="0"/>
        <w:adjustRightInd w:val="0"/>
        <w:spacing w:after="0" w:line="240" w:lineRule="auto"/>
      </w:pPr>
    </w:p>
    <w:p w:rsidR="00CF319F" w:rsidRPr="00CF319F" w:rsidRDefault="00CF319F" w:rsidP="00CF319F">
      <w:pPr>
        <w:pStyle w:val="EndnoteText"/>
        <w:rPr>
          <w:sz w:val="22"/>
          <w:szCs w:val="22"/>
        </w:rPr>
      </w:pPr>
      <w:r w:rsidRPr="00CF319F">
        <w:rPr>
          <w:sz w:val="22"/>
          <w:szCs w:val="22"/>
        </w:rPr>
        <w:t xml:space="preserve">Quinton, A. (1962) </w:t>
      </w:r>
      <w:r w:rsidRPr="00CF319F">
        <w:rPr>
          <w:i/>
          <w:sz w:val="22"/>
          <w:szCs w:val="22"/>
        </w:rPr>
        <w:t>The Soul</w:t>
      </w:r>
      <w:r w:rsidRPr="00CF319F">
        <w:rPr>
          <w:sz w:val="22"/>
          <w:szCs w:val="22"/>
        </w:rPr>
        <w:t xml:space="preserve"> in Perry </w:t>
      </w:r>
      <w:r>
        <w:rPr>
          <w:sz w:val="22"/>
          <w:szCs w:val="22"/>
        </w:rPr>
        <w:t>(</w:t>
      </w:r>
      <w:r w:rsidRPr="00CF319F">
        <w:rPr>
          <w:sz w:val="22"/>
          <w:szCs w:val="22"/>
        </w:rPr>
        <w:t>ed.</w:t>
      </w:r>
      <w:r>
        <w:rPr>
          <w:sz w:val="22"/>
          <w:szCs w:val="22"/>
        </w:rPr>
        <w:t>)</w:t>
      </w:r>
      <w:r w:rsidRPr="00CF319F">
        <w:rPr>
          <w:sz w:val="22"/>
          <w:szCs w:val="22"/>
        </w:rPr>
        <w:t xml:space="preserve"> </w:t>
      </w:r>
      <w:r w:rsidRPr="00CF319F">
        <w:rPr>
          <w:i/>
          <w:sz w:val="22"/>
          <w:szCs w:val="22"/>
        </w:rPr>
        <w:t>Personal Identity</w:t>
      </w:r>
      <w:r w:rsidRPr="00CF319F">
        <w:rPr>
          <w:sz w:val="22"/>
          <w:szCs w:val="22"/>
        </w:rPr>
        <w:t>, University of California Press: Berkeley</w:t>
      </w:r>
    </w:p>
    <w:p w:rsidR="00CF319F" w:rsidRDefault="00CF319F" w:rsidP="00240DCA">
      <w:pPr>
        <w:autoSpaceDE w:val="0"/>
        <w:autoSpaceDN w:val="0"/>
        <w:adjustRightInd w:val="0"/>
        <w:spacing w:after="0" w:line="240" w:lineRule="auto"/>
      </w:pPr>
    </w:p>
    <w:p w:rsidR="00CF319F" w:rsidRPr="00CC120F" w:rsidRDefault="00CF319F" w:rsidP="00240DCA">
      <w:pPr>
        <w:autoSpaceDE w:val="0"/>
        <w:autoSpaceDN w:val="0"/>
        <w:adjustRightInd w:val="0"/>
        <w:spacing w:after="0" w:line="240" w:lineRule="auto"/>
      </w:pPr>
    </w:p>
    <w:p w:rsidR="00A0097A" w:rsidRDefault="00A0097A" w:rsidP="00A0097A">
      <w:pPr>
        <w:tabs>
          <w:tab w:val="left" w:pos="1230"/>
        </w:tabs>
      </w:pPr>
    </w:p>
    <w:p w:rsidR="00A0097A" w:rsidRDefault="00A0097A" w:rsidP="00A0097A">
      <w:pPr>
        <w:tabs>
          <w:tab w:val="left" w:pos="1230"/>
        </w:tabs>
      </w:pPr>
    </w:p>
    <w:p w:rsidR="00802459" w:rsidRPr="00802459" w:rsidRDefault="00F855DC" w:rsidP="00276621">
      <w:pPr>
        <w:pStyle w:val="ListParagraph"/>
        <w:tabs>
          <w:tab w:val="left" w:pos="1230"/>
        </w:tabs>
        <w:ind w:left="0"/>
      </w:pPr>
      <w:r>
        <w:t xml:space="preserve"> </w:t>
      </w:r>
    </w:p>
    <w:p w:rsidR="008D7583" w:rsidRDefault="008D7583"/>
    <w:sectPr w:rsidR="008D758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9D0759" w:rsidRDefault="009D0759" w:rsidP="00C20C80">
      <w:pPr>
        <w:spacing w:after="0" w:line="240" w:lineRule="auto"/>
      </w:pPr>
      <w:r>
        <w:separator/>
      </w:r>
    </w:p>
  </w:endnote>
  <w:endnote w:type="continuationSeparator" w:id="0">
    <w:p w:rsidR="009D0759" w:rsidRDefault="009D0759" w:rsidP="00C20C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356187663"/>
      <w:docPartObj>
        <w:docPartGallery w:val="Page Numbers (Bottom of Page)"/>
        <w:docPartUnique/>
      </w:docPartObj>
    </w:sdtPr>
    <w:sdtEndPr>
      <w:rPr>
        <w:noProof/>
      </w:rPr>
    </w:sdtEndPr>
    <w:sdtContent>
      <w:p w:rsidR="00C20C80" w:rsidRDefault="00C20C80">
        <w:pPr>
          <w:pStyle w:val="Footer"/>
          <w:jc w:val="right"/>
        </w:pPr>
        <w:r>
          <w:fldChar w:fldCharType="begin"/>
        </w:r>
        <w:r>
          <w:instrText xml:space="preserve"> PAGE   \* MERGEFORMAT </w:instrText>
        </w:r>
        <w:r>
          <w:fldChar w:fldCharType="separate"/>
        </w:r>
        <w:r w:rsidR="00097794">
          <w:rPr>
            <w:noProof/>
          </w:rPr>
          <w:t>1</w:t>
        </w:r>
        <w:r>
          <w:rPr>
            <w:noProof/>
          </w:rPr>
          <w:fldChar w:fldCharType="end"/>
        </w:r>
      </w:p>
    </w:sdtContent>
  </w:sdt>
  <w:p w:rsidR="00C20C80" w:rsidRDefault="00C20C80">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9D0759" w:rsidRDefault="009D0759" w:rsidP="00C20C80">
      <w:pPr>
        <w:spacing w:after="0" w:line="240" w:lineRule="auto"/>
      </w:pPr>
      <w:r>
        <w:separator/>
      </w:r>
    </w:p>
  </w:footnote>
  <w:footnote w:type="continuationSeparator" w:id="0">
    <w:p w:rsidR="009D0759" w:rsidRDefault="009D0759" w:rsidP="00C20C80">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24D6328"/>
    <w:multiLevelType w:val="hybridMultilevel"/>
    <w:tmpl w:val="8CD8C412"/>
    <w:lvl w:ilvl="0" w:tplc="4BC8B704">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2DF2272"/>
    <w:multiLevelType w:val="multilevel"/>
    <w:tmpl w:val="0809001D"/>
    <w:styleLink w:val="Style3"/>
    <w:lvl w:ilvl="0">
      <w:start w:val="1"/>
      <w:numFmt w:val="lowerRoman"/>
      <w:lvlText w:val="%1)"/>
      <w:lvlJc w:val="left"/>
      <w:pPr>
        <w:ind w:left="360" w:hanging="360"/>
      </w:pPr>
    </w:lvl>
    <w:lvl w:ilvl="1">
      <w:start w:val="1"/>
      <w:numFmt w:val="bullet"/>
      <w:lvlText w:val=""/>
      <w:lvlJc w:val="left"/>
      <w:pPr>
        <w:ind w:left="720" w:hanging="360"/>
      </w:pPr>
      <w:rPr>
        <w:rFonts w:ascii="Symbol" w:hAnsi="Symbol" w:hint="default"/>
        <w:color w:val="auto"/>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nsid w:val="3D830C9E"/>
    <w:multiLevelType w:val="multilevel"/>
    <w:tmpl w:val="0809001D"/>
    <w:styleLink w:val="Style2"/>
    <w:lvl w:ilvl="0">
      <w:start w:val="1"/>
      <w:numFmt w:val="decimal"/>
      <w:lvlText w:val="%1)"/>
      <w:lvlJc w:val="left"/>
      <w:pPr>
        <w:ind w:left="360" w:hanging="360"/>
      </w:pPr>
    </w:lvl>
    <w:lvl w:ilvl="1">
      <w:start w:val="1"/>
      <w:numFmt w:val="bullet"/>
      <w:lvlText w:val=""/>
      <w:lvlJc w:val="left"/>
      <w:pPr>
        <w:ind w:left="720" w:hanging="360"/>
      </w:pPr>
      <w:rPr>
        <w:rFonts w:ascii="Symbol" w:hAnsi="Symbol" w:hint="default"/>
        <w:color w:val="auto"/>
      </w:rPr>
    </w:lvl>
    <w:lvl w:ilvl="2">
      <w:start w:val="1"/>
      <w:numFmt w:val="bullet"/>
      <w:lvlText w:val=""/>
      <w:lvlJc w:val="left"/>
      <w:pPr>
        <w:ind w:left="1080" w:hanging="360"/>
      </w:pPr>
      <w:rPr>
        <w:rFonts w:ascii="Symbol" w:hAnsi="Symbol" w:hint="default"/>
        <w:color w:val="auto"/>
      </w:rPr>
    </w:lvl>
    <w:lvl w:ilvl="3">
      <w:start w:val="1"/>
      <w:numFmt w:val="bullet"/>
      <w:lvlText w:val=""/>
      <w:lvlJc w:val="left"/>
      <w:pPr>
        <w:ind w:left="1440" w:hanging="360"/>
      </w:pPr>
      <w:rPr>
        <w:rFonts w:ascii="Symbol" w:hAnsi="Symbol" w:hint="default"/>
        <w:color w:val="auto"/>
      </w:r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3">
    <w:nsid w:val="5C631DCD"/>
    <w:multiLevelType w:val="multilevel"/>
    <w:tmpl w:val="0809001D"/>
    <w:styleLink w:val="Style1"/>
    <w:lvl w:ilvl="0">
      <w:start w:val="1"/>
      <w:numFmt w:val="bullet"/>
      <w:lvlText w:val=""/>
      <w:lvlJc w:val="left"/>
      <w:pPr>
        <w:ind w:left="360" w:hanging="360"/>
      </w:pPr>
      <w:rPr>
        <w:rFonts w:ascii="Symbol" w:hAnsi="Symbol" w:hint="default"/>
        <w:color w:val="auto"/>
      </w:rPr>
    </w:lvl>
    <w:lvl w:ilvl="1">
      <w:start w:val="1"/>
      <w:numFmt w:val="bullet"/>
      <w:lvlText w:val=""/>
      <w:lvlJc w:val="left"/>
      <w:pPr>
        <w:ind w:left="720" w:hanging="360"/>
      </w:pPr>
      <w:rPr>
        <w:rFonts w:ascii="Symbol" w:hAnsi="Symbol" w:hint="default"/>
        <w:color w:val="auto"/>
      </w:rPr>
    </w:lvl>
    <w:lvl w:ilvl="2">
      <w:start w:val="1"/>
      <w:numFmt w:val="bullet"/>
      <w:lvlText w:val=""/>
      <w:lvlJc w:val="left"/>
      <w:pPr>
        <w:ind w:left="1080" w:hanging="360"/>
      </w:pPr>
      <w:rPr>
        <w:rFonts w:ascii="Symbol" w:hAnsi="Symbol" w:hint="default"/>
        <w:color w:val="auto"/>
      </w:rPr>
    </w:lvl>
    <w:lvl w:ilvl="3">
      <w:start w:val="1"/>
      <w:numFmt w:val="lowerRoman"/>
      <w:lvlText w:val="(%4)"/>
      <w:lvlJc w:val="left"/>
      <w:pPr>
        <w:ind w:left="1440" w:hanging="360"/>
      </w:pPr>
    </w:lvl>
    <w:lvl w:ilvl="4">
      <w:start w:val="1"/>
      <w:numFmt w:val="bullet"/>
      <w:lvlText w:val=""/>
      <w:lvlJc w:val="left"/>
      <w:pPr>
        <w:ind w:left="1800" w:hanging="360"/>
      </w:pPr>
      <w:rPr>
        <w:rFonts w:ascii="Symbol" w:hAnsi="Symbol" w:hint="default"/>
        <w:color w:val="auto"/>
      </w:rPr>
    </w:lvl>
    <w:lvl w:ilvl="5">
      <w:start w:val="1"/>
      <w:numFmt w:val="lowerLetter"/>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4">
    <w:nsid w:val="620E76DE"/>
    <w:multiLevelType w:val="multilevel"/>
    <w:tmpl w:val="0809001D"/>
    <w:numStyleLink w:val="Style1"/>
  </w:abstractNum>
  <w:num w:numId="1">
    <w:abstractNumId w:val="2"/>
  </w:num>
  <w:num w:numId="2">
    <w:abstractNumId w:val="3"/>
  </w:num>
  <w:num w:numId="3">
    <w:abstractNumId w:val="1"/>
  </w:num>
  <w:num w:numId="4">
    <w:abstractNumId w:val="0"/>
  </w:num>
  <w:num w:numId="5">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76621"/>
    <w:rsid w:val="00010A58"/>
    <w:rsid w:val="0001203F"/>
    <w:rsid w:val="00017F13"/>
    <w:rsid w:val="00044DC0"/>
    <w:rsid w:val="00046E5E"/>
    <w:rsid w:val="000504D5"/>
    <w:rsid w:val="000674A1"/>
    <w:rsid w:val="00071651"/>
    <w:rsid w:val="00075497"/>
    <w:rsid w:val="00097794"/>
    <w:rsid w:val="0011505C"/>
    <w:rsid w:val="001724D4"/>
    <w:rsid w:val="0017407C"/>
    <w:rsid w:val="001959DC"/>
    <w:rsid w:val="001D1D28"/>
    <w:rsid w:val="001E2072"/>
    <w:rsid w:val="001E516C"/>
    <w:rsid w:val="001E78E6"/>
    <w:rsid w:val="001F6C4C"/>
    <w:rsid w:val="00210C4A"/>
    <w:rsid w:val="00240DCA"/>
    <w:rsid w:val="00253F6A"/>
    <w:rsid w:val="00276621"/>
    <w:rsid w:val="00280286"/>
    <w:rsid w:val="002C3512"/>
    <w:rsid w:val="00305689"/>
    <w:rsid w:val="00317F59"/>
    <w:rsid w:val="00321CD3"/>
    <w:rsid w:val="003237B8"/>
    <w:rsid w:val="003B0F59"/>
    <w:rsid w:val="003B20AC"/>
    <w:rsid w:val="003F13C4"/>
    <w:rsid w:val="0040067D"/>
    <w:rsid w:val="00405766"/>
    <w:rsid w:val="0041186A"/>
    <w:rsid w:val="0043653D"/>
    <w:rsid w:val="00442C79"/>
    <w:rsid w:val="00471F58"/>
    <w:rsid w:val="004724D7"/>
    <w:rsid w:val="004B00A6"/>
    <w:rsid w:val="004E4470"/>
    <w:rsid w:val="004E4EF2"/>
    <w:rsid w:val="004E6962"/>
    <w:rsid w:val="00513E73"/>
    <w:rsid w:val="00542889"/>
    <w:rsid w:val="00560C1D"/>
    <w:rsid w:val="0056618F"/>
    <w:rsid w:val="00567A98"/>
    <w:rsid w:val="005E694B"/>
    <w:rsid w:val="005F583A"/>
    <w:rsid w:val="005F6126"/>
    <w:rsid w:val="00601317"/>
    <w:rsid w:val="006064E8"/>
    <w:rsid w:val="006447D5"/>
    <w:rsid w:val="006D27BE"/>
    <w:rsid w:val="006F0D15"/>
    <w:rsid w:val="00741C21"/>
    <w:rsid w:val="00743819"/>
    <w:rsid w:val="007455F9"/>
    <w:rsid w:val="007B01F9"/>
    <w:rsid w:val="007E0107"/>
    <w:rsid w:val="00802459"/>
    <w:rsid w:val="00806D1B"/>
    <w:rsid w:val="00823D15"/>
    <w:rsid w:val="008311E6"/>
    <w:rsid w:val="008612BF"/>
    <w:rsid w:val="008655D8"/>
    <w:rsid w:val="00867694"/>
    <w:rsid w:val="00881441"/>
    <w:rsid w:val="0088762E"/>
    <w:rsid w:val="00894890"/>
    <w:rsid w:val="00896272"/>
    <w:rsid w:val="008B4E05"/>
    <w:rsid w:val="008D264C"/>
    <w:rsid w:val="008D7583"/>
    <w:rsid w:val="008E6E34"/>
    <w:rsid w:val="008F0CAD"/>
    <w:rsid w:val="008F4FD1"/>
    <w:rsid w:val="00903125"/>
    <w:rsid w:val="00910479"/>
    <w:rsid w:val="0094421B"/>
    <w:rsid w:val="009462FC"/>
    <w:rsid w:val="00980BF7"/>
    <w:rsid w:val="00991F01"/>
    <w:rsid w:val="009C0442"/>
    <w:rsid w:val="009C45BD"/>
    <w:rsid w:val="009C4F10"/>
    <w:rsid w:val="009C5036"/>
    <w:rsid w:val="009D064F"/>
    <w:rsid w:val="009D0759"/>
    <w:rsid w:val="009D0921"/>
    <w:rsid w:val="009D5FBE"/>
    <w:rsid w:val="00A0097A"/>
    <w:rsid w:val="00A022D1"/>
    <w:rsid w:val="00A26EBC"/>
    <w:rsid w:val="00A42FB5"/>
    <w:rsid w:val="00A641B0"/>
    <w:rsid w:val="00AB5FEA"/>
    <w:rsid w:val="00AD44DE"/>
    <w:rsid w:val="00B30D19"/>
    <w:rsid w:val="00B43199"/>
    <w:rsid w:val="00B472EC"/>
    <w:rsid w:val="00B934AB"/>
    <w:rsid w:val="00B95E13"/>
    <w:rsid w:val="00BB6311"/>
    <w:rsid w:val="00C05F8D"/>
    <w:rsid w:val="00C06BB7"/>
    <w:rsid w:val="00C109F4"/>
    <w:rsid w:val="00C20C80"/>
    <w:rsid w:val="00C379EC"/>
    <w:rsid w:val="00C82B94"/>
    <w:rsid w:val="00CB2C62"/>
    <w:rsid w:val="00CC120F"/>
    <w:rsid w:val="00CC394D"/>
    <w:rsid w:val="00CD5114"/>
    <w:rsid w:val="00CD793F"/>
    <w:rsid w:val="00CF319F"/>
    <w:rsid w:val="00D03BDA"/>
    <w:rsid w:val="00D0404D"/>
    <w:rsid w:val="00D24900"/>
    <w:rsid w:val="00D462AA"/>
    <w:rsid w:val="00D75F57"/>
    <w:rsid w:val="00DF2122"/>
    <w:rsid w:val="00E358A6"/>
    <w:rsid w:val="00E50EC1"/>
    <w:rsid w:val="00E67A64"/>
    <w:rsid w:val="00E7006E"/>
    <w:rsid w:val="00E80F54"/>
    <w:rsid w:val="00E82898"/>
    <w:rsid w:val="00EA1C76"/>
    <w:rsid w:val="00EB405B"/>
    <w:rsid w:val="00ED5DFA"/>
    <w:rsid w:val="00EE20DC"/>
    <w:rsid w:val="00F23718"/>
    <w:rsid w:val="00F447B0"/>
    <w:rsid w:val="00F855DC"/>
    <w:rsid w:val="00FA7A02"/>
    <w:rsid w:val="00FB0DA1"/>
    <w:rsid w:val="00FE64D9"/>
    <w:rsid w:val="00FF43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Style2">
    <w:name w:val="Style2"/>
    <w:uiPriority w:val="99"/>
    <w:rsid w:val="00071651"/>
    <w:pPr>
      <w:numPr>
        <w:numId w:val="1"/>
      </w:numPr>
    </w:pPr>
  </w:style>
  <w:style w:type="numbering" w:customStyle="1" w:styleId="Style1">
    <w:name w:val="Style1"/>
    <w:uiPriority w:val="99"/>
    <w:rsid w:val="001E78E6"/>
    <w:pPr>
      <w:numPr>
        <w:numId w:val="2"/>
      </w:numPr>
    </w:pPr>
  </w:style>
  <w:style w:type="numbering" w:customStyle="1" w:styleId="Style3">
    <w:name w:val="Style3"/>
    <w:uiPriority w:val="99"/>
    <w:rsid w:val="005E694B"/>
    <w:pPr>
      <w:numPr>
        <w:numId w:val="3"/>
      </w:numPr>
    </w:pPr>
  </w:style>
  <w:style w:type="paragraph" w:styleId="ListParagraph">
    <w:name w:val="List Paragraph"/>
    <w:basedOn w:val="Normal"/>
    <w:uiPriority w:val="34"/>
    <w:qFormat/>
    <w:rsid w:val="00276621"/>
    <w:pPr>
      <w:ind w:left="720"/>
      <w:contextualSpacing/>
    </w:pPr>
  </w:style>
  <w:style w:type="paragraph" w:styleId="Header">
    <w:name w:val="header"/>
    <w:basedOn w:val="Normal"/>
    <w:link w:val="HeaderChar"/>
    <w:uiPriority w:val="99"/>
    <w:unhideWhenUsed/>
    <w:rsid w:val="00C20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C80"/>
  </w:style>
  <w:style w:type="paragraph" w:styleId="Footer">
    <w:name w:val="footer"/>
    <w:basedOn w:val="Normal"/>
    <w:link w:val="FooterChar"/>
    <w:uiPriority w:val="99"/>
    <w:unhideWhenUsed/>
    <w:rsid w:val="00C20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C80"/>
  </w:style>
  <w:style w:type="paragraph" w:styleId="EndnoteText">
    <w:name w:val="endnote text"/>
    <w:basedOn w:val="Normal"/>
    <w:link w:val="EndnoteTextChar"/>
    <w:uiPriority w:val="99"/>
    <w:semiHidden/>
    <w:unhideWhenUsed/>
    <w:rsid w:val="00CF319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F319F"/>
    <w:rPr>
      <w:sz w:val="20"/>
      <w:szCs w:val="20"/>
    </w:rPr>
  </w:style>
  <w:style w:type="character" w:styleId="EndnoteReference">
    <w:name w:val="endnote reference"/>
    <w:basedOn w:val="DefaultParagraphFont"/>
    <w:uiPriority w:val="99"/>
    <w:semiHidden/>
    <w:unhideWhenUsed/>
    <w:rsid w:val="00CF319F"/>
    <w:rPr>
      <w:vertAlign w:val="superscript"/>
    </w:rPr>
  </w:style>
  <w:style w:type="paragraph" w:styleId="BalloonText">
    <w:name w:val="Balloon Text"/>
    <w:basedOn w:val="Normal"/>
    <w:link w:val="BalloonTextChar"/>
    <w:uiPriority w:val="99"/>
    <w:semiHidden/>
    <w:unhideWhenUsed/>
    <w:rsid w:val="00E50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EC1"/>
    <w:rPr>
      <w:rFonts w:ascii="Tahoma" w:hAnsi="Tahoma" w:cs="Tahoma"/>
      <w:sz w:val="16"/>
      <w:szCs w:val="16"/>
    </w:rPr>
  </w:style>
  <w:style w:type="character" w:customStyle="1" w:styleId="hgkelc">
    <w:name w:val="hgkelc"/>
    <w:basedOn w:val="DefaultParagraphFont"/>
    <w:rsid w:val="00FE64D9"/>
  </w:style>
  <w:style w:type="character" w:styleId="Emphasis">
    <w:name w:val="Emphasis"/>
    <w:basedOn w:val="DefaultParagraphFont"/>
    <w:uiPriority w:val="20"/>
    <w:qFormat/>
    <w:rsid w:val="00E80F54"/>
    <w:rPr>
      <w:i/>
      <w:iCs/>
    </w:rPr>
  </w:style>
  <w:style w:type="character" w:customStyle="1" w:styleId="reference-text">
    <w:name w:val="reference-text"/>
    <w:basedOn w:val="DefaultParagraphFont"/>
    <w:rsid w:val="00B472EC"/>
  </w:style>
  <w:style w:type="character" w:styleId="Hyperlink">
    <w:name w:val="Hyperlink"/>
    <w:basedOn w:val="DefaultParagraphFont"/>
    <w:uiPriority w:val="99"/>
    <w:semiHidden/>
    <w:unhideWhenUsed/>
    <w:rsid w:val="00B472EC"/>
    <w:rPr>
      <w:color w:val="0000FF"/>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numbering" w:customStyle="1" w:styleId="Style2">
    <w:name w:val="Style2"/>
    <w:uiPriority w:val="99"/>
    <w:rsid w:val="00071651"/>
    <w:pPr>
      <w:numPr>
        <w:numId w:val="1"/>
      </w:numPr>
    </w:pPr>
  </w:style>
  <w:style w:type="numbering" w:customStyle="1" w:styleId="Style1">
    <w:name w:val="Style1"/>
    <w:uiPriority w:val="99"/>
    <w:rsid w:val="001E78E6"/>
    <w:pPr>
      <w:numPr>
        <w:numId w:val="2"/>
      </w:numPr>
    </w:pPr>
  </w:style>
  <w:style w:type="numbering" w:customStyle="1" w:styleId="Style3">
    <w:name w:val="Style3"/>
    <w:uiPriority w:val="99"/>
    <w:rsid w:val="005E694B"/>
    <w:pPr>
      <w:numPr>
        <w:numId w:val="3"/>
      </w:numPr>
    </w:pPr>
  </w:style>
  <w:style w:type="paragraph" w:styleId="ListParagraph">
    <w:name w:val="List Paragraph"/>
    <w:basedOn w:val="Normal"/>
    <w:uiPriority w:val="34"/>
    <w:qFormat/>
    <w:rsid w:val="00276621"/>
    <w:pPr>
      <w:ind w:left="720"/>
      <w:contextualSpacing/>
    </w:pPr>
  </w:style>
  <w:style w:type="paragraph" w:styleId="Header">
    <w:name w:val="header"/>
    <w:basedOn w:val="Normal"/>
    <w:link w:val="HeaderChar"/>
    <w:uiPriority w:val="99"/>
    <w:unhideWhenUsed/>
    <w:rsid w:val="00C20C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20C80"/>
  </w:style>
  <w:style w:type="paragraph" w:styleId="Footer">
    <w:name w:val="footer"/>
    <w:basedOn w:val="Normal"/>
    <w:link w:val="FooterChar"/>
    <w:uiPriority w:val="99"/>
    <w:unhideWhenUsed/>
    <w:rsid w:val="00C20C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20C80"/>
  </w:style>
  <w:style w:type="paragraph" w:styleId="EndnoteText">
    <w:name w:val="endnote text"/>
    <w:basedOn w:val="Normal"/>
    <w:link w:val="EndnoteTextChar"/>
    <w:uiPriority w:val="99"/>
    <w:semiHidden/>
    <w:unhideWhenUsed/>
    <w:rsid w:val="00CF319F"/>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F319F"/>
    <w:rPr>
      <w:sz w:val="20"/>
      <w:szCs w:val="20"/>
    </w:rPr>
  </w:style>
  <w:style w:type="character" w:styleId="EndnoteReference">
    <w:name w:val="endnote reference"/>
    <w:basedOn w:val="DefaultParagraphFont"/>
    <w:uiPriority w:val="99"/>
    <w:semiHidden/>
    <w:unhideWhenUsed/>
    <w:rsid w:val="00CF319F"/>
    <w:rPr>
      <w:vertAlign w:val="superscript"/>
    </w:rPr>
  </w:style>
  <w:style w:type="paragraph" w:styleId="BalloonText">
    <w:name w:val="Balloon Text"/>
    <w:basedOn w:val="Normal"/>
    <w:link w:val="BalloonTextChar"/>
    <w:uiPriority w:val="99"/>
    <w:semiHidden/>
    <w:unhideWhenUsed/>
    <w:rsid w:val="00E50EC1"/>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0EC1"/>
    <w:rPr>
      <w:rFonts w:ascii="Tahoma" w:hAnsi="Tahoma" w:cs="Tahoma"/>
      <w:sz w:val="16"/>
      <w:szCs w:val="16"/>
    </w:rPr>
  </w:style>
  <w:style w:type="character" w:customStyle="1" w:styleId="hgkelc">
    <w:name w:val="hgkelc"/>
    <w:basedOn w:val="DefaultParagraphFont"/>
    <w:rsid w:val="00FE64D9"/>
  </w:style>
  <w:style w:type="character" w:styleId="Emphasis">
    <w:name w:val="Emphasis"/>
    <w:basedOn w:val="DefaultParagraphFont"/>
    <w:uiPriority w:val="20"/>
    <w:qFormat/>
    <w:rsid w:val="00E80F54"/>
    <w:rPr>
      <w:i/>
      <w:iCs/>
    </w:rPr>
  </w:style>
  <w:style w:type="character" w:customStyle="1" w:styleId="reference-text">
    <w:name w:val="reference-text"/>
    <w:basedOn w:val="DefaultParagraphFont"/>
    <w:rsid w:val="00B472EC"/>
  </w:style>
  <w:style w:type="character" w:styleId="Hyperlink">
    <w:name w:val="Hyperlink"/>
    <w:basedOn w:val="DefaultParagraphFont"/>
    <w:uiPriority w:val="99"/>
    <w:semiHidden/>
    <w:unhideWhenUsed/>
    <w:rsid w:val="00B472E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styles" Target="styles.xml"/><Relationship Id="rId7" Type="http://schemas.openxmlformats.org/officeDocument/2006/relationships/footnotes" Target="foot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FF22E1B-F2EC-457D-B99A-A5907BF6598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3679</Words>
  <Characters>20976</Characters>
  <Application>Microsoft Office Word</Application>
  <DocSecurity>0</DocSecurity>
  <Lines>174</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24606</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Peter</dc:creator>
  <cp:lastModifiedBy>Peter</cp:lastModifiedBy>
  <cp:revision>2</cp:revision>
  <cp:lastPrinted>2021-01-16T16:59:00Z</cp:lastPrinted>
  <dcterms:created xsi:type="dcterms:W3CDTF">2021-01-18T13:50:00Z</dcterms:created>
  <dcterms:modified xsi:type="dcterms:W3CDTF">2021-01-18T13:50:00Z</dcterms:modified>
</cp:coreProperties>
</file>