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8D853" w14:textId="3D4FAD92" w:rsidR="00A534F9" w:rsidRPr="00E770A1" w:rsidRDefault="003F5D61" w:rsidP="003F5D61">
      <w:pPr>
        <w:rPr>
          <w:rFonts w:ascii="Arial" w:hAnsi="Arial" w:cs="Arial"/>
          <w:sz w:val="22"/>
          <w:szCs w:val="20"/>
          <w:lang w:val="cy-GB"/>
        </w:rPr>
      </w:pPr>
      <w:r w:rsidRPr="00E770A1">
        <w:rPr>
          <w:rFonts w:ascii="Arial" w:hAnsi="Arial" w:cs="Arial"/>
          <w:sz w:val="22"/>
          <w:szCs w:val="20"/>
          <w:lang w:val="cy-GB"/>
        </w:rPr>
        <w:t>Ymateb yn feirnidaol i erthygl, gan roi tystiolaeth o wybodaeth a dealltwriaeth gadarn o themâu sy’n gysylltiedig ad addysgu’r Gymreag yn y sector cyfrwng Saesneg.</w:t>
      </w:r>
    </w:p>
    <w:p w14:paraId="1F0DAD42" w14:textId="6ABC7EFC" w:rsidR="003F5D61" w:rsidRPr="00A37609" w:rsidRDefault="003F5D61" w:rsidP="003F5D61">
      <w:pPr>
        <w:rPr>
          <w:rFonts w:ascii="Arial" w:hAnsi="Arial" w:cs="Arial"/>
          <w:sz w:val="20"/>
          <w:szCs w:val="20"/>
          <w:lang w:val="cy-GB"/>
        </w:rPr>
      </w:pPr>
    </w:p>
    <w:p w14:paraId="76EC3F03" w14:textId="77777777" w:rsidR="00AA297D" w:rsidRDefault="00AA297D" w:rsidP="00EF308C">
      <w:pPr>
        <w:pStyle w:val="NormalWeb"/>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 xml:space="preserve">Mae’r erthygl hon yn ddadansoddiad o addysg cyfrwng Cymraeg a dwyieithog yng Nghymru yn yr unfed ganrif ar hugain yng nghyd-destun datblygiad addysg ddwyieithog yn rhyngwladol o ganlyniad i gyhoeddiad strategaeth Addysg Cyfrwng Cymraeg Llywodraeth Cynulliad Cymru yn Ebrill 2010. Rhoddir trosolwg ar amrywiaeth o wahanol agweddau a chyd-destunau sy’n ymwneud ac effeithiolrwydd gwahanol fodelau traddodiadol ddwyieithrwydd ac amlieithrwydd ar draws y byd. Cwestiynir a yw’r modelau dwyieithog traddodiadol yn annigonol ar gyfer y unfed ganrif ar hugain. A dylir gwarchod neu chwalu ffiniau addysg draddodiadol ieithyddol trwy ‘gwahanu’ addysg ddwyieithog neu ‘cyfuno’ ieithydd wrth is system addysg ddwyieithog ac amlieithog datblygedig y byd yn yr unfed ar hugain ganrif. </w:t>
      </w:r>
    </w:p>
    <w:p w14:paraId="3EDD2550" w14:textId="59B6CEA8" w:rsidR="00017F47" w:rsidRPr="00AA297D" w:rsidRDefault="00AA297D" w:rsidP="00AA29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 xml:space="preserve">Mae gan lawer o bobl farn am yr hyn y mae dwyieithrwydd yn ei olygu. Ystyrir rhai eu hunain yn ddwyieithog os ydynt yn gallu defnyddio dwy iaith o fewn yr amgylchedd bob dydd; mae eraill ar y llaw arall, ddim yn ystyried eu hun yn hunain yn ddwyieithog oherwydd nad yw eu hyfedredd mewn dwy iaith yn cael eu datblygu'n gyfartal hyd yn oed os ydyn yn gallu defnyddio'r ddwy iaith bob dydd (Roy, 2010, t.352). Ceisia Lewis (2010) ddiffinio dwyieithrwydd o fewn yr erthygl ond, amlygwyd fod yna sawl gwahanol ddiffiniad i’r term yma oherwydd bod yna ystod o wahanol fodel er mwyn addysgu’r iaith. Dywed Baker (Baker, 2006: 213, dyfynnwyd yn Lewis, 2011, t.68) fod dwyieithrwydd yn </w:t>
      </w:r>
      <w:r w:rsidR="002F774B" w:rsidRPr="00A37609">
        <w:rPr>
          <w:rFonts w:ascii="Arial" w:hAnsi="Arial" w:cs="Arial"/>
          <w:color w:val="000000" w:themeColor="text1"/>
          <w:sz w:val="20"/>
          <w:szCs w:val="20"/>
          <w:lang w:val="cy-GB"/>
        </w:rPr>
        <w:t>“</w:t>
      </w:r>
      <w:r w:rsidR="00371C65" w:rsidRPr="00A37609">
        <w:rPr>
          <w:rFonts w:ascii="Arial" w:hAnsi="Arial" w:cs="Arial"/>
          <w:color w:val="000000" w:themeColor="text1"/>
          <w:sz w:val="20"/>
          <w:szCs w:val="20"/>
          <w:lang w:val="cy-GB"/>
        </w:rPr>
        <w:t>simple label for a complex phenomenon</w:t>
      </w:r>
      <w:r w:rsidR="002F774B" w:rsidRPr="00A37609">
        <w:rPr>
          <w:rFonts w:ascii="Arial" w:hAnsi="Arial" w:cs="Arial"/>
          <w:color w:val="000000" w:themeColor="text1"/>
          <w:sz w:val="20"/>
          <w:szCs w:val="20"/>
          <w:lang w:val="cy-GB"/>
        </w:rPr>
        <w:t>”</w:t>
      </w:r>
      <w:r w:rsidR="00371C65" w:rsidRPr="00A37609">
        <w:rPr>
          <w:rFonts w:ascii="Arial" w:hAnsi="Arial" w:cs="Arial"/>
          <w:color w:val="000000" w:themeColor="text1"/>
          <w:sz w:val="20"/>
          <w:szCs w:val="20"/>
          <w:lang w:val="cy-GB"/>
        </w:rPr>
        <w:t xml:space="preserve">. </w:t>
      </w:r>
      <w:r>
        <w:rPr>
          <w:rFonts w:ascii="Arial" w:eastAsiaTheme="minorHAnsi" w:hAnsi="Arial" w:cs="Arial"/>
          <w:color w:val="000000"/>
          <w:sz w:val="20"/>
          <w:szCs w:val="20"/>
          <w:lang w:val="en-US"/>
        </w:rPr>
        <w:t xml:space="preserve">Diffinia ASHA (2004), sef Cymdeithas Iaith Lafar a Chlyw Americanaidd, dwyieithrwydd fel y defnydd o o leiaf ddwy iaith gan unigolyn. Ymhelaethwyd fod system amrywiol mewn plant ac oedolion lle gall hyfedredd mewn dwy iaith newid yn dibynnu ar y cyfleoedd caiff i ddefnyddio'r iaith ac amlygiad i ddefnyddwyr eraill. Mae'n broses ddeinamig a hylifol ar draws nifer o feysydd, gan gynnwys profiad, tasgau, pynciau ac amser. Pwysleisia APADGOS (2008, t.9) taw ddwyieithrwydd yw’r “gallu i siarad, darllen ac ysgrifennu mewn dwy iaith”. Dadleua Siencyn (2010, t.159) Nid yw ddifyniad APADGOS yn cyfeirio at gymhlethdod ymddygiadau dwyieithog nac y gallu i ddeall iaith arall ac mae gallu i ddeall syn sgil ieithyddol o bwys arwyddocaol. Yn aml gwelir fod nifer o ddisgyblion ail iaith yn medru darllen ac ysgrifennu yn y Gymraeg ond nid yw’n medru cynnal sgwrs trwy gyfrwng y Gymraeg. “nid yw darpariaeth ddwyieithog bob amser yn sicrhau bod unigolyn yn datblygu i fod yn siaradwr dwyieithog” </w:t>
      </w:r>
      <w:r w:rsidR="001361C0" w:rsidRPr="00A37609">
        <w:rPr>
          <w:rFonts w:ascii="Arial" w:hAnsi="Arial" w:cs="Arial"/>
          <w:color w:val="000000" w:themeColor="text1"/>
          <w:sz w:val="20"/>
          <w:szCs w:val="20"/>
          <w:lang w:val="cy-GB"/>
        </w:rPr>
        <w:t xml:space="preserve">(Llywodraeth Cynulliad Cymru, 2010 , t.2,15 </w:t>
      </w:r>
      <w:r w:rsidR="00EE2339" w:rsidRPr="00A37609">
        <w:rPr>
          <w:rFonts w:ascii="Arial" w:hAnsi="Arial" w:cs="Arial"/>
          <w:color w:val="000000" w:themeColor="text1"/>
          <w:sz w:val="20"/>
          <w:szCs w:val="20"/>
          <w:lang w:val="cy-GB"/>
        </w:rPr>
        <w:t>dyfynnwyd yn Lewis, 2011, t.68)</w:t>
      </w:r>
    </w:p>
    <w:p w14:paraId="70CEDEC2" w14:textId="77777777" w:rsidR="00AA297D" w:rsidRDefault="00AA297D" w:rsidP="00AA29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Nodwyd o fewn yr erthygl llawer o wahanol fodelau i addysg ddwyieithrwydd a adnabydda Baker (2006 ddyfynnwyd yn Lewis, 2011, t.69) fel naill ai’n ‘gwan’ neu’n ‘cryf’. Yng Nghymru, mae ystod o ddarpariaethau cyfrwng Cymraeg yn cael ei gynnig. Amlinellir hyn yn y ddogfen ‘Diffinio ysgolion yn ôl y ddarpariaeth cyfrwng Cymraeg’ (Llywodraeth Cymru, 2007, dyfynnwyd yn Lewis, 2011, t.68).</w:t>
      </w:r>
    </w:p>
    <w:p w14:paraId="4B44AE1E" w14:textId="77777777" w:rsidR="00AA297D" w:rsidRDefault="00AA297D" w:rsidP="00AA29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 xml:space="preserve">Mae addysg ddwyieithog i ddisgyblion sy'n mynychu ysgolion cyfrwng Saesneg ac yn dysgu Cymraeg fel pwnc ysgol yn cael ei hadnabod fel model Prif ffrwd ‘Mainstream’. Adnabydda’ Baker y fodel yma yn ‘gwan’, mae’r math yma o fodel fel ‘drip-feed’ yn ôl yr erthygl. Fel arfer bydd hann0er awr y dydd yn cael ei dreulio ar addysgu’r iaith Gymraeg.  Pwysleisia Baker fod y model yma “rarley produces </w:t>
      </w:r>
      <w:r>
        <w:rPr>
          <w:rFonts w:ascii="Arial" w:eastAsiaTheme="minorHAnsi" w:hAnsi="Arial" w:cs="Arial"/>
          <w:color w:val="000000"/>
          <w:sz w:val="20"/>
          <w:szCs w:val="20"/>
          <w:lang w:val="en-US"/>
        </w:rPr>
        <w:lastRenderedPageBreak/>
        <w:t>functionally bilingual children. A very limited knowledge of a foreign language tends to be the typical outcome for the mass of the language majority” (Baker, 2006 dyfynwyd yn Lewis, 2011, t.70)</w:t>
      </w:r>
    </w:p>
    <w:p w14:paraId="24D88633" w14:textId="77777777" w:rsidR="00AA297D" w:rsidRDefault="00AA297D" w:rsidP="00AA29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Defnyddir prif ddau fodel o fewn ein hysgol Cyfrwng Cymraeg sef</w:t>
      </w:r>
    </w:p>
    <w:p w14:paraId="6F4D9AA7" w14:textId="77777777" w:rsidR="00AA297D" w:rsidRDefault="00AA297D" w:rsidP="00817A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cynnal a chadw / etifeddiaeth a throchi</w:t>
      </w:r>
      <w:r w:rsidR="00EE2339" w:rsidRPr="00A37609">
        <w:rPr>
          <w:rFonts w:ascii="Arial" w:hAnsi="Arial" w:cs="Arial"/>
          <w:sz w:val="20"/>
          <w:szCs w:val="20"/>
          <w:lang w:val="cy-GB"/>
        </w:rPr>
        <w:t xml:space="preserve">. </w:t>
      </w:r>
      <w:r>
        <w:rPr>
          <w:rFonts w:ascii="Arial" w:eastAsiaTheme="minorHAnsi" w:hAnsi="Arial" w:cs="Arial"/>
          <w:color w:val="000000"/>
          <w:sz w:val="20"/>
          <w:szCs w:val="20"/>
          <w:lang w:val="en-US"/>
        </w:rPr>
        <w:t>Cynnal a chadw / etifeddiaeth yw addysg ddwyieithog i ddisgyblion sy'n cychwyn ar addysg cyfrwng Cymraeg o deulu sy'n siarad Cymraeg. Trochi yw addysg ddwyieithog i ddisgyblion sy'n cychwyn ar addysg cyfrwng Cymraeg o deulu sy'n siarad Saesneg. Yn ôl Baker (1993, t.15) Mae’r amrywiaeth caleidoscopig o ymarfer addysg ddwyieithog yng Nghymru yn gwneud y cynhyrchu teipoleg syml beryglus. Noda Dr Emyr Davies ,arbenigwr methodoleg addysgeg iaith, “nad oes y fath beth â’r ‘un dull perffaith” (Davies ,Dim dyddiad, ddyfynnwyd yn Jones a Morris, 2016). Ymhelaethwyd fod angen ystod o ddulliau ar athrawon fel eu bod yn gallu dewis a dethol ac addasu i greu’r dull gorau ar gyfer y disgyblion yn eu gofal.</w:t>
      </w:r>
    </w:p>
    <w:p w14:paraId="40B6E64F" w14:textId="0D9A30C4" w:rsidR="00042883" w:rsidRPr="00A37609" w:rsidRDefault="00042883" w:rsidP="00817AF9">
      <w:pPr>
        <w:pStyle w:val="Default"/>
        <w:spacing w:line="360" w:lineRule="auto"/>
        <w:rPr>
          <w:rFonts w:ascii="Arial" w:hAnsi="Arial" w:cs="Arial"/>
          <w:color w:val="000000" w:themeColor="text1"/>
          <w:sz w:val="20"/>
          <w:szCs w:val="20"/>
          <w:lang w:val="cy-GB"/>
        </w:rPr>
      </w:pPr>
    </w:p>
    <w:p w14:paraId="5908A583" w14:textId="77777777" w:rsidR="00817AF9" w:rsidRDefault="00817AF9" w:rsidP="00817A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Yn ôl Unesco (1953, t.11) y cyfrwng gorau ar gyfer addysgu plentyn yw ei famiaith ... Yn addysgol, mae'n dysgu'n gyflym drwyddi na thrwy gyfrwng ieithyddol anghyfarwydd.  Anghytuna Nissilä (Dim dyddiad, ddyfynnwyd yn This is Finland) â Unesco, dywed mai ymchwil yn dangos bod plant dwyieithog neu amlieithog yn tueddu i ddysgu ieithoedd newydd ychwanegol yn haws na phlant uniaith, ac nid oes tystiolaeth bod dwyieithrwydd yn rhwystro unrhyw agwedd ar ddysgu. Cefnogwyd hyn gan waith Vygostsky (1962) amlyga fod y gallu i siarad fwy nag un iaith yn arwain at well ymwybyddiaeth a hyblygrwydd ieithyddol. O ganlyniad, awgrymir fod dysgu siarad fwy nag yn iaith yn gallu fod o gymorth i blant wrth iddynt ddysgu trydydd neu pedwaredd iaith.</w:t>
      </w:r>
      <w:r>
        <w:rPr>
          <w:rFonts w:ascii="Arial" w:eastAsiaTheme="minorHAnsi" w:hAnsi="Arial" w:cs="Arial"/>
          <w:color w:val="000000"/>
          <w:sz w:val="20"/>
          <w:szCs w:val="20"/>
          <w:lang w:val="en-US"/>
        </w:rPr>
        <w:t xml:space="preserve"> </w:t>
      </w:r>
      <w:r>
        <w:rPr>
          <w:rFonts w:ascii="Arial" w:eastAsiaTheme="minorHAnsi" w:hAnsi="Arial" w:cs="Arial"/>
          <w:color w:val="000000"/>
          <w:sz w:val="20"/>
          <w:szCs w:val="20"/>
          <w:lang w:val="en-US"/>
        </w:rPr>
        <w:t xml:space="preserve">Yn Sweden mae yna gynllun llywodraeth sy’n galluogi disgyblion i ddysgu mwy na 50 o wahanol ieithoedd. Ym mis hydref 2012 mynychodd tua 14,000 o ddisgyblion ddosbarthiadau o'r fath ledled y wlad. Mae Rwsieg, Arabeg, Saesneg, Estoneg, Tsieineaidd a Sbaeneg yn cael eu haddysgu'n eang, yn ogystal ag ieithoedd cymunedau mewnfudwyr arwyddocaol, gan gynnwys Somali, Cwrdeg, Albaneg a Fietnameg. Pwysleisia Nissilä (Dim dyddiad a ddyfynnwyd yn This is Sweden), arbenigwr mewn addysg amlieithog gan Fwrdd Addysg Genedlaethol y Ffindir, nid yw dwy awr yr wythnos yn ddigon i feithrin sgiliau iaith i safon frodorol, a rhaid i deuluoedd o hyd helpu eu plant, yn enwedig trwy ddarllen gyda nhw a darparu llyfrau addas. Felly, mae angen ystryied y rheswm pam ystyrir Cymraeg ail-iaith yn fethiant. Dim ond sesiynau unwaith y diwrnod ar y mwyaf mae’r disgyblion yn derbyn yn y sector Saesneg. Felly, gellir cwestiynu’r rheswm “mae’r cysyniad o Gymraeg ail iaith yn methu’r rhan fwyaf o’n pobol ifanc,” </w:t>
      </w:r>
      <w:r w:rsidR="00A9044D" w:rsidRPr="00A37609">
        <w:rPr>
          <w:rFonts w:ascii="Arial" w:hAnsi="Arial" w:cs="Arial"/>
          <w:color w:val="000000" w:themeColor="text1"/>
          <w:spacing w:val="-1"/>
          <w:sz w:val="20"/>
          <w:szCs w:val="20"/>
          <w:lang w:val="cy-GB"/>
        </w:rPr>
        <w:t>(</w:t>
      </w:r>
      <w:r w:rsidR="00462A4C" w:rsidRPr="00A37609">
        <w:rPr>
          <w:rFonts w:ascii="Arial" w:hAnsi="Arial" w:cs="Arial"/>
          <w:color w:val="000000" w:themeColor="text1"/>
          <w:spacing w:val="-1"/>
          <w:sz w:val="20"/>
          <w:szCs w:val="20"/>
          <w:lang w:val="cy-GB"/>
        </w:rPr>
        <w:t>Schiavone,</w:t>
      </w:r>
      <w:r w:rsidR="00A9044D" w:rsidRPr="00A37609">
        <w:rPr>
          <w:rFonts w:ascii="Arial" w:hAnsi="Arial" w:cs="Arial"/>
          <w:color w:val="000000" w:themeColor="text1"/>
          <w:spacing w:val="-1"/>
          <w:sz w:val="20"/>
          <w:szCs w:val="20"/>
          <w:lang w:val="cy-GB"/>
        </w:rPr>
        <w:t xml:space="preserve"> </w:t>
      </w:r>
      <w:r w:rsidR="00462A4C" w:rsidRPr="00A37609">
        <w:rPr>
          <w:rFonts w:ascii="Arial" w:hAnsi="Arial" w:cs="Arial"/>
          <w:color w:val="000000" w:themeColor="text1"/>
          <w:spacing w:val="-1"/>
          <w:sz w:val="20"/>
          <w:szCs w:val="20"/>
          <w:lang w:val="cy-GB"/>
        </w:rPr>
        <w:t>Dim dyddiad</w:t>
      </w:r>
      <w:r w:rsidR="00EF308C" w:rsidRPr="00A37609">
        <w:rPr>
          <w:rFonts w:ascii="Arial" w:hAnsi="Arial" w:cs="Arial"/>
          <w:color w:val="000000" w:themeColor="text1"/>
          <w:spacing w:val="-1"/>
          <w:sz w:val="20"/>
          <w:szCs w:val="20"/>
          <w:lang w:val="cy-GB"/>
        </w:rPr>
        <w:t>,</w:t>
      </w:r>
      <w:r w:rsidR="00462A4C" w:rsidRPr="00A37609">
        <w:rPr>
          <w:rFonts w:ascii="Arial" w:hAnsi="Arial" w:cs="Arial"/>
          <w:color w:val="000000" w:themeColor="text1"/>
          <w:spacing w:val="-1"/>
          <w:sz w:val="20"/>
          <w:szCs w:val="20"/>
          <w:lang w:val="cy-GB"/>
        </w:rPr>
        <w:t xml:space="preserve"> ddyfyn</w:t>
      </w:r>
      <w:r>
        <w:rPr>
          <w:rFonts w:ascii="Arial" w:hAnsi="Arial" w:cs="Arial"/>
          <w:color w:val="000000" w:themeColor="text1"/>
          <w:spacing w:val="-1"/>
          <w:sz w:val="20"/>
          <w:szCs w:val="20"/>
          <w:lang w:val="cy-GB"/>
        </w:rPr>
        <w:t>n</w:t>
      </w:r>
      <w:r w:rsidR="00462A4C" w:rsidRPr="00A37609">
        <w:rPr>
          <w:rFonts w:ascii="Arial" w:hAnsi="Arial" w:cs="Arial"/>
          <w:color w:val="000000" w:themeColor="text1"/>
          <w:spacing w:val="-1"/>
          <w:sz w:val="20"/>
          <w:szCs w:val="20"/>
          <w:lang w:val="cy-GB"/>
        </w:rPr>
        <w:t>wyd yn golwg</w:t>
      </w:r>
      <w:r>
        <w:rPr>
          <w:rFonts w:ascii="Arial" w:hAnsi="Arial" w:cs="Arial"/>
          <w:color w:val="000000" w:themeColor="text1"/>
          <w:spacing w:val="-1"/>
          <w:sz w:val="20"/>
          <w:szCs w:val="20"/>
          <w:lang w:val="cy-GB"/>
        </w:rPr>
        <w:t xml:space="preserve"> 360</w:t>
      </w:r>
      <w:r w:rsidR="00462A4C" w:rsidRPr="00A37609">
        <w:rPr>
          <w:rFonts w:ascii="Arial" w:hAnsi="Arial" w:cs="Arial"/>
          <w:color w:val="000000" w:themeColor="text1"/>
          <w:spacing w:val="-1"/>
          <w:sz w:val="20"/>
          <w:szCs w:val="20"/>
          <w:lang w:val="cy-GB"/>
        </w:rPr>
        <w:t xml:space="preserve">, 2015). </w:t>
      </w:r>
      <w:r>
        <w:rPr>
          <w:rFonts w:ascii="Arial" w:eastAsiaTheme="minorHAnsi" w:hAnsi="Arial" w:cs="Arial"/>
          <w:color w:val="000000"/>
          <w:sz w:val="20"/>
          <w:szCs w:val="20"/>
          <w:lang w:val="en-US"/>
        </w:rPr>
        <w:t>Cefnoga Elaine Edwards, dywed mai “Cymraeg Ail Iaith yn aneffeithiol, ac wedi bod yn rhwystro datblygiad plant a phobl ifanc i’w llawn botensial.” (Elaine Edwards, dim dyddiad, ddyfynnwyd yn golwg 360, 2015). Cyniga Llywodraeth Cymru continwwm dysgu i’r iaith yn hytrach na gwahanu’r pwnc i ddau sef Cymraeg Iaith Gyntaf a Chymraeg Ail Iaith. Hefyd, pwysig yw nodi bod yna nifer o ffactorau allan a all ddylanwadu ar addysg ddwyieithog megis teulu a’r gymuned. Ni all addysg “ar ei phen ei hun” (Lewis, 2010, t.69) sicrhau datblygiad y disgyblion.</w:t>
      </w:r>
    </w:p>
    <w:p w14:paraId="01A944DF" w14:textId="176D5954" w:rsidR="00A37609" w:rsidRPr="00A37609" w:rsidRDefault="00A37609" w:rsidP="00817A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0"/>
          <w:szCs w:val="20"/>
          <w:lang w:val="cy-GB"/>
        </w:rPr>
      </w:pPr>
    </w:p>
    <w:p w14:paraId="19EBCDF9" w14:textId="77777777" w:rsidR="00817AF9" w:rsidRDefault="00817AF9" w:rsidP="00817A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 xml:space="preserve">Defnyddir y fodel ‘trochi’ yng Nghanda fel ffordd o addysgu Ffrangeg fel ail-iaith. Yng Nghanda Saesneg a Ffrangeg yw’r ieithoedd swyddogol ond Ffrangeg yw’r iaith leiafrifol i’r nifer. Yn debyg i </w:t>
      </w:r>
      <w:r>
        <w:rPr>
          <w:rFonts w:ascii="Arial" w:eastAsiaTheme="minorHAnsi" w:hAnsi="Arial" w:cs="Arial"/>
          <w:color w:val="000000"/>
          <w:sz w:val="20"/>
          <w:szCs w:val="20"/>
          <w:lang w:val="en-US"/>
        </w:rPr>
        <w:lastRenderedPageBreak/>
        <w:t>Gymru caiff Saesneg a Chymreig i adnabod fel ieithoedd swyddogol ein gwlad ond, Cymreig yw’r iaith leiafrifol. Yng Nghanada, mae'r ideoleg monoglossig o ddwyieithrwydd yn digwydd mewn ysgolion o ganlyniad i ddylanwadau hanesyddol, cymdeithasol a gwleidyddol. Yn hanesyddol, mae'r ddau grŵp iaith swyddogol wedi ymladd am bŵer dros diriogaethau a chyfreithlondeb ar gyfer eu diwylliannau priodol (Heller, 1999 dyfynnwyd yn Roy, 2010, t.354). Gellir dadlau fod hyn wedi bod yn wyr am Gymru dros y blynyddoedd. Pwysleisir bod mwyafrif helaeth yr ymchwil ar addysg drochi iaith yn gadarnhaol oherwydd “llwyddiant addysg drochi yng Nghanada” (Baker, 2006, dyfynnwyd yn Lewis, 2011, t.72) Er hyn, Dywed Campbell (2018) yn y rhan fwyaf o sefyllfaoedd nid yw’r model o drochi’r Ffrangeg yn effeithiol iawn wrth greu dinasyddion dwyieithog. Er bod data'n brin, mae ymchwil yn dangos bod llai na 20 y cant o fyfyrwyr trochi Ffrangeg wedi graddio yn yr ysgol uwchradd gyda hyfedredd mewn Ffrangeg. Ymhelaethwyd caiff rhaglenni trochi Ffrengig eu rhwystro gan brinder sylweddol o athrawon cymwys. Yn 2017, roedd bwrdd Ysgol Dosbarth Catholig Halton bron a chanslo eu rhaglen drochi Ffrangeg cynnar o ganlyniad i “argyfwng staff Ffrangeg gymwys ar draws talaith Ontario." (Campbell, 2008) Yn debyg i Gymru mae yna brinder athrawon sydd â gallu i siarad ac addysgu trwy’r Gymraeg a fydd yn parhau oherwydd bod yna ostyngiad o 46% yn y nifer o raddedigion hyfforddiant athrawon cyfrwng Cymraeg flynyddoedd diwethaf (BBC, 2017).</w:t>
      </w:r>
    </w:p>
    <w:p w14:paraId="70DABBD4" w14:textId="77777777"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sz w:val="20"/>
          <w:szCs w:val="20"/>
          <w:lang w:val="en-US"/>
        </w:rPr>
      </w:pPr>
    </w:p>
    <w:p w14:paraId="1264B306" w14:textId="6E995AE9"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Un prif neges a amlygwyd yn yr erthygl yw a ddylwn wahanu neu gyfuno ieithoedd yn yr ystafell ddosbarth. Fel arfer yn ein hysgolion mae dwy iaith wedi cael eu haddysgu ar wahân “lle mae’r Gymraeg. Noda’r erthygl yn y gorffennol rydym wedi “tueddi i ffafrio gwahanu’r ieithoedd fel cyfryngau addysgu a dysgu o fewn gwersi unigol yn hytrach na’u cymysgu’n fympwyol” (Lewis, 2011, t.75) Mae Dysgu Integredig Cynnwys ac Iaith (CLIL) yn ddull addysgu seiliedig ar gymhwysedd sy'n ennill tir mewn systemau addysg Ewropeaidd. Y syniad yw addysgu'r pwnc a'r iaith, ac fe'i hanogwyd y defnydd o’r ymadrodd "defnyddio iaith i ddysgu, dysgu i ddefnyddio iaith." Pwysleisia Braddock (2017) Mae CLIL yn annog y defnydd o gwricwla sy'n hybu'r sgiliau rhyngbersonol iawn, sensitifrwydd diwylliannol a galluoedd cyfathrebu ac iaith y mae cyflogwyr heddiw yn gofyn amdanynt. Amlygwyd y defnydd o Ddysgu Integredig Iaith a Chynnwys CLIL/EMILE yn ardal Val d’Aoste yn yr Eidal a’i defnydd o’r ddwywaith a chyd yn yr ysgolion. Hyrwyddir y defnydd o sgiliau gwybyddol disgyblion wrth iddynt ymgodymu â chynnwys pynciol trey gyfrwng eu hail iaith. Dengys adolygiad tery (2008, ddyfynnwyd Wewer 2017, t.278) o ymchwil CLIL mai'r agweddau iaith sy'n ymddangos yn bennaf elwa o gyfarwyddyd CLIL yw sgiliau derbyniol, geirfa, a morffoleg ynghyd â, er enghraifft, creadigrwydd, cymryd risg, rhuglder, a'r graddau y mae iaith yn cael ei gaffael. Ychwanega Pérez Cañado (2012, ddyfwynnwyd yn Wewer, t.279) y manteision canlynol: cymhelliant y dysgwr, yn ysgrifennu ar ffurf lexis, cystrawen a rhuglder mwy cymhleth, yn ogystal â chanlyniadau dysgu cynnwys cyfatebol, os nad yn well, o'u cymharu â dysgwyr prif ffrwd, fel mae swm sylweddol o waith ymchwil CLIL yn gymharol. Felly gellir cwestiynu a yw’r fodel yma yn fwy effeithiol na throchi?</w:t>
      </w:r>
    </w:p>
    <w:p w14:paraId="0C41840D" w14:textId="77777777"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bookmarkStart w:id="0" w:name="_GoBack"/>
      <w:bookmarkEnd w:id="0"/>
    </w:p>
    <w:p w14:paraId="31D9F499" w14:textId="77777777"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r>
        <w:rPr>
          <w:rFonts w:ascii="Arial" w:eastAsiaTheme="minorHAnsi" w:hAnsi="Arial" w:cs="Arial"/>
          <w:color w:val="000000"/>
          <w:sz w:val="20"/>
          <w:szCs w:val="20"/>
          <w:lang w:val="en-US"/>
        </w:rPr>
        <w:t xml:space="preserve">Pwysleisia’r erthygl pwysigrwydd fod yn ddwyieithog neu’n amlieithog er mwyn sicrhau ein bod yn ddinasyddion rhwng gwladol heb sôn am y manteision datblygiad gwybyddol i blant a phobl ifanc. Pwysleisia Donaldson (2015, t.58) taw “mantais ddiwylliannol, wybyddol ac ymarferol o ddysgu Cymraeg fel iaith fyw yn cynnig dadl gref o blaid ei chynnwys yn elfen orfodol yn y cwricwlwm ysgol”. </w:t>
      </w:r>
      <w:r>
        <w:rPr>
          <w:rFonts w:ascii="Arial" w:eastAsiaTheme="minorHAnsi" w:hAnsi="Arial" w:cs="Arial"/>
          <w:color w:val="000000"/>
          <w:sz w:val="20"/>
          <w:szCs w:val="20"/>
          <w:lang w:val="en-US"/>
        </w:rPr>
        <w:lastRenderedPageBreak/>
        <w:t>Mae yna nifer o wahanol fodelau a ddefnyddir yng Nghymru ac ar draws y byd er mwyn ceisio sicrhau fod y disgyblion yn ddwyieithog neu’n amlieithog. Cynigir y term ddwyieithogrwydd nifer o wahanol ddiffiniadau o sut mae unigolyn yn medru defnyddio’r iaith ar lafar yn ysgrifenedig neu hyd yn oed y gallu i ddeall yr iaith. Cymharir y defnydd o’r fodel trochi yng Nghymru gyda’r llwyddiant yn wledydd arall ar draws y byd. Yn ogystal, trafodir a ddylwn wahanu neu gyfuno’r defnydd o’r iaith Saesneg a Chymraeg o fewn yr ystafell ddosbarth. Yn bersonol credaf er mwyn sicrhau fod y disgyblion “yn ddinasyddion egwyddorol, gwybodus yng Nghymru a’r byd” (Donaldson, 2015, t.113) mae angen i ystyried newid yn y ffordd rydym yn addysgu’r iaith enwedig os ydym am gyrraedd y  nod o filiwn o siaradwyr Cymraeg erbyn 2050. Efallai taw'r ffordd orau er mwyn sicrhau hyn y bod yr iaith yn cael ei ddefnyddio ar y cyd ag iaith arall yn hytrach nai ddefnyddio ar wahân. Does dim un ffordd yn berffaith er mwyn sicrhau fod y disgyblion yn amlieithog dim ond trwy arbrofi â gwahanol fodelau neu dechnegau byddwn yn gwybod pa ffordd sydd orau er mwyn sicrhau rhuglder y ddwy iaith. Efallai na fydd un model yn llwyddianus gydag un dosbarth penodol ond fydd yn llwyddiannus gyda gwahanol ddosbarth yn yr un ysgol. Mae angen i ni hefyd ystyried fod yna nifer o wahanol ffactorau all effeithio ar ba mor gyflym fydd disgybl yn rhugl neu beidio o fewn iaith. Nid yn unig cyfrifoldeb yr athro neu’r athrawes yw sicrhau fod disgyblion yn datblygu yn gyffredinol ond y rheini ar gymdeithas mae’r disgybl yn rhan iddi.</w:t>
      </w:r>
    </w:p>
    <w:p w14:paraId="11895971" w14:textId="77777777"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p>
    <w:p w14:paraId="5D38FEF1" w14:textId="77777777" w:rsidR="00D21427" w:rsidRDefault="00D21427" w:rsidP="00D214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sz w:val="20"/>
          <w:szCs w:val="20"/>
          <w:lang w:val="en-US"/>
        </w:rPr>
      </w:pPr>
    </w:p>
    <w:p w14:paraId="27AF95B0" w14:textId="160E4C65" w:rsidR="00E770A1" w:rsidRDefault="00E770A1" w:rsidP="00D21427">
      <w:pPr>
        <w:spacing w:line="360" w:lineRule="auto"/>
        <w:rPr>
          <w:rFonts w:ascii="Arial" w:hAnsi="Arial" w:cs="Arial"/>
          <w:sz w:val="20"/>
          <w:szCs w:val="20"/>
          <w:lang w:val="cy-GB"/>
        </w:rPr>
      </w:pPr>
    </w:p>
    <w:p w14:paraId="3D956ECC" w14:textId="28C8531D" w:rsidR="00E770A1" w:rsidRDefault="00E770A1" w:rsidP="00D21427">
      <w:pPr>
        <w:spacing w:line="360" w:lineRule="auto"/>
        <w:rPr>
          <w:rFonts w:ascii="Arial" w:hAnsi="Arial" w:cs="Arial"/>
          <w:sz w:val="20"/>
          <w:szCs w:val="20"/>
          <w:lang w:val="cy-GB"/>
        </w:rPr>
      </w:pPr>
    </w:p>
    <w:p w14:paraId="2829528F" w14:textId="5450F551" w:rsidR="00E770A1" w:rsidRDefault="00E770A1" w:rsidP="00D21427">
      <w:pPr>
        <w:spacing w:line="360" w:lineRule="auto"/>
        <w:rPr>
          <w:rFonts w:ascii="Arial" w:hAnsi="Arial" w:cs="Arial"/>
          <w:sz w:val="20"/>
          <w:szCs w:val="20"/>
          <w:lang w:val="cy-GB"/>
        </w:rPr>
      </w:pPr>
    </w:p>
    <w:p w14:paraId="40DFF533" w14:textId="6ACE7805" w:rsidR="00E770A1" w:rsidRDefault="00E770A1" w:rsidP="00D21427">
      <w:pPr>
        <w:spacing w:line="360" w:lineRule="auto"/>
        <w:rPr>
          <w:rFonts w:ascii="Arial" w:hAnsi="Arial" w:cs="Arial"/>
          <w:sz w:val="20"/>
          <w:szCs w:val="20"/>
          <w:lang w:val="cy-GB"/>
        </w:rPr>
      </w:pPr>
    </w:p>
    <w:p w14:paraId="0DDF577F" w14:textId="4C2C6A65" w:rsidR="00E770A1" w:rsidRDefault="00E770A1" w:rsidP="00D21427">
      <w:pPr>
        <w:spacing w:line="360" w:lineRule="auto"/>
        <w:rPr>
          <w:rFonts w:ascii="Arial" w:hAnsi="Arial" w:cs="Arial"/>
          <w:sz w:val="20"/>
          <w:szCs w:val="20"/>
          <w:lang w:val="cy-GB"/>
        </w:rPr>
      </w:pPr>
    </w:p>
    <w:p w14:paraId="5EFA7490" w14:textId="4956AA47" w:rsidR="00E770A1" w:rsidRDefault="00E770A1" w:rsidP="00D21427">
      <w:pPr>
        <w:spacing w:line="360" w:lineRule="auto"/>
        <w:rPr>
          <w:rFonts w:ascii="Arial" w:hAnsi="Arial" w:cs="Arial"/>
          <w:sz w:val="20"/>
          <w:szCs w:val="20"/>
          <w:lang w:val="cy-GB"/>
        </w:rPr>
      </w:pPr>
    </w:p>
    <w:p w14:paraId="1CCF4A33" w14:textId="575E494A" w:rsidR="00E770A1" w:rsidRDefault="00E770A1" w:rsidP="00D21427">
      <w:pPr>
        <w:spacing w:line="360" w:lineRule="auto"/>
        <w:rPr>
          <w:rFonts w:ascii="Arial" w:hAnsi="Arial" w:cs="Arial"/>
          <w:sz w:val="20"/>
          <w:szCs w:val="20"/>
          <w:lang w:val="cy-GB"/>
        </w:rPr>
      </w:pPr>
    </w:p>
    <w:p w14:paraId="572E6FA7" w14:textId="2B7E365B" w:rsidR="00E770A1" w:rsidRDefault="00E770A1" w:rsidP="00D21427">
      <w:pPr>
        <w:spacing w:line="360" w:lineRule="auto"/>
        <w:rPr>
          <w:rFonts w:ascii="Arial" w:hAnsi="Arial" w:cs="Arial"/>
          <w:sz w:val="20"/>
          <w:szCs w:val="20"/>
          <w:lang w:val="cy-GB"/>
        </w:rPr>
      </w:pPr>
    </w:p>
    <w:p w14:paraId="23F80EFC" w14:textId="7E63AFC9" w:rsidR="00E770A1" w:rsidRDefault="00E770A1" w:rsidP="00D21427">
      <w:pPr>
        <w:spacing w:line="360" w:lineRule="auto"/>
        <w:rPr>
          <w:rFonts w:ascii="Arial" w:hAnsi="Arial" w:cs="Arial"/>
          <w:sz w:val="20"/>
          <w:szCs w:val="20"/>
          <w:lang w:val="cy-GB"/>
        </w:rPr>
      </w:pPr>
    </w:p>
    <w:p w14:paraId="515BB4D8" w14:textId="4635A201" w:rsidR="00E770A1" w:rsidRDefault="00E770A1" w:rsidP="00D21427">
      <w:pPr>
        <w:spacing w:line="360" w:lineRule="auto"/>
        <w:rPr>
          <w:rFonts w:ascii="Arial" w:hAnsi="Arial" w:cs="Arial"/>
          <w:sz w:val="20"/>
          <w:szCs w:val="20"/>
          <w:lang w:val="cy-GB"/>
        </w:rPr>
      </w:pPr>
    </w:p>
    <w:p w14:paraId="1294CA8C" w14:textId="712B0997" w:rsidR="00E770A1" w:rsidRDefault="00E770A1" w:rsidP="00D21427">
      <w:pPr>
        <w:spacing w:line="360" w:lineRule="auto"/>
        <w:rPr>
          <w:rFonts w:ascii="Arial" w:hAnsi="Arial" w:cs="Arial"/>
          <w:sz w:val="20"/>
          <w:szCs w:val="20"/>
          <w:lang w:val="cy-GB"/>
        </w:rPr>
      </w:pPr>
    </w:p>
    <w:p w14:paraId="1B1BD08E" w14:textId="151CA43E" w:rsidR="00E770A1" w:rsidRDefault="00E770A1" w:rsidP="00D21427">
      <w:pPr>
        <w:spacing w:line="360" w:lineRule="auto"/>
        <w:rPr>
          <w:rFonts w:ascii="Arial" w:hAnsi="Arial" w:cs="Arial"/>
          <w:sz w:val="20"/>
          <w:szCs w:val="20"/>
          <w:lang w:val="cy-GB"/>
        </w:rPr>
      </w:pPr>
    </w:p>
    <w:p w14:paraId="06D58B09" w14:textId="494387B3" w:rsidR="00E770A1" w:rsidRDefault="00E770A1" w:rsidP="003A60D9">
      <w:pPr>
        <w:spacing w:line="360" w:lineRule="auto"/>
        <w:rPr>
          <w:rFonts w:ascii="Arial" w:hAnsi="Arial" w:cs="Arial"/>
          <w:sz w:val="20"/>
          <w:szCs w:val="20"/>
          <w:lang w:val="cy-GB"/>
        </w:rPr>
      </w:pPr>
    </w:p>
    <w:p w14:paraId="3EB9B70B" w14:textId="75AFF2BD" w:rsidR="00E770A1" w:rsidRDefault="00E770A1" w:rsidP="003A60D9">
      <w:pPr>
        <w:spacing w:line="360" w:lineRule="auto"/>
        <w:rPr>
          <w:rFonts w:ascii="Arial" w:hAnsi="Arial" w:cs="Arial"/>
          <w:sz w:val="20"/>
          <w:szCs w:val="20"/>
          <w:lang w:val="cy-GB"/>
        </w:rPr>
      </w:pPr>
    </w:p>
    <w:p w14:paraId="7A004361" w14:textId="7725D0DA" w:rsidR="00E770A1" w:rsidRDefault="00E770A1" w:rsidP="003A60D9">
      <w:pPr>
        <w:spacing w:line="360" w:lineRule="auto"/>
        <w:rPr>
          <w:rFonts w:ascii="Arial" w:hAnsi="Arial" w:cs="Arial"/>
          <w:sz w:val="20"/>
          <w:szCs w:val="20"/>
          <w:lang w:val="cy-GB"/>
        </w:rPr>
      </w:pPr>
    </w:p>
    <w:p w14:paraId="00CA3BB4" w14:textId="69610948" w:rsidR="00E770A1" w:rsidRDefault="00E770A1" w:rsidP="003A60D9">
      <w:pPr>
        <w:spacing w:line="360" w:lineRule="auto"/>
        <w:rPr>
          <w:rFonts w:ascii="Arial" w:hAnsi="Arial" w:cs="Arial"/>
          <w:sz w:val="20"/>
          <w:szCs w:val="20"/>
          <w:lang w:val="cy-GB"/>
        </w:rPr>
      </w:pPr>
    </w:p>
    <w:p w14:paraId="4AAE0565" w14:textId="77777777" w:rsidR="00E770A1" w:rsidRPr="00A37609" w:rsidRDefault="00E770A1" w:rsidP="003A60D9">
      <w:pPr>
        <w:spacing w:line="360" w:lineRule="auto"/>
        <w:rPr>
          <w:rFonts w:ascii="Arial" w:hAnsi="Arial" w:cs="Arial"/>
          <w:sz w:val="20"/>
          <w:szCs w:val="20"/>
          <w:lang w:val="cy-GB"/>
        </w:rPr>
      </w:pPr>
    </w:p>
    <w:p w14:paraId="31F088DE" w14:textId="73BF7E51" w:rsidR="000F50CE" w:rsidRPr="00A37609" w:rsidRDefault="000F50CE" w:rsidP="003A60D9">
      <w:pPr>
        <w:spacing w:line="360" w:lineRule="auto"/>
        <w:rPr>
          <w:rFonts w:ascii="Arial" w:hAnsi="Arial" w:cs="Arial"/>
          <w:sz w:val="20"/>
          <w:szCs w:val="20"/>
          <w:lang w:val="cy-GB"/>
        </w:rPr>
      </w:pPr>
    </w:p>
    <w:p w14:paraId="54319657" w14:textId="3EC14157" w:rsidR="00A25ECE" w:rsidRPr="00E770A1" w:rsidRDefault="00A25ECE" w:rsidP="003F12DD">
      <w:pPr>
        <w:pStyle w:val="NormalWeb"/>
        <w:rPr>
          <w:rStyle w:val="Hyperlink"/>
          <w:rFonts w:ascii="Arial" w:hAnsi="Arial" w:cs="Arial"/>
          <w:color w:val="auto"/>
          <w:sz w:val="20"/>
          <w:szCs w:val="20"/>
          <w:u w:val="none"/>
        </w:rPr>
      </w:pPr>
      <w:r w:rsidRPr="00E770A1">
        <w:rPr>
          <w:rStyle w:val="Hyperlink"/>
          <w:rFonts w:ascii="Arial" w:hAnsi="Arial" w:cs="Arial"/>
          <w:color w:val="000000" w:themeColor="text1"/>
          <w:sz w:val="20"/>
          <w:szCs w:val="20"/>
          <w:u w:val="none"/>
          <w:lang w:val="cy-GB"/>
        </w:rPr>
        <w:t>Rhestr gyfeirnodau</w:t>
      </w:r>
    </w:p>
    <w:p w14:paraId="4A271F04" w14:textId="37619AB2" w:rsidR="005D6F2F" w:rsidRPr="00E770A1" w:rsidRDefault="00EF308C" w:rsidP="003F12DD">
      <w:pPr>
        <w:rPr>
          <w:rFonts w:ascii="Arial" w:hAnsi="Arial" w:cs="Arial"/>
          <w:sz w:val="20"/>
          <w:szCs w:val="20"/>
        </w:rPr>
      </w:pPr>
      <w:r w:rsidRPr="00E770A1">
        <w:rPr>
          <w:rFonts w:ascii="Arial" w:hAnsi="Arial" w:cs="Arial"/>
          <w:sz w:val="20"/>
          <w:szCs w:val="20"/>
        </w:rPr>
        <w:lastRenderedPageBreak/>
        <w:t>Asha.org.</w:t>
      </w:r>
      <w:r w:rsidRPr="00E770A1">
        <w:rPr>
          <w:rStyle w:val="apple-converted-space"/>
          <w:rFonts w:ascii="Arial" w:hAnsi="Arial" w:cs="Arial"/>
          <w:sz w:val="20"/>
          <w:szCs w:val="20"/>
        </w:rPr>
        <w:t> </w:t>
      </w:r>
      <w:r w:rsidRPr="00E770A1">
        <w:rPr>
          <w:rFonts w:ascii="Arial" w:hAnsi="Arial" w:cs="Arial"/>
          <w:sz w:val="20"/>
          <w:szCs w:val="20"/>
        </w:rPr>
        <w:t>(2004).</w:t>
      </w:r>
      <w:r w:rsidRPr="00E770A1">
        <w:rPr>
          <w:rStyle w:val="apple-converted-space"/>
          <w:rFonts w:ascii="Arial" w:hAnsi="Arial" w:cs="Arial"/>
          <w:color w:val="000000"/>
          <w:sz w:val="20"/>
          <w:szCs w:val="20"/>
          <w:shd w:val="clear" w:color="auto" w:fill="FFFFFF"/>
        </w:rPr>
        <w:t> </w:t>
      </w:r>
      <w:r w:rsidRPr="00E770A1">
        <w:rPr>
          <w:rFonts w:ascii="Arial" w:hAnsi="Arial" w:cs="Arial"/>
          <w:i/>
          <w:iCs/>
          <w:color w:val="000000"/>
          <w:sz w:val="20"/>
          <w:szCs w:val="20"/>
        </w:rPr>
        <w:t>Bilingualism</w:t>
      </w:r>
      <w:r w:rsidRPr="00E770A1">
        <w:rPr>
          <w:rFonts w:ascii="Arial" w:hAnsi="Arial" w:cs="Arial"/>
          <w:sz w:val="20"/>
          <w:szCs w:val="20"/>
        </w:rPr>
        <w:t>. Available</w:t>
      </w:r>
      <w:r w:rsidR="003F12DD" w:rsidRPr="00E770A1">
        <w:rPr>
          <w:rFonts w:ascii="Arial" w:hAnsi="Arial" w:cs="Arial"/>
          <w:sz w:val="20"/>
          <w:szCs w:val="20"/>
        </w:rPr>
        <w:t xml:space="preserve"> </w:t>
      </w:r>
      <w:r w:rsidRPr="00E770A1">
        <w:rPr>
          <w:rFonts w:ascii="Arial" w:hAnsi="Arial" w:cs="Arial"/>
          <w:sz w:val="20"/>
          <w:szCs w:val="20"/>
        </w:rPr>
        <w:t xml:space="preserve">at:https://www.asha.org/practice/multicultural/issues/bll.htm </w:t>
      </w:r>
      <w:r w:rsidR="003F12DD" w:rsidRPr="00E770A1">
        <w:rPr>
          <w:rFonts w:ascii="Arial" w:hAnsi="Arial" w:cs="Arial"/>
          <w:sz w:val="20"/>
          <w:szCs w:val="20"/>
        </w:rPr>
        <w:t>(</w:t>
      </w:r>
      <w:r w:rsidRPr="00E770A1">
        <w:rPr>
          <w:rFonts w:ascii="Arial" w:hAnsi="Arial" w:cs="Arial"/>
          <w:sz w:val="20"/>
          <w:szCs w:val="20"/>
        </w:rPr>
        <w:t>Accessed 3 Feb.</w:t>
      </w:r>
      <w:r w:rsidRPr="00E770A1">
        <w:rPr>
          <w:rStyle w:val="apple-converted-space"/>
          <w:rFonts w:ascii="Arial" w:hAnsi="Arial" w:cs="Arial"/>
          <w:sz w:val="20"/>
          <w:szCs w:val="20"/>
        </w:rPr>
        <w:t> </w:t>
      </w:r>
      <w:r w:rsidRPr="00E770A1">
        <w:rPr>
          <w:rFonts w:ascii="Arial" w:hAnsi="Arial" w:cs="Arial"/>
          <w:sz w:val="20"/>
          <w:szCs w:val="20"/>
        </w:rPr>
        <w:t>2019</w:t>
      </w:r>
      <w:r w:rsidR="003F12DD" w:rsidRPr="00E770A1">
        <w:rPr>
          <w:rFonts w:ascii="Arial" w:hAnsi="Arial" w:cs="Arial"/>
          <w:sz w:val="20"/>
          <w:szCs w:val="20"/>
        </w:rPr>
        <w:t>)</w:t>
      </w:r>
      <w:r w:rsidRPr="00E770A1">
        <w:rPr>
          <w:rFonts w:ascii="Arial" w:hAnsi="Arial" w:cs="Arial"/>
          <w:sz w:val="20"/>
          <w:szCs w:val="20"/>
        </w:rPr>
        <w:t>.</w:t>
      </w:r>
    </w:p>
    <w:p w14:paraId="367864DF" w14:textId="77777777" w:rsidR="003F12DD" w:rsidRPr="00E770A1" w:rsidRDefault="003F12DD" w:rsidP="003F12DD">
      <w:pPr>
        <w:rPr>
          <w:rFonts w:ascii="Arial" w:hAnsi="Arial" w:cs="Arial"/>
          <w:sz w:val="20"/>
          <w:szCs w:val="20"/>
        </w:rPr>
      </w:pPr>
    </w:p>
    <w:p w14:paraId="28739AC2" w14:textId="13A624F5" w:rsidR="005D6F2F" w:rsidRPr="00E770A1" w:rsidRDefault="005D6F2F" w:rsidP="007F7CEB">
      <w:pPr>
        <w:rPr>
          <w:rFonts w:ascii="Arial" w:hAnsi="Arial" w:cs="Arial"/>
          <w:color w:val="000000" w:themeColor="text1"/>
          <w:sz w:val="20"/>
          <w:szCs w:val="20"/>
          <w:lang w:val="cy-GB"/>
        </w:rPr>
      </w:pPr>
      <w:r w:rsidRPr="005D6F2F">
        <w:rPr>
          <w:rFonts w:ascii="Arial" w:hAnsi="Arial" w:cs="Arial"/>
          <w:color w:val="000000" w:themeColor="text1"/>
          <w:sz w:val="20"/>
          <w:szCs w:val="20"/>
          <w:shd w:val="clear" w:color="auto" w:fill="FFFFFF"/>
          <w:lang w:val="cy-GB"/>
        </w:rPr>
        <w:t>Roy, S., &amp; Galiev, A. (2011). Discourses on Bilingualism in Canadian French Immersion Programs.</w:t>
      </w:r>
      <w:r w:rsidRPr="00E770A1">
        <w:rPr>
          <w:rFonts w:ascii="Arial" w:hAnsi="Arial" w:cs="Arial"/>
          <w:color w:val="000000" w:themeColor="text1"/>
          <w:sz w:val="20"/>
          <w:szCs w:val="20"/>
          <w:shd w:val="clear" w:color="auto" w:fill="FFFFFF"/>
          <w:lang w:val="cy-GB"/>
        </w:rPr>
        <w:t> </w:t>
      </w:r>
      <w:r w:rsidRPr="005D6F2F">
        <w:rPr>
          <w:rFonts w:ascii="Arial" w:hAnsi="Arial" w:cs="Arial"/>
          <w:i/>
          <w:iCs/>
          <w:color w:val="000000" w:themeColor="text1"/>
          <w:sz w:val="20"/>
          <w:szCs w:val="20"/>
          <w:lang w:val="cy-GB"/>
        </w:rPr>
        <w:t>The Canadian Modern Language Review / La Revue Canadienne Des Langues Vivantes,</w:t>
      </w:r>
      <w:r w:rsidRPr="00E770A1">
        <w:rPr>
          <w:rFonts w:ascii="Arial" w:hAnsi="Arial" w:cs="Arial"/>
          <w:color w:val="000000" w:themeColor="text1"/>
          <w:sz w:val="20"/>
          <w:szCs w:val="20"/>
          <w:shd w:val="clear" w:color="auto" w:fill="FFFFFF"/>
          <w:lang w:val="cy-GB"/>
        </w:rPr>
        <w:t> </w:t>
      </w:r>
      <w:r w:rsidRPr="005D6F2F">
        <w:rPr>
          <w:rFonts w:ascii="Arial" w:hAnsi="Arial" w:cs="Arial"/>
          <w:i/>
          <w:iCs/>
          <w:color w:val="000000" w:themeColor="text1"/>
          <w:sz w:val="20"/>
          <w:szCs w:val="20"/>
          <w:lang w:val="cy-GB"/>
        </w:rPr>
        <w:t>67</w:t>
      </w:r>
      <w:r w:rsidRPr="005D6F2F">
        <w:rPr>
          <w:rFonts w:ascii="Arial" w:hAnsi="Arial" w:cs="Arial"/>
          <w:color w:val="000000" w:themeColor="text1"/>
          <w:sz w:val="20"/>
          <w:szCs w:val="20"/>
          <w:shd w:val="clear" w:color="auto" w:fill="FFFFFF"/>
          <w:lang w:val="cy-GB"/>
        </w:rPr>
        <w:t>(3), 351-376.</w:t>
      </w:r>
    </w:p>
    <w:p w14:paraId="2089670F" w14:textId="77777777" w:rsidR="005D6F2F" w:rsidRPr="00E770A1" w:rsidRDefault="005D6F2F" w:rsidP="003A60D9">
      <w:pPr>
        <w:spacing w:line="360" w:lineRule="auto"/>
        <w:rPr>
          <w:rFonts w:ascii="Arial" w:hAnsi="Arial" w:cs="Arial"/>
          <w:color w:val="000000" w:themeColor="text1"/>
          <w:sz w:val="20"/>
          <w:szCs w:val="20"/>
          <w:lang w:val="cy-GB"/>
        </w:rPr>
      </w:pPr>
    </w:p>
    <w:p w14:paraId="46CBCDE2" w14:textId="1AB9AF65" w:rsidR="007F7CEB" w:rsidRPr="00E770A1" w:rsidRDefault="007F7CEB" w:rsidP="007F7CEB">
      <w:pPr>
        <w:rPr>
          <w:rFonts w:ascii="Arial" w:hAnsi="Arial" w:cs="Arial"/>
          <w:sz w:val="20"/>
          <w:szCs w:val="20"/>
          <w:lang w:val="cy-GB"/>
        </w:rPr>
      </w:pPr>
      <w:r w:rsidRPr="00E770A1">
        <w:rPr>
          <w:rFonts w:ascii="Arial" w:hAnsi="Arial" w:cs="Arial"/>
          <w:sz w:val="20"/>
          <w:szCs w:val="20"/>
          <w:lang w:val="cy-GB"/>
        </w:rPr>
        <w:t>Campbell, A. (2018).</w:t>
      </w:r>
      <w:r w:rsidRPr="00E770A1">
        <w:rPr>
          <w:rStyle w:val="apple-converted-space"/>
          <w:rFonts w:ascii="Arial" w:hAnsi="Arial" w:cs="Arial"/>
          <w:color w:val="000000"/>
          <w:sz w:val="20"/>
          <w:szCs w:val="20"/>
          <w:shd w:val="clear" w:color="auto" w:fill="FFFFFF"/>
          <w:lang w:val="cy-GB"/>
        </w:rPr>
        <w:t> </w:t>
      </w:r>
      <w:r w:rsidRPr="00E770A1">
        <w:rPr>
          <w:rFonts w:ascii="Arial" w:hAnsi="Arial" w:cs="Arial"/>
          <w:i/>
          <w:iCs/>
          <w:color w:val="000000"/>
          <w:sz w:val="20"/>
          <w:szCs w:val="20"/>
          <w:lang w:val="cy-GB"/>
        </w:rPr>
        <w:t>French Immersion needs to be more effective and inclusive | The Star</w:t>
      </w:r>
      <w:r w:rsidRPr="00E770A1">
        <w:rPr>
          <w:rFonts w:ascii="Arial" w:hAnsi="Arial" w:cs="Arial"/>
          <w:sz w:val="20"/>
          <w:szCs w:val="20"/>
          <w:lang w:val="cy-GB"/>
        </w:rPr>
        <w:t>.</w:t>
      </w:r>
      <w:r w:rsidR="00C94696" w:rsidRPr="00E770A1">
        <w:rPr>
          <w:rFonts w:ascii="Arial" w:hAnsi="Arial" w:cs="Arial"/>
          <w:sz w:val="20"/>
          <w:szCs w:val="20"/>
          <w:lang w:val="cy-GB"/>
        </w:rPr>
        <w:t xml:space="preserve"> </w:t>
      </w:r>
      <w:r w:rsidRPr="00E770A1">
        <w:rPr>
          <w:rFonts w:ascii="Arial" w:hAnsi="Arial" w:cs="Arial"/>
          <w:sz w:val="20"/>
          <w:szCs w:val="20"/>
          <w:lang w:val="cy-GB"/>
        </w:rPr>
        <w:t>thestar.com.</w:t>
      </w:r>
      <w:r w:rsidRPr="00E770A1">
        <w:rPr>
          <w:rStyle w:val="apple-converted-space"/>
          <w:rFonts w:ascii="Arial" w:hAnsi="Arial" w:cs="Arial"/>
          <w:sz w:val="20"/>
          <w:szCs w:val="20"/>
          <w:lang w:val="cy-GB"/>
        </w:rPr>
        <w:t> </w:t>
      </w:r>
      <w:r w:rsidRPr="00E770A1">
        <w:rPr>
          <w:rFonts w:ascii="Arial" w:hAnsi="Arial" w:cs="Arial"/>
          <w:sz w:val="20"/>
          <w:szCs w:val="20"/>
          <w:lang w:val="cy-GB"/>
        </w:rPr>
        <w:t xml:space="preserve">Available at:https://www.thestar.com/opinion/contributors/2018/03/13/french-immersion-needs-to-be-more-effective-and-inclusive.html </w:t>
      </w:r>
      <w:r w:rsidR="00C94696" w:rsidRPr="00E770A1">
        <w:rPr>
          <w:rFonts w:ascii="Arial" w:hAnsi="Arial" w:cs="Arial"/>
          <w:sz w:val="20"/>
          <w:szCs w:val="20"/>
          <w:lang w:val="cy-GB"/>
        </w:rPr>
        <w:t>(</w:t>
      </w:r>
      <w:r w:rsidRPr="00E770A1">
        <w:rPr>
          <w:rFonts w:ascii="Arial" w:hAnsi="Arial" w:cs="Arial"/>
          <w:sz w:val="20"/>
          <w:szCs w:val="20"/>
          <w:lang w:val="cy-GB"/>
        </w:rPr>
        <w:t>Accessed 2 Feb.</w:t>
      </w:r>
      <w:r w:rsidRPr="00E770A1">
        <w:rPr>
          <w:rStyle w:val="apple-converted-space"/>
          <w:rFonts w:ascii="Arial" w:hAnsi="Arial" w:cs="Arial"/>
          <w:sz w:val="20"/>
          <w:szCs w:val="20"/>
          <w:lang w:val="cy-GB"/>
        </w:rPr>
        <w:t> </w:t>
      </w:r>
      <w:r w:rsidRPr="00E770A1">
        <w:rPr>
          <w:rFonts w:ascii="Arial" w:hAnsi="Arial" w:cs="Arial"/>
          <w:sz w:val="20"/>
          <w:szCs w:val="20"/>
          <w:lang w:val="cy-GB"/>
        </w:rPr>
        <w:t>2019</w:t>
      </w:r>
      <w:r w:rsidR="00C94696" w:rsidRPr="00E770A1">
        <w:rPr>
          <w:rFonts w:ascii="Arial" w:hAnsi="Arial" w:cs="Arial"/>
          <w:sz w:val="20"/>
          <w:szCs w:val="20"/>
          <w:lang w:val="cy-GB"/>
        </w:rPr>
        <w:t>)</w:t>
      </w:r>
      <w:r w:rsidRPr="00E770A1">
        <w:rPr>
          <w:rFonts w:ascii="Arial" w:hAnsi="Arial" w:cs="Arial"/>
          <w:sz w:val="20"/>
          <w:szCs w:val="20"/>
          <w:lang w:val="cy-GB"/>
        </w:rPr>
        <w:t>.</w:t>
      </w:r>
    </w:p>
    <w:p w14:paraId="2FD24A95" w14:textId="77777777" w:rsidR="00067167" w:rsidRPr="00E770A1" w:rsidRDefault="00067167" w:rsidP="00067167">
      <w:pPr>
        <w:pStyle w:val="Default"/>
        <w:rPr>
          <w:rFonts w:ascii="Arial" w:hAnsi="Arial" w:cs="Arial"/>
          <w:color w:val="auto"/>
          <w:sz w:val="20"/>
          <w:szCs w:val="20"/>
          <w:lang w:val="cy-GB"/>
        </w:rPr>
      </w:pPr>
    </w:p>
    <w:p w14:paraId="35E31E83" w14:textId="3184124B" w:rsidR="00067167" w:rsidRPr="00E770A1" w:rsidRDefault="00067167" w:rsidP="00067167">
      <w:pPr>
        <w:pStyle w:val="Default"/>
        <w:rPr>
          <w:rFonts w:ascii="Arial" w:hAnsi="Arial" w:cs="Arial"/>
          <w:color w:val="auto"/>
          <w:sz w:val="20"/>
          <w:szCs w:val="20"/>
          <w:lang w:val="cy-GB"/>
        </w:rPr>
      </w:pPr>
      <w:r w:rsidRPr="00E770A1">
        <w:rPr>
          <w:rFonts w:ascii="Arial" w:hAnsi="Arial" w:cs="Arial"/>
          <w:color w:val="auto"/>
          <w:sz w:val="20"/>
          <w:szCs w:val="20"/>
          <w:lang w:val="cy-GB"/>
        </w:rPr>
        <w:t xml:space="preserve">Baker, C. (1993) Foundations of Bilingual Education and Bilingualism, Bridgend: WBC Print. </w:t>
      </w:r>
    </w:p>
    <w:p w14:paraId="32BE8AC2" w14:textId="77777777" w:rsidR="00067167" w:rsidRPr="00E770A1" w:rsidRDefault="00067167" w:rsidP="00067167">
      <w:pPr>
        <w:pStyle w:val="Default"/>
        <w:rPr>
          <w:rFonts w:ascii="Arial" w:hAnsi="Arial" w:cs="Arial"/>
          <w:color w:val="auto"/>
          <w:sz w:val="20"/>
          <w:szCs w:val="20"/>
          <w:lang w:val="cy-GB"/>
        </w:rPr>
      </w:pPr>
    </w:p>
    <w:p w14:paraId="65164CAC" w14:textId="52DE0134" w:rsidR="00067167" w:rsidRPr="00E770A1" w:rsidRDefault="00067167" w:rsidP="00067167">
      <w:pPr>
        <w:pStyle w:val="Default"/>
        <w:rPr>
          <w:rFonts w:ascii="Arial" w:hAnsi="Arial" w:cs="Arial"/>
          <w:color w:val="auto"/>
          <w:sz w:val="20"/>
          <w:szCs w:val="20"/>
          <w:lang w:val="cy-GB"/>
        </w:rPr>
      </w:pPr>
      <w:r w:rsidRPr="00E770A1">
        <w:rPr>
          <w:rFonts w:ascii="Arial" w:hAnsi="Arial" w:cs="Arial"/>
          <w:color w:val="auto"/>
          <w:sz w:val="20"/>
          <w:szCs w:val="20"/>
          <w:lang w:val="cy-GB"/>
        </w:rPr>
        <w:t xml:space="preserve">García, O. (2009) Bilingual Education in the 21st Century: A Global Perspective, Chichester: Wiley-Blackwell. </w:t>
      </w:r>
    </w:p>
    <w:p w14:paraId="29E101BB" w14:textId="77777777" w:rsidR="00067167" w:rsidRPr="00E770A1" w:rsidRDefault="00067167" w:rsidP="00067167">
      <w:pPr>
        <w:pStyle w:val="Default"/>
        <w:rPr>
          <w:rFonts w:ascii="Arial" w:hAnsi="Arial" w:cs="Arial"/>
          <w:color w:val="auto"/>
          <w:sz w:val="20"/>
          <w:szCs w:val="20"/>
          <w:lang w:val="cy-GB"/>
        </w:rPr>
      </w:pPr>
    </w:p>
    <w:p w14:paraId="44B19CDC" w14:textId="344A6B4F" w:rsidR="00C94696" w:rsidRPr="00E770A1" w:rsidRDefault="00067167" w:rsidP="00067167">
      <w:pPr>
        <w:spacing w:line="360" w:lineRule="auto"/>
        <w:rPr>
          <w:rFonts w:ascii="Arial" w:hAnsi="Arial" w:cs="Arial"/>
          <w:sz w:val="20"/>
          <w:szCs w:val="20"/>
          <w:lang w:val="cy-GB"/>
        </w:rPr>
      </w:pPr>
      <w:r w:rsidRPr="00E770A1">
        <w:rPr>
          <w:rFonts w:ascii="Arial" w:hAnsi="Arial" w:cs="Arial"/>
          <w:sz w:val="20"/>
          <w:szCs w:val="20"/>
          <w:lang w:val="cy-GB"/>
        </w:rPr>
        <w:t>Llywodraeth Cymru (2007) Diffinio Ysgolion yn ôl eu darpariaeth cyfrwng Cymraeg, Caerdydd: Llywodraeth Cymru.</w:t>
      </w:r>
    </w:p>
    <w:p w14:paraId="5573B602" w14:textId="0ADB1D2D" w:rsidR="00AA6B32" w:rsidRPr="00E770A1" w:rsidRDefault="00AA6B32" w:rsidP="00AA6B32">
      <w:pPr>
        <w:rPr>
          <w:rFonts w:ascii="Arial" w:hAnsi="Arial" w:cs="Arial"/>
          <w:sz w:val="20"/>
          <w:szCs w:val="20"/>
        </w:rPr>
      </w:pPr>
      <w:r w:rsidRPr="00E770A1">
        <w:rPr>
          <w:rFonts w:ascii="Arial" w:hAnsi="Arial" w:cs="Arial"/>
          <w:sz w:val="20"/>
          <w:szCs w:val="20"/>
        </w:rPr>
        <w:t>Braddock, P. (2017).</w:t>
      </w:r>
      <w:r w:rsidRPr="00E770A1">
        <w:rPr>
          <w:rStyle w:val="apple-converted-space"/>
          <w:rFonts w:ascii="Arial" w:hAnsi="Arial" w:cs="Arial"/>
          <w:color w:val="000000"/>
          <w:sz w:val="20"/>
          <w:szCs w:val="20"/>
          <w:shd w:val="clear" w:color="auto" w:fill="FFFFFF"/>
        </w:rPr>
        <w:t> </w:t>
      </w:r>
      <w:r w:rsidRPr="00E770A1">
        <w:rPr>
          <w:rFonts w:ascii="Arial" w:hAnsi="Arial" w:cs="Arial"/>
          <w:i/>
          <w:iCs/>
          <w:color w:val="000000"/>
          <w:sz w:val="20"/>
          <w:szCs w:val="20"/>
        </w:rPr>
        <w:t>Content and Language Integrated Learning (CLIL)</w:t>
      </w:r>
      <w:r w:rsidRPr="00E770A1">
        <w:rPr>
          <w:rFonts w:ascii="Arial" w:hAnsi="Arial" w:cs="Arial"/>
          <w:sz w:val="20"/>
          <w:szCs w:val="20"/>
        </w:rPr>
        <w:t>.</w:t>
      </w:r>
      <w:r w:rsidRPr="00E770A1">
        <w:rPr>
          <w:rStyle w:val="apple-converted-space"/>
          <w:rFonts w:ascii="Arial" w:hAnsi="Arial" w:cs="Arial"/>
          <w:sz w:val="20"/>
          <w:szCs w:val="20"/>
        </w:rPr>
        <w:t> </w:t>
      </w:r>
      <w:r w:rsidRPr="00E770A1">
        <w:rPr>
          <w:rFonts w:ascii="Arial" w:hAnsi="Arial" w:cs="Arial"/>
          <w:sz w:val="20"/>
          <w:szCs w:val="20"/>
        </w:rPr>
        <w:t xml:space="preserve"> TeachingEnglish | British Council | BBC.</w:t>
      </w:r>
      <w:r w:rsidRPr="00E770A1">
        <w:rPr>
          <w:rStyle w:val="apple-converted-space"/>
          <w:rFonts w:ascii="Arial" w:hAnsi="Arial" w:cs="Arial"/>
          <w:sz w:val="20"/>
          <w:szCs w:val="20"/>
        </w:rPr>
        <w:t> </w:t>
      </w:r>
      <w:r w:rsidRPr="00E770A1">
        <w:rPr>
          <w:rFonts w:ascii="Arial" w:hAnsi="Arial" w:cs="Arial"/>
          <w:sz w:val="20"/>
          <w:szCs w:val="20"/>
        </w:rPr>
        <w:t>Available at:https://www.teachingenglish.org.uk/article/content-language-integrated-learning-clil (Accessed 3 Feb.</w:t>
      </w:r>
      <w:r w:rsidRPr="00E770A1">
        <w:rPr>
          <w:rStyle w:val="apple-converted-space"/>
          <w:rFonts w:ascii="Arial" w:hAnsi="Arial" w:cs="Arial"/>
          <w:sz w:val="20"/>
          <w:szCs w:val="20"/>
        </w:rPr>
        <w:t> </w:t>
      </w:r>
      <w:r w:rsidRPr="00E770A1">
        <w:rPr>
          <w:rFonts w:ascii="Arial" w:hAnsi="Arial" w:cs="Arial"/>
          <w:sz w:val="20"/>
          <w:szCs w:val="20"/>
        </w:rPr>
        <w:t>2019).</w:t>
      </w:r>
    </w:p>
    <w:p w14:paraId="409BFE4A" w14:textId="1BF76058" w:rsidR="001D1F6B" w:rsidRPr="00E770A1" w:rsidRDefault="001D1F6B" w:rsidP="003A60D9">
      <w:pPr>
        <w:spacing w:line="360" w:lineRule="auto"/>
        <w:rPr>
          <w:rFonts w:ascii="Arial" w:hAnsi="Arial" w:cs="Arial"/>
          <w:sz w:val="20"/>
          <w:szCs w:val="20"/>
          <w:lang w:val="cy-GB"/>
        </w:rPr>
      </w:pPr>
    </w:p>
    <w:p w14:paraId="44E45C57" w14:textId="77777777" w:rsidR="00A66311" w:rsidRPr="00E770A1" w:rsidRDefault="00A66311" w:rsidP="00A66311">
      <w:pPr>
        <w:rPr>
          <w:rFonts w:ascii="Arial" w:hAnsi="Arial" w:cs="Arial"/>
          <w:sz w:val="20"/>
          <w:szCs w:val="20"/>
        </w:rPr>
      </w:pPr>
      <w:r w:rsidRPr="00E770A1">
        <w:rPr>
          <w:rFonts w:ascii="Arial" w:hAnsi="Arial" w:cs="Arial"/>
          <w:color w:val="3A3A3A"/>
          <w:sz w:val="20"/>
          <w:szCs w:val="20"/>
          <w:shd w:val="clear" w:color="auto" w:fill="FFFFFF"/>
        </w:rPr>
        <w:t>Wewer, Taina, 2017. An Observation Tool for Comprehensive Pedagogy in Content and Language Integrated Learning (CLIL): Examples from Primary Education.</w:t>
      </w:r>
      <w:r w:rsidRPr="00E770A1">
        <w:rPr>
          <w:rStyle w:val="apple-converted-space"/>
          <w:rFonts w:ascii="Arial" w:hAnsi="Arial" w:cs="Arial"/>
          <w:color w:val="3A3A3A"/>
          <w:sz w:val="20"/>
          <w:szCs w:val="20"/>
          <w:shd w:val="clear" w:color="auto" w:fill="FFFFFF"/>
        </w:rPr>
        <w:t> </w:t>
      </w:r>
      <w:r w:rsidRPr="00E770A1">
        <w:rPr>
          <w:rFonts w:ascii="Arial" w:hAnsi="Arial" w:cs="Arial"/>
          <w:i/>
          <w:iCs/>
          <w:color w:val="3A3A3A"/>
          <w:sz w:val="20"/>
          <w:szCs w:val="20"/>
        </w:rPr>
        <w:t>Colombian Applied Linguistics Journal</w:t>
      </w:r>
      <w:r w:rsidRPr="00E770A1">
        <w:rPr>
          <w:rFonts w:ascii="Arial" w:hAnsi="Arial" w:cs="Arial"/>
          <w:color w:val="3A3A3A"/>
          <w:sz w:val="20"/>
          <w:szCs w:val="20"/>
          <w:shd w:val="clear" w:color="auto" w:fill="FFFFFF"/>
        </w:rPr>
        <w:t>, 19(2), pp.277–293.</w:t>
      </w:r>
    </w:p>
    <w:p w14:paraId="7C37E190" w14:textId="77777777" w:rsidR="00A66311" w:rsidRPr="00E770A1" w:rsidRDefault="00A66311" w:rsidP="003A60D9">
      <w:pPr>
        <w:spacing w:line="360" w:lineRule="auto"/>
        <w:rPr>
          <w:rFonts w:ascii="Arial" w:hAnsi="Arial" w:cs="Arial"/>
          <w:sz w:val="20"/>
          <w:szCs w:val="20"/>
          <w:lang w:val="cy-GB"/>
        </w:rPr>
      </w:pPr>
    </w:p>
    <w:p w14:paraId="43308267" w14:textId="77777777" w:rsidR="00F17B74" w:rsidRPr="00E770A1" w:rsidRDefault="00F17B74" w:rsidP="00F17B74">
      <w:pPr>
        <w:rPr>
          <w:rFonts w:ascii="Arial" w:hAnsi="Arial" w:cs="Arial"/>
          <w:sz w:val="20"/>
          <w:szCs w:val="20"/>
          <w:lang w:val="cy-GB"/>
        </w:rPr>
      </w:pPr>
      <w:r w:rsidRPr="00E770A1">
        <w:rPr>
          <w:rFonts w:ascii="Arial" w:hAnsi="Arial" w:cs="Arial"/>
          <w:color w:val="3A3A3A"/>
          <w:sz w:val="20"/>
          <w:szCs w:val="20"/>
          <w:shd w:val="clear" w:color="auto" w:fill="FFFFFF"/>
          <w:lang w:val="cy-GB"/>
        </w:rPr>
        <w:t>Jones, D.C. &amp; Morris, S., 2016.</w:t>
      </w:r>
      <w:r w:rsidRPr="00E770A1">
        <w:rPr>
          <w:rStyle w:val="apple-converted-space"/>
          <w:rFonts w:ascii="Arial" w:hAnsi="Arial" w:cs="Arial"/>
          <w:color w:val="3A3A3A"/>
          <w:sz w:val="20"/>
          <w:szCs w:val="20"/>
          <w:shd w:val="clear" w:color="auto" w:fill="FFFFFF"/>
          <w:lang w:val="cy-GB"/>
        </w:rPr>
        <w:t> </w:t>
      </w:r>
      <w:r w:rsidRPr="00E770A1">
        <w:rPr>
          <w:rFonts w:ascii="Arial" w:hAnsi="Arial" w:cs="Arial"/>
          <w:i/>
          <w:iCs/>
          <w:color w:val="3A3A3A"/>
          <w:sz w:val="20"/>
          <w:szCs w:val="20"/>
          <w:lang w:val="cy-GB"/>
        </w:rPr>
        <w:t>Cyfoethogi’r Cyfathrebu : Llawlyfr Ymarferol i Diwtoriaid Cymraeg i Oedolion / Dr Christine Jones, Steve Morris.</w:t>
      </w:r>
      <w:r w:rsidRPr="00E770A1">
        <w:rPr>
          <w:rStyle w:val="apple-converted-space"/>
          <w:rFonts w:ascii="Arial" w:hAnsi="Arial" w:cs="Arial"/>
          <w:color w:val="3A3A3A"/>
          <w:sz w:val="20"/>
          <w:szCs w:val="20"/>
          <w:shd w:val="clear" w:color="auto" w:fill="FFFFFF"/>
          <w:lang w:val="cy-GB"/>
        </w:rPr>
        <w:t> </w:t>
      </w:r>
      <w:r w:rsidRPr="00E770A1">
        <w:rPr>
          <w:rFonts w:ascii="Arial" w:hAnsi="Arial" w:cs="Arial"/>
          <w:color w:val="3A3A3A"/>
          <w:sz w:val="20"/>
          <w:szCs w:val="20"/>
          <w:shd w:val="clear" w:color="auto" w:fill="FFFFFF"/>
          <w:lang w:val="cy-GB"/>
        </w:rPr>
        <w:t>1st. ed.,</w:t>
      </w:r>
    </w:p>
    <w:p w14:paraId="55BF2176" w14:textId="75CAF3C3" w:rsidR="00AD0607" w:rsidRPr="00E770A1" w:rsidRDefault="00AD0607" w:rsidP="003A60D9">
      <w:pPr>
        <w:spacing w:line="360" w:lineRule="auto"/>
        <w:rPr>
          <w:rFonts w:ascii="Arial" w:hAnsi="Arial" w:cs="Arial"/>
          <w:sz w:val="20"/>
          <w:szCs w:val="20"/>
          <w:lang w:val="cy-GB"/>
        </w:rPr>
      </w:pPr>
    </w:p>
    <w:p w14:paraId="5576D365" w14:textId="77777777" w:rsidR="00A9044D" w:rsidRPr="00E770A1" w:rsidRDefault="00A9044D" w:rsidP="00A9044D">
      <w:pPr>
        <w:rPr>
          <w:rFonts w:ascii="Arial" w:hAnsi="Arial" w:cs="Arial"/>
          <w:sz w:val="20"/>
          <w:szCs w:val="20"/>
        </w:rPr>
      </w:pPr>
      <w:r w:rsidRPr="00E770A1">
        <w:rPr>
          <w:rFonts w:ascii="Arial" w:hAnsi="Arial" w:cs="Arial"/>
          <w:color w:val="3A3A3A"/>
          <w:sz w:val="20"/>
          <w:szCs w:val="20"/>
          <w:shd w:val="clear" w:color="auto" w:fill="FFFFFF"/>
        </w:rPr>
        <w:t>Siencyn, S.W., 2010.</w:t>
      </w:r>
      <w:r w:rsidRPr="00E770A1">
        <w:rPr>
          <w:rStyle w:val="apple-converted-space"/>
          <w:rFonts w:ascii="Arial" w:hAnsi="Arial" w:cs="Arial"/>
          <w:color w:val="3A3A3A"/>
          <w:sz w:val="20"/>
          <w:szCs w:val="20"/>
          <w:shd w:val="clear" w:color="auto" w:fill="FFFFFF"/>
        </w:rPr>
        <w:t> </w:t>
      </w:r>
      <w:r w:rsidRPr="00E770A1">
        <w:rPr>
          <w:rFonts w:ascii="Arial" w:hAnsi="Arial" w:cs="Arial"/>
          <w:i/>
          <w:iCs/>
          <w:color w:val="3A3A3A"/>
          <w:sz w:val="20"/>
          <w:szCs w:val="20"/>
        </w:rPr>
        <w:t>Y cyfnod sylfaen 3-7 oed : athroniaeth, ymchwil ac ymarfer</w:t>
      </w:r>
      <w:r w:rsidRPr="00E770A1">
        <w:rPr>
          <w:rFonts w:ascii="Arial" w:hAnsi="Arial" w:cs="Arial"/>
          <w:color w:val="3A3A3A"/>
          <w:sz w:val="20"/>
          <w:szCs w:val="20"/>
          <w:shd w:val="clear" w:color="auto" w:fill="FFFFFF"/>
        </w:rPr>
        <w:t>, Caerfyrddin: Cyhoeddiadau Prifysgol Cymru y Drindod Dewi Sant.</w:t>
      </w:r>
    </w:p>
    <w:p w14:paraId="421CB316" w14:textId="3153715C" w:rsidR="00EF308C" w:rsidRPr="00E770A1" w:rsidRDefault="00EF308C" w:rsidP="00A9044D">
      <w:pPr>
        <w:spacing w:line="360" w:lineRule="auto"/>
        <w:rPr>
          <w:rFonts w:ascii="Arial" w:hAnsi="Arial" w:cs="Arial"/>
          <w:sz w:val="20"/>
          <w:szCs w:val="20"/>
          <w:lang w:val="cy-GB"/>
        </w:rPr>
      </w:pPr>
    </w:p>
    <w:p w14:paraId="0C65C7E8" w14:textId="28FEA853" w:rsidR="00EF308C" w:rsidRPr="00E770A1" w:rsidRDefault="00EF308C" w:rsidP="00EF308C">
      <w:pPr>
        <w:rPr>
          <w:rFonts w:ascii="Arial" w:hAnsi="Arial" w:cs="Arial"/>
          <w:sz w:val="20"/>
          <w:szCs w:val="20"/>
        </w:rPr>
      </w:pPr>
      <w:r w:rsidRPr="00E770A1">
        <w:rPr>
          <w:rFonts w:ascii="Arial" w:hAnsi="Arial" w:cs="Arial"/>
          <w:sz w:val="20"/>
          <w:szCs w:val="20"/>
        </w:rPr>
        <w:t>thisisFINLAND.</w:t>
      </w:r>
      <w:r w:rsidRPr="00E770A1">
        <w:rPr>
          <w:rStyle w:val="apple-converted-space"/>
          <w:rFonts w:ascii="Arial" w:hAnsi="Arial" w:cs="Arial"/>
          <w:sz w:val="20"/>
          <w:szCs w:val="20"/>
        </w:rPr>
        <w:t> </w:t>
      </w:r>
      <w:r w:rsidRPr="00E770A1">
        <w:rPr>
          <w:rFonts w:ascii="Arial" w:hAnsi="Arial" w:cs="Arial"/>
          <w:sz w:val="20"/>
          <w:szCs w:val="20"/>
        </w:rPr>
        <w:t>(n.d.).</w:t>
      </w:r>
      <w:r w:rsidRPr="00E770A1">
        <w:rPr>
          <w:rStyle w:val="apple-converted-space"/>
          <w:rFonts w:ascii="Arial" w:hAnsi="Arial" w:cs="Arial"/>
          <w:color w:val="000000"/>
          <w:sz w:val="20"/>
          <w:szCs w:val="20"/>
          <w:shd w:val="clear" w:color="auto" w:fill="FFFFFF"/>
        </w:rPr>
        <w:t> </w:t>
      </w:r>
      <w:r w:rsidRPr="00E770A1">
        <w:rPr>
          <w:rFonts w:ascii="Arial" w:hAnsi="Arial" w:cs="Arial"/>
          <w:i/>
          <w:iCs/>
          <w:color w:val="000000"/>
          <w:sz w:val="20"/>
          <w:szCs w:val="20"/>
        </w:rPr>
        <w:t>Finland makes multilingualism easy - thisisFINLAND</w:t>
      </w:r>
      <w:r w:rsidRPr="00E770A1">
        <w:rPr>
          <w:rFonts w:ascii="Arial" w:hAnsi="Arial" w:cs="Arial"/>
          <w:sz w:val="20"/>
          <w:szCs w:val="20"/>
        </w:rPr>
        <w:t>. Available at:</w:t>
      </w:r>
      <w:r w:rsidRPr="00E770A1">
        <w:rPr>
          <w:rStyle w:val="apple-converted-space"/>
          <w:rFonts w:ascii="Arial" w:hAnsi="Arial" w:cs="Arial"/>
          <w:sz w:val="20"/>
          <w:szCs w:val="20"/>
        </w:rPr>
        <w:t> </w:t>
      </w:r>
      <w:r w:rsidRPr="00E770A1">
        <w:rPr>
          <w:rFonts w:ascii="Arial" w:hAnsi="Arial" w:cs="Arial"/>
          <w:sz w:val="20"/>
          <w:szCs w:val="20"/>
        </w:rPr>
        <w:t>https://finland.fi/life-society/finland-makes-multilingualism-easy/ (Accessed 3 Feb.</w:t>
      </w:r>
      <w:r w:rsidRPr="00E770A1">
        <w:rPr>
          <w:rStyle w:val="apple-converted-space"/>
          <w:rFonts w:ascii="Arial" w:hAnsi="Arial" w:cs="Arial"/>
          <w:sz w:val="20"/>
          <w:szCs w:val="20"/>
        </w:rPr>
        <w:t> </w:t>
      </w:r>
      <w:r w:rsidRPr="00E770A1">
        <w:rPr>
          <w:rFonts w:ascii="Arial" w:hAnsi="Arial" w:cs="Arial"/>
          <w:sz w:val="20"/>
          <w:szCs w:val="20"/>
        </w:rPr>
        <w:t>2019).</w:t>
      </w:r>
    </w:p>
    <w:p w14:paraId="6930B714" w14:textId="43C2A06B" w:rsidR="00EF308C" w:rsidRPr="00E770A1" w:rsidRDefault="00EF308C" w:rsidP="00A9044D">
      <w:pPr>
        <w:spacing w:line="360" w:lineRule="auto"/>
        <w:rPr>
          <w:rFonts w:ascii="Arial" w:hAnsi="Arial" w:cs="Arial"/>
          <w:sz w:val="20"/>
          <w:szCs w:val="20"/>
          <w:lang w:val="cy-GB"/>
        </w:rPr>
      </w:pPr>
    </w:p>
    <w:p w14:paraId="3FDF4426" w14:textId="14A57B3F" w:rsidR="003F12DD" w:rsidRPr="00E770A1" w:rsidRDefault="003F12DD" w:rsidP="003F12DD">
      <w:pPr>
        <w:pStyle w:val="NormalWeb"/>
        <w:shd w:val="clear" w:color="auto" w:fill="FFFFFF"/>
        <w:spacing w:before="0" w:beforeAutospacing="0" w:after="180" w:afterAutospacing="0"/>
        <w:ind w:left="450" w:hanging="450"/>
        <w:rPr>
          <w:rFonts w:ascii="Arial" w:hAnsi="Arial" w:cs="Arial"/>
          <w:color w:val="000000"/>
          <w:sz w:val="20"/>
          <w:szCs w:val="20"/>
        </w:rPr>
      </w:pPr>
      <w:r w:rsidRPr="00E770A1">
        <w:rPr>
          <w:rFonts w:ascii="Arial" w:hAnsi="Arial" w:cs="Arial"/>
          <w:color w:val="000000"/>
          <w:sz w:val="20"/>
          <w:szCs w:val="20"/>
        </w:rPr>
        <w:t>BBC News.</w:t>
      </w:r>
      <w:r w:rsidRPr="00E770A1">
        <w:rPr>
          <w:rStyle w:val="apple-converted-space"/>
          <w:rFonts w:ascii="Arial" w:hAnsi="Arial" w:cs="Arial"/>
          <w:color w:val="000000"/>
          <w:sz w:val="20"/>
          <w:szCs w:val="20"/>
        </w:rPr>
        <w:t> </w:t>
      </w:r>
      <w:r w:rsidRPr="00E770A1">
        <w:rPr>
          <w:rFonts w:ascii="Arial" w:hAnsi="Arial" w:cs="Arial"/>
          <w:color w:val="000000"/>
          <w:sz w:val="20"/>
          <w:szCs w:val="20"/>
        </w:rPr>
        <w:t>(2017).</w:t>
      </w:r>
      <w:r w:rsidRPr="00E770A1">
        <w:rPr>
          <w:rStyle w:val="apple-converted-space"/>
          <w:rFonts w:ascii="Arial" w:hAnsi="Arial" w:cs="Arial"/>
          <w:color w:val="000000"/>
          <w:sz w:val="20"/>
          <w:szCs w:val="20"/>
        </w:rPr>
        <w:t> </w:t>
      </w:r>
      <w:r w:rsidRPr="00E770A1">
        <w:rPr>
          <w:rFonts w:ascii="Arial" w:hAnsi="Arial" w:cs="Arial"/>
          <w:i/>
          <w:iCs/>
          <w:color w:val="000000"/>
          <w:sz w:val="20"/>
          <w:szCs w:val="20"/>
        </w:rPr>
        <w:t>Welsh-medium teacher training 'crisis'</w:t>
      </w:r>
      <w:r w:rsidRPr="00E770A1">
        <w:rPr>
          <w:rFonts w:ascii="Arial" w:hAnsi="Arial" w:cs="Arial"/>
          <w:color w:val="000000"/>
          <w:sz w:val="20"/>
          <w:szCs w:val="20"/>
        </w:rPr>
        <w:t>.</w:t>
      </w:r>
      <w:r w:rsidRPr="00E770A1">
        <w:rPr>
          <w:rStyle w:val="apple-converted-space"/>
          <w:rFonts w:ascii="Arial" w:hAnsi="Arial" w:cs="Arial"/>
          <w:color w:val="000000"/>
          <w:sz w:val="20"/>
          <w:szCs w:val="20"/>
        </w:rPr>
        <w:t> </w:t>
      </w:r>
      <w:r w:rsidRPr="00E770A1">
        <w:rPr>
          <w:rFonts w:ascii="Arial" w:hAnsi="Arial" w:cs="Arial"/>
          <w:color w:val="000000"/>
          <w:sz w:val="20"/>
          <w:szCs w:val="20"/>
        </w:rPr>
        <w:t>Available at:https://www.bbc.co.uk/news/uk-wales-38655945 (Accessed 3 Feb.</w:t>
      </w:r>
      <w:r w:rsidRPr="00E770A1">
        <w:rPr>
          <w:rStyle w:val="apple-converted-space"/>
          <w:rFonts w:ascii="Arial" w:hAnsi="Arial" w:cs="Arial"/>
          <w:color w:val="000000"/>
          <w:sz w:val="20"/>
          <w:szCs w:val="20"/>
        </w:rPr>
        <w:t> </w:t>
      </w:r>
      <w:r w:rsidRPr="00E770A1">
        <w:rPr>
          <w:rFonts w:ascii="Arial" w:hAnsi="Arial" w:cs="Arial"/>
          <w:color w:val="000000"/>
          <w:sz w:val="20"/>
          <w:szCs w:val="20"/>
        </w:rPr>
        <w:t>2019).</w:t>
      </w:r>
    </w:p>
    <w:p w14:paraId="73463D51" w14:textId="4597EFCC" w:rsidR="003F12DD" w:rsidRPr="00E770A1" w:rsidRDefault="003F12DD" w:rsidP="003F12DD">
      <w:pPr>
        <w:pStyle w:val="NormalWeb"/>
        <w:shd w:val="clear" w:color="auto" w:fill="FFFFFF"/>
        <w:spacing w:before="0" w:beforeAutospacing="0" w:after="180" w:afterAutospacing="0"/>
        <w:ind w:left="450" w:hanging="450"/>
        <w:rPr>
          <w:rFonts w:ascii="Arial" w:hAnsi="Arial" w:cs="Arial"/>
          <w:color w:val="000000"/>
          <w:sz w:val="20"/>
          <w:szCs w:val="20"/>
        </w:rPr>
      </w:pPr>
      <w:r w:rsidRPr="00E770A1">
        <w:rPr>
          <w:rFonts w:ascii="Arial" w:hAnsi="Arial" w:cs="Arial"/>
          <w:color w:val="000000"/>
          <w:sz w:val="20"/>
          <w:szCs w:val="20"/>
        </w:rPr>
        <w:t>Campbell, A. (2018).</w:t>
      </w:r>
      <w:r w:rsidRPr="00E770A1">
        <w:rPr>
          <w:rStyle w:val="apple-converted-space"/>
          <w:rFonts w:ascii="Arial" w:hAnsi="Arial" w:cs="Arial"/>
          <w:color w:val="000000"/>
          <w:sz w:val="20"/>
          <w:szCs w:val="20"/>
        </w:rPr>
        <w:t> </w:t>
      </w:r>
      <w:r w:rsidRPr="00E770A1">
        <w:rPr>
          <w:rFonts w:ascii="Arial" w:hAnsi="Arial" w:cs="Arial"/>
          <w:i/>
          <w:iCs/>
          <w:color w:val="000000"/>
          <w:sz w:val="20"/>
          <w:szCs w:val="20"/>
        </w:rPr>
        <w:t>French Immersion needs to be more effective and inclusive | The Star</w:t>
      </w:r>
      <w:r w:rsidRPr="00E770A1">
        <w:rPr>
          <w:rFonts w:ascii="Arial" w:hAnsi="Arial" w:cs="Arial"/>
          <w:color w:val="000000"/>
          <w:sz w:val="20"/>
          <w:szCs w:val="20"/>
        </w:rPr>
        <w:t>. thestar.com.</w:t>
      </w:r>
      <w:r w:rsidRPr="00E770A1">
        <w:rPr>
          <w:rStyle w:val="apple-converted-space"/>
          <w:rFonts w:ascii="Arial" w:hAnsi="Arial" w:cs="Arial"/>
          <w:color w:val="000000"/>
          <w:sz w:val="20"/>
          <w:szCs w:val="20"/>
        </w:rPr>
        <w:t> </w:t>
      </w:r>
      <w:r w:rsidRPr="00E770A1">
        <w:rPr>
          <w:rFonts w:ascii="Arial" w:hAnsi="Arial" w:cs="Arial"/>
          <w:color w:val="000000"/>
          <w:sz w:val="20"/>
          <w:szCs w:val="20"/>
        </w:rPr>
        <w:t>Available at:https://www.thestar.com/opinion/contributors/2018/03/13/french-immersion-needs-to-be-more-effective-and-inclusive.html (Accessed 3 Feb.</w:t>
      </w:r>
      <w:r w:rsidRPr="00E770A1">
        <w:rPr>
          <w:rStyle w:val="apple-converted-space"/>
          <w:rFonts w:ascii="Arial" w:hAnsi="Arial" w:cs="Arial"/>
          <w:color w:val="000000"/>
          <w:sz w:val="20"/>
          <w:szCs w:val="20"/>
        </w:rPr>
        <w:t> </w:t>
      </w:r>
      <w:r w:rsidRPr="00E770A1">
        <w:rPr>
          <w:rFonts w:ascii="Arial" w:hAnsi="Arial" w:cs="Arial"/>
          <w:color w:val="000000"/>
          <w:sz w:val="20"/>
          <w:szCs w:val="20"/>
        </w:rPr>
        <w:t>2019).</w:t>
      </w:r>
    </w:p>
    <w:p w14:paraId="68AB529F" w14:textId="78887993" w:rsidR="003F12DD" w:rsidRPr="00E770A1" w:rsidRDefault="003F12DD" w:rsidP="003F12DD">
      <w:pPr>
        <w:pStyle w:val="NormalWeb"/>
        <w:shd w:val="clear" w:color="auto" w:fill="FFFFFF"/>
        <w:spacing w:before="0" w:beforeAutospacing="0" w:after="180" w:afterAutospacing="0"/>
        <w:ind w:left="450" w:hanging="450"/>
        <w:rPr>
          <w:rFonts w:ascii="Arial" w:hAnsi="Arial" w:cs="Arial"/>
          <w:color w:val="000000"/>
          <w:sz w:val="20"/>
          <w:szCs w:val="20"/>
        </w:rPr>
      </w:pPr>
      <w:r w:rsidRPr="00E770A1">
        <w:rPr>
          <w:rFonts w:ascii="Arial" w:hAnsi="Arial" w:cs="Arial"/>
          <w:color w:val="000000"/>
          <w:sz w:val="20"/>
          <w:szCs w:val="20"/>
        </w:rPr>
        <w:t>Golwg360.</w:t>
      </w:r>
      <w:r w:rsidRPr="00E770A1">
        <w:rPr>
          <w:rStyle w:val="apple-converted-space"/>
          <w:rFonts w:ascii="Arial" w:hAnsi="Arial" w:cs="Arial"/>
          <w:color w:val="000000"/>
          <w:sz w:val="20"/>
          <w:szCs w:val="20"/>
        </w:rPr>
        <w:t> </w:t>
      </w:r>
      <w:r w:rsidRPr="00E770A1">
        <w:rPr>
          <w:rFonts w:ascii="Arial" w:hAnsi="Arial" w:cs="Arial"/>
          <w:color w:val="000000"/>
          <w:sz w:val="20"/>
          <w:szCs w:val="20"/>
        </w:rPr>
        <w:t>(2015).</w:t>
      </w:r>
      <w:r w:rsidRPr="00E770A1">
        <w:rPr>
          <w:rStyle w:val="apple-converted-space"/>
          <w:rFonts w:ascii="Arial" w:hAnsi="Arial" w:cs="Arial"/>
          <w:color w:val="000000"/>
          <w:sz w:val="20"/>
          <w:szCs w:val="20"/>
        </w:rPr>
        <w:t> </w:t>
      </w:r>
      <w:r w:rsidRPr="00E770A1">
        <w:rPr>
          <w:rFonts w:ascii="Arial" w:hAnsi="Arial" w:cs="Arial"/>
          <w:i/>
          <w:iCs/>
          <w:color w:val="000000"/>
          <w:sz w:val="20"/>
          <w:szCs w:val="20"/>
        </w:rPr>
        <w:t>Claddu Cymraeg Ail Iaith</w:t>
      </w:r>
      <w:r w:rsidRPr="00E770A1">
        <w:rPr>
          <w:rFonts w:ascii="Arial" w:hAnsi="Arial" w:cs="Arial"/>
          <w:color w:val="000000"/>
          <w:sz w:val="20"/>
          <w:szCs w:val="20"/>
        </w:rPr>
        <w:t>. Available at:https://golwg360.cymru/newyddion/cymru/209532-claddu-cymraeg-ail-iaith (Accessed 3 Feb.</w:t>
      </w:r>
      <w:r w:rsidRPr="00E770A1">
        <w:rPr>
          <w:rStyle w:val="apple-converted-space"/>
          <w:rFonts w:ascii="Arial" w:hAnsi="Arial" w:cs="Arial"/>
          <w:color w:val="000000"/>
          <w:sz w:val="20"/>
          <w:szCs w:val="20"/>
        </w:rPr>
        <w:t> </w:t>
      </w:r>
      <w:r w:rsidRPr="00E770A1">
        <w:rPr>
          <w:rFonts w:ascii="Arial" w:hAnsi="Arial" w:cs="Arial"/>
          <w:color w:val="000000"/>
          <w:sz w:val="20"/>
          <w:szCs w:val="20"/>
        </w:rPr>
        <w:t>2019).</w:t>
      </w:r>
    </w:p>
    <w:p w14:paraId="1C9107CF" w14:textId="5429FC7D" w:rsidR="003F12DD" w:rsidRPr="00E770A1" w:rsidRDefault="003F12DD" w:rsidP="00A37609">
      <w:pPr>
        <w:pStyle w:val="NormalWeb"/>
        <w:shd w:val="clear" w:color="auto" w:fill="FFFFFF"/>
        <w:spacing w:before="0" w:beforeAutospacing="0" w:after="180" w:afterAutospacing="0"/>
        <w:ind w:left="450" w:hanging="450"/>
        <w:rPr>
          <w:rFonts w:ascii="Arial" w:hAnsi="Arial" w:cs="Arial"/>
          <w:color w:val="000000"/>
          <w:sz w:val="20"/>
          <w:szCs w:val="20"/>
        </w:rPr>
      </w:pPr>
      <w:r w:rsidRPr="00E770A1">
        <w:rPr>
          <w:rFonts w:ascii="Arial" w:hAnsi="Arial" w:cs="Arial"/>
          <w:color w:val="000000"/>
          <w:sz w:val="20"/>
          <w:szCs w:val="20"/>
        </w:rPr>
        <w:t>Gov.wales.</w:t>
      </w:r>
      <w:r w:rsidRPr="00E770A1">
        <w:rPr>
          <w:rStyle w:val="apple-converted-space"/>
          <w:rFonts w:ascii="Arial" w:hAnsi="Arial" w:cs="Arial"/>
          <w:color w:val="000000"/>
          <w:sz w:val="20"/>
          <w:szCs w:val="20"/>
        </w:rPr>
        <w:t> </w:t>
      </w:r>
      <w:r w:rsidRPr="00E770A1">
        <w:rPr>
          <w:rFonts w:ascii="Arial" w:hAnsi="Arial" w:cs="Arial"/>
          <w:color w:val="000000"/>
          <w:sz w:val="20"/>
          <w:szCs w:val="20"/>
        </w:rPr>
        <w:t>(2007). Available at:</w:t>
      </w:r>
      <w:r w:rsidRPr="00E770A1">
        <w:rPr>
          <w:rStyle w:val="apple-converted-space"/>
          <w:rFonts w:ascii="Arial" w:hAnsi="Arial" w:cs="Arial"/>
          <w:color w:val="000000"/>
          <w:sz w:val="20"/>
          <w:szCs w:val="20"/>
        </w:rPr>
        <w:t> </w:t>
      </w:r>
      <w:r w:rsidRPr="00E770A1">
        <w:rPr>
          <w:rFonts w:ascii="Arial" w:hAnsi="Arial" w:cs="Arial"/>
          <w:color w:val="000000"/>
          <w:sz w:val="20"/>
          <w:szCs w:val="20"/>
        </w:rPr>
        <w:t>https://gov.wales/docs/dcells/publications/150203-defining-schools-welsh-medium-en.pdf (Accessed 3 Feb.</w:t>
      </w:r>
      <w:r w:rsidRPr="00E770A1">
        <w:rPr>
          <w:rStyle w:val="apple-converted-space"/>
          <w:rFonts w:ascii="Arial" w:hAnsi="Arial" w:cs="Arial"/>
          <w:color w:val="000000"/>
          <w:sz w:val="20"/>
          <w:szCs w:val="20"/>
        </w:rPr>
        <w:t> </w:t>
      </w:r>
      <w:r w:rsidRPr="00E770A1">
        <w:rPr>
          <w:rFonts w:ascii="Arial" w:hAnsi="Arial" w:cs="Arial"/>
          <w:color w:val="000000"/>
          <w:sz w:val="20"/>
          <w:szCs w:val="20"/>
        </w:rPr>
        <w:t>2019).</w:t>
      </w:r>
    </w:p>
    <w:p w14:paraId="780ADF6B" w14:textId="77777777" w:rsidR="00A37609" w:rsidRPr="00E770A1" w:rsidRDefault="00A37609" w:rsidP="00A37609">
      <w:pPr>
        <w:rPr>
          <w:rFonts w:ascii="Arial" w:hAnsi="Arial" w:cs="Arial"/>
          <w:sz w:val="20"/>
          <w:szCs w:val="20"/>
          <w:lang w:val="cy-GB"/>
        </w:rPr>
      </w:pPr>
      <w:r w:rsidRPr="00E770A1">
        <w:rPr>
          <w:rFonts w:ascii="Arial" w:hAnsi="Arial" w:cs="Arial"/>
          <w:sz w:val="20"/>
          <w:szCs w:val="20"/>
          <w:lang w:val="cy-GB"/>
        </w:rPr>
        <w:t xml:space="preserve">Donaldson, G. (2015) </w:t>
      </w:r>
      <w:r w:rsidRPr="00E770A1">
        <w:rPr>
          <w:rFonts w:ascii="Arial" w:hAnsi="Arial" w:cs="Arial"/>
          <w:i/>
          <w:sz w:val="20"/>
          <w:szCs w:val="20"/>
          <w:lang w:val="cy-GB"/>
        </w:rPr>
        <w:t>Dyfodol Llwyddiannus</w:t>
      </w:r>
      <w:r w:rsidRPr="00E770A1">
        <w:rPr>
          <w:rFonts w:ascii="Arial" w:hAnsi="Arial" w:cs="Arial"/>
          <w:sz w:val="20"/>
          <w:szCs w:val="20"/>
          <w:lang w:val="cy-GB"/>
        </w:rPr>
        <w:t xml:space="preserve">. Caerdydd: Llywodraeth Cymru.  </w:t>
      </w:r>
    </w:p>
    <w:p w14:paraId="62CEDCA7" w14:textId="0E9DFBED" w:rsidR="00EF308C" w:rsidRPr="00E770A1" w:rsidRDefault="00EF308C" w:rsidP="00A9044D">
      <w:pPr>
        <w:spacing w:line="360" w:lineRule="auto"/>
        <w:rPr>
          <w:rFonts w:ascii="Arial" w:hAnsi="Arial" w:cs="Arial"/>
          <w:sz w:val="20"/>
          <w:szCs w:val="20"/>
          <w:lang w:val="cy-GB"/>
        </w:rPr>
      </w:pPr>
    </w:p>
    <w:p w14:paraId="0BE71819" w14:textId="2B637839" w:rsidR="00E770A1" w:rsidRPr="00E770A1" w:rsidRDefault="00E770A1" w:rsidP="00E770A1">
      <w:pPr>
        <w:rPr>
          <w:rFonts w:ascii="Arial" w:hAnsi="Arial" w:cs="Arial"/>
          <w:sz w:val="20"/>
          <w:szCs w:val="20"/>
        </w:rPr>
      </w:pPr>
      <w:r w:rsidRPr="00E770A1">
        <w:rPr>
          <w:rFonts w:ascii="Arial" w:hAnsi="Arial" w:cs="Arial"/>
          <w:sz w:val="20"/>
          <w:szCs w:val="20"/>
        </w:rPr>
        <w:t>Lewis, D. (2019).</w:t>
      </w:r>
      <w:r w:rsidRPr="00E770A1">
        <w:rPr>
          <w:rStyle w:val="apple-converted-space"/>
          <w:rFonts w:ascii="Arial" w:hAnsi="Arial" w:cs="Arial"/>
          <w:sz w:val="20"/>
          <w:szCs w:val="20"/>
        </w:rPr>
        <w:t> </w:t>
      </w:r>
      <w:r w:rsidRPr="00E770A1">
        <w:rPr>
          <w:rFonts w:ascii="Arial" w:hAnsi="Arial" w:cs="Arial"/>
          <w:sz w:val="20"/>
          <w:szCs w:val="20"/>
        </w:rPr>
        <w:t>Gwerddon.cymru.</w:t>
      </w:r>
      <w:r w:rsidRPr="00E770A1">
        <w:rPr>
          <w:rStyle w:val="apple-converted-space"/>
          <w:rFonts w:ascii="Arial" w:hAnsi="Arial" w:cs="Arial"/>
          <w:sz w:val="20"/>
          <w:szCs w:val="20"/>
        </w:rPr>
        <w:t> </w:t>
      </w:r>
      <w:r w:rsidRPr="00E770A1">
        <w:rPr>
          <w:rFonts w:ascii="Arial" w:hAnsi="Arial" w:cs="Arial"/>
          <w:sz w:val="20"/>
          <w:szCs w:val="20"/>
        </w:rPr>
        <w:t>Available at:http://www.gwerddon.cymru/en/media/main/gwerddon/rhifynnau/erthyglau/Rhifyn7_e3.pdf (Accessed 28 Jan.</w:t>
      </w:r>
      <w:r w:rsidRPr="00E770A1">
        <w:rPr>
          <w:rStyle w:val="apple-converted-space"/>
          <w:rFonts w:ascii="Arial" w:hAnsi="Arial" w:cs="Arial"/>
          <w:sz w:val="20"/>
          <w:szCs w:val="20"/>
        </w:rPr>
        <w:t> </w:t>
      </w:r>
      <w:r w:rsidRPr="00E770A1">
        <w:rPr>
          <w:rFonts w:ascii="Arial" w:hAnsi="Arial" w:cs="Arial"/>
          <w:sz w:val="20"/>
          <w:szCs w:val="20"/>
        </w:rPr>
        <w:t>2019).</w:t>
      </w:r>
    </w:p>
    <w:p w14:paraId="5DD673E9" w14:textId="77777777" w:rsidR="00E770A1" w:rsidRPr="00A37609" w:rsidRDefault="00E770A1" w:rsidP="00A9044D">
      <w:pPr>
        <w:spacing w:line="360" w:lineRule="auto"/>
        <w:rPr>
          <w:rFonts w:ascii="Arial" w:hAnsi="Arial" w:cs="Arial"/>
          <w:sz w:val="20"/>
          <w:szCs w:val="20"/>
          <w:lang w:val="cy-GB"/>
        </w:rPr>
      </w:pPr>
    </w:p>
    <w:sectPr w:rsidR="00E770A1" w:rsidRPr="00A37609" w:rsidSect="005A63F7">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224A4" w14:textId="77777777" w:rsidR="008E7293" w:rsidRDefault="008E7293" w:rsidP="003F5D61">
      <w:r>
        <w:separator/>
      </w:r>
    </w:p>
  </w:endnote>
  <w:endnote w:type="continuationSeparator" w:id="0">
    <w:p w14:paraId="38565508" w14:textId="77777777" w:rsidR="008E7293" w:rsidRDefault="008E7293" w:rsidP="003F5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46CCF" w14:textId="77777777" w:rsidR="008E7293" w:rsidRDefault="008E7293" w:rsidP="003F5D61">
      <w:r>
        <w:separator/>
      </w:r>
    </w:p>
  </w:footnote>
  <w:footnote w:type="continuationSeparator" w:id="0">
    <w:p w14:paraId="4FBA14EC" w14:textId="77777777" w:rsidR="008E7293" w:rsidRDefault="008E7293" w:rsidP="003F5D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39FB9" w14:textId="6B3E74FA" w:rsidR="0045294A" w:rsidRDefault="0045294A" w:rsidP="0045294A">
    <w:pPr>
      <w:pStyle w:val="Header"/>
    </w:pPr>
    <w:r>
      <w:rPr>
        <w:lang w:val="cy-GB"/>
      </w:rPr>
      <w:t>1600849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4476B"/>
    <w:multiLevelType w:val="multilevel"/>
    <w:tmpl w:val="14FA0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D61"/>
    <w:rsid w:val="000131CC"/>
    <w:rsid w:val="00017F47"/>
    <w:rsid w:val="000243A1"/>
    <w:rsid w:val="00042883"/>
    <w:rsid w:val="00067167"/>
    <w:rsid w:val="0009406D"/>
    <w:rsid w:val="000952D5"/>
    <w:rsid w:val="000F50CE"/>
    <w:rsid w:val="00116F95"/>
    <w:rsid w:val="001361C0"/>
    <w:rsid w:val="00140C51"/>
    <w:rsid w:val="001D1F6B"/>
    <w:rsid w:val="002271DA"/>
    <w:rsid w:val="002939E1"/>
    <w:rsid w:val="002F58E2"/>
    <w:rsid w:val="002F774B"/>
    <w:rsid w:val="0031776A"/>
    <w:rsid w:val="00371C65"/>
    <w:rsid w:val="003A60D9"/>
    <w:rsid w:val="003B70EA"/>
    <w:rsid w:val="003F12DD"/>
    <w:rsid w:val="003F5D61"/>
    <w:rsid w:val="004041AB"/>
    <w:rsid w:val="0045294A"/>
    <w:rsid w:val="004548C7"/>
    <w:rsid w:val="00462A4C"/>
    <w:rsid w:val="004C76B1"/>
    <w:rsid w:val="004D40EB"/>
    <w:rsid w:val="00500442"/>
    <w:rsid w:val="00511619"/>
    <w:rsid w:val="005547EB"/>
    <w:rsid w:val="005948A3"/>
    <w:rsid w:val="005A63F7"/>
    <w:rsid w:val="005D6F2F"/>
    <w:rsid w:val="0066263F"/>
    <w:rsid w:val="006C6708"/>
    <w:rsid w:val="007B1567"/>
    <w:rsid w:val="007F7CEB"/>
    <w:rsid w:val="00817AF9"/>
    <w:rsid w:val="0089032E"/>
    <w:rsid w:val="008E7293"/>
    <w:rsid w:val="00982538"/>
    <w:rsid w:val="00A25ECE"/>
    <w:rsid w:val="00A37609"/>
    <w:rsid w:val="00A534F9"/>
    <w:rsid w:val="00A57554"/>
    <w:rsid w:val="00A66311"/>
    <w:rsid w:val="00A9044D"/>
    <w:rsid w:val="00AA297D"/>
    <w:rsid w:val="00AA6B32"/>
    <w:rsid w:val="00AD0607"/>
    <w:rsid w:val="00AE58F2"/>
    <w:rsid w:val="00AF3BB9"/>
    <w:rsid w:val="00AF3DFE"/>
    <w:rsid w:val="00B14BE2"/>
    <w:rsid w:val="00B74049"/>
    <w:rsid w:val="00B96614"/>
    <w:rsid w:val="00C17FC0"/>
    <w:rsid w:val="00C94696"/>
    <w:rsid w:val="00CB1068"/>
    <w:rsid w:val="00D21427"/>
    <w:rsid w:val="00D31679"/>
    <w:rsid w:val="00D64827"/>
    <w:rsid w:val="00DA0550"/>
    <w:rsid w:val="00DB785D"/>
    <w:rsid w:val="00E219BE"/>
    <w:rsid w:val="00E52F64"/>
    <w:rsid w:val="00E53551"/>
    <w:rsid w:val="00E71D03"/>
    <w:rsid w:val="00E770A1"/>
    <w:rsid w:val="00EB78BA"/>
    <w:rsid w:val="00EE2339"/>
    <w:rsid w:val="00EF308C"/>
    <w:rsid w:val="00F17B74"/>
    <w:rsid w:val="00FE0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B2116"/>
  <w15:chartTrackingRefBased/>
  <w15:docId w15:val="{3330F8F5-F3B0-7B4E-8721-CB3FD958A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7B74"/>
    <w:rPr>
      <w:rFonts w:ascii="Times New Roman" w:eastAsia="Times New Roman" w:hAnsi="Times New Roman" w:cs="Times New Roman"/>
    </w:rPr>
  </w:style>
  <w:style w:type="paragraph" w:styleId="Heading1">
    <w:name w:val="heading 1"/>
    <w:basedOn w:val="Normal"/>
    <w:link w:val="Heading1Char"/>
    <w:uiPriority w:val="9"/>
    <w:qFormat/>
    <w:rsid w:val="001D1F6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D61"/>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F5D61"/>
  </w:style>
  <w:style w:type="paragraph" w:styleId="Footer">
    <w:name w:val="footer"/>
    <w:basedOn w:val="Normal"/>
    <w:link w:val="FooterChar"/>
    <w:uiPriority w:val="99"/>
    <w:unhideWhenUsed/>
    <w:rsid w:val="003F5D61"/>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F5D61"/>
  </w:style>
  <w:style w:type="character" w:customStyle="1" w:styleId="apple-converted-space">
    <w:name w:val="apple-converted-space"/>
    <w:basedOn w:val="DefaultParagraphFont"/>
    <w:rsid w:val="00C17FC0"/>
  </w:style>
  <w:style w:type="character" w:styleId="Hyperlink">
    <w:name w:val="Hyperlink"/>
    <w:basedOn w:val="DefaultParagraphFont"/>
    <w:uiPriority w:val="99"/>
    <w:unhideWhenUsed/>
    <w:rsid w:val="000F50CE"/>
    <w:rPr>
      <w:color w:val="0563C1" w:themeColor="hyperlink"/>
      <w:u w:val="single"/>
    </w:rPr>
  </w:style>
  <w:style w:type="character" w:styleId="UnresolvedMention">
    <w:name w:val="Unresolved Mention"/>
    <w:basedOn w:val="DefaultParagraphFont"/>
    <w:uiPriority w:val="99"/>
    <w:semiHidden/>
    <w:unhideWhenUsed/>
    <w:rsid w:val="000F50CE"/>
    <w:rPr>
      <w:color w:val="605E5C"/>
      <w:shd w:val="clear" w:color="auto" w:fill="E1DFDD"/>
    </w:rPr>
  </w:style>
  <w:style w:type="paragraph" w:styleId="NormalWeb">
    <w:name w:val="Normal (Web)"/>
    <w:basedOn w:val="Normal"/>
    <w:uiPriority w:val="99"/>
    <w:unhideWhenUsed/>
    <w:rsid w:val="007F7CEB"/>
    <w:pPr>
      <w:spacing w:before="100" w:beforeAutospacing="1" w:after="100" w:afterAutospacing="1"/>
    </w:pPr>
  </w:style>
  <w:style w:type="character" w:customStyle="1" w:styleId="Heading1Char">
    <w:name w:val="Heading 1 Char"/>
    <w:basedOn w:val="DefaultParagraphFont"/>
    <w:link w:val="Heading1"/>
    <w:uiPriority w:val="9"/>
    <w:rsid w:val="001D1F6B"/>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1D1F6B"/>
    <w:rPr>
      <w:color w:val="954F72" w:themeColor="followedHyperlink"/>
      <w:u w:val="single"/>
    </w:rPr>
  </w:style>
  <w:style w:type="paragraph" w:customStyle="1" w:styleId="Default">
    <w:name w:val="Default"/>
    <w:rsid w:val="00C94696"/>
    <w:pPr>
      <w:autoSpaceDE w:val="0"/>
      <w:autoSpaceDN w:val="0"/>
      <w:adjustRightInd w:val="0"/>
    </w:pPr>
    <w:rPr>
      <w:rFonts w:ascii="Lucida Sans Unicode" w:hAnsi="Lucida Sans Unicode" w:cs="Lucida Sans Unicode"/>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97598">
      <w:bodyDiv w:val="1"/>
      <w:marLeft w:val="0"/>
      <w:marRight w:val="0"/>
      <w:marTop w:val="0"/>
      <w:marBottom w:val="0"/>
      <w:divBdr>
        <w:top w:val="none" w:sz="0" w:space="0" w:color="auto"/>
        <w:left w:val="none" w:sz="0" w:space="0" w:color="auto"/>
        <w:bottom w:val="none" w:sz="0" w:space="0" w:color="auto"/>
        <w:right w:val="none" w:sz="0" w:space="0" w:color="auto"/>
      </w:divBdr>
      <w:divsChild>
        <w:div w:id="1788964822">
          <w:marLeft w:val="0"/>
          <w:marRight w:val="0"/>
          <w:marTop w:val="0"/>
          <w:marBottom w:val="0"/>
          <w:divBdr>
            <w:top w:val="none" w:sz="0" w:space="0" w:color="auto"/>
            <w:left w:val="none" w:sz="0" w:space="0" w:color="auto"/>
            <w:bottom w:val="none" w:sz="0" w:space="0" w:color="auto"/>
            <w:right w:val="none" w:sz="0" w:space="0" w:color="auto"/>
          </w:divBdr>
          <w:divsChild>
            <w:div w:id="1541892612">
              <w:marLeft w:val="0"/>
              <w:marRight w:val="0"/>
              <w:marTop w:val="0"/>
              <w:marBottom w:val="0"/>
              <w:divBdr>
                <w:top w:val="none" w:sz="0" w:space="0" w:color="auto"/>
                <w:left w:val="none" w:sz="0" w:space="0" w:color="auto"/>
                <w:bottom w:val="none" w:sz="0" w:space="0" w:color="auto"/>
                <w:right w:val="none" w:sz="0" w:space="0" w:color="auto"/>
              </w:divBdr>
              <w:divsChild>
                <w:div w:id="1231647541">
                  <w:marLeft w:val="0"/>
                  <w:marRight w:val="0"/>
                  <w:marTop w:val="0"/>
                  <w:marBottom w:val="0"/>
                  <w:divBdr>
                    <w:top w:val="none" w:sz="0" w:space="0" w:color="auto"/>
                    <w:left w:val="none" w:sz="0" w:space="0" w:color="auto"/>
                    <w:bottom w:val="none" w:sz="0" w:space="0" w:color="auto"/>
                    <w:right w:val="none" w:sz="0" w:space="0" w:color="auto"/>
                  </w:divBdr>
                </w:div>
              </w:divsChild>
            </w:div>
            <w:div w:id="1192188356">
              <w:marLeft w:val="0"/>
              <w:marRight w:val="0"/>
              <w:marTop w:val="0"/>
              <w:marBottom w:val="0"/>
              <w:divBdr>
                <w:top w:val="none" w:sz="0" w:space="0" w:color="auto"/>
                <w:left w:val="none" w:sz="0" w:space="0" w:color="auto"/>
                <w:bottom w:val="none" w:sz="0" w:space="0" w:color="auto"/>
                <w:right w:val="none" w:sz="0" w:space="0" w:color="auto"/>
              </w:divBdr>
              <w:divsChild>
                <w:div w:id="1101610671">
                  <w:marLeft w:val="0"/>
                  <w:marRight w:val="0"/>
                  <w:marTop w:val="0"/>
                  <w:marBottom w:val="0"/>
                  <w:divBdr>
                    <w:top w:val="none" w:sz="0" w:space="0" w:color="auto"/>
                    <w:left w:val="none" w:sz="0" w:space="0" w:color="auto"/>
                    <w:bottom w:val="none" w:sz="0" w:space="0" w:color="auto"/>
                    <w:right w:val="none" w:sz="0" w:space="0" w:color="auto"/>
                  </w:divBdr>
                </w:div>
              </w:divsChild>
            </w:div>
            <w:div w:id="394935673">
              <w:marLeft w:val="0"/>
              <w:marRight w:val="0"/>
              <w:marTop w:val="0"/>
              <w:marBottom w:val="0"/>
              <w:divBdr>
                <w:top w:val="none" w:sz="0" w:space="0" w:color="auto"/>
                <w:left w:val="none" w:sz="0" w:space="0" w:color="auto"/>
                <w:bottom w:val="none" w:sz="0" w:space="0" w:color="auto"/>
                <w:right w:val="none" w:sz="0" w:space="0" w:color="auto"/>
              </w:divBdr>
              <w:divsChild>
                <w:div w:id="142418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26603">
      <w:bodyDiv w:val="1"/>
      <w:marLeft w:val="0"/>
      <w:marRight w:val="0"/>
      <w:marTop w:val="0"/>
      <w:marBottom w:val="0"/>
      <w:divBdr>
        <w:top w:val="none" w:sz="0" w:space="0" w:color="auto"/>
        <w:left w:val="none" w:sz="0" w:space="0" w:color="auto"/>
        <w:bottom w:val="none" w:sz="0" w:space="0" w:color="auto"/>
        <w:right w:val="none" w:sz="0" w:space="0" w:color="auto"/>
      </w:divBdr>
    </w:div>
    <w:div w:id="111900844">
      <w:bodyDiv w:val="1"/>
      <w:marLeft w:val="0"/>
      <w:marRight w:val="0"/>
      <w:marTop w:val="0"/>
      <w:marBottom w:val="0"/>
      <w:divBdr>
        <w:top w:val="none" w:sz="0" w:space="0" w:color="auto"/>
        <w:left w:val="none" w:sz="0" w:space="0" w:color="auto"/>
        <w:bottom w:val="none" w:sz="0" w:space="0" w:color="auto"/>
        <w:right w:val="none" w:sz="0" w:space="0" w:color="auto"/>
      </w:divBdr>
    </w:div>
    <w:div w:id="203911328">
      <w:bodyDiv w:val="1"/>
      <w:marLeft w:val="0"/>
      <w:marRight w:val="0"/>
      <w:marTop w:val="0"/>
      <w:marBottom w:val="0"/>
      <w:divBdr>
        <w:top w:val="none" w:sz="0" w:space="0" w:color="auto"/>
        <w:left w:val="none" w:sz="0" w:space="0" w:color="auto"/>
        <w:bottom w:val="none" w:sz="0" w:space="0" w:color="auto"/>
        <w:right w:val="none" w:sz="0" w:space="0" w:color="auto"/>
      </w:divBdr>
    </w:div>
    <w:div w:id="261568008">
      <w:bodyDiv w:val="1"/>
      <w:marLeft w:val="0"/>
      <w:marRight w:val="0"/>
      <w:marTop w:val="0"/>
      <w:marBottom w:val="0"/>
      <w:divBdr>
        <w:top w:val="none" w:sz="0" w:space="0" w:color="auto"/>
        <w:left w:val="none" w:sz="0" w:space="0" w:color="auto"/>
        <w:bottom w:val="none" w:sz="0" w:space="0" w:color="auto"/>
        <w:right w:val="none" w:sz="0" w:space="0" w:color="auto"/>
      </w:divBdr>
    </w:div>
    <w:div w:id="283971510">
      <w:bodyDiv w:val="1"/>
      <w:marLeft w:val="0"/>
      <w:marRight w:val="0"/>
      <w:marTop w:val="0"/>
      <w:marBottom w:val="0"/>
      <w:divBdr>
        <w:top w:val="none" w:sz="0" w:space="0" w:color="auto"/>
        <w:left w:val="none" w:sz="0" w:space="0" w:color="auto"/>
        <w:bottom w:val="none" w:sz="0" w:space="0" w:color="auto"/>
        <w:right w:val="none" w:sz="0" w:space="0" w:color="auto"/>
      </w:divBdr>
    </w:div>
    <w:div w:id="306008832">
      <w:bodyDiv w:val="1"/>
      <w:marLeft w:val="0"/>
      <w:marRight w:val="0"/>
      <w:marTop w:val="0"/>
      <w:marBottom w:val="0"/>
      <w:divBdr>
        <w:top w:val="none" w:sz="0" w:space="0" w:color="auto"/>
        <w:left w:val="none" w:sz="0" w:space="0" w:color="auto"/>
        <w:bottom w:val="none" w:sz="0" w:space="0" w:color="auto"/>
        <w:right w:val="none" w:sz="0" w:space="0" w:color="auto"/>
      </w:divBdr>
      <w:divsChild>
        <w:div w:id="1331642927">
          <w:marLeft w:val="0"/>
          <w:marRight w:val="0"/>
          <w:marTop w:val="0"/>
          <w:marBottom w:val="0"/>
          <w:divBdr>
            <w:top w:val="none" w:sz="0" w:space="0" w:color="auto"/>
            <w:left w:val="none" w:sz="0" w:space="0" w:color="auto"/>
            <w:bottom w:val="none" w:sz="0" w:space="0" w:color="auto"/>
            <w:right w:val="none" w:sz="0" w:space="0" w:color="auto"/>
          </w:divBdr>
          <w:divsChild>
            <w:div w:id="1953628953">
              <w:marLeft w:val="0"/>
              <w:marRight w:val="0"/>
              <w:marTop w:val="0"/>
              <w:marBottom w:val="0"/>
              <w:divBdr>
                <w:top w:val="none" w:sz="0" w:space="0" w:color="auto"/>
                <w:left w:val="none" w:sz="0" w:space="0" w:color="auto"/>
                <w:bottom w:val="none" w:sz="0" w:space="0" w:color="auto"/>
                <w:right w:val="none" w:sz="0" w:space="0" w:color="auto"/>
              </w:divBdr>
              <w:divsChild>
                <w:div w:id="48269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395210">
      <w:bodyDiv w:val="1"/>
      <w:marLeft w:val="0"/>
      <w:marRight w:val="0"/>
      <w:marTop w:val="0"/>
      <w:marBottom w:val="0"/>
      <w:divBdr>
        <w:top w:val="none" w:sz="0" w:space="0" w:color="auto"/>
        <w:left w:val="none" w:sz="0" w:space="0" w:color="auto"/>
        <w:bottom w:val="none" w:sz="0" w:space="0" w:color="auto"/>
        <w:right w:val="none" w:sz="0" w:space="0" w:color="auto"/>
      </w:divBdr>
    </w:div>
    <w:div w:id="400295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2315">
          <w:marLeft w:val="0"/>
          <w:marRight w:val="0"/>
          <w:marTop w:val="0"/>
          <w:marBottom w:val="0"/>
          <w:divBdr>
            <w:top w:val="none" w:sz="0" w:space="0" w:color="auto"/>
            <w:left w:val="none" w:sz="0" w:space="0" w:color="auto"/>
            <w:bottom w:val="none" w:sz="0" w:space="0" w:color="auto"/>
            <w:right w:val="none" w:sz="0" w:space="0" w:color="auto"/>
          </w:divBdr>
          <w:divsChild>
            <w:div w:id="2095857564">
              <w:marLeft w:val="0"/>
              <w:marRight w:val="0"/>
              <w:marTop w:val="0"/>
              <w:marBottom w:val="0"/>
              <w:divBdr>
                <w:top w:val="none" w:sz="0" w:space="0" w:color="auto"/>
                <w:left w:val="none" w:sz="0" w:space="0" w:color="auto"/>
                <w:bottom w:val="none" w:sz="0" w:space="0" w:color="auto"/>
                <w:right w:val="none" w:sz="0" w:space="0" w:color="auto"/>
              </w:divBdr>
              <w:divsChild>
                <w:div w:id="187264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152561">
      <w:bodyDiv w:val="1"/>
      <w:marLeft w:val="0"/>
      <w:marRight w:val="0"/>
      <w:marTop w:val="0"/>
      <w:marBottom w:val="0"/>
      <w:divBdr>
        <w:top w:val="none" w:sz="0" w:space="0" w:color="auto"/>
        <w:left w:val="none" w:sz="0" w:space="0" w:color="auto"/>
        <w:bottom w:val="none" w:sz="0" w:space="0" w:color="auto"/>
        <w:right w:val="none" w:sz="0" w:space="0" w:color="auto"/>
      </w:divBdr>
    </w:div>
    <w:div w:id="651755550">
      <w:bodyDiv w:val="1"/>
      <w:marLeft w:val="0"/>
      <w:marRight w:val="0"/>
      <w:marTop w:val="0"/>
      <w:marBottom w:val="0"/>
      <w:divBdr>
        <w:top w:val="none" w:sz="0" w:space="0" w:color="auto"/>
        <w:left w:val="none" w:sz="0" w:space="0" w:color="auto"/>
        <w:bottom w:val="none" w:sz="0" w:space="0" w:color="auto"/>
        <w:right w:val="none" w:sz="0" w:space="0" w:color="auto"/>
      </w:divBdr>
      <w:divsChild>
        <w:div w:id="480392463">
          <w:marLeft w:val="0"/>
          <w:marRight w:val="0"/>
          <w:marTop w:val="0"/>
          <w:marBottom w:val="0"/>
          <w:divBdr>
            <w:top w:val="none" w:sz="0" w:space="0" w:color="auto"/>
            <w:left w:val="none" w:sz="0" w:space="0" w:color="auto"/>
            <w:bottom w:val="none" w:sz="0" w:space="0" w:color="auto"/>
            <w:right w:val="none" w:sz="0" w:space="0" w:color="auto"/>
          </w:divBdr>
          <w:divsChild>
            <w:div w:id="804396528">
              <w:marLeft w:val="0"/>
              <w:marRight w:val="0"/>
              <w:marTop w:val="0"/>
              <w:marBottom w:val="0"/>
              <w:divBdr>
                <w:top w:val="none" w:sz="0" w:space="0" w:color="auto"/>
                <w:left w:val="none" w:sz="0" w:space="0" w:color="auto"/>
                <w:bottom w:val="none" w:sz="0" w:space="0" w:color="auto"/>
                <w:right w:val="none" w:sz="0" w:space="0" w:color="auto"/>
              </w:divBdr>
              <w:divsChild>
                <w:div w:id="18652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239486">
      <w:bodyDiv w:val="1"/>
      <w:marLeft w:val="0"/>
      <w:marRight w:val="0"/>
      <w:marTop w:val="0"/>
      <w:marBottom w:val="0"/>
      <w:divBdr>
        <w:top w:val="none" w:sz="0" w:space="0" w:color="auto"/>
        <w:left w:val="none" w:sz="0" w:space="0" w:color="auto"/>
        <w:bottom w:val="none" w:sz="0" w:space="0" w:color="auto"/>
        <w:right w:val="none" w:sz="0" w:space="0" w:color="auto"/>
      </w:divBdr>
      <w:divsChild>
        <w:div w:id="754715049">
          <w:marLeft w:val="0"/>
          <w:marRight w:val="0"/>
          <w:marTop w:val="0"/>
          <w:marBottom w:val="0"/>
          <w:divBdr>
            <w:top w:val="none" w:sz="0" w:space="0" w:color="auto"/>
            <w:left w:val="none" w:sz="0" w:space="0" w:color="auto"/>
            <w:bottom w:val="none" w:sz="0" w:space="0" w:color="auto"/>
            <w:right w:val="none" w:sz="0" w:space="0" w:color="auto"/>
          </w:divBdr>
          <w:divsChild>
            <w:div w:id="428696597">
              <w:marLeft w:val="0"/>
              <w:marRight w:val="0"/>
              <w:marTop w:val="0"/>
              <w:marBottom w:val="0"/>
              <w:divBdr>
                <w:top w:val="none" w:sz="0" w:space="0" w:color="auto"/>
                <w:left w:val="none" w:sz="0" w:space="0" w:color="auto"/>
                <w:bottom w:val="none" w:sz="0" w:space="0" w:color="auto"/>
                <w:right w:val="none" w:sz="0" w:space="0" w:color="auto"/>
              </w:divBdr>
              <w:divsChild>
                <w:div w:id="613555904">
                  <w:marLeft w:val="0"/>
                  <w:marRight w:val="0"/>
                  <w:marTop w:val="0"/>
                  <w:marBottom w:val="0"/>
                  <w:divBdr>
                    <w:top w:val="none" w:sz="0" w:space="0" w:color="auto"/>
                    <w:left w:val="none" w:sz="0" w:space="0" w:color="auto"/>
                    <w:bottom w:val="none" w:sz="0" w:space="0" w:color="auto"/>
                    <w:right w:val="none" w:sz="0" w:space="0" w:color="auto"/>
                  </w:divBdr>
                </w:div>
                <w:div w:id="9915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402693">
      <w:bodyDiv w:val="1"/>
      <w:marLeft w:val="0"/>
      <w:marRight w:val="0"/>
      <w:marTop w:val="0"/>
      <w:marBottom w:val="0"/>
      <w:divBdr>
        <w:top w:val="none" w:sz="0" w:space="0" w:color="auto"/>
        <w:left w:val="none" w:sz="0" w:space="0" w:color="auto"/>
        <w:bottom w:val="none" w:sz="0" w:space="0" w:color="auto"/>
        <w:right w:val="none" w:sz="0" w:space="0" w:color="auto"/>
      </w:divBdr>
      <w:divsChild>
        <w:div w:id="276454247">
          <w:marLeft w:val="0"/>
          <w:marRight w:val="0"/>
          <w:marTop w:val="0"/>
          <w:marBottom w:val="0"/>
          <w:divBdr>
            <w:top w:val="none" w:sz="0" w:space="0" w:color="auto"/>
            <w:left w:val="none" w:sz="0" w:space="0" w:color="auto"/>
            <w:bottom w:val="none" w:sz="0" w:space="0" w:color="auto"/>
            <w:right w:val="none" w:sz="0" w:space="0" w:color="auto"/>
          </w:divBdr>
          <w:divsChild>
            <w:div w:id="1169826635">
              <w:marLeft w:val="0"/>
              <w:marRight w:val="0"/>
              <w:marTop w:val="0"/>
              <w:marBottom w:val="0"/>
              <w:divBdr>
                <w:top w:val="none" w:sz="0" w:space="0" w:color="auto"/>
                <w:left w:val="none" w:sz="0" w:space="0" w:color="auto"/>
                <w:bottom w:val="none" w:sz="0" w:space="0" w:color="auto"/>
                <w:right w:val="none" w:sz="0" w:space="0" w:color="auto"/>
              </w:divBdr>
              <w:divsChild>
                <w:div w:id="465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115732">
      <w:bodyDiv w:val="1"/>
      <w:marLeft w:val="0"/>
      <w:marRight w:val="0"/>
      <w:marTop w:val="0"/>
      <w:marBottom w:val="0"/>
      <w:divBdr>
        <w:top w:val="none" w:sz="0" w:space="0" w:color="auto"/>
        <w:left w:val="none" w:sz="0" w:space="0" w:color="auto"/>
        <w:bottom w:val="none" w:sz="0" w:space="0" w:color="auto"/>
        <w:right w:val="none" w:sz="0" w:space="0" w:color="auto"/>
      </w:divBdr>
      <w:divsChild>
        <w:div w:id="1461261334">
          <w:marLeft w:val="0"/>
          <w:marRight w:val="0"/>
          <w:marTop w:val="0"/>
          <w:marBottom w:val="0"/>
          <w:divBdr>
            <w:top w:val="none" w:sz="0" w:space="0" w:color="auto"/>
            <w:left w:val="none" w:sz="0" w:space="0" w:color="auto"/>
            <w:bottom w:val="none" w:sz="0" w:space="0" w:color="auto"/>
            <w:right w:val="none" w:sz="0" w:space="0" w:color="auto"/>
          </w:divBdr>
          <w:divsChild>
            <w:div w:id="2043089093">
              <w:marLeft w:val="0"/>
              <w:marRight w:val="0"/>
              <w:marTop w:val="0"/>
              <w:marBottom w:val="0"/>
              <w:divBdr>
                <w:top w:val="none" w:sz="0" w:space="0" w:color="auto"/>
                <w:left w:val="none" w:sz="0" w:space="0" w:color="auto"/>
                <w:bottom w:val="none" w:sz="0" w:space="0" w:color="auto"/>
                <w:right w:val="none" w:sz="0" w:space="0" w:color="auto"/>
              </w:divBdr>
              <w:divsChild>
                <w:div w:id="1756592346">
                  <w:marLeft w:val="0"/>
                  <w:marRight w:val="0"/>
                  <w:marTop w:val="0"/>
                  <w:marBottom w:val="0"/>
                  <w:divBdr>
                    <w:top w:val="none" w:sz="0" w:space="0" w:color="auto"/>
                    <w:left w:val="none" w:sz="0" w:space="0" w:color="auto"/>
                    <w:bottom w:val="none" w:sz="0" w:space="0" w:color="auto"/>
                    <w:right w:val="none" w:sz="0" w:space="0" w:color="auto"/>
                  </w:divBdr>
                  <w:divsChild>
                    <w:div w:id="95239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567056">
      <w:bodyDiv w:val="1"/>
      <w:marLeft w:val="0"/>
      <w:marRight w:val="0"/>
      <w:marTop w:val="0"/>
      <w:marBottom w:val="0"/>
      <w:divBdr>
        <w:top w:val="none" w:sz="0" w:space="0" w:color="auto"/>
        <w:left w:val="none" w:sz="0" w:space="0" w:color="auto"/>
        <w:bottom w:val="none" w:sz="0" w:space="0" w:color="auto"/>
        <w:right w:val="none" w:sz="0" w:space="0" w:color="auto"/>
      </w:divBdr>
      <w:divsChild>
        <w:div w:id="1064571653">
          <w:marLeft w:val="0"/>
          <w:marRight w:val="0"/>
          <w:marTop w:val="0"/>
          <w:marBottom w:val="0"/>
          <w:divBdr>
            <w:top w:val="none" w:sz="0" w:space="0" w:color="auto"/>
            <w:left w:val="none" w:sz="0" w:space="0" w:color="auto"/>
            <w:bottom w:val="none" w:sz="0" w:space="0" w:color="auto"/>
            <w:right w:val="none" w:sz="0" w:space="0" w:color="auto"/>
          </w:divBdr>
          <w:divsChild>
            <w:div w:id="112985951">
              <w:marLeft w:val="0"/>
              <w:marRight w:val="0"/>
              <w:marTop w:val="0"/>
              <w:marBottom w:val="0"/>
              <w:divBdr>
                <w:top w:val="none" w:sz="0" w:space="0" w:color="auto"/>
                <w:left w:val="none" w:sz="0" w:space="0" w:color="auto"/>
                <w:bottom w:val="none" w:sz="0" w:space="0" w:color="auto"/>
                <w:right w:val="none" w:sz="0" w:space="0" w:color="auto"/>
              </w:divBdr>
              <w:divsChild>
                <w:div w:id="134801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90632">
      <w:bodyDiv w:val="1"/>
      <w:marLeft w:val="0"/>
      <w:marRight w:val="0"/>
      <w:marTop w:val="0"/>
      <w:marBottom w:val="0"/>
      <w:divBdr>
        <w:top w:val="none" w:sz="0" w:space="0" w:color="auto"/>
        <w:left w:val="none" w:sz="0" w:space="0" w:color="auto"/>
        <w:bottom w:val="none" w:sz="0" w:space="0" w:color="auto"/>
        <w:right w:val="none" w:sz="0" w:space="0" w:color="auto"/>
      </w:divBdr>
    </w:div>
    <w:div w:id="1120799820">
      <w:bodyDiv w:val="1"/>
      <w:marLeft w:val="0"/>
      <w:marRight w:val="0"/>
      <w:marTop w:val="0"/>
      <w:marBottom w:val="0"/>
      <w:divBdr>
        <w:top w:val="none" w:sz="0" w:space="0" w:color="auto"/>
        <w:left w:val="none" w:sz="0" w:space="0" w:color="auto"/>
        <w:bottom w:val="none" w:sz="0" w:space="0" w:color="auto"/>
        <w:right w:val="none" w:sz="0" w:space="0" w:color="auto"/>
      </w:divBdr>
    </w:div>
    <w:div w:id="1133913520">
      <w:bodyDiv w:val="1"/>
      <w:marLeft w:val="0"/>
      <w:marRight w:val="0"/>
      <w:marTop w:val="0"/>
      <w:marBottom w:val="0"/>
      <w:divBdr>
        <w:top w:val="none" w:sz="0" w:space="0" w:color="auto"/>
        <w:left w:val="none" w:sz="0" w:space="0" w:color="auto"/>
        <w:bottom w:val="none" w:sz="0" w:space="0" w:color="auto"/>
        <w:right w:val="none" w:sz="0" w:space="0" w:color="auto"/>
      </w:divBdr>
    </w:div>
    <w:div w:id="1230195292">
      <w:bodyDiv w:val="1"/>
      <w:marLeft w:val="0"/>
      <w:marRight w:val="0"/>
      <w:marTop w:val="0"/>
      <w:marBottom w:val="0"/>
      <w:divBdr>
        <w:top w:val="none" w:sz="0" w:space="0" w:color="auto"/>
        <w:left w:val="none" w:sz="0" w:space="0" w:color="auto"/>
        <w:bottom w:val="none" w:sz="0" w:space="0" w:color="auto"/>
        <w:right w:val="none" w:sz="0" w:space="0" w:color="auto"/>
      </w:divBdr>
    </w:div>
    <w:div w:id="1283221859">
      <w:bodyDiv w:val="1"/>
      <w:marLeft w:val="0"/>
      <w:marRight w:val="0"/>
      <w:marTop w:val="0"/>
      <w:marBottom w:val="0"/>
      <w:divBdr>
        <w:top w:val="none" w:sz="0" w:space="0" w:color="auto"/>
        <w:left w:val="none" w:sz="0" w:space="0" w:color="auto"/>
        <w:bottom w:val="none" w:sz="0" w:space="0" w:color="auto"/>
        <w:right w:val="none" w:sz="0" w:space="0" w:color="auto"/>
      </w:divBdr>
    </w:div>
    <w:div w:id="1357658899">
      <w:bodyDiv w:val="1"/>
      <w:marLeft w:val="0"/>
      <w:marRight w:val="0"/>
      <w:marTop w:val="0"/>
      <w:marBottom w:val="0"/>
      <w:divBdr>
        <w:top w:val="none" w:sz="0" w:space="0" w:color="auto"/>
        <w:left w:val="none" w:sz="0" w:space="0" w:color="auto"/>
        <w:bottom w:val="none" w:sz="0" w:space="0" w:color="auto"/>
        <w:right w:val="none" w:sz="0" w:space="0" w:color="auto"/>
      </w:divBdr>
      <w:divsChild>
        <w:div w:id="970327533">
          <w:marLeft w:val="0"/>
          <w:marRight w:val="0"/>
          <w:marTop w:val="0"/>
          <w:marBottom w:val="0"/>
          <w:divBdr>
            <w:top w:val="none" w:sz="0" w:space="0" w:color="auto"/>
            <w:left w:val="none" w:sz="0" w:space="0" w:color="auto"/>
            <w:bottom w:val="none" w:sz="0" w:space="0" w:color="auto"/>
            <w:right w:val="none" w:sz="0" w:space="0" w:color="auto"/>
          </w:divBdr>
          <w:divsChild>
            <w:div w:id="488904870">
              <w:marLeft w:val="0"/>
              <w:marRight w:val="0"/>
              <w:marTop w:val="0"/>
              <w:marBottom w:val="0"/>
              <w:divBdr>
                <w:top w:val="none" w:sz="0" w:space="0" w:color="auto"/>
                <w:left w:val="none" w:sz="0" w:space="0" w:color="auto"/>
                <w:bottom w:val="none" w:sz="0" w:space="0" w:color="auto"/>
                <w:right w:val="none" w:sz="0" w:space="0" w:color="auto"/>
              </w:divBdr>
              <w:divsChild>
                <w:div w:id="15335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79432">
      <w:bodyDiv w:val="1"/>
      <w:marLeft w:val="0"/>
      <w:marRight w:val="0"/>
      <w:marTop w:val="0"/>
      <w:marBottom w:val="0"/>
      <w:divBdr>
        <w:top w:val="none" w:sz="0" w:space="0" w:color="auto"/>
        <w:left w:val="none" w:sz="0" w:space="0" w:color="auto"/>
        <w:bottom w:val="none" w:sz="0" w:space="0" w:color="auto"/>
        <w:right w:val="none" w:sz="0" w:space="0" w:color="auto"/>
      </w:divBdr>
    </w:div>
    <w:div w:id="1422988399">
      <w:bodyDiv w:val="1"/>
      <w:marLeft w:val="0"/>
      <w:marRight w:val="0"/>
      <w:marTop w:val="0"/>
      <w:marBottom w:val="0"/>
      <w:divBdr>
        <w:top w:val="none" w:sz="0" w:space="0" w:color="auto"/>
        <w:left w:val="none" w:sz="0" w:space="0" w:color="auto"/>
        <w:bottom w:val="none" w:sz="0" w:space="0" w:color="auto"/>
        <w:right w:val="none" w:sz="0" w:space="0" w:color="auto"/>
      </w:divBdr>
    </w:div>
    <w:div w:id="1525946768">
      <w:bodyDiv w:val="1"/>
      <w:marLeft w:val="0"/>
      <w:marRight w:val="0"/>
      <w:marTop w:val="0"/>
      <w:marBottom w:val="0"/>
      <w:divBdr>
        <w:top w:val="none" w:sz="0" w:space="0" w:color="auto"/>
        <w:left w:val="none" w:sz="0" w:space="0" w:color="auto"/>
        <w:bottom w:val="none" w:sz="0" w:space="0" w:color="auto"/>
        <w:right w:val="none" w:sz="0" w:space="0" w:color="auto"/>
      </w:divBdr>
    </w:div>
    <w:div w:id="1557624539">
      <w:bodyDiv w:val="1"/>
      <w:marLeft w:val="0"/>
      <w:marRight w:val="0"/>
      <w:marTop w:val="0"/>
      <w:marBottom w:val="0"/>
      <w:divBdr>
        <w:top w:val="none" w:sz="0" w:space="0" w:color="auto"/>
        <w:left w:val="none" w:sz="0" w:space="0" w:color="auto"/>
        <w:bottom w:val="none" w:sz="0" w:space="0" w:color="auto"/>
        <w:right w:val="none" w:sz="0" w:space="0" w:color="auto"/>
      </w:divBdr>
    </w:div>
    <w:div w:id="1562523080">
      <w:bodyDiv w:val="1"/>
      <w:marLeft w:val="0"/>
      <w:marRight w:val="0"/>
      <w:marTop w:val="0"/>
      <w:marBottom w:val="0"/>
      <w:divBdr>
        <w:top w:val="none" w:sz="0" w:space="0" w:color="auto"/>
        <w:left w:val="none" w:sz="0" w:space="0" w:color="auto"/>
        <w:bottom w:val="none" w:sz="0" w:space="0" w:color="auto"/>
        <w:right w:val="none" w:sz="0" w:space="0" w:color="auto"/>
      </w:divBdr>
    </w:div>
    <w:div w:id="1630237556">
      <w:bodyDiv w:val="1"/>
      <w:marLeft w:val="0"/>
      <w:marRight w:val="0"/>
      <w:marTop w:val="0"/>
      <w:marBottom w:val="0"/>
      <w:divBdr>
        <w:top w:val="none" w:sz="0" w:space="0" w:color="auto"/>
        <w:left w:val="none" w:sz="0" w:space="0" w:color="auto"/>
        <w:bottom w:val="none" w:sz="0" w:space="0" w:color="auto"/>
        <w:right w:val="none" w:sz="0" w:space="0" w:color="auto"/>
      </w:divBdr>
    </w:div>
    <w:div w:id="1706590040">
      <w:bodyDiv w:val="1"/>
      <w:marLeft w:val="0"/>
      <w:marRight w:val="0"/>
      <w:marTop w:val="0"/>
      <w:marBottom w:val="0"/>
      <w:divBdr>
        <w:top w:val="none" w:sz="0" w:space="0" w:color="auto"/>
        <w:left w:val="none" w:sz="0" w:space="0" w:color="auto"/>
        <w:bottom w:val="none" w:sz="0" w:space="0" w:color="auto"/>
        <w:right w:val="none" w:sz="0" w:space="0" w:color="auto"/>
      </w:divBdr>
    </w:div>
    <w:div w:id="1727953213">
      <w:bodyDiv w:val="1"/>
      <w:marLeft w:val="0"/>
      <w:marRight w:val="0"/>
      <w:marTop w:val="0"/>
      <w:marBottom w:val="0"/>
      <w:divBdr>
        <w:top w:val="none" w:sz="0" w:space="0" w:color="auto"/>
        <w:left w:val="none" w:sz="0" w:space="0" w:color="auto"/>
        <w:bottom w:val="none" w:sz="0" w:space="0" w:color="auto"/>
        <w:right w:val="none" w:sz="0" w:space="0" w:color="auto"/>
      </w:divBdr>
    </w:div>
    <w:div w:id="1771390894">
      <w:bodyDiv w:val="1"/>
      <w:marLeft w:val="0"/>
      <w:marRight w:val="0"/>
      <w:marTop w:val="0"/>
      <w:marBottom w:val="0"/>
      <w:divBdr>
        <w:top w:val="none" w:sz="0" w:space="0" w:color="auto"/>
        <w:left w:val="none" w:sz="0" w:space="0" w:color="auto"/>
        <w:bottom w:val="none" w:sz="0" w:space="0" w:color="auto"/>
        <w:right w:val="none" w:sz="0" w:space="0" w:color="auto"/>
      </w:divBdr>
      <w:divsChild>
        <w:div w:id="1457674803">
          <w:marLeft w:val="0"/>
          <w:marRight w:val="0"/>
          <w:marTop w:val="0"/>
          <w:marBottom w:val="0"/>
          <w:divBdr>
            <w:top w:val="none" w:sz="0" w:space="0" w:color="auto"/>
            <w:left w:val="none" w:sz="0" w:space="0" w:color="auto"/>
            <w:bottom w:val="none" w:sz="0" w:space="0" w:color="auto"/>
            <w:right w:val="none" w:sz="0" w:space="0" w:color="auto"/>
          </w:divBdr>
          <w:divsChild>
            <w:div w:id="1921478726">
              <w:marLeft w:val="0"/>
              <w:marRight w:val="0"/>
              <w:marTop w:val="0"/>
              <w:marBottom w:val="0"/>
              <w:divBdr>
                <w:top w:val="none" w:sz="0" w:space="0" w:color="auto"/>
                <w:left w:val="none" w:sz="0" w:space="0" w:color="auto"/>
                <w:bottom w:val="none" w:sz="0" w:space="0" w:color="auto"/>
                <w:right w:val="none" w:sz="0" w:space="0" w:color="auto"/>
              </w:divBdr>
              <w:divsChild>
                <w:div w:id="96377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64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43520-8B2E-C447-9D5C-1DC818B8D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2260</Words>
  <Characters>12884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2019-02-03T14:27:00Z</dcterms:created>
  <dcterms:modified xsi:type="dcterms:W3CDTF">2019-02-03T19:42:00Z</dcterms:modified>
</cp:coreProperties>
</file>