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457AE" w:rsidRPr="00FF167D" w:rsidRDefault="002457AE">
      <w:pPr>
        <w:rPr>
          <w:rFonts w:ascii="Arial" w:hAnsi="Arial" w:cs="Arial"/>
          <w:sz w:val="24"/>
          <w:szCs w:val="24"/>
        </w:rPr>
      </w:pPr>
      <w:r w:rsidRPr="00FF167D">
        <w:rPr>
          <w:rFonts w:ascii="Arial" w:hAnsi="Arial" w:cs="Arial"/>
          <w:sz w:val="24"/>
          <w:szCs w:val="24"/>
        </w:rPr>
        <w:t>Before I start I would like to write some words about courts in general which may help to understand the structure of the courts system in England and Wales.</w:t>
      </w:r>
    </w:p>
    <w:p w:rsidR="002457AE" w:rsidRPr="00FF167D" w:rsidRDefault="0089257C">
      <w:pPr>
        <w:rPr>
          <w:rFonts w:ascii="Arial" w:hAnsi="Arial" w:cs="Arial"/>
          <w:sz w:val="24"/>
          <w:szCs w:val="24"/>
        </w:rPr>
      </w:pPr>
      <w:r w:rsidRPr="00FF167D">
        <w:rPr>
          <w:rFonts w:ascii="Arial" w:hAnsi="Arial" w:cs="Arial"/>
          <w:noProof/>
          <w:sz w:val="24"/>
          <w:szCs w:val="24"/>
          <w:lang w:eastAsia="en-GB"/>
        </w:rPr>
        <w:pict>
          <v:rect id="_x0000_s1026" style="position:absolute;margin-left:173.05pt;margin-top:60.3pt;width:114.35pt;height:24.8pt;z-index:251658240" fillcolor="black [3200]" strokecolor="#f2f2f2 [3041]" strokeweight="3pt">
            <v:shadow on="t" type="perspective" color="#7f7f7f [1601]" opacity=".5" offset="1pt" offset2="-1pt"/>
            <v:textbox>
              <w:txbxContent>
                <w:p w:rsidR="00713804" w:rsidRPr="00713804" w:rsidRDefault="00713804" w:rsidP="00713804">
                  <w:pPr>
                    <w:jc w:val="center"/>
                    <w:rPr>
                      <w:b/>
                      <w:i/>
                    </w:rPr>
                  </w:pPr>
                  <w:r w:rsidRPr="00713804">
                    <w:rPr>
                      <w:b/>
                      <w:i/>
                    </w:rPr>
                    <w:t>Supreme Court</w:t>
                  </w:r>
                </w:p>
              </w:txbxContent>
            </v:textbox>
          </v:rect>
        </w:pict>
      </w:r>
      <w:r w:rsidR="002457AE" w:rsidRPr="00FF167D">
        <w:rPr>
          <w:rFonts w:ascii="Arial" w:hAnsi="Arial" w:cs="Arial"/>
          <w:sz w:val="24"/>
          <w:szCs w:val="24"/>
        </w:rPr>
        <w:t xml:space="preserve">The structure of the courts system in England and Wales relates to the nature of the matters in hand and the seriousness of the cases handled by each category of court. </w:t>
      </w:r>
      <w:r w:rsidR="00713804" w:rsidRPr="00FF167D">
        <w:rPr>
          <w:rFonts w:ascii="Arial" w:hAnsi="Arial" w:cs="Arial"/>
          <w:sz w:val="24"/>
          <w:szCs w:val="24"/>
        </w:rPr>
        <w:t>I created the diagram which represents some key elements in the relationships between the various types of court in England and Wales.</w:t>
      </w:r>
    </w:p>
    <w:p w:rsidR="00713804" w:rsidRPr="00FF167D" w:rsidRDefault="00713804">
      <w:pPr>
        <w:rPr>
          <w:rFonts w:ascii="Arial" w:hAnsi="Arial" w:cs="Arial"/>
          <w:sz w:val="24"/>
          <w:szCs w:val="24"/>
        </w:rPr>
      </w:pPr>
    </w:p>
    <w:p w:rsidR="00713804" w:rsidRPr="00FF167D" w:rsidRDefault="0089257C">
      <w:pPr>
        <w:rPr>
          <w:rFonts w:ascii="Arial" w:hAnsi="Arial" w:cs="Arial"/>
          <w:sz w:val="24"/>
          <w:szCs w:val="24"/>
        </w:rPr>
      </w:pPr>
      <w:r w:rsidRPr="00FF167D">
        <w:rPr>
          <w:rFonts w:ascii="Arial" w:hAnsi="Arial" w:cs="Arial"/>
          <w:b/>
          <w:noProof/>
          <w:sz w:val="24"/>
          <w:szCs w:val="24"/>
          <w:lang w:eastAsia="en-GB"/>
        </w:rPr>
        <w:pict>
          <v:shapetype id="_x0000_t32" coordsize="21600,21600" o:spt="32" o:oned="t" path="m,l21600,21600e" filled="f">
            <v:path arrowok="t" fillok="f" o:connecttype="none"/>
            <o:lock v:ext="edit" shapetype="t"/>
          </v:shapetype>
          <v:shape id="_x0000_s1033" type="#_x0000_t32" style="position:absolute;margin-left:229.3pt;margin-top:4.45pt;width:.05pt;height:16.35pt;z-index:251665408" o:connectortype="straight"/>
        </w:pict>
      </w:r>
      <w:r w:rsidRPr="00FF167D">
        <w:rPr>
          <w:rFonts w:ascii="Arial" w:hAnsi="Arial" w:cs="Arial"/>
          <w:b/>
          <w:noProof/>
          <w:sz w:val="24"/>
          <w:szCs w:val="24"/>
          <w:lang w:eastAsia="en-GB"/>
        </w:rPr>
        <w:pict>
          <v:rect id="_x0000_s1027" style="position:absolute;margin-left:173.05pt;margin-top:20.8pt;width:114.35pt;height:24.8pt;z-index:251659264" fillcolor="#ed7d31 [3205]" strokecolor="#f2f2f2 [3041]" strokeweight="3pt">
            <v:shadow on="t" type="perspective" color="#823b0b [1605]" opacity=".5" offset="1pt" offset2="-1pt"/>
            <v:textbox>
              <w:txbxContent>
                <w:p w:rsidR="00713804" w:rsidRPr="00713804" w:rsidRDefault="00713804" w:rsidP="00713804">
                  <w:pPr>
                    <w:jc w:val="center"/>
                    <w:rPr>
                      <w:b/>
                      <w:i/>
                    </w:rPr>
                  </w:pPr>
                  <w:r>
                    <w:rPr>
                      <w:b/>
                      <w:i/>
                    </w:rPr>
                    <w:t>Court of Appeal</w:t>
                  </w:r>
                </w:p>
              </w:txbxContent>
            </v:textbox>
          </v:rect>
        </w:pict>
      </w:r>
    </w:p>
    <w:p w:rsidR="00713804" w:rsidRPr="00FF167D" w:rsidRDefault="00713804">
      <w:pPr>
        <w:rPr>
          <w:rFonts w:ascii="Arial" w:hAnsi="Arial" w:cs="Arial"/>
          <w:sz w:val="24"/>
          <w:szCs w:val="24"/>
        </w:rPr>
      </w:pPr>
    </w:p>
    <w:p w:rsidR="00713804" w:rsidRPr="00FF167D" w:rsidRDefault="0089257C" w:rsidP="00713804">
      <w:pPr>
        <w:pStyle w:val="normal"/>
        <w:ind w:left="720"/>
        <w:rPr>
          <w:rFonts w:ascii="Arial" w:eastAsia="Arial" w:hAnsi="Arial" w:cs="Arial"/>
          <w:sz w:val="24"/>
          <w:szCs w:val="24"/>
        </w:rPr>
      </w:pPr>
      <w:r w:rsidRPr="00FF167D">
        <w:rPr>
          <w:rFonts w:ascii="Arial" w:eastAsia="Arial" w:hAnsi="Arial" w:cs="Arial"/>
          <w:noProof/>
          <w:sz w:val="24"/>
          <w:szCs w:val="24"/>
        </w:rPr>
        <w:pict>
          <v:shape id="_x0000_s1035" type="#_x0000_t32" style="position:absolute;left:0;text-align:left;margin-left:259.45pt;margin-top:7.15pt;width:68.5pt;height:36.9pt;z-index:251667456" o:connectortype="straight"/>
        </w:pict>
      </w:r>
      <w:r w:rsidRPr="00FF167D">
        <w:rPr>
          <w:rFonts w:ascii="Arial" w:eastAsia="Arial" w:hAnsi="Arial" w:cs="Arial"/>
          <w:noProof/>
          <w:sz w:val="24"/>
          <w:szCs w:val="24"/>
        </w:rPr>
        <w:pict>
          <v:shape id="_x0000_s1034" type="#_x0000_t32" style="position:absolute;left:0;text-align:left;margin-left:144.6pt;margin-top:7.15pt;width:56.25pt;height:36.9pt;flip:y;z-index:251666432" o:connectortype="straight"/>
        </w:pict>
      </w:r>
    </w:p>
    <w:p w:rsidR="002457AE" w:rsidRPr="00FF167D" w:rsidRDefault="002457AE">
      <w:pPr>
        <w:rPr>
          <w:rFonts w:ascii="Arial" w:hAnsi="Arial" w:cs="Arial"/>
          <w:b/>
          <w:sz w:val="24"/>
          <w:szCs w:val="24"/>
        </w:rPr>
      </w:pPr>
    </w:p>
    <w:p w:rsidR="00713804" w:rsidRPr="00FF167D" w:rsidRDefault="0089257C">
      <w:pPr>
        <w:rPr>
          <w:rFonts w:ascii="Arial" w:hAnsi="Arial" w:cs="Arial"/>
          <w:b/>
          <w:sz w:val="24"/>
          <w:szCs w:val="24"/>
        </w:rPr>
      </w:pPr>
      <w:r w:rsidRPr="00FF167D">
        <w:rPr>
          <w:rFonts w:ascii="Arial" w:hAnsi="Arial" w:cs="Arial"/>
          <w:b/>
          <w:noProof/>
          <w:sz w:val="24"/>
          <w:szCs w:val="24"/>
          <w:lang w:eastAsia="en-GB"/>
        </w:rPr>
        <w:pict>
          <v:rect id="_x0000_s1028" style="position:absolute;margin-left:90.05pt;margin-top:8.6pt;width:114.35pt;height:24.8pt;z-index:251660288" fillcolor="#ffc000 [3207]" strokecolor="#f2f2f2 [3041]" strokeweight="3pt">
            <v:shadow on="t" type="perspective" color="#7f5f00 [1607]" opacity=".5" offset="1pt" offset2="-1pt"/>
            <v:textbox>
              <w:txbxContent>
                <w:p w:rsidR="00713804" w:rsidRPr="00713804" w:rsidRDefault="00713804" w:rsidP="00713804">
                  <w:pPr>
                    <w:jc w:val="center"/>
                    <w:rPr>
                      <w:b/>
                      <w:i/>
                    </w:rPr>
                  </w:pPr>
                  <w:r>
                    <w:rPr>
                      <w:b/>
                      <w:i/>
                    </w:rPr>
                    <w:t>Crown Court</w:t>
                  </w:r>
                </w:p>
              </w:txbxContent>
            </v:textbox>
          </v:rect>
        </w:pict>
      </w:r>
      <w:r w:rsidRPr="00FF167D">
        <w:rPr>
          <w:rFonts w:ascii="Arial" w:hAnsi="Arial" w:cs="Arial"/>
          <w:b/>
          <w:noProof/>
          <w:sz w:val="24"/>
          <w:szCs w:val="24"/>
          <w:lang w:eastAsia="en-GB"/>
        </w:rPr>
        <w:pict>
          <v:rect id="_x0000_s1029" style="position:absolute;margin-left:259.45pt;margin-top:8.6pt;width:114.35pt;height:24.8pt;z-index:251661312" fillcolor="#ffc000 [3207]" strokecolor="#f2f2f2 [3041]" strokeweight="3pt">
            <v:shadow on="t" type="perspective" color="#7f5f00 [1607]" opacity=".5" offset="1pt" offset2="-1pt"/>
            <v:textbox>
              <w:txbxContent>
                <w:p w:rsidR="00713804" w:rsidRPr="00713804" w:rsidRDefault="00713804" w:rsidP="00713804">
                  <w:pPr>
                    <w:jc w:val="center"/>
                    <w:rPr>
                      <w:b/>
                      <w:i/>
                    </w:rPr>
                  </w:pPr>
                  <w:r>
                    <w:rPr>
                      <w:b/>
                      <w:i/>
                    </w:rPr>
                    <w:t>High Court</w:t>
                  </w:r>
                </w:p>
              </w:txbxContent>
            </v:textbox>
          </v:rect>
        </w:pict>
      </w:r>
    </w:p>
    <w:p w:rsidR="00713804" w:rsidRPr="00FF167D" w:rsidRDefault="0089257C">
      <w:pPr>
        <w:rPr>
          <w:rFonts w:ascii="Arial" w:hAnsi="Arial" w:cs="Arial"/>
          <w:b/>
          <w:sz w:val="24"/>
          <w:szCs w:val="24"/>
        </w:rPr>
      </w:pPr>
      <w:r w:rsidRPr="00FF167D">
        <w:rPr>
          <w:rFonts w:ascii="Arial" w:hAnsi="Arial" w:cs="Arial"/>
          <w:b/>
          <w:noProof/>
          <w:sz w:val="24"/>
          <w:szCs w:val="24"/>
          <w:lang w:eastAsia="en-GB"/>
        </w:rPr>
        <w:pict>
          <v:shape id="_x0000_s1039" type="#_x0000_t32" style="position:absolute;margin-left:350.85pt;margin-top:15.4pt;width:57.55pt;height:25.4pt;z-index:251671552" o:connectortype="straight"/>
        </w:pict>
      </w:r>
      <w:r w:rsidRPr="00FF167D">
        <w:rPr>
          <w:rFonts w:ascii="Arial" w:hAnsi="Arial" w:cs="Arial"/>
          <w:b/>
          <w:noProof/>
          <w:sz w:val="24"/>
          <w:szCs w:val="24"/>
          <w:lang w:eastAsia="en-GB"/>
        </w:rPr>
        <w:pict>
          <v:shape id="_x0000_s1038" type="#_x0000_t32" style="position:absolute;margin-left:249.9pt;margin-top:15.4pt;width:60.5pt;height:25.4pt;flip:y;z-index:251670528" o:connectortype="straight"/>
        </w:pict>
      </w:r>
      <w:r w:rsidRPr="00FF167D">
        <w:rPr>
          <w:rFonts w:ascii="Arial" w:hAnsi="Arial" w:cs="Arial"/>
          <w:b/>
          <w:noProof/>
          <w:sz w:val="24"/>
          <w:szCs w:val="24"/>
          <w:lang w:eastAsia="en-GB"/>
        </w:rPr>
        <w:pict>
          <v:shape id="_x0000_s1037" type="#_x0000_t32" style="position:absolute;margin-left:173.05pt;margin-top:15.4pt;width:56.3pt;height:25.4pt;z-index:251669504" o:connectortype="straight"/>
        </w:pict>
      </w:r>
      <w:r w:rsidRPr="00FF167D">
        <w:rPr>
          <w:rFonts w:ascii="Arial" w:hAnsi="Arial" w:cs="Arial"/>
          <w:b/>
          <w:noProof/>
          <w:sz w:val="24"/>
          <w:szCs w:val="24"/>
          <w:lang w:eastAsia="en-GB"/>
        </w:rPr>
        <w:pict>
          <v:shape id="_x0000_s1036" type="#_x0000_t32" style="position:absolute;margin-left:65.35pt;margin-top:15.4pt;width:58.1pt;height:25.4pt;flip:y;z-index:251668480" o:connectortype="straight"/>
        </w:pict>
      </w:r>
    </w:p>
    <w:p w:rsidR="00713804" w:rsidRPr="00FF167D" w:rsidRDefault="0089257C">
      <w:pPr>
        <w:rPr>
          <w:rFonts w:ascii="Arial" w:hAnsi="Arial" w:cs="Arial"/>
          <w:b/>
          <w:sz w:val="24"/>
          <w:szCs w:val="24"/>
        </w:rPr>
      </w:pPr>
      <w:r w:rsidRPr="00FF167D">
        <w:rPr>
          <w:rFonts w:ascii="Arial" w:hAnsi="Arial" w:cs="Arial"/>
          <w:b/>
          <w:noProof/>
          <w:sz w:val="24"/>
          <w:szCs w:val="24"/>
          <w:lang w:eastAsia="en-GB"/>
        </w:rPr>
        <w:pict>
          <v:rect id="_x0000_s1032" style="position:absolute;margin-left:350.85pt;margin-top:19.15pt;width:114.35pt;height:24.8pt;z-index:251664384" fillcolor="#70ad47 [3209]" strokecolor="#f2f2f2 [3041]" strokeweight="3pt">
            <v:shadow on="t" type="perspective" color="#375623 [1609]" opacity=".5" offset="1pt" offset2="-1pt"/>
            <v:textbox>
              <w:txbxContent>
                <w:p w:rsidR="00713804" w:rsidRPr="00713804" w:rsidRDefault="00713804" w:rsidP="00713804">
                  <w:pPr>
                    <w:jc w:val="center"/>
                    <w:rPr>
                      <w:b/>
                      <w:i/>
                    </w:rPr>
                  </w:pPr>
                  <w:r>
                    <w:rPr>
                      <w:b/>
                      <w:i/>
                    </w:rPr>
                    <w:t>County</w:t>
                  </w:r>
                  <w:r w:rsidRPr="00713804">
                    <w:rPr>
                      <w:b/>
                      <w:i/>
                    </w:rPr>
                    <w:t xml:space="preserve"> Court</w:t>
                  </w:r>
                </w:p>
              </w:txbxContent>
            </v:textbox>
          </v:rect>
        </w:pict>
      </w:r>
      <w:r w:rsidRPr="00FF167D">
        <w:rPr>
          <w:rFonts w:ascii="Arial" w:hAnsi="Arial" w:cs="Arial"/>
          <w:b/>
          <w:noProof/>
          <w:sz w:val="24"/>
          <w:szCs w:val="24"/>
          <w:lang w:eastAsia="en-GB"/>
        </w:rPr>
        <w:pict>
          <v:rect id="_x0000_s1031" style="position:absolute;margin-left:177.9pt;margin-top:19.15pt;width:114.35pt;height:24.8pt;z-index:251663360" fillcolor="#70ad47 [3209]" strokecolor="#f2f2f2 [3041]" strokeweight="3pt">
            <v:shadow on="t" type="perspective" color="#375623 [1609]" opacity=".5" offset="1pt" offset2="-1pt"/>
            <v:textbox>
              <w:txbxContent>
                <w:p w:rsidR="00713804" w:rsidRPr="00713804" w:rsidRDefault="00713804" w:rsidP="00713804">
                  <w:pPr>
                    <w:jc w:val="center"/>
                    <w:rPr>
                      <w:b/>
                      <w:i/>
                    </w:rPr>
                  </w:pPr>
                  <w:r>
                    <w:rPr>
                      <w:b/>
                      <w:i/>
                    </w:rPr>
                    <w:t>Magistrates Court</w:t>
                  </w:r>
                </w:p>
              </w:txbxContent>
            </v:textbox>
          </v:rect>
        </w:pict>
      </w:r>
      <w:r w:rsidRPr="00FF167D">
        <w:rPr>
          <w:rFonts w:ascii="Arial" w:hAnsi="Arial" w:cs="Arial"/>
          <w:b/>
          <w:noProof/>
          <w:sz w:val="24"/>
          <w:szCs w:val="24"/>
          <w:lang w:eastAsia="en-GB"/>
        </w:rPr>
        <w:pict>
          <v:rect id="_x0000_s1030" style="position:absolute;margin-left:14.4pt;margin-top:19.15pt;width:114.35pt;height:24.8pt;z-index:251662336" fillcolor="#70ad47 [3209]" strokecolor="#f2f2f2 [3041]" strokeweight="3pt">
            <v:shadow on="t" type="perspective" color="#375623 [1609]" opacity=".5" offset="1pt" offset2="-1pt"/>
            <v:textbox>
              <w:txbxContent>
                <w:p w:rsidR="00713804" w:rsidRPr="00713804" w:rsidRDefault="00713804" w:rsidP="00713804">
                  <w:pPr>
                    <w:jc w:val="center"/>
                    <w:rPr>
                      <w:b/>
                      <w:i/>
                    </w:rPr>
                  </w:pPr>
                  <w:r>
                    <w:rPr>
                      <w:b/>
                      <w:i/>
                    </w:rPr>
                    <w:t>Youth Court</w:t>
                  </w:r>
                </w:p>
              </w:txbxContent>
            </v:textbox>
          </v:rect>
        </w:pict>
      </w:r>
    </w:p>
    <w:p w:rsidR="00713804" w:rsidRPr="00FF167D" w:rsidRDefault="00713804">
      <w:pPr>
        <w:rPr>
          <w:rFonts w:ascii="Arial" w:hAnsi="Arial" w:cs="Arial"/>
          <w:b/>
          <w:sz w:val="24"/>
          <w:szCs w:val="24"/>
        </w:rPr>
      </w:pPr>
    </w:p>
    <w:p w:rsidR="00713804" w:rsidRPr="00FF167D" w:rsidRDefault="00713804">
      <w:pPr>
        <w:rPr>
          <w:rFonts w:ascii="Arial" w:hAnsi="Arial" w:cs="Arial"/>
          <w:b/>
          <w:sz w:val="24"/>
          <w:szCs w:val="24"/>
        </w:rPr>
      </w:pPr>
    </w:p>
    <w:p w:rsidR="00726E9A" w:rsidRPr="00FF167D" w:rsidRDefault="00726E9A" w:rsidP="00726E9A">
      <w:pPr>
        <w:jc w:val="center"/>
        <w:rPr>
          <w:rFonts w:ascii="Arial" w:hAnsi="Arial" w:cs="Arial"/>
          <w:sz w:val="24"/>
          <w:szCs w:val="24"/>
        </w:rPr>
      </w:pPr>
    </w:p>
    <w:p w:rsidR="00713804" w:rsidRPr="00FF167D" w:rsidRDefault="00713804" w:rsidP="00726E9A">
      <w:pPr>
        <w:jc w:val="center"/>
        <w:rPr>
          <w:rFonts w:ascii="Arial" w:hAnsi="Arial" w:cs="Arial"/>
          <w:sz w:val="24"/>
          <w:szCs w:val="24"/>
        </w:rPr>
      </w:pPr>
      <w:r w:rsidRPr="00FF167D">
        <w:rPr>
          <w:rFonts w:ascii="Arial" w:hAnsi="Arial" w:cs="Arial"/>
          <w:sz w:val="24"/>
          <w:szCs w:val="24"/>
        </w:rPr>
        <w:t xml:space="preserve">I used different colours to represent their </w:t>
      </w:r>
      <w:r w:rsidR="00726E9A" w:rsidRPr="00FF167D">
        <w:rPr>
          <w:rFonts w:ascii="Arial" w:hAnsi="Arial" w:cs="Arial"/>
          <w:sz w:val="24"/>
          <w:szCs w:val="24"/>
        </w:rPr>
        <w:t>seriousness of the cases.</w:t>
      </w:r>
    </w:p>
    <w:p w:rsidR="00726E9A" w:rsidRPr="00FF167D" w:rsidRDefault="00726E9A">
      <w:pPr>
        <w:rPr>
          <w:rFonts w:ascii="Arial" w:hAnsi="Arial" w:cs="Arial"/>
          <w:b/>
          <w:sz w:val="24"/>
          <w:szCs w:val="24"/>
        </w:rPr>
      </w:pPr>
    </w:p>
    <w:p w:rsidR="00CB6855" w:rsidRPr="00FF167D" w:rsidRDefault="00CB6855">
      <w:pPr>
        <w:rPr>
          <w:rFonts w:ascii="Arial" w:hAnsi="Arial" w:cs="Arial"/>
          <w:b/>
          <w:sz w:val="24"/>
          <w:szCs w:val="24"/>
        </w:rPr>
      </w:pPr>
    </w:p>
    <w:p w:rsidR="00726E9A" w:rsidRPr="00FF167D" w:rsidRDefault="00CB6855">
      <w:pPr>
        <w:rPr>
          <w:rFonts w:ascii="Arial" w:hAnsi="Arial" w:cs="Arial"/>
          <w:b/>
          <w:sz w:val="24"/>
          <w:szCs w:val="24"/>
        </w:rPr>
      </w:pPr>
      <w:r w:rsidRPr="00FF167D">
        <w:rPr>
          <w:rFonts w:ascii="Arial" w:hAnsi="Arial" w:cs="Arial"/>
          <w:b/>
          <w:sz w:val="24"/>
          <w:szCs w:val="24"/>
        </w:rPr>
        <w:t>The role of the Supreme Court…</w:t>
      </w:r>
    </w:p>
    <w:p w:rsidR="00684C68" w:rsidRPr="00FF167D" w:rsidRDefault="00684C68">
      <w:pPr>
        <w:rPr>
          <w:rFonts w:ascii="Arial" w:hAnsi="Arial" w:cs="Arial"/>
          <w:b/>
          <w:sz w:val="24"/>
          <w:szCs w:val="24"/>
        </w:rPr>
      </w:pPr>
    </w:p>
    <w:p w:rsidR="0032502E" w:rsidRPr="00FF167D" w:rsidRDefault="002457AE" w:rsidP="00E7075A">
      <w:pPr>
        <w:spacing w:before="48" w:after="97" w:line="288" w:lineRule="atLeast"/>
        <w:ind w:left="182" w:right="182"/>
        <w:jc w:val="both"/>
        <w:textAlignment w:val="baseline"/>
        <w:rPr>
          <w:rFonts w:ascii="Arial" w:eastAsia="Times New Roman" w:hAnsi="Arial" w:cs="Arial"/>
          <w:color w:val="333333"/>
          <w:sz w:val="24"/>
          <w:szCs w:val="24"/>
          <w:lang w:eastAsia="en-GB"/>
        </w:rPr>
      </w:pPr>
      <w:r w:rsidRPr="00FF167D">
        <w:rPr>
          <w:rFonts w:ascii="Arial" w:eastAsia="Times New Roman" w:hAnsi="Arial" w:cs="Arial"/>
          <w:color w:val="333333"/>
          <w:sz w:val="24"/>
          <w:szCs w:val="24"/>
          <w:lang w:eastAsia="en-GB"/>
        </w:rPr>
        <w:t xml:space="preserve">As we all know, </w:t>
      </w:r>
      <w:r w:rsidR="0032502E" w:rsidRPr="00FF167D">
        <w:rPr>
          <w:rFonts w:ascii="Arial" w:eastAsia="Times New Roman" w:hAnsi="Arial" w:cs="Arial"/>
          <w:color w:val="333333"/>
          <w:sz w:val="24"/>
          <w:szCs w:val="24"/>
          <w:lang w:eastAsia="en-GB"/>
        </w:rPr>
        <w:t>The Supreme Court, as well as being the final court of appeal, plays an important role in the development of United Kingdom law.</w:t>
      </w:r>
    </w:p>
    <w:p w:rsidR="0032502E" w:rsidRPr="00FF167D" w:rsidRDefault="0032502E" w:rsidP="00E7075A">
      <w:pPr>
        <w:spacing w:before="48" w:after="97" w:line="288" w:lineRule="atLeast"/>
        <w:ind w:left="182" w:right="182"/>
        <w:jc w:val="both"/>
        <w:textAlignment w:val="baseline"/>
        <w:rPr>
          <w:rFonts w:ascii="Arial" w:eastAsia="Times New Roman" w:hAnsi="Arial" w:cs="Arial"/>
          <w:color w:val="333333"/>
          <w:sz w:val="24"/>
          <w:szCs w:val="24"/>
          <w:lang w:eastAsia="en-GB"/>
        </w:rPr>
      </w:pPr>
      <w:r w:rsidRPr="00FF167D">
        <w:rPr>
          <w:rFonts w:ascii="Arial" w:eastAsia="Times New Roman" w:hAnsi="Arial" w:cs="Arial"/>
          <w:color w:val="333333"/>
          <w:sz w:val="24"/>
          <w:szCs w:val="24"/>
          <w:lang w:eastAsia="en-GB"/>
        </w:rPr>
        <w:t>As an appeal court, The Supreme Court cannot consider a case unless a relevant order has been made in a lower court.</w:t>
      </w:r>
    </w:p>
    <w:p w:rsidR="0032502E" w:rsidRPr="00FF167D" w:rsidRDefault="0032502E" w:rsidP="00E7075A">
      <w:pPr>
        <w:spacing w:before="48" w:after="97" w:line="288" w:lineRule="atLeast"/>
        <w:ind w:left="182" w:right="182"/>
        <w:jc w:val="both"/>
        <w:textAlignment w:val="baseline"/>
        <w:rPr>
          <w:rFonts w:ascii="Arial" w:eastAsia="Times New Roman" w:hAnsi="Arial" w:cs="Arial"/>
          <w:color w:val="333333"/>
          <w:sz w:val="24"/>
          <w:szCs w:val="24"/>
          <w:lang w:eastAsia="en-GB"/>
        </w:rPr>
      </w:pPr>
    </w:p>
    <w:p w:rsidR="0032502E" w:rsidRPr="00FF167D" w:rsidRDefault="00CB6855" w:rsidP="00CB6855">
      <w:pPr>
        <w:spacing w:before="48" w:after="97" w:line="288" w:lineRule="atLeast"/>
        <w:ind w:right="182"/>
        <w:jc w:val="both"/>
        <w:textAlignment w:val="baseline"/>
        <w:rPr>
          <w:rFonts w:ascii="Arial" w:eastAsia="Times New Roman" w:hAnsi="Arial" w:cs="Arial"/>
          <w:color w:val="333333"/>
          <w:sz w:val="24"/>
          <w:szCs w:val="24"/>
          <w:lang w:eastAsia="en-GB"/>
        </w:rPr>
      </w:pPr>
      <w:r w:rsidRPr="00FF167D">
        <w:rPr>
          <w:rFonts w:ascii="Arial" w:eastAsia="Times New Roman" w:hAnsi="Arial" w:cs="Arial"/>
          <w:color w:val="333333"/>
          <w:sz w:val="24"/>
          <w:szCs w:val="24"/>
          <w:lang w:eastAsia="en-GB"/>
        </w:rPr>
        <w:t xml:space="preserve">    </w:t>
      </w:r>
      <w:r w:rsidR="0032502E" w:rsidRPr="00FF167D">
        <w:rPr>
          <w:rFonts w:ascii="Arial" w:eastAsia="Times New Roman" w:hAnsi="Arial" w:cs="Arial"/>
          <w:color w:val="333333"/>
          <w:sz w:val="24"/>
          <w:szCs w:val="24"/>
          <w:lang w:eastAsia="en-GB"/>
        </w:rPr>
        <w:t>The Supreme Court:</w:t>
      </w:r>
    </w:p>
    <w:p w:rsidR="0032502E" w:rsidRPr="00FF167D" w:rsidRDefault="0032502E" w:rsidP="00E7075A">
      <w:pPr>
        <w:numPr>
          <w:ilvl w:val="0"/>
          <w:numId w:val="1"/>
        </w:numPr>
        <w:spacing w:before="97" w:after="0" w:line="288" w:lineRule="atLeast"/>
        <w:ind w:left="666" w:right="182"/>
        <w:jc w:val="both"/>
        <w:textAlignment w:val="baseline"/>
        <w:rPr>
          <w:rFonts w:ascii="Arial" w:eastAsia="Times New Roman" w:hAnsi="Arial" w:cs="Arial"/>
          <w:color w:val="333333"/>
          <w:sz w:val="24"/>
          <w:szCs w:val="24"/>
          <w:lang w:eastAsia="en-GB"/>
        </w:rPr>
      </w:pPr>
      <w:r w:rsidRPr="00FF167D">
        <w:rPr>
          <w:rFonts w:ascii="Arial" w:eastAsia="Times New Roman" w:hAnsi="Arial" w:cs="Arial"/>
          <w:color w:val="333333"/>
          <w:sz w:val="24"/>
          <w:szCs w:val="24"/>
          <w:lang w:eastAsia="en-GB"/>
        </w:rPr>
        <w:t>is the final court of appeal for all United Kingdom civil cases, and criminal cases from England, Wales and Northern Ireland</w:t>
      </w:r>
    </w:p>
    <w:p w:rsidR="0032502E" w:rsidRPr="00FF167D" w:rsidRDefault="0032502E" w:rsidP="00E7075A">
      <w:pPr>
        <w:numPr>
          <w:ilvl w:val="0"/>
          <w:numId w:val="1"/>
        </w:numPr>
        <w:spacing w:before="97" w:after="0" w:line="288" w:lineRule="atLeast"/>
        <w:ind w:left="666" w:right="182"/>
        <w:jc w:val="both"/>
        <w:textAlignment w:val="baseline"/>
        <w:rPr>
          <w:rFonts w:ascii="Arial" w:eastAsia="Times New Roman" w:hAnsi="Arial" w:cs="Arial"/>
          <w:color w:val="333333"/>
          <w:sz w:val="24"/>
          <w:szCs w:val="24"/>
          <w:lang w:eastAsia="en-GB"/>
        </w:rPr>
      </w:pPr>
      <w:r w:rsidRPr="00FF167D">
        <w:rPr>
          <w:rFonts w:ascii="Arial" w:eastAsia="Times New Roman" w:hAnsi="Arial" w:cs="Arial"/>
          <w:color w:val="333333"/>
          <w:sz w:val="24"/>
          <w:szCs w:val="24"/>
          <w:lang w:eastAsia="en-GB"/>
        </w:rPr>
        <w:t>hears appeals on arguable points of law of general public importance</w:t>
      </w:r>
    </w:p>
    <w:p w:rsidR="0032502E" w:rsidRPr="00FF167D" w:rsidRDefault="0032502E" w:rsidP="00E7075A">
      <w:pPr>
        <w:numPr>
          <w:ilvl w:val="0"/>
          <w:numId w:val="1"/>
        </w:numPr>
        <w:spacing w:before="97" w:after="0" w:line="288" w:lineRule="atLeast"/>
        <w:ind w:left="666" w:right="182"/>
        <w:jc w:val="both"/>
        <w:textAlignment w:val="baseline"/>
        <w:rPr>
          <w:rFonts w:ascii="Arial" w:eastAsia="Times New Roman" w:hAnsi="Arial" w:cs="Arial"/>
          <w:color w:val="333333"/>
          <w:sz w:val="24"/>
          <w:szCs w:val="24"/>
          <w:lang w:eastAsia="en-GB"/>
        </w:rPr>
      </w:pPr>
      <w:r w:rsidRPr="00FF167D">
        <w:rPr>
          <w:rFonts w:ascii="Arial" w:eastAsia="Times New Roman" w:hAnsi="Arial" w:cs="Arial"/>
          <w:color w:val="333333"/>
          <w:sz w:val="24"/>
          <w:szCs w:val="24"/>
          <w:lang w:eastAsia="en-GB"/>
        </w:rPr>
        <w:t>concentrates on cases of the greatest public and constitutional importance</w:t>
      </w:r>
    </w:p>
    <w:p w:rsidR="00CB6855" w:rsidRPr="00FF167D" w:rsidRDefault="0032502E" w:rsidP="00CB6855">
      <w:pPr>
        <w:numPr>
          <w:ilvl w:val="0"/>
          <w:numId w:val="1"/>
        </w:numPr>
        <w:spacing w:before="97" w:after="0" w:line="288" w:lineRule="atLeast"/>
        <w:ind w:left="666" w:right="182"/>
        <w:jc w:val="both"/>
        <w:textAlignment w:val="baseline"/>
        <w:rPr>
          <w:rFonts w:ascii="Arial" w:eastAsia="Times New Roman" w:hAnsi="Arial" w:cs="Arial"/>
          <w:color w:val="333333"/>
          <w:sz w:val="24"/>
          <w:szCs w:val="24"/>
          <w:lang w:eastAsia="en-GB"/>
        </w:rPr>
      </w:pPr>
      <w:r w:rsidRPr="00FF167D">
        <w:rPr>
          <w:rFonts w:ascii="Arial" w:eastAsia="Times New Roman" w:hAnsi="Arial" w:cs="Arial"/>
          <w:color w:val="333333"/>
          <w:sz w:val="24"/>
          <w:szCs w:val="24"/>
          <w:lang w:eastAsia="en-GB"/>
        </w:rPr>
        <w:t>maintains and develops the role of the highest court in the United Kingdom as a leader in the common law world</w:t>
      </w:r>
    </w:p>
    <w:p w:rsidR="00CB6855" w:rsidRPr="00FF167D" w:rsidRDefault="0089257C" w:rsidP="00CB6855">
      <w:pPr>
        <w:spacing w:before="97" w:after="0" w:line="288" w:lineRule="atLeast"/>
        <w:ind w:left="666" w:right="182"/>
        <w:jc w:val="both"/>
        <w:textAlignment w:val="baseline"/>
        <w:rPr>
          <w:rFonts w:ascii="Arial" w:eastAsia="Times New Roman" w:hAnsi="Arial" w:cs="Arial"/>
          <w:color w:val="333333"/>
          <w:sz w:val="24"/>
          <w:szCs w:val="24"/>
          <w:u w:val="single"/>
          <w:lang w:eastAsia="en-GB"/>
        </w:rPr>
      </w:pPr>
      <w:hyperlink r:id="rId5" w:history="1">
        <w:r w:rsidR="00CB6855" w:rsidRPr="00FF167D">
          <w:rPr>
            <w:rStyle w:val="Hiperhivatkozs"/>
            <w:rFonts w:ascii="Arial" w:hAnsi="Arial" w:cs="Arial"/>
            <w:color w:val="333333"/>
            <w:sz w:val="24"/>
            <w:szCs w:val="24"/>
            <w:bdr w:val="none" w:sz="0" w:space="0" w:color="auto" w:frame="1"/>
            <w:shd w:val="clear" w:color="auto" w:fill="FFFFFF"/>
          </w:rPr>
          <w:t>Judicial Committee of The Privy Council</w:t>
        </w:r>
      </w:hyperlink>
      <w:r w:rsidR="00CB6855" w:rsidRPr="00FF167D">
        <w:rPr>
          <w:rFonts w:ascii="Arial" w:hAnsi="Arial" w:cs="Arial"/>
          <w:sz w:val="24"/>
          <w:szCs w:val="24"/>
          <w:u w:val="single"/>
        </w:rPr>
        <w:t xml:space="preserve">, </w:t>
      </w:r>
      <w:proofErr w:type="gramStart"/>
      <w:r w:rsidR="00CB6855" w:rsidRPr="00FF167D">
        <w:rPr>
          <w:rFonts w:ascii="Arial" w:hAnsi="Arial" w:cs="Arial"/>
          <w:sz w:val="24"/>
          <w:szCs w:val="24"/>
          <w:u w:val="single"/>
        </w:rPr>
        <w:t>The</w:t>
      </w:r>
      <w:proofErr w:type="gramEnd"/>
      <w:r w:rsidR="00CB6855" w:rsidRPr="00FF167D">
        <w:rPr>
          <w:rFonts w:ascii="Arial" w:hAnsi="Arial" w:cs="Arial"/>
          <w:sz w:val="24"/>
          <w:szCs w:val="24"/>
          <w:u w:val="single"/>
        </w:rPr>
        <w:t xml:space="preserve"> Supreme Court, available at: </w:t>
      </w:r>
      <w:hyperlink r:id="rId6" w:history="1">
        <w:r w:rsidR="00CB6855" w:rsidRPr="00FF167D">
          <w:rPr>
            <w:rStyle w:val="Hiperhivatkozs"/>
            <w:rFonts w:ascii="Arial" w:hAnsi="Arial" w:cs="Arial"/>
            <w:sz w:val="24"/>
            <w:szCs w:val="24"/>
          </w:rPr>
          <w:t>https://www.supremecourt.uk/about/role-of-the-supreme-court.html</w:t>
        </w:r>
      </w:hyperlink>
      <w:r w:rsidR="00CB6855" w:rsidRPr="00FF167D">
        <w:rPr>
          <w:rFonts w:ascii="Arial" w:hAnsi="Arial" w:cs="Arial"/>
          <w:sz w:val="24"/>
          <w:szCs w:val="24"/>
          <w:u w:val="single"/>
        </w:rPr>
        <w:t>, 2022</w:t>
      </w:r>
    </w:p>
    <w:p w:rsidR="00CB6855" w:rsidRPr="00FF167D" w:rsidRDefault="00CB6855" w:rsidP="00CB6855">
      <w:pPr>
        <w:spacing w:before="97" w:after="0" w:line="288" w:lineRule="atLeast"/>
        <w:ind w:left="666" w:right="182"/>
        <w:jc w:val="both"/>
        <w:textAlignment w:val="baseline"/>
        <w:rPr>
          <w:rFonts w:ascii="Arial" w:eastAsia="Times New Roman" w:hAnsi="Arial" w:cs="Arial"/>
          <w:color w:val="333333"/>
          <w:sz w:val="24"/>
          <w:szCs w:val="24"/>
          <w:lang w:eastAsia="en-GB"/>
        </w:rPr>
      </w:pPr>
    </w:p>
    <w:p w:rsidR="00726E9A" w:rsidRPr="00FF167D" w:rsidRDefault="00726E9A" w:rsidP="00CB6855">
      <w:pPr>
        <w:spacing w:before="97" w:after="0" w:line="288" w:lineRule="atLeast"/>
        <w:ind w:left="666" w:right="182"/>
        <w:jc w:val="both"/>
        <w:textAlignment w:val="baseline"/>
        <w:rPr>
          <w:rFonts w:ascii="Arial" w:eastAsia="Times New Roman" w:hAnsi="Arial" w:cs="Arial"/>
          <w:color w:val="333333"/>
          <w:sz w:val="24"/>
          <w:szCs w:val="24"/>
          <w:lang w:eastAsia="en-GB"/>
        </w:rPr>
      </w:pPr>
      <w:r w:rsidRPr="00FF167D">
        <w:rPr>
          <w:rFonts w:ascii="Arial" w:eastAsia="Times New Roman" w:hAnsi="Arial" w:cs="Arial"/>
          <w:color w:val="333333"/>
          <w:sz w:val="24"/>
          <w:szCs w:val="24"/>
          <w:lang w:eastAsia="en-GB"/>
        </w:rPr>
        <w:t>Also, it may important to share that</w:t>
      </w:r>
      <w:r w:rsidR="00CB6855" w:rsidRPr="00FF167D">
        <w:rPr>
          <w:rFonts w:ascii="Arial" w:eastAsia="Times New Roman" w:hAnsi="Arial" w:cs="Arial"/>
          <w:color w:val="333333"/>
          <w:sz w:val="24"/>
          <w:szCs w:val="24"/>
          <w:lang w:eastAsia="en-GB"/>
        </w:rPr>
        <w:t>, The Supreme Court is the highest court and their final instance of appeal on points of law and important legal disputes for criminal and civil cases in England and Wales. It is presided over 12 appointed senior judges.</w:t>
      </w:r>
    </w:p>
    <w:p w:rsidR="0032502E" w:rsidRPr="00FF167D" w:rsidRDefault="0032502E">
      <w:pPr>
        <w:rPr>
          <w:rFonts w:ascii="Arial" w:hAnsi="Arial" w:cs="Arial"/>
          <w:b/>
          <w:sz w:val="24"/>
          <w:szCs w:val="24"/>
        </w:rPr>
      </w:pPr>
    </w:p>
    <w:p w:rsidR="00726E9A" w:rsidRPr="00FF167D" w:rsidRDefault="00726E9A" w:rsidP="00E7075A">
      <w:pPr>
        <w:rPr>
          <w:rFonts w:ascii="Arial" w:hAnsi="Arial" w:cs="Arial"/>
          <w:b/>
          <w:sz w:val="24"/>
          <w:szCs w:val="24"/>
        </w:rPr>
      </w:pPr>
    </w:p>
    <w:p w:rsidR="0032502E" w:rsidRPr="00FF167D" w:rsidRDefault="0032502E" w:rsidP="00E7075A">
      <w:pPr>
        <w:rPr>
          <w:rFonts w:ascii="Arial" w:hAnsi="Arial" w:cs="Arial"/>
          <w:b/>
          <w:sz w:val="24"/>
          <w:szCs w:val="24"/>
        </w:rPr>
      </w:pPr>
      <w:r w:rsidRPr="00FF167D">
        <w:rPr>
          <w:rFonts w:ascii="Arial" w:hAnsi="Arial" w:cs="Arial"/>
          <w:b/>
          <w:sz w:val="24"/>
          <w:szCs w:val="24"/>
        </w:rPr>
        <w:t>What powers are conferred upon them?</w:t>
      </w:r>
    </w:p>
    <w:p w:rsidR="00684C68" w:rsidRPr="00FF167D" w:rsidRDefault="00684C68" w:rsidP="00E7075A">
      <w:pPr>
        <w:rPr>
          <w:rFonts w:ascii="Arial" w:hAnsi="Arial" w:cs="Arial"/>
          <w:b/>
          <w:sz w:val="24"/>
          <w:szCs w:val="24"/>
        </w:rPr>
      </w:pPr>
    </w:p>
    <w:p w:rsidR="005B575F" w:rsidRPr="00FF167D" w:rsidRDefault="005B575F" w:rsidP="00E7075A">
      <w:pPr>
        <w:pStyle w:val="normal"/>
        <w:jc w:val="both"/>
        <w:rPr>
          <w:rFonts w:ascii="Arial" w:eastAsia="Arial" w:hAnsi="Arial" w:cs="Arial"/>
          <w:sz w:val="24"/>
          <w:szCs w:val="24"/>
        </w:rPr>
      </w:pPr>
      <w:r w:rsidRPr="00FF167D">
        <w:rPr>
          <w:rFonts w:ascii="Arial" w:eastAsia="Arial" w:hAnsi="Arial" w:cs="Arial"/>
          <w:sz w:val="24"/>
          <w:szCs w:val="24"/>
        </w:rPr>
        <w:t>There are different types</w:t>
      </w:r>
      <w:r w:rsidR="00E7075A" w:rsidRPr="00FF167D">
        <w:rPr>
          <w:rFonts w:ascii="Arial" w:eastAsia="Arial" w:hAnsi="Arial" w:cs="Arial"/>
          <w:sz w:val="24"/>
          <w:szCs w:val="24"/>
        </w:rPr>
        <w:t xml:space="preserve"> of</w:t>
      </w:r>
      <w:r w:rsidRPr="00FF167D">
        <w:rPr>
          <w:rFonts w:ascii="Arial" w:eastAsia="Arial" w:hAnsi="Arial" w:cs="Arial"/>
          <w:sz w:val="24"/>
          <w:szCs w:val="24"/>
        </w:rPr>
        <w:t xml:space="preserve"> courts like Supreme Court, Court of Appeal, Crown Court, High Court, Youth Court, Magistrates Court and County Court</w:t>
      </w:r>
    </w:p>
    <w:p w:rsidR="005B575F" w:rsidRPr="00FF167D" w:rsidRDefault="005B575F" w:rsidP="00E7075A">
      <w:pPr>
        <w:pStyle w:val="normal"/>
        <w:jc w:val="both"/>
        <w:rPr>
          <w:rFonts w:ascii="Arial" w:eastAsia="Arial" w:hAnsi="Arial" w:cs="Arial"/>
          <w:sz w:val="24"/>
          <w:szCs w:val="24"/>
        </w:rPr>
      </w:pPr>
    </w:p>
    <w:p w:rsidR="0030172C" w:rsidRPr="00FF167D" w:rsidRDefault="005B575F" w:rsidP="00E7075A">
      <w:pPr>
        <w:pStyle w:val="normal"/>
        <w:jc w:val="both"/>
        <w:rPr>
          <w:rFonts w:ascii="Arial" w:eastAsia="Arial" w:hAnsi="Arial" w:cs="Arial"/>
          <w:sz w:val="24"/>
          <w:szCs w:val="24"/>
        </w:rPr>
      </w:pPr>
      <w:r w:rsidRPr="00FF167D">
        <w:rPr>
          <w:rFonts w:ascii="Arial" w:eastAsia="Arial" w:hAnsi="Arial" w:cs="Arial"/>
          <w:sz w:val="24"/>
          <w:szCs w:val="24"/>
        </w:rPr>
        <w:t>All the courts</w:t>
      </w:r>
      <w:r w:rsidR="00E7075A" w:rsidRPr="00FF167D">
        <w:rPr>
          <w:rFonts w:ascii="Arial" w:eastAsia="Arial" w:hAnsi="Arial" w:cs="Arial"/>
          <w:sz w:val="24"/>
          <w:szCs w:val="24"/>
        </w:rPr>
        <w:t xml:space="preserve"> can deal with criminal cases, expect for County Courts (which only deal with civil cases). The role of the courts that deal with criminal cases is our primary concern, but police officers are occasionally required to give evidence in civil cases.</w:t>
      </w:r>
    </w:p>
    <w:p w:rsidR="004F01DC" w:rsidRPr="00FF167D" w:rsidRDefault="004F01DC" w:rsidP="00E7075A">
      <w:pPr>
        <w:pStyle w:val="normal"/>
        <w:jc w:val="both"/>
        <w:rPr>
          <w:rFonts w:ascii="Arial" w:eastAsia="Arial" w:hAnsi="Arial" w:cs="Arial"/>
          <w:sz w:val="24"/>
          <w:szCs w:val="24"/>
        </w:rPr>
      </w:pPr>
    </w:p>
    <w:p w:rsidR="00E7075A" w:rsidRPr="00FF167D" w:rsidRDefault="00E7075A" w:rsidP="00E7075A">
      <w:pPr>
        <w:pStyle w:val="normal"/>
        <w:jc w:val="both"/>
        <w:rPr>
          <w:rFonts w:ascii="Arial" w:eastAsia="Arial" w:hAnsi="Arial" w:cs="Arial"/>
          <w:sz w:val="24"/>
          <w:szCs w:val="24"/>
        </w:rPr>
      </w:pPr>
    </w:p>
    <w:p w:rsidR="00E7075A" w:rsidRPr="00FF167D" w:rsidRDefault="00E7075A" w:rsidP="00E7075A">
      <w:pPr>
        <w:pStyle w:val="normal"/>
        <w:jc w:val="both"/>
        <w:rPr>
          <w:rFonts w:ascii="Arial" w:eastAsia="Arial" w:hAnsi="Arial" w:cs="Arial"/>
          <w:sz w:val="24"/>
          <w:szCs w:val="24"/>
        </w:rPr>
      </w:pPr>
    </w:p>
    <w:p w:rsidR="00E7075A" w:rsidRPr="00FF167D" w:rsidRDefault="0030172C" w:rsidP="00E7075A">
      <w:pPr>
        <w:pStyle w:val="normal"/>
        <w:jc w:val="both"/>
        <w:rPr>
          <w:rFonts w:ascii="Arial" w:eastAsia="Arial" w:hAnsi="Arial" w:cs="Arial"/>
          <w:b/>
          <w:sz w:val="24"/>
          <w:szCs w:val="24"/>
        </w:rPr>
      </w:pPr>
      <w:r w:rsidRPr="00FF167D">
        <w:rPr>
          <w:rFonts w:ascii="Arial" w:eastAsia="Arial" w:hAnsi="Arial" w:cs="Arial"/>
          <w:b/>
          <w:sz w:val="24"/>
          <w:szCs w:val="24"/>
        </w:rPr>
        <w:t>Do</w:t>
      </w:r>
      <w:r w:rsidR="00E7075A" w:rsidRPr="00FF167D">
        <w:rPr>
          <w:rFonts w:ascii="Arial" w:eastAsia="Arial" w:hAnsi="Arial" w:cs="Arial"/>
          <w:b/>
          <w:sz w:val="24"/>
          <w:szCs w:val="24"/>
        </w:rPr>
        <w:t xml:space="preserve"> ethnicity and/or gender impact how decisions are reached?</w:t>
      </w:r>
    </w:p>
    <w:p w:rsidR="00E7075A" w:rsidRPr="00FF167D" w:rsidRDefault="00E7075A" w:rsidP="00E7075A">
      <w:pPr>
        <w:pStyle w:val="normal"/>
        <w:jc w:val="both"/>
        <w:rPr>
          <w:rFonts w:ascii="Arial" w:eastAsia="Arial" w:hAnsi="Arial" w:cs="Arial"/>
          <w:b/>
          <w:sz w:val="24"/>
          <w:szCs w:val="24"/>
        </w:rPr>
      </w:pPr>
    </w:p>
    <w:p w:rsidR="00E7075A" w:rsidRPr="00FF167D" w:rsidRDefault="004F01DC" w:rsidP="00E7075A">
      <w:pPr>
        <w:pStyle w:val="normal"/>
        <w:jc w:val="both"/>
        <w:rPr>
          <w:rFonts w:ascii="Arial" w:hAnsi="Arial" w:cs="Arial"/>
          <w:color w:val="202124"/>
          <w:sz w:val="24"/>
          <w:szCs w:val="24"/>
          <w:shd w:val="clear" w:color="auto" w:fill="FFFFFF"/>
        </w:rPr>
      </w:pPr>
      <w:r w:rsidRPr="00FF167D">
        <w:rPr>
          <w:rFonts w:ascii="Arial" w:eastAsia="Arial" w:hAnsi="Arial" w:cs="Arial"/>
          <w:sz w:val="24"/>
          <w:szCs w:val="24"/>
        </w:rPr>
        <w:t xml:space="preserve">No it does not impact on anything as we </w:t>
      </w:r>
      <w:r w:rsidRPr="00FF167D">
        <w:rPr>
          <w:rFonts w:ascii="Arial" w:hAnsi="Arial" w:cs="Arial"/>
          <w:bCs/>
          <w:color w:val="202124"/>
          <w:sz w:val="24"/>
          <w:szCs w:val="24"/>
          <w:shd w:val="clear" w:color="auto" w:fill="FFFFFF"/>
        </w:rPr>
        <w:t>all are equal before the law and are entitled without any discrimination to equal protection of the law</w:t>
      </w:r>
      <w:r w:rsidRPr="00FF167D">
        <w:rPr>
          <w:rFonts w:ascii="Arial" w:hAnsi="Arial" w:cs="Arial"/>
          <w:color w:val="202124"/>
          <w:sz w:val="24"/>
          <w:szCs w:val="24"/>
          <w:shd w:val="clear" w:color="auto" w:fill="FFFFFF"/>
        </w:rPr>
        <w:t>. All are entitled to equal protection against any discrimination in violation of this Declaration and against any incitement to such discrimination.</w:t>
      </w:r>
    </w:p>
    <w:p w:rsidR="0030172C" w:rsidRPr="00FF167D" w:rsidRDefault="0030172C" w:rsidP="00E7075A">
      <w:pPr>
        <w:pStyle w:val="normal"/>
        <w:jc w:val="both"/>
        <w:rPr>
          <w:rFonts w:ascii="Arial" w:hAnsi="Arial" w:cs="Arial"/>
          <w:color w:val="202124"/>
          <w:sz w:val="24"/>
          <w:szCs w:val="24"/>
          <w:shd w:val="clear" w:color="auto" w:fill="FFFFFF"/>
        </w:rPr>
      </w:pPr>
    </w:p>
    <w:p w:rsidR="0030172C" w:rsidRPr="00FF167D" w:rsidRDefault="0030172C" w:rsidP="00E7075A">
      <w:pPr>
        <w:pStyle w:val="normal"/>
        <w:jc w:val="both"/>
        <w:rPr>
          <w:rFonts w:ascii="Arial" w:hAnsi="Arial" w:cs="Arial"/>
          <w:b/>
          <w:i/>
          <w:color w:val="202124"/>
          <w:sz w:val="24"/>
          <w:szCs w:val="24"/>
          <w:shd w:val="clear" w:color="auto" w:fill="FFFFFF"/>
        </w:rPr>
      </w:pPr>
      <w:r w:rsidRPr="00FF167D">
        <w:rPr>
          <w:rFonts w:ascii="Arial" w:hAnsi="Arial" w:cs="Arial"/>
          <w:color w:val="202124"/>
          <w:sz w:val="24"/>
          <w:szCs w:val="24"/>
          <w:shd w:val="clear" w:color="auto" w:fill="FFFFFF"/>
        </w:rPr>
        <w:t xml:space="preserve">Another point I would like to mention is the </w:t>
      </w:r>
      <w:r w:rsidRPr="00FF167D">
        <w:rPr>
          <w:rFonts w:ascii="Arial" w:hAnsi="Arial" w:cs="Arial"/>
          <w:b/>
          <w:i/>
          <w:color w:val="202124"/>
          <w:sz w:val="24"/>
          <w:szCs w:val="24"/>
          <w:shd w:val="clear" w:color="auto" w:fill="FFFFFF"/>
        </w:rPr>
        <w:t>Sentencing</w:t>
      </w:r>
    </w:p>
    <w:p w:rsidR="0030172C" w:rsidRPr="00FF167D" w:rsidRDefault="0030172C" w:rsidP="00E7075A">
      <w:pPr>
        <w:pStyle w:val="normal"/>
        <w:jc w:val="both"/>
        <w:rPr>
          <w:rFonts w:ascii="Arial" w:hAnsi="Arial" w:cs="Arial"/>
          <w:color w:val="202124"/>
          <w:sz w:val="24"/>
          <w:szCs w:val="24"/>
          <w:shd w:val="clear" w:color="auto" w:fill="FFFFFF"/>
        </w:rPr>
      </w:pPr>
      <w:r w:rsidRPr="00FF167D">
        <w:rPr>
          <w:rFonts w:ascii="Arial" w:hAnsi="Arial" w:cs="Arial"/>
          <w:color w:val="202124"/>
          <w:sz w:val="24"/>
          <w:szCs w:val="24"/>
          <w:shd w:val="clear" w:color="auto" w:fill="FFFFFF"/>
        </w:rPr>
        <w:t>(I am not sure if we will have this topic “Sentencing” coming up in the future)</w:t>
      </w:r>
    </w:p>
    <w:p w:rsidR="0030172C" w:rsidRPr="00FF167D" w:rsidRDefault="0030172C" w:rsidP="00E7075A">
      <w:pPr>
        <w:pStyle w:val="normal"/>
        <w:jc w:val="both"/>
        <w:rPr>
          <w:rFonts w:ascii="Arial" w:hAnsi="Arial" w:cs="Arial"/>
          <w:color w:val="202124"/>
          <w:sz w:val="24"/>
          <w:szCs w:val="24"/>
          <w:shd w:val="clear" w:color="auto" w:fill="FFFFFF"/>
        </w:rPr>
      </w:pPr>
      <w:r w:rsidRPr="00FF167D">
        <w:rPr>
          <w:rFonts w:ascii="Arial" w:hAnsi="Arial" w:cs="Arial"/>
          <w:color w:val="202124"/>
          <w:sz w:val="24"/>
          <w:szCs w:val="24"/>
          <w:shd w:val="clear" w:color="auto" w:fill="FFFFFF"/>
        </w:rPr>
        <w:t xml:space="preserve">As we discussed we are all equal and does not make any impact on decision </w:t>
      </w:r>
      <w:r w:rsidR="005F3BC1" w:rsidRPr="00FF167D">
        <w:rPr>
          <w:rFonts w:ascii="Arial" w:hAnsi="Arial" w:cs="Arial"/>
          <w:color w:val="202124"/>
          <w:sz w:val="24"/>
          <w:szCs w:val="24"/>
          <w:shd w:val="clear" w:color="auto" w:fill="FFFFFF"/>
        </w:rPr>
        <w:t>making,</w:t>
      </w:r>
      <w:r w:rsidRPr="00FF167D">
        <w:rPr>
          <w:rFonts w:ascii="Arial" w:hAnsi="Arial" w:cs="Arial"/>
          <w:color w:val="202124"/>
          <w:sz w:val="24"/>
          <w:szCs w:val="24"/>
          <w:shd w:val="clear" w:color="auto" w:fill="FFFFFF"/>
        </w:rPr>
        <w:t xml:space="preserve"> however </w:t>
      </w:r>
      <w:r w:rsidR="005F3BC1" w:rsidRPr="00FF167D">
        <w:rPr>
          <w:rFonts w:ascii="Arial" w:hAnsi="Arial" w:cs="Arial"/>
          <w:color w:val="202124"/>
          <w:sz w:val="24"/>
          <w:szCs w:val="24"/>
          <w:shd w:val="clear" w:color="auto" w:fill="FFFFFF"/>
        </w:rPr>
        <w:t xml:space="preserve">once a court has found a defendant guilty, it has three primary sentencing options: community orders, fines, and custodial sentences. These may be used together or separately, depending on the offence and the offender’s circumstances. Community orders (such as removing graffiti from buildings) combine rehabilitation with punishment and are supervised by the National Probation Service. </w:t>
      </w:r>
    </w:p>
    <w:p w:rsidR="003812B8" w:rsidRPr="00FF167D" w:rsidRDefault="003812B8" w:rsidP="00E7075A">
      <w:pPr>
        <w:pStyle w:val="normal"/>
        <w:jc w:val="both"/>
        <w:rPr>
          <w:rFonts w:ascii="Arial" w:hAnsi="Arial" w:cs="Arial"/>
          <w:color w:val="202124"/>
          <w:sz w:val="24"/>
          <w:szCs w:val="24"/>
          <w:shd w:val="clear" w:color="auto" w:fill="FFFFFF"/>
        </w:rPr>
      </w:pPr>
    </w:p>
    <w:p w:rsidR="003812B8" w:rsidRPr="00FF167D" w:rsidRDefault="003812B8" w:rsidP="00E7075A">
      <w:pPr>
        <w:pStyle w:val="normal"/>
        <w:jc w:val="both"/>
        <w:rPr>
          <w:rFonts w:ascii="Arial" w:hAnsi="Arial" w:cs="Arial"/>
          <w:color w:val="202124"/>
          <w:sz w:val="24"/>
          <w:szCs w:val="24"/>
          <w:u w:val="single"/>
          <w:shd w:val="clear" w:color="auto" w:fill="FFFFFF"/>
        </w:rPr>
      </w:pPr>
      <w:r w:rsidRPr="00FF167D">
        <w:rPr>
          <w:rFonts w:ascii="Arial" w:hAnsi="Arial" w:cs="Arial"/>
          <w:color w:val="202124"/>
          <w:sz w:val="24"/>
          <w:szCs w:val="24"/>
          <w:u w:val="single"/>
          <w:shd w:val="clear" w:color="auto" w:fill="FFFFFF"/>
        </w:rPr>
        <w:t>Dr Dominic Wood, 2022, Handbook for Policing Students, Oxford: Blackstone</w:t>
      </w:r>
    </w:p>
    <w:p w:rsidR="00684C68" w:rsidRDefault="00684C68" w:rsidP="00E7075A">
      <w:pPr>
        <w:pStyle w:val="normal"/>
        <w:jc w:val="both"/>
        <w:rPr>
          <w:rFonts w:ascii="Arial" w:eastAsia="Arial" w:hAnsi="Arial" w:cs="Arial"/>
          <w:sz w:val="24"/>
          <w:szCs w:val="24"/>
        </w:rPr>
      </w:pPr>
    </w:p>
    <w:p w:rsidR="00FF167D" w:rsidRDefault="00FF167D" w:rsidP="00E7075A">
      <w:pPr>
        <w:pStyle w:val="normal"/>
        <w:jc w:val="both"/>
        <w:rPr>
          <w:rFonts w:ascii="Arial" w:eastAsia="Arial" w:hAnsi="Arial" w:cs="Arial"/>
          <w:sz w:val="24"/>
          <w:szCs w:val="24"/>
        </w:rPr>
      </w:pPr>
    </w:p>
    <w:p w:rsidR="00FF167D" w:rsidRDefault="00FF167D" w:rsidP="00E7075A">
      <w:pPr>
        <w:pStyle w:val="normal"/>
        <w:jc w:val="both"/>
        <w:rPr>
          <w:rFonts w:ascii="Arial" w:eastAsia="Arial" w:hAnsi="Arial" w:cs="Arial"/>
          <w:sz w:val="24"/>
          <w:szCs w:val="24"/>
        </w:rPr>
      </w:pPr>
    </w:p>
    <w:p w:rsidR="00FF167D" w:rsidRDefault="00FF167D" w:rsidP="00E7075A">
      <w:pPr>
        <w:pStyle w:val="normal"/>
        <w:jc w:val="both"/>
        <w:rPr>
          <w:rFonts w:ascii="Arial" w:eastAsia="Arial" w:hAnsi="Arial" w:cs="Arial"/>
          <w:sz w:val="24"/>
          <w:szCs w:val="24"/>
        </w:rPr>
      </w:pPr>
    </w:p>
    <w:p w:rsidR="00FF167D" w:rsidRPr="00FF167D" w:rsidRDefault="00FF167D" w:rsidP="00E7075A">
      <w:pPr>
        <w:pStyle w:val="normal"/>
        <w:jc w:val="both"/>
        <w:rPr>
          <w:rFonts w:ascii="Arial" w:eastAsia="Arial" w:hAnsi="Arial" w:cs="Arial"/>
          <w:sz w:val="24"/>
          <w:szCs w:val="24"/>
        </w:rPr>
      </w:pPr>
    </w:p>
    <w:p w:rsidR="0032502E" w:rsidRPr="00FF167D" w:rsidRDefault="0032502E" w:rsidP="0032502E">
      <w:pPr>
        <w:pStyle w:val="normal"/>
        <w:rPr>
          <w:rFonts w:ascii="Arial" w:eastAsia="Arial" w:hAnsi="Arial" w:cs="Arial"/>
          <w:sz w:val="24"/>
          <w:szCs w:val="24"/>
        </w:rPr>
      </w:pPr>
    </w:p>
    <w:p w:rsidR="00EB1764" w:rsidRPr="00FF167D" w:rsidRDefault="00EB1764" w:rsidP="0032502E">
      <w:pPr>
        <w:pStyle w:val="normal"/>
        <w:rPr>
          <w:rFonts w:ascii="Arial" w:eastAsia="Arial" w:hAnsi="Arial" w:cs="Arial"/>
          <w:sz w:val="24"/>
          <w:szCs w:val="24"/>
        </w:rPr>
      </w:pPr>
    </w:p>
    <w:p w:rsidR="00EB1764" w:rsidRPr="00FF167D" w:rsidRDefault="00EB1764" w:rsidP="0032502E">
      <w:pPr>
        <w:pStyle w:val="normal"/>
        <w:rPr>
          <w:rFonts w:ascii="Arial" w:eastAsia="Arial" w:hAnsi="Arial" w:cs="Arial"/>
          <w:sz w:val="24"/>
          <w:szCs w:val="24"/>
        </w:rPr>
      </w:pPr>
    </w:p>
    <w:p w:rsidR="00684C68" w:rsidRPr="00FF167D" w:rsidRDefault="00684C68" w:rsidP="0032502E">
      <w:pPr>
        <w:pStyle w:val="normal"/>
        <w:rPr>
          <w:rFonts w:ascii="Arial" w:eastAsia="Arial" w:hAnsi="Arial" w:cs="Arial"/>
          <w:sz w:val="24"/>
          <w:szCs w:val="24"/>
        </w:rPr>
      </w:pPr>
    </w:p>
    <w:p w:rsidR="00684C68" w:rsidRPr="00FF167D" w:rsidRDefault="00684C68" w:rsidP="00684C68">
      <w:pPr>
        <w:pStyle w:val="normal"/>
        <w:rPr>
          <w:rFonts w:ascii="Arial" w:eastAsia="Arial" w:hAnsi="Arial" w:cs="Arial"/>
          <w:b/>
          <w:sz w:val="24"/>
          <w:szCs w:val="24"/>
        </w:rPr>
      </w:pPr>
      <w:r w:rsidRPr="00FF167D">
        <w:rPr>
          <w:rFonts w:ascii="Arial" w:eastAsia="Arial" w:hAnsi="Arial" w:cs="Arial"/>
          <w:b/>
          <w:sz w:val="24"/>
          <w:szCs w:val="24"/>
        </w:rPr>
        <w:lastRenderedPageBreak/>
        <w:t xml:space="preserve">What is the selection process for </w:t>
      </w:r>
      <w:r w:rsidR="0030172C" w:rsidRPr="00FF167D">
        <w:rPr>
          <w:rFonts w:ascii="Arial" w:eastAsia="Arial" w:hAnsi="Arial" w:cs="Arial"/>
          <w:b/>
          <w:sz w:val="24"/>
          <w:szCs w:val="24"/>
        </w:rPr>
        <w:t>new Supreme</w:t>
      </w:r>
      <w:r w:rsidRPr="00FF167D">
        <w:rPr>
          <w:rFonts w:ascii="Arial" w:eastAsia="Arial" w:hAnsi="Arial" w:cs="Arial"/>
          <w:b/>
          <w:sz w:val="24"/>
          <w:szCs w:val="24"/>
        </w:rPr>
        <w:t xml:space="preserve"> Court appointments?</w:t>
      </w:r>
    </w:p>
    <w:p w:rsidR="00684C68" w:rsidRPr="00FF167D" w:rsidRDefault="00684C68" w:rsidP="00684C68">
      <w:pPr>
        <w:pStyle w:val="normal"/>
        <w:rPr>
          <w:rFonts w:ascii="Arial" w:eastAsia="Arial" w:hAnsi="Arial" w:cs="Arial"/>
          <w:b/>
          <w:sz w:val="24"/>
          <w:szCs w:val="24"/>
        </w:rPr>
      </w:pPr>
    </w:p>
    <w:p w:rsidR="00684C68" w:rsidRPr="00FF167D" w:rsidRDefault="00684C68" w:rsidP="00684C68">
      <w:pPr>
        <w:pStyle w:val="normal"/>
        <w:rPr>
          <w:rFonts w:ascii="Arial" w:eastAsia="Arial" w:hAnsi="Arial" w:cs="Arial"/>
          <w:b/>
          <w:sz w:val="24"/>
          <w:szCs w:val="24"/>
        </w:rPr>
      </w:pPr>
    </w:p>
    <w:p w:rsidR="00684C68" w:rsidRPr="00FF167D" w:rsidRDefault="00684C68" w:rsidP="00684C68">
      <w:pPr>
        <w:spacing w:before="60" w:after="120" w:line="288" w:lineRule="atLeast"/>
        <w:ind w:left="225" w:right="225"/>
        <w:jc w:val="both"/>
        <w:textAlignment w:val="baseline"/>
        <w:rPr>
          <w:rFonts w:ascii="Arial" w:eastAsia="Times New Roman" w:hAnsi="Arial" w:cs="Arial"/>
          <w:color w:val="333333"/>
          <w:sz w:val="24"/>
          <w:szCs w:val="24"/>
          <w:lang w:eastAsia="en-GB"/>
        </w:rPr>
      </w:pPr>
      <w:r w:rsidRPr="00FF167D">
        <w:rPr>
          <w:rFonts w:ascii="Arial" w:eastAsia="Times New Roman" w:hAnsi="Arial" w:cs="Arial"/>
          <w:color w:val="333333"/>
          <w:sz w:val="24"/>
          <w:szCs w:val="24"/>
          <w:lang w:eastAsia="en-GB"/>
        </w:rPr>
        <w:t>The procedure for appointing a Justice of the Supreme Court of the United Kingdom is governed by Sections 25 to 31 and Schedule 8, of the Constitutional Reform Act 2005, as amended by the Crime and Courts Act 2013. This note sets out a brief resume of the process.</w:t>
      </w:r>
    </w:p>
    <w:p w:rsidR="00684C68" w:rsidRPr="00FF167D" w:rsidRDefault="00684C68" w:rsidP="00684C68">
      <w:pPr>
        <w:spacing w:before="60" w:after="120" w:line="288" w:lineRule="atLeast"/>
        <w:ind w:left="225" w:right="225"/>
        <w:jc w:val="both"/>
        <w:textAlignment w:val="baseline"/>
        <w:rPr>
          <w:rFonts w:ascii="Arial" w:eastAsia="Times New Roman" w:hAnsi="Arial" w:cs="Arial"/>
          <w:color w:val="333333"/>
          <w:sz w:val="24"/>
          <w:szCs w:val="24"/>
          <w:lang w:eastAsia="en-GB"/>
        </w:rPr>
      </w:pPr>
      <w:proofErr w:type="gramStart"/>
      <w:r w:rsidRPr="00FF167D">
        <w:rPr>
          <w:rFonts w:ascii="Arial" w:eastAsia="Times New Roman" w:hAnsi="Arial" w:cs="Arial"/>
          <w:color w:val="333333"/>
          <w:sz w:val="24"/>
          <w:szCs w:val="24"/>
          <w:lang w:eastAsia="en-GB"/>
        </w:rPr>
        <w:t>Section 25 of the 2005 Act sets out the statutory qualifications for appointment.</w:t>
      </w:r>
      <w:proofErr w:type="gramEnd"/>
      <w:r w:rsidRPr="00FF167D">
        <w:rPr>
          <w:rFonts w:ascii="Arial" w:eastAsia="Times New Roman" w:hAnsi="Arial" w:cs="Arial"/>
          <w:color w:val="333333"/>
          <w:sz w:val="24"/>
          <w:szCs w:val="24"/>
          <w:lang w:eastAsia="en-GB"/>
        </w:rPr>
        <w:t xml:space="preserve"> Section 25 was been amended by Sections 50-52 of the Tribunals and Enforcement Act 2007 so that the qualifications are:</w:t>
      </w:r>
    </w:p>
    <w:p w:rsidR="00684C68" w:rsidRPr="00FF167D" w:rsidRDefault="00684C68" w:rsidP="00684C68">
      <w:pPr>
        <w:spacing w:before="60" w:after="120" w:line="288" w:lineRule="atLeast"/>
        <w:ind w:left="225" w:right="225"/>
        <w:jc w:val="both"/>
        <w:textAlignment w:val="baseline"/>
        <w:rPr>
          <w:rFonts w:ascii="Arial" w:eastAsia="Times New Roman" w:hAnsi="Arial" w:cs="Arial"/>
          <w:color w:val="333333"/>
          <w:sz w:val="24"/>
          <w:szCs w:val="24"/>
          <w:lang w:eastAsia="en-GB"/>
        </w:rPr>
      </w:pPr>
    </w:p>
    <w:p w:rsidR="00684C68" w:rsidRPr="00FF167D" w:rsidRDefault="00684C68" w:rsidP="00684C68">
      <w:pPr>
        <w:numPr>
          <w:ilvl w:val="0"/>
          <w:numId w:val="2"/>
        </w:numPr>
        <w:spacing w:before="120" w:after="0" w:line="288" w:lineRule="atLeast"/>
        <w:ind w:left="825" w:right="225"/>
        <w:jc w:val="both"/>
        <w:textAlignment w:val="baseline"/>
        <w:rPr>
          <w:rFonts w:ascii="Arial" w:eastAsia="Times New Roman" w:hAnsi="Arial" w:cs="Arial"/>
          <w:color w:val="333333"/>
          <w:sz w:val="24"/>
          <w:szCs w:val="24"/>
          <w:lang w:eastAsia="en-GB"/>
        </w:rPr>
      </w:pPr>
      <w:r w:rsidRPr="00FF167D">
        <w:rPr>
          <w:rFonts w:ascii="Arial" w:eastAsia="Times New Roman" w:hAnsi="Arial" w:cs="Arial"/>
          <w:color w:val="333333"/>
          <w:sz w:val="24"/>
          <w:szCs w:val="24"/>
          <w:lang w:eastAsia="en-GB"/>
        </w:rPr>
        <w:t>"Applicants must have held high judicial office for at least two years. ('High judicial office' is defined to include High Court Judges of England and Wales, and of Northern Ireland; Court of Appeal Judges of England and Wales, and of Northern Ireland; and Judges of the Court of Session).</w:t>
      </w:r>
    </w:p>
    <w:p w:rsidR="00684C68" w:rsidRPr="00FF167D" w:rsidRDefault="00684C68" w:rsidP="00684C68">
      <w:pPr>
        <w:numPr>
          <w:ilvl w:val="0"/>
          <w:numId w:val="2"/>
        </w:numPr>
        <w:spacing w:before="120" w:after="0" w:line="288" w:lineRule="atLeast"/>
        <w:ind w:left="825" w:right="225"/>
        <w:jc w:val="both"/>
        <w:textAlignment w:val="baseline"/>
        <w:rPr>
          <w:rFonts w:ascii="Arial" w:eastAsia="Times New Roman" w:hAnsi="Arial" w:cs="Arial"/>
          <w:color w:val="333333"/>
          <w:sz w:val="24"/>
          <w:szCs w:val="24"/>
          <w:lang w:eastAsia="en-GB"/>
        </w:rPr>
      </w:pPr>
      <w:r w:rsidRPr="00FF167D">
        <w:rPr>
          <w:rFonts w:ascii="Arial" w:eastAsia="Times New Roman" w:hAnsi="Arial" w:cs="Arial"/>
          <w:color w:val="333333"/>
          <w:sz w:val="24"/>
          <w:szCs w:val="24"/>
          <w:lang w:eastAsia="en-GB"/>
        </w:rPr>
        <w:t>Alternatively, applicants must satisfy the judicial-appointment eligibility condition on a 15-year basis, or have been a qualifying practitioner for at least 15 years.</w:t>
      </w:r>
    </w:p>
    <w:p w:rsidR="00684C68" w:rsidRPr="00FF167D" w:rsidRDefault="00684C68" w:rsidP="00684C68">
      <w:pPr>
        <w:numPr>
          <w:ilvl w:val="0"/>
          <w:numId w:val="2"/>
        </w:numPr>
        <w:spacing w:before="120" w:after="0" w:line="288" w:lineRule="atLeast"/>
        <w:ind w:left="825" w:right="225"/>
        <w:jc w:val="both"/>
        <w:textAlignment w:val="baseline"/>
        <w:rPr>
          <w:rFonts w:ascii="Arial" w:eastAsia="Times New Roman" w:hAnsi="Arial" w:cs="Arial"/>
          <w:color w:val="333333"/>
          <w:sz w:val="24"/>
          <w:szCs w:val="24"/>
          <w:lang w:eastAsia="en-GB"/>
        </w:rPr>
      </w:pPr>
      <w:r w:rsidRPr="00FF167D">
        <w:rPr>
          <w:rFonts w:ascii="Arial" w:eastAsia="Times New Roman" w:hAnsi="Arial" w:cs="Arial"/>
          <w:color w:val="333333"/>
          <w:sz w:val="24"/>
          <w:szCs w:val="24"/>
          <w:lang w:eastAsia="en-GB"/>
        </w:rPr>
        <w:t>A person satisfies the judicial-appointment eligibility condition on a 15-year basis if he has been a solicitor of the senior courts of England and Wales, or barrister in England and Wales, for at least 15 years; and has been gaining experience in law during the post-qualification period.</w:t>
      </w:r>
    </w:p>
    <w:p w:rsidR="00684C68" w:rsidRPr="00FF167D" w:rsidRDefault="00684C68" w:rsidP="00684C68">
      <w:pPr>
        <w:numPr>
          <w:ilvl w:val="0"/>
          <w:numId w:val="2"/>
        </w:numPr>
        <w:spacing w:before="120" w:after="0" w:line="288" w:lineRule="atLeast"/>
        <w:ind w:left="825" w:right="225"/>
        <w:jc w:val="both"/>
        <w:textAlignment w:val="baseline"/>
        <w:rPr>
          <w:rFonts w:ascii="Arial" w:eastAsia="Times New Roman" w:hAnsi="Arial" w:cs="Arial"/>
          <w:color w:val="333333"/>
          <w:sz w:val="24"/>
          <w:szCs w:val="24"/>
          <w:lang w:eastAsia="en-GB"/>
        </w:rPr>
      </w:pPr>
      <w:r w:rsidRPr="00FF167D">
        <w:rPr>
          <w:rFonts w:ascii="Arial" w:eastAsia="Times New Roman" w:hAnsi="Arial" w:cs="Arial"/>
          <w:color w:val="333333"/>
          <w:sz w:val="24"/>
          <w:szCs w:val="24"/>
          <w:lang w:eastAsia="en-GB"/>
        </w:rPr>
        <w:t xml:space="preserve">A person is a qualifying practitioner if he is an advocate in Scotland or a solicitor entitled to appear in the Court of Session and the High Court of </w:t>
      </w:r>
      <w:proofErr w:type="spellStart"/>
      <w:r w:rsidRPr="00FF167D">
        <w:rPr>
          <w:rFonts w:ascii="Arial" w:eastAsia="Times New Roman" w:hAnsi="Arial" w:cs="Arial"/>
          <w:color w:val="333333"/>
          <w:sz w:val="24"/>
          <w:szCs w:val="24"/>
          <w:lang w:eastAsia="en-GB"/>
        </w:rPr>
        <w:t>Justiciary</w:t>
      </w:r>
      <w:proofErr w:type="spellEnd"/>
      <w:r w:rsidRPr="00FF167D">
        <w:rPr>
          <w:rFonts w:ascii="Arial" w:eastAsia="Times New Roman" w:hAnsi="Arial" w:cs="Arial"/>
          <w:color w:val="333333"/>
          <w:sz w:val="24"/>
          <w:szCs w:val="24"/>
          <w:lang w:eastAsia="en-GB"/>
        </w:rPr>
        <w:t>; or he is a member of the Bar of Northern Ireland or a solicitor of the Court of Judicature of Northern Ireland.</w:t>
      </w:r>
    </w:p>
    <w:p w:rsidR="00684C68" w:rsidRPr="00FF167D" w:rsidRDefault="00684C68" w:rsidP="00684C68">
      <w:pPr>
        <w:numPr>
          <w:ilvl w:val="0"/>
          <w:numId w:val="2"/>
        </w:numPr>
        <w:spacing w:before="120" w:after="0" w:line="288" w:lineRule="atLeast"/>
        <w:ind w:left="825" w:right="225"/>
        <w:jc w:val="both"/>
        <w:textAlignment w:val="baseline"/>
        <w:rPr>
          <w:rFonts w:ascii="Arial" w:eastAsia="Times New Roman" w:hAnsi="Arial" w:cs="Arial"/>
          <w:color w:val="333333"/>
          <w:sz w:val="24"/>
          <w:szCs w:val="24"/>
          <w:lang w:eastAsia="en-GB"/>
        </w:rPr>
      </w:pPr>
      <w:r w:rsidRPr="00FF167D">
        <w:rPr>
          <w:rFonts w:ascii="Arial" w:eastAsia="Times New Roman" w:hAnsi="Arial" w:cs="Arial"/>
          <w:color w:val="333333"/>
          <w:sz w:val="24"/>
          <w:szCs w:val="24"/>
          <w:lang w:eastAsia="en-GB"/>
        </w:rPr>
        <w:t>The meaning of "gaining experience in law" is set out in section 52(2) to (5) of the Tribunals and Enforcement Act 2007 and relates to a period engaged in law related activities."</w:t>
      </w:r>
    </w:p>
    <w:p w:rsidR="00684C68" w:rsidRPr="00FF167D" w:rsidRDefault="00684C68" w:rsidP="00684C68">
      <w:pPr>
        <w:spacing w:before="120" w:after="0" w:line="288" w:lineRule="atLeast"/>
        <w:ind w:right="225"/>
        <w:jc w:val="both"/>
        <w:textAlignment w:val="baseline"/>
        <w:rPr>
          <w:rFonts w:ascii="Arial" w:eastAsia="Times New Roman" w:hAnsi="Arial" w:cs="Arial"/>
          <w:color w:val="333333"/>
          <w:sz w:val="24"/>
          <w:szCs w:val="24"/>
          <w:lang w:eastAsia="en-GB"/>
        </w:rPr>
      </w:pPr>
    </w:p>
    <w:p w:rsidR="00684C68" w:rsidRPr="00FF167D" w:rsidRDefault="00684C68" w:rsidP="00684C68">
      <w:pPr>
        <w:spacing w:before="120" w:after="0" w:line="288" w:lineRule="atLeast"/>
        <w:ind w:right="225"/>
        <w:jc w:val="both"/>
        <w:textAlignment w:val="baseline"/>
        <w:rPr>
          <w:rFonts w:ascii="Arial" w:eastAsia="Times New Roman" w:hAnsi="Arial" w:cs="Arial"/>
          <w:color w:val="333333"/>
          <w:sz w:val="24"/>
          <w:szCs w:val="24"/>
          <w:lang w:eastAsia="en-GB"/>
        </w:rPr>
      </w:pPr>
    </w:p>
    <w:p w:rsidR="00684C68" w:rsidRPr="00FF167D" w:rsidRDefault="00684C68" w:rsidP="0032502E">
      <w:pPr>
        <w:pStyle w:val="normal"/>
        <w:rPr>
          <w:rFonts w:ascii="Arial" w:eastAsia="Arial" w:hAnsi="Arial" w:cs="Arial"/>
          <w:b/>
          <w:sz w:val="24"/>
          <w:szCs w:val="24"/>
        </w:rPr>
      </w:pPr>
      <w:r w:rsidRPr="00FF167D">
        <w:rPr>
          <w:rFonts w:ascii="Arial" w:eastAsia="Arial" w:hAnsi="Arial" w:cs="Arial"/>
          <w:b/>
          <w:sz w:val="24"/>
          <w:szCs w:val="24"/>
        </w:rPr>
        <w:t>Are there any statues and/regulations that govern this process?</w:t>
      </w:r>
    </w:p>
    <w:p w:rsidR="0032502E" w:rsidRPr="00FF167D" w:rsidRDefault="0032502E" w:rsidP="00B327FB">
      <w:pPr>
        <w:jc w:val="both"/>
        <w:rPr>
          <w:rFonts w:ascii="Arial" w:hAnsi="Arial" w:cs="Arial"/>
          <w:sz w:val="24"/>
          <w:szCs w:val="24"/>
        </w:rPr>
      </w:pPr>
    </w:p>
    <w:p w:rsidR="0032502E" w:rsidRPr="00FF167D" w:rsidRDefault="00B327FB" w:rsidP="00B327FB">
      <w:pPr>
        <w:jc w:val="both"/>
        <w:rPr>
          <w:rFonts w:ascii="Arial" w:hAnsi="Arial" w:cs="Arial"/>
          <w:sz w:val="24"/>
          <w:szCs w:val="24"/>
        </w:rPr>
      </w:pPr>
      <w:r w:rsidRPr="00FF167D">
        <w:rPr>
          <w:rFonts w:ascii="Arial" w:hAnsi="Arial" w:cs="Arial"/>
          <w:sz w:val="24"/>
          <w:szCs w:val="24"/>
        </w:rPr>
        <w:t xml:space="preserve">The Supreme Court has </w:t>
      </w:r>
      <w:r w:rsidR="00137675" w:rsidRPr="00FF167D">
        <w:rPr>
          <w:rFonts w:ascii="Arial" w:hAnsi="Arial" w:cs="Arial"/>
          <w:sz w:val="24"/>
          <w:szCs w:val="24"/>
        </w:rPr>
        <w:t>its</w:t>
      </w:r>
      <w:r w:rsidRPr="00FF167D">
        <w:rPr>
          <w:rFonts w:ascii="Arial" w:hAnsi="Arial" w:cs="Arial"/>
          <w:sz w:val="24"/>
          <w:szCs w:val="24"/>
        </w:rPr>
        <w:t xml:space="preserve"> own Rules and Practice Directions which replace the Civil, Criminal and Taxation Practice Directions and standing orders of the Appellate Committee of the House of Lords.</w:t>
      </w:r>
    </w:p>
    <w:p w:rsidR="00137675" w:rsidRPr="00FF167D" w:rsidRDefault="00137675" w:rsidP="00137675">
      <w:pPr>
        <w:jc w:val="both"/>
        <w:rPr>
          <w:rFonts w:ascii="Arial" w:hAnsi="Arial" w:cs="Arial"/>
          <w:sz w:val="24"/>
          <w:szCs w:val="24"/>
        </w:rPr>
      </w:pPr>
      <w:r w:rsidRPr="00FF167D">
        <w:rPr>
          <w:rFonts w:ascii="Arial" w:hAnsi="Arial" w:cs="Arial"/>
          <w:color w:val="202124"/>
          <w:sz w:val="24"/>
          <w:szCs w:val="24"/>
          <w:shd w:val="clear" w:color="auto" w:fill="FFFFFF"/>
        </w:rPr>
        <w:t>When the Supreme Court rules on a constitutional issue, that judgment is virtually final; its decisions can be altered only by the rarely used procedure of constitutional amendment or by a new ruling of the Court. However, when the Court interprets a statute, new legislative action can be taken.</w:t>
      </w:r>
    </w:p>
    <w:p w:rsidR="00B327FB" w:rsidRPr="00FF167D" w:rsidRDefault="00137675" w:rsidP="00137675">
      <w:pPr>
        <w:jc w:val="both"/>
        <w:rPr>
          <w:rFonts w:ascii="Arial" w:hAnsi="Arial" w:cs="Arial"/>
          <w:color w:val="202124"/>
          <w:sz w:val="24"/>
          <w:szCs w:val="24"/>
          <w:shd w:val="clear" w:color="auto" w:fill="FFFFFF"/>
        </w:rPr>
      </w:pPr>
      <w:r w:rsidRPr="00FF167D">
        <w:rPr>
          <w:rFonts w:ascii="Arial" w:hAnsi="Arial" w:cs="Arial"/>
          <w:color w:val="202124"/>
          <w:sz w:val="24"/>
          <w:szCs w:val="24"/>
          <w:shd w:val="clear" w:color="auto" w:fill="FFFFFF"/>
        </w:rPr>
        <w:t xml:space="preserve">There are </w:t>
      </w:r>
      <w:r w:rsidR="00B327FB" w:rsidRPr="00FF167D">
        <w:rPr>
          <w:rFonts w:ascii="Arial" w:hAnsi="Arial" w:cs="Arial"/>
          <w:color w:val="202124"/>
          <w:sz w:val="24"/>
          <w:szCs w:val="24"/>
          <w:shd w:val="clear" w:color="auto" w:fill="FFFFFF"/>
        </w:rPr>
        <w:t>2 key principles of the Supreme Court</w:t>
      </w:r>
      <w:r w:rsidRPr="00FF167D">
        <w:rPr>
          <w:rFonts w:ascii="Arial" w:hAnsi="Arial" w:cs="Arial"/>
          <w:color w:val="202124"/>
          <w:sz w:val="24"/>
          <w:szCs w:val="24"/>
          <w:shd w:val="clear" w:color="auto" w:fill="FFFFFF"/>
        </w:rPr>
        <w:t>:</w:t>
      </w:r>
    </w:p>
    <w:p w:rsidR="00137675" w:rsidRPr="00FF167D" w:rsidRDefault="00137675" w:rsidP="00137675">
      <w:pPr>
        <w:jc w:val="both"/>
        <w:rPr>
          <w:rFonts w:ascii="Arial" w:hAnsi="Arial" w:cs="Arial"/>
          <w:color w:val="202124"/>
          <w:sz w:val="24"/>
          <w:szCs w:val="24"/>
          <w:shd w:val="clear" w:color="auto" w:fill="FFFFFF"/>
        </w:rPr>
      </w:pPr>
      <w:r w:rsidRPr="00FF167D">
        <w:rPr>
          <w:rFonts w:ascii="Arial" w:hAnsi="Arial" w:cs="Arial"/>
          <w:color w:val="202124"/>
          <w:sz w:val="24"/>
          <w:szCs w:val="24"/>
          <w:shd w:val="clear" w:color="auto" w:fill="FFFFFF"/>
        </w:rPr>
        <w:lastRenderedPageBreak/>
        <w:t>It made reference to two of the fundamental principles of our constitution, </w:t>
      </w:r>
      <w:r w:rsidRPr="00FF167D">
        <w:rPr>
          <w:rFonts w:ascii="Arial" w:hAnsi="Arial" w:cs="Arial"/>
          <w:bCs/>
          <w:color w:val="202124"/>
          <w:sz w:val="24"/>
          <w:szCs w:val="24"/>
          <w:shd w:val="clear" w:color="auto" w:fill="FFFFFF"/>
        </w:rPr>
        <w:t>the rule of law and the independence of the judiciary</w:t>
      </w:r>
      <w:r w:rsidRPr="00FF167D">
        <w:rPr>
          <w:rFonts w:ascii="Arial" w:hAnsi="Arial" w:cs="Arial"/>
          <w:color w:val="202124"/>
          <w:sz w:val="24"/>
          <w:szCs w:val="24"/>
          <w:shd w:val="clear" w:color="auto" w:fill="FFFFFF"/>
        </w:rPr>
        <w:t>.</w:t>
      </w:r>
    </w:p>
    <w:p w:rsidR="00137675" w:rsidRPr="00FF167D" w:rsidRDefault="00137675" w:rsidP="00B327FB">
      <w:pPr>
        <w:jc w:val="both"/>
        <w:rPr>
          <w:rFonts w:ascii="Arial" w:hAnsi="Arial" w:cs="Arial"/>
          <w:color w:val="202124"/>
          <w:sz w:val="24"/>
          <w:szCs w:val="24"/>
          <w:shd w:val="clear" w:color="auto" w:fill="FFFFFF"/>
        </w:rPr>
      </w:pPr>
    </w:p>
    <w:p w:rsidR="002457AE" w:rsidRPr="00FF167D" w:rsidRDefault="002457AE" w:rsidP="00EB1764">
      <w:pPr>
        <w:pStyle w:val="normal"/>
        <w:ind w:left="720"/>
        <w:rPr>
          <w:rFonts w:ascii="Arial" w:eastAsia="Arial" w:hAnsi="Arial" w:cs="Arial"/>
          <w:b/>
          <w:sz w:val="24"/>
          <w:szCs w:val="24"/>
        </w:rPr>
      </w:pPr>
    </w:p>
    <w:p w:rsidR="00B457C8" w:rsidRPr="00FF167D" w:rsidRDefault="00B457C8" w:rsidP="00EB1764">
      <w:pPr>
        <w:pStyle w:val="normal"/>
        <w:ind w:left="720"/>
        <w:rPr>
          <w:rFonts w:ascii="Arial" w:eastAsia="Arial" w:hAnsi="Arial" w:cs="Arial"/>
          <w:b/>
          <w:sz w:val="24"/>
          <w:szCs w:val="24"/>
        </w:rPr>
      </w:pPr>
    </w:p>
    <w:p w:rsidR="00B457C8" w:rsidRPr="00FF167D" w:rsidRDefault="00B457C8" w:rsidP="00EB1764">
      <w:pPr>
        <w:pStyle w:val="normal"/>
        <w:ind w:left="720"/>
        <w:rPr>
          <w:rFonts w:ascii="Arial" w:eastAsia="Arial" w:hAnsi="Arial" w:cs="Arial"/>
          <w:b/>
          <w:sz w:val="24"/>
          <w:szCs w:val="24"/>
        </w:rPr>
      </w:pPr>
    </w:p>
    <w:p w:rsidR="00B457C8" w:rsidRPr="00FF167D" w:rsidRDefault="00B457C8" w:rsidP="00EB1764">
      <w:pPr>
        <w:pStyle w:val="normal"/>
        <w:ind w:left="720"/>
        <w:rPr>
          <w:rFonts w:ascii="Arial" w:eastAsia="Arial" w:hAnsi="Arial" w:cs="Arial"/>
          <w:b/>
          <w:sz w:val="24"/>
          <w:szCs w:val="24"/>
        </w:rPr>
      </w:pPr>
    </w:p>
    <w:p w:rsidR="00B457C8" w:rsidRPr="00FF167D" w:rsidRDefault="00B457C8" w:rsidP="00EB1764">
      <w:pPr>
        <w:pStyle w:val="normal"/>
        <w:ind w:left="720"/>
        <w:rPr>
          <w:rFonts w:ascii="Arial" w:eastAsia="Arial" w:hAnsi="Arial" w:cs="Arial"/>
          <w:b/>
          <w:sz w:val="24"/>
          <w:szCs w:val="24"/>
        </w:rPr>
      </w:pPr>
    </w:p>
    <w:p w:rsidR="00B457C8" w:rsidRPr="00FF167D" w:rsidRDefault="00B457C8" w:rsidP="00EB1764">
      <w:pPr>
        <w:pStyle w:val="normal"/>
        <w:ind w:left="720"/>
        <w:rPr>
          <w:rFonts w:ascii="Arial" w:eastAsia="Arial" w:hAnsi="Arial" w:cs="Arial"/>
          <w:b/>
          <w:sz w:val="24"/>
          <w:szCs w:val="24"/>
        </w:rPr>
      </w:pPr>
    </w:p>
    <w:p w:rsidR="00B457C8" w:rsidRPr="00FF167D" w:rsidRDefault="00B457C8" w:rsidP="00EB1764">
      <w:pPr>
        <w:pStyle w:val="normal"/>
        <w:ind w:left="720"/>
        <w:rPr>
          <w:rFonts w:ascii="Arial" w:eastAsia="Arial" w:hAnsi="Arial" w:cs="Arial"/>
          <w:b/>
          <w:sz w:val="24"/>
          <w:szCs w:val="24"/>
        </w:rPr>
      </w:pPr>
    </w:p>
    <w:p w:rsidR="00B457C8" w:rsidRPr="00FF167D" w:rsidRDefault="00B457C8" w:rsidP="00EB1764">
      <w:pPr>
        <w:pStyle w:val="normal"/>
        <w:ind w:left="720"/>
        <w:rPr>
          <w:rFonts w:ascii="Arial" w:eastAsia="Arial" w:hAnsi="Arial" w:cs="Arial"/>
          <w:b/>
          <w:sz w:val="24"/>
          <w:szCs w:val="24"/>
        </w:rPr>
      </w:pPr>
    </w:p>
    <w:p w:rsidR="00B457C8" w:rsidRPr="00FF167D" w:rsidRDefault="00B457C8" w:rsidP="00EB1764">
      <w:pPr>
        <w:pStyle w:val="normal"/>
        <w:ind w:left="720"/>
        <w:rPr>
          <w:rFonts w:ascii="Arial" w:eastAsia="Arial" w:hAnsi="Arial" w:cs="Arial"/>
          <w:b/>
          <w:sz w:val="24"/>
          <w:szCs w:val="24"/>
        </w:rPr>
      </w:pPr>
    </w:p>
    <w:p w:rsidR="00B457C8" w:rsidRPr="00FF167D" w:rsidRDefault="00B457C8" w:rsidP="00EB1764">
      <w:pPr>
        <w:pStyle w:val="normal"/>
        <w:ind w:left="720"/>
        <w:rPr>
          <w:rFonts w:ascii="Arial" w:eastAsia="Arial" w:hAnsi="Arial" w:cs="Arial"/>
          <w:b/>
          <w:sz w:val="24"/>
          <w:szCs w:val="24"/>
        </w:rPr>
      </w:pPr>
    </w:p>
    <w:p w:rsidR="00B457C8" w:rsidRPr="00FF167D" w:rsidRDefault="00B457C8" w:rsidP="00EB1764">
      <w:pPr>
        <w:pStyle w:val="normal"/>
        <w:ind w:left="720"/>
        <w:rPr>
          <w:rFonts w:ascii="Arial" w:eastAsia="Arial" w:hAnsi="Arial" w:cs="Arial"/>
          <w:b/>
          <w:sz w:val="24"/>
          <w:szCs w:val="24"/>
        </w:rPr>
      </w:pPr>
    </w:p>
    <w:p w:rsidR="002457AE" w:rsidRPr="00FF167D" w:rsidRDefault="002457AE" w:rsidP="00EB1764">
      <w:pPr>
        <w:pStyle w:val="normal"/>
        <w:rPr>
          <w:rFonts w:ascii="Arial" w:eastAsia="Arial" w:hAnsi="Arial" w:cs="Arial"/>
          <w:b/>
          <w:sz w:val="24"/>
          <w:szCs w:val="24"/>
        </w:rPr>
      </w:pPr>
      <w:r w:rsidRPr="00FF167D">
        <w:rPr>
          <w:rFonts w:ascii="Arial" w:eastAsia="Arial" w:hAnsi="Arial" w:cs="Arial"/>
          <w:b/>
          <w:sz w:val="24"/>
          <w:szCs w:val="24"/>
        </w:rPr>
        <w:t xml:space="preserve">What are the demographics of the current composition of Supreme Court justices? </w:t>
      </w:r>
    </w:p>
    <w:p w:rsidR="00322144" w:rsidRPr="00FF167D" w:rsidRDefault="00322144" w:rsidP="00EB1764">
      <w:pPr>
        <w:pStyle w:val="normal"/>
        <w:rPr>
          <w:rFonts w:ascii="Arial" w:eastAsia="Arial" w:hAnsi="Arial" w:cs="Arial"/>
          <w:b/>
          <w:sz w:val="24"/>
          <w:szCs w:val="24"/>
        </w:rPr>
      </w:pPr>
    </w:p>
    <w:p w:rsidR="00322144" w:rsidRPr="00FF167D" w:rsidRDefault="00322144" w:rsidP="00EB1764">
      <w:pPr>
        <w:pStyle w:val="normal"/>
        <w:rPr>
          <w:rFonts w:ascii="Arial" w:eastAsia="Arial" w:hAnsi="Arial" w:cs="Arial"/>
          <w:sz w:val="24"/>
          <w:szCs w:val="24"/>
        </w:rPr>
      </w:pPr>
      <w:r w:rsidRPr="00FF167D">
        <w:rPr>
          <w:rFonts w:ascii="Arial" w:eastAsia="Arial" w:hAnsi="Arial" w:cs="Arial"/>
          <w:sz w:val="24"/>
          <w:szCs w:val="24"/>
        </w:rPr>
        <w:t xml:space="preserve">I can go through some of the demographics points such as the justices Gender, Ethnicity, Age, Professional background and so on. </w:t>
      </w:r>
    </w:p>
    <w:p w:rsidR="00B457C8" w:rsidRPr="00FF167D" w:rsidRDefault="00B457C8" w:rsidP="00EB1764">
      <w:pPr>
        <w:pStyle w:val="normal"/>
        <w:rPr>
          <w:rFonts w:ascii="Arial" w:eastAsia="Arial" w:hAnsi="Arial" w:cs="Arial"/>
          <w:b/>
          <w:sz w:val="24"/>
          <w:szCs w:val="24"/>
        </w:rPr>
      </w:pPr>
    </w:p>
    <w:p w:rsidR="00B457C8" w:rsidRPr="00FF167D" w:rsidRDefault="00B457C8" w:rsidP="00EB1764">
      <w:pPr>
        <w:pStyle w:val="normal"/>
        <w:rPr>
          <w:rFonts w:ascii="Arial" w:eastAsia="Arial" w:hAnsi="Arial" w:cs="Arial"/>
          <w:sz w:val="24"/>
          <w:szCs w:val="24"/>
        </w:rPr>
      </w:pPr>
      <w:r w:rsidRPr="00FF167D">
        <w:rPr>
          <w:rFonts w:ascii="Arial" w:eastAsia="Arial" w:hAnsi="Arial" w:cs="Arial"/>
          <w:sz w:val="24"/>
          <w:szCs w:val="24"/>
        </w:rPr>
        <w:t>About their age, most Judges are aged 50 or over, I believe the reason for that is the experience what they got over the years and the cases what they been went through.</w:t>
      </w:r>
    </w:p>
    <w:p w:rsidR="00B457C8" w:rsidRPr="00FF167D" w:rsidRDefault="00B457C8" w:rsidP="00EB1764">
      <w:pPr>
        <w:pStyle w:val="normal"/>
        <w:rPr>
          <w:rFonts w:ascii="Arial" w:eastAsia="Arial" w:hAnsi="Arial" w:cs="Arial"/>
          <w:sz w:val="24"/>
          <w:szCs w:val="24"/>
        </w:rPr>
      </w:pPr>
      <w:r w:rsidRPr="00FF167D">
        <w:rPr>
          <w:rFonts w:ascii="Arial" w:eastAsia="Arial" w:hAnsi="Arial" w:cs="Arial"/>
          <w:sz w:val="24"/>
          <w:szCs w:val="24"/>
        </w:rPr>
        <w:t xml:space="preserve"> </w:t>
      </w:r>
    </w:p>
    <w:p w:rsidR="00B457C8" w:rsidRPr="00FF167D" w:rsidRDefault="00B457C8" w:rsidP="00EB1764">
      <w:pPr>
        <w:pStyle w:val="normal"/>
        <w:rPr>
          <w:rFonts w:ascii="Arial" w:eastAsia="Arial" w:hAnsi="Arial" w:cs="Arial"/>
          <w:sz w:val="24"/>
          <w:szCs w:val="24"/>
        </w:rPr>
      </w:pPr>
      <w:r w:rsidRPr="00FF167D">
        <w:rPr>
          <w:rFonts w:ascii="Arial" w:eastAsia="Arial" w:hAnsi="Arial" w:cs="Arial"/>
          <w:sz w:val="24"/>
          <w:szCs w:val="24"/>
        </w:rPr>
        <w:t xml:space="preserve">The exact details looking like: </w:t>
      </w:r>
      <w:r w:rsidRPr="00FF167D">
        <w:rPr>
          <w:rFonts w:ascii="Arial" w:hAnsi="Arial" w:cs="Arial"/>
          <w:color w:val="0B0C0C"/>
          <w:sz w:val="24"/>
          <w:szCs w:val="24"/>
          <w:shd w:val="clear" w:color="auto" w:fill="FFFFFF"/>
        </w:rPr>
        <w:t>72% of court judges and 72% of tribunal judges were aged 50 and over, with 37% aged 60 and over in courts and 40% in tribunals. Across all legal selection exercises, those aged 50 and over accounted for 41% of applications and 39% of recommendations.</w:t>
      </w:r>
    </w:p>
    <w:p w:rsidR="00322144" w:rsidRPr="00FF167D" w:rsidRDefault="00322144" w:rsidP="002457AE">
      <w:pPr>
        <w:pStyle w:val="normal"/>
        <w:ind w:left="720"/>
        <w:rPr>
          <w:rFonts w:ascii="Arial" w:eastAsia="Arial" w:hAnsi="Arial" w:cs="Arial"/>
          <w:sz w:val="24"/>
          <w:szCs w:val="24"/>
        </w:rPr>
      </w:pPr>
    </w:p>
    <w:p w:rsidR="00EB1764" w:rsidRPr="00FF167D" w:rsidRDefault="00322144" w:rsidP="00322144">
      <w:pPr>
        <w:pStyle w:val="normal"/>
        <w:rPr>
          <w:rStyle w:val="Kiemels2"/>
          <w:rFonts w:ascii="Arial" w:hAnsi="Arial" w:cs="Arial"/>
          <w:b w:val="0"/>
          <w:color w:val="0B0C0C"/>
          <w:sz w:val="24"/>
          <w:szCs w:val="24"/>
          <w:shd w:val="clear" w:color="auto" w:fill="FFFFFF"/>
        </w:rPr>
      </w:pPr>
      <w:r w:rsidRPr="00FF167D">
        <w:rPr>
          <w:rStyle w:val="Kiemels2"/>
          <w:rFonts w:ascii="Arial" w:hAnsi="Arial" w:cs="Arial"/>
          <w:b w:val="0"/>
          <w:color w:val="0B0C0C"/>
          <w:sz w:val="24"/>
          <w:szCs w:val="24"/>
          <w:shd w:val="clear" w:color="auto" w:fill="FFFFFF"/>
        </w:rPr>
        <w:t>About their Gender, Women are well represented in the solicitor and Chartered Legal Executive professions, but are less so among the more experienced and more senior members of the legal professions.</w:t>
      </w:r>
    </w:p>
    <w:p w:rsidR="00322144" w:rsidRPr="00FF167D" w:rsidRDefault="00322144" w:rsidP="00322144">
      <w:pPr>
        <w:pStyle w:val="normal"/>
        <w:rPr>
          <w:rStyle w:val="Kiemels2"/>
          <w:rFonts w:ascii="Arial" w:hAnsi="Arial" w:cs="Arial"/>
          <w:b w:val="0"/>
          <w:color w:val="0B0C0C"/>
          <w:sz w:val="24"/>
          <w:szCs w:val="24"/>
          <w:shd w:val="clear" w:color="auto" w:fill="FFFFFF"/>
        </w:rPr>
      </w:pPr>
    </w:p>
    <w:p w:rsidR="00322144" w:rsidRPr="00FF167D" w:rsidRDefault="00322144" w:rsidP="00322144">
      <w:pPr>
        <w:pStyle w:val="normal"/>
        <w:rPr>
          <w:rStyle w:val="Kiemels2"/>
          <w:rFonts w:ascii="Arial" w:hAnsi="Arial" w:cs="Arial"/>
          <w:b w:val="0"/>
          <w:color w:val="0B0C0C"/>
          <w:sz w:val="24"/>
          <w:szCs w:val="24"/>
          <w:shd w:val="clear" w:color="auto" w:fill="FFFFFF"/>
        </w:rPr>
      </w:pPr>
      <w:r w:rsidRPr="00FF167D">
        <w:rPr>
          <w:rFonts w:ascii="Arial" w:hAnsi="Arial" w:cs="Arial"/>
          <w:color w:val="0B0C0C"/>
          <w:sz w:val="24"/>
          <w:szCs w:val="24"/>
          <w:shd w:val="clear" w:color="auto" w:fill="FFFFFF"/>
        </w:rPr>
        <w:t>Women constitute 39% of barristers, 52% of solicitors and 76% of Chartered Legal Executives. Among professionals with 15 or more years of legal experience, 33% of barristers, 44% of solicitors and 73% of Chartered Legal Executives were women.</w:t>
      </w:r>
    </w:p>
    <w:p w:rsidR="00322144" w:rsidRPr="00FF167D" w:rsidRDefault="00322144" w:rsidP="00322144">
      <w:pPr>
        <w:pStyle w:val="normal"/>
        <w:rPr>
          <w:rStyle w:val="Kiemels2"/>
          <w:rFonts w:ascii="Arial" w:hAnsi="Arial" w:cs="Arial"/>
          <w:b w:val="0"/>
          <w:color w:val="0B0C0C"/>
          <w:sz w:val="24"/>
          <w:szCs w:val="24"/>
          <w:shd w:val="clear" w:color="auto" w:fill="FFFFFF"/>
        </w:rPr>
      </w:pPr>
    </w:p>
    <w:p w:rsidR="00322144" w:rsidRPr="00FF167D" w:rsidRDefault="00322144" w:rsidP="00322144">
      <w:pPr>
        <w:pStyle w:val="normal"/>
        <w:rPr>
          <w:rStyle w:val="Kiemels2"/>
          <w:rFonts w:ascii="Arial" w:hAnsi="Arial" w:cs="Arial"/>
          <w:b w:val="0"/>
          <w:color w:val="0B0C0C"/>
          <w:sz w:val="24"/>
          <w:szCs w:val="24"/>
          <w:shd w:val="clear" w:color="auto" w:fill="FFFFFF"/>
        </w:rPr>
      </w:pPr>
      <w:r w:rsidRPr="00FF167D">
        <w:rPr>
          <w:rStyle w:val="Kiemels2"/>
          <w:rFonts w:ascii="Arial" w:hAnsi="Arial" w:cs="Arial"/>
          <w:b w:val="0"/>
          <w:color w:val="0B0C0C"/>
          <w:sz w:val="24"/>
          <w:szCs w:val="24"/>
          <w:shd w:val="clear" w:color="auto" w:fill="FFFFFF"/>
        </w:rPr>
        <w:t>About their Ethnicity, Black, Asian and minority ethnic representation is lower among more experienced members of the legal professions.</w:t>
      </w:r>
    </w:p>
    <w:p w:rsidR="00322144" w:rsidRPr="00FF167D" w:rsidRDefault="00322144" w:rsidP="00322144">
      <w:pPr>
        <w:pStyle w:val="normal"/>
        <w:rPr>
          <w:rStyle w:val="Kiemels2"/>
          <w:rFonts w:ascii="Arial" w:hAnsi="Arial" w:cs="Arial"/>
          <w:b w:val="0"/>
          <w:color w:val="0B0C0C"/>
          <w:sz w:val="24"/>
          <w:szCs w:val="24"/>
          <w:shd w:val="clear" w:color="auto" w:fill="FFFFFF"/>
        </w:rPr>
      </w:pPr>
    </w:p>
    <w:p w:rsidR="00322144" w:rsidRPr="00FF167D" w:rsidRDefault="00322144" w:rsidP="00322144">
      <w:pPr>
        <w:pStyle w:val="normal"/>
        <w:rPr>
          <w:rFonts w:ascii="Arial" w:eastAsia="Arial" w:hAnsi="Arial" w:cs="Arial"/>
          <w:b/>
          <w:sz w:val="24"/>
          <w:szCs w:val="24"/>
        </w:rPr>
      </w:pPr>
      <w:r w:rsidRPr="00FF167D">
        <w:rPr>
          <w:rFonts w:ascii="Arial" w:hAnsi="Arial" w:cs="Arial"/>
          <w:color w:val="0B0C0C"/>
          <w:sz w:val="24"/>
          <w:szCs w:val="24"/>
          <w:shd w:val="clear" w:color="auto" w:fill="FFFFFF"/>
        </w:rPr>
        <w:t>As at 1 April 2021, Black, Asian and minority ethnic individuals together constituted 15% of barristers, 18% of solicitors and 14% of Chartered Legal Executives</w:t>
      </w:r>
    </w:p>
    <w:p w:rsidR="00EB1764" w:rsidRPr="00FF167D" w:rsidRDefault="00EB1764" w:rsidP="002457AE">
      <w:pPr>
        <w:pStyle w:val="normal"/>
        <w:ind w:left="720"/>
        <w:rPr>
          <w:rFonts w:ascii="Arial" w:eastAsia="Arial" w:hAnsi="Arial" w:cs="Arial"/>
          <w:sz w:val="24"/>
          <w:szCs w:val="24"/>
        </w:rPr>
      </w:pPr>
    </w:p>
    <w:p w:rsidR="00322144" w:rsidRPr="00FF167D" w:rsidRDefault="00322144" w:rsidP="00322144">
      <w:pPr>
        <w:pStyle w:val="normal"/>
        <w:ind w:left="720"/>
        <w:rPr>
          <w:rFonts w:ascii="Arial" w:eastAsia="Arial" w:hAnsi="Arial" w:cs="Arial"/>
          <w:sz w:val="24"/>
          <w:szCs w:val="24"/>
        </w:rPr>
      </w:pPr>
      <w:r w:rsidRPr="00FF167D">
        <w:rPr>
          <w:rFonts w:ascii="Arial" w:eastAsia="Arial" w:hAnsi="Arial" w:cs="Arial"/>
          <w:sz w:val="24"/>
          <w:szCs w:val="24"/>
        </w:rPr>
        <w:t xml:space="preserve">GOV, Diversity of the Judiciary, </w:t>
      </w:r>
      <w:hyperlink r:id="rId7" w:anchor=":~:text=Most%20judges%20are%20aged%2050,applications%20and%2039%25%20of%20recommendations" w:history="1">
        <w:r w:rsidRPr="00FF167D">
          <w:rPr>
            <w:rStyle w:val="Hiperhivatkozs"/>
            <w:rFonts w:ascii="Arial" w:eastAsia="Arial" w:hAnsi="Arial" w:cs="Arial"/>
            <w:sz w:val="24"/>
            <w:szCs w:val="24"/>
          </w:rPr>
          <w:t>https://www.gov.uk/government/statistics/diversity-of-the-judiciary-2021-statistics/diversity-of-the-judiciary-2021-statistics-report#:~:text=Most%20judges%20are%20aged%2050,applications%20and%2039%25%20of%20recommendations</w:t>
        </w:r>
      </w:hyperlink>
      <w:r w:rsidRPr="00FF167D">
        <w:rPr>
          <w:rFonts w:ascii="Arial" w:eastAsia="Arial" w:hAnsi="Arial" w:cs="Arial"/>
          <w:sz w:val="24"/>
          <w:szCs w:val="24"/>
        </w:rPr>
        <w:t>., 15 July 2021</w:t>
      </w:r>
    </w:p>
    <w:p w:rsidR="00EB1764" w:rsidRPr="00FF167D" w:rsidRDefault="00EB1764" w:rsidP="002457AE">
      <w:pPr>
        <w:pStyle w:val="normal"/>
        <w:ind w:left="720"/>
        <w:rPr>
          <w:rFonts w:ascii="Arial" w:eastAsia="Arial" w:hAnsi="Arial" w:cs="Arial"/>
          <w:sz w:val="24"/>
          <w:szCs w:val="24"/>
        </w:rPr>
      </w:pPr>
    </w:p>
    <w:p w:rsidR="00EB1764" w:rsidRPr="00FF167D" w:rsidRDefault="00EB1764" w:rsidP="002457AE">
      <w:pPr>
        <w:pStyle w:val="normal"/>
        <w:ind w:left="720"/>
        <w:rPr>
          <w:rFonts w:ascii="Arial" w:eastAsia="Arial" w:hAnsi="Arial" w:cs="Arial"/>
          <w:sz w:val="24"/>
          <w:szCs w:val="24"/>
        </w:rPr>
      </w:pPr>
    </w:p>
    <w:p w:rsidR="00341031" w:rsidRPr="00FF167D" w:rsidRDefault="00341031" w:rsidP="00341031">
      <w:pPr>
        <w:pStyle w:val="normal"/>
        <w:rPr>
          <w:rFonts w:ascii="Arial" w:eastAsia="Arial" w:hAnsi="Arial" w:cs="Arial"/>
          <w:b/>
          <w:sz w:val="24"/>
          <w:szCs w:val="24"/>
        </w:rPr>
      </w:pPr>
    </w:p>
    <w:p w:rsidR="002457AE" w:rsidRPr="00FF167D" w:rsidRDefault="002457AE" w:rsidP="00341031">
      <w:pPr>
        <w:pStyle w:val="normal"/>
        <w:rPr>
          <w:rFonts w:ascii="Arial" w:eastAsia="Arial" w:hAnsi="Arial" w:cs="Arial"/>
          <w:b/>
          <w:sz w:val="24"/>
          <w:szCs w:val="24"/>
        </w:rPr>
      </w:pPr>
      <w:r w:rsidRPr="00FF167D">
        <w:rPr>
          <w:rFonts w:ascii="Arial" w:eastAsia="Arial" w:hAnsi="Arial" w:cs="Arial"/>
          <w:b/>
          <w:sz w:val="24"/>
          <w:szCs w:val="24"/>
        </w:rPr>
        <w:t>What if anything has been done to tackle this problem?</w:t>
      </w:r>
    </w:p>
    <w:p w:rsidR="00651F99" w:rsidRPr="00FF167D" w:rsidRDefault="00651F99" w:rsidP="00341031">
      <w:pPr>
        <w:pStyle w:val="normal"/>
        <w:rPr>
          <w:rFonts w:ascii="Arial" w:eastAsia="Arial" w:hAnsi="Arial" w:cs="Arial"/>
          <w:b/>
          <w:sz w:val="24"/>
          <w:szCs w:val="24"/>
        </w:rPr>
      </w:pPr>
    </w:p>
    <w:p w:rsidR="00651F99" w:rsidRPr="00FF167D" w:rsidRDefault="00651F99" w:rsidP="00341031">
      <w:pPr>
        <w:pStyle w:val="normal"/>
        <w:rPr>
          <w:rFonts w:ascii="Arial" w:eastAsia="Arial" w:hAnsi="Arial" w:cs="Arial"/>
          <w:b/>
          <w:sz w:val="24"/>
          <w:szCs w:val="24"/>
        </w:rPr>
      </w:pPr>
    </w:p>
    <w:p w:rsidR="00651F99" w:rsidRPr="00FF167D" w:rsidRDefault="00651F99" w:rsidP="00651F99">
      <w:pPr>
        <w:pStyle w:val="Cmsor1"/>
        <w:shd w:val="clear" w:color="auto" w:fill="FFFFFF"/>
        <w:spacing w:before="0" w:beforeAutospacing="0" w:after="303" w:afterAutospacing="0"/>
        <w:rPr>
          <w:rFonts w:ascii="Arial" w:hAnsi="Arial" w:cs="Arial"/>
          <w:b w:val="0"/>
          <w:bCs w:val="0"/>
          <w:color w:val="333333"/>
          <w:sz w:val="24"/>
          <w:szCs w:val="24"/>
        </w:rPr>
      </w:pPr>
      <w:r w:rsidRPr="00FF167D">
        <w:rPr>
          <w:rFonts w:ascii="Arial" w:eastAsia="Arial" w:hAnsi="Arial" w:cs="Arial"/>
          <w:b w:val="0"/>
          <w:sz w:val="24"/>
          <w:szCs w:val="24"/>
        </w:rPr>
        <w:t>In this question I need to come up with</w:t>
      </w:r>
      <w:r w:rsidRPr="00FF167D">
        <w:rPr>
          <w:rFonts w:ascii="Arial" w:eastAsia="Arial" w:hAnsi="Arial" w:cs="Arial"/>
          <w:sz w:val="24"/>
          <w:szCs w:val="24"/>
        </w:rPr>
        <w:t xml:space="preserve"> </w:t>
      </w:r>
      <w:r w:rsidRPr="00FF167D">
        <w:rPr>
          <w:rFonts w:ascii="Arial" w:hAnsi="Arial" w:cs="Arial"/>
          <w:b w:val="0"/>
          <w:bCs w:val="0"/>
          <w:color w:val="333333"/>
          <w:sz w:val="24"/>
          <w:szCs w:val="24"/>
        </w:rPr>
        <w:t>Judicial Diversity and Inclusion Strategy 2020 – 2025 what have been published on Thursday 5 November 2020.</w:t>
      </w:r>
    </w:p>
    <w:p w:rsidR="00651F99" w:rsidRPr="00FF167D" w:rsidRDefault="00651F99" w:rsidP="00651F99">
      <w:pPr>
        <w:pStyle w:val="Cmsor1"/>
        <w:shd w:val="clear" w:color="auto" w:fill="FFFFFF"/>
        <w:spacing w:before="0" w:beforeAutospacing="0" w:after="303" w:afterAutospacing="0"/>
        <w:rPr>
          <w:rFonts w:ascii="Arial" w:hAnsi="Arial" w:cs="Arial"/>
          <w:b w:val="0"/>
          <w:bCs w:val="0"/>
          <w:color w:val="333333"/>
          <w:sz w:val="24"/>
          <w:szCs w:val="24"/>
        </w:rPr>
      </w:pPr>
      <w:r w:rsidRPr="00FF167D">
        <w:rPr>
          <w:rFonts w:ascii="Arial" w:hAnsi="Arial" w:cs="Arial"/>
          <w:b w:val="0"/>
          <w:bCs w:val="0"/>
          <w:color w:val="333333"/>
          <w:sz w:val="24"/>
          <w:szCs w:val="24"/>
        </w:rPr>
        <w:t>The reason to launch was to sets out the ambition, aim and objectives for the judiciary over the next five years.</w:t>
      </w:r>
    </w:p>
    <w:p w:rsidR="00651F99" w:rsidRPr="00FF167D" w:rsidRDefault="00651F99" w:rsidP="00651F99">
      <w:pPr>
        <w:pStyle w:val="Cmsor1"/>
        <w:shd w:val="clear" w:color="auto" w:fill="FFFFFF"/>
        <w:spacing w:before="0" w:beforeAutospacing="0" w:after="303" w:afterAutospacing="0"/>
        <w:rPr>
          <w:rFonts w:ascii="Arial" w:hAnsi="Arial" w:cs="Arial"/>
          <w:b w:val="0"/>
          <w:bCs w:val="0"/>
          <w:color w:val="333333"/>
          <w:sz w:val="24"/>
          <w:szCs w:val="24"/>
        </w:rPr>
      </w:pPr>
    </w:p>
    <w:p w:rsidR="00651F99" w:rsidRPr="00FF167D" w:rsidRDefault="00651F99" w:rsidP="00651F99">
      <w:pPr>
        <w:pStyle w:val="Cmsor1"/>
        <w:shd w:val="clear" w:color="auto" w:fill="FFFFFF"/>
        <w:spacing w:before="0" w:beforeAutospacing="0" w:after="303" w:afterAutospacing="0"/>
        <w:rPr>
          <w:rFonts w:ascii="Arial" w:hAnsi="Arial" w:cs="Arial"/>
          <w:b w:val="0"/>
          <w:bCs w:val="0"/>
          <w:color w:val="333333"/>
          <w:sz w:val="24"/>
          <w:szCs w:val="24"/>
        </w:rPr>
      </w:pPr>
    </w:p>
    <w:p w:rsidR="00651F99" w:rsidRPr="00FF167D" w:rsidRDefault="00651F99" w:rsidP="00651F99">
      <w:pPr>
        <w:pStyle w:val="Cmsor1"/>
        <w:shd w:val="clear" w:color="auto" w:fill="FFFFFF"/>
        <w:spacing w:before="0" w:beforeAutospacing="0" w:after="303" w:afterAutospacing="0"/>
        <w:rPr>
          <w:rFonts w:ascii="Arial" w:hAnsi="Arial" w:cs="Arial"/>
          <w:b w:val="0"/>
          <w:bCs w:val="0"/>
          <w:color w:val="333333"/>
          <w:sz w:val="24"/>
          <w:szCs w:val="24"/>
        </w:rPr>
      </w:pPr>
    </w:p>
    <w:p w:rsidR="00651F99" w:rsidRPr="00FF167D" w:rsidRDefault="00651F99" w:rsidP="00651F99">
      <w:pPr>
        <w:pStyle w:val="Cmsor1"/>
        <w:shd w:val="clear" w:color="auto" w:fill="FFFFFF"/>
        <w:spacing w:before="0" w:beforeAutospacing="0" w:after="303" w:afterAutospacing="0"/>
        <w:rPr>
          <w:rFonts w:ascii="Arial" w:hAnsi="Arial" w:cs="Arial"/>
          <w:b w:val="0"/>
          <w:bCs w:val="0"/>
          <w:color w:val="333333"/>
          <w:sz w:val="24"/>
          <w:szCs w:val="24"/>
        </w:rPr>
      </w:pPr>
    </w:p>
    <w:p w:rsidR="00651F99" w:rsidRPr="00FF167D" w:rsidRDefault="00651F99" w:rsidP="00651F99">
      <w:pPr>
        <w:pStyle w:val="Cmsor1"/>
        <w:shd w:val="clear" w:color="auto" w:fill="FFFFFF"/>
        <w:spacing w:before="0" w:beforeAutospacing="0" w:after="303" w:afterAutospacing="0"/>
        <w:rPr>
          <w:rFonts w:ascii="Arial" w:hAnsi="Arial" w:cs="Arial"/>
          <w:b w:val="0"/>
          <w:bCs w:val="0"/>
          <w:color w:val="333333"/>
          <w:sz w:val="24"/>
          <w:szCs w:val="24"/>
        </w:rPr>
      </w:pPr>
      <w:r w:rsidRPr="00FF167D">
        <w:rPr>
          <w:rFonts w:ascii="Arial" w:hAnsi="Arial" w:cs="Arial"/>
          <w:b w:val="0"/>
          <w:bCs w:val="0"/>
          <w:color w:val="333333"/>
          <w:sz w:val="24"/>
          <w:szCs w:val="24"/>
        </w:rPr>
        <w:t>That strategy which launched on 2020 has 4 really important core objectives:</w:t>
      </w:r>
    </w:p>
    <w:p w:rsidR="00651F99" w:rsidRPr="00FF167D" w:rsidRDefault="00651F99" w:rsidP="00651F99">
      <w:pPr>
        <w:numPr>
          <w:ilvl w:val="0"/>
          <w:numId w:val="3"/>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FF167D">
        <w:rPr>
          <w:rFonts w:ascii="Arial" w:eastAsia="Times New Roman" w:hAnsi="Arial" w:cs="Arial"/>
          <w:b/>
          <w:bCs/>
          <w:color w:val="333333"/>
          <w:sz w:val="24"/>
          <w:szCs w:val="24"/>
          <w:lang w:eastAsia="en-GB"/>
        </w:rPr>
        <w:t>Creating an environment in which there is greater responsibility for and reporting on progress in achieving diversity and inclusion</w:t>
      </w:r>
    </w:p>
    <w:p w:rsidR="00651F99" w:rsidRPr="00FF167D" w:rsidRDefault="00651F99" w:rsidP="00651F99">
      <w:pPr>
        <w:numPr>
          <w:ilvl w:val="0"/>
          <w:numId w:val="3"/>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FF167D">
        <w:rPr>
          <w:rFonts w:ascii="Arial" w:eastAsia="Times New Roman" w:hAnsi="Arial" w:cs="Arial"/>
          <w:b/>
          <w:bCs/>
          <w:color w:val="333333"/>
          <w:sz w:val="24"/>
          <w:szCs w:val="24"/>
          <w:lang w:eastAsia="en-GB"/>
        </w:rPr>
        <w:t>Supporting and building a more inclusive and respectful culture and working environment within the judiciary</w:t>
      </w:r>
    </w:p>
    <w:p w:rsidR="00651F99" w:rsidRPr="00FF167D" w:rsidRDefault="00651F99" w:rsidP="00651F99">
      <w:pPr>
        <w:numPr>
          <w:ilvl w:val="0"/>
          <w:numId w:val="3"/>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FF167D">
        <w:rPr>
          <w:rFonts w:ascii="Arial" w:eastAsia="Times New Roman" w:hAnsi="Arial" w:cs="Arial"/>
          <w:b/>
          <w:bCs/>
          <w:color w:val="333333"/>
          <w:sz w:val="24"/>
          <w:szCs w:val="24"/>
          <w:lang w:eastAsia="en-GB"/>
        </w:rPr>
        <w:t>Supporting and developing the career potential of existing judges</w:t>
      </w:r>
    </w:p>
    <w:p w:rsidR="00651F99" w:rsidRPr="00FF167D" w:rsidRDefault="00651F99" w:rsidP="00651F99">
      <w:pPr>
        <w:numPr>
          <w:ilvl w:val="0"/>
          <w:numId w:val="3"/>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FF167D">
        <w:rPr>
          <w:rFonts w:ascii="Arial" w:eastAsia="Times New Roman" w:hAnsi="Arial" w:cs="Arial"/>
          <w:b/>
          <w:bCs/>
          <w:color w:val="333333"/>
          <w:sz w:val="24"/>
          <w:szCs w:val="24"/>
          <w:lang w:eastAsia="en-GB"/>
        </w:rPr>
        <w:t>Supporting greater understanding of judicial roles and achieving greater diversity in the pool of applicants for judicial roles</w:t>
      </w:r>
    </w:p>
    <w:p w:rsidR="0093428D" w:rsidRPr="00FF167D" w:rsidRDefault="0093428D" w:rsidP="0093428D">
      <w:p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FF167D">
        <w:rPr>
          <w:rFonts w:ascii="Arial" w:hAnsi="Arial" w:cs="Arial"/>
          <w:color w:val="333333"/>
          <w:sz w:val="24"/>
          <w:szCs w:val="24"/>
          <w:shd w:val="clear" w:color="auto" w:fill="FFFFFF"/>
        </w:rPr>
        <w:t>The Judicial Diversity and Inclusion Strategy set the judiciary’s ambitions for achieving better diversity, inclusion and equality over the next five years. It applies to all court and tribunal judges, non-legal members of tribunals and magistrates.</w:t>
      </w:r>
    </w:p>
    <w:p w:rsidR="00651F99" w:rsidRPr="00FF167D" w:rsidRDefault="00651F99" w:rsidP="00651F99">
      <w:p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FF167D">
        <w:rPr>
          <w:rFonts w:ascii="Arial" w:eastAsia="Times New Roman" w:hAnsi="Arial" w:cs="Arial"/>
          <w:color w:val="333333"/>
          <w:sz w:val="24"/>
          <w:szCs w:val="24"/>
          <w:lang w:eastAsia="en-GB"/>
        </w:rPr>
        <w:t>Courts and Tribunals Judiciary,</w:t>
      </w:r>
      <w:r w:rsidRPr="00FF167D">
        <w:rPr>
          <w:rFonts w:ascii="Arial" w:hAnsi="Arial" w:cs="Arial"/>
          <w:color w:val="000000"/>
          <w:sz w:val="24"/>
          <w:szCs w:val="24"/>
        </w:rPr>
        <w:t xml:space="preserve"> </w:t>
      </w:r>
      <w:r w:rsidRPr="00FF167D">
        <w:rPr>
          <w:rFonts w:ascii="Arial" w:eastAsia="Times New Roman" w:hAnsi="Arial" w:cs="Arial"/>
          <w:color w:val="000000"/>
          <w:sz w:val="24"/>
          <w:szCs w:val="24"/>
          <w:lang w:eastAsia="en-GB"/>
        </w:rPr>
        <w:t>Judicial Diversity and Inclusion Strategy 2020 – 2025 launched</w:t>
      </w:r>
      <w:r w:rsidRPr="00FF167D">
        <w:rPr>
          <w:rFonts w:ascii="Arial" w:eastAsia="Times New Roman" w:hAnsi="Arial" w:cs="Arial"/>
          <w:color w:val="333333"/>
          <w:sz w:val="24"/>
          <w:szCs w:val="24"/>
          <w:lang w:eastAsia="en-GB"/>
        </w:rPr>
        <w:t xml:space="preserve"> </w:t>
      </w:r>
      <w:hyperlink r:id="rId8" w:history="1">
        <w:proofErr w:type="gramStart"/>
        <w:r w:rsidRPr="00FF167D">
          <w:rPr>
            <w:rStyle w:val="Hiperhivatkozs"/>
            <w:rFonts w:ascii="Arial" w:eastAsia="Times New Roman" w:hAnsi="Arial" w:cs="Arial"/>
            <w:sz w:val="24"/>
            <w:szCs w:val="24"/>
            <w:lang w:eastAsia="en-GB"/>
          </w:rPr>
          <w:t>https://www.judiciary.uk/announcements/judicial-diversity-and-inclusion-strategy-2020-2025-launched/</w:t>
        </w:r>
      </w:hyperlink>
      <w:r w:rsidRPr="00FF167D">
        <w:rPr>
          <w:rFonts w:ascii="Arial" w:eastAsia="Times New Roman" w:hAnsi="Arial" w:cs="Arial"/>
          <w:color w:val="333333"/>
          <w:sz w:val="24"/>
          <w:szCs w:val="24"/>
          <w:lang w:eastAsia="en-GB"/>
        </w:rPr>
        <w:t xml:space="preserve"> ,2022</w:t>
      </w:r>
      <w:proofErr w:type="gramEnd"/>
    </w:p>
    <w:p w:rsidR="0093428D" w:rsidRPr="00FF167D" w:rsidRDefault="0093428D" w:rsidP="00651F99">
      <w:p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FF167D">
        <w:rPr>
          <w:rFonts w:ascii="Arial" w:eastAsia="Times New Roman" w:hAnsi="Arial" w:cs="Arial"/>
          <w:color w:val="333333"/>
          <w:sz w:val="24"/>
          <w:szCs w:val="24"/>
          <w:lang w:eastAsia="en-GB"/>
        </w:rPr>
        <w:t xml:space="preserve">Their aim is to increase the personal and professional diversity of the Judiciary at all level over the next five years </w:t>
      </w:r>
      <w:r w:rsidRPr="00FF167D">
        <w:rPr>
          <w:rFonts w:ascii="Arial" w:hAnsi="Arial" w:cs="Arial"/>
          <w:color w:val="333333"/>
          <w:sz w:val="24"/>
          <w:szCs w:val="24"/>
          <w:shd w:val="clear" w:color="auto" w:fill="FFFFFF"/>
        </w:rPr>
        <w:t>by increasing the number of well qualified applicants for judicial appointment from diverse backgrounds and by supporting their inclusion, retention and progress in the judiciary. Delivery of the strategy will be underpinned by improved data and reporting, including publication of the Judicial Diversity Forum’s combined statistical report. This will be used to inform and improve policies, procedures and practices in the judiciary, and to drive strategies directed at improving the personal and professional diversity of the judiciary and supporting a more inclusive culture.</w:t>
      </w:r>
    </w:p>
    <w:p w:rsidR="0093428D" w:rsidRPr="00FF167D" w:rsidRDefault="0093428D" w:rsidP="00651F99">
      <w:pPr>
        <w:shd w:val="clear" w:color="auto" w:fill="FFFFFF"/>
        <w:spacing w:before="100" w:beforeAutospacing="1" w:after="100" w:afterAutospacing="1" w:line="240" w:lineRule="auto"/>
        <w:rPr>
          <w:rFonts w:ascii="Arial" w:eastAsia="Times New Roman" w:hAnsi="Arial" w:cs="Arial"/>
          <w:color w:val="333333"/>
          <w:sz w:val="24"/>
          <w:szCs w:val="24"/>
          <w:lang w:eastAsia="en-GB"/>
        </w:rPr>
      </w:pPr>
    </w:p>
    <w:p w:rsidR="00651F99" w:rsidRPr="00FF167D" w:rsidRDefault="00651F99" w:rsidP="00651F99">
      <w:pPr>
        <w:shd w:val="clear" w:color="auto" w:fill="FFFFFF"/>
        <w:spacing w:before="100" w:beforeAutospacing="1" w:after="100" w:afterAutospacing="1" w:line="240" w:lineRule="auto"/>
        <w:rPr>
          <w:rFonts w:ascii="Arial" w:eastAsia="Times New Roman" w:hAnsi="Arial" w:cs="Arial"/>
          <w:color w:val="000000"/>
          <w:sz w:val="24"/>
          <w:szCs w:val="24"/>
          <w:lang w:eastAsia="en-GB"/>
        </w:rPr>
      </w:pPr>
    </w:p>
    <w:p w:rsidR="00651F99" w:rsidRPr="00FF167D" w:rsidRDefault="00651F99" w:rsidP="00651F99">
      <w:pPr>
        <w:pStyle w:val="Cmsor1"/>
        <w:shd w:val="clear" w:color="auto" w:fill="FFFFFF"/>
        <w:spacing w:before="0" w:beforeAutospacing="0" w:after="303" w:afterAutospacing="0"/>
        <w:rPr>
          <w:rFonts w:ascii="Arial" w:hAnsi="Arial" w:cs="Arial"/>
          <w:b w:val="0"/>
          <w:bCs w:val="0"/>
          <w:color w:val="333333"/>
          <w:sz w:val="24"/>
          <w:szCs w:val="24"/>
        </w:rPr>
      </w:pPr>
    </w:p>
    <w:p w:rsidR="00651F99" w:rsidRPr="00FF167D" w:rsidRDefault="00651F99" w:rsidP="00341031">
      <w:pPr>
        <w:pStyle w:val="normal"/>
        <w:rPr>
          <w:rFonts w:ascii="Arial" w:eastAsia="Arial" w:hAnsi="Arial" w:cs="Arial"/>
          <w:sz w:val="24"/>
          <w:szCs w:val="24"/>
        </w:rPr>
      </w:pPr>
    </w:p>
    <w:p w:rsidR="00341031" w:rsidRPr="00FF167D" w:rsidRDefault="00341031" w:rsidP="00341031">
      <w:pPr>
        <w:pStyle w:val="normal"/>
        <w:rPr>
          <w:rFonts w:ascii="Arial" w:eastAsia="Arial" w:hAnsi="Arial" w:cs="Arial"/>
          <w:b/>
          <w:sz w:val="24"/>
          <w:szCs w:val="24"/>
        </w:rPr>
      </w:pPr>
    </w:p>
    <w:p w:rsidR="002457AE" w:rsidRPr="00FF167D" w:rsidRDefault="002457AE" w:rsidP="00B327FB">
      <w:pPr>
        <w:jc w:val="both"/>
        <w:rPr>
          <w:rFonts w:ascii="Arial" w:hAnsi="Arial" w:cs="Arial"/>
          <w:color w:val="202124"/>
          <w:sz w:val="24"/>
          <w:szCs w:val="24"/>
          <w:shd w:val="clear" w:color="auto" w:fill="FFFFFF"/>
        </w:rPr>
      </w:pPr>
    </w:p>
    <w:p w:rsidR="00137675" w:rsidRPr="00FF167D" w:rsidRDefault="00137675" w:rsidP="00B327FB">
      <w:pPr>
        <w:jc w:val="both"/>
        <w:rPr>
          <w:rFonts w:ascii="Arial" w:hAnsi="Arial" w:cs="Arial"/>
          <w:sz w:val="24"/>
          <w:szCs w:val="24"/>
        </w:rPr>
      </w:pPr>
    </w:p>
    <w:p w:rsidR="0032502E" w:rsidRPr="00FF167D" w:rsidRDefault="0032502E">
      <w:pPr>
        <w:rPr>
          <w:rFonts w:ascii="Arial" w:hAnsi="Arial" w:cs="Arial"/>
          <w:sz w:val="24"/>
          <w:szCs w:val="24"/>
        </w:rPr>
      </w:pPr>
    </w:p>
    <w:p w:rsidR="0032502E" w:rsidRPr="00FF167D" w:rsidRDefault="0032502E">
      <w:pPr>
        <w:rPr>
          <w:rFonts w:ascii="Arial" w:hAnsi="Arial" w:cs="Arial"/>
          <w:sz w:val="24"/>
          <w:szCs w:val="24"/>
        </w:rPr>
      </w:pPr>
    </w:p>
    <w:sectPr w:rsidR="0032502E" w:rsidRPr="00FF167D" w:rsidSect="005525E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D7443B8"/>
    <w:multiLevelType w:val="multilevel"/>
    <w:tmpl w:val="3BDAA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5CC66D1"/>
    <w:multiLevelType w:val="multilevel"/>
    <w:tmpl w:val="68BEA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8035541"/>
    <w:multiLevelType w:val="multilevel"/>
    <w:tmpl w:val="C8E6BF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63783EC9"/>
    <w:multiLevelType w:val="multilevel"/>
    <w:tmpl w:val="D78A4A7E"/>
    <w:lvl w:ilvl="0">
      <w:start w:val="1"/>
      <w:numFmt w:val="bullet"/>
      <w:lvlText w:val=""/>
      <w:lvlJc w:val="left"/>
      <w:pPr>
        <w:tabs>
          <w:tab w:val="num" w:pos="928"/>
        </w:tabs>
        <w:ind w:left="928"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0"/>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4"/>
  <w:proofState w:spelling="clean" w:grammar="clean"/>
  <w:defaultTabStop w:val="720"/>
  <w:characterSpacingControl w:val="doNotCompress"/>
  <w:compat/>
  <w:rsids>
    <w:rsidRoot w:val="0032502E"/>
    <w:rsid w:val="00084ADE"/>
    <w:rsid w:val="00137675"/>
    <w:rsid w:val="002457AE"/>
    <w:rsid w:val="002A2BA6"/>
    <w:rsid w:val="0030172C"/>
    <w:rsid w:val="00322144"/>
    <w:rsid w:val="0032502E"/>
    <w:rsid w:val="00341031"/>
    <w:rsid w:val="003812B8"/>
    <w:rsid w:val="004F01DC"/>
    <w:rsid w:val="005324FC"/>
    <w:rsid w:val="005525ED"/>
    <w:rsid w:val="005B575F"/>
    <w:rsid w:val="005F3BC1"/>
    <w:rsid w:val="00651F99"/>
    <w:rsid w:val="00657A08"/>
    <w:rsid w:val="00684C68"/>
    <w:rsid w:val="00713804"/>
    <w:rsid w:val="00726E9A"/>
    <w:rsid w:val="00761AEF"/>
    <w:rsid w:val="008567F0"/>
    <w:rsid w:val="0089257C"/>
    <w:rsid w:val="008C2964"/>
    <w:rsid w:val="008F4DA7"/>
    <w:rsid w:val="0093428D"/>
    <w:rsid w:val="00A76AE3"/>
    <w:rsid w:val="00B327FB"/>
    <w:rsid w:val="00B457C8"/>
    <w:rsid w:val="00CB6855"/>
    <w:rsid w:val="00DE6B14"/>
    <w:rsid w:val="00E7075A"/>
    <w:rsid w:val="00EB1764"/>
    <w:rsid w:val="00F42632"/>
    <w:rsid w:val="00FF167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rules v:ext="edit">
        <o:r id="V:Rule8" type="connector" idref="#_x0000_s1034"/>
        <o:r id="V:Rule9" type="connector" idref="#_x0000_s1037"/>
        <o:r id="V:Rule10" type="connector" idref="#_x0000_s1036"/>
        <o:r id="V:Rule11" type="connector" idref="#_x0000_s1038"/>
        <o:r id="V:Rule12" type="connector" idref="#_x0000_s1033"/>
        <o:r id="V:Rule13" type="connector" idref="#_x0000_s1035"/>
        <o:r id="V:Rule14" type="connector" idref="#_x0000_s1039"/>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l">
    <w:name w:val="Normal"/>
    <w:qFormat/>
    <w:rsid w:val="005525ED"/>
  </w:style>
  <w:style w:type="paragraph" w:styleId="Cmsor1">
    <w:name w:val="heading 1"/>
    <w:basedOn w:val="Norml"/>
    <w:link w:val="Cmsor1Char"/>
    <w:uiPriority w:val="9"/>
    <w:qFormat/>
    <w:rsid w:val="00651F9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Bekezdsalapbettpusa">
    <w:name w:val="Default Paragraph Font"/>
    <w:uiPriority w:val="1"/>
    <w:semiHidden/>
    <w:unhideWhenUsed/>
  </w:style>
  <w:style w:type="table" w:default="1" w:styleId="Normltblzat">
    <w:name w:val="Normal Table"/>
    <w:uiPriority w:val="99"/>
    <w:semiHidden/>
    <w:unhideWhenUsed/>
    <w:qFormat/>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NormlWeb">
    <w:name w:val="Normal (Web)"/>
    <w:basedOn w:val="Norml"/>
    <w:uiPriority w:val="99"/>
    <w:semiHidden/>
    <w:unhideWhenUsed/>
    <w:rsid w:val="0032502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ormal">
    <w:name w:val="normal"/>
    <w:rsid w:val="0032502E"/>
    <w:pPr>
      <w:spacing w:after="0" w:line="240" w:lineRule="auto"/>
    </w:pPr>
    <w:rPr>
      <w:rFonts w:ascii="Times New Roman" w:eastAsia="Times New Roman" w:hAnsi="Times New Roman" w:cs="Times New Roman"/>
      <w:sz w:val="20"/>
      <w:szCs w:val="20"/>
      <w:lang w:eastAsia="en-GB"/>
    </w:rPr>
  </w:style>
  <w:style w:type="character" w:styleId="Hiperhivatkozs">
    <w:name w:val="Hyperlink"/>
    <w:basedOn w:val="Bekezdsalapbettpusa"/>
    <w:uiPriority w:val="99"/>
    <w:unhideWhenUsed/>
    <w:rsid w:val="00726E9A"/>
    <w:rPr>
      <w:color w:val="0563C1" w:themeColor="hyperlink"/>
      <w:u w:val="single"/>
    </w:rPr>
  </w:style>
  <w:style w:type="character" w:styleId="Kiemels2">
    <w:name w:val="Strong"/>
    <w:basedOn w:val="Bekezdsalapbettpusa"/>
    <w:uiPriority w:val="22"/>
    <w:qFormat/>
    <w:rsid w:val="00322144"/>
    <w:rPr>
      <w:b/>
      <w:bCs/>
    </w:rPr>
  </w:style>
  <w:style w:type="character" w:customStyle="1" w:styleId="Cmsor1Char">
    <w:name w:val="Címsor 1 Char"/>
    <w:basedOn w:val="Bekezdsalapbettpusa"/>
    <w:link w:val="Cmsor1"/>
    <w:uiPriority w:val="9"/>
    <w:rsid w:val="00651F99"/>
    <w:rPr>
      <w:rFonts w:ascii="Times New Roman" w:eastAsia="Times New Roman" w:hAnsi="Times New Roman" w:cs="Times New Roman"/>
      <w:b/>
      <w:bCs/>
      <w:kern w:val="36"/>
      <w:sz w:val="48"/>
      <w:szCs w:val="48"/>
      <w:lang w:eastAsia="en-GB"/>
    </w:rPr>
  </w:style>
</w:styles>
</file>

<file path=word/webSettings.xml><?xml version="1.0" encoding="utf-8"?>
<w:webSettings xmlns:r="http://schemas.openxmlformats.org/officeDocument/2006/relationships" xmlns:w="http://schemas.openxmlformats.org/wordprocessingml/2006/main">
  <w:divs>
    <w:div w:id="97331856">
      <w:bodyDiv w:val="1"/>
      <w:marLeft w:val="0"/>
      <w:marRight w:val="0"/>
      <w:marTop w:val="0"/>
      <w:marBottom w:val="0"/>
      <w:divBdr>
        <w:top w:val="none" w:sz="0" w:space="0" w:color="auto"/>
        <w:left w:val="none" w:sz="0" w:space="0" w:color="auto"/>
        <w:bottom w:val="none" w:sz="0" w:space="0" w:color="auto"/>
        <w:right w:val="none" w:sz="0" w:space="0" w:color="auto"/>
      </w:divBdr>
    </w:div>
    <w:div w:id="106894199">
      <w:bodyDiv w:val="1"/>
      <w:marLeft w:val="0"/>
      <w:marRight w:val="0"/>
      <w:marTop w:val="0"/>
      <w:marBottom w:val="0"/>
      <w:divBdr>
        <w:top w:val="none" w:sz="0" w:space="0" w:color="auto"/>
        <w:left w:val="none" w:sz="0" w:space="0" w:color="auto"/>
        <w:bottom w:val="none" w:sz="0" w:space="0" w:color="auto"/>
        <w:right w:val="none" w:sz="0" w:space="0" w:color="auto"/>
      </w:divBdr>
    </w:div>
    <w:div w:id="151026238">
      <w:bodyDiv w:val="1"/>
      <w:marLeft w:val="0"/>
      <w:marRight w:val="0"/>
      <w:marTop w:val="0"/>
      <w:marBottom w:val="0"/>
      <w:divBdr>
        <w:top w:val="none" w:sz="0" w:space="0" w:color="auto"/>
        <w:left w:val="none" w:sz="0" w:space="0" w:color="auto"/>
        <w:bottom w:val="none" w:sz="0" w:space="0" w:color="auto"/>
        <w:right w:val="none" w:sz="0" w:space="0" w:color="auto"/>
      </w:divBdr>
    </w:div>
    <w:div w:id="855537622">
      <w:bodyDiv w:val="1"/>
      <w:marLeft w:val="0"/>
      <w:marRight w:val="0"/>
      <w:marTop w:val="0"/>
      <w:marBottom w:val="0"/>
      <w:divBdr>
        <w:top w:val="none" w:sz="0" w:space="0" w:color="auto"/>
        <w:left w:val="none" w:sz="0" w:space="0" w:color="auto"/>
        <w:bottom w:val="none" w:sz="0" w:space="0" w:color="auto"/>
        <w:right w:val="none" w:sz="0" w:space="0" w:color="auto"/>
      </w:divBdr>
    </w:div>
    <w:div w:id="886452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diciary.uk/announcements/judicial-diversity-and-inclusion-strategy-2020-2025-launched/" TargetMode="External"/><Relationship Id="rId3" Type="http://schemas.openxmlformats.org/officeDocument/2006/relationships/settings" Target="settings.xml"/><Relationship Id="rId7" Type="http://schemas.openxmlformats.org/officeDocument/2006/relationships/hyperlink" Target="https://www.gov.uk/government/statistics/diversity-of-the-judiciary-2021-statistics/diversity-of-the-judiciary-2021-statistics-repor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upremecourt.uk/about/role-of-the-supreme-court.html" TargetMode="External"/><Relationship Id="rId5" Type="http://schemas.openxmlformats.org/officeDocument/2006/relationships/hyperlink" Target="http://www.jcpc.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1464</Words>
  <Characters>8350</Characters>
  <Application>Microsoft Office Word</Application>
  <DocSecurity>0</DocSecurity>
  <Lines>69</Lines>
  <Paragraphs>19</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9795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pirid</dc:creator>
  <cp:lastModifiedBy>pirid</cp:lastModifiedBy>
  <cp:revision>4</cp:revision>
  <dcterms:created xsi:type="dcterms:W3CDTF">2022-06-11T15:21:00Z</dcterms:created>
  <dcterms:modified xsi:type="dcterms:W3CDTF">2022-06-17T15:47:00Z</dcterms:modified>
</cp:coreProperties>
</file>