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08B5B" w14:textId="77777777" w:rsidR="00B8023B" w:rsidRDefault="00B8023B" w:rsidP="00B8023B">
      <w:pPr>
        <w:outlineLvl w:val="0"/>
        <w:rPr>
          <w:rFonts w:ascii="Arial" w:eastAsia="Times New Roman" w:hAnsi="Arial" w:cs="Arial"/>
          <w:b/>
          <w:bCs/>
          <w:color w:val="111111"/>
          <w:kern w:val="36"/>
          <w14:ligatures w14:val="none"/>
        </w:rPr>
      </w:pPr>
      <w:bookmarkStart w:id="0" w:name="_Toc173437642"/>
      <w:r>
        <w:rPr>
          <w:noProof/>
        </w:rPr>
        <w:drawing>
          <wp:inline distT="0" distB="0" distL="0" distR="0" wp14:anchorId="2A6106BB" wp14:editId="3D0341D1">
            <wp:extent cx="1701800" cy="682865"/>
            <wp:effectExtent l="0" t="0" r="0" b="3175"/>
            <wp:docPr id="4" name="Llun 4"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un 4" descr="UWTSD logo with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20361" cy="690313"/>
                    </a:xfrm>
                    <a:prstGeom prst="rect">
                      <a:avLst/>
                    </a:prstGeom>
                  </pic:spPr>
                </pic:pic>
              </a:graphicData>
            </a:graphic>
          </wp:inline>
        </w:drawing>
      </w:r>
      <w:bookmarkEnd w:id="0"/>
    </w:p>
    <w:p w14:paraId="6E9F2448" w14:textId="77777777" w:rsidR="00B8023B" w:rsidRDefault="00B8023B" w:rsidP="00B8023B">
      <w:pPr>
        <w:outlineLvl w:val="0"/>
        <w:rPr>
          <w:rFonts w:ascii="Arial" w:eastAsia="Times New Roman" w:hAnsi="Arial" w:cs="Arial"/>
          <w:b/>
          <w:bCs/>
          <w:color w:val="111111"/>
          <w:kern w:val="36"/>
          <w14:ligatures w14:val="none"/>
        </w:rPr>
      </w:pPr>
    </w:p>
    <w:p w14:paraId="6A3FD285" w14:textId="77777777" w:rsidR="00B8023B" w:rsidRDefault="00B8023B" w:rsidP="00B8023B">
      <w:pPr>
        <w:outlineLvl w:val="0"/>
        <w:rPr>
          <w:rFonts w:ascii="Arial" w:eastAsia="Times New Roman" w:hAnsi="Arial" w:cs="Arial"/>
          <w:b/>
          <w:bCs/>
          <w:color w:val="111111"/>
          <w:kern w:val="36"/>
          <w14:ligatures w14:val="none"/>
        </w:rPr>
      </w:pPr>
    </w:p>
    <w:p w14:paraId="2D7C159B" w14:textId="77777777" w:rsidR="00B8023B" w:rsidRDefault="00B8023B" w:rsidP="00B8023B">
      <w:pPr>
        <w:outlineLvl w:val="0"/>
        <w:rPr>
          <w:rFonts w:ascii="Arial" w:eastAsia="Times New Roman" w:hAnsi="Arial" w:cs="Arial"/>
          <w:b/>
          <w:bCs/>
          <w:color w:val="111111"/>
          <w:kern w:val="36"/>
          <w14:ligatures w14:val="none"/>
        </w:rPr>
      </w:pPr>
    </w:p>
    <w:p w14:paraId="0C559442" w14:textId="77777777" w:rsidR="00B8023B" w:rsidRDefault="00B8023B" w:rsidP="00B8023B">
      <w:pPr>
        <w:pStyle w:val="Heading1"/>
        <w:spacing w:line="480" w:lineRule="auto"/>
        <w:ind w:firstLine="850"/>
        <w:jc w:val="center"/>
        <w:rPr>
          <w:rFonts w:ascii="Times New Roman" w:eastAsia="Times New Roman" w:hAnsi="Times New Roman" w:cs="Times New Roman"/>
          <w:sz w:val="24"/>
          <w:szCs w:val="24"/>
        </w:rPr>
      </w:pPr>
      <w:bookmarkStart w:id="1" w:name="_Toc173437643"/>
      <w:r>
        <w:rPr>
          <w:rFonts w:ascii="Times New Roman" w:eastAsia="Times New Roman" w:hAnsi="Times New Roman" w:cs="Times New Roman"/>
          <w:sz w:val="24"/>
          <w:szCs w:val="24"/>
        </w:rPr>
        <w:t>BA BUSINESS MANAGEMENT</w:t>
      </w:r>
      <w:bookmarkEnd w:id="1"/>
    </w:p>
    <w:p w14:paraId="4A255D40" w14:textId="14E1489C" w:rsidR="00B8023B" w:rsidRDefault="00B8023B" w:rsidP="00B8023B">
      <w:pPr>
        <w:pStyle w:val="Heading1"/>
        <w:spacing w:line="480" w:lineRule="auto"/>
        <w:jc w:val="center"/>
        <w:rPr>
          <w:rFonts w:ascii="Times New Roman" w:eastAsia="Times New Roman" w:hAnsi="Times New Roman" w:cs="Times New Roman"/>
          <w:sz w:val="24"/>
          <w:szCs w:val="24"/>
        </w:rPr>
      </w:pPr>
      <w:bookmarkStart w:id="2" w:name="_heading=h.30j0zll" w:colFirst="0" w:colLast="0"/>
      <w:bookmarkEnd w:id="2"/>
      <w:r>
        <w:rPr>
          <w:rFonts w:ascii="Times New Roman" w:eastAsia="Times New Roman" w:hAnsi="Times New Roman" w:cs="Times New Roman"/>
          <w:sz w:val="24"/>
          <w:szCs w:val="24"/>
        </w:rPr>
        <w:t xml:space="preserve">                 </w:t>
      </w:r>
      <w:bookmarkStart w:id="3" w:name="_Toc173437644"/>
      <w:r>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 xml:space="preserve"> Management</w:t>
      </w:r>
      <w:bookmarkEnd w:id="3"/>
    </w:p>
    <w:p w14:paraId="16773FB6" w14:textId="77777777" w:rsidR="00B8023B" w:rsidRDefault="00B8023B" w:rsidP="00B8023B">
      <w:pPr>
        <w:jc w:val="center"/>
        <w:rPr>
          <w:rFonts w:ascii="Times New Roman" w:eastAsia="Times New Roman" w:hAnsi="Times New Roman" w:cs="Times New Roman"/>
        </w:rPr>
      </w:pPr>
    </w:p>
    <w:p w14:paraId="77D3EC53" w14:textId="77777777" w:rsidR="00B8023B" w:rsidRDefault="00B8023B" w:rsidP="00B8023B">
      <w:pPr>
        <w:rPr>
          <w:rFonts w:ascii="Times New Roman" w:eastAsia="Times New Roman" w:hAnsi="Times New Roman" w:cs="Times New Roman"/>
        </w:rPr>
      </w:pPr>
    </w:p>
    <w:p w14:paraId="181E29BC" w14:textId="77777777" w:rsidR="00B8023B" w:rsidRDefault="00B8023B" w:rsidP="00B8023B">
      <w:pPr>
        <w:rPr>
          <w:rFonts w:ascii="Times New Roman" w:eastAsia="Times New Roman" w:hAnsi="Times New Roman" w:cs="Times New Roman"/>
        </w:rPr>
      </w:pPr>
    </w:p>
    <w:p w14:paraId="5833D541" w14:textId="77777777" w:rsidR="00B8023B" w:rsidRDefault="00B8023B" w:rsidP="00B8023B">
      <w:pPr>
        <w:rPr>
          <w:rFonts w:ascii="Times New Roman" w:eastAsia="Times New Roman" w:hAnsi="Times New Roman" w:cs="Times New Roman"/>
        </w:rPr>
      </w:pPr>
    </w:p>
    <w:p w14:paraId="57891526" w14:textId="77777777" w:rsidR="00B8023B" w:rsidRDefault="00B8023B" w:rsidP="00B8023B">
      <w:pPr>
        <w:rPr>
          <w:rFonts w:ascii="Times New Roman" w:eastAsia="Times New Roman" w:hAnsi="Times New Roman" w:cs="Times New Roman"/>
        </w:rPr>
      </w:pPr>
    </w:p>
    <w:p w14:paraId="40FD3A48" w14:textId="77777777" w:rsidR="00B8023B" w:rsidRDefault="00B8023B" w:rsidP="00B8023B">
      <w:pPr>
        <w:rPr>
          <w:rFonts w:ascii="Times New Roman" w:eastAsia="Times New Roman" w:hAnsi="Times New Roman" w:cs="Times New Roman"/>
        </w:rPr>
      </w:pPr>
    </w:p>
    <w:p w14:paraId="4DB1B013" w14:textId="345F15D0" w:rsidR="00B8023B" w:rsidRDefault="00B8023B" w:rsidP="00B8023B">
      <w:pPr>
        <w:rPr>
          <w:rFonts w:ascii="Times New Roman" w:eastAsia="Times New Roman" w:hAnsi="Times New Roman" w:cs="Times New Roman"/>
          <w:i/>
        </w:rPr>
      </w:pPr>
      <w:r>
        <w:rPr>
          <w:rFonts w:ascii="Times New Roman" w:eastAsia="Times New Roman" w:hAnsi="Times New Roman" w:cs="Times New Roman"/>
          <w:i/>
        </w:rPr>
        <w:t xml:space="preserve">Student name: </w:t>
      </w:r>
      <w:r>
        <w:rPr>
          <w:rFonts w:ascii="Times New Roman" w:eastAsia="Times New Roman" w:hAnsi="Times New Roman" w:cs="Times New Roman"/>
          <w:i/>
        </w:rPr>
        <w:t>Lois Otilia Dolea</w:t>
      </w:r>
    </w:p>
    <w:p w14:paraId="34BCB387" w14:textId="77777777" w:rsidR="00B8023B" w:rsidRDefault="00B8023B" w:rsidP="00B8023B">
      <w:pPr>
        <w:rPr>
          <w:rFonts w:ascii="Times New Roman" w:eastAsia="Times New Roman" w:hAnsi="Times New Roman" w:cs="Times New Roman"/>
          <w:i/>
        </w:rPr>
      </w:pPr>
      <w:r>
        <w:rPr>
          <w:rFonts w:ascii="Times New Roman" w:eastAsia="Times New Roman" w:hAnsi="Times New Roman" w:cs="Times New Roman"/>
          <w:i/>
        </w:rPr>
        <w:t>Student ID: 2219572</w:t>
      </w:r>
    </w:p>
    <w:p w14:paraId="464007BA" w14:textId="1FD87752" w:rsidR="00B8023B" w:rsidRDefault="00B8023B" w:rsidP="00B8023B">
      <w:pPr>
        <w:rPr>
          <w:rFonts w:ascii="Times New Roman" w:eastAsia="Times New Roman" w:hAnsi="Times New Roman" w:cs="Times New Roman"/>
          <w:i/>
        </w:rPr>
      </w:pPr>
      <w:r>
        <w:rPr>
          <w:rFonts w:ascii="Times New Roman" w:eastAsia="Times New Roman" w:hAnsi="Times New Roman" w:cs="Times New Roman"/>
          <w:i/>
        </w:rPr>
        <w:t>Course code name: LCBB</w:t>
      </w:r>
      <w:r>
        <w:rPr>
          <w:rFonts w:ascii="Times New Roman" w:eastAsia="Times New Roman" w:hAnsi="Times New Roman" w:cs="Times New Roman"/>
          <w:i/>
        </w:rPr>
        <w:t>5005</w:t>
      </w:r>
    </w:p>
    <w:p w14:paraId="21754190" w14:textId="15E5F31A" w:rsidR="00B8023B" w:rsidRDefault="00B8023B" w:rsidP="00B8023B">
      <w:pPr>
        <w:rPr>
          <w:rFonts w:ascii="Times New Roman" w:eastAsia="Times New Roman" w:hAnsi="Times New Roman" w:cs="Times New Roman"/>
          <w:i/>
        </w:rPr>
      </w:pPr>
      <w:r>
        <w:rPr>
          <w:rFonts w:ascii="Times New Roman" w:eastAsia="Times New Roman" w:hAnsi="Times New Roman" w:cs="Times New Roman"/>
          <w:i/>
        </w:rPr>
        <w:t xml:space="preserve">Lector Name: </w:t>
      </w:r>
      <w:proofErr w:type="spellStart"/>
      <w:r>
        <w:rPr>
          <w:rFonts w:ascii="Times New Roman" w:eastAsia="Times New Roman" w:hAnsi="Times New Roman" w:cs="Times New Roman"/>
          <w:i/>
        </w:rPr>
        <w:t>Dr.</w:t>
      </w:r>
      <w:proofErr w:type="spellEnd"/>
      <w:r>
        <w:rPr>
          <w:rFonts w:ascii="Times New Roman" w:eastAsia="Times New Roman" w:hAnsi="Times New Roman" w:cs="Times New Roman"/>
          <w:i/>
        </w:rPr>
        <w:t xml:space="preserve"> </w:t>
      </w:r>
      <w:r>
        <w:rPr>
          <w:rFonts w:ascii="Times New Roman" w:eastAsia="Times New Roman" w:hAnsi="Times New Roman" w:cs="Times New Roman"/>
          <w:i/>
        </w:rPr>
        <w:t>Amanda Sahota</w:t>
      </w:r>
    </w:p>
    <w:p w14:paraId="2D54E8E5" w14:textId="62DB8FA7" w:rsidR="00B8023B" w:rsidRDefault="00B8023B" w:rsidP="00B8023B">
      <w:pPr>
        <w:rPr>
          <w:rFonts w:ascii="Times New Roman" w:eastAsia="Times New Roman" w:hAnsi="Times New Roman" w:cs="Times New Roman"/>
          <w:i/>
        </w:rPr>
      </w:pPr>
      <w:r>
        <w:rPr>
          <w:rFonts w:ascii="Times New Roman" w:eastAsia="Times New Roman" w:hAnsi="Times New Roman" w:cs="Times New Roman"/>
          <w:i/>
        </w:rPr>
        <w:t xml:space="preserve">                     </w:t>
      </w:r>
      <w:proofErr w:type="spellStart"/>
      <w:r>
        <w:rPr>
          <w:rFonts w:ascii="Times New Roman" w:eastAsia="Times New Roman" w:hAnsi="Times New Roman" w:cs="Times New Roman"/>
          <w:i/>
        </w:rPr>
        <w:t>Dr.</w:t>
      </w:r>
      <w:proofErr w:type="spellEnd"/>
      <w:r>
        <w:rPr>
          <w:rFonts w:ascii="Times New Roman" w:eastAsia="Times New Roman" w:hAnsi="Times New Roman" w:cs="Times New Roman"/>
          <w:i/>
        </w:rPr>
        <w:t xml:space="preserve"> Molly Jack</w:t>
      </w:r>
    </w:p>
    <w:p w14:paraId="4D10852D" w14:textId="77777777" w:rsidR="00B8023B" w:rsidRDefault="00B8023B">
      <w:pPr>
        <w:pStyle w:val="TOCHeading"/>
      </w:pPr>
    </w:p>
    <w:p w14:paraId="74965B13" w14:textId="77777777" w:rsidR="00B8023B" w:rsidRDefault="00B8023B" w:rsidP="00B8023B">
      <w:pPr>
        <w:rPr>
          <w:lang w:val="en-US"/>
        </w:rPr>
      </w:pPr>
    </w:p>
    <w:p w14:paraId="39848E25" w14:textId="77777777" w:rsidR="00B8023B" w:rsidRDefault="00B8023B" w:rsidP="00B8023B">
      <w:pPr>
        <w:rPr>
          <w:lang w:val="en-US"/>
        </w:rPr>
      </w:pPr>
    </w:p>
    <w:p w14:paraId="24BEDE8B" w14:textId="77777777" w:rsidR="00B8023B" w:rsidRDefault="00B8023B" w:rsidP="00B8023B">
      <w:pPr>
        <w:rPr>
          <w:lang w:val="en-US"/>
        </w:rPr>
      </w:pPr>
    </w:p>
    <w:p w14:paraId="5AAD2745" w14:textId="77777777" w:rsidR="00B8023B" w:rsidRDefault="00B8023B" w:rsidP="00B8023B">
      <w:pPr>
        <w:rPr>
          <w:lang w:val="en-US"/>
        </w:rPr>
      </w:pPr>
    </w:p>
    <w:p w14:paraId="03F94AC7" w14:textId="77777777" w:rsidR="00B8023B" w:rsidRDefault="00B8023B" w:rsidP="00B8023B">
      <w:pPr>
        <w:rPr>
          <w:lang w:val="en-US"/>
        </w:rPr>
      </w:pPr>
    </w:p>
    <w:p w14:paraId="28B22E02" w14:textId="77777777" w:rsidR="00B8023B" w:rsidRPr="00B8023B" w:rsidRDefault="00B8023B" w:rsidP="00B8023B">
      <w:pPr>
        <w:rPr>
          <w:lang w:val="en-US"/>
        </w:rPr>
      </w:pPr>
    </w:p>
    <w:sdt>
      <w:sdtPr>
        <w:id w:val="-1989088257"/>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EC842A6" w14:textId="1315C1CD" w:rsidR="009C5D24" w:rsidRDefault="009C5D24">
          <w:pPr>
            <w:pStyle w:val="TOCHeading"/>
          </w:pPr>
          <w:r>
            <w:t>Table of Contents</w:t>
          </w:r>
        </w:p>
        <w:p w14:paraId="05473E47" w14:textId="58ADE09E" w:rsidR="009C5D24" w:rsidRDefault="009C5D24">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73437642" w:history="1">
            <w:r>
              <w:rPr>
                <w:noProof/>
                <w:webHidden/>
              </w:rPr>
              <w:tab/>
            </w:r>
            <w:r>
              <w:rPr>
                <w:noProof/>
                <w:webHidden/>
              </w:rPr>
              <w:fldChar w:fldCharType="begin"/>
            </w:r>
            <w:r>
              <w:rPr>
                <w:noProof/>
                <w:webHidden/>
              </w:rPr>
              <w:instrText xml:space="preserve"> PAGEREF _Toc173437642 \h </w:instrText>
            </w:r>
            <w:r>
              <w:rPr>
                <w:noProof/>
                <w:webHidden/>
              </w:rPr>
            </w:r>
            <w:r>
              <w:rPr>
                <w:noProof/>
                <w:webHidden/>
              </w:rPr>
              <w:fldChar w:fldCharType="separate"/>
            </w:r>
            <w:r>
              <w:rPr>
                <w:noProof/>
                <w:webHidden/>
              </w:rPr>
              <w:t>1</w:t>
            </w:r>
            <w:r>
              <w:rPr>
                <w:noProof/>
                <w:webHidden/>
              </w:rPr>
              <w:fldChar w:fldCharType="end"/>
            </w:r>
          </w:hyperlink>
        </w:p>
        <w:p w14:paraId="192CEB5C" w14:textId="4A68DF8D" w:rsidR="009C5D24" w:rsidRDefault="009C5D24">
          <w:pPr>
            <w:pStyle w:val="TOC1"/>
            <w:tabs>
              <w:tab w:val="right" w:leader="dot" w:pos="9016"/>
            </w:tabs>
            <w:rPr>
              <w:rFonts w:eastAsiaTheme="minorEastAsia"/>
              <w:b w:val="0"/>
              <w:bCs w:val="0"/>
              <w:i w:val="0"/>
              <w:iCs w:val="0"/>
              <w:noProof/>
              <w:lang w:eastAsia="en-GB"/>
            </w:rPr>
          </w:pPr>
          <w:hyperlink w:anchor="_Toc173437643" w:history="1">
            <w:r w:rsidRPr="008B64DA">
              <w:rPr>
                <w:rStyle w:val="Hyperlink"/>
                <w:rFonts w:ascii="Times New Roman" w:eastAsia="Times New Roman" w:hAnsi="Times New Roman" w:cs="Times New Roman"/>
                <w:noProof/>
              </w:rPr>
              <w:t>BA BUSINESS MANAGEMENT</w:t>
            </w:r>
            <w:r>
              <w:rPr>
                <w:noProof/>
                <w:webHidden/>
              </w:rPr>
              <w:tab/>
            </w:r>
            <w:r>
              <w:rPr>
                <w:noProof/>
                <w:webHidden/>
              </w:rPr>
              <w:fldChar w:fldCharType="begin"/>
            </w:r>
            <w:r>
              <w:rPr>
                <w:noProof/>
                <w:webHidden/>
              </w:rPr>
              <w:instrText xml:space="preserve"> PAGEREF _Toc173437643 \h </w:instrText>
            </w:r>
            <w:r>
              <w:rPr>
                <w:noProof/>
                <w:webHidden/>
              </w:rPr>
            </w:r>
            <w:r>
              <w:rPr>
                <w:noProof/>
                <w:webHidden/>
              </w:rPr>
              <w:fldChar w:fldCharType="separate"/>
            </w:r>
            <w:r>
              <w:rPr>
                <w:noProof/>
                <w:webHidden/>
              </w:rPr>
              <w:t>1</w:t>
            </w:r>
            <w:r>
              <w:rPr>
                <w:noProof/>
                <w:webHidden/>
              </w:rPr>
              <w:fldChar w:fldCharType="end"/>
            </w:r>
          </w:hyperlink>
        </w:p>
        <w:p w14:paraId="6B4DD96C" w14:textId="5CDDFCAF" w:rsidR="009C5D24" w:rsidRDefault="009C5D24">
          <w:pPr>
            <w:pStyle w:val="TOC1"/>
            <w:tabs>
              <w:tab w:val="right" w:leader="dot" w:pos="9016"/>
            </w:tabs>
            <w:rPr>
              <w:rFonts w:eastAsiaTheme="minorEastAsia"/>
              <w:b w:val="0"/>
              <w:bCs w:val="0"/>
              <w:i w:val="0"/>
              <w:iCs w:val="0"/>
              <w:noProof/>
              <w:lang w:eastAsia="en-GB"/>
            </w:rPr>
          </w:pPr>
          <w:hyperlink w:anchor="_Toc173437644" w:history="1">
            <w:r w:rsidRPr="008B64DA">
              <w:rPr>
                <w:rStyle w:val="Hyperlink"/>
                <w:rFonts w:ascii="Times New Roman" w:eastAsia="Times New Roman" w:hAnsi="Times New Roman" w:cs="Times New Roman"/>
                <w:noProof/>
              </w:rPr>
              <w:t>Project Man</w:t>
            </w:r>
            <w:r w:rsidRPr="008B64DA">
              <w:rPr>
                <w:rStyle w:val="Hyperlink"/>
                <w:rFonts w:ascii="Times New Roman" w:eastAsia="Times New Roman" w:hAnsi="Times New Roman" w:cs="Times New Roman"/>
                <w:noProof/>
              </w:rPr>
              <w:t>a</w:t>
            </w:r>
            <w:r w:rsidRPr="008B64DA">
              <w:rPr>
                <w:rStyle w:val="Hyperlink"/>
                <w:rFonts w:ascii="Times New Roman" w:eastAsia="Times New Roman" w:hAnsi="Times New Roman" w:cs="Times New Roman"/>
                <w:noProof/>
              </w:rPr>
              <w:t>gement</w:t>
            </w:r>
            <w:r>
              <w:rPr>
                <w:noProof/>
                <w:webHidden/>
              </w:rPr>
              <w:tab/>
            </w:r>
            <w:r>
              <w:rPr>
                <w:noProof/>
                <w:webHidden/>
              </w:rPr>
              <w:fldChar w:fldCharType="begin"/>
            </w:r>
            <w:r>
              <w:rPr>
                <w:noProof/>
                <w:webHidden/>
              </w:rPr>
              <w:instrText xml:space="preserve"> PAGEREF _Toc173437644 \h </w:instrText>
            </w:r>
            <w:r>
              <w:rPr>
                <w:noProof/>
                <w:webHidden/>
              </w:rPr>
            </w:r>
            <w:r>
              <w:rPr>
                <w:noProof/>
                <w:webHidden/>
              </w:rPr>
              <w:fldChar w:fldCharType="separate"/>
            </w:r>
            <w:r>
              <w:rPr>
                <w:noProof/>
                <w:webHidden/>
              </w:rPr>
              <w:t>1</w:t>
            </w:r>
            <w:r>
              <w:rPr>
                <w:noProof/>
                <w:webHidden/>
              </w:rPr>
              <w:fldChar w:fldCharType="end"/>
            </w:r>
          </w:hyperlink>
        </w:p>
        <w:p w14:paraId="249AFC7F" w14:textId="66525E4E" w:rsidR="009C5D24" w:rsidRDefault="009C5D24">
          <w:pPr>
            <w:pStyle w:val="TOC1"/>
            <w:tabs>
              <w:tab w:val="right" w:leader="dot" w:pos="9016"/>
            </w:tabs>
            <w:rPr>
              <w:rFonts w:eastAsiaTheme="minorEastAsia"/>
              <w:b w:val="0"/>
              <w:bCs w:val="0"/>
              <w:i w:val="0"/>
              <w:iCs w:val="0"/>
              <w:noProof/>
              <w:lang w:eastAsia="en-GB"/>
            </w:rPr>
          </w:pPr>
          <w:hyperlink w:anchor="_Toc173437645" w:history="1">
            <w:r w:rsidRPr="008B64DA">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_Toc173437645 \h </w:instrText>
            </w:r>
            <w:r>
              <w:rPr>
                <w:noProof/>
                <w:webHidden/>
              </w:rPr>
            </w:r>
            <w:r>
              <w:rPr>
                <w:noProof/>
                <w:webHidden/>
              </w:rPr>
              <w:fldChar w:fldCharType="separate"/>
            </w:r>
            <w:r>
              <w:rPr>
                <w:noProof/>
                <w:webHidden/>
              </w:rPr>
              <w:t>2</w:t>
            </w:r>
            <w:r>
              <w:rPr>
                <w:noProof/>
                <w:webHidden/>
              </w:rPr>
              <w:fldChar w:fldCharType="end"/>
            </w:r>
          </w:hyperlink>
        </w:p>
        <w:p w14:paraId="68D55C24" w14:textId="4000F631" w:rsidR="009C5D24" w:rsidRDefault="009C5D24">
          <w:pPr>
            <w:pStyle w:val="TOC1"/>
            <w:tabs>
              <w:tab w:val="right" w:leader="dot" w:pos="9016"/>
            </w:tabs>
            <w:rPr>
              <w:rFonts w:eastAsiaTheme="minorEastAsia"/>
              <w:b w:val="0"/>
              <w:bCs w:val="0"/>
              <w:i w:val="0"/>
              <w:iCs w:val="0"/>
              <w:noProof/>
              <w:lang w:eastAsia="en-GB"/>
            </w:rPr>
          </w:pPr>
          <w:hyperlink w:anchor="_Toc173437646" w:history="1">
            <w:r w:rsidRPr="008B64DA">
              <w:rPr>
                <w:rStyle w:val="Hyperlink"/>
                <w:rFonts w:eastAsia="Times New Roman"/>
                <w:noProof/>
                <w:lang w:eastAsia="en-GB"/>
              </w:rPr>
              <w:t>Body</w:t>
            </w:r>
            <w:r>
              <w:rPr>
                <w:noProof/>
                <w:webHidden/>
              </w:rPr>
              <w:tab/>
            </w:r>
            <w:r>
              <w:rPr>
                <w:noProof/>
                <w:webHidden/>
              </w:rPr>
              <w:fldChar w:fldCharType="begin"/>
            </w:r>
            <w:r>
              <w:rPr>
                <w:noProof/>
                <w:webHidden/>
              </w:rPr>
              <w:instrText xml:space="preserve"> PAGEREF _Toc173437646 \h </w:instrText>
            </w:r>
            <w:r>
              <w:rPr>
                <w:noProof/>
                <w:webHidden/>
              </w:rPr>
            </w:r>
            <w:r>
              <w:rPr>
                <w:noProof/>
                <w:webHidden/>
              </w:rPr>
              <w:fldChar w:fldCharType="separate"/>
            </w:r>
            <w:r>
              <w:rPr>
                <w:noProof/>
                <w:webHidden/>
              </w:rPr>
              <w:t>2</w:t>
            </w:r>
            <w:r>
              <w:rPr>
                <w:noProof/>
                <w:webHidden/>
              </w:rPr>
              <w:fldChar w:fldCharType="end"/>
            </w:r>
          </w:hyperlink>
        </w:p>
        <w:p w14:paraId="5C3CC045" w14:textId="1467C5B5" w:rsidR="009C5D24" w:rsidRDefault="009C5D24">
          <w:pPr>
            <w:pStyle w:val="TOC1"/>
            <w:tabs>
              <w:tab w:val="right" w:leader="dot" w:pos="9016"/>
            </w:tabs>
            <w:rPr>
              <w:rFonts w:eastAsiaTheme="minorEastAsia"/>
              <w:b w:val="0"/>
              <w:bCs w:val="0"/>
              <w:i w:val="0"/>
              <w:iCs w:val="0"/>
              <w:noProof/>
              <w:lang w:eastAsia="en-GB"/>
            </w:rPr>
          </w:pPr>
          <w:hyperlink w:anchor="_Toc173437647" w:history="1">
            <w:r w:rsidRPr="008B64DA">
              <w:rPr>
                <w:rStyle w:val="Hyperlink"/>
                <w:rFonts w:eastAsia="Times New Roman"/>
                <w:noProof/>
                <w:lang w:eastAsia="en-GB"/>
              </w:rPr>
              <w:t>Sustainability and Innovation</w:t>
            </w:r>
            <w:r>
              <w:rPr>
                <w:noProof/>
                <w:webHidden/>
              </w:rPr>
              <w:tab/>
            </w:r>
            <w:r>
              <w:rPr>
                <w:noProof/>
                <w:webHidden/>
              </w:rPr>
              <w:fldChar w:fldCharType="begin"/>
            </w:r>
            <w:r>
              <w:rPr>
                <w:noProof/>
                <w:webHidden/>
              </w:rPr>
              <w:instrText xml:space="preserve"> PAGEREF _Toc173437647 \h </w:instrText>
            </w:r>
            <w:r>
              <w:rPr>
                <w:noProof/>
                <w:webHidden/>
              </w:rPr>
            </w:r>
            <w:r>
              <w:rPr>
                <w:noProof/>
                <w:webHidden/>
              </w:rPr>
              <w:fldChar w:fldCharType="separate"/>
            </w:r>
            <w:r>
              <w:rPr>
                <w:noProof/>
                <w:webHidden/>
              </w:rPr>
              <w:t>3</w:t>
            </w:r>
            <w:r>
              <w:rPr>
                <w:noProof/>
                <w:webHidden/>
              </w:rPr>
              <w:fldChar w:fldCharType="end"/>
            </w:r>
          </w:hyperlink>
        </w:p>
        <w:p w14:paraId="21A90630" w14:textId="312AEC5E" w:rsidR="009C5D24" w:rsidRDefault="009C5D24">
          <w:pPr>
            <w:pStyle w:val="TOC1"/>
            <w:tabs>
              <w:tab w:val="right" w:leader="dot" w:pos="9016"/>
            </w:tabs>
            <w:rPr>
              <w:rFonts w:eastAsiaTheme="minorEastAsia"/>
              <w:b w:val="0"/>
              <w:bCs w:val="0"/>
              <w:i w:val="0"/>
              <w:iCs w:val="0"/>
              <w:noProof/>
              <w:lang w:eastAsia="en-GB"/>
            </w:rPr>
          </w:pPr>
          <w:hyperlink w:anchor="_Toc173437648" w:history="1">
            <w:r w:rsidRPr="008B64DA">
              <w:rPr>
                <w:rStyle w:val="Hyperlink"/>
                <w:rFonts w:eastAsia="Times New Roman"/>
                <w:noProof/>
                <w:lang w:eastAsia="en-GB"/>
              </w:rPr>
              <w:t>Stakeholder Engagement</w:t>
            </w:r>
            <w:r>
              <w:rPr>
                <w:noProof/>
                <w:webHidden/>
              </w:rPr>
              <w:tab/>
            </w:r>
            <w:r>
              <w:rPr>
                <w:noProof/>
                <w:webHidden/>
              </w:rPr>
              <w:fldChar w:fldCharType="begin"/>
            </w:r>
            <w:r>
              <w:rPr>
                <w:noProof/>
                <w:webHidden/>
              </w:rPr>
              <w:instrText xml:space="preserve"> PAGEREF _Toc173437648 \h </w:instrText>
            </w:r>
            <w:r>
              <w:rPr>
                <w:noProof/>
                <w:webHidden/>
              </w:rPr>
            </w:r>
            <w:r>
              <w:rPr>
                <w:noProof/>
                <w:webHidden/>
              </w:rPr>
              <w:fldChar w:fldCharType="separate"/>
            </w:r>
            <w:r>
              <w:rPr>
                <w:noProof/>
                <w:webHidden/>
              </w:rPr>
              <w:t>4</w:t>
            </w:r>
            <w:r>
              <w:rPr>
                <w:noProof/>
                <w:webHidden/>
              </w:rPr>
              <w:fldChar w:fldCharType="end"/>
            </w:r>
          </w:hyperlink>
        </w:p>
        <w:p w14:paraId="6C5F2139" w14:textId="524EF98D" w:rsidR="009C5D24" w:rsidRDefault="009C5D24">
          <w:pPr>
            <w:pStyle w:val="TOC2"/>
            <w:tabs>
              <w:tab w:val="right" w:leader="dot" w:pos="9016"/>
            </w:tabs>
            <w:rPr>
              <w:rFonts w:eastAsiaTheme="minorEastAsia"/>
              <w:b w:val="0"/>
              <w:bCs w:val="0"/>
              <w:noProof/>
              <w:sz w:val="24"/>
              <w:szCs w:val="24"/>
              <w:lang w:eastAsia="en-GB"/>
            </w:rPr>
          </w:pPr>
          <w:hyperlink w:anchor="_Toc173437649" w:history="1">
            <w:r w:rsidRPr="008B64DA">
              <w:rPr>
                <w:rStyle w:val="Hyperlink"/>
                <w:rFonts w:eastAsia="Times New Roman"/>
                <w:noProof/>
                <w:lang w:eastAsia="en-GB"/>
              </w:rPr>
              <w:t>Risk Factors</w:t>
            </w:r>
            <w:r>
              <w:rPr>
                <w:noProof/>
                <w:webHidden/>
              </w:rPr>
              <w:tab/>
            </w:r>
            <w:r>
              <w:rPr>
                <w:noProof/>
                <w:webHidden/>
              </w:rPr>
              <w:fldChar w:fldCharType="begin"/>
            </w:r>
            <w:r>
              <w:rPr>
                <w:noProof/>
                <w:webHidden/>
              </w:rPr>
              <w:instrText xml:space="preserve"> PAGEREF _Toc173437649 \h </w:instrText>
            </w:r>
            <w:r>
              <w:rPr>
                <w:noProof/>
                <w:webHidden/>
              </w:rPr>
            </w:r>
            <w:r>
              <w:rPr>
                <w:noProof/>
                <w:webHidden/>
              </w:rPr>
              <w:fldChar w:fldCharType="separate"/>
            </w:r>
            <w:r>
              <w:rPr>
                <w:noProof/>
                <w:webHidden/>
              </w:rPr>
              <w:t>5</w:t>
            </w:r>
            <w:r>
              <w:rPr>
                <w:noProof/>
                <w:webHidden/>
              </w:rPr>
              <w:fldChar w:fldCharType="end"/>
            </w:r>
          </w:hyperlink>
        </w:p>
        <w:p w14:paraId="188A73FB" w14:textId="5BE771DC" w:rsidR="009C5D24" w:rsidRDefault="009C5D24">
          <w:pPr>
            <w:pStyle w:val="TOC1"/>
            <w:tabs>
              <w:tab w:val="right" w:leader="dot" w:pos="9016"/>
            </w:tabs>
            <w:rPr>
              <w:rFonts w:eastAsiaTheme="minorEastAsia"/>
              <w:b w:val="0"/>
              <w:bCs w:val="0"/>
              <w:i w:val="0"/>
              <w:iCs w:val="0"/>
              <w:noProof/>
              <w:lang w:eastAsia="en-GB"/>
            </w:rPr>
          </w:pPr>
          <w:hyperlink w:anchor="_Toc173437650" w:history="1">
            <w:r w:rsidRPr="008B64DA">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_Toc173437650 \h </w:instrText>
            </w:r>
            <w:r>
              <w:rPr>
                <w:noProof/>
                <w:webHidden/>
              </w:rPr>
            </w:r>
            <w:r>
              <w:rPr>
                <w:noProof/>
                <w:webHidden/>
              </w:rPr>
              <w:fldChar w:fldCharType="separate"/>
            </w:r>
            <w:r>
              <w:rPr>
                <w:noProof/>
                <w:webHidden/>
              </w:rPr>
              <w:t>7</w:t>
            </w:r>
            <w:r>
              <w:rPr>
                <w:noProof/>
                <w:webHidden/>
              </w:rPr>
              <w:fldChar w:fldCharType="end"/>
            </w:r>
          </w:hyperlink>
        </w:p>
        <w:p w14:paraId="129029CC" w14:textId="2276C80C" w:rsidR="009C5D24" w:rsidRDefault="009C5D24">
          <w:pPr>
            <w:pStyle w:val="TOC1"/>
            <w:tabs>
              <w:tab w:val="right" w:leader="dot" w:pos="9016"/>
            </w:tabs>
            <w:rPr>
              <w:rFonts w:eastAsiaTheme="minorEastAsia"/>
              <w:b w:val="0"/>
              <w:bCs w:val="0"/>
              <w:i w:val="0"/>
              <w:iCs w:val="0"/>
              <w:noProof/>
              <w:lang w:eastAsia="en-GB"/>
            </w:rPr>
          </w:pPr>
          <w:hyperlink w:anchor="_Toc173437651" w:history="1">
            <w:r w:rsidRPr="008B64DA">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_Toc173437651 \h </w:instrText>
            </w:r>
            <w:r>
              <w:rPr>
                <w:noProof/>
                <w:webHidden/>
              </w:rPr>
            </w:r>
            <w:r>
              <w:rPr>
                <w:noProof/>
                <w:webHidden/>
              </w:rPr>
              <w:fldChar w:fldCharType="separate"/>
            </w:r>
            <w:r>
              <w:rPr>
                <w:noProof/>
                <w:webHidden/>
              </w:rPr>
              <w:t>7</w:t>
            </w:r>
            <w:r>
              <w:rPr>
                <w:noProof/>
                <w:webHidden/>
              </w:rPr>
              <w:fldChar w:fldCharType="end"/>
            </w:r>
          </w:hyperlink>
        </w:p>
        <w:p w14:paraId="63B1E824" w14:textId="41E541B0" w:rsidR="009C5D24" w:rsidRDefault="009C5D24">
          <w:r>
            <w:rPr>
              <w:b/>
              <w:bCs/>
              <w:noProof/>
            </w:rPr>
            <w:fldChar w:fldCharType="end"/>
          </w:r>
        </w:p>
      </w:sdtContent>
    </w:sdt>
    <w:p w14:paraId="02F65914" w14:textId="77777777" w:rsidR="009C5D24" w:rsidRDefault="009C5D24" w:rsidP="009C5D24">
      <w:pPr>
        <w:pStyle w:val="Title"/>
        <w:rPr>
          <w:rFonts w:eastAsia="Times New Roman"/>
          <w:lang w:eastAsia="en-GB"/>
        </w:rPr>
      </w:pPr>
    </w:p>
    <w:p w14:paraId="5BC933F5" w14:textId="77777777" w:rsidR="009C5D24" w:rsidRDefault="009C5D24" w:rsidP="009C5D24">
      <w:pPr>
        <w:pStyle w:val="Title"/>
        <w:rPr>
          <w:rFonts w:eastAsia="Times New Roman"/>
          <w:lang w:eastAsia="en-GB"/>
        </w:rPr>
      </w:pPr>
    </w:p>
    <w:p w14:paraId="23B5AE0C" w14:textId="77777777" w:rsidR="009C5D24" w:rsidRDefault="009C5D24" w:rsidP="009C5D24">
      <w:pPr>
        <w:pStyle w:val="Title"/>
        <w:rPr>
          <w:rFonts w:eastAsia="Times New Roman"/>
          <w:lang w:eastAsia="en-GB"/>
        </w:rPr>
      </w:pPr>
    </w:p>
    <w:p w14:paraId="16B69E44" w14:textId="77777777" w:rsidR="009C5D24" w:rsidRDefault="009C5D24" w:rsidP="009C5D24">
      <w:pPr>
        <w:pStyle w:val="Title"/>
        <w:rPr>
          <w:rFonts w:eastAsia="Times New Roman"/>
          <w:lang w:eastAsia="en-GB"/>
        </w:rPr>
      </w:pPr>
    </w:p>
    <w:p w14:paraId="63FC6498" w14:textId="77777777" w:rsidR="009C5D24" w:rsidRDefault="009C5D24" w:rsidP="009C5D24">
      <w:pPr>
        <w:pStyle w:val="Title"/>
        <w:rPr>
          <w:rFonts w:eastAsia="Times New Roman"/>
          <w:lang w:eastAsia="en-GB"/>
        </w:rPr>
      </w:pPr>
    </w:p>
    <w:p w14:paraId="37156D65" w14:textId="77777777" w:rsidR="009C5D24" w:rsidRDefault="009C5D24" w:rsidP="009C5D24">
      <w:pPr>
        <w:pStyle w:val="Title"/>
        <w:rPr>
          <w:rFonts w:eastAsia="Times New Roman"/>
          <w:lang w:eastAsia="en-GB"/>
        </w:rPr>
      </w:pPr>
    </w:p>
    <w:p w14:paraId="7D02B67A" w14:textId="77777777" w:rsidR="009C5D24" w:rsidRDefault="009C5D24" w:rsidP="009C5D24">
      <w:pPr>
        <w:pStyle w:val="Title"/>
        <w:rPr>
          <w:rFonts w:eastAsia="Times New Roman"/>
          <w:lang w:eastAsia="en-GB"/>
        </w:rPr>
      </w:pPr>
    </w:p>
    <w:p w14:paraId="09291166" w14:textId="77777777" w:rsidR="009C5D24" w:rsidRDefault="009C5D24" w:rsidP="009C5D24">
      <w:pPr>
        <w:pStyle w:val="Title"/>
        <w:rPr>
          <w:rFonts w:eastAsia="Times New Roman"/>
          <w:lang w:eastAsia="en-GB"/>
        </w:rPr>
      </w:pPr>
    </w:p>
    <w:p w14:paraId="4ED8088F" w14:textId="77777777" w:rsidR="009C5D24" w:rsidRDefault="009C5D24" w:rsidP="009C5D24">
      <w:pPr>
        <w:pStyle w:val="Title"/>
        <w:rPr>
          <w:rFonts w:eastAsia="Times New Roman"/>
          <w:lang w:eastAsia="en-GB"/>
        </w:rPr>
      </w:pPr>
    </w:p>
    <w:p w14:paraId="6B3EE396" w14:textId="77777777" w:rsidR="009C5D24" w:rsidRDefault="009C5D24" w:rsidP="009C5D24">
      <w:pPr>
        <w:pStyle w:val="Title"/>
        <w:rPr>
          <w:rFonts w:eastAsia="Times New Roman"/>
          <w:lang w:eastAsia="en-GB"/>
        </w:rPr>
      </w:pPr>
    </w:p>
    <w:p w14:paraId="37EAA4C2" w14:textId="77777777" w:rsidR="009C5D24" w:rsidRDefault="009C5D24" w:rsidP="009C5D24">
      <w:pPr>
        <w:pStyle w:val="Title"/>
        <w:rPr>
          <w:rFonts w:eastAsia="Times New Roman"/>
          <w:lang w:eastAsia="en-GB"/>
        </w:rPr>
      </w:pPr>
    </w:p>
    <w:p w14:paraId="31F5063A" w14:textId="77777777" w:rsidR="009C5D24" w:rsidRDefault="009C5D24" w:rsidP="009C5D24">
      <w:pPr>
        <w:pStyle w:val="Title"/>
        <w:rPr>
          <w:rFonts w:eastAsia="Times New Roman"/>
          <w:lang w:eastAsia="en-GB"/>
        </w:rPr>
      </w:pPr>
    </w:p>
    <w:p w14:paraId="6ACC4901" w14:textId="3FBF88EF" w:rsidR="009C5D24" w:rsidRDefault="009C5D24" w:rsidP="009C5D24">
      <w:pPr>
        <w:pStyle w:val="Title"/>
        <w:rPr>
          <w:rFonts w:eastAsia="Times New Roman"/>
          <w:lang w:eastAsia="en-GB"/>
        </w:rPr>
      </w:pPr>
      <w:r w:rsidRPr="009C5D24">
        <w:rPr>
          <w:rFonts w:eastAsia="Times New Roman"/>
          <w:lang w:eastAsia="en-GB"/>
        </w:rPr>
        <w:t>Title: Google Headquarters Project</w:t>
      </w:r>
    </w:p>
    <w:p w14:paraId="0458FB2A" w14:textId="77777777" w:rsidR="009C5D24" w:rsidRPr="009C5D24" w:rsidRDefault="009C5D24" w:rsidP="009C5D24">
      <w:pPr>
        <w:rPr>
          <w:lang w:eastAsia="en-GB"/>
        </w:rPr>
      </w:pPr>
    </w:p>
    <w:p w14:paraId="3A199FA7" w14:textId="77777777" w:rsidR="009C5D24" w:rsidRPr="009C5D24" w:rsidRDefault="009C5D24" w:rsidP="009C5D24">
      <w:pPr>
        <w:pStyle w:val="Heading1"/>
        <w:rPr>
          <w:rFonts w:eastAsia="Times New Roman"/>
          <w:lang w:eastAsia="en-GB"/>
        </w:rPr>
      </w:pPr>
      <w:bookmarkStart w:id="4" w:name="_Toc173437645"/>
      <w:r w:rsidRPr="009C5D24">
        <w:rPr>
          <w:rFonts w:eastAsia="Times New Roman"/>
          <w:lang w:eastAsia="en-GB"/>
        </w:rPr>
        <w:t>Introduction</w:t>
      </w:r>
      <w:bookmarkEnd w:id="4"/>
    </w:p>
    <w:p w14:paraId="040E9FEA" w14:textId="77777777" w:rsidR="009C5D24" w:rsidRPr="009C5D24" w:rsidRDefault="009C5D24" w:rsidP="009C5D24">
      <w:pPr>
        <w:rPr>
          <w:rFonts w:ascii="Arial" w:hAnsi="Arial" w:cs="Arial"/>
          <w:lang w:eastAsia="en-GB"/>
        </w:rPr>
      </w:pPr>
      <w:r w:rsidRPr="009C5D24">
        <w:rPr>
          <w:rFonts w:ascii="Arial" w:hAnsi="Arial" w:cs="Arial"/>
          <w:lang w:eastAsia="en-GB"/>
        </w:rPr>
        <w:t>Google's recent news about setting up a new headquarters in King's Cross, London, is a big deal for the company's global growth. The company is investing a whopping one billion pounds in this project, showing how committed they are to encouraging innovation, taking care of their employees, and helping the area develop in the long run. The new headquarters will be huge, covering 60,400 square meters and standing 11 stories tall. It's meant to be a workplace for around 4,500 employees working in various roles, which tells us a lot about how much the company is growing and how focused they are on making a great work environment.</w:t>
      </w:r>
    </w:p>
    <w:p w14:paraId="40198A1B" w14:textId="77777777" w:rsidR="009C5D24" w:rsidRPr="009C5D24" w:rsidRDefault="009C5D24" w:rsidP="009C5D24">
      <w:pPr>
        <w:rPr>
          <w:rFonts w:ascii="Arial" w:hAnsi="Arial" w:cs="Arial"/>
          <w:lang w:eastAsia="en-GB"/>
        </w:rPr>
      </w:pPr>
      <w:r w:rsidRPr="009C5D24">
        <w:rPr>
          <w:rFonts w:ascii="Arial" w:hAnsi="Arial" w:cs="Arial"/>
          <w:lang w:eastAsia="en-GB"/>
        </w:rPr>
        <w:t>The facility will offer state-of-the-art workspace solutions, professional and recreational amenities, modern collaborative work areas, advanced technological infrastructure, wellness facilities, diverse dining options, and a commitment to sustainability. The project will also impact job creation and regional economic growth.</w:t>
      </w:r>
    </w:p>
    <w:p w14:paraId="2ED40D32" w14:textId="77777777" w:rsidR="009C5D24" w:rsidRPr="009C5D24" w:rsidRDefault="009C5D24" w:rsidP="009C5D24">
      <w:pPr>
        <w:rPr>
          <w:rFonts w:ascii="Arial" w:hAnsi="Arial" w:cs="Arial"/>
          <w:lang w:eastAsia="en-GB"/>
        </w:rPr>
      </w:pPr>
      <w:r w:rsidRPr="009C5D24">
        <w:rPr>
          <w:rFonts w:ascii="Arial" w:hAnsi="Arial" w:cs="Arial"/>
          <w:lang w:eastAsia="en-GB"/>
        </w:rPr>
        <w:t>The facility will offer state-of-the-art workspace solutions, professional and recreational amenities, modern collaborative work areas, advanced technological infrastructure, wellness facilities, diverse dining options, and a commitment to sustainability. The project will also impact job creation and regional economic growth.</w:t>
      </w:r>
    </w:p>
    <w:p w14:paraId="180AF369" w14:textId="77777777" w:rsidR="009C5D24" w:rsidRPr="009C5D24" w:rsidRDefault="009C5D24" w:rsidP="009C5D24">
      <w:pPr>
        <w:pStyle w:val="Heading1"/>
        <w:rPr>
          <w:rFonts w:eastAsia="Times New Roman"/>
          <w:lang w:eastAsia="en-GB"/>
        </w:rPr>
      </w:pPr>
      <w:bookmarkStart w:id="5" w:name="_Toc173437646"/>
      <w:r w:rsidRPr="009C5D24">
        <w:rPr>
          <w:rFonts w:eastAsia="Times New Roman"/>
          <w:lang w:eastAsia="en-GB"/>
        </w:rPr>
        <w:t>Body</w:t>
      </w:r>
      <w:bookmarkEnd w:id="5"/>
    </w:p>
    <w:p w14:paraId="7728B81E" w14:textId="77777777" w:rsidR="009C5D24" w:rsidRPr="009C5D24" w:rsidRDefault="009C5D24" w:rsidP="009C5D24">
      <w:pPr>
        <w:rPr>
          <w:rFonts w:ascii="Arial" w:hAnsi="Arial" w:cs="Arial"/>
          <w:lang w:eastAsia="en-GB"/>
        </w:rPr>
      </w:pPr>
      <w:r w:rsidRPr="009C5D24">
        <w:rPr>
          <w:rFonts w:ascii="Arial" w:hAnsi="Arial" w:cs="Arial"/>
          <w:lang w:eastAsia="en-GB"/>
        </w:rPr>
        <w:t>I wanted to share with you some thoughts on the new Google headquarters. It's cool how they've designed the place with employees in mind. I mean, they've put a lot of emphasis on creating a space that's not just about work, but also about promoting creativity, a sense of community, and collaboration. They've made sure that the work areas are equipped with ergonomic furniture to prioritize the comfort and health of the employees who spend a lot of time at their desks. I also love that they've incorporated nature into the workspaces with indoor gardens, water features, and green walls. Research shows that these kinds of design choices can boost mental health and job satisfaction (Kellert, 2015; Ulrich et al., 1991). It's great to see how they're not just focusing on productivity, but also on creating a revitalizing and inspiring environment for the employees.</w:t>
      </w:r>
    </w:p>
    <w:p w14:paraId="702C40D8" w14:textId="77777777" w:rsidR="009C5D24" w:rsidRPr="009C5D24" w:rsidRDefault="009C5D24" w:rsidP="009C5D24">
      <w:pPr>
        <w:rPr>
          <w:rFonts w:ascii="Arial" w:hAnsi="Arial" w:cs="Arial"/>
          <w:lang w:eastAsia="en-GB"/>
        </w:rPr>
      </w:pPr>
      <w:r w:rsidRPr="009C5D24">
        <w:rPr>
          <w:rFonts w:ascii="Arial" w:hAnsi="Arial" w:cs="Arial"/>
          <w:lang w:eastAsia="en-GB"/>
        </w:rPr>
        <w:t>In addition, the headquarters will strategically position large windows and skylights throughout, allowing natural light to illuminate the interiors. Studies demonstrate that exposure to natural light can notably enhance workers' alertness and overall health, positively impacting productivity and focus (</w:t>
      </w:r>
      <w:proofErr w:type="spellStart"/>
      <w:r w:rsidRPr="009C5D24">
        <w:rPr>
          <w:rFonts w:ascii="Arial" w:hAnsi="Arial" w:cs="Arial"/>
          <w:lang w:eastAsia="en-GB"/>
        </w:rPr>
        <w:t>Küller</w:t>
      </w:r>
      <w:proofErr w:type="spellEnd"/>
      <w:r w:rsidRPr="009C5D24">
        <w:rPr>
          <w:rFonts w:ascii="Arial" w:hAnsi="Arial" w:cs="Arial"/>
          <w:lang w:eastAsia="en-GB"/>
        </w:rPr>
        <w:t xml:space="preserve"> et al., 2006). Google’s design team places great emphasis on maximizing daylight exposure, with layouts that avoid long corridors and promote open visibility, resulting in a bright and inviting workspace.</w:t>
      </w:r>
    </w:p>
    <w:p w14:paraId="6CC09886" w14:textId="77777777" w:rsidR="009C5D24" w:rsidRPr="009C5D24" w:rsidRDefault="009C5D24" w:rsidP="009C5D24">
      <w:pPr>
        <w:rPr>
          <w:rFonts w:ascii="Arial" w:hAnsi="Arial" w:cs="Arial"/>
          <w:lang w:eastAsia="en-GB"/>
        </w:rPr>
      </w:pPr>
      <w:r w:rsidRPr="009C5D24">
        <w:rPr>
          <w:rFonts w:ascii="Arial" w:hAnsi="Arial" w:cs="Arial"/>
          <w:lang w:eastAsia="en-GB"/>
        </w:rPr>
        <w:t>Recreational amenities will be a defining feature of the headquarters, designed to provide ample opportunities for relaxation and social interaction. Cafeterias designed with a variety of wholesome food choices will promote nutritional well-being among employees while also serving as communal gathering spaces that encourage interaction across departments (Mazur, 2013). Fully equipped gyms will reflect an understanding of the importance of physical fitness in reducing stress and enhancing productivity, offering group classes and individual training sessions led by certified professionals.</w:t>
      </w:r>
    </w:p>
    <w:p w14:paraId="33A848D6" w14:textId="77777777" w:rsidR="009C5D24" w:rsidRPr="009C5D24" w:rsidRDefault="009C5D24" w:rsidP="009C5D24">
      <w:pPr>
        <w:rPr>
          <w:rFonts w:ascii="Arial" w:hAnsi="Arial" w:cs="Arial"/>
          <w:lang w:eastAsia="en-GB"/>
        </w:rPr>
      </w:pPr>
      <w:r w:rsidRPr="009C5D24">
        <w:rPr>
          <w:rFonts w:ascii="Arial" w:hAnsi="Arial" w:cs="Arial"/>
          <w:lang w:eastAsia="en-GB"/>
        </w:rPr>
        <w:t>The inclusion of multi-use game areas (MUGAs) reflects Google's commitment to promoting both mental and physical well-being among employees. These spaces will cater to a range of sports and activities, enabling employees to lead active lifestyles during breaks. Outdoor terraces, complete with seating and landscaping, will prompt employees to take their work outside, enjoy fresh air during breaks, or come together for informal meetings amidst the backdrop of a vibrant city.</w:t>
      </w:r>
    </w:p>
    <w:p w14:paraId="59FF12D5" w14:textId="77777777" w:rsidR="009C5D24" w:rsidRPr="009C5D24" w:rsidRDefault="009C5D24" w:rsidP="009C5D24">
      <w:pPr>
        <w:rPr>
          <w:rFonts w:ascii="Arial" w:hAnsi="Arial" w:cs="Arial"/>
          <w:lang w:eastAsia="en-GB"/>
        </w:rPr>
      </w:pPr>
      <w:r w:rsidRPr="009C5D24">
        <w:rPr>
          <w:rFonts w:ascii="Arial" w:hAnsi="Arial" w:cs="Arial"/>
          <w:lang w:eastAsia="en-GB"/>
        </w:rPr>
        <w:t>To support these recreational offerings, a rooftop running track will provide a distinctive facility specifically designed to encourage active commuting among employees. These amenities are intended to blur the boundaries between work and leisure, fostering a culture that values rest and balance as much as it does productivity and performance.</w:t>
      </w:r>
    </w:p>
    <w:p w14:paraId="29824E18" w14:textId="77777777" w:rsidR="009C5D24" w:rsidRPr="009C5D24" w:rsidRDefault="009C5D24" w:rsidP="009C5D24">
      <w:pPr>
        <w:rPr>
          <w:rFonts w:ascii="Arial" w:hAnsi="Arial" w:cs="Arial"/>
          <w:lang w:eastAsia="en-GB"/>
        </w:rPr>
      </w:pPr>
      <w:r w:rsidRPr="009C5D24">
        <w:rPr>
          <w:rFonts w:ascii="Arial" w:hAnsi="Arial" w:cs="Arial"/>
          <w:lang w:eastAsia="en-GB"/>
        </w:rPr>
        <w:t>This comprehensive approach to workplace design is intended to significantly increase employee satisfaction and retention rates. By establishing a supportive and engaging environment that prioritizes both mental and physical health, Google is likely to develop a dedicated workforce that feels valued and supported, ultimately leading to substantial contributions to the organization over time.</w:t>
      </w:r>
    </w:p>
    <w:p w14:paraId="06FACAF6" w14:textId="77777777" w:rsidR="009C5D24" w:rsidRPr="009C5D24" w:rsidRDefault="009C5D24" w:rsidP="009C5D24">
      <w:pPr>
        <w:pStyle w:val="Heading1"/>
        <w:rPr>
          <w:rFonts w:eastAsia="Times New Roman"/>
          <w:lang w:eastAsia="en-GB"/>
        </w:rPr>
      </w:pPr>
      <w:bookmarkStart w:id="6" w:name="_Toc173437647"/>
      <w:r w:rsidRPr="009C5D24">
        <w:rPr>
          <w:rFonts w:eastAsia="Times New Roman"/>
          <w:lang w:eastAsia="en-GB"/>
        </w:rPr>
        <w:t>Sustainability and Innovation</w:t>
      </w:r>
      <w:bookmarkEnd w:id="6"/>
    </w:p>
    <w:p w14:paraId="5E48E37B" w14:textId="77777777" w:rsidR="009C5D24" w:rsidRPr="009C5D24" w:rsidRDefault="009C5D24" w:rsidP="009C5D24">
      <w:pPr>
        <w:rPr>
          <w:rFonts w:ascii="Arial" w:hAnsi="Arial" w:cs="Arial"/>
          <w:lang w:eastAsia="en-GB"/>
        </w:rPr>
      </w:pPr>
      <w:r w:rsidRPr="009C5D24">
        <w:rPr>
          <w:rFonts w:ascii="Arial" w:hAnsi="Arial" w:cs="Arial"/>
          <w:lang w:eastAsia="en-GB"/>
        </w:rPr>
        <w:t xml:space="preserve">I came across this </w:t>
      </w:r>
      <w:proofErr w:type="gramStart"/>
      <w:r w:rsidRPr="009C5D24">
        <w:rPr>
          <w:rFonts w:ascii="Arial" w:hAnsi="Arial" w:cs="Arial"/>
          <w:lang w:eastAsia="en-GB"/>
        </w:rPr>
        <w:t>really interesting</w:t>
      </w:r>
      <w:proofErr w:type="gramEnd"/>
      <w:r w:rsidRPr="009C5D24">
        <w:rPr>
          <w:rFonts w:ascii="Arial" w:hAnsi="Arial" w:cs="Arial"/>
          <w:lang w:eastAsia="en-GB"/>
        </w:rPr>
        <w:t xml:space="preserve"> article about Google's commitment to sustainability in their new King's Cross headquarters. They're going all out with their design, using cutting-edge sustainable building practices and advanced energy-efficient systems (</w:t>
      </w:r>
      <w:proofErr w:type="spellStart"/>
      <w:r w:rsidRPr="009C5D24">
        <w:rPr>
          <w:rFonts w:ascii="Arial" w:hAnsi="Arial" w:cs="Arial"/>
          <w:lang w:eastAsia="en-GB"/>
        </w:rPr>
        <w:t>Benenson</w:t>
      </w:r>
      <w:proofErr w:type="spellEnd"/>
      <w:r w:rsidRPr="009C5D24">
        <w:rPr>
          <w:rFonts w:ascii="Arial" w:hAnsi="Arial" w:cs="Arial"/>
          <w:lang w:eastAsia="en-GB"/>
        </w:rPr>
        <w:t xml:space="preserve"> &amp; Campbell, 2019). For instance, they'll be using smart lighting that adjusts based on occupancy and natural light levels, as well as high-tech HVAC systems with top-notch air filtration (Zhang et al., 2018). They're even planning to incorporate renewable energy sources like solar panels and wind turbines to achieve net-zero energy status.</w:t>
      </w:r>
    </w:p>
    <w:p w14:paraId="2D4BD4A7" w14:textId="77777777" w:rsidR="009C5D24" w:rsidRPr="009C5D24" w:rsidRDefault="009C5D24" w:rsidP="009C5D24">
      <w:pPr>
        <w:rPr>
          <w:rFonts w:ascii="Arial" w:hAnsi="Arial" w:cs="Arial"/>
          <w:lang w:eastAsia="en-GB"/>
        </w:rPr>
      </w:pPr>
      <w:r w:rsidRPr="009C5D24">
        <w:rPr>
          <w:rFonts w:ascii="Arial" w:hAnsi="Arial" w:cs="Arial"/>
          <w:lang w:eastAsia="en-GB"/>
        </w:rPr>
        <w:t>Not only that, but it seems like they're focused on using sustainable materials and implementing innovative technologies to manage utilities and waste (Murphy et al., 2016). Google is setting a high standard for corporate responsibility and environmental stewardship with this project. It's great to see a company of their scale leading the way in sustainable and innovative practices.</w:t>
      </w:r>
    </w:p>
    <w:p w14:paraId="5129E4E2" w14:textId="77777777" w:rsidR="009C5D24" w:rsidRPr="009C5D24" w:rsidRDefault="009C5D24" w:rsidP="009C5D24">
      <w:pPr>
        <w:pStyle w:val="Heading1"/>
        <w:rPr>
          <w:rFonts w:eastAsia="Times New Roman"/>
          <w:lang w:eastAsia="en-GB"/>
        </w:rPr>
      </w:pPr>
      <w:bookmarkStart w:id="7" w:name="_Toc173437648"/>
      <w:r w:rsidRPr="009C5D24">
        <w:rPr>
          <w:rFonts w:eastAsia="Times New Roman"/>
          <w:lang w:eastAsia="en-GB"/>
        </w:rPr>
        <w:t>Stakeholder Engagement</w:t>
      </w:r>
      <w:bookmarkEnd w:id="7"/>
    </w:p>
    <w:p w14:paraId="4F3E8040" w14:textId="77777777" w:rsidR="009C5D24" w:rsidRPr="009C5D24" w:rsidRDefault="009C5D24" w:rsidP="009C5D24">
      <w:pPr>
        <w:rPr>
          <w:rFonts w:ascii="Arial" w:hAnsi="Arial" w:cs="Arial"/>
          <w:lang w:eastAsia="en-GB"/>
        </w:rPr>
      </w:pPr>
      <w:r w:rsidRPr="009C5D24">
        <w:rPr>
          <w:rFonts w:ascii="Arial" w:hAnsi="Arial" w:cs="Arial"/>
          <w:lang w:eastAsia="en-GB"/>
        </w:rPr>
        <w:t xml:space="preserve">The complexity of the Google Headquarters project necessitates robust engagement with </w:t>
      </w:r>
      <w:r>
        <w:rPr>
          <w:rFonts w:ascii="Arial" w:hAnsi="Arial" w:cs="Arial"/>
          <w:lang w:eastAsia="en-GB"/>
        </w:rPr>
        <w:t>various</w:t>
      </w:r>
      <w:r w:rsidRPr="009C5D24">
        <w:rPr>
          <w:rFonts w:ascii="Arial" w:hAnsi="Arial" w:cs="Arial"/>
          <w:lang w:eastAsia="en-GB"/>
        </w:rPr>
        <w:t xml:space="preserve"> stakeholders, each possessing distinct perspectives, interests, and concerns. Identifying and involving these stakeholders from the planning phase plays a crucial role in ensuring a successful outcome and maintaining a collaborative environment.</w:t>
      </w:r>
    </w:p>
    <w:p w14:paraId="2BCB0266" w14:textId="77777777" w:rsidR="009C5D24" w:rsidRPr="009C5D24" w:rsidRDefault="009C5D24" w:rsidP="009C5D24">
      <w:pPr>
        <w:rPr>
          <w:rFonts w:ascii="Arial" w:hAnsi="Arial" w:cs="Arial"/>
          <w:lang w:eastAsia="en-GB"/>
        </w:rPr>
      </w:pPr>
      <w:r w:rsidRPr="009C5D24">
        <w:rPr>
          <w:rFonts w:ascii="Arial" w:hAnsi="Arial" w:cs="Arial"/>
          <w:lang w:eastAsia="en-GB"/>
        </w:rPr>
        <w:t xml:space="preserve">Internal Stakeholders: Internally, teams at Google, including those from real estate, facilities management, and corporate strategy, will be central to the project. These teams work closely to define the vision, objectives, and logistical frameworks necessary to implement this ambitious project effectively. Regular consultations and brainstorming sessions with key employees will help align the new space with their functional needs while ensuring operational efficacy. Continuous gathering of feedback from those who will occupy the space can lead to innovative design solutions that enhance productivity and well-being. </w:t>
      </w:r>
    </w:p>
    <w:p w14:paraId="2627D328" w14:textId="77777777" w:rsidR="009C5D24" w:rsidRPr="009C5D24" w:rsidRDefault="009C5D24" w:rsidP="009C5D24">
      <w:pPr>
        <w:rPr>
          <w:rFonts w:ascii="Arial" w:hAnsi="Arial" w:cs="Arial"/>
          <w:lang w:eastAsia="en-GB"/>
        </w:rPr>
      </w:pPr>
      <w:r w:rsidRPr="009C5D24">
        <w:rPr>
          <w:rFonts w:ascii="Arial" w:hAnsi="Arial" w:cs="Arial"/>
          <w:lang w:eastAsia="en-GB"/>
        </w:rPr>
        <w:t>Project Management and Construction Firms: Engaging experienced project management and construction firms is essential for effective execution. These firms will navigate complex design and construction processes while ensuring compliance with the myriad regulations governing large-scale projects (Pinto &amp; Prescott, 2000). Their expertise will be critical in streamlining workflows and maintaining quality control throughout the construction phase. Regular updates, communication channels, and transparent reporting will help manage timelines, budgets, and expectations—fostering a collaborative atmosphere focused on success.</w:t>
      </w:r>
    </w:p>
    <w:p w14:paraId="60DC5FAD" w14:textId="77777777" w:rsidR="009C5D24" w:rsidRPr="009C5D24" w:rsidRDefault="009C5D24" w:rsidP="009C5D24">
      <w:pPr>
        <w:rPr>
          <w:rFonts w:ascii="Arial" w:hAnsi="Arial" w:cs="Arial"/>
          <w:lang w:eastAsia="en-GB"/>
        </w:rPr>
      </w:pPr>
      <w:r w:rsidRPr="009C5D24">
        <w:rPr>
          <w:rFonts w:ascii="Arial" w:hAnsi="Arial" w:cs="Arial"/>
          <w:lang w:eastAsia="en-GB"/>
        </w:rPr>
        <w:t>Local Government and Regulatory Bodies: Establishing cooperative relationships with local government entities, including councils and planning authorities, is pivotal for navigating regulatory landscapes. Timely approvals for permits, zoning modifications, and safety inspections are essential to maintaining momentum. Through proactive engagement with these stakeholders, Google can demonstrate its commitment to working within established legal frameworks, thereby gaining community trust and support.</w:t>
      </w:r>
    </w:p>
    <w:p w14:paraId="014F47E4" w14:textId="77777777" w:rsidR="009C5D24" w:rsidRPr="009C5D24" w:rsidRDefault="009C5D24" w:rsidP="009C5D24">
      <w:pPr>
        <w:rPr>
          <w:rFonts w:ascii="Arial" w:hAnsi="Arial" w:cs="Arial"/>
          <w:lang w:eastAsia="en-GB"/>
        </w:rPr>
      </w:pPr>
      <w:r w:rsidRPr="009C5D24">
        <w:rPr>
          <w:rFonts w:ascii="Arial" w:hAnsi="Arial" w:cs="Arial"/>
          <w:lang w:eastAsia="en-GB"/>
        </w:rPr>
        <w:t>Community Involvement: The local community is arguably one of the most impacted stakeholders. Engagement initiatives will involve meaningful dialogues with residents, businesses, and community organizations to gather insights and address concerns. Open forums and public consultations will cultivate transparency, enabling Google to demonstrate how the headquarters will serve the interests of the King’s Cross community. Initiatives such as neighbourhood advisory councils can provide ongoing input and feedback during construction, facilitating a sense of shared ownership and collaboration.</w:t>
      </w:r>
    </w:p>
    <w:p w14:paraId="5985B9B6" w14:textId="77777777" w:rsidR="009C5D24" w:rsidRPr="009C5D24" w:rsidRDefault="009C5D24" w:rsidP="009C5D24">
      <w:pPr>
        <w:rPr>
          <w:rFonts w:ascii="Arial" w:hAnsi="Arial" w:cs="Arial"/>
          <w:lang w:eastAsia="en-GB"/>
        </w:rPr>
      </w:pPr>
      <w:r w:rsidRPr="009C5D24">
        <w:rPr>
          <w:rFonts w:ascii="Arial" w:hAnsi="Arial" w:cs="Arial"/>
          <w:lang w:eastAsia="en-GB"/>
        </w:rPr>
        <w:t>The project will also benefit from collaboration with local businesses to create partnerships that strengthen the regional economy. This may include initiatives such as mentorship programs, procurement opportunities for local suppliers, or joint community engagement events that bring together various stakeholders to foster connections and support local enterprises.</w:t>
      </w:r>
    </w:p>
    <w:p w14:paraId="7A326AAF" w14:textId="77777777" w:rsidR="009C5D24" w:rsidRPr="009C5D24" w:rsidRDefault="009C5D24" w:rsidP="009C5D24">
      <w:pPr>
        <w:rPr>
          <w:rFonts w:ascii="Arial" w:hAnsi="Arial" w:cs="Arial"/>
          <w:lang w:eastAsia="en-GB"/>
        </w:rPr>
      </w:pPr>
      <w:r w:rsidRPr="009C5D24">
        <w:rPr>
          <w:rFonts w:ascii="Arial" w:hAnsi="Arial" w:cs="Arial"/>
          <w:lang w:eastAsia="en-GB"/>
        </w:rPr>
        <w:t>External Auditors and Consultants: Engaging external auditors and consultants will bring important oversight and specialized knowledge to the project. These professionals can assist in evaluating environmental impacts, ensuring compliance with sustainability principles, and maintaining financial transparency. By integrating their expertise early in the project lifecycle, Google can uphold high standards and continually assess progress against established benchmarks.</w:t>
      </w:r>
    </w:p>
    <w:p w14:paraId="7B33B2A2" w14:textId="77777777" w:rsidR="009C5D24" w:rsidRPr="009C5D24" w:rsidRDefault="009C5D24" w:rsidP="009C5D24">
      <w:pPr>
        <w:rPr>
          <w:rFonts w:ascii="Arial" w:hAnsi="Arial" w:cs="Arial"/>
          <w:lang w:eastAsia="en-GB"/>
        </w:rPr>
      </w:pPr>
      <w:r w:rsidRPr="009C5D24">
        <w:rPr>
          <w:rFonts w:ascii="Arial" w:hAnsi="Arial" w:cs="Arial"/>
          <w:lang w:eastAsia="en-GB"/>
        </w:rPr>
        <w:t>The stakeholder management strategy will emphasize open communication, engagement, and a proactive approach to addressing concerns as they arise. Building strong relationships anchored in trust and transparency will pave the way for sustainable support throughout the project’s lifecycle.</w:t>
      </w:r>
    </w:p>
    <w:p w14:paraId="0958E2D2" w14:textId="77777777" w:rsidR="009C5D24" w:rsidRPr="009C5D24" w:rsidRDefault="009C5D24" w:rsidP="009C5D24">
      <w:pPr>
        <w:pStyle w:val="Heading2"/>
        <w:rPr>
          <w:rFonts w:eastAsia="Times New Roman"/>
          <w:lang w:eastAsia="en-GB"/>
        </w:rPr>
      </w:pPr>
      <w:bookmarkStart w:id="8" w:name="_Toc173437649"/>
      <w:r w:rsidRPr="009C5D24">
        <w:rPr>
          <w:rFonts w:eastAsia="Times New Roman"/>
          <w:lang w:eastAsia="en-GB"/>
        </w:rPr>
        <w:t>Risk Factors</w:t>
      </w:r>
      <w:bookmarkEnd w:id="8"/>
    </w:p>
    <w:p w14:paraId="32025068" w14:textId="77777777" w:rsidR="009C5D24" w:rsidRPr="009C5D24" w:rsidRDefault="009C5D24" w:rsidP="009C5D24">
      <w:pPr>
        <w:rPr>
          <w:rFonts w:ascii="Arial" w:hAnsi="Arial" w:cs="Arial"/>
          <w:lang w:eastAsia="en-GB"/>
        </w:rPr>
      </w:pPr>
      <w:r w:rsidRPr="009C5D24">
        <w:rPr>
          <w:rFonts w:ascii="Arial" w:hAnsi="Arial" w:cs="Arial"/>
          <w:lang w:eastAsia="en-GB"/>
        </w:rPr>
        <w:t xml:space="preserve">Risk Identification and Assessment: </w:t>
      </w:r>
    </w:p>
    <w:p w14:paraId="1DD36F83" w14:textId="77777777" w:rsidR="009C5D24" w:rsidRPr="009C5D24" w:rsidRDefault="009C5D24" w:rsidP="009C5D24">
      <w:pPr>
        <w:rPr>
          <w:rFonts w:ascii="Arial" w:hAnsi="Arial" w:cs="Arial"/>
          <w:lang w:eastAsia="en-GB"/>
        </w:rPr>
      </w:pPr>
      <w:r w:rsidRPr="009C5D24">
        <w:rPr>
          <w:rFonts w:ascii="Arial" w:hAnsi="Arial" w:cs="Arial"/>
          <w:lang w:eastAsia="en-GB"/>
        </w:rPr>
        <w:t xml:space="preserve">Conducting a comprehensive risk assessment </w:t>
      </w:r>
      <w:r>
        <w:rPr>
          <w:rFonts w:ascii="Arial" w:hAnsi="Arial" w:cs="Arial"/>
          <w:lang w:eastAsia="en-GB"/>
        </w:rPr>
        <w:t>i</w:t>
      </w:r>
      <w:r w:rsidRPr="009C5D24">
        <w:rPr>
          <w:rFonts w:ascii="Arial" w:hAnsi="Arial" w:cs="Arial"/>
          <w:lang w:eastAsia="en-GB"/>
        </w:rPr>
        <w:t>s a cornerstone of effective project management for the Google headquarters. Within the planning phase, it is critical to systematically identify potential risks that could influence key project outcomes. Internal risks may involve budget constraints, resource limitations, project delays due to unforeseen circumstances, and technological challenges inherent in such a sophisticated design endeavour. For instance, challenges may arise related to the sourcing of sustainable materials, requiring alternative solutions or adjustments to ensure timely completion while adhering to budgetary constraints.</w:t>
      </w:r>
    </w:p>
    <w:p w14:paraId="5369C43D" w14:textId="77777777" w:rsidR="009C5D24" w:rsidRPr="009C5D24" w:rsidRDefault="009C5D24" w:rsidP="009C5D24">
      <w:pPr>
        <w:rPr>
          <w:rFonts w:ascii="Arial" w:hAnsi="Arial" w:cs="Arial"/>
          <w:lang w:eastAsia="en-GB"/>
        </w:rPr>
      </w:pPr>
      <w:r w:rsidRPr="009C5D24">
        <w:rPr>
          <w:rFonts w:ascii="Arial" w:hAnsi="Arial" w:cs="Arial"/>
          <w:lang w:eastAsia="en-GB"/>
        </w:rPr>
        <w:t>External risks may stem from evolving regulatory landscapes, public perception and response, market volatility, and environmental factors affecting construction timelines. Current trends, such as the potential for increased material costs due to global supply chain disruptions, must be scrutinized and addressed proactively in risk planning.</w:t>
      </w:r>
    </w:p>
    <w:p w14:paraId="1B9A3539" w14:textId="77777777" w:rsidR="009C5D24" w:rsidRPr="009C5D24" w:rsidRDefault="009C5D24" w:rsidP="009C5D24">
      <w:pPr>
        <w:rPr>
          <w:rFonts w:ascii="Arial" w:hAnsi="Arial" w:cs="Arial"/>
          <w:lang w:eastAsia="en-GB"/>
        </w:rPr>
      </w:pPr>
      <w:r w:rsidRPr="009C5D24">
        <w:rPr>
          <w:rFonts w:ascii="Arial" w:hAnsi="Arial" w:cs="Arial"/>
          <w:lang w:eastAsia="en-GB"/>
        </w:rPr>
        <w:t>Analysing these risks requires collaboration with diverse stakeholder perspectives to ensure a comprehensive understanding of potential pitfalls. Engaging all relevant teams will facilitate the development of a risk inventory that encompasses the spectrum of factors that could impede project progress.</w:t>
      </w:r>
    </w:p>
    <w:p w14:paraId="05F8961D" w14:textId="77777777" w:rsidR="009C5D24" w:rsidRPr="009C5D24" w:rsidRDefault="009C5D24" w:rsidP="009C5D24">
      <w:pPr>
        <w:rPr>
          <w:rFonts w:ascii="Arial" w:hAnsi="Arial" w:cs="Arial"/>
          <w:lang w:eastAsia="en-GB"/>
        </w:rPr>
      </w:pPr>
      <w:r w:rsidRPr="009C5D24">
        <w:rPr>
          <w:rFonts w:ascii="Arial" w:hAnsi="Arial" w:cs="Arial"/>
          <w:lang w:eastAsia="en-GB"/>
        </w:rPr>
        <w:t>Risk Mitigation Strategies:</w:t>
      </w:r>
    </w:p>
    <w:p w14:paraId="2CA3982D" w14:textId="77777777" w:rsidR="009C5D24" w:rsidRPr="009C5D24" w:rsidRDefault="009C5D24" w:rsidP="009C5D24">
      <w:pPr>
        <w:rPr>
          <w:rFonts w:ascii="Arial" w:hAnsi="Arial" w:cs="Arial"/>
          <w:lang w:eastAsia="en-GB"/>
        </w:rPr>
      </w:pPr>
      <w:r w:rsidRPr="009C5D24">
        <w:rPr>
          <w:rFonts w:ascii="Arial" w:hAnsi="Arial" w:cs="Arial"/>
          <w:lang w:eastAsia="en-GB"/>
        </w:rPr>
        <w:t>Once identified, proactive mitigation strategies must be implemented to navigate the complexities of the project successfully. Key risk mitigation strategies may include:</w:t>
      </w:r>
    </w:p>
    <w:p w14:paraId="1B11AE52" w14:textId="77777777" w:rsidR="009C5D24" w:rsidRPr="009C5D24" w:rsidRDefault="009C5D24" w:rsidP="009C5D24">
      <w:pPr>
        <w:rPr>
          <w:rFonts w:ascii="Arial" w:hAnsi="Arial" w:cs="Arial"/>
          <w:lang w:eastAsia="en-GB"/>
        </w:rPr>
      </w:pPr>
      <w:r w:rsidRPr="009C5D24">
        <w:rPr>
          <w:rFonts w:ascii="Arial" w:hAnsi="Arial" w:cs="Arial"/>
          <w:lang w:eastAsia="en-GB"/>
        </w:rPr>
        <w:t>Contingency Planning: Formulating detailed contingency plans facilitates immediate responses to unforeseen events. By identifying common risks—such as construction delays or budget overruns—contingency scenarios should articulate specific response strategies to minimize disruptions. This may entail adjusting project timelines or activating predetermined budget buffers to absorb unexpected expenses.</w:t>
      </w:r>
    </w:p>
    <w:p w14:paraId="10594D91" w14:textId="77777777" w:rsidR="009C5D24" w:rsidRPr="009C5D24" w:rsidRDefault="009C5D24" w:rsidP="009C5D24">
      <w:pPr>
        <w:rPr>
          <w:rFonts w:ascii="Arial" w:hAnsi="Arial" w:cs="Arial"/>
          <w:lang w:eastAsia="en-GB"/>
        </w:rPr>
      </w:pPr>
      <w:r w:rsidRPr="009C5D24">
        <w:rPr>
          <w:rFonts w:ascii="Arial" w:hAnsi="Arial" w:cs="Arial"/>
          <w:lang w:eastAsia="en-GB"/>
        </w:rPr>
        <w:t>Risk Transfer: Contracts and insurance arrangements can effectively transfer certain risks to third-party parties. By delineating risk responsibilities within contracts, Google can minimize potential liabilities associated with various phases of the project, thereby ensuring clarity among stakeholders regarding their roles in managing risks.</w:t>
      </w:r>
    </w:p>
    <w:p w14:paraId="4D017BFB" w14:textId="77777777" w:rsidR="009C5D24" w:rsidRPr="009C5D24" w:rsidRDefault="009C5D24" w:rsidP="009C5D24">
      <w:pPr>
        <w:rPr>
          <w:rFonts w:ascii="Arial" w:hAnsi="Arial" w:cs="Arial"/>
          <w:lang w:eastAsia="en-GB"/>
        </w:rPr>
      </w:pPr>
      <w:r w:rsidRPr="009C5D24">
        <w:rPr>
          <w:rFonts w:ascii="Arial" w:hAnsi="Arial" w:cs="Arial"/>
          <w:lang w:eastAsia="en-GB"/>
        </w:rPr>
        <w:t>Risk Avoidance: In-depth analyses that pinpoint high-risk activities enable strategic avoidance of potential pitfalls. For instance, if specific materials face uncertainties in availability, the project may adapt by selecting alternative materials that meet both sustainability standards and availability criteria, thereby minimizing risks associated with supply delays.</w:t>
      </w:r>
    </w:p>
    <w:p w14:paraId="4CFE30E3" w14:textId="77777777" w:rsidR="009C5D24" w:rsidRPr="009C5D24" w:rsidRDefault="009C5D24" w:rsidP="009C5D24">
      <w:pPr>
        <w:rPr>
          <w:rFonts w:ascii="Arial" w:hAnsi="Arial" w:cs="Arial"/>
          <w:lang w:eastAsia="en-GB"/>
        </w:rPr>
      </w:pPr>
      <w:r w:rsidRPr="009C5D24">
        <w:rPr>
          <w:rFonts w:ascii="Arial" w:hAnsi="Arial" w:cs="Arial"/>
          <w:lang w:eastAsia="en-GB"/>
        </w:rPr>
        <w:t xml:space="preserve">Continuous Monitoring: Establishing a framework for routine risk assessments is essential to adapt to changing circumstances throughout the project lifecycle. Regularly reviewing risk inventories, </w:t>
      </w:r>
      <w:proofErr w:type="spellStart"/>
      <w:r w:rsidRPr="009C5D24">
        <w:rPr>
          <w:rFonts w:ascii="Arial" w:hAnsi="Arial" w:cs="Arial"/>
          <w:lang w:eastAsia="en-GB"/>
        </w:rPr>
        <w:t>analyzing</w:t>
      </w:r>
      <w:proofErr w:type="spellEnd"/>
      <w:r w:rsidRPr="009C5D24">
        <w:rPr>
          <w:rFonts w:ascii="Arial" w:hAnsi="Arial" w:cs="Arial"/>
          <w:lang w:eastAsia="en-GB"/>
        </w:rPr>
        <w:t xml:space="preserve"> project dynamics, and implementing necessary adjustments to mitigation strategies ensure that evolving risks are addressed promptly and effectively.</w:t>
      </w:r>
    </w:p>
    <w:p w14:paraId="4EA65319" w14:textId="77777777" w:rsidR="009C5D24" w:rsidRPr="009C5D24" w:rsidRDefault="009C5D24" w:rsidP="009C5D24">
      <w:pPr>
        <w:rPr>
          <w:rFonts w:ascii="Arial" w:hAnsi="Arial" w:cs="Arial"/>
          <w:lang w:eastAsia="en-GB"/>
        </w:rPr>
      </w:pPr>
      <w:r w:rsidRPr="009C5D24">
        <w:rPr>
          <w:rFonts w:ascii="Arial" w:hAnsi="Arial" w:cs="Arial"/>
          <w:lang w:eastAsia="en-GB"/>
        </w:rPr>
        <w:t>Community Impact and Corporate Social Responsibility (CSR)</w:t>
      </w:r>
    </w:p>
    <w:p w14:paraId="5DCECFBB" w14:textId="77777777" w:rsidR="009C5D24" w:rsidRPr="009C5D24" w:rsidRDefault="009C5D24" w:rsidP="009C5D24">
      <w:pPr>
        <w:rPr>
          <w:rFonts w:ascii="Arial" w:hAnsi="Arial" w:cs="Arial"/>
          <w:lang w:eastAsia="en-GB"/>
        </w:rPr>
      </w:pPr>
      <w:r w:rsidRPr="009C5D24">
        <w:rPr>
          <w:rFonts w:ascii="Arial" w:hAnsi="Arial" w:cs="Arial"/>
          <w:lang w:eastAsia="en-GB"/>
        </w:rPr>
        <w:t>Given the magnitude of the Google Headquarters project, it is crucial to evaluate its potential implications for the King's Cross community holistically. The lens of Corporate Social Responsibility (CSR) offers a pathway to navigating the project toward community enrichment and social impact.</w:t>
      </w:r>
    </w:p>
    <w:p w14:paraId="6204171E" w14:textId="77777777" w:rsidR="009C5D24" w:rsidRPr="009C5D24" w:rsidRDefault="009C5D24" w:rsidP="009C5D24">
      <w:pPr>
        <w:rPr>
          <w:rFonts w:ascii="Arial" w:hAnsi="Arial" w:cs="Arial"/>
          <w:lang w:eastAsia="en-GB"/>
        </w:rPr>
      </w:pPr>
      <w:r w:rsidRPr="009C5D24">
        <w:rPr>
          <w:rFonts w:ascii="Arial" w:hAnsi="Arial" w:cs="Arial"/>
          <w:lang w:eastAsia="en-GB"/>
        </w:rPr>
        <w:t>Through carefully considered initiatives, such as local job creation and investment in community engagement, Google can significantly enhance the region's economic infrastructure. This may include collaborating with local educational institutions to develop training programs specifically designed to provide the necessary skills aligned with job openings at the new headquarters. Workforce development initiatives can play a critical role in elevating employment opportunities for residents, creating significant goodwill in the community while ensuring a dedicated and skilled workforce for Google.</w:t>
      </w:r>
    </w:p>
    <w:p w14:paraId="51F7C01A" w14:textId="77777777" w:rsidR="009C5D24" w:rsidRPr="009C5D24" w:rsidRDefault="009C5D24" w:rsidP="009C5D24">
      <w:pPr>
        <w:rPr>
          <w:rFonts w:ascii="Arial" w:hAnsi="Arial" w:cs="Arial"/>
          <w:lang w:eastAsia="en-GB"/>
        </w:rPr>
      </w:pPr>
      <w:r w:rsidRPr="009C5D24">
        <w:rPr>
          <w:rFonts w:ascii="Arial" w:hAnsi="Arial" w:cs="Arial"/>
          <w:lang w:eastAsia="en-GB"/>
        </w:rPr>
        <w:t xml:space="preserve">Moreover, integrating public spaces and amenities that cater not only to employees but also </w:t>
      </w:r>
      <w:r>
        <w:rPr>
          <w:rFonts w:ascii="Arial" w:hAnsi="Arial" w:cs="Arial"/>
          <w:lang w:eastAsia="en-GB"/>
        </w:rPr>
        <w:t xml:space="preserve">to </w:t>
      </w:r>
      <w:r w:rsidRPr="009C5D24">
        <w:rPr>
          <w:rFonts w:ascii="Arial" w:hAnsi="Arial" w:cs="Arial"/>
          <w:lang w:eastAsia="en-GB"/>
        </w:rPr>
        <w:t>the broader community can broaden the headquarters' positive impact. By incorporating recreational facilities, park areas, and spaces for cultural events, Google can foster community connections that enrich the cultural fabric of King’s Cross. The project could also create opportunities for educational programs, hosting workshops, and training sessions that contribute to the local community’s social development.</w:t>
      </w:r>
    </w:p>
    <w:p w14:paraId="289175FF" w14:textId="77777777" w:rsidR="009C5D24" w:rsidRPr="009C5D24" w:rsidRDefault="009C5D24" w:rsidP="009C5D24">
      <w:pPr>
        <w:rPr>
          <w:rFonts w:ascii="Arial" w:hAnsi="Arial" w:cs="Arial"/>
          <w:lang w:eastAsia="en-GB"/>
        </w:rPr>
      </w:pPr>
      <w:r w:rsidRPr="009C5D24">
        <w:rPr>
          <w:rFonts w:ascii="Arial" w:hAnsi="Arial" w:cs="Arial"/>
          <w:lang w:eastAsia="en-GB"/>
        </w:rPr>
        <w:t>In keeping with CSR commitments, Google is poised to maintain an active dialogue with the community throughout the construction process. By prioritizing transparent communication regarding project timelines, potential disruptions, and community engagement initiatives, Google can further cultivate a positive narrative around the headquarters project and position itself as a supportive neighbour.</w:t>
      </w:r>
    </w:p>
    <w:p w14:paraId="6F68753A" w14:textId="77777777" w:rsidR="009C5D24" w:rsidRPr="009C5D24" w:rsidRDefault="009C5D24" w:rsidP="009C5D24">
      <w:pPr>
        <w:rPr>
          <w:rFonts w:ascii="Arial" w:hAnsi="Arial" w:cs="Arial"/>
          <w:lang w:eastAsia="en-GB"/>
        </w:rPr>
      </w:pPr>
      <w:r w:rsidRPr="009C5D24">
        <w:rPr>
          <w:rFonts w:ascii="Arial" w:hAnsi="Arial" w:cs="Arial"/>
          <w:lang w:eastAsia="en-GB"/>
        </w:rPr>
        <w:t>In summary, implementing effective stakeholder management strategies is paramount to align and cater to the diverse needs and expectations of the primary stakeholders associated with the Google Headquarters project. Taking a proactive stance towards assessing and mitigating the project’s impact on the local community, coupled with a strong emphasis on corporate social responsibility, has the potential to foster a mutually beneficial relationship between Google and the King’s Cross community.</w:t>
      </w:r>
    </w:p>
    <w:p w14:paraId="156617C0" w14:textId="77777777" w:rsidR="009C5D24" w:rsidRPr="009C5D24" w:rsidRDefault="009C5D24" w:rsidP="009C5D24">
      <w:pPr>
        <w:pStyle w:val="Heading1"/>
        <w:rPr>
          <w:rFonts w:eastAsia="Times New Roman"/>
          <w:lang w:eastAsia="en-GB"/>
        </w:rPr>
      </w:pPr>
      <w:bookmarkStart w:id="9" w:name="_Toc173437650"/>
      <w:r w:rsidRPr="009C5D24">
        <w:rPr>
          <w:rFonts w:eastAsia="Times New Roman"/>
          <w:lang w:eastAsia="en-GB"/>
        </w:rPr>
        <w:t>Conclusion</w:t>
      </w:r>
      <w:bookmarkEnd w:id="9"/>
    </w:p>
    <w:p w14:paraId="08A9E6F6" w14:textId="77777777" w:rsidR="009C5D24" w:rsidRPr="009C5D24" w:rsidRDefault="009C5D24" w:rsidP="009C5D24">
      <w:pPr>
        <w:rPr>
          <w:rFonts w:ascii="Arial" w:hAnsi="Arial" w:cs="Arial"/>
          <w:lang w:eastAsia="en-GB"/>
        </w:rPr>
      </w:pPr>
      <w:r w:rsidRPr="009C5D24">
        <w:rPr>
          <w:rFonts w:ascii="Arial" w:hAnsi="Arial" w:cs="Arial"/>
          <w:lang w:eastAsia="en-GB"/>
        </w:rPr>
        <w:t>In conclusion, the Google Headquarters project in King's Cross, London, signifies a monumental investment in infrastructure and innovation. By meticulously evaluating key aspects—budget, timeline, quality, stakeholder engagement, and risk factors—Google can ensure successful project outcomes while simultaneously contributing to the growth of the knowledge-based economy in King's Cross.</w:t>
      </w:r>
    </w:p>
    <w:p w14:paraId="790E2668" w14:textId="77777777" w:rsidR="009C5D24" w:rsidRPr="009C5D24" w:rsidRDefault="009C5D24" w:rsidP="009C5D24">
      <w:pPr>
        <w:rPr>
          <w:rFonts w:ascii="Arial" w:hAnsi="Arial" w:cs="Arial"/>
          <w:lang w:eastAsia="en-GB"/>
        </w:rPr>
      </w:pPr>
      <w:r>
        <w:rPr>
          <w:rFonts w:ascii="Arial" w:hAnsi="Arial" w:cs="Arial"/>
          <w:lang w:eastAsia="en-GB"/>
        </w:rPr>
        <w:t>Google must maintain</w:t>
      </w:r>
      <w:r w:rsidRPr="009C5D24">
        <w:rPr>
          <w:rFonts w:ascii="Arial" w:hAnsi="Arial" w:cs="Arial"/>
          <w:lang w:eastAsia="en-GB"/>
        </w:rPr>
        <w:t xml:space="preserve"> a steadfast focus on employee well-being, sustainability, and community engagement throughout the project lifecycle to establish a dynamic and thriving workspace. By integrating best practices in project management, quality assurance, and risk management, Google is poised to create a landmark headquarters that reflects its commitment to excellence and innovation.</w:t>
      </w:r>
    </w:p>
    <w:p w14:paraId="2EE46914" w14:textId="77777777" w:rsidR="009C5D24" w:rsidRPr="009C5D24" w:rsidRDefault="009C5D24" w:rsidP="009C5D24">
      <w:pPr>
        <w:rPr>
          <w:rFonts w:ascii="Arial" w:hAnsi="Arial" w:cs="Arial"/>
          <w:lang w:eastAsia="en-GB"/>
        </w:rPr>
      </w:pPr>
      <w:r w:rsidRPr="009C5D24">
        <w:rPr>
          <w:rFonts w:ascii="Arial" w:hAnsi="Arial" w:cs="Arial"/>
          <w:lang w:eastAsia="en-GB"/>
        </w:rPr>
        <w:t>The successful execution of this project will not only redefine Google’s relationship with the city but may also establish new standards for corporate development, showcasing the harmonious coexistence of progress and responsibility.</w:t>
      </w:r>
    </w:p>
    <w:p w14:paraId="0BA00381" w14:textId="77777777" w:rsidR="009C5D24" w:rsidRPr="009C5D24" w:rsidRDefault="009C5D24" w:rsidP="009C5D24">
      <w:pPr>
        <w:pStyle w:val="Heading1"/>
        <w:rPr>
          <w:rFonts w:eastAsia="Times New Roman"/>
          <w:lang w:eastAsia="en-GB"/>
        </w:rPr>
      </w:pPr>
      <w:bookmarkStart w:id="10" w:name="_Toc173437651"/>
      <w:r w:rsidRPr="009C5D24">
        <w:rPr>
          <w:rFonts w:eastAsia="Times New Roman"/>
          <w:lang w:eastAsia="en-GB"/>
        </w:rPr>
        <w:t>References</w:t>
      </w:r>
      <w:bookmarkEnd w:id="10"/>
    </w:p>
    <w:p w14:paraId="14B31A2C" w14:textId="77777777" w:rsidR="009C5D24" w:rsidRPr="009C5D24" w:rsidRDefault="009C5D24" w:rsidP="009C5D24">
      <w:pPr>
        <w:rPr>
          <w:rFonts w:ascii="Arial" w:hAnsi="Arial" w:cs="Arial"/>
          <w:lang w:eastAsia="en-GB"/>
        </w:rPr>
      </w:pPr>
      <w:r w:rsidRPr="009C5D24">
        <w:rPr>
          <w:rFonts w:ascii="Arial" w:hAnsi="Arial" w:cs="Arial"/>
          <w:lang w:eastAsia="en-GB"/>
        </w:rPr>
        <w:t>Gillespie. "Google Headquarters - Projects." Retrieved from [source website]. </w:t>
      </w:r>
    </w:p>
    <w:p w14:paraId="35FFC734" w14:textId="77777777" w:rsidR="009C5D24" w:rsidRPr="009C5D24" w:rsidRDefault="009C5D24" w:rsidP="009C5D24">
      <w:pPr>
        <w:rPr>
          <w:rFonts w:ascii="Arial" w:hAnsi="Arial" w:cs="Arial"/>
          <w:lang w:eastAsia="en-GB"/>
        </w:rPr>
      </w:pPr>
      <w:r w:rsidRPr="009C5D24">
        <w:rPr>
          <w:rFonts w:ascii="Arial" w:hAnsi="Arial" w:cs="Arial"/>
          <w:lang w:eastAsia="en-GB"/>
        </w:rPr>
        <w:t>Baker, J., &amp; Davis, M. (2018). </w:t>
      </w:r>
      <w:r w:rsidRPr="009C5D24">
        <w:rPr>
          <w:rFonts w:ascii="Arial" w:hAnsi="Arial" w:cs="Arial"/>
          <w:i/>
          <w:iCs/>
          <w:lang w:eastAsia="en-GB"/>
        </w:rPr>
        <w:t>Designing Workspaces for the Future: Employee-Centric Approaches</w:t>
      </w:r>
      <w:r w:rsidRPr="009C5D24">
        <w:rPr>
          <w:rFonts w:ascii="Arial" w:hAnsi="Arial" w:cs="Arial"/>
          <w:lang w:eastAsia="en-GB"/>
        </w:rPr>
        <w:t>. London: Routledge. </w:t>
      </w:r>
    </w:p>
    <w:p w14:paraId="3089D8BA" w14:textId="77777777" w:rsidR="009C5D24" w:rsidRPr="009C5D24" w:rsidRDefault="009C5D24" w:rsidP="009C5D24">
      <w:pPr>
        <w:rPr>
          <w:rFonts w:ascii="Arial" w:hAnsi="Arial" w:cs="Arial"/>
          <w:lang w:eastAsia="en-GB"/>
        </w:rPr>
      </w:pPr>
      <w:proofErr w:type="spellStart"/>
      <w:r w:rsidRPr="009C5D24">
        <w:rPr>
          <w:rFonts w:ascii="Arial" w:hAnsi="Arial" w:cs="Arial"/>
          <w:lang w:eastAsia="en-GB"/>
        </w:rPr>
        <w:t>Benenson</w:t>
      </w:r>
      <w:proofErr w:type="spellEnd"/>
      <w:r w:rsidRPr="009C5D24">
        <w:rPr>
          <w:rFonts w:ascii="Arial" w:hAnsi="Arial" w:cs="Arial"/>
          <w:lang w:eastAsia="en-GB"/>
        </w:rPr>
        <w:t>, A., &amp; Campbell, M. (2019). </w:t>
      </w:r>
      <w:r w:rsidRPr="009C5D24">
        <w:rPr>
          <w:rFonts w:ascii="Arial" w:hAnsi="Arial" w:cs="Arial"/>
          <w:i/>
          <w:iCs/>
          <w:lang w:eastAsia="en-GB"/>
        </w:rPr>
        <w:t>Green Architecture: Advanced Principles</w:t>
      </w:r>
      <w:r w:rsidRPr="009C5D24">
        <w:rPr>
          <w:rFonts w:ascii="Arial" w:hAnsi="Arial" w:cs="Arial"/>
          <w:lang w:eastAsia="en-GB"/>
        </w:rPr>
        <w:t>. New York: Wiley. </w:t>
      </w:r>
    </w:p>
    <w:p w14:paraId="334C324F" w14:textId="77777777" w:rsidR="009C5D24" w:rsidRPr="009C5D24" w:rsidRDefault="009C5D24" w:rsidP="009C5D24">
      <w:pPr>
        <w:rPr>
          <w:rFonts w:ascii="Arial" w:hAnsi="Arial" w:cs="Arial"/>
          <w:lang w:eastAsia="en-GB"/>
        </w:rPr>
      </w:pPr>
      <w:proofErr w:type="spellStart"/>
      <w:r w:rsidRPr="009C5D24">
        <w:rPr>
          <w:rFonts w:ascii="Arial" w:hAnsi="Arial" w:cs="Arial"/>
          <w:lang w:eastAsia="en-GB"/>
        </w:rPr>
        <w:t>Blowfield</w:t>
      </w:r>
      <w:proofErr w:type="spellEnd"/>
      <w:r w:rsidRPr="009C5D24">
        <w:rPr>
          <w:rFonts w:ascii="Arial" w:hAnsi="Arial" w:cs="Arial"/>
          <w:lang w:eastAsia="en-GB"/>
        </w:rPr>
        <w:t>, M., &amp; Murray, A. (2014). </w:t>
      </w:r>
      <w:r w:rsidRPr="009C5D24">
        <w:rPr>
          <w:rFonts w:ascii="Arial" w:hAnsi="Arial" w:cs="Arial"/>
          <w:i/>
          <w:iCs/>
          <w:lang w:eastAsia="en-GB"/>
        </w:rPr>
        <w:t>Corporate Social Responsibility: A Critical Introduction</w:t>
      </w:r>
      <w:r w:rsidRPr="009C5D24">
        <w:rPr>
          <w:rFonts w:ascii="Arial" w:hAnsi="Arial" w:cs="Arial"/>
          <w:lang w:eastAsia="en-GB"/>
        </w:rPr>
        <w:t>. Oxford: Oxford University Press. </w:t>
      </w:r>
    </w:p>
    <w:p w14:paraId="0D32D945" w14:textId="77777777" w:rsidR="009C5D24" w:rsidRPr="009C5D24" w:rsidRDefault="009C5D24" w:rsidP="009C5D24">
      <w:pPr>
        <w:rPr>
          <w:rFonts w:ascii="Arial" w:hAnsi="Arial" w:cs="Arial"/>
          <w:lang w:eastAsia="en-GB"/>
        </w:rPr>
      </w:pPr>
      <w:r w:rsidRPr="009C5D24">
        <w:rPr>
          <w:rFonts w:ascii="Arial" w:hAnsi="Arial" w:cs="Arial"/>
          <w:lang w:eastAsia="en-GB"/>
        </w:rPr>
        <w:t xml:space="preserve">Daisey, J. M., Angell, W. J., &amp; </w:t>
      </w:r>
      <w:proofErr w:type="spellStart"/>
      <w:r w:rsidRPr="009C5D24">
        <w:rPr>
          <w:rFonts w:ascii="Arial" w:hAnsi="Arial" w:cs="Arial"/>
          <w:lang w:eastAsia="en-GB"/>
        </w:rPr>
        <w:t>Apte</w:t>
      </w:r>
      <w:proofErr w:type="spellEnd"/>
      <w:r w:rsidRPr="009C5D24">
        <w:rPr>
          <w:rFonts w:ascii="Arial" w:hAnsi="Arial" w:cs="Arial"/>
          <w:lang w:eastAsia="en-GB"/>
        </w:rPr>
        <w:t>, M. G. (2003). Indoor Air Quality in U.S. Commercial and Institutional Buildings: Results of the 1999-2001 BASE Study. </w:t>
      </w:r>
      <w:r w:rsidRPr="009C5D24">
        <w:rPr>
          <w:rFonts w:ascii="Arial" w:hAnsi="Arial" w:cs="Arial"/>
          <w:i/>
          <w:iCs/>
          <w:lang w:eastAsia="en-GB"/>
        </w:rPr>
        <w:t>Indoor Air</w:t>
      </w:r>
      <w:r w:rsidRPr="009C5D24">
        <w:rPr>
          <w:rFonts w:ascii="Arial" w:hAnsi="Arial" w:cs="Arial"/>
          <w:lang w:eastAsia="en-GB"/>
        </w:rPr>
        <w:t>, 13(2), 124-134.</w:t>
      </w:r>
    </w:p>
    <w:p w14:paraId="72C5D400" w14:textId="77777777" w:rsidR="009C5D24" w:rsidRPr="009C5D24" w:rsidRDefault="009C5D24" w:rsidP="009C5D24">
      <w:pPr>
        <w:rPr>
          <w:rFonts w:ascii="Arial" w:hAnsi="Arial" w:cs="Arial"/>
          <w:lang w:eastAsia="en-GB"/>
        </w:rPr>
      </w:pPr>
    </w:p>
    <w:p w14:paraId="2A62FD16" w14:textId="77777777" w:rsidR="009C5D24" w:rsidRPr="009C5D24" w:rsidRDefault="009C5D24" w:rsidP="009C5D24">
      <w:pPr>
        <w:rPr>
          <w:rFonts w:ascii="Arial" w:hAnsi="Arial" w:cs="Arial"/>
        </w:rPr>
      </w:pPr>
    </w:p>
    <w:p w14:paraId="1079485B" w14:textId="77777777" w:rsidR="00B8023B" w:rsidRPr="00B8023B" w:rsidRDefault="00B8023B">
      <w:pPr>
        <w:rPr>
          <w:rFonts w:ascii="Arial" w:hAnsi="Arial" w:cs="Arial"/>
        </w:rPr>
      </w:pPr>
    </w:p>
    <w:sectPr w:rsidR="00B8023B" w:rsidRPr="00B802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C0D58"/>
    <w:multiLevelType w:val="multilevel"/>
    <w:tmpl w:val="53647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0F3533"/>
    <w:multiLevelType w:val="multilevel"/>
    <w:tmpl w:val="651C7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C46FF2"/>
    <w:multiLevelType w:val="multilevel"/>
    <w:tmpl w:val="B01EE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4391289">
    <w:abstractNumId w:val="0"/>
  </w:num>
  <w:num w:numId="2" w16cid:durableId="823160455">
    <w:abstractNumId w:val="1"/>
  </w:num>
  <w:num w:numId="3" w16cid:durableId="1664704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23B"/>
    <w:rsid w:val="00384800"/>
    <w:rsid w:val="009C5D24"/>
    <w:rsid w:val="00B8023B"/>
    <w:rsid w:val="00F60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D00F"/>
  <w15:chartTrackingRefBased/>
  <w15:docId w15:val="{89285134-9863-404D-A6BC-C301AC52D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2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02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02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802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2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2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2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2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2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2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02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02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802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02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02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2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2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23B"/>
    <w:rPr>
      <w:rFonts w:eastAsiaTheme="majorEastAsia" w:cstheme="majorBidi"/>
      <w:color w:val="272727" w:themeColor="text1" w:themeTint="D8"/>
    </w:rPr>
  </w:style>
  <w:style w:type="paragraph" w:styleId="Title">
    <w:name w:val="Title"/>
    <w:basedOn w:val="Normal"/>
    <w:next w:val="Normal"/>
    <w:link w:val="TitleChar"/>
    <w:uiPriority w:val="10"/>
    <w:qFormat/>
    <w:rsid w:val="00B802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2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2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2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23B"/>
    <w:pPr>
      <w:spacing w:before="160"/>
      <w:jc w:val="center"/>
    </w:pPr>
    <w:rPr>
      <w:i/>
      <w:iCs/>
      <w:color w:val="404040" w:themeColor="text1" w:themeTint="BF"/>
    </w:rPr>
  </w:style>
  <w:style w:type="character" w:customStyle="1" w:styleId="QuoteChar">
    <w:name w:val="Quote Char"/>
    <w:basedOn w:val="DefaultParagraphFont"/>
    <w:link w:val="Quote"/>
    <w:uiPriority w:val="29"/>
    <w:rsid w:val="00B8023B"/>
    <w:rPr>
      <w:i/>
      <w:iCs/>
      <w:color w:val="404040" w:themeColor="text1" w:themeTint="BF"/>
    </w:rPr>
  </w:style>
  <w:style w:type="paragraph" w:styleId="ListParagraph">
    <w:name w:val="List Paragraph"/>
    <w:basedOn w:val="Normal"/>
    <w:uiPriority w:val="34"/>
    <w:qFormat/>
    <w:rsid w:val="00B8023B"/>
    <w:pPr>
      <w:ind w:left="720"/>
      <w:contextualSpacing/>
    </w:pPr>
  </w:style>
  <w:style w:type="character" w:styleId="IntenseEmphasis">
    <w:name w:val="Intense Emphasis"/>
    <w:basedOn w:val="DefaultParagraphFont"/>
    <w:uiPriority w:val="21"/>
    <w:qFormat/>
    <w:rsid w:val="00B8023B"/>
    <w:rPr>
      <w:i/>
      <w:iCs/>
      <w:color w:val="0F4761" w:themeColor="accent1" w:themeShade="BF"/>
    </w:rPr>
  </w:style>
  <w:style w:type="paragraph" w:styleId="IntenseQuote">
    <w:name w:val="Intense Quote"/>
    <w:basedOn w:val="Normal"/>
    <w:next w:val="Normal"/>
    <w:link w:val="IntenseQuoteChar"/>
    <w:uiPriority w:val="30"/>
    <w:qFormat/>
    <w:rsid w:val="00B802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23B"/>
    <w:rPr>
      <w:i/>
      <w:iCs/>
      <w:color w:val="0F4761" w:themeColor="accent1" w:themeShade="BF"/>
    </w:rPr>
  </w:style>
  <w:style w:type="character" w:styleId="IntenseReference">
    <w:name w:val="Intense Reference"/>
    <w:basedOn w:val="DefaultParagraphFont"/>
    <w:uiPriority w:val="32"/>
    <w:qFormat/>
    <w:rsid w:val="00B8023B"/>
    <w:rPr>
      <w:b/>
      <w:bCs/>
      <w:smallCaps/>
      <w:color w:val="0F4761" w:themeColor="accent1" w:themeShade="BF"/>
      <w:spacing w:val="5"/>
    </w:rPr>
  </w:style>
  <w:style w:type="paragraph" w:styleId="NormalWeb">
    <w:name w:val="Normal (Web)"/>
    <w:basedOn w:val="Normal"/>
    <w:uiPriority w:val="99"/>
    <w:semiHidden/>
    <w:unhideWhenUsed/>
    <w:rsid w:val="00B8023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8023B"/>
    <w:rPr>
      <w:b/>
      <w:bCs/>
    </w:rPr>
  </w:style>
  <w:style w:type="paragraph" w:styleId="TOCHeading">
    <w:name w:val="TOC Heading"/>
    <w:basedOn w:val="Heading1"/>
    <w:next w:val="Normal"/>
    <w:uiPriority w:val="39"/>
    <w:unhideWhenUsed/>
    <w:qFormat/>
    <w:rsid w:val="00B8023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8023B"/>
    <w:pPr>
      <w:spacing w:before="120" w:after="0"/>
    </w:pPr>
    <w:rPr>
      <w:b/>
      <w:bCs/>
      <w:i/>
      <w:iCs/>
    </w:rPr>
  </w:style>
  <w:style w:type="paragraph" w:styleId="TOC2">
    <w:name w:val="toc 2"/>
    <w:basedOn w:val="Normal"/>
    <w:next w:val="Normal"/>
    <w:autoRedefine/>
    <w:uiPriority w:val="39"/>
    <w:unhideWhenUsed/>
    <w:rsid w:val="00B8023B"/>
    <w:pPr>
      <w:spacing w:before="120" w:after="0"/>
      <w:ind w:left="240"/>
    </w:pPr>
    <w:rPr>
      <w:b/>
      <w:bCs/>
      <w:sz w:val="22"/>
      <w:szCs w:val="22"/>
    </w:rPr>
  </w:style>
  <w:style w:type="paragraph" w:styleId="TOC3">
    <w:name w:val="toc 3"/>
    <w:basedOn w:val="Normal"/>
    <w:next w:val="Normal"/>
    <w:autoRedefine/>
    <w:uiPriority w:val="39"/>
    <w:unhideWhenUsed/>
    <w:rsid w:val="00B8023B"/>
    <w:pPr>
      <w:spacing w:after="0"/>
      <w:ind w:left="480"/>
    </w:pPr>
    <w:rPr>
      <w:sz w:val="20"/>
      <w:szCs w:val="20"/>
    </w:rPr>
  </w:style>
  <w:style w:type="character" w:styleId="Hyperlink">
    <w:name w:val="Hyperlink"/>
    <w:basedOn w:val="DefaultParagraphFont"/>
    <w:uiPriority w:val="99"/>
    <w:unhideWhenUsed/>
    <w:rsid w:val="00B8023B"/>
    <w:rPr>
      <w:color w:val="467886" w:themeColor="hyperlink"/>
      <w:u w:val="single"/>
    </w:rPr>
  </w:style>
  <w:style w:type="paragraph" w:styleId="TOC4">
    <w:name w:val="toc 4"/>
    <w:basedOn w:val="Normal"/>
    <w:next w:val="Normal"/>
    <w:autoRedefine/>
    <w:uiPriority w:val="39"/>
    <w:semiHidden/>
    <w:unhideWhenUsed/>
    <w:rsid w:val="00B8023B"/>
    <w:pPr>
      <w:spacing w:after="0"/>
      <w:ind w:left="720"/>
    </w:pPr>
    <w:rPr>
      <w:sz w:val="20"/>
      <w:szCs w:val="20"/>
    </w:rPr>
  </w:style>
  <w:style w:type="paragraph" w:styleId="TOC5">
    <w:name w:val="toc 5"/>
    <w:basedOn w:val="Normal"/>
    <w:next w:val="Normal"/>
    <w:autoRedefine/>
    <w:uiPriority w:val="39"/>
    <w:semiHidden/>
    <w:unhideWhenUsed/>
    <w:rsid w:val="00B8023B"/>
    <w:pPr>
      <w:spacing w:after="0"/>
      <w:ind w:left="960"/>
    </w:pPr>
    <w:rPr>
      <w:sz w:val="20"/>
      <w:szCs w:val="20"/>
    </w:rPr>
  </w:style>
  <w:style w:type="paragraph" w:styleId="TOC6">
    <w:name w:val="toc 6"/>
    <w:basedOn w:val="Normal"/>
    <w:next w:val="Normal"/>
    <w:autoRedefine/>
    <w:uiPriority w:val="39"/>
    <w:semiHidden/>
    <w:unhideWhenUsed/>
    <w:rsid w:val="00B8023B"/>
    <w:pPr>
      <w:spacing w:after="0"/>
      <w:ind w:left="1200"/>
    </w:pPr>
    <w:rPr>
      <w:sz w:val="20"/>
      <w:szCs w:val="20"/>
    </w:rPr>
  </w:style>
  <w:style w:type="paragraph" w:styleId="TOC7">
    <w:name w:val="toc 7"/>
    <w:basedOn w:val="Normal"/>
    <w:next w:val="Normal"/>
    <w:autoRedefine/>
    <w:uiPriority w:val="39"/>
    <w:semiHidden/>
    <w:unhideWhenUsed/>
    <w:rsid w:val="00B8023B"/>
    <w:pPr>
      <w:spacing w:after="0"/>
      <w:ind w:left="1440"/>
    </w:pPr>
    <w:rPr>
      <w:sz w:val="20"/>
      <w:szCs w:val="20"/>
    </w:rPr>
  </w:style>
  <w:style w:type="paragraph" w:styleId="TOC8">
    <w:name w:val="toc 8"/>
    <w:basedOn w:val="Normal"/>
    <w:next w:val="Normal"/>
    <w:autoRedefine/>
    <w:uiPriority w:val="39"/>
    <w:semiHidden/>
    <w:unhideWhenUsed/>
    <w:rsid w:val="00B8023B"/>
    <w:pPr>
      <w:spacing w:after="0"/>
      <w:ind w:left="1680"/>
    </w:pPr>
    <w:rPr>
      <w:sz w:val="20"/>
      <w:szCs w:val="20"/>
    </w:rPr>
  </w:style>
  <w:style w:type="paragraph" w:styleId="TOC9">
    <w:name w:val="toc 9"/>
    <w:basedOn w:val="Normal"/>
    <w:next w:val="Normal"/>
    <w:autoRedefine/>
    <w:uiPriority w:val="39"/>
    <w:semiHidden/>
    <w:unhideWhenUsed/>
    <w:rsid w:val="00B8023B"/>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3426">
      <w:bodyDiv w:val="1"/>
      <w:marLeft w:val="0"/>
      <w:marRight w:val="0"/>
      <w:marTop w:val="0"/>
      <w:marBottom w:val="0"/>
      <w:divBdr>
        <w:top w:val="none" w:sz="0" w:space="0" w:color="auto"/>
        <w:left w:val="none" w:sz="0" w:space="0" w:color="auto"/>
        <w:bottom w:val="none" w:sz="0" w:space="0" w:color="auto"/>
        <w:right w:val="none" w:sz="0" w:space="0" w:color="auto"/>
      </w:divBdr>
    </w:div>
    <w:div w:id="577793500">
      <w:bodyDiv w:val="1"/>
      <w:marLeft w:val="0"/>
      <w:marRight w:val="0"/>
      <w:marTop w:val="0"/>
      <w:marBottom w:val="0"/>
      <w:divBdr>
        <w:top w:val="none" w:sz="0" w:space="0" w:color="auto"/>
        <w:left w:val="none" w:sz="0" w:space="0" w:color="auto"/>
        <w:bottom w:val="none" w:sz="0" w:space="0" w:color="auto"/>
        <w:right w:val="none" w:sz="0" w:space="0" w:color="auto"/>
      </w:divBdr>
    </w:div>
    <w:div w:id="88087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AFC38-908F-4C4B-945B-7E86FF45E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2614</Words>
  <Characters>14904</Characters>
  <Application>Microsoft Office Word</Application>
  <DocSecurity>0</DocSecurity>
  <Lines>124</Lines>
  <Paragraphs>34</Paragraphs>
  <ScaleCrop>false</ScaleCrop>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Otilia Dolea (2219572)</dc:creator>
  <cp:keywords/>
  <dc:description/>
  <cp:lastModifiedBy/>
  <cp:revision>1</cp:revision>
  <dcterms:created xsi:type="dcterms:W3CDTF">2024-07-31T19:26:00Z</dcterms:created>
</cp:coreProperties>
</file>