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3777E" w14:textId="79A01EA8" w:rsidR="008D1BDF" w:rsidRPr="008D1BDF" w:rsidRDefault="00CE7117">
      <w:pPr>
        <w:rPr>
          <w:rFonts w:ascii="Arial" w:hAnsi="Arial" w:cs="Arial"/>
          <w:b/>
          <w:bCs/>
          <w:sz w:val="40"/>
          <w:szCs w:val="40"/>
          <w:lang w:val="en-US"/>
        </w:rPr>
      </w:pPr>
      <w:r>
        <w:rPr>
          <w:rFonts w:ascii="Arial" w:hAnsi="Arial" w:cs="Arial"/>
          <w:b/>
          <w:sz w:val="40"/>
          <w:szCs w:val="40"/>
        </w:rPr>
        <w:t xml:space="preserve">AN </w:t>
      </w:r>
      <w:r w:rsidR="001A00CB">
        <w:rPr>
          <w:rFonts w:ascii="Arial" w:hAnsi="Arial" w:cs="Arial"/>
          <w:b/>
          <w:sz w:val="40"/>
          <w:szCs w:val="40"/>
        </w:rPr>
        <w:t xml:space="preserve">INVESTIGATION </w:t>
      </w:r>
      <w:r w:rsidR="00102E90">
        <w:rPr>
          <w:rFonts w:ascii="Arial" w:hAnsi="Arial" w:cs="Arial"/>
          <w:b/>
          <w:sz w:val="40"/>
          <w:szCs w:val="40"/>
        </w:rPr>
        <w:t>INTO POLIOMYELITIS</w:t>
      </w:r>
      <w:r w:rsidR="000A5CB7">
        <w:rPr>
          <w:rFonts w:ascii="Arial" w:hAnsi="Arial" w:cs="Arial"/>
          <w:b/>
          <w:sz w:val="40"/>
          <w:szCs w:val="40"/>
        </w:rPr>
        <w:t xml:space="preserve">: </w:t>
      </w:r>
      <w:r w:rsidR="00E15EC8">
        <w:rPr>
          <w:rFonts w:ascii="Arial" w:hAnsi="Arial" w:cs="Arial"/>
          <w:b/>
          <w:sz w:val="40"/>
          <w:szCs w:val="40"/>
        </w:rPr>
        <w:t>EPIDEMIOLOGY</w:t>
      </w:r>
      <w:r w:rsidR="00AE49A1">
        <w:rPr>
          <w:rFonts w:ascii="Arial" w:hAnsi="Arial" w:cs="Arial"/>
          <w:b/>
          <w:sz w:val="40"/>
          <w:szCs w:val="40"/>
        </w:rPr>
        <w:t xml:space="preserve">, COMMUNITY IMPACT AND HEALTHCARE </w:t>
      </w:r>
      <w:r w:rsidR="008D2B0A">
        <w:rPr>
          <w:rFonts w:ascii="Arial" w:hAnsi="Arial" w:cs="Arial"/>
          <w:b/>
          <w:sz w:val="40"/>
          <w:szCs w:val="40"/>
        </w:rPr>
        <w:t xml:space="preserve">MANAGEMENT </w:t>
      </w:r>
    </w:p>
    <w:p w14:paraId="195B68F2" w14:textId="77777777" w:rsidR="008D1BDF" w:rsidRPr="008D1BDF" w:rsidRDefault="008D1BDF">
      <w:pPr>
        <w:rPr>
          <w:rFonts w:ascii="Arial" w:hAnsi="Arial" w:cs="Arial"/>
          <w:lang w:val="en-US"/>
        </w:rPr>
      </w:pPr>
    </w:p>
    <w:p w14:paraId="3DE28814" w14:textId="77777777" w:rsidR="008D1BDF" w:rsidRDefault="008D1BDF">
      <w:pPr>
        <w:rPr>
          <w:lang w:val="en-US"/>
        </w:rPr>
      </w:pPr>
    </w:p>
    <w:p w14:paraId="14DDB68C" w14:textId="77777777" w:rsidR="008D1BDF" w:rsidRDefault="008D1BDF">
      <w:pPr>
        <w:rPr>
          <w:lang w:val="en-US"/>
        </w:rPr>
      </w:pPr>
    </w:p>
    <w:p w14:paraId="53539D20" w14:textId="77777777" w:rsidR="008D1BDF" w:rsidRDefault="008D1BDF">
      <w:pPr>
        <w:rPr>
          <w:lang w:val="en-US"/>
        </w:rPr>
      </w:pPr>
    </w:p>
    <w:p w14:paraId="5CC2584D" w14:textId="77777777" w:rsidR="008D1BDF" w:rsidRDefault="008D1BDF">
      <w:pPr>
        <w:rPr>
          <w:lang w:val="en-US"/>
        </w:rPr>
      </w:pPr>
    </w:p>
    <w:p w14:paraId="3AC820E4" w14:textId="49BFC3AB" w:rsidR="008D1BDF" w:rsidRPr="008D1BDF" w:rsidRDefault="008D1BDF">
      <w:pPr>
        <w:rPr>
          <w:rFonts w:ascii="Arial" w:hAnsi="Arial" w:cs="Arial"/>
          <w:sz w:val="22"/>
          <w:szCs w:val="22"/>
          <w:lang w:val="en-US"/>
        </w:rPr>
      </w:pPr>
      <w:r w:rsidRPr="008D1BDF">
        <w:rPr>
          <w:rFonts w:ascii="Arial" w:hAnsi="Arial" w:cs="Arial"/>
          <w:b/>
          <w:bCs/>
          <w:sz w:val="22"/>
          <w:szCs w:val="22"/>
          <w:lang w:val="en-US"/>
        </w:rPr>
        <w:t>Name</w:t>
      </w:r>
      <w:r w:rsidRPr="008D1BDF">
        <w:rPr>
          <w:rFonts w:ascii="Arial" w:hAnsi="Arial" w:cs="Arial"/>
          <w:sz w:val="22"/>
          <w:szCs w:val="22"/>
          <w:lang w:val="en-US"/>
        </w:rPr>
        <w:t xml:space="preserve">: </w:t>
      </w:r>
      <w:proofErr w:type="spellStart"/>
      <w:r w:rsidRPr="008D1BDF">
        <w:rPr>
          <w:rFonts w:ascii="Arial" w:hAnsi="Arial" w:cs="Arial"/>
          <w:sz w:val="22"/>
          <w:szCs w:val="22"/>
          <w:lang w:val="en-US"/>
        </w:rPr>
        <w:t>Saiqa</w:t>
      </w:r>
      <w:proofErr w:type="spellEnd"/>
      <w:r w:rsidRPr="008D1BDF">
        <w:rPr>
          <w:rFonts w:ascii="Arial" w:hAnsi="Arial" w:cs="Arial"/>
          <w:sz w:val="22"/>
          <w:szCs w:val="22"/>
          <w:lang w:val="en-US"/>
        </w:rPr>
        <w:t xml:space="preserve"> </w:t>
      </w:r>
      <w:proofErr w:type="spellStart"/>
      <w:r w:rsidRPr="008D1BDF">
        <w:rPr>
          <w:rFonts w:ascii="Arial" w:hAnsi="Arial" w:cs="Arial"/>
          <w:sz w:val="22"/>
          <w:szCs w:val="22"/>
          <w:lang w:val="en-US"/>
        </w:rPr>
        <w:t>Munir</w:t>
      </w:r>
      <w:proofErr w:type="spellEnd"/>
    </w:p>
    <w:p w14:paraId="6EE83D09" w14:textId="7E0AE68F" w:rsidR="008D1BDF" w:rsidRPr="008D1BDF" w:rsidRDefault="008D1BDF">
      <w:pPr>
        <w:rPr>
          <w:rFonts w:ascii="Arial" w:hAnsi="Arial" w:cs="Arial"/>
          <w:sz w:val="22"/>
          <w:szCs w:val="22"/>
          <w:lang w:val="en-US"/>
        </w:rPr>
      </w:pPr>
      <w:r w:rsidRPr="008D1BDF">
        <w:rPr>
          <w:rFonts w:ascii="Arial" w:hAnsi="Arial" w:cs="Arial"/>
          <w:b/>
          <w:bCs/>
          <w:sz w:val="22"/>
          <w:szCs w:val="22"/>
          <w:lang w:val="en-US"/>
        </w:rPr>
        <w:t>Student</w:t>
      </w:r>
      <w:r w:rsidRPr="008D1BDF">
        <w:rPr>
          <w:rFonts w:ascii="Arial" w:hAnsi="Arial" w:cs="Arial"/>
          <w:sz w:val="22"/>
          <w:szCs w:val="22"/>
          <w:lang w:val="en-US"/>
        </w:rPr>
        <w:t xml:space="preserve"> </w:t>
      </w:r>
      <w:r w:rsidRPr="008D1BDF">
        <w:rPr>
          <w:rFonts w:ascii="Arial" w:hAnsi="Arial" w:cs="Arial"/>
          <w:b/>
          <w:bCs/>
          <w:sz w:val="22"/>
          <w:szCs w:val="22"/>
          <w:lang w:val="en-US"/>
        </w:rPr>
        <w:t>ID</w:t>
      </w:r>
      <w:r w:rsidRPr="008D1BDF">
        <w:rPr>
          <w:rFonts w:ascii="Arial" w:hAnsi="Arial" w:cs="Arial"/>
          <w:sz w:val="22"/>
          <w:szCs w:val="22"/>
          <w:lang w:val="en-US"/>
        </w:rPr>
        <w:t>: 2330363</w:t>
      </w:r>
    </w:p>
    <w:p w14:paraId="12140626" w14:textId="4FA10D07" w:rsidR="008D1BDF" w:rsidRPr="008D1BDF" w:rsidRDefault="008D1BDF">
      <w:pPr>
        <w:rPr>
          <w:rFonts w:ascii="Arial" w:hAnsi="Arial" w:cs="Arial"/>
          <w:sz w:val="22"/>
          <w:szCs w:val="22"/>
          <w:lang w:val="en-US"/>
        </w:rPr>
      </w:pPr>
      <w:r w:rsidRPr="008D1BDF">
        <w:rPr>
          <w:rFonts w:ascii="Arial" w:hAnsi="Arial" w:cs="Arial"/>
          <w:b/>
          <w:bCs/>
          <w:sz w:val="22"/>
          <w:szCs w:val="22"/>
          <w:lang w:val="en-US"/>
        </w:rPr>
        <w:t>Module</w:t>
      </w:r>
      <w:r w:rsidRPr="008D1BDF">
        <w:rPr>
          <w:rFonts w:ascii="Arial" w:hAnsi="Arial" w:cs="Arial"/>
          <w:sz w:val="22"/>
          <w:szCs w:val="22"/>
          <w:lang w:val="en-US"/>
        </w:rPr>
        <w:t>:</w:t>
      </w:r>
      <w:r w:rsidR="007A50C1">
        <w:rPr>
          <w:rFonts w:ascii="Arial" w:hAnsi="Arial" w:cs="Arial"/>
          <w:sz w:val="22"/>
          <w:szCs w:val="22"/>
        </w:rPr>
        <w:t xml:space="preserve"> Introduction to Public Health</w:t>
      </w:r>
    </w:p>
    <w:p w14:paraId="60ADD836" w14:textId="406143D1" w:rsidR="008D1BDF" w:rsidRPr="008D1BDF" w:rsidRDefault="008D1BDF">
      <w:pPr>
        <w:rPr>
          <w:rFonts w:ascii="Arial" w:hAnsi="Arial" w:cs="Arial"/>
          <w:sz w:val="22"/>
          <w:szCs w:val="22"/>
          <w:lang w:val="en-US"/>
        </w:rPr>
      </w:pPr>
      <w:r w:rsidRPr="008D1BDF">
        <w:rPr>
          <w:rFonts w:ascii="Arial" w:hAnsi="Arial" w:cs="Arial"/>
          <w:b/>
          <w:bCs/>
          <w:sz w:val="22"/>
          <w:szCs w:val="22"/>
          <w:lang w:val="en-US"/>
        </w:rPr>
        <w:t>Module</w:t>
      </w:r>
      <w:r w:rsidRPr="008D1BDF">
        <w:rPr>
          <w:rFonts w:ascii="Arial" w:hAnsi="Arial" w:cs="Arial"/>
          <w:sz w:val="22"/>
          <w:szCs w:val="22"/>
          <w:lang w:val="en-US"/>
        </w:rPr>
        <w:t xml:space="preserve"> </w:t>
      </w:r>
      <w:r w:rsidRPr="008D1BDF">
        <w:rPr>
          <w:rFonts w:ascii="Arial" w:hAnsi="Arial" w:cs="Arial"/>
          <w:b/>
          <w:bCs/>
          <w:sz w:val="22"/>
          <w:szCs w:val="22"/>
          <w:lang w:val="en-US"/>
        </w:rPr>
        <w:t>Code</w:t>
      </w:r>
      <w:r w:rsidRPr="008D1BDF">
        <w:rPr>
          <w:rFonts w:ascii="Arial" w:hAnsi="Arial" w:cs="Arial"/>
          <w:sz w:val="22"/>
          <w:szCs w:val="22"/>
          <w:lang w:val="en-US"/>
        </w:rPr>
        <w:t>:</w:t>
      </w:r>
      <w:r w:rsidR="007A50C1">
        <w:rPr>
          <w:rFonts w:ascii="Arial" w:hAnsi="Arial" w:cs="Arial"/>
          <w:sz w:val="22"/>
          <w:szCs w:val="22"/>
        </w:rPr>
        <w:t xml:space="preserve"> LCHS4008</w:t>
      </w:r>
    </w:p>
    <w:p w14:paraId="136F6FB4" w14:textId="5DDBCA5F" w:rsidR="008D1BDF" w:rsidRDefault="008D1BDF" w:rsidP="008D1BDF">
      <w:pPr>
        <w:rPr>
          <w:rFonts w:ascii="Arial" w:hAnsi="Arial" w:cs="Arial"/>
          <w:sz w:val="22"/>
          <w:szCs w:val="22"/>
          <w:lang w:val="en-US"/>
        </w:rPr>
      </w:pPr>
      <w:r w:rsidRPr="008D1BDF">
        <w:rPr>
          <w:rFonts w:ascii="Arial" w:hAnsi="Arial" w:cs="Arial"/>
          <w:b/>
          <w:bCs/>
          <w:sz w:val="22"/>
          <w:szCs w:val="22"/>
          <w:lang w:val="en-US"/>
        </w:rPr>
        <w:t>Lecturer’s</w:t>
      </w:r>
      <w:r w:rsidRPr="008D1BDF">
        <w:rPr>
          <w:rFonts w:ascii="Arial" w:hAnsi="Arial" w:cs="Arial"/>
          <w:sz w:val="22"/>
          <w:szCs w:val="22"/>
          <w:lang w:val="en-US"/>
        </w:rPr>
        <w:t xml:space="preserve"> </w:t>
      </w:r>
      <w:r w:rsidRPr="008D1BDF">
        <w:rPr>
          <w:rFonts w:ascii="Arial" w:hAnsi="Arial" w:cs="Arial"/>
          <w:b/>
          <w:bCs/>
          <w:sz w:val="22"/>
          <w:szCs w:val="22"/>
          <w:lang w:val="en-US"/>
        </w:rPr>
        <w:t>Name</w:t>
      </w:r>
      <w:r w:rsidRPr="008D1BDF">
        <w:rPr>
          <w:rFonts w:ascii="Arial" w:hAnsi="Arial" w:cs="Arial"/>
          <w:sz w:val="22"/>
          <w:szCs w:val="22"/>
          <w:lang w:val="en-US"/>
        </w:rPr>
        <w:t>:</w:t>
      </w:r>
      <w:r w:rsidR="005C4C82">
        <w:rPr>
          <w:rFonts w:ascii="Arial" w:hAnsi="Arial" w:cs="Arial"/>
          <w:sz w:val="22"/>
          <w:szCs w:val="22"/>
        </w:rPr>
        <w:t xml:space="preserve"> Mumtaz Goolam</w:t>
      </w:r>
    </w:p>
    <w:p w14:paraId="315CE978" w14:textId="77777777" w:rsidR="00883022" w:rsidRDefault="00883022" w:rsidP="008D1BDF">
      <w:pPr>
        <w:rPr>
          <w:rFonts w:ascii="Arial" w:hAnsi="Arial" w:cs="Arial"/>
          <w:sz w:val="22"/>
          <w:szCs w:val="22"/>
          <w:lang w:val="en-US"/>
        </w:rPr>
      </w:pPr>
    </w:p>
    <w:p w14:paraId="3609F27C" w14:textId="77777777" w:rsidR="00883022" w:rsidRDefault="00883022" w:rsidP="008D1BDF">
      <w:pPr>
        <w:rPr>
          <w:rFonts w:ascii="Arial" w:hAnsi="Arial" w:cs="Arial"/>
          <w:sz w:val="22"/>
          <w:szCs w:val="22"/>
          <w:lang w:val="en-US"/>
        </w:rPr>
      </w:pPr>
    </w:p>
    <w:p w14:paraId="73109203" w14:textId="77777777" w:rsidR="00883022" w:rsidRDefault="00883022" w:rsidP="008D1BDF">
      <w:pPr>
        <w:rPr>
          <w:rFonts w:ascii="Arial" w:hAnsi="Arial" w:cs="Arial"/>
          <w:sz w:val="22"/>
          <w:szCs w:val="22"/>
          <w:lang w:val="en-US"/>
        </w:rPr>
      </w:pPr>
    </w:p>
    <w:p w14:paraId="710FEA06" w14:textId="77777777" w:rsidR="00883022" w:rsidRDefault="00883022" w:rsidP="008D1BDF">
      <w:pPr>
        <w:rPr>
          <w:rFonts w:ascii="Arial" w:hAnsi="Arial" w:cs="Arial"/>
          <w:sz w:val="22"/>
          <w:szCs w:val="22"/>
          <w:lang w:val="en-US"/>
        </w:rPr>
      </w:pPr>
    </w:p>
    <w:p w14:paraId="18118602" w14:textId="77777777" w:rsidR="00883022" w:rsidRDefault="00883022" w:rsidP="008D1BDF">
      <w:pPr>
        <w:rPr>
          <w:rFonts w:ascii="Arial" w:hAnsi="Arial" w:cs="Arial"/>
          <w:sz w:val="22"/>
          <w:szCs w:val="22"/>
          <w:lang w:val="en-US"/>
        </w:rPr>
      </w:pPr>
    </w:p>
    <w:p w14:paraId="2D04EC7C" w14:textId="77777777" w:rsidR="00883022" w:rsidRDefault="00883022" w:rsidP="008D1BDF">
      <w:pPr>
        <w:rPr>
          <w:rFonts w:ascii="Arial" w:hAnsi="Arial" w:cs="Arial"/>
          <w:sz w:val="22"/>
          <w:szCs w:val="22"/>
          <w:lang w:val="en-US"/>
        </w:rPr>
      </w:pPr>
    </w:p>
    <w:p w14:paraId="2EB0DC05" w14:textId="77777777" w:rsidR="00883022" w:rsidRDefault="00883022" w:rsidP="008D1BDF">
      <w:pPr>
        <w:rPr>
          <w:rFonts w:ascii="Arial" w:hAnsi="Arial" w:cs="Arial"/>
          <w:sz w:val="22"/>
          <w:szCs w:val="22"/>
          <w:lang w:val="en-US"/>
        </w:rPr>
      </w:pPr>
    </w:p>
    <w:p w14:paraId="1E961741" w14:textId="77777777" w:rsidR="00883022" w:rsidRDefault="00883022" w:rsidP="008D1BDF">
      <w:pPr>
        <w:rPr>
          <w:rFonts w:ascii="Arial" w:hAnsi="Arial" w:cs="Arial"/>
          <w:sz w:val="22"/>
          <w:szCs w:val="22"/>
          <w:lang w:val="en-US"/>
        </w:rPr>
      </w:pPr>
    </w:p>
    <w:p w14:paraId="47B5A7A4" w14:textId="6EC80062" w:rsidR="00883022" w:rsidRPr="00827281" w:rsidRDefault="00883022" w:rsidP="008D1BDF">
      <w:pPr>
        <w:rPr>
          <w:rFonts w:ascii="Arial" w:hAnsi="Arial" w:cs="Arial"/>
          <w:b/>
          <w:bCs/>
          <w:sz w:val="22"/>
          <w:szCs w:val="22"/>
        </w:rPr>
      </w:pPr>
      <w:r w:rsidRPr="00827281">
        <w:rPr>
          <w:rFonts w:ascii="Arial" w:hAnsi="Arial" w:cs="Arial"/>
          <w:b/>
          <w:bCs/>
          <w:sz w:val="22"/>
          <w:szCs w:val="22"/>
          <w:lang w:val="en-US"/>
        </w:rPr>
        <w:lastRenderedPageBreak/>
        <w:t>Introduction</w:t>
      </w:r>
    </w:p>
    <w:p w14:paraId="08C69FEF" w14:textId="77777777" w:rsidR="002356C6" w:rsidRDefault="002356C6" w:rsidP="008D1BDF">
      <w:pPr>
        <w:rPr>
          <w:rFonts w:ascii="Arial" w:hAnsi="Arial" w:cs="Arial"/>
          <w:sz w:val="22"/>
          <w:szCs w:val="22"/>
        </w:rPr>
      </w:pPr>
      <w:r>
        <w:rPr>
          <w:rFonts w:ascii="Arial" w:hAnsi="Arial" w:cs="Arial"/>
          <w:sz w:val="22"/>
          <w:szCs w:val="22"/>
        </w:rPr>
        <w:t xml:space="preserve">Poliomyelitis, commonly referred to as polio, is a severe, highly infectious viral disease that is caused by a virus known as the poliovirus, which belongs to a group of viruses called enteroviruses that belong to the </w:t>
      </w:r>
      <w:proofErr w:type="spellStart"/>
      <w:r>
        <w:rPr>
          <w:rFonts w:ascii="Arial" w:hAnsi="Arial" w:cs="Arial"/>
          <w:sz w:val="22"/>
          <w:szCs w:val="22"/>
        </w:rPr>
        <w:t>Picornaviridae</w:t>
      </w:r>
      <w:proofErr w:type="spellEnd"/>
      <w:r>
        <w:rPr>
          <w:rFonts w:ascii="Arial" w:hAnsi="Arial" w:cs="Arial"/>
          <w:sz w:val="22"/>
          <w:szCs w:val="22"/>
        </w:rPr>
        <w:t xml:space="preserve"> family. The virus attacks particular neural pathways, with most people either clearing it on their own or suffering debilitating and permanent paralysis. There is a need to understand the basic properties of this pathogen as history and outbreaks have shown how quickly an infectious agent can take advantage of gaps in community immunity. Moreover, the </w:t>
      </w:r>
      <w:proofErr w:type="spellStart"/>
      <w:r>
        <w:rPr>
          <w:rFonts w:ascii="Arial" w:hAnsi="Arial" w:cs="Arial"/>
          <w:sz w:val="22"/>
          <w:szCs w:val="22"/>
        </w:rPr>
        <w:t>virological</w:t>
      </w:r>
      <w:proofErr w:type="spellEnd"/>
      <w:r>
        <w:rPr>
          <w:rFonts w:ascii="Arial" w:hAnsi="Arial" w:cs="Arial"/>
          <w:sz w:val="22"/>
          <w:szCs w:val="22"/>
        </w:rPr>
        <w:t xml:space="preserve"> structure provides some insight into the reasons that some populations are more susceptible than others to exposure with unimmunized carriers or environmental reservoirs.</w:t>
      </w:r>
    </w:p>
    <w:p w14:paraId="46F24D98" w14:textId="4B402025" w:rsidR="002356C6" w:rsidRPr="00827281" w:rsidRDefault="002356C6" w:rsidP="008D1BDF">
      <w:pPr>
        <w:rPr>
          <w:rFonts w:ascii="Arial" w:hAnsi="Arial" w:cs="Arial"/>
          <w:sz w:val="22"/>
          <w:szCs w:val="22"/>
        </w:rPr>
      </w:pPr>
      <w:r>
        <w:rPr>
          <w:rFonts w:ascii="Arial" w:hAnsi="Arial" w:cs="Arial"/>
          <w:sz w:val="22"/>
          <w:szCs w:val="22"/>
        </w:rPr>
        <w:t>The poliovirus is mainly spread to people through the faecal-oral route, for example via contaminated food or water that has been contaminated by the faeces of an infected person. It may also be transmitted through droplet infection, via saliva or respiratory system fluids from coughing or sneezing, and it is a rare occurrence. Interruption of these routes is an all-important part of environmental hygiene and sanitation infrastructure and, before vaccination, the first line of defence in industrialised countries such as the United Kingdom. If public health measures are not in place, bad sanitation can quickly spread to the community and become a regional health crisis that requires urgent government action.</w:t>
      </w:r>
    </w:p>
    <w:p w14:paraId="0551D3EF" w14:textId="77777777" w:rsidR="006F3EC1" w:rsidRPr="00B873B0" w:rsidRDefault="006F3EC1" w:rsidP="008D1BDF">
      <w:pPr>
        <w:rPr>
          <w:rFonts w:ascii="Arial" w:hAnsi="Arial" w:cs="Arial"/>
          <w:sz w:val="28"/>
          <w:szCs w:val="28"/>
        </w:rPr>
      </w:pPr>
    </w:p>
    <w:p w14:paraId="28185C6A" w14:textId="3DFD6D06" w:rsidR="007B653F" w:rsidRPr="00827281" w:rsidRDefault="00AB7385" w:rsidP="008D1BDF">
      <w:pPr>
        <w:rPr>
          <w:rFonts w:ascii="Arial" w:hAnsi="Arial" w:cs="Arial"/>
          <w:b/>
          <w:bCs/>
          <w:sz w:val="22"/>
          <w:szCs w:val="22"/>
        </w:rPr>
      </w:pPr>
      <w:r w:rsidRPr="00827281">
        <w:rPr>
          <w:rFonts w:ascii="Arial" w:hAnsi="Arial" w:cs="Arial"/>
          <w:b/>
          <w:bCs/>
          <w:sz w:val="22"/>
          <w:szCs w:val="22"/>
        </w:rPr>
        <w:t>Clinical-overview Presentation and Symptom Progression</w:t>
      </w:r>
    </w:p>
    <w:p w14:paraId="619483C7" w14:textId="77777777" w:rsidR="00827281" w:rsidRPr="00827281" w:rsidRDefault="00827281" w:rsidP="008D1BDF">
      <w:pPr>
        <w:rPr>
          <w:rFonts w:ascii="Arial" w:hAnsi="Arial" w:cs="Arial"/>
          <w:sz w:val="22"/>
          <w:szCs w:val="22"/>
        </w:rPr>
      </w:pPr>
      <w:r w:rsidRPr="00827281">
        <w:rPr>
          <w:rFonts w:ascii="Arial" w:hAnsi="Arial" w:cs="Arial"/>
          <w:sz w:val="22"/>
          <w:szCs w:val="22"/>
        </w:rPr>
        <w:t>The virus then replicates in the gut and enters the bloodstream and may spread into the central nervous system. Clinical manifestations are highly variable among people and represent different stages of development of the disease.</w:t>
      </w:r>
    </w:p>
    <w:p w14:paraId="19906407" w14:textId="77777777" w:rsidR="00827281" w:rsidRDefault="00827281" w:rsidP="008D1BDF">
      <w:pPr>
        <w:rPr>
          <w:rFonts w:ascii="Arial" w:hAnsi="Arial" w:cs="Arial"/>
          <w:sz w:val="22"/>
          <w:szCs w:val="22"/>
        </w:rPr>
      </w:pPr>
      <w:r w:rsidRPr="00827281">
        <w:rPr>
          <w:rFonts w:ascii="Arial" w:hAnsi="Arial" w:cs="Arial"/>
          <w:sz w:val="22"/>
          <w:szCs w:val="22"/>
        </w:rPr>
        <w:t>Nearly 90% to 95% of all polio infections are completely asymptomatic, which means that people recover from a polio infection without showing symptoms of illness. On the other hand, there are minority cases that develop acute symptoms such as paralysis and/or non-paralytic flu-like symptoms that need immediate medical intervention.</w:t>
      </w:r>
    </w:p>
    <w:p w14:paraId="2D703F6D" w14:textId="77777777" w:rsidR="0043154A" w:rsidRDefault="0043154A" w:rsidP="008D1BDF">
      <w:pPr>
        <w:rPr>
          <w:rFonts w:ascii="Arial" w:hAnsi="Arial" w:cs="Arial"/>
          <w:sz w:val="22"/>
          <w:szCs w:val="22"/>
        </w:rPr>
      </w:pPr>
    </w:p>
    <w:p w14:paraId="536AC5FC" w14:textId="2C591600" w:rsidR="0043154A" w:rsidRDefault="00005908" w:rsidP="008D1BDF">
      <w:pPr>
        <w:rPr>
          <w:rFonts w:ascii="Arial" w:hAnsi="Arial" w:cs="Arial"/>
          <w:b/>
          <w:bCs/>
          <w:sz w:val="22"/>
          <w:szCs w:val="22"/>
        </w:rPr>
      </w:pPr>
      <w:r>
        <w:rPr>
          <w:rFonts w:ascii="Arial" w:hAnsi="Arial" w:cs="Arial"/>
          <w:b/>
          <w:bCs/>
          <w:sz w:val="22"/>
          <w:szCs w:val="22"/>
        </w:rPr>
        <w:t xml:space="preserve">Global versus UK Epidemiological Headlines </w:t>
      </w:r>
    </w:p>
    <w:p w14:paraId="4C3C0EBB" w14:textId="77777777" w:rsidR="00787970" w:rsidRDefault="00787970" w:rsidP="008D1BDF">
      <w:pPr>
        <w:rPr>
          <w:rFonts w:ascii="Arial" w:hAnsi="Arial" w:cs="Arial"/>
          <w:sz w:val="22"/>
          <w:szCs w:val="22"/>
        </w:rPr>
      </w:pPr>
      <w:r>
        <w:rPr>
          <w:rFonts w:ascii="Arial" w:hAnsi="Arial" w:cs="Arial"/>
          <w:sz w:val="22"/>
          <w:szCs w:val="22"/>
        </w:rPr>
        <w:t xml:space="preserve">Comparative headline statistics highlight the scale and impact of the situation, marking a dramatic change in epidemiology over the last few decades. Before the start of the Global </w:t>
      </w:r>
      <w:r>
        <w:rPr>
          <w:rFonts w:ascii="Arial" w:hAnsi="Arial" w:cs="Arial"/>
          <w:sz w:val="22"/>
          <w:szCs w:val="22"/>
        </w:rPr>
        <w:lastRenderedPageBreak/>
        <w:t>Polio Eradication Initiative (GPEI) in 1988, poliomyelitis was a dreaded disease that paralysed hundreds of thousands of children worldwide each year in over 125 endemic countries.</w:t>
      </w:r>
    </w:p>
    <w:p w14:paraId="370DE750" w14:textId="77777777" w:rsidR="00787970" w:rsidRDefault="00787970" w:rsidP="008D1BDF">
      <w:pPr>
        <w:rPr>
          <w:rFonts w:ascii="Arial" w:hAnsi="Arial" w:cs="Arial"/>
          <w:sz w:val="22"/>
          <w:szCs w:val="22"/>
        </w:rPr>
      </w:pPr>
      <w:r>
        <w:rPr>
          <w:rFonts w:ascii="Arial" w:hAnsi="Arial" w:cs="Arial"/>
          <w:sz w:val="22"/>
          <w:szCs w:val="22"/>
        </w:rPr>
        <w:t>However, the situation in the United Kingdom is completely different. Domestic transmission was effectively reduced in the mid-1950s by routine public health immunization and there have been no indigenous cases of paralytic polio in the UK since 1984.No naturally-acquired wild polio cases have emerged within the UK since the mid-1990s when routine public health immunization effectively reduced domestic transmission, and no cases have been identified since 1984.</w:t>
      </w:r>
    </w:p>
    <w:p w14:paraId="77E1DE6F" w14:textId="77777777" w:rsidR="00787970" w:rsidRPr="00787970" w:rsidRDefault="00787970" w:rsidP="008D1BDF">
      <w:pPr>
        <w:rPr>
          <w:rFonts w:ascii="Arial" w:hAnsi="Arial" w:cs="Arial"/>
          <w:sz w:val="22"/>
          <w:szCs w:val="22"/>
        </w:rPr>
      </w:pPr>
    </w:p>
    <w:p w14:paraId="5D1A4134" w14:textId="2309E763" w:rsidR="00787970" w:rsidRPr="00787970" w:rsidRDefault="004A0B11" w:rsidP="008D1BDF">
      <w:pPr>
        <w:rPr>
          <w:rFonts w:ascii="Arial" w:hAnsi="Arial" w:cs="Arial"/>
          <w:b/>
          <w:sz w:val="22"/>
          <w:szCs w:val="22"/>
        </w:rPr>
      </w:pPr>
      <w:r w:rsidRPr="0043154A">
        <w:rPr>
          <w:rFonts w:ascii="Arial" w:hAnsi="Arial" w:cs="Arial"/>
          <w:b/>
          <w:sz w:val="22"/>
          <w:szCs w:val="22"/>
        </w:rPr>
        <w:t>Core Content and Discussion</w:t>
      </w:r>
    </w:p>
    <w:p w14:paraId="578EB1EE" w14:textId="26CAB265" w:rsidR="004A0B11" w:rsidRPr="00457819" w:rsidRDefault="00ED15D3" w:rsidP="00457819">
      <w:pPr>
        <w:rPr>
          <w:rFonts w:ascii="Arial" w:hAnsi="Arial" w:cs="Arial"/>
          <w:b/>
          <w:sz w:val="22"/>
          <w:szCs w:val="22"/>
        </w:rPr>
      </w:pPr>
      <w:r w:rsidRPr="00457819">
        <w:rPr>
          <w:rFonts w:ascii="Arial" w:hAnsi="Arial" w:cs="Arial"/>
          <w:b/>
          <w:sz w:val="22"/>
          <w:szCs w:val="22"/>
        </w:rPr>
        <w:t xml:space="preserve">Consequences for the Community and </w:t>
      </w:r>
      <w:r w:rsidR="00516516" w:rsidRPr="00457819">
        <w:rPr>
          <w:rFonts w:ascii="Arial" w:hAnsi="Arial" w:cs="Arial"/>
          <w:b/>
          <w:sz w:val="22"/>
          <w:szCs w:val="22"/>
        </w:rPr>
        <w:t xml:space="preserve">Local Populations </w:t>
      </w:r>
    </w:p>
    <w:p w14:paraId="7E7917EC" w14:textId="5D7C62D9" w:rsidR="007B2289" w:rsidRDefault="007B2289" w:rsidP="008D1BDF">
      <w:pPr>
        <w:rPr>
          <w:rFonts w:ascii="Arial" w:hAnsi="Arial" w:cs="Arial"/>
          <w:bCs/>
          <w:sz w:val="22"/>
          <w:szCs w:val="22"/>
        </w:rPr>
      </w:pPr>
      <w:r>
        <w:rPr>
          <w:rFonts w:ascii="Arial" w:hAnsi="Arial" w:cs="Arial"/>
          <w:bCs/>
          <w:sz w:val="22"/>
          <w:szCs w:val="22"/>
        </w:rPr>
        <w:t>The possibility of poliomyelitis re-emerging, being imported or being found in the local community has significant and far-reaching implications for local communities and the National Health Service (NHS). Paralytic polio is very uncommon in modern Britain, but the mere possibility of an outbreak raises public alarm, affects the lives of local communities and has a significant psychological impact on families, especially on young children’s parents.</w:t>
      </w:r>
    </w:p>
    <w:p w14:paraId="0697C2C2" w14:textId="77777777" w:rsidR="007B2289" w:rsidRDefault="007B2289" w:rsidP="008D1BDF">
      <w:pPr>
        <w:rPr>
          <w:rFonts w:ascii="Arial" w:hAnsi="Arial" w:cs="Arial"/>
          <w:bCs/>
          <w:sz w:val="22"/>
          <w:szCs w:val="22"/>
        </w:rPr>
      </w:pPr>
      <w:r>
        <w:rPr>
          <w:rFonts w:ascii="Arial" w:hAnsi="Arial" w:cs="Arial"/>
          <w:bCs/>
          <w:sz w:val="22"/>
          <w:szCs w:val="22"/>
        </w:rPr>
        <w:t>Affected persons experience a life-changing physiological and psychological impact. Acute paralytic poliomyelitis causes immediate muscle weakness and paralysis while many people who were previously infected with non-paralytic or paralytic polio are now affected by a secondary disabling condition called Post-Polio Syndrome (PPS).</w:t>
      </w:r>
    </w:p>
    <w:p w14:paraId="46946D6B" w14:textId="77777777" w:rsidR="00457819" w:rsidRDefault="00457819" w:rsidP="00457819">
      <w:pPr>
        <w:rPr>
          <w:rFonts w:ascii="Arial" w:hAnsi="Arial" w:cs="Arial"/>
          <w:b/>
          <w:sz w:val="22"/>
          <w:szCs w:val="22"/>
        </w:rPr>
      </w:pPr>
    </w:p>
    <w:p w14:paraId="07172FEC" w14:textId="1DE71EC7" w:rsidR="007B2289" w:rsidRPr="00457819" w:rsidRDefault="007B6A71" w:rsidP="00457819">
      <w:pPr>
        <w:rPr>
          <w:rFonts w:ascii="Arial" w:hAnsi="Arial" w:cs="Arial"/>
          <w:bCs/>
          <w:sz w:val="22"/>
          <w:szCs w:val="22"/>
        </w:rPr>
      </w:pPr>
      <w:r w:rsidRPr="00457819">
        <w:rPr>
          <w:rFonts w:ascii="Arial" w:hAnsi="Arial" w:cs="Arial"/>
          <w:b/>
          <w:sz w:val="22"/>
          <w:szCs w:val="22"/>
        </w:rPr>
        <w:t xml:space="preserve">National Health Service (NHS) Resource Allocation and </w:t>
      </w:r>
      <w:r w:rsidR="002052D6" w:rsidRPr="00457819">
        <w:rPr>
          <w:rFonts w:ascii="Arial" w:hAnsi="Arial" w:cs="Arial"/>
          <w:b/>
          <w:sz w:val="22"/>
          <w:szCs w:val="22"/>
        </w:rPr>
        <w:t xml:space="preserve">Care Pathways </w:t>
      </w:r>
    </w:p>
    <w:p w14:paraId="7FE0B16A" w14:textId="77777777" w:rsidR="00DF53BD" w:rsidRDefault="00DF53BD" w:rsidP="002052D6">
      <w:pPr>
        <w:rPr>
          <w:rFonts w:ascii="Arial" w:hAnsi="Arial" w:cs="Arial"/>
          <w:bCs/>
          <w:sz w:val="22"/>
          <w:szCs w:val="22"/>
        </w:rPr>
      </w:pPr>
      <w:r>
        <w:rPr>
          <w:rFonts w:ascii="Arial" w:hAnsi="Arial" w:cs="Arial"/>
          <w:bCs/>
          <w:sz w:val="22"/>
          <w:szCs w:val="22"/>
        </w:rPr>
        <w:t>For the National Health Service (NHS) this means dealing with the emergency presentations and the chronic care pathway for survivors, which is both long-term and complex. In an acute situation, the NHS needs to activate its rapid response isolation measures, intensive care units (ICUs) with mechanical ventilators for respiratory failure, specialist infectious disease management, supportive rehydration therapy, and other measures.</w:t>
      </w:r>
    </w:p>
    <w:p w14:paraId="6A032CEF" w14:textId="77777777" w:rsidR="00DF53BD" w:rsidRDefault="00DF53BD" w:rsidP="002052D6">
      <w:pPr>
        <w:rPr>
          <w:rFonts w:ascii="Arial" w:hAnsi="Arial" w:cs="Arial"/>
          <w:bCs/>
          <w:sz w:val="22"/>
          <w:szCs w:val="22"/>
        </w:rPr>
      </w:pPr>
      <w:r>
        <w:rPr>
          <w:rFonts w:ascii="Arial" w:hAnsi="Arial" w:cs="Arial"/>
          <w:bCs/>
          <w:sz w:val="22"/>
          <w:szCs w:val="22"/>
        </w:rPr>
        <w:t xml:space="preserve">People affected by Post-Polio Syndrome need to have a multidisciplinary healthcare team for long-term management and treatment. Primary care GP is a significant resource for </w:t>
      </w:r>
      <w:r>
        <w:rPr>
          <w:rFonts w:ascii="Arial" w:hAnsi="Arial" w:cs="Arial"/>
          <w:bCs/>
          <w:sz w:val="22"/>
          <w:szCs w:val="22"/>
        </w:rPr>
        <w:lastRenderedPageBreak/>
        <w:t>patients, community physiotherapy is used to preserve residual muscle strength, occupational therapy is used to modify the home environment, orthopedic support is given for bracing and mobility aids, and psychological counselling is used.</w:t>
      </w:r>
    </w:p>
    <w:p w14:paraId="32514496" w14:textId="77777777" w:rsidR="00457819" w:rsidRDefault="00457819" w:rsidP="00457819">
      <w:pPr>
        <w:rPr>
          <w:rFonts w:ascii="Arial" w:hAnsi="Arial" w:cs="Arial"/>
          <w:b/>
          <w:sz w:val="22"/>
          <w:szCs w:val="22"/>
        </w:rPr>
      </w:pPr>
    </w:p>
    <w:p w14:paraId="16DFCF94" w14:textId="0B2F580B" w:rsidR="00DF53BD" w:rsidRPr="00457819" w:rsidRDefault="00713A36" w:rsidP="00457819">
      <w:pPr>
        <w:rPr>
          <w:rFonts w:ascii="Arial" w:hAnsi="Arial" w:cs="Arial"/>
          <w:bCs/>
          <w:sz w:val="22"/>
          <w:szCs w:val="22"/>
        </w:rPr>
      </w:pPr>
      <w:r w:rsidRPr="00457819">
        <w:rPr>
          <w:rFonts w:ascii="Arial" w:hAnsi="Arial" w:cs="Arial"/>
          <w:b/>
          <w:sz w:val="22"/>
          <w:szCs w:val="22"/>
        </w:rPr>
        <w:t xml:space="preserve">Disease Control, Prevention and Immunization Frameworks </w:t>
      </w:r>
    </w:p>
    <w:p w14:paraId="421F7231" w14:textId="77777777" w:rsidR="0068310C" w:rsidRDefault="0068310C" w:rsidP="00713A36">
      <w:pPr>
        <w:rPr>
          <w:rFonts w:ascii="Arial" w:hAnsi="Arial" w:cs="Arial"/>
          <w:bCs/>
          <w:sz w:val="22"/>
          <w:szCs w:val="22"/>
        </w:rPr>
      </w:pPr>
      <w:r>
        <w:rPr>
          <w:rFonts w:ascii="Arial" w:hAnsi="Arial" w:cs="Arial"/>
          <w:bCs/>
          <w:sz w:val="22"/>
          <w:szCs w:val="22"/>
        </w:rPr>
        <w:t>Only with well-designed, universal immunisation programmes can poliomyelitis be controlled, managed and eventually eradicated. The threat of polio is controlled in the UK with Inactivated Polio Vaccine (IPV). The IPV is completely safe, non-infectious and elicits a strong antibody response, unlike the older oral vaccines.</w:t>
      </w:r>
    </w:p>
    <w:p w14:paraId="4B6C8E9A" w14:textId="77777777" w:rsidR="0068310C" w:rsidRPr="00713A36" w:rsidRDefault="0068310C" w:rsidP="00713A36">
      <w:pPr>
        <w:rPr>
          <w:rFonts w:ascii="Arial" w:hAnsi="Arial" w:cs="Arial"/>
          <w:bCs/>
          <w:sz w:val="22"/>
          <w:szCs w:val="22"/>
        </w:rPr>
      </w:pPr>
      <w:r>
        <w:rPr>
          <w:rFonts w:ascii="Arial" w:hAnsi="Arial" w:cs="Arial"/>
          <w:bCs/>
          <w:sz w:val="22"/>
          <w:szCs w:val="22"/>
        </w:rPr>
        <w:t>The UK system of childhood immunisation provides full-life-long protection and is free on the NHS through the routine childhood vaccination programme. This means that children receive their first infant immunizations at 8, 12, and 16 weeks; a booster dose at pre-school age (3 years and 4 months); and a booster dose for adolescents (13-18 years).</w:t>
      </w:r>
    </w:p>
    <w:p w14:paraId="42156762" w14:textId="77777777" w:rsidR="00457819" w:rsidRDefault="00457819" w:rsidP="00457819">
      <w:pPr>
        <w:rPr>
          <w:rFonts w:ascii="Arial" w:hAnsi="Arial" w:cs="Arial"/>
          <w:b/>
          <w:sz w:val="22"/>
          <w:szCs w:val="22"/>
        </w:rPr>
      </w:pPr>
    </w:p>
    <w:p w14:paraId="1316A7F0" w14:textId="43482738" w:rsidR="007B2289" w:rsidRPr="00457819" w:rsidRDefault="00E660BB" w:rsidP="00457819">
      <w:pPr>
        <w:rPr>
          <w:rFonts w:ascii="Arial" w:hAnsi="Arial" w:cs="Arial"/>
          <w:bCs/>
          <w:sz w:val="22"/>
          <w:szCs w:val="22"/>
        </w:rPr>
      </w:pPr>
      <w:r w:rsidRPr="00457819">
        <w:rPr>
          <w:rFonts w:ascii="Arial" w:hAnsi="Arial" w:cs="Arial"/>
          <w:b/>
          <w:sz w:val="22"/>
          <w:szCs w:val="22"/>
        </w:rPr>
        <w:t xml:space="preserve">Surveillance Mechanisms and Public Health Interventions </w:t>
      </w:r>
    </w:p>
    <w:p w14:paraId="567F8869" w14:textId="254DE85C" w:rsidR="00500491" w:rsidRDefault="00500491" w:rsidP="00EC08FE">
      <w:pPr>
        <w:rPr>
          <w:rFonts w:ascii="Arial" w:hAnsi="Arial" w:cs="Arial"/>
          <w:bCs/>
          <w:sz w:val="22"/>
          <w:szCs w:val="22"/>
        </w:rPr>
      </w:pPr>
      <w:r>
        <w:rPr>
          <w:rFonts w:ascii="Arial" w:hAnsi="Arial" w:cs="Arial"/>
          <w:bCs/>
          <w:sz w:val="22"/>
          <w:szCs w:val="22"/>
        </w:rPr>
        <w:t>UK Health Security Agency (UKHSA) and NHS England’s public health surveillance systems enable health authorities to identify the circulation of viruses early, with advanced wastewater and sewage sampling in large cities. Wastewater surveillance results in targeted public health action when viruses are detected.</w:t>
      </w:r>
    </w:p>
    <w:p w14:paraId="75A0FBC5" w14:textId="77777777" w:rsidR="00500491" w:rsidRDefault="00500491" w:rsidP="00EC08FE">
      <w:pPr>
        <w:rPr>
          <w:rFonts w:ascii="Arial" w:hAnsi="Arial" w:cs="Arial"/>
          <w:bCs/>
          <w:sz w:val="22"/>
          <w:szCs w:val="22"/>
        </w:rPr>
      </w:pPr>
      <w:r>
        <w:rPr>
          <w:rFonts w:ascii="Arial" w:hAnsi="Arial" w:cs="Arial"/>
          <w:bCs/>
          <w:sz w:val="22"/>
          <w:szCs w:val="22"/>
        </w:rPr>
        <w:t>Immunity gaps and the maintenance of population-wide herd immunity thresholds are being filled with proactive local strategies in some areas of London, by way of enhanced catch up vaccination campaigns. The integrated surveillance measures guarantee that if a virus is isolated unexpectedly, it is immediately and effectively contained.</w:t>
      </w:r>
    </w:p>
    <w:p w14:paraId="3AB6D1EA" w14:textId="77777777" w:rsidR="00457819" w:rsidRDefault="00457819" w:rsidP="00457819">
      <w:pPr>
        <w:rPr>
          <w:rFonts w:ascii="Arial" w:hAnsi="Arial" w:cs="Arial"/>
          <w:b/>
          <w:sz w:val="22"/>
          <w:szCs w:val="22"/>
        </w:rPr>
      </w:pPr>
    </w:p>
    <w:p w14:paraId="3BE7B212" w14:textId="0DB02CE4" w:rsidR="00500491" w:rsidRPr="00457819" w:rsidRDefault="00FD256B" w:rsidP="00457819">
      <w:pPr>
        <w:rPr>
          <w:rFonts w:ascii="Arial" w:hAnsi="Arial" w:cs="Arial"/>
          <w:bCs/>
          <w:sz w:val="22"/>
          <w:szCs w:val="22"/>
        </w:rPr>
      </w:pPr>
      <w:r w:rsidRPr="00457819">
        <w:rPr>
          <w:rFonts w:ascii="Arial" w:hAnsi="Arial" w:cs="Arial"/>
          <w:b/>
          <w:sz w:val="22"/>
          <w:szCs w:val="22"/>
        </w:rPr>
        <w:t xml:space="preserve">Factors </w:t>
      </w:r>
      <w:r w:rsidR="0030203E" w:rsidRPr="00457819">
        <w:rPr>
          <w:rFonts w:ascii="Arial" w:hAnsi="Arial" w:cs="Arial"/>
          <w:b/>
          <w:sz w:val="22"/>
          <w:szCs w:val="22"/>
        </w:rPr>
        <w:t>Influencing Health</w:t>
      </w:r>
      <w:r w:rsidR="001E2DB4" w:rsidRPr="00457819">
        <w:rPr>
          <w:rFonts w:ascii="Arial" w:hAnsi="Arial" w:cs="Arial"/>
          <w:b/>
          <w:sz w:val="22"/>
          <w:szCs w:val="22"/>
        </w:rPr>
        <w:t xml:space="preserve">, Well-being and Inequalities </w:t>
      </w:r>
    </w:p>
    <w:p w14:paraId="62C06E33" w14:textId="77777777" w:rsidR="00B52950" w:rsidRDefault="00B52950" w:rsidP="00B52950">
      <w:pPr>
        <w:rPr>
          <w:rFonts w:ascii="Arial" w:hAnsi="Arial" w:cs="Arial"/>
          <w:bCs/>
          <w:sz w:val="22"/>
          <w:szCs w:val="22"/>
        </w:rPr>
      </w:pPr>
      <w:r>
        <w:rPr>
          <w:rFonts w:ascii="Arial" w:hAnsi="Arial" w:cs="Arial"/>
          <w:bCs/>
          <w:sz w:val="22"/>
          <w:szCs w:val="22"/>
        </w:rPr>
        <w:t>The health and well-being of people impacted by polio and the surrounding communities are impacted by a complex matrix of biological, socio-economic, environmental and behavioral factors. The socio-economic differences are clearly evident and are strongly associated with differences in vaccine coverage, with communities with high rates of deprivation or language barriers having lower rates of coverage.</w:t>
      </w:r>
    </w:p>
    <w:p w14:paraId="0B5093B1" w14:textId="77777777" w:rsidR="00B52950" w:rsidRDefault="00B52950" w:rsidP="00B52950">
      <w:pPr>
        <w:rPr>
          <w:rFonts w:ascii="Arial" w:hAnsi="Arial" w:cs="Arial"/>
          <w:bCs/>
          <w:sz w:val="22"/>
          <w:szCs w:val="22"/>
        </w:rPr>
      </w:pPr>
      <w:r>
        <w:rPr>
          <w:rFonts w:ascii="Arial" w:hAnsi="Arial" w:cs="Arial"/>
          <w:bCs/>
          <w:sz w:val="22"/>
          <w:szCs w:val="22"/>
        </w:rPr>
        <w:lastRenderedPageBreak/>
        <w:t>Environmental infrastructure, including clean water supplies from the municipality and advanced sewage treatment in the UK, has a positive effect on the fecal-oral transmission pathway. In addition, psychosocial health is significantly affected by chronic physical disability and primary care must be empathetic and community-level disability support networks must be developed accordingly.</w:t>
      </w:r>
    </w:p>
    <w:p w14:paraId="6518D799" w14:textId="77777777" w:rsidR="00457819" w:rsidRDefault="00457819" w:rsidP="00457819">
      <w:pPr>
        <w:rPr>
          <w:rFonts w:ascii="Arial" w:hAnsi="Arial" w:cs="Arial"/>
          <w:b/>
          <w:sz w:val="22"/>
          <w:szCs w:val="22"/>
        </w:rPr>
      </w:pPr>
    </w:p>
    <w:p w14:paraId="550436FA" w14:textId="16AC251F" w:rsidR="00B52950" w:rsidRPr="00457819" w:rsidRDefault="007312E6" w:rsidP="00457819">
      <w:pPr>
        <w:rPr>
          <w:rFonts w:ascii="Arial" w:hAnsi="Arial" w:cs="Arial"/>
          <w:bCs/>
          <w:sz w:val="22"/>
          <w:szCs w:val="22"/>
        </w:rPr>
      </w:pPr>
      <w:r w:rsidRPr="00457819">
        <w:rPr>
          <w:rFonts w:ascii="Arial" w:hAnsi="Arial" w:cs="Arial"/>
          <w:b/>
          <w:sz w:val="22"/>
          <w:szCs w:val="22"/>
        </w:rPr>
        <w:t>The International and Global burden of Polio</w:t>
      </w:r>
    </w:p>
    <w:p w14:paraId="6D524FB1" w14:textId="77777777" w:rsidR="008D3A1E" w:rsidRDefault="008D3A1E" w:rsidP="007312E6">
      <w:pPr>
        <w:rPr>
          <w:rFonts w:ascii="Arial" w:hAnsi="Arial" w:cs="Arial"/>
          <w:bCs/>
          <w:sz w:val="22"/>
          <w:szCs w:val="22"/>
        </w:rPr>
      </w:pPr>
      <w:r>
        <w:rPr>
          <w:rFonts w:ascii="Arial" w:hAnsi="Arial" w:cs="Arial"/>
          <w:bCs/>
          <w:sz w:val="22"/>
          <w:szCs w:val="22"/>
        </w:rPr>
        <w:t>Poliomyelitis is an urgent global public health challenge as the United Kingdom has robust in-country protection through high levels of vaccination coverage and active surveillance. Only in a fragile geopolitical area – in Afghanistan and Pakistan – where conflict and geographical barriers make full coverage difficult, is there endemic transmission of wild poliovirus type 1 (WPV1).</w:t>
      </w:r>
    </w:p>
    <w:p w14:paraId="61AA04F6" w14:textId="1E659789" w:rsidR="00942524" w:rsidRDefault="008D3A1E" w:rsidP="008D1BDF">
      <w:pPr>
        <w:rPr>
          <w:rFonts w:ascii="Arial" w:hAnsi="Arial" w:cs="Arial"/>
          <w:bCs/>
          <w:sz w:val="22"/>
          <w:szCs w:val="22"/>
        </w:rPr>
      </w:pPr>
      <w:r>
        <w:rPr>
          <w:rFonts w:ascii="Arial" w:hAnsi="Arial" w:cs="Arial"/>
          <w:bCs/>
          <w:sz w:val="22"/>
          <w:szCs w:val="22"/>
        </w:rPr>
        <w:t>In addition, vaccine-derived polioviruses are continuing to occur and cause new outbreaks in non-immunized areas of Africa and the Middle East. If eradication is not successful, a catastrophe that could paralyze hundreds of thousands of children every year around the world within the next decade is possible.</w:t>
      </w:r>
    </w:p>
    <w:p w14:paraId="6DD86D28" w14:textId="77777777" w:rsidR="00B96101" w:rsidRPr="00B96101" w:rsidRDefault="00B96101" w:rsidP="008D1BDF">
      <w:pPr>
        <w:rPr>
          <w:rFonts w:ascii="Arial" w:hAnsi="Arial" w:cs="Arial"/>
          <w:bCs/>
          <w:sz w:val="22"/>
          <w:szCs w:val="22"/>
        </w:rPr>
      </w:pPr>
    </w:p>
    <w:p w14:paraId="14CD079A" w14:textId="1EE9DF57" w:rsidR="00B96101" w:rsidRPr="00B96101" w:rsidRDefault="00B96101" w:rsidP="008D1BDF">
      <w:pPr>
        <w:rPr>
          <w:rFonts w:ascii="Arial" w:hAnsi="Arial" w:cs="Arial"/>
          <w:b/>
          <w:bCs/>
          <w:color w:val="000000" w:themeColor="text1"/>
          <w:sz w:val="22"/>
          <w:szCs w:val="22"/>
        </w:rPr>
      </w:pPr>
      <w:r w:rsidRPr="00B96101">
        <w:rPr>
          <w:rFonts w:ascii="Arial" w:hAnsi="Arial" w:cs="Arial"/>
          <w:b/>
          <w:bCs/>
          <w:color w:val="000000" w:themeColor="text1"/>
          <w:sz w:val="22"/>
          <w:szCs w:val="22"/>
        </w:rPr>
        <w:t>Recommendation for Public Health Security</w:t>
      </w:r>
    </w:p>
    <w:p w14:paraId="18A959D7" w14:textId="77777777" w:rsidR="00B96101" w:rsidRDefault="00B96101" w:rsidP="008D1BDF">
      <w:pPr>
        <w:rPr>
          <w:rFonts w:ascii="Arial" w:hAnsi="Arial" w:cs="Arial"/>
          <w:color w:val="000000" w:themeColor="text1"/>
          <w:sz w:val="22"/>
          <w:szCs w:val="22"/>
        </w:rPr>
      </w:pPr>
      <w:r>
        <w:rPr>
          <w:rFonts w:ascii="Arial" w:hAnsi="Arial" w:cs="Arial"/>
          <w:color w:val="000000" w:themeColor="text1"/>
          <w:sz w:val="22"/>
          <w:szCs w:val="22"/>
        </w:rPr>
        <w:t>Long-term security of public health will therefore depend on sustained high domestic vaccination rates while actively supporting international efforts for eradication. The protection of vulnerable infants, a response to some small areas of hesitation and a participation in international efforts guarantees that polio remains forever in history.</w:t>
      </w:r>
    </w:p>
    <w:p w14:paraId="7871EC11" w14:textId="47534BC5" w:rsidR="00760C0D" w:rsidRDefault="00B96101" w:rsidP="008D1BDF">
      <w:pPr>
        <w:rPr>
          <w:rFonts w:ascii="Arial" w:hAnsi="Arial" w:cs="Arial"/>
          <w:color w:val="000000" w:themeColor="text1"/>
          <w:sz w:val="22"/>
          <w:szCs w:val="22"/>
        </w:rPr>
      </w:pPr>
      <w:r>
        <w:rPr>
          <w:rFonts w:ascii="Arial" w:hAnsi="Arial" w:cs="Arial"/>
          <w:color w:val="000000" w:themeColor="text1"/>
          <w:sz w:val="22"/>
          <w:szCs w:val="22"/>
        </w:rPr>
        <w:t>To maintain these many-sided healthcare obligations is essential to the prevention of the resurgence of a disease that has plunged human populations into unimaginable suffering throughout the history of man.</w:t>
      </w:r>
    </w:p>
    <w:p w14:paraId="36ECD2A1" w14:textId="77777777" w:rsidR="00B96101" w:rsidRDefault="00B96101" w:rsidP="008D1BDF">
      <w:pPr>
        <w:rPr>
          <w:rFonts w:ascii="Arial" w:hAnsi="Arial" w:cs="Arial"/>
          <w:color w:val="000000" w:themeColor="text1"/>
          <w:sz w:val="22"/>
          <w:szCs w:val="22"/>
        </w:rPr>
      </w:pPr>
    </w:p>
    <w:p w14:paraId="15830B86" w14:textId="25BE14F2" w:rsidR="00B96101" w:rsidRDefault="00B96101" w:rsidP="008D1BDF">
      <w:pPr>
        <w:rPr>
          <w:rFonts w:ascii="Arial" w:hAnsi="Arial" w:cs="Arial"/>
          <w:b/>
          <w:bCs/>
          <w:color w:val="000000" w:themeColor="text1"/>
          <w:sz w:val="22"/>
          <w:szCs w:val="22"/>
        </w:rPr>
      </w:pPr>
      <w:r>
        <w:rPr>
          <w:rFonts w:ascii="Arial" w:hAnsi="Arial" w:cs="Arial"/>
          <w:b/>
          <w:bCs/>
          <w:color w:val="000000" w:themeColor="text1"/>
          <w:sz w:val="22"/>
          <w:szCs w:val="22"/>
        </w:rPr>
        <w:t xml:space="preserve">Conclusion </w:t>
      </w:r>
    </w:p>
    <w:p w14:paraId="171B76B9" w14:textId="77777777" w:rsidR="006529DB" w:rsidRDefault="006529DB" w:rsidP="008D1BDF">
      <w:pPr>
        <w:rPr>
          <w:rFonts w:ascii="Arial" w:hAnsi="Arial" w:cs="Arial"/>
          <w:color w:val="000000" w:themeColor="text1"/>
          <w:sz w:val="22"/>
          <w:szCs w:val="22"/>
        </w:rPr>
      </w:pPr>
      <w:r>
        <w:rPr>
          <w:rFonts w:ascii="Arial" w:hAnsi="Arial" w:cs="Arial"/>
          <w:color w:val="000000" w:themeColor="text1"/>
          <w:sz w:val="22"/>
          <w:szCs w:val="22"/>
        </w:rPr>
        <w:t xml:space="preserve">Last, but not least, poliomyelitis is highly contagious, fatal and disabling and a virus that can be entirely prevented through planned and universal vaccination programmes, which can cause irreversible paralysis and lifelong suffering. The presence of polio in wastewater has </w:t>
      </w:r>
      <w:r>
        <w:rPr>
          <w:rFonts w:ascii="Arial" w:hAnsi="Arial" w:cs="Arial"/>
          <w:color w:val="000000" w:themeColor="text1"/>
          <w:sz w:val="22"/>
          <w:szCs w:val="22"/>
        </w:rPr>
        <w:lastRenderedPageBreak/>
        <w:t>demonstrated its continued threat worldwide, as the UK has not had any cases of indigenous transmission of polio for decades. Strict measures will ensure that public health policy will always be able to withstand the threat from imported infectious diseases and prevent future generations from being exposed in the community. Also, on-going monitoring of vaccination coverage, overcoming social and economic barriers, and international solidarity is crucial to maintaining population health from the constant threat of global pathogens.</w:t>
      </w:r>
    </w:p>
    <w:p w14:paraId="13A647B0" w14:textId="77777777" w:rsidR="006529DB" w:rsidRDefault="006529DB" w:rsidP="008D1BDF">
      <w:pPr>
        <w:rPr>
          <w:rFonts w:ascii="Arial" w:hAnsi="Arial" w:cs="Arial"/>
          <w:color w:val="000000" w:themeColor="text1"/>
          <w:sz w:val="22"/>
          <w:szCs w:val="22"/>
        </w:rPr>
      </w:pPr>
      <w:r>
        <w:rPr>
          <w:rFonts w:ascii="Arial" w:hAnsi="Arial" w:cs="Arial"/>
          <w:color w:val="000000" w:themeColor="text1"/>
          <w:sz w:val="22"/>
          <w:szCs w:val="22"/>
        </w:rPr>
        <w:t>The UK has a robust approach to the delivery of the NHS routine immunization programme, robust environmental surveillance and community catch-up which will help safeguard the population in the UK against a domestic resurgence. A holistic partnership between the UK Health Security Agency, local authorities and primary care networks strengthens clinical resilience and ensures that any weaknesses in one area are detected and addressed promptly, limiting potential public health effects to those of the local community.</w:t>
      </w:r>
    </w:p>
    <w:p w14:paraId="3F6E21A4" w14:textId="77777777" w:rsidR="006D778A" w:rsidRDefault="006D778A" w:rsidP="008D1BDF">
      <w:pPr>
        <w:rPr>
          <w:rFonts w:ascii="Arial" w:hAnsi="Arial" w:cs="Arial"/>
          <w:color w:val="000000" w:themeColor="text1"/>
          <w:sz w:val="22"/>
          <w:szCs w:val="22"/>
        </w:rPr>
      </w:pPr>
    </w:p>
    <w:p w14:paraId="41E34F18" w14:textId="77777777" w:rsidR="006D778A" w:rsidRDefault="006D778A" w:rsidP="008D1BDF">
      <w:pPr>
        <w:rPr>
          <w:rFonts w:ascii="Arial" w:hAnsi="Arial" w:cs="Arial"/>
          <w:color w:val="000000" w:themeColor="text1"/>
          <w:sz w:val="22"/>
          <w:szCs w:val="22"/>
        </w:rPr>
      </w:pPr>
    </w:p>
    <w:p w14:paraId="5DC57CC7" w14:textId="77777777" w:rsidR="006D778A" w:rsidRDefault="006D778A" w:rsidP="008D1BDF">
      <w:pPr>
        <w:rPr>
          <w:rFonts w:ascii="Arial" w:hAnsi="Arial" w:cs="Arial"/>
          <w:color w:val="000000" w:themeColor="text1"/>
          <w:sz w:val="22"/>
          <w:szCs w:val="22"/>
        </w:rPr>
      </w:pPr>
    </w:p>
    <w:p w14:paraId="40333C55" w14:textId="77777777" w:rsidR="006D778A" w:rsidRDefault="006D778A" w:rsidP="008D1BDF">
      <w:pPr>
        <w:rPr>
          <w:rFonts w:ascii="Arial" w:hAnsi="Arial" w:cs="Arial"/>
          <w:color w:val="000000" w:themeColor="text1"/>
          <w:sz w:val="22"/>
          <w:szCs w:val="22"/>
        </w:rPr>
      </w:pPr>
    </w:p>
    <w:p w14:paraId="40BF2D30" w14:textId="77777777" w:rsidR="006D778A" w:rsidRDefault="006D778A" w:rsidP="008D1BDF">
      <w:pPr>
        <w:rPr>
          <w:rFonts w:ascii="Arial" w:hAnsi="Arial" w:cs="Arial"/>
          <w:color w:val="000000" w:themeColor="text1"/>
          <w:sz w:val="22"/>
          <w:szCs w:val="22"/>
        </w:rPr>
      </w:pPr>
    </w:p>
    <w:p w14:paraId="75FEE45D" w14:textId="77777777" w:rsidR="006D778A" w:rsidRDefault="006D778A" w:rsidP="008D1BDF">
      <w:pPr>
        <w:rPr>
          <w:rFonts w:ascii="Arial" w:hAnsi="Arial" w:cs="Arial"/>
          <w:color w:val="000000" w:themeColor="text1"/>
          <w:sz w:val="22"/>
          <w:szCs w:val="22"/>
        </w:rPr>
      </w:pPr>
    </w:p>
    <w:p w14:paraId="5F138A46" w14:textId="77777777" w:rsidR="006D778A" w:rsidRDefault="006D778A" w:rsidP="008D1BDF">
      <w:pPr>
        <w:rPr>
          <w:rFonts w:ascii="Arial" w:hAnsi="Arial" w:cs="Arial"/>
          <w:color w:val="000000" w:themeColor="text1"/>
          <w:sz w:val="22"/>
          <w:szCs w:val="22"/>
        </w:rPr>
      </w:pPr>
    </w:p>
    <w:p w14:paraId="75AEDB77" w14:textId="77777777" w:rsidR="006D778A" w:rsidRDefault="006D778A" w:rsidP="008D1BDF">
      <w:pPr>
        <w:rPr>
          <w:rFonts w:ascii="Arial" w:hAnsi="Arial" w:cs="Arial"/>
          <w:color w:val="000000" w:themeColor="text1"/>
          <w:sz w:val="22"/>
          <w:szCs w:val="22"/>
        </w:rPr>
      </w:pPr>
    </w:p>
    <w:p w14:paraId="692787AE" w14:textId="77777777" w:rsidR="006D778A" w:rsidRDefault="006D778A" w:rsidP="008D1BDF">
      <w:pPr>
        <w:rPr>
          <w:rFonts w:ascii="Arial" w:hAnsi="Arial" w:cs="Arial"/>
          <w:color w:val="000000" w:themeColor="text1"/>
          <w:sz w:val="22"/>
          <w:szCs w:val="22"/>
        </w:rPr>
      </w:pPr>
    </w:p>
    <w:p w14:paraId="38D82817" w14:textId="77777777" w:rsidR="006D778A" w:rsidRDefault="006D778A" w:rsidP="008D1BDF">
      <w:pPr>
        <w:rPr>
          <w:rFonts w:ascii="Arial" w:hAnsi="Arial" w:cs="Arial"/>
          <w:color w:val="000000" w:themeColor="text1"/>
          <w:sz w:val="22"/>
          <w:szCs w:val="22"/>
        </w:rPr>
      </w:pPr>
    </w:p>
    <w:p w14:paraId="6B3C6BB0" w14:textId="77777777" w:rsidR="006D778A" w:rsidRDefault="006D778A" w:rsidP="008D1BDF">
      <w:pPr>
        <w:rPr>
          <w:rFonts w:ascii="Arial" w:hAnsi="Arial" w:cs="Arial"/>
          <w:color w:val="000000" w:themeColor="text1"/>
          <w:sz w:val="22"/>
          <w:szCs w:val="22"/>
        </w:rPr>
      </w:pPr>
    </w:p>
    <w:p w14:paraId="6E942D59" w14:textId="77777777" w:rsidR="006D778A" w:rsidRDefault="006D778A" w:rsidP="008D1BDF">
      <w:pPr>
        <w:rPr>
          <w:rFonts w:ascii="Arial" w:hAnsi="Arial" w:cs="Arial"/>
          <w:color w:val="000000" w:themeColor="text1"/>
          <w:sz w:val="22"/>
          <w:szCs w:val="22"/>
        </w:rPr>
      </w:pPr>
    </w:p>
    <w:p w14:paraId="26299667" w14:textId="77777777" w:rsidR="006D778A" w:rsidRDefault="006D778A" w:rsidP="008D1BDF">
      <w:pPr>
        <w:rPr>
          <w:rFonts w:ascii="Arial" w:hAnsi="Arial" w:cs="Arial"/>
          <w:color w:val="000000" w:themeColor="text1"/>
          <w:sz w:val="22"/>
          <w:szCs w:val="22"/>
        </w:rPr>
      </w:pPr>
    </w:p>
    <w:p w14:paraId="1D5FE1F7" w14:textId="77777777" w:rsidR="006D778A" w:rsidRPr="00EF69B1" w:rsidRDefault="006D778A" w:rsidP="008D1BDF">
      <w:pPr>
        <w:rPr>
          <w:rFonts w:ascii="Arial" w:hAnsi="Arial" w:cs="Arial"/>
          <w:color w:val="000000" w:themeColor="text1"/>
          <w:sz w:val="22"/>
          <w:szCs w:val="22"/>
        </w:rPr>
      </w:pPr>
    </w:p>
    <w:p w14:paraId="49D4B844" w14:textId="07D7D585" w:rsidR="00116D0D" w:rsidRDefault="00760C0D" w:rsidP="008D1BDF">
      <w:pPr>
        <w:rPr>
          <w:rFonts w:ascii="Arial" w:hAnsi="Arial" w:cs="Arial"/>
          <w:b/>
          <w:color w:val="000000" w:themeColor="text1"/>
          <w:sz w:val="22"/>
          <w:szCs w:val="22"/>
        </w:rPr>
      </w:pPr>
      <w:r w:rsidRPr="00930680">
        <w:rPr>
          <w:rFonts w:ascii="Arial" w:hAnsi="Arial" w:cs="Arial"/>
          <w:b/>
          <w:color w:val="000000" w:themeColor="text1"/>
          <w:sz w:val="22"/>
          <w:szCs w:val="22"/>
        </w:rPr>
        <w:lastRenderedPageBreak/>
        <w:t xml:space="preserve">References </w:t>
      </w:r>
    </w:p>
    <w:p w14:paraId="31D187B6" w14:textId="56E8219E" w:rsidR="008552E9" w:rsidRDefault="008552E9" w:rsidP="008D1BDF">
      <w:pPr>
        <w:rPr>
          <w:rFonts w:ascii="Arial" w:hAnsi="Arial" w:cs="Arial"/>
          <w:bCs/>
          <w:i/>
          <w:iCs/>
          <w:color w:val="000000" w:themeColor="text1"/>
          <w:sz w:val="22"/>
          <w:szCs w:val="22"/>
        </w:rPr>
      </w:pPr>
      <w:r>
        <w:rPr>
          <w:rFonts w:ascii="Arial" w:hAnsi="Arial" w:cs="Arial"/>
          <w:bCs/>
          <w:color w:val="000000" w:themeColor="text1"/>
          <w:sz w:val="22"/>
          <w:szCs w:val="22"/>
        </w:rPr>
        <w:t>Cen</w:t>
      </w:r>
      <w:r w:rsidR="00BA125E">
        <w:rPr>
          <w:rFonts w:ascii="Arial" w:hAnsi="Arial" w:cs="Arial"/>
          <w:bCs/>
          <w:color w:val="000000" w:themeColor="text1"/>
          <w:sz w:val="22"/>
          <w:szCs w:val="22"/>
        </w:rPr>
        <w:t xml:space="preserve">tres for Disease Control and Prevention (CDC) (2025). </w:t>
      </w:r>
      <w:r w:rsidR="00BA125E">
        <w:rPr>
          <w:rFonts w:ascii="Arial" w:hAnsi="Arial" w:cs="Arial"/>
          <w:bCs/>
          <w:i/>
          <w:iCs/>
          <w:color w:val="000000" w:themeColor="text1"/>
          <w:sz w:val="22"/>
          <w:szCs w:val="22"/>
        </w:rPr>
        <w:t>About Global Polio Eradication</w:t>
      </w:r>
      <w:r w:rsidR="00803038">
        <w:rPr>
          <w:rFonts w:ascii="Arial" w:hAnsi="Arial" w:cs="Arial"/>
          <w:bCs/>
          <w:i/>
          <w:iCs/>
          <w:color w:val="000000" w:themeColor="text1"/>
          <w:sz w:val="22"/>
          <w:szCs w:val="22"/>
        </w:rPr>
        <w:t>.</w:t>
      </w:r>
    </w:p>
    <w:p w14:paraId="23621787" w14:textId="08640105" w:rsidR="00803038" w:rsidRDefault="00803038" w:rsidP="008D1BDF">
      <w:pPr>
        <w:rPr>
          <w:rFonts w:ascii="Arial" w:hAnsi="Arial" w:cs="Arial"/>
          <w:bCs/>
          <w:color w:val="000000" w:themeColor="text1"/>
          <w:sz w:val="22"/>
          <w:szCs w:val="22"/>
        </w:rPr>
      </w:pPr>
      <w:hyperlink r:id="rId7" w:history="1">
        <w:r w:rsidRPr="00964F20">
          <w:rPr>
            <w:rStyle w:val="Hyperlink"/>
            <w:rFonts w:ascii="Arial" w:hAnsi="Arial" w:cs="Arial"/>
            <w:bCs/>
            <w:sz w:val="22"/>
            <w:szCs w:val="22"/>
          </w:rPr>
          <w:t>https://www.cdc.gov/global-polio-vaccination/about/index.html</w:t>
        </w:r>
      </w:hyperlink>
    </w:p>
    <w:p w14:paraId="0414827C" w14:textId="11AA3B1B" w:rsidR="00472BC9" w:rsidRDefault="00141CD2" w:rsidP="008D1BDF">
      <w:pPr>
        <w:rPr>
          <w:rFonts w:ascii="Arial" w:hAnsi="Arial" w:cs="Arial"/>
          <w:bCs/>
          <w:i/>
          <w:iCs/>
          <w:color w:val="000000" w:themeColor="text1"/>
          <w:sz w:val="22"/>
          <w:szCs w:val="22"/>
        </w:rPr>
      </w:pPr>
      <w:r>
        <w:rPr>
          <w:rFonts w:ascii="Arial" w:hAnsi="Arial" w:cs="Arial"/>
          <w:bCs/>
          <w:color w:val="000000" w:themeColor="text1"/>
          <w:sz w:val="22"/>
          <w:szCs w:val="22"/>
        </w:rPr>
        <w:t xml:space="preserve">Global Polio Eradication Initiative (GPEI) (2026). </w:t>
      </w:r>
      <w:r>
        <w:rPr>
          <w:rFonts w:ascii="Arial" w:hAnsi="Arial" w:cs="Arial"/>
          <w:bCs/>
          <w:i/>
          <w:iCs/>
          <w:color w:val="000000" w:themeColor="text1"/>
          <w:sz w:val="22"/>
          <w:szCs w:val="22"/>
        </w:rPr>
        <w:t xml:space="preserve">History of Polio: Key Milestones </w:t>
      </w:r>
      <w:r w:rsidR="00472BC9">
        <w:rPr>
          <w:rFonts w:ascii="Arial" w:hAnsi="Arial" w:cs="Arial"/>
          <w:bCs/>
          <w:i/>
          <w:iCs/>
          <w:color w:val="000000" w:themeColor="text1"/>
          <w:sz w:val="22"/>
          <w:szCs w:val="22"/>
        </w:rPr>
        <w:t xml:space="preserve">&amp; Global Eradication. </w:t>
      </w:r>
    </w:p>
    <w:p w14:paraId="2A9974FA" w14:textId="31C41D84" w:rsidR="00803038" w:rsidRDefault="00472BC9" w:rsidP="008D1BDF">
      <w:pPr>
        <w:rPr>
          <w:rFonts w:ascii="Arial" w:hAnsi="Arial" w:cs="Arial"/>
          <w:bCs/>
          <w:color w:val="000000" w:themeColor="text1"/>
          <w:sz w:val="22"/>
          <w:szCs w:val="22"/>
        </w:rPr>
      </w:pPr>
      <w:hyperlink r:id="rId8" w:history="1">
        <w:r w:rsidRPr="00964F20">
          <w:rPr>
            <w:rStyle w:val="Hyperlink"/>
            <w:rFonts w:ascii="Arial" w:hAnsi="Arial" w:cs="Arial"/>
            <w:bCs/>
            <w:sz w:val="22"/>
            <w:szCs w:val="22"/>
          </w:rPr>
          <w:t>https://polioeradication.org/about-polio/history-of-polio/</w:t>
        </w:r>
      </w:hyperlink>
    </w:p>
    <w:p w14:paraId="57AD2291" w14:textId="77B81548" w:rsidR="00927AA0" w:rsidRDefault="00927AA0" w:rsidP="008D1BDF">
      <w:pPr>
        <w:rPr>
          <w:rFonts w:ascii="Arial" w:hAnsi="Arial" w:cs="Arial"/>
          <w:bCs/>
          <w:i/>
          <w:iCs/>
          <w:color w:val="000000" w:themeColor="text1"/>
          <w:sz w:val="22"/>
          <w:szCs w:val="22"/>
        </w:rPr>
      </w:pPr>
      <w:r>
        <w:rPr>
          <w:rFonts w:ascii="Arial" w:hAnsi="Arial" w:cs="Arial"/>
          <w:bCs/>
          <w:color w:val="000000" w:themeColor="text1"/>
          <w:sz w:val="22"/>
          <w:szCs w:val="22"/>
        </w:rPr>
        <w:t>NHS England (</w:t>
      </w:r>
      <w:r w:rsidR="00850A3E">
        <w:rPr>
          <w:rFonts w:ascii="Arial" w:hAnsi="Arial" w:cs="Arial"/>
          <w:bCs/>
          <w:color w:val="000000" w:themeColor="text1"/>
          <w:sz w:val="22"/>
          <w:szCs w:val="22"/>
        </w:rPr>
        <w:t xml:space="preserve">2025). </w:t>
      </w:r>
      <w:r w:rsidR="00850A3E">
        <w:rPr>
          <w:rFonts w:ascii="Arial" w:hAnsi="Arial" w:cs="Arial"/>
          <w:bCs/>
          <w:i/>
          <w:iCs/>
          <w:color w:val="000000" w:themeColor="text1"/>
          <w:sz w:val="22"/>
          <w:szCs w:val="22"/>
        </w:rPr>
        <w:t xml:space="preserve">Statistics » Vaccinations: Polio </w:t>
      </w:r>
      <w:r w:rsidR="005C3329">
        <w:rPr>
          <w:rFonts w:ascii="Arial" w:hAnsi="Arial" w:cs="Arial"/>
          <w:bCs/>
          <w:i/>
          <w:iCs/>
          <w:color w:val="000000" w:themeColor="text1"/>
          <w:sz w:val="22"/>
          <w:szCs w:val="22"/>
        </w:rPr>
        <w:t>–</w:t>
      </w:r>
      <w:r w:rsidR="00850A3E">
        <w:rPr>
          <w:rFonts w:ascii="Arial" w:hAnsi="Arial" w:cs="Arial"/>
          <w:bCs/>
          <w:i/>
          <w:iCs/>
          <w:color w:val="000000" w:themeColor="text1"/>
          <w:sz w:val="22"/>
          <w:szCs w:val="22"/>
        </w:rPr>
        <w:t xml:space="preserve"> </w:t>
      </w:r>
      <w:r w:rsidR="005C3329">
        <w:rPr>
          <w:rFonts w:ascii="Arial" w:hAnsi="Arial" w:cs="Arial"/>
          <w:bCs/>
          <w:i/>
          <w:iCs/>
          <w:color w:val="000000" w:themeColor="text1"/>
          <w:sz w:val="22"/>
          <w:szCs w:val="22"/>
        </w:rPr>
        <w:t xml:space="preserve">London Region. </w:t>
      </w:r>
    </w:p>
    <w:p w14:paraId="23DE210E" w14:textId="50D20B2A" w:rsidR="005C3329" w:rsidRPr="005C3329" w:rsidRDefault="005C3329" w:rsidP="008D1BDF">
      <w:pPr>
        <w:rPr>
          <w:rFonts w:ascii="Arial" w:hAnsi="Arial" w:cs="Arial"/>
          <w:bCs/>
          <w:color w:val="000000" w:themeColor="text1"/>
          <w:sz w:val="22"/>
          <w:szCs w:val="22"/>
        </w:rPr>
      </w:pPr>
      <w:hyperlink r:id="rId9" w:history="1">
        <w:r w:rsidRPr="00964F20">
          <w:rPr>
            <w:rStyle w:val="Hyperlink"/>
            <w:rFonts w:ascii="Arial" w:hAnsi="Arial" w:cs="Arial"/>
            <w:bCs/>
            <w:sz w:val="22"/>
            <w:szCs w:val="22"/>
          </w:rPr>
          <w:t>https://www.england.nhs.uk/statistics/statistical-work-areas/polio-vaccinations-in-london-region/</w:t>
        </w:r>
      </w:hyperlink>
    </w:p>
    <w:p w14:paraId="37920F37" w14:textId="0018EF9E" w:rsidR="00C70796" w:rsidRPr="00927AA0" w:rsidRDefault="00C70796" w:rsidP="008D1BDF">
      <w:pPr>
        <w:rPr>
          <w:rFonts w:ascii="Arial" w:hAnsi="Arial" w:cs="Arial"/>
          <w:bCs/>
          <w:color w:val="000000" w:themeColor="text1"/>
          <w:sz w:val="22"/>
          <w:szCs w:val="22"/>
        </w:rPr>
      </w:pPr>
      <w:r w:rsidRPr="00C70796">
        <w:rPr>
          <w:rFonts w:ascii="Arial" w:hAnsi="Arial" w:cs="Arial"/>
          <w:bCs/>
          <w:color w:val="000000" w:themeColor="text1"/>
          <w:sz w:val="22"/>
          <w:szCs w:val="22"/>
        </w:rPr>
        <w:t>NHS Inform. (2025)</w:t>
      </w:r>
      <w:r w:rsidR="00371DEC">
        <w:rPr>
          <w:rFonts w:ascii="Arial" w:hAnsi="Arial" w:cs="Arial"/>
          <w:bCs/>
          <w:color w:val="000000" w:themeColor="text1"/>
          <w:sz w:val="22"/>
          <w:szCs w:val="22"/>
        </w:rPr>
        <w:t xml:space="preserve"> </w:t>
      </w:r>
      <w:r w:rsidR="00371DEC">
        <w:rPr>
          <w:rFonts w:ascii="Arial" w:hAnsi="Arial" w:cs="Arial"/>
          <w:bCs/>
          <w:i/>
          <w:iCs/>
          <w:color w:val="000000" w:themeColor="text1"/>
          <w:sz w:val="22"/>
          <w:szCs w:val="22"/>
        </w:rPr>
        <w:t xml:space="preserve">Polio: Overview, Symptoms and Vaccination. </w:t>
      </w:r>
    </w:p>
    <w:p w14:paraId="794A29F5" w14:textId="27E027C3" w:rsidR="00003A1A" w:rsidRDefault="00B076F5" w:rsidP="008D1BDF">
      <w:pPr>
        <w:rPr>
          <w:rFonts w:ascii="Arial" w:hAnsi="Arial" w:cs="Arial"/>
          <w:bCs/>
          <w:color w:val="000000" w:themeColor="text1"/>
          <w:sz w:val="22"/>
          <w:szCs w:val="22"/>
        </w:rPr>
      </w:pPr>
      <w:hyperlink r:id="rId10" w:history="1">
        <w:r w:rsidRPr="00964F20">
          <w:rPr>
            <w:rStyle w:val="Hyperlink"/>
            <w:rFonts w:ascii="Arial" w:hAnsi="Arial" w:cs="Arial"/>
            <w:bCs/>
            <w:sz w:val="22"/>
            <w:szCs w:val="22"/>
          </w:rPr>
          <w:t>https://www.nhsinform.scot/illnesses-and-conditions/infections-and-poisoning/polio/</w:t>
        </w:r>
      </w:hyperlink>
    </w:p>
    <w:p w14:paraId="08D4414E" w14:textId="1261170A" w:rsidR="00B076F5" w:rsidRDefault="005B3E94" w:rsidP="008D1BDF">
      <w:pPr>
        <w:rPr>
          <w:rFonts w:ascii="Arial" w:hAnsi="Arial" w:cs="Arial"/>
          <w:bCs/>
          <w:i/>
          <w:iCs/>
          <w:color w:val="000000" w:themeColor="text1"/>
          <w:sz w:val="22"/>
          <w:szCs w:val="22"/>
        </w:rPr>
      </w:pPr>
      <w:r>
        <w:rPr>
          <w:rFonts w:ascii="Arial" w:hAnsi="Arial" w:cs="Arial"/>
          <w:bCs/>
          <w:color w:val="000000" w:themeColor="text1"/>
          <w:sz w:val="22"/>
          <w:szCs w:val="22"/>
        </w:rPr>
        <w:t xml:space="preserve">NHS (2025). </w:t>
      </w:r>
      <w:r>
        <w:rPr>
          <w:rFonts w:ascii="Arial" w:hAnsi="Arial" w:cs="Arial"/>
          <w:bCs/>
          <w:i/>
          <w:iCs/>
          <w:color w:val="000000" w:themeColor="text1"/>
          <w:sz w:val="22"/>
          <w:szCs w:val="22"/>
        </w:rPr>
        <w:t xml:space="preserve">Health A to Z: Polio. </w:t>
      </w:r>
    </w:p>
    <w:p w14:paraId="53741224" w14:textId="6932122F" w:rsidR="005B3E94" w:rsidRDefault="005B3E94" w:rsidP="008D1BDF">
      <w:pPr>
        <w:rPr>
          <w:rFonts w:ascii="Arial" w:hAnsi="Arial" w:cs="Arial"/>
          <w:bCs/>
          <w:color w:val="000000" w:themeColor="text1"/>
          <w:sz w:val="22"/>
          <w:szCs w:val="22"/>
        </w:rPr>
      </w:pPr>
      <w:hyperlink r:id="rId11" w:history="1">
        <w:r w:rsidRPr="00964F20">
          <w:rPr>
            <w:rStyle w:val="Hyperlink"/>
            <w:rFonts w:ascii="Arial" w:hAnsi="Arial" w:cs="Arial"/>
            <w:bCs/>
            <w:sz w:val="22"/>
            <w:szCs w:val="22"/>
          </w:rPr>
          <w:t>https://www.nhs.uk/conditions/polio/</w:t>
        </w:r>
      </w:hyperlink>
    </w:p>
    <w:p w14:paraId="7F34F015" w14:textId="1D686576" w:rsidR="005B3E94" w:rsidRDefault="005B3E94" w:rsidP="008D1BDF">
      <w:pPr>
        <w:rPr>
          <w:rFonts w:ascii="Arial" w:hAnsi="Arial" w:cs="Arial"/>
          <w:bCs/>
          <w:i/>
          <w:iCs/>
          <w:color w:val="000000" w:themeColor="text1"/>
          <w:sz w:val="22"/>
          <w:szCs w:val="22"/>
        </w:rPr>
      </w:pPr>
      <w:r>
        <w:rPr>
          <w:rFonts w:ascii="Arial" w:hAnsi="Arial" w:cs="Arial"/>
          <w:bCs/>
          <w:color w:val="000000" w:themeColor="text1"/>
          <w:sz w:val="22"/>
          <w:szCs w:val="22"/>
        </w:rPr>
        <w:t xml:space="preserve">Our World in Data (2025). </w:t>
      </w:r>
      <w:r>
        <w:rPr>
          <w:rFonts w:ascii="Arial" w:hAnsi="Arial" w:cs="Arial"/>
          <w:bCs/>
          <w:i/>
          <w:iCs/>
          <w:color w:val="000000" w:themeColor="text1"/>
          <w:sz w:val="22"/>
          <w:szCs w:val="22"/>
        </w:rPr>
        <w:t xml:space="preserve">Polio: </w:t>
      </w:r>
      <w:r w:rsidR="00603AEE">
        <w:rPr>
          <w:rFonts w:ascii="Arial" w:hAnsi="Arial" w:cs="Arial"/>
          <w:bCs/>
          <w:i/>
          <w:iCs/>
          <w:color w:val="000000" w:themeColor="text1"/>
          <w:sz w:val="22"/>
          <w:szCs w:val="22"/>
        </w:rPr>
        <w:t xml:space="preserve">Historical Perspective and Empirical Views. </w:t>
      </w:r>
    </w:p>
    <w:p w14:paraId="0028DB40" w14:textId="1ECC5A28" w:rsidR="00603AEE" w:rsidRDefault="00603AEE" w:rsidP="008D1BDF">
      <w:pPr>
        <w:rPr>
          <w:rFonts w:ascii="Arial" w:hAnsi="Arial" w:cs="Arial"/>
          <w:bCs/>
          <w:color w:val="000000" w:themeColor="text1"/>
          <w:sz w:val="22"/>
          <w:szCs w:val="22"/>
        </w:rPr>
      </w:pPr>
      <w:hyperlink r:id="rId12" w:history="1">
        <w:r w:rsidRPr="00964F20">
          <w:rPr>
            <w:rStyle w:val="Hyperlink"/>
            <w:rFonts w:ascii="Arial" w:hAnsi="Arial" w:cs="Arial"/>
            <w:bCs/>
            <w:sz w:val="22"/>
            <w:szCs w:val="22"/>
          </w:rPr>
          <w:t>https://ourworldindata.org/polio</w:t>
        </w:r>
      </w:hyperlink>
    </w:p>
    <w:p w14:paraId="14ABBB62" w14:textId="4CD8CF45" w:rsidR="00B7788F" w:rsidRDefault="00603AEE" w:rsidP="008D1BDF">
      <w:pPr>
        <w:rPr>
          <w:rFonts w:ascii="Arial" w:hAnsi="Arial" w:cs="Arial"/>
          <w:bCs/>
          <w:i/>
          <w:iCs/>
          <w:color w:val="000000" w:themeColor="text1"/>
          <w:sz w:val="22"/>
          <w:szCs w:val="22"/>
        </w:rPr>
      </w:pPr>
      <w:r>
        <w:rPr>
          <w:rFonts w:ascii="Arial" w:hAnsi="Arial" w:cs="Arial"/>
          <w:bCs/>
          <w:color w:val="000000" w:themeColor="text1"/>
          <w:sz w:val="22"/>
          <w:szCs w:val="22"/>
        </w:rPr>
        <w:t xml:space="preserve">World Health Organization (WHO) (2026). </w:t>
      </w:r>
      <w:r w:rsidR="00BD1BC7">
        <w:rPr>
          <w:rFonts w:ascii="Arial" w:hAnsi="Arial" w:cs="Arial"/>
          <w:bCs/>
          <w:i/>
          <w:iCs/>
          <w:color w:val="000000" w:themeColor="text1"/>
          <w:sz w:val="22"/>
          <w:szCs w:val="22"/>
        </w:rPr>
        <w:t xml:space="preserve">Poliomyelitis (Polio) Fact Sheet. </w:t>
      </w:r>
    </w:p>
    <w:p w14:paraId="3C08CA1C" w14:textId="53F1607F" w:rsidR="00BD1BC7" w:rsidRDefault="00BD1BC7" w:rsidP="008D1BDF">
      <w:pPr>
        <w:rPr>
          <w:rFonts w:ascii="Arial" w:hAnsi="Arial" w:cs="Arial"/>
          <w:bCs/>
          <w:color w:val="000000" w:themeColor="text1"/>
          <w:sz w:val="22"/>
          <w:szCs w:val="22"/>
        </w:rPr>
      </w:pPr>
      <w:hyperlink r:id="rId13" w:history="1">
        <w:r w:rsidRPr="00964F20">
          <w:rPr>
            <w:rStyle w:val="Hyperlink"/>
            <w:rFonts w:ascii="Arial" w:hAnsi="Arial" w:cs="Arial"/>
            <w:bCs/>
            <w:sz w:val="22"/>
            <w:szCs w:val="22"/>
          </w:rPr>
          <w:t>https://www.who.int/health-topics/poliomyelitis</w:t>
        </w:r>
      </w:hyperlink>
    </w:p>
    <w:p w14:paraId="4C89961F" w14:textId="74BBB348" w:rsidR="00FC0754" w:rsidRPr="00EF69B1" w:rsidRDefault="00FC0754" w:rsidP="00EF69B1">
      <w:pPr>
        <w:spacing w:before="100" w:beforeAutospacing="1" w:after="100" w:afterAutospacing="1" w:line="240" w:lineRule="auto"/>
        <w:rPr>
          <w:rFonts w:eastAsia="Times New Roman"/>
        </w:rPr>
      </w:pPr>
    </w:p>
    <w:sectPr w:rsidR="00FC0754" w:rsidRPr="00EF69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B74A0" w14:textId="77777777" w:rsidR="00827281" w:rsidRDefault="00827281" w:rsidP="00827281">
      <w:pPr>
        <w:spacing w:after="0" w:line="240" w:lineRule="auto"/>
      </w:pPr>
      <w:r>
        <w:separator/>
      </w:r>
    </w:p>
  </w:endnote>
  <w:endnote w:type="continuationSeparator" w:id="0">
    <w:p w14:paraId="5428E227" w14:textId="77777777" w:rsidR="00827281" w:rsidRDefault="00827281" w:rsidP="00827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F1E73" w14:textId="77777777" w:rsidR="00827281" w:rsidRDefault="00827281" w:rsidP="00827281">
      <w:pPr>
        <w:spacing w:after="0" w:line="240" w:lineRule="auto"/>
      </w:pPr>
      <w:r>
        <w:separator/>
      </w:r>
    </w:p>
  </w:footnote>
  <w:footnote w:type="continuationSeparator" w:id="0">
    <w:p w14:paraId="7689BE0D" w14:textId="77777777" w:rsidR="00827281" w:rsidRDefault="00827281" w:rsidP="00827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12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D1A0D"/>
    <w:multiLevelType w:val="hybridMultilevel"/>
    <w:tmpl w:val="A34C47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3D5A16"/>
    <w:multiLevelType w:val="hybridMultilevel"/>
    <w:tmpl w:val="B80062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D7FB6"/>
    <w:multiLevelType w:val="hybridMultilevel"/>
    <w:tmpl w:val="DF00B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2E7B82"/>
    <w:multiLevelType w:val="hybridMultilevel"/>
    <w:tmpl w:val="BB16AABE"/>
    <w:lvl w:ilvl="0" w:tplc="FFFFFFFF">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5376821">
    <w:abstractNumId w:val="1"/>
  </w:num>
  <w:num w:numId="2" w16cid:durableId="911893732">
    <w:abstractNumId w:val="2"/>
  </w:num>
  <w:num w:numId="3" w16cid:durableId="9376210">
    <w:abstractNumId w:val="4"/>
  </w:num>
  <w:num w:numId="4" w16cid:durableId="2083287038">
    <w:abstractNumId w:val="3"/>
  </w:num>
  <w:num w:numId="5" w16cid:durableId="1722510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BDF"/>
    <w:rsid w:val="0000327D"/>
    <w:rsid w:val="00003A1A"/>
    <w:rsid w:val="00005908"/>
    <w:rsid w:val="0002132B"/>
    <w:rsid w:val="000265BB"/>
    <w:rsid w:val="000328D9"/>
    <w:rsid w:val="00055A18"/>
    <w:rsid w:val="00061343"/>
    <w:rsid w:val="00075615"/>
    <w:rsid w:val="00091708"/>
    <w:rsid w:val="000975BE"/>
    <w:rsid w:val="000A5CB7"/>
    <w:rsid w:val="000B289E"/>
    <w:rsid w:val="000D37D8"/>
    <w:rsid w:val="000E30F9"/>
    <w:rsid w:val="00102E90"/>
    <w:rsid w:val="00110E0C"/>
    <w:rsid w:val="00116D0D"/>
    <w:rsid w:val="00121E27"/>
    <w:rsid w:val="00124E88"/>
    <w:rsid w:val="00141CD2"/>
    <w:rsid w:val="0014571D"/>
    <w:rsid w:val="00171A66"/>
    <w:rsid w:val="00175197"/>
    <w:rsid w:val="001856B6"/>
    <w:rsid w:val="001A00CB"/>
    <w:rsid w:val="001B5514"/>
    <w:rsid w:val="001E2DB4"/>
    <w:rsid w:val="001E4844"/>
    <w:rsid w:val="001E7D25"/>
    <w:rsid w:val="0020527A"/>
    <w:rsid w:val="002052D6"/>
    <w:rsid w:val="00205DE8"/>
    <w:rsid w:val="00220325"/>
    <w:rsid w:val="00220D62"/>
    <w:rsid w:val="00221362"/>
    <w:rsid w:val="00222E32"/>
    <w:rsid w:val="002346A2"/>
    <w:rsid w:val="002356C6"/>
    <w:rsid w:val="00236673"/>
    <w:rsid w:val="00245D0E"/>
    <w:rsid w:val="00246D6C"/>
    <w:rsid w:val="00256792"/>
    <w:rsid w:val="00264EAC"/>
    <w:rsid w:val="002E24C1"/>
    <w:rsid w:val="002E609A"/>
    <w:rsid w:val="0030203E"/>
    <w:rsid w:val="00315E00"/>
    <w:rsid w:val="00316174"/>
    <w:rsid w:val="0032001A"/>
    <w:rsid w:val="0032312B"/>
    <w:rsid w:val="00343BC7"/>
    <w:rsid w:val="0034488E"/>
    <w:rsid w:val="00345606"/>
    <w:rsid w:val="003532E7"/>
    <w:rsid w:val="00360344"/>
    <w:rsid w:val="00371DEC"/>
    <w:rsid w:val="00393C42"/>
    <w:rsid w:val="003A3E9C"/>
    <w:rsid w:val="003D4722"/>
    <w:rsid w:val="003F1894"/>
    <w:rsid w:val="003F279D"/>
    <w:rsid w:val="0040068C"/>
    <w:rsid w:val="0040247D"/>
    <w:rsid w:val="004106DC"/>
    <w:rsid w:val="004155EC"/>
    <w:rsid w:val="0042571C"/>
    <w:rsid w:val="0043154A"/>
    <w:rsid w:val="004429C3"/>
    <w:rsid w:val="004444EE"/>
    <w:rsid w:val="004467AD"/>
    <w:rsid w:val="00457819"/>
    <w:rsid w:val="00472BC9"/>
    <w:rsid w:val="004A0B11"/>
    <w:rsid w:val="004C2BB8"/>
    <w:rsid w:val="004E1A6B"/>
    <w:rsid w:val="00500491"/>
    <w:rsid w:val="00516516"/>
    <w:rsid w:val="00516542"/>
    <w:rsid w:val="00520040"/>
    <w:rsid w:val="00560E09"/>
    <w:rsid w:val="005B1583"/>
    <w:rsid w:val="005B17BC"/>
    <w:rsid w:val="005B3E94"/>
    <w:rsid w:val="005C3329"/>
    <w:rsid w:val="005C4C82"/>
    <w:rsid w:val="005C62C7"/>
    <w:rsid w:val="005E6D4D"/>
    <w:rsid w:val="005F439A"/>
    <w:rsid w:val="00603AEE"/>
    <w:rsid w:val="006154A9"/>
    <w:rsid w:val="0061568A"/>
    <w:rsid w:val="00632B87"/>
    <w:rsid w:val="00633834"/>
    <w:rsid w:val="006455DF"/>
    <w:rsid w:val="006529DB"/>
    <w:rsid w:val="0068310C"/>
    <w:rsid w:val="006873E5"/>
    <w:rsid w:val="006A559E"/>
    <w:rsid w:val="006B0F63"/>
    <w:rsid w:val="006D5CB5"/>
    <w:rsid w:val="006D778A"/>
    <w:rsid w:val="006D7FB5"/>
    <w:rsid w:val="006F2821"/>
    <w:rsid w:val="006F29A6"/>
    <w:rsid w:val="006F3EC1"/>
    <w:rsid w:val="006F5862"/>
    <w:rsid w:val="00713A36"/>
    <w:rsid w:val="007312E6"/>
    <w:rsid w:val="00743221"/>
    <w:rsid w:val="0074435C"/>
    <w:rsid w:val="00746F00"/>
    <w:rsid w:val="007556FF"/>
    <w:rsid w:val="00760C0D"/>
    <w:rsid w:val="0076109A"/>
    <w:rsid w:val="00774754"/>
    <w:rsid w:val="00787970"/>
    <w:rsid w:val="007908EA"/>
    <w:rsid w:val="007A4728"/>
    <w:rsid w:val="007A50C1"/>
    <w:rsid w:val="007B2289"/>
    <w:rsid w:val="007B519B"/>
    <w:rsid w:val="007B653F"/>
    <w:rsid w:val="007B6A71"/>
    <w:rsid w:val="007B7C23"/>
    <w:rsid w:val="007C189E"/>
    <w:rsid w:val="007C3EF9"/>
    <w:rsid w:val="007E67AB"/>
    <w:rsid w:val="007F04C6"/>
    <w:rsid w:val="00803038"/>
    <w:rsid w:val="00813EF8"/>
    <w:rsid w:val="00824FED"/>
    <w:rsid w:val="00827281"/>
    <w:rsid w:val="00842800"/>
    <w:rsid w:val="00850A3E"/>
    <w:rsid w:val="00854836"/>
    <w:rsid w:val="008552E9"/>
    <w:rsid w:val="00883022"/>
    <w:rsid w:val="008A3758"/>
    <w:rsid w:val="008A4970"/>
    <w:rsid w:val="008B1FAD"/>
    <w:rsid w:val="008B64E9"/>
    <w:rsid w:val="008C3B5E"/>
    <w:rsid w:val="008D1BDF"/>
    <w:rsid w:val="008D2B0A"/>
    <w:rsid w:val="008D2C6F"/>
    <w:rsid w:val="008D3A1E"/>
    <w:rsid w:val="00905E00"/>
    <w:rsid w:val="0092446A"/>
    <w:rsid w:val="00927AA0"/>
    <w:rsid w:val="00930680"/>
    <w:rsid w:val="00936B83"/>
    <w:rsid w:val="00942524"/>
    <w:rsid w:val="00953530"/>
    <w:rsid w:val="00980B42"/>
    <w:rsid w:val="00984C8D"/>
    <w:rsid w:val="009A1838"/>
    <w:rsid w:val="009A1F16"/>
    <w:rsid w:val="009A2911"/>
    <w:rsid w:val="009B4433"/>
    <w:rsid w:val="00A14D6F"/>
    <w:rsid w:val="00A25A49"/>
    <w:rsid w:val="00A52DDF"/>
    <w:rsid w:val="00A67A6D"/>
    <w:rsid w:val="00A751B4"/>
    <w:rsid w:val="00A859D4"/>
    <w:rsid w:val="00A86B0F"/>
    <w:rsid w:val="00AA254E"/>
    <w:rsid w:val="00AB1599"/>
    <w:rsid w:val="00AB351C"/>
    <w:rsid w:val="00AB7385"/>
    <w:rsid w:val="00AE49A1"/>
    <w:rsid w:val="00AE553D"/>
    <w:rsid w:val="00B076F5"/>
    <w:rsid w:val="00B11293"/>
    <w:rsid w:val="00B13BD0"/>
    <w:rsid w:val="00B52950"/>
    <w:rsid w:val="00B7586A"/>
    <w:rsid w:val="00B7788F"/>
    <w:rsid w:val="00B80AEC"/>
    <w:rsid w:val="00B873B0"/>
    <w:rsid w:val="00B94EF2"/>
    <w:rsid w:val="00B96101"/>
    <w:rsid w:val="00BA0B7A"/>
    <w:rsid w:val="00BA125E"/>
    <w:rsid w:val="00BA36FD"/>
    <w:rsid w:val="00BA3E56"/>
    <w:rsid w:val="00BB2002"/>
    <w:rsid w:val="00BB3B86"/>
    <w:rsid w:val="00BB3C85"/>
    <w:rsid w:val="00BB6335"/>
    <w:rsid w:val="00BC78EF"/>
    <w:rsid w:val="00BD1BC7"/>
    <w:rsid w:val="00BD3697"/>
    <w:rsid w:val="00BD75A4"/>
    <w:rsid w:val="00BE4AD0"/>
    <w:rsid w:val="00BE5B5E"/>
    <w:rsid w:val="00BE727C"/>
    <w:rsid w:val="00BF47DC"/>
    <w:rsid w:val="00C0370A"/>
    <w:rsid w:val="00C047D3"/>
    <w:rsid w:val="00C06960"/>
    <w:rsid w:val="00C0709F"/>
    <w:rsid w:val="00C070E6"/>
    <w:rsid w:val="00C122CE"/>
    <w:rsid w:val="00C173B8"/>
    <w:rsid w:val="00C24485"/>
    <w:rsid w:val="00C41FA5"/>
    <w:rsid w:val="00C42AD2"/>
    <w:rsid w:val="00C445FF"/>
    <w:rsid w:val="00C54A61"/>
    <w:rsid w:val="00C60BD2"/>
    <w:rsid w:val="00C6212B"/>
    <w:rsid w:val="00C70796"/>
    <w:rsid w:val="00C839AD"/>
    <w:rsid w:val="00CD5044"/>
    <w:rsid w:val="00CE7117"/>
    <w:rsid w:val="00CF5953"/>
    <w:rsid w:val="00D006F6"/>
    <w:rsid w:val="00D02633"/>
    <w:rsid w:val="00D05699"/>
    <w:rsid w:val="00D16E0F"/>
    <w:rsid w:val="00D31336"/>
    <w:rsid w:val="00D43EA3"/>
    <w:rsid w:val="00D545C3"/>
    <w:rsid w:val="00D628DE"/>
    <w:rsid w:val="00D670B9"/>
    <w:rsid w:val="00D80842"/>
    <w:rsid w:val="00D87D2D"/>
    <w:rsid w:val="00DB65A8"/>
    <w:rsid w:val="00DB6E6E"/>
    <w:rsid w:val="00DD70CC"/>
    <w:rsid w:val="00DE4E74"/>
    <w:rsid w:val="00DF0235"/>
    <w:rsid w:val="00DF53BD"/>
    <w:rsid w:val="00DF6CB8"/>
    <w:rsid w:val="00E00A10"/>
    <w:rsid w:val="00E0746B"/>
    <w:rsid w:val="00E15EC8"/>
    <w:rsid w:val="00E22146"/>
    <w:rsid w:val="00E23A99"/>
    <w:rsid w:val="00E37CB3"/>
    <w:rsid w:val="00E547CE"/>
    <w:rsid w:val="00E55606"/>
    <w:rsid w:val="00E660BB"/>
    <w:rsid w:val="00E71545"/>
    <w:rsid w:val="00E7544A"/>
    <w:rsid w:val="00E800A2"/>
    <w:rsid w:val="00E87C4D"/>
    <w:rsid w:val="00EC02E7"/>
    <w:rsid w:val="00EC08FE"/>
    <w:rsid w:val="00EC3972"/>
    <w:rsid w:val="00ED06D7"/>
    <w:rsid w:val="00ED15D3"/>
    <w:rsid w:val="00EF69B1"/>
    <w:rsid w:val="00F01F94"/>
    <w:rsid w:val="00F20A58"/>
    <w:rsid w:val="00F26790"/>
    <w:rsid w:val="00F47487"/>
    <w:rsid w:val="00F6532F"/>
    <w:rsid w:val="00F9615E"/>
    <w:rsid w:val="00FC0754"/>
    <w:rsid w:val="00FC2180"/>
    <w:rsid w:val="00FC24AC"/>
    <w:rsid w:val="00FC3099"/>
    <w:rsid w:val="00FD256B"/>
    <w:rsid w:val="00FF3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3B71"/>
  <w15:chartTrackingRefBased/>
  <w15:docId w15:val="{7E89193D-81A5-914E-92A4-775E3692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BDF"/>
    <w:rPr>
      <w:rFonts w:eastAsiaTheme="majorEastAsia" w:cstheme="majorBidi"/>
      <w:color w:val="272727" w:themeColor="text1" w:themeTint="D8"/>
    </w:rPr>
  </w:style>
  <w:style w:type="paragraph" w:styleId="Title">
    <w:name w:val="Title"/>
    <w:basedOn w:val="Normal"/>
    <w:next w:val="Normal"/>
    <w:link w:val="TitleChar"/>
    <w:uiPriority w:val="10"/>
    <w:qFormat/>
    <w:rsid w:val="008D1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BDF"/>
    <w:pPr>
      <w:spacing w:before="160"/>
      <w:jc w:val="center"/>
    </w:pPr>
    <w:rPr>
      <w:i/>
      <w:iCs/>
      <w:color w:val="404040" w:themeColor="text1" w:themeTint="BF"/>
    </w:rPr>
  </w:style>
  <w:style w:type="character" w:customStyle="1" w:styleId="QuoteChar">
    <w:name w:val="Quote Char"/>
    <w:basedOn w:val="DefaultParagraphFont"/>
    <w:link w:val="Quote"/>
    <w:uiPriority w:val="29"/>
    <w:rsid w:val="008D1BDF"/>
    <w:rPr>
      <w:i/>
      <w:iCs/>
      <w:color w:val="404040" w:themeColor="text1" w:themeTint="BF"/>
    </w:rPr>
  </w:style>
  <w:style w:type="paragraph" w:styleId="ListParagraph">
    <w:name w:val="List Paragraph"/>
    <w:basedOn w:val="Normal"/>
    <w:uiPriority w:val="34"/>
    <w:qFormat/>
    <w:rsid w:val="008D1BDF"/>
    <w:pPr>
      <w:ind w:left="720"/>
      <w:contextualSpacing/>
    </w:pPr>
  </w:style>
  <w:style w:type="character" w:styleId="IntenseEmphasis">
    <w:name w:val="Intense Emphasis"/>
    <w:basedOn w:val="DefaultParagraphFont"/>
    <w:uiPriority w:val="21"/>
    <w:qFormat/>
    <w:rsid w:val="008D1BDF"/>
    <w:rPr>
      <w:i/>
      <w:iCs/>
      <w:color w:val="0F4761" w:themeColor="accent1" w:themeShade="BF"/>
    </w:rPr>
  </w:style>
  <w:style w:type="paragraph" w:styleId="IntenseQuote">
    <w:name w:val="Intense Quote"/>
    <w:basedOn w:val="Normal"/>
    <w:next w:val="Normal"/>
    <w:link w:val="IntenseQuoteChar"/>
    <w:uiPriority w:val="30"/>
    <w:qFormat/>
    <w:rsid w:val="008D1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BDF"/>
    <w:rPr>
      <w:i/>
      <w:iCs/>
      <w:color w:val="0F4761" w:themeColor="accent1" w:themeShade="BF"/>
    </w:rPr>
  </w:style>
  <w:style w:type="character" w:styleId="IntenseReference">
    <w:name w:val="Intense Reference"/>
    <w:basedOn w:val="DefaultParagraphFont"/>
    <w:uiPriority w:val="32"/>
    <w:qFormat/>
    <w:rsid w:val="008D1BDF"/>
    <w:rPr>
      <w:b/>
      <w:bCs/>
      <w:smallCaps/>
      <w:color w:val="0F4761" w:themeColor="accent1" w:themeShade="BF"/>
      <w:spacing w:val="5"/>
    </w:rPr>
  </w:style>
  <w:style w:type="character" w:styleId="Hyperlink">
    <w:name w:val="Hyperlink"/>
    <w:basedOn w:val="DefaultParagraphFont"/>
    <w:uiPriority w:val="99"/>
    <w:unhideWhenUsed/>
    <w:rsid w:val="00DD70CC"/>
    <w:rPr>
      <w:color w:val="467886" w:themeColor="hyperlink"/>
      <w:u w:val="single"/>
    </w:rPr>
  </w:style>
  <w:style w:type="character" w:styleId="UnresolvedMention">
    <w:name w:val="Unresolved Mention"/>
    <w:basedOn w:val="DefaultParagraphFont"/>
    <w:uiPriority w:val="99"/>
    <w:semiHidden/>
    <w:unhideWhenUsed/>
    <w:rsid w:val="00DD70CC"/>
    <w:rPr>
      <w:color w:val="605E5C"/>
      <w:shd w:val="clear" w:color="auto" w:fill="E1DFDD"/>
    </w:rPr>
  </w:style>
  <w:style w:type="character" w:styleId="FollowedHyperlink">
    <w:name w:val="FollowedHyperlink"/>
    <w:basedOn w:val="DefaultParagraphFont"/>
    <w:uiPriority w:val="99"/>
    <w:semiHidden/>
    <w:unhideWhenUsed/>
    <w:rsid w:val="004106DC"/>
    <w:rPr>
      <w:color w:val="96607D" w:themeColor="followedHyperlink"/>
      <w:u w:val="single"/>
    </w:rPr>
  </w:style>
  <w:style w:type="paragraph" w:styleId="Header">
    <w:name w:val="header"/>
    <w:basedOn w:val="Normal"/>
    <w:link w:val="HeaderChar"/>
    <w:uiPriority w:val="99"/>
    <w:unhideWhenUsed/>
    <w:rsid w:val="008272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281"/>
  </w:style>
  <w:style w:type="paragraph" w:styleId="Footer">
    <w:name w:val="footer"/>
    <w:basedOn w:val="Normal"/>
    <w:link w:val="FooterChar"/>
    <w:uiPriority w:val="99"/>
    <w:unhideWhenUsed/>
    <w:rsid w:val="008272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oeradication.org/about-polio/history-of-polio/" TargetMode="External" /><Relationship Id="rId13" Type="http://schemas.openxmlformats.org/officeDocument/2006/relationships/hyperlink" Target="https://www.who.int/health-topics/poliomyelitis" TargetMode="External" /><Relationship Id="rId3" Type="http://schemas.openxmlformats.org/officeDocument/2006/relationships/settings" Target="settings.xml" /><Relationship Id="rId7" Type="http://schemas.openxmlformats.org/officeDocument/2006/relationships/hyperlink" Target="https://www.cdc.gov/global-polio-vaccination/about/index.html" TargetMode="External" /><Relationship Id="rId12" Type="http://schemas.openxmlformats.org/officeDocument/2006/relationships/hyperlink" Target="https://ourworldindata.org/polio"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nhs.uk/conditions/polio/"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nhsinform.scot/illnesses-and-conditions/infections-and-poisoning/polio/" TargetMode="External" /><Relationship Id="rId4" Type="http://schemas.openxmlformats.org/officeDocument/2006/relationships/webSettings" Target="webSettings.xml" /><Relationship Id="rId9" Type="http://schemas.openxmlformats.org/officeDocument/2006/relationships/hyperlink" Target="https://www.england.nhs.uk/statistics/statistical-work-areas/polio-vaccinations-in-london-region/"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1714</Words>
  <Characters>9773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Hajra Asim</cp:lastModifiedBy>
  <cp:revision>2</cp:revision>
  <dcterms:created xsi:type="dcterms:W3CDTF">2026-07-20T15:26:00Z</dcterms:created>
  <dcterms:modified xsi:type="dcterms:W3CDTF">2026-07-20T15:26:00Z</dcterms:modified>
</cp:coreProperties>
</file>