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BCFCA5" w14:textId="77777777" w:rsidR="00C35099" w:rsidRDefault="00965667">
      <w:pPr>
        <w:spacing w:before="120" w:after="120" w:line="360" w:lineRule="auto"/>
        <w:jc w:val="both"/>
        <w:rPr>
          <w:rFonts w:ascii="Arial" w:hAnsi="Arial" w:cs="Arial"/>
          <w:sz w:val="24"/>
          <w:szCs w:val="24"/>
          <w:lang w:val="en-GB"/>
        </w:rPr>
      </w:pPr>
      <w:r>
        <w:rPr>
          <w:noProof/>
          <w:lang w:val="en-GB"/>
        </w:rPr>
        <w:drawing>
          <wp:anchor distT="0" distB="0" distL="114300" distR="114300" simplePos="0" relativeHeight="251659264" behindDoc="1" locked="0" layoutInCell="1" allowOverlap="1" wp14:anchorId="66AF30D4" wp14:editId="69F11093">
            <wp:simplePos x="0" y="0"/>
            <wp:positionH relativeFrom="column">
              <wp:posOffset>-377190</wp:posOffset>
            </wp:positionH>
            <wp:positionV relativeFrom="paragraph">
              <wp:posOffset>-285750</wp:posOffset>
            </wp:positionV>
            <wp:extent cx="2129790" cy="605790"/>
            <wp:effectExtent l="19050" t="19050" r="22860" b="22860"/>
            <wp:wrapNone/>
            <wp:docPr id="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a:xfrm>
                      <a:off x="0" y="0"/>
                      <a:ext cx="2129790" cy="605790"/>
                    </a:xfrm>
                    <a:prstGeom prst="rect">
                      <a:avLst/>
                    </a:prstGeom>
                    <a:noFill/>
                    <a:ln>
                      <a:solidFill>
                        <a:schemeClr val="tx1"/>
                      </a:solidFill>
                    </a:ln>
                  </pic:spPr>
                </pic:pic>
              </a:graphicData>
            </a:graphic>
          </wp:anchor>
        </w:drawing>
      </w:r>
    </w:p>
    <w:p w14:paraId="7E351B5B" w14:textId="77777777" w:rsidR="00C35099" w:rsidRDefault="00C35099">
      <w:pPr>
        <w:spacing w:before="120" w:after="120" w:line="360" w:lineRule="auto"/>
        <w:jc w:val="both"/>
        <w:rPr>
          <w:rFonts w:ascii="Arial" w:hAnsi="Arial" w:cs="Arial"/>
          <w:sz w:val="24"/>
          <w:szCs w:val="24"/>
          <w:lang w:val="en-GB"/>
        </w:rPr>
      </w:pPr>
    </w:p>
    <w:p w14:paraId="566774F5" w14:textId="77777777" w:rsidR="00C35099" w:rsidRDefault="00C35099">
      <w:pPr>
        <w:spacing w:before="120" w:after="120" w:line="360" w:lineRule="auto"/>
        <w:jc w:val="both"/>
        <w:rPr>
          <w:rFonts w:ascii="Arial" w:hAnsi="Arial" w:cs="Arial"/>
          <w:sz w:val="24"/>
          <w:szCs w:val="24"/>
          <w:lang w:val="en-GB"/>
        </w:rPr>
      </w:pPr>
    </w:p>
    <w:p w14:paraId="59FEC16E" w14:textId="77777777" w:rsidR="00C35099" w:rsidRDefault="00C35099" w:rsidP="00826B4D">
      <w:pPr>
        <w:spacing w:before="120" w:after="120" w:line="360" w:lineRule="auto"/>
        <w:jc w:val="both"/>
        <w:rPr>
          <w:rFonts w:ascii="Arial" w:hAnsi="Arial" w:cs="Arial"/>
          <w:sz w:val="24"/>
          <w:szCs w:val="24"/>
          <w:lang w:val="en-GB"/>
        </w:rPr>
      </w:pPr>
    </w:p>
    <w:p w14:paraId="1D4F7E6B" w14:textId="77777777" w:rsidR="00C35099" w:rsidRDefault="00C35099" w:rsidP="00826B4D">
      <w:pPr>
        <w:spacing w:before="120" w:after="120" w:line="360" w:lineRule="auto"/>
        <w:jc w:val="both"/>
        <w:rPr>
          <w:rFonts w:ascii="Arial" w:hAnsi="Arial" w:cs="Arial"/>
          <w:sz w:val="24"/>
          <w:szCs w:val="24"/>
          <w:lang w:val="en-GB"/>
        </w:rPr>
      </w:pPr>
    </w:p>
    <w:p w14:paraId="0DB1801A" w14:textId="77777777" w:rsidR="00C35099" w:rsidRDefault="00C35099" w:rsidP="00826B4D">
      <w:pPr>
        <w:spacing w:before="120" w:after="120" w:line="360" w:lineRule="auto"/>
        <w:jc w:val="both"/>
        <w:rPr>
          <w:rFonts w:ascii="Arial" w:hAnsi="Arial" w:cs="Arial"/>
          <w:sz w:val="24"/>
          <w:szCs w:val="24"/>
          <w:lang w:val="en-GB"/>
        </w:rPr>
      </w:pPr>
    </w:p>
    <w:p w14:paraId="6D8C25E2" w14:textId="6208D6CD" w:rsidR="00C35099" w:rsidRDefault="008B5E4B" w:rsidP="00826B4D">
      <w:pPr>
        <w:spacing w:before="120" w:after="120" w:line="360" w:lineRule="auto"/>
        <w:jc w:val="both"/>
        <w:rPr>
          <w:rFonts w:ascii="Arial" w:hAnsi="Arial" w:cs="Arial"/>
          <w:b/>
          <w:bCs/>
          <w:sz w:val="32"/>
          <w:szCs w:val="32"/>
          <w:lang w:val="en-GB"/>
        </w:rPr>
      </w:pPr>
      <w:r>
        <w:rPr>
          <w:rFonts w:ascii="Arial" w:hAnsi="Arial" w:cs="Arial"/>
          <w:b/>
          <w:bCs/>
          <w:sz w:val="32"/>
          <w:szCs w:val="32"/>
          <w:lang w:val="en-GB"/>
        </w:rPr>
        <w:t xml:space="preserve">                                  </w:t>
      </w:r>
      <w:r w:rsidR="00965667">
        <w:rPr>
          <w:rFonts w:ascii="Arial" w:hAnsi="Arial" w:cs="Arial"/>
          <w:b/>
          <w:bCs/>
          <w:sz w:val="32"/>
          <w:szCs w:val="32"/>
          <w:lang w:val="en-GB"/>
        </w:rPr>
        <w:t>BMIH5006</w:t>
      </w:r>
    </w:p>
    <w:p w14:paraId="34963109" w14:textId="48BB44A3" w:rsidR="00C35099" w:rsidRDefault="008B5E4B" w:rsidP="00826B4D">
      <w:pPr>
        <w:spacing w:before="120" w:after="120" w:line="360" w:lineRule="auto"/>
        <w:jc w:val="both"/>
        <w:rPr>
          <w:rFonts w:ascii="Arial" w:hAnsi="Arial" w:cs="Arial"/>
          <w:b/>
          <w:bCs/>
          <w:sz w:val="32"/>
          <w:szCs w:val="32"/>
          <w:lang w:val="en-GB"/>
        </w:rPr>
      </w:pPr>
      <w:r>
        <w:rPr>
          <w:rFonts w:ascii="Arial" w:hAnsi="Arial" w:cs="Arial"/>
          <w:b/>
          <w:bCs/>
          <w:sz w:val="32"/>
          <w:szCs w:val="32"/>
          <w:lang w:val="en-GB"/>
        </w:rPr>
        <w:t xml:space="preserve">     </w:t>
      </w:r>
      <w:r w:rsidR="00965667">
        <w:rPr>
          <w:rFonts w:ascii="Arial" w:hAnsi="Arial" w:cs="Arial"/>
          <w:b/>
          <w:bCs/>
          <w:sz w:val="32"/>
          <w:szCs w:val="32"/>
          <w:lang w:val="en-GB"/>
        </w:rPr>
        <w:t>Sustainable Hospitality &amp; Tourism Management</w:t>
      </w:r>
    </w:p>
    <w:p w14:paraId="00E3E956" w14:textId="01315648" w:rsidR="00C35099" w:rsidRDefault="00C35099" w:rsidP="00826B4D">
      <w:pPr>
        <w:spacing w:before="120" w:after="120" w:line="360" w:lineRule="auto"/>
        <w:jc w:val="both"/>
        <w:rPr>
          <w:rFonts w:ascii="Arial" w:hAnsi="Arial" w:cs="Arial"/>
          <w:b/>
          <w:bCs/>
          <w:sz w:val="32"/>
          <w:szCs w:val="32"/>
          <w:lang w:val="en-GB"/>
        </w:rPr>
      </w:pPr>
    </w:p>
    <w:p w14:paraId="43B157DB" w14:textId="05845769" w:rsidR="00EE599C" w:rsidRDefault="00EE599C" w:rsidP="00826B4D">
      <w:pPr>
        <w:spacing w:before="120" w:after="120" w:line="360" w:lineRule="auto"/>
        <w:jc w:val="both"/>
        <w:rPr>
          <w:rFonts w:ascii="Arial" w:hAnsi="Arial" w:cs="Arial"/>
          <w:b/>
          <w:bCs/>
          <w:sz w:val="32"/>
          <w:szCs w:val="32"/>
          <w:lang w:val="en-GB"/>
        </w:rPr>
      </w:pPr>
    </w:p>
    <w:p w14:paraId="411A0B5F" w14:textId="77777777" w:rsidR="00EE599C" w:rsidRDefault="00EE599C" w:rsidP="00826B4D">
      <w:pPr>
        <w:spacing w:before="120" w:after="120" w:line="360" w:lineRule="auto"/>
        <w:jc w:val="both"/>
        <w:rPr>
          <w:rFonts w:ascii="Arial" w:hAnsi="Arial" w:cs="Arial"/>
          <w:b/>
          <w:bCs/>
          <w:sz w:val="32"/>
          <w:szCs w:val="32"/>
          <w:lang w:val="en-GB"/>
        </w:rPr>
      </w:pPr>
    </w:p>
    <w:p w14:paraId="427B2B29" w14:textId="67BB0610" w:rsidR="00C35099" w:rsidRDefault="00965667" w:rsidP="00826B4D">
      <w:pPr>
        <w:spacing w:before="120" w:after="120" w:line="360" w:lineRule="auto"/>
        <w:jc w:val="both"/>
        <w:rPr>
          <w:rFonts w:ascii="Arial" w:hAnsi="Arial" w:cs="Arial"/>
          <w:b/>
          <w:bCs/>
          <w:sz w:val="32"/>
          <w:szCs w:val="32"/>
          <w:lang w:val="en-GB"/>
        </w:rPr>
      </w:pPr>
      <w:r>
        <w:rPr>
          <w:rFonts w:ascii="Arial" w:hAnsi="Arial" w:cs="Arial"/>
          <w:b/>
          <w:bCs/>
          <w:sz w:val="32"/>
          <w:szCs w:val="32"/>
          <w:lang w:val="en-GB"/>
        </w:rPr>
        <w:t xml:space="preserve">                          Student </w:t>
      </w:r>
      <w:proofErr w:type="gramStart"/>
      <w:r>
        <w:rPr>
          <w:rFonts w:ascii="Arial" w:hAnsi="Arial" w:cs="Arial"/>
          <w:b/>
          <w:bCs/>
          <w:sz w:val="32"/>
          <w:szCs w:val="32"/>
          <w:lang w:val="en-GB"/>
        </w:rPr>
        <w:t>Name :</w:t>
      </w:r>
      <w:r w:rsidR="00826B4D">
        <w:rPr>
          <w:rFonts w:ascii="Arial" w:hAnsi="Arial" w:cs="Arial"/>
          <w:b/>
          <w:bCs/>
          <w:sz w:val="32"/>
          <w:szCs w:val="32"/>
          <w:lang w:val="en-GB"/>
        </w:rPr>
        <w:t>Catalina</w:t>
      </w:r>
      <w:proofErr w:type="gramEnd"/>
      <w:r w:rsidR="00826B4D">
        <w:rPr>
          <w:rFonts w:ascii="Arial" w:hAnsi="Arial" w:cs="Arial"/>
          <w:b/>
          <w:bCs/>
          <w:sz w:val="32"/>
          <w:szCs w:val="32"/>
          <w:lang w:val="en-GB"/>
        </w:rPr>
        <w:t xml:space="preserve"> Ianos</w:t>
      </w:r>
    </w:p>
    <w:p w14:paraId="0A33901A" w14:textId="58952812" w:rsidR="00C35099" w:rsidRDefault="00965667" w:rsidP="00826B4D">
      <w:pPr>
        <w:spacing w:before="120" w:after="120" w:line="360" w:lineRule="auto"/>
        <w:jc w:val="both"/>
        <w:rPr>
          <w:rFonts w:ascii="Arial" w:hAnsi="Arial" w:cs="Arial"/>
          <w:b/>
          <w:bCs/>
          <w:sz w:val="32"/>
          <w:szCs w:val="32"/>
          <w:lang w:val="en-GB"/>
        </w:rPr>
      </w:pPr>
      <w:r>
        <w:rPr>
          <w:rFonts w:ascii="Arial" w:hAnsi="Arial" w:cs="Arial"/>
          <w:b/>
          <w:bCs/>
          <w:sz w:val="32"/>
          <w:szCs w:val="32"/>
          <w:lang w:val="en-GB"/>
        </w:rPr>
        <w:t xml:space="preserve">                          Student </w:t>
      </w:r>
      <w:proofErr w:type="gramStart"/>
      <w:r>
        <w:rPr>
          <w:rFonts w:ascii="Arial" w:hAnsi="Arial" w:cs="Arial"/>
          <w:b/>
          <w:bCs/>
          <w:sz w:val="32"/>
          <w:szCs w:val="32"/>
          <w:lang w:val="en-GB"/>
        </w:rPr>
        <w:t>ID :</w:t>
      </w:r>
      <w:proofErr w:type="gramEnd"/>
      <w:r w:rsidR="00826B4D">
        <w:rPr>
          <w:rFonts w:ascii="Arial" w:hAnsi="Arial" w:cs="Arial"/>
          <w:b/>
          <w:bCs/>
          <w:sz w:val="32"/>
          <w:szCs w:val="32"/>
          <w:lang w:val="en-GB"/>
        </w:rPr>
        <w:t xml:space="preserve"> 2232322</w:t>
      </w:r>
    </w:p>
    <w:p w14:paraId="6BC242C5" w14:textId="119D9462" w:rsidR="00826B4D" w:rsidRDefault="00826B4D" w:rsidP="00826B4D">
      <w:pPr>
        <w:spacing w:before="120" w:after="120" w:line="360" w:lineRule="auto"/>
        <w:jc w:val="both"/>
        <w:rPr>
          <w:rFonts w:ascii="Arial" w:hAnsi="Arial" w:cs="Arial"/>
          <w:b/>
          <w:bCs/>
          <w:sz w:val="32"/>
          <w:szCs w:val="32"/>
          <w:lang w:val="en-GB"/>
        </w:rPr>
      </w:pPr>
      <w:r>
        <w:rPr>
          <w:rFonts w:ascii="Arial" w:hAnsi="Arial" w:cs="Arial"/>
          <w:b/>
          <w:bCs/>
          <w:sz w:val="32"/>
          <w:szCs w:val="32"/>
          <w:lang w:val="en-GB"/>
        </w:rPr>
        <w:t xml:space="preserve">                    </w:t>
      </w:r>
      <w:r w:rsidR="008B5E4B">
        <w:rPr>
          <w:rFonts w:ascii="Arial" w:hAnsi="Arial" w:cs="Arial"/>
          <w:b/>
          <w:bCs/>
          <w:sz w:val="32"/>
          <w:szCs w:val="32"/>
          <w:lang w:val="en-GB"/>
        </w:rPr>
        <w:t xml:space="preserve">   </w:t>
      </w:r>
      <w:r>
        <w:rPr>
          <w:rFonts w:ascii="Arial" w:hAnsi="Arial" w:cs="Arial"/>
          <w:b/>
          <w:bCs/>
          <w:sz w:val="32"/>
          <w:szCs w:val="32"/>
          <w:lang w:val="en-GB"/>
        </w:rPr>
        <w:t xml:space="preserve">   Lecturer name:</w:t>
      </w:r>
      <w:r w:rsidR="008B5E4B">
        <w:rPr>
          <w:rFonts w:ascii="Arial" w:hAnsi="Arial" w:cs="Arial"/>
          <w:b/>
          <w:bCs/>
          <w:sz w:val="32"/>
          <w:szCs w:val="32"/>
          <w:lang w:val="en-GB"/>
        </w:rPr>
        <w:t xml:space="preserve"> </w:t>
      </w:r>
      <w:proofErr w:type="gramStart"/>
      <w:r>
        <w:rPr>
          <w:rFonts w:ascii="Arial" w:hAnsi="Arial" w:cs="Arial"/>
          <w:b/>
          <w:bCs/>
          <w:sz w:val="32"/>
          <w:szCs w:val="32"/>
          <w:lang w:val="en-GB"/>
        </w:rPr>
        <w:t>Lisa  Knight</w:t>
      </w:r>
      <w:proofErr w:type="gramEnd"/>
    </w:p>
    <w:p w14:paraId="6ABBB598" w14:textId="77777777" w:rsidR="00C35099" w:rsidRDefault="00C35099" w:rsidP="00826B4D">
      <w:pPr>
        <w:spacing w:before="120" w:after="120" w:line="360" w:lineRule="auto"/>
        <w:jc w:val="both"/>
        <w:rPr>
          <w:rFonts w:ascii="Arial" w:hAnsi="Arial" w:cs="Arial"/>
          <w:b/>
          <w:bCs/>
          <w:sz w:val="32"/>
          <w:szCs w:val="32"/>
          <w:lang w:val="en-GB"/>
        </w:rPr>
      </w:pPr>
    </w:p>
    <w:p w14:paraId="3E3274A4" w14:textId="77777777" w:rsidR="00C35099" w:rsidRDefault="00C35099" w:rsidP="00826B4D">
      <w:pPr>
        <w:spacing w:before="120" w:after="120" w:line="360" w:lineRule="auto"/>
        <w:jc w:val="both"/>
        <w:rPr>
          <w:rFonts w:ascii="Arial" w:hAnsi="Arial" w:cs="Arial"/>
          <w:b/>
          <w:bCs/>
          <w:sz w:val="32"/>
          <w:szCs w:val="32"/>
          <w:lang w:val="en-GB"/>
        </w:rPr>
      </w:pPr>
    </w:p>
    <w:p w14:paraId="30B18B0D" w14:textId="77777777" w:rsidR="00C35099" w:rsidRDefault="00965667" w:rsidP="00826B4D">
      <w:pPr>
        <w:spacing w:before="120" w:after="120" w:line="360" w:lineRule="auto"/>
        <w:jc w:val="both"/>
        <w:rPr>
          <w:rFonts w:ascii="Arial" w:hAnsi="Arial" w:cs="Arial"/>
          <w:sz w:val="24"/>
          <w:szCs w:val="24"/>
          <w:lang w:val="en-GB"/>
        </w:rPr>
      </w:pPr>
      <w:r>
        <w:rPr>
          <w:rFonts w:ascii="Arial" w:hAnsi="Arial" w:cs="Arial"/>
          <w:sz w:val="24"/>
          <w:szCs w:val="24"/>
          <w:lang w:val="en-GB"/>
        </w:rPr>
        <w:br w:type="page"/>
      </w:r>
    </w:p>
    <w:p w14:paraId="2630328A" w14:textId="77777777" w:rsidR="00C35099" w:rsidRDefault="00965667" w:rsidP="00826B4D">
      <w:pPr>
        <w:jc w:val="both"/>
        <w:rPr>
          <w:rFonts w:ascii="Times New Roman" w:eastAsia="Aptos" w:hAnsi="Times New Roman" w:cs="Times New Roman"/>
          <w:color w:val="000000"/>
          <w:sz w:val="24"/>
          <w:szCs w:val="24"/>
          <w:lang w:val="en-GB" w:eastAsia="zh-CN" w:bidi="ar"/>
        </w:rPr>
      </w:pPr>
      <w:r>
        <w:rPr>
          <w:rFonts w:ascii="Times New Roman" w:eastAsia="Aptos" w:hAnsi="Times New Roman" w:cs="Times New Roman"/>
          <w:color w:val="000000"/>
          <w:sz w:val="24"/>
          <w:szCs w:val="24"/>
          <w:lang w:val="en-GB" w:eastAsia="zh-CN" w:bidi="ar"/>
        </w:rPr>
        <w:lastRenderedPageBreak/>
        <w:t>Declaration</w:t>
      </w:r>
    </w:p>
    <w:p w14:paraId="220F902E" w14:textId="77777777" w:rsidR="00C35099" w:rsidRDefault="00C35099" w:rsidP="00826B4D">
      <w:pPr>
        <w:jc w:val="both"/>
        <w:rPr>
          <w:rFonts w:ascii="Times New Roman" w:eastAsia="Aptos" w:hAnsi="Times New Roman" w:cs="Times New Roman"/>
          <w:color w:val="000000"/>
          <w:sz w:val="24"/>
          <w:szCs w:val="24"/>
          <w:lang w:val="en-GB" w:eastAsia="zh-CN" w:bidi="ar"/>
        </w:rPr>
      </w:pPr>
    </w:p>
    <w:p w14:paraId="4A1B0974" w14:textId="77777777" w:rsidR="00C35099" w:rsidRDefault="00965667" w:rsidP="00826B4D">
      <w:pPr>
        <w:jc w:val="both"/>
        <w:rPr>
          <w:rFonts w:ascii="Times New Roman" w:hAnsi="Times New Roman" w:cs="Times New Roman"/>
          <w:sz w:val="24"/>
          <w:szCs w:val="24"/>
        </w:rPr>
      </w:pPr>
      <w:r>
        <w:rPr>
          <w:rFonts w:ascii="Times New Roman" w:eastAsia="Aptos" w:hAnsi="Times New Roman" w:cs="Times New Roman"/>
          <w:color w:val="000000"/>
          <w:sz w:val="24"/>
          <w:szCs w:val="24"/>
          <w:lang w:val="en-GB" w:eastAsia="zh-CN" w:bidi="ar"/>
        </w:rPr>
        <w:t>I</w:t>
      </w:r>
      <w:r>
        <w:rPr>
          <w:rFonts w:ascii="Times New Roman" w:eastAsia="Aptos" w:hAnsi="Times New Roman" w:cs="Times New Roman"/>
          <w:color w:val="000000"/>
          <w:sz w:val="24"/>
          <w:szCs w:val="24"/>
          <w:lang w:eastAsia="zh-CN" w:bidi="ar"/>
        </w:rPr>
        <w:t xml:space="preserve"> confirm that I have not used any AI tools in the research and creation of this </w:t>
      </w:r>
    </w:p>
    <w:p w14:paraId="0A4691B1" w14:textId="77777777" w:rsidR="00C35099" w:rsidRDefault="00965667" w:rsidP="00826B4D">
      <w:pPr>
        <w:jc w:val="both"/>
        <w:rPr>
          <w:rFonts w:ascii="Times New Roman" w:hAnsi="Times New Roman" w:cs="Times New Roman"/>
          <w:sz w:val="24"/>
          <w:szCs w:val="24"/>
        </w:rPr>
      </w:pPr>
      <w:r>
        <w:rPr>
          <w:rFonts w:ascii="Times New Roman" w:eastAsia="Aptos" w:hAnsi="Times New Roman" w:cs="Times New Roman"/>
          <w:color w:val="000000"/>
          <w:sz w:val="24"/>
          <w:szCs w:val="24"/>
          <w:lang w:eastAsia="zh-CN" w:bidi="ar"/>
        </w:rPr>
        <w:t xml:space="preserve">assignment. I confirm that I have not presented any AI generated materials as my own </w:t>
      </w:r>
    </w:p>
    <w:p w14:paraId="504FF204" w14:textId="77777777" w:rsidR="00C35099" w:rsidRDefault="00965667" w:rsidP="00826B4D">
      <w:pPr>
        <w:jc w:val="both"/>
        <w:rPr>
          <w:rFonts w:ascii="Times New Roman" w:hAnsi="Times New Roman" w:cs="Times New Roman"/>
          <w:sz w:val="24"/>
          <w:szCs w:val="24"/>
        </w:rPr>
      </w:pPr>
      <w:r>
        <w:rPr>
          <w:rFonts w:ascii="Times New Roman" w:eastAsia="Aptos" w:hAnsi="Times New Roman" w:cs="Times New Roman"/>
          <w:color w:val="000000"/>
          <w:sz w:val="24"/>
          <w:szCs w:val="24"/>
          <w:lang w:eastAsia="zh-CN" w:bidi="ar"/>
        </w:rPr>
        <w:t xml:space="preserve">work. I confirm I have copies of my drafts, notes, and other resources I used, which I </w:t>
      </w:r>
    </w:p>
    <w:p w14:paraId="26045E91" w14:textId="77777777" w:rsidR="00C35099" w:rsidRDefault="00965667" w:rsidP="00826B4D">
      <w:pPr>
        <w:jc w:val="both"/>
        <w:rPr>
          <w:rFonts w:ascii="Times New Roman" w:eastAsia="Aptos" w:hAnsi="Times New Roman" w:cs="Times New Roman"/>
          <w:color w:val="000000"/>
          <w:sz w:val="24"/>
          <w:szCs w:val="24"/>
          <w:lang w:eastAsia="zh-CN" w:bidi="ar"/>
        </w:rPr>
      </w:pPr>
      <w:r>
        <w:rPr>
          <w:rFonts w:ascii="Times New Roman" w:eastAsia="Aptos" w:hAnsi="Times New Roman" w:cs="Times New Roman"/>
          <w:color w:val="000000"/>
          <w:sz w:val="24"/>
          <w:szCs w:val="24"/>
          <w:lang w:eastAsia="zh-CN" w:bidi="ar"/>
        </w:rPr>
        <w:t>may be asked to provide in evidence.</w:t>
      </w:r>
    </w:p>
    <w:p w14:paraId="10ACB5B9" w14:textId="77777777" w:rsidR="00C35099" w:rsidRDefault="00965667" w:rsidP="00826B4D">
      <w:pPr>
        <w:jc w:val="both"/>
        <w:rPr>
          <w:rFonts w:ascii="Times New Roman" w:eastAsia="Aptos" w:hAnsi="Times New Roman" w:cs="Times New Roman"/>
          <w:color w:val="000000"/>
          <w:sz w:val="24"/>
          <w:szCs w:val="24"/>
          <w:lang w:val="en-GB" w:eastAsia="zh-CN" w:bidi="ar"/>
        </w:rPr>
      </w:pPr>
      <w:r>
        <w:rPr>
          <w:rFonts w:ascii="Times New Roman" w:eastAsia="Aptos" w:hAnsi="Times New Roman" w:cs="Times New Roman"/>
          <w:color w:val="000000"/>
          <w:sz w:val="24"/>
          <w:szCs w:val="24"/>
          <w:lang w:val="en-GB" w:eastAsia="zh-CN" w:bidi="ar"/>
        </w:rPr>
        <w:t xml:space="preserve"> </w:t>
      </w:r>
    </w:p>
    <w:p w14:paraId="4CC433E7" w14:textId="77777777" w:rsidR="00C35099" w:rsidRDefault="00C35099" w:rsidP="00826B4D">
      <w:pPr>
        <w:jc w:val="both"/>
        <w:rPr>
          <w:rFonts w:ascii="Times New Roman" w:eastAsia="Aptos" w:hAnsi="Times New Roman" w:cs="Times New Roman"/>
          <w:color w:val="000000"/>
          <w:sz w:val="24"/>
          <w:szCs w:val="24"/>
          <w:lang w:val="en-GB" w:eastAsia="zh-CN" w:bidi="ar"/>
        </w:rPr>
      </w:pPr>
    </w:p>
    <w:p w14:paraId="1E07F984" w14:textId="276F1B2D" w:rsidR="00C35099" w:rsidRDefault="00965667" w:rsidP="00826B4D">
      <w:pPr>
        <w:jc w:val="both"/>
        <w:rPr>
          <w:rFonts w:ascii="Times New Roman" w:eastAsia="Aptos" w:hAnsi="Times New Roman" w:cs="Times New Roman"/>
          <w:color w:val="000000"/>
          <w:sz w:val="24"/>
          <w:szCs w:val="24"/>
          <w:lang w:val="en-GB" w:eastAsia="zh-CN" w:bidi="ar"/>
        </w:rPr>
      </w:pPr>
      <w:proofErr w:type="gramStart"/>
      <w:r>
        <w:rPr>
          <w:rFonts w:ascii="Times New Roman" w:eastAsia="Aptos" w:hAnsi="Times New Roman" w:cs="Times New Roman"/>
          <w:color w:val="000000"/>
          <w:sz w:val="24"/>
          <w:szCs w:val="24"/>
          <w:lang w:val="en-GB" w:eastAsia="zh-CN" w:bidi="ar"/>
        </w:rPr>
        <w:t>Name :</w:t>
      </w:r>
      <w:proofErr w:type="gramEnd"/>
      <w:r w:rsidR="00826B4D">
        <w:rPr>
          <w:rFonts w:ascii="Times New Roman" w:eastAsia="Aptos" w:hAnsi="Times New Roman" w:cs="Times New Roman"/>
          <w:color w:val="000000"/>
          <w:sz w:val="24"/>
          <w:szCs w:val="24"/>
          <w:lang w:val="en-GB" w:eastAsia="zh-CN" w:bidi="ar"/>
        </w:rPr>
        <w:t xml:space="preserve"> Catalina Ianos</w:t>
      </w:r>
    </w:p>
    <w:p w14:paraId="32FBF334" w14:textId="77777777" w:rsidR="00C35099" w:rsidRDefault="00C35099" w:rsidP="00826B4D">
      <w:pPr>
        <w:jc w:val="both"/>
        <w:rPr>
          <w:rFonts w:ascii="Times New Roman" w:eastAsia="Aptos" w:hAnsi="Times New Roman" w:cs="Times New Roman"/>
          <w:color w:val="000000"/>
          <w:sz w:val="24"/>
          <w:szCs w:val="24"/>
          <w:lang w:val="en-GB" w:eastAsia="zh-CN" w:bidi="ar"/>
        </w:rPr>
      </w:pPr>
    </w:p>
    <w:p w14:paraId="06ADD8DA" w14:textId="2993D56A" w:rsidR="00C35099" w:rsidRDefault="00965667" w:rsidP="00826B4D">
      <w:pPr>
        <w:jc w:val="both"/>
        <w:rPr>
          <w:rFonts w:ascii="Times New Roman" w:eastAsia="Aptos" w:hAnsi="Times New Roman" w:cs="Times New Roman"/>
          <w:color w:val="000000"/>
          <w:sz w:val="24"/>
          <w:szCs w:val="24"/>
          <w:lang w:val="en-GB" w:eastAsia="zh-CN" w:bidi="ar"/>
        </w:rPr>
      </w:pPr>
      <w:r>
        <w:rPr>
          <w:rFonts w:ascii="Times New Roman" w:eastAsia="Aptos" w:hAnsi="Times New Roman" w:cs="Times New Roman"/>
          <w:color w:val="000000"/>
          <w:sz w:val="24"/>
          <w:szCs w:val="24"/>
          <w:lang w:val="en-GB" w:eastAsia="zh-CN" w:bidi="ar"/>
        </w:rPr>
        <w:t xml:space="preserve">Date </w:t>
      </w:r>
      <w:r w:rsidR="00826B4D">
        <w:rPr>
          <w:rFonts w:ascii="Times New Roman" w:eastAsia="Aptos" w:hAnsi="Times New Roman" w:cs="Times New Roman"/>
          <w:color w:val="000000"/>
          <w:sz w:val="24"/>
          <w:szCs w:val="24"/>
          <w:lang w:val="en-GB" w:eastAsia="zh-CN" w:bidi="ar"/>
        </w:rPr>
        <w:t>03</w:t>
      </w:r>
      <w:r>
        <w:rPr>
          <w:rFonts w:ascii="Times New Roman" w:eastAsia="Aptos" w:hAnsi="Times New Roman" w:cs="Times New Roman"/>
          <w:color w:val="000000"/>
          <w:sz w:val="24"/>
          <w:szCs w:val="24"/>
          <w:lang w:val="en-GB" w:eastAsia="zh-CN" w:bidi="ar"/>
        </w:rPr>
        <w:t>/0</w:t>
      </w:r>
      <w:r w:rsidR="00826B4D">
        <w:rPr>
          <w:rFonts w:ascii="Times New Roman" w:eastAsia="Aptos" w:hAnsi="Times New Roman" w:cs="Times New Roman"/>
          <w:color w:val="000000"/>
          <w:sz w:val="24"/>
          <w:szCs w:val="24"/>
          <w:lang w:val="en-GB" w:eastAsia="zh-CN" w:bidi="ar"/>
        </w:rPr>
        <w:t>2</w:t>
      </w:r>
      <w:r>
        <w:rPr>
          <w:rFonts w:ascii="Times New Roman" w:eastAsia="Aptos" w:hAnsi="Times New Roman" w:cs="Times New Roman"/>
          <w:color w:val="000000"/>
          <w:sz w:val="24"/>
          <w:szCs w:val="24"/>
          <w:lang w:val="en-GB" w:eastAsia="zh-CN" w:bidi="ar"/>
        </w:rPr>
        <w:t>/2025</w:t>
      </w:r>
    </w:p>
    <w:p w14:paraId="5664D732" w14:textId="77777777" w:rsidR="00C35099" w:rsidRDefault="00C35099" w:rsidP="00826B4D">
      <w:pPr>
        <w:jc w:val="both"/>
        <w:rPr>
          <w:lang w:val="en-GB"/>
        </w:rPr>
      </w:pPr>
    </w:p>
    <w:p w14:paraId="75A0753F" w14:textId="77777777" w:rsidR="00C35099" w:rsidRDefault="00C35099" w:rsidP="00826B4D">
      <w:pPr>
        <w:spacing w:before="120" w:after="120" w:line="360" w:lineRule="auto"/>
        <w:jc w:val="both"/>
        <w:rPr>
          <w:rFonts w:ascii="Arial" w:hAnsi="Arial" w:cs="Arial"/>
          <w:b/>
          <w:bCs/>
          <w:sz w:val="32"/>
          <w:szCs w:val="32"/>
          <w:lang w:val="en-GB"/>
        </w:rPr>
      </w:pPr>
    </w:p>
    <w:p w14:paraId="27BEFB28" w14:textId="77777777" w:rsidR="00C35099" w:rsidRDefault="00C35099" w:rsidP="00826B4D">
      <w:pPr>
        <w:spacing w:before="120" w:after="120" w:line="360" w:lineRule="auto"/>
        <w:jc w:val="both"/>
        <w:rPr>
          <w:rFonts w:ascii="Arial" w:hAnsi="Arial" w:cs="Arial"/>
          <w:b/>
          <w:bCs/>
          <w:sz w:val="32"/>
          <w:szCs w:val="32"/>
          <w:lang w:val="en-GB"/>
        </w:rPr>
      </w:pPr>
    </w:p>
    <w:p w14:paraId="64B5FE61" w14:textId="77777777" w:rsidR="00C35099" w:rsidRDefault="00C35099" w:rsidP="00826B4D">
      <w:pPr>
        <w:spacing w:before="120" w:after="120" w:line="360" w:lineRule="auto"/>
        <w:jc w:val="both"/>
        <w:rPr>
          <w:rFonts w:ascii="Arial" w:hAnsi="Arial" w:cs="Arial"/>
          <w:b/>
          <w:bCs/>
          <w:sz w:val="32"/>
          <w:szCs w:val="32"/>
          <w:lang w:val="en-GB"/>
        </w:rPr>
      </w:pPr>
    </w:p>
    <w:p w14:paraId="34ECA8B4" w14:textId="77777777" w:rsidR="00C35099" w:rsidRDefault="00C35099" w:rsidP="00826B4D">
      <w:pPr>
        <w:spacing w:before="120" w:after="120" w:line="360" w:lineRule="auto"/>
        <w:jc w:val="both"/>
        <w:rPr>
          <w:rFonts w:ascii="Arial" w:hAnsi="Arial" w:cs="Arial"/>
          <w:b/>
          <w:bCs/>
          <w:sz w:val="32"/>
          <w:szCs w:val="32"/>
          <w:lang w:val="en-GB"/>
        </w:rPr>
      </w:pPr>
    </w:p>
    <w:p w14:paraId="7610D695" w14:textId="77777777" w:rsidR="00C35099" w:rsidRDefault="00C35099" w:rsidP="00826B4D">
      <w:pPr>
        <w:spacing w:before="120" w:after="120" w:line="360" w:lineRule="auto"/>
        <w:jc w:val="both"/>
        <w:rPr>
          <w:rFonts w:ascii="Arial" w:hAnsi="Arial" w:cs="Arial"/>
          <w:b/>
          <w:bCs/>
          <w:sz w:val="32"/>
          <w:szCs w:val="32"/>
          <w:lang w:val="en-GB"/>
        </w:rPr>
      </w:pPr>
    </w:p>
    <w:p w14:paraId="5C844C18" w14:textId="77777777" w:rsidR="00190B7B" w:rsidRDefault="00190B7B" w:rsidP="00826B4D">
      <w:pPr>
        <w:spacing w:after="0" w:line="240" w:lineRule="auto"/>
        <w:jc w:val="both"/>
        <w:rPr>
          <w:rFonts w:ascii="Arial" w:hAnsi="Arial" w:cs="Arial"/>
          <w:b/>
          <w:bCs/>
          <w:sz w:val="32"/>
          <w:szCs w:val="32"/>
          <w:lang w:val="en-GB"/>
        </w:rPr>
      </w:pPr>
      <w:r>
        <w:rPr>
          <w:rFonts w:ascii="Arial" w:hAnsi="Arial" w:cs="Arial"/>
          <w:b/>
          <w:bCs/>
          <w:sz w:val="32"/>
          <w:szCs w:val="32"/>
          <w:lang w:val="en-GB"/>
        </w:rPr>
        <w:br w:type="page"/>
      </w:r>
    </w:p>
    <w:p w14:paraId="7F05001F" w14:textId="361BD98B" w:rsidR="00C35099" w:rsidRDefault="00C35099" w:rsidP="00826B4D">
      <w:pPr>
        <w:spacing w:before="120" w:after="120" w:line="360" w:lineRule="auto"/>
        <w:jc w:val="both"/>
        <w:rPr>
          <w:rFonts w:ascii="Arial" w:hAnsi="Arial" w:cs="Arial"/>
          <w:b/>
          <w:bCs/>
          <w:sz w:val="32"/>
          <w:szCs w:val="32"/>
          <w:lang w:val="en-GB"/>
        </w:rPr>
      </w:pPr>
    </w:p>
    <w:p w14:paraId="7DE297F9" w14:textId="77777777" w:rsidR="00C35099" w:rsidRDefault="00965667" w:rsidP="00826B4D">
      <w:pPr>
        <w:spacing w:before="120" w:after="120" w:line="360" w:lineRule="auto"/>
        <w:jc w:val="both"/>
        <w:rPr>
          <w:rFonts w:ascii="Arial" w:hAnsi="Arial" w:cs="Arial"/>
          <w:sz w:val="24"/>
          <w:szCs w:val="24"/>
          <w:lang w:val="en-GB"/>
        </w:rPr>
      </w:pPr>
      <w:r>
        <w:rPr>
          <w:rFonts w:ascii="Arial" w:hAnsi="Arial" w:cs="Arial"/>
          <w:sz w:val="24"/>
          <w:szCs w:val="24"/>
          <w:lang w:val="en-GB"/>
        </w:rPr>
        <w:t>The hospitality industry worldwide has adopted sustainable practices at a rapid pace during the past few decades. "As vendors shift to "greener" hotels, they demonstrate the widespread understanding of environmental risks alongside their need to accept responsibility toward environmental impacts caused by tourism businesses. The hospitality industry advances sustainability through conservation-focused operational methods, which include resource management alongside reduced energy consumption and waste minimisation practices. Real-time market trends show an expanding consumer interest in environmentally friendly hotel services, necessitating business-wide sustainability adoption by hotels (</w:t>
      </w:r>
      <w:proofErr w:type="spellStart"/>
      <w:r>
        <w:rPr>
          <w:rFonts w:ascii="Arial" w:hAnsi="Arial" w:cs="Arial"/>
          <w:sz w:val="24"/>
          <w:szCs w:val="24"/>
          <w:lang w:val="en-GB"/>
        </w:rPr>
        <w:t>Inkson</w:t>
      </w:r>
      <w:proofErr w:type="spellEnd"/>
      <w:r>
        <w:rPr>
          <w:rFonts w:ascii="Arial" w:hAnsi="Arial" w:cs="Arial"/>
          <w:sz w:val="24"/>
          <w:szCs w:val="24"/>
          <w:lang w:val="en-GB"/>
        </w:rPr>
        <w:t xml:space="preserve"> and </w:t>
      </w:r>
      <w:proofErr w:type="spellStart"/>
      <w:r>
        <w:rPr>
          <w:rFonts w:ascii="Arial" w:hAnsi="Arial" w:cs="Arial"/>
          <w:sz w:val="24"/>
          <w:szCs w:val="24"/>
          <w:lang w:val="en-GB"/>
        </w:rPr>
        <w:t>Minnaert</w:t>
      </w:r>
      <w:proofErr w:type="spellEnd"/>
      <w:r>
        <w:rPr>
          <w:rFonts w:ascii="Arial" w:hAnsi="Arial" w:cs="Arial"/>
          <w:sz w:val="24"/>
          <w:szCs w:val="24"/>
          <w:lang w:val="en-GB"/>
        </w:rPr>
        <w:t>, 2018). Many hotels currently use several sustainable measures, but several properties still need to improve their sustainability practices. The identified gaps in hotel sustainability provide room to enhance environmental performance, operational performance, and financial profitability. The analysis investigates how The Savoy Hotel in downtown London would deploy a water recycling system to overcome existing deficiencies in its water conservation system. The program will deliver environmental sustainability improvements alongside substantial operational advantages and financial benefits (</w:t>
      </w:r>
      <w:proofErr w:type="spellStart"/>
      <w:r>
        <w:rPr>
          <w:rFonts w:ascii="Arial" w:hAnsi="Arial" w:cs="Arial"/>
          <w:sz w:val="24"/>
          <w:szCs w:val="24"/>
          <w:lang w:val="en-GB"/>
        </w:rPr>
        <w:t>Haski</w:t>
      </w:r>
      <w:proofErr w:type="spellEnd"/>
      <w:r>
        <w:rPr>
          <w:rFonts w:ascii="Arial" w:hAnsi="Arial" w:cs="Arial"/>
          <w:sz w:val="24"/>
          <w:szCs w:val="24"/>
          <w:lang w:val="en-GB"/>
        </w:rPr>
        <w:t>-Leventhal, 2018).</w:t>
      </w:r>
    </w:p>
    <w:p w14:paraId="78ED2F41" w14:textId="77777777" w:rsidR="00C35099" w:rsidRDefault="00965667" w:rsidP="00826B4D">
      <w:pPr>
        <w:spacing w:before="120" w:after="120" w:line="360" w:lineRule="auto"/>
        <w:jc w:val="both"/>
        <w:rPr>
          <w:rFonts w:ascii="Arial" w:hAnsi="Arial" w:cs="Arial"/>
          <w:b/>
          <w:bCs/>
          <w:sz w:val="28"/>
          <w:szCs w:val="28"/>
          <w:lang w:val="en-GB"/>
        </w:rPr>
      </w:pPr>
      <w:r>
        <w:rPr>
          <w:rFonts w:ascii="Arial" w:hAnsi="Arial" w:cs="Arial"/>
          <w:b/>
          <w:bCs/>
          <w:sz w:val="28"/>
          <w:szCs w:val="28"/>
          <w:lang w:val="en-GB"/>
        </w:rPr>
        <w:t>Identifying a gap in the green practices of The Savoy Hotel</w:t>
      </w:r>
    </w:p>
    <w:p w14:paraId="3E3ABDEF" w14:textId="77777777" w:rsidR="00C35099" w:rsidRDefault="00965667" w:rsidP="00826B4D">
      <w:pPr>
        <w:spacing w:before="120" w:after="120" w:line="360" w:lineRule="auto"/>
        <w:jc w:val="both"/>
        <w:rPr>
          <w:rFonts w:ascii="Arial" w:hAnsi="Arial" w:cs="Arial"/>
          <w:sz w:val="24"/>
          <w:szCs w:val="24"/>
          <w:lang w:val="en-GB"/>
        </w:rPr>
      </w:pPr>
      <w:r>
        <w:rPr>
          <w:rFonts w:ascii="Arial" w:hAnsi="Arial" w:cs="Arial"/>
          <w:sz w:val="24"/>
          <w:szCs w:val="24"/>
          <w:lang w:val="en-GB"/>
        </w:rPr>
        <w:t>Businesses conduct greener practices through activities designed to reduce their environmental effects while managing resources using responsible sustainability methods. Hotels achieve greener practices by decreasing their energy and water usage selecting sustainable materials and cutting waste production together with operational carbon emissions reduction. In the resource-intensive hospitality sector, these sustainability measures need specific attention. Properties need substantial amounts of resources including water and energy while managing their waste output to preserve functionality daily. Today's environmental preservation movement arises from consumer expectations for sustainable products with sustainability emerging as a key factor for business success (</w:t>
      </w:r>
      <w:proofErr w:type="spellStart"/>
      <w:r>
        <w:rPr>
          <w:rFonts w:ascii="Arial" w:hAnsi="Arial" w:cs="Arial"/>
          <w:sz w:val="24"/>
          <w:szCs w:val="24"/>
          <w:lang w:val="en-GB"/>
        </w:rPr>
        <w:t>Jauhari</w:t>
      </w:r>
      <w:proofErr w:type="spellEnd"/>
      <w:r>
        <w:rPr>
          <w:rFonts w:ascii="Arial" w:hAnsi="Arial" w:cs="Arial"/>
          <w:sz w:val="24"/>
          <w:szCs w:val="24"/>
          <w:lang w:val="en-GB"/>
        </w:rPr>
        <w:t xml:space="preserve">, 2021). A growing number of hotel guests choose accommodation options that complement their environmental values and scientists expect this pattern to expand further into the future. Sustainable practices represent a sound business strategy which provides cost savings for operations and </w:t>
      </w:r>
      <w:r>
        <w:rPr>
          <w:rFonts w:ascii="Arial" w:hAnsi="Arial" w:cs="Arial"/>
          <w:sz w:val="24"/>
          <w:szCs w:val="24"/>
          <w:lang w:val="en-GB"/>
        </w:rPr>
        <w:lastRenderedPageBreak/>
        <w:t xml:space="preserve">tailors hotels to target a specific market segment of mindful customers for improved market status. Hotels throughout the world already use sustainable measures such as energy-efficient lighting and low-flow plumbing fixtures and recycling programs as evidence of their green initiatives (Williams and </w:t>
      </w:r>
      <w:proofErr w:type="spellStart"/>
      <w:r>
        <w:rPr>
          <w:rFonts w:ascii="Arial" w:hAnsi="Arial" w:cs="Arial"/>
          <w:sz w:val="24"/>
          <w:szCs w:val="24"/>
          <w:lang w:val="en-GB"/>
        </w:rPr>
        <w:t>ChatGPT</w:t>
      </w:r>
      <w:proofErr w:type="spellEnd"/>
      <w:r>
        <w:rPr>
          <w:rFonts w:ascii="Arial" w:hAnsi="Arial" w:cs="Arial"/>
          <w:sz w:val="24"/>
          <w:szCs w:val="24"/>
          <w:lang w:val="en-GB"/>
        </w:rPr>
        <w:t xml:space="preserve">, 2024). </w:t>
      </w:r>
    </w:p>
    <w:p w14:paraId="6E955443" w14:textId="77777777" w:rsidR="00C35099" w:rsidRDefault="00965667" w:rsidP="00826B4D">
      <w:pPr>
        <w:spacing w:before="120" w:after="120" w:line="360" w:lineRule="auto"/>
        <w:jc w:val="both"/>
        <w:rPr>
          <w:rFonts w:ascii="Arial" w:hAnsi="Arial" w:cs="Arial"/>
          <w:b/>
          <w:bCs/>
          <w:sz w:val="28"/>
          <w:szCs w:val="28"/>
          <w:lang w:val="en-GB"/>
        </w:rPr>
      </w:pPr>
      <w:r>
        <w:rPr>
          <w:rFonts w:ascii="Arial" w:hAnsi="Arial" w:cs="Arial"/>
          <w:b/>
          <w:bCs/>
          <w:sz w:val="28"/>
          <w:szCs w:val="28"/>
          <w:lang w:val="en-GB"/>
        </w:rPr>
        <w:t>The Savoy Hotel’s Commitment to Sustainability</w:t>
      </w:r>
    </w:p>
    <w:p w14:paraId="71CE7164" w14:textId="77777777" w:rsidR="00C35099" w:rsidRDefault="00965667" w:rsidP="00826B4D">
      <w:pPr>
        <w:spacing w:before="120" w:after="120" w:line="360" w:lineRule="auto"/>
        <w:jc w:val="both"/>
        <w:rPr>
          <w:rFonts w:ascii="Arial" w:hAnsi="Arial" w:cs="Arial"/>
          <w:sz w:val="24"/>
          <w:szCs w:val="24"/>
          <w:lang w:val="en-GB"/>
        </w:rPr>
      </w:pPr>
      <w:r>
        <w:rPr>
          <w:rFonts w:ascii="Arial" w:hAnsi="Arial" w:cs="Arial"/>
          <w:sz w:val="24"/>
          <w:szCs w:val="24"/>
          <w:lang w:val="en-GB"/>
        </w:rPr>
        <w:t xml:space="preserve">Although several hotels have used the atmosphere willingly in their common operation, huge holes continue to exist in their environmental strategies. These gaps frequently arise due to a lack of resources, lack of knowledge and implementation lack of available technologies. With hotel businesses moving into the spotlight for their environmental impact, these companies need to map and redress these gaps. Water management is one area in which many hotels are still lagging. More and more countries nowadays are concerned about water scarcity and pollution, and water conservation has naturally become an issue of great importance. Water use for the hospitality industry is huge – large hotels can consume thousands of gallons of water per day. While hotels may be putting new (or at least older) high-efficiency showerheads and faucets in their bathrooms, hotels have little to no technology or infrastructure to reuse wastewater or recycle and revert water (Wickham, Donnelly and French, 2021). </w:t>
      </w:r>
    </w:p>
    <w:p w14:paraId="17E10EA1" w14:textId="77777777" w:rsidR="00C35099" w:rsidRDefault="00965667" w:rsidP="00826B4D">
      <w:pPr>
        <w:spacing w:before="120" w:after="120" w:line="360" w:lineRule="auto"/>
        <w:jc w:val="both"/>
        <w:rPr>
          <w:rFonts w:ascii="Arial" w:hAnsi="Arial" w:cs="Arial"/>
          <w:b/>
          <w:bCs/>
          <w:sz w:val="28"/>
          <w:szCs w:val="28"/>
          <w:lang w:val="en-GB"/>
        </w:rPr>
      </w:pPr>
      <w:r>
        <w:rPr>
          <w:rFonts w:ascii="Arial" w:hAnsi="Arial" w:cs="Arial"/>
          <w:b/>
          <w:bCs/>
          <w:sz w:val="28"/>
          <w:szCs w:val="28"/>
          <w:lang w:val="en-GB"/>
        </w:rPr>
        <w:t>Greywater Recycling as a Solution for Water Conservation</w:t>
      </w:r>
    </w:p>
    <w:p w14:paraId="2FFAEF5C" w14:textId="77777777" w:rsidR="00C35099" w:rsidRDefault="00965667" w:rsidP="00826B4D">
      <w:pPr>
        <w:spacing w:before="120" w:after="120" w:line="360" w:lineRule="auto"/>
        <w:jc w:val="both"/>
        <w:rPr>
          <w:rFonts w:ascii="Arial" w:hAnsi="Arial" w:cs="Arial"/>
          <w:sz w:val="24"/>
          <w:szCs w:val="24"/>
          <w:lang w:val="en-GB"/>
        </w:rPr>
      </w:pPr>
      <w:r>
        <w:rPr>
          <w:rFonts w:ascii="Arial" w:hAnsi="Arial" w:cs="Arial"/>
          <w:sz w:val="24"/>
          <w:szCs w:val="24"/>
          <w:lang w:val="en-GB"/>
        </w:rPr>
        <w:t xml:space="preserve">Global environmental awareness patterns have led the hospitality sector to establish sustainable practices to decrease environmental impact as a symbol of London's historical luxury </w:t>
      </w:r>
      <w:r>
        <w:rPr>
          <w:rFonts w:ascii="Arial" w:hAnsi="Arial" w:cs="Arial"/>
          <w:b/>
          <w:bCs/>
          <w:sz w:val="24"/>
          <w:szCs w:val="24"/>
          <w:lang w:val="en-GB"/>
        </w:rPr>
        <w:t>The Savoy Hotel</w:t>
      </w:r>
      <w:r>
        <w:rPr>
          <w:rFonts w:ascii="Arial" w:hAnsi="Arial" w:cs="Arial"/>
          <w:sz w:val="24"/>
          <w:szCs w:val="24"/>
          <w:lang w:val="en-GB"/>
        </w:rPr>
        <w:t xml:space="preserve"> now engages in sustainability through its food waste reduction program and its renewable energy sourcing system. The water conservation practices in guest services including laundry and bathroom usage continue to present a major opportunity for hotel improvement. Past its 131 years of operation, The Savoy continues as one of London's centrepieces in the worldwide realm of upscale hotels (</w:t>
      </w:r>
      <w:proofErr w:type="spellStart"/>
      <w:r>
        <w:rPr>
          <w:rFonts w:ascii="Arial" w:hAnsi="Arial" w:cs="Arial"/>
          <w:sz w:val="24"/>
          <w:szCs w:val="24"/>
          <w:lang w:val="en-GB"/>
        </w:rPr>
        <w:t>Ratten</w:t>
      </w:r>
      <w:proofErr w:type="spellEnd"/>
      <w:r>
        <w:rPr>
          <w:rFonts w:ascii="Arial" w:hAnsi="Arial" w:cs="Arial"/>
          <w:sz w:val="24"/>
          <w:szCs w:val="24"/>
          <w:lang w:val="en-GB"/>
        </w:rPr>
        <w:t xml:space="preserve">, 2020). The hotel traces its origins to 1889 when it earned fame through elegant design peerless service and a notable historical legacy. From its location on the Thames River, the Savoy showcases Edwardian and Art Deco design elements while providing 267 sumptuous accommodation options. Hotel guests can savour dining experiences at Gordon Ramsay’s Savoy Grill while enjoying captivating cocktails at the American Bar which gained both world-class </w:t>
      </w:r>
      <w:r>
        <w:rPr>
          <w:rFonts w:ascii="Arial" w:hAnsi="Arial" w:cs="Arial"/>
          <w:sz w:val="24"/>
          <w:szCs w:val="24"/>
          <w:lang w:val="en-GB"/>
        </w:rPr>
        <w:lastRenderedPageBreak/>
        <w:t>recognition and best cocktail bar awards. As a sustainability leader, The Savoy maintains its luxury reputation through its establishment of renewable energy systems and food waste measurement programs (Sarkis, 2017). A credible and effective solution exists to fill this gap by implementing a system dedicated to reusing greywater. The Savoy hotels successfully reduced their carbon footprint and energy consumption yet ongoing water management remains their primary sustainability challenge. Luxury hotels amongst other hotels use abundant amounts of water daily to handle laundry tasks as well as cleaning operations and to accommodate guest needs. An effective system for greywater recycling from sink showers and laundry streams would provide substantial resource savings. Moreover, the situation creates alarm in London due to both water shortages and sustainability requirements.</w:t>
      </w:r>
    </w:p>
    <w:p w14:paraId="48BD7117" w14:textId="77777777" w:rsidR="00C35099" w:rsidRDefault="00965667" w:rsidP="00826B4D">
      <w:pPr>
        <w:spacing w:before="120" w:after="120" w:line="360" w:lineRule="auto"/>
        <w:jc w:val="both"/>
        <w:rPr>
          <w:rFonts w:ascii="Arial" w:hAnsi="Arial" w:cs="Arial"/>
          <w:b/>
          <w:bCs/>
          <w:sz w:val="28"/>
          <w:szCs w:val="28"/>
          <w:lang w:val="en-GB"/>
        </w:rPr>
      </w:pPr>
      <w:r>
        <w:rPr>
          <w:rFonts w:ascii="Arial" w:hAnsi="Arial" w:cs="Arial"/>
          <w:b/>
          <w:bCs/>
          <w:sz w:val="28"/>
          <w:szCs w:val="28"/>
          <w:lang w:val="en-GB"/>
        </w:rPr>
        <w:t>Benefits of Greywater Recycling for The Savoy Hotel</w:t>
      </w:r>
    </w:p>
    <w:p w14:paraId="26A862F0" w14:textId="77777777" w:rsidR="00C35099" w:rsidRDefault="00965667" w:rsidP="00826B4D">
      <w:pPr>
        <w:spacing w:before="120" w:after="120" w:line="360" w:lineRule="auto"/>
        <w:jc w:val="both"/>
        <w:rPr>
          <w:rFonts w:ascii="Arial" w:hAnsi="Arial" w:cs="Arial"/>
          <w:sz w:val="24"/>
          <w:szCs w:val="24"/>
          <w:lang w:val="en-GB"/>
        </w:rPr>
      </w:pPr>
      <w:r>
        <w:rPr>
          <w:rFonts w:ascii="Arial" w:hAnsi="Arial" w:cs="Arial"/>
          <w:sz w:val="24"/>
          <w:szCs w:val="24"/>
          <w:lang w:val="en-GB"/>
        </w:rPr>
        <w:t xml:space="preserve">According to the Management Association (2018), A greywater recycling system retrieves waste water from showers sinks and laundry then cleans it for subsequent reuse in toilet flushing irrigation and cleaning activities. Hotel Verde in Cape Town uses greywater recycling to achieve a 37% decrease in its water consumption according to successful hotel operations. </w:t>
      </w:r>
    </w:p>
    <w:p w14:paraId="24E85407" w14:textId="77777777" w:rsidR="00C35099" w:rsidRDefault="00965667" w:rsidP="00826B4D">
      <w:pPr>
        <w:spacing w:before="120" w:after="120" w:line="360" w:lineRule="auto"/>
        <w:jc w:val="both"/>
        <w:rPr>
          <w:rFonts w:ascii="Arial" w:hAnsi="Arial" w:cs="Arial"/>
          <w:sz w:val="24"/>
          <w:szCs w:val="24"/>
          <w:lang w:val="en-GB"/>
        </w:rPr>
      </w:pPr>
      <w:r>
        <w:rPr>
          <w:rFonts w:ascii="Arial" w:hAnsi="Arial" w:cs="Arial"/>
          <w:sz w:val="24"/>
          <w:szCs w:val="24"/>
          <w:lang w:val="en-GB"/>
        </w:rPr>
        <w:t>Water consumption at The Savoy would decrease substantially through their implementation of greywater recycling systems which protect London's water supply level. Hotels that recycle their guest water usage reduce consumption by a minimum of 30% to 50% from the typical 300 litres per night. The Savoy achieves both cost-effective water costs and sustainability targets through its reduction of water consumption. This initiative will improve hotel operations while making cost reductions possible for The Savoy over time. Tourists nowadays choose destinations that prioritise hotel practices which preserve the environment. Through innovative green practices, The Savoy will establish itself as an industry leader in sustainability throughout the luxury hospitality market (Costa and Costa, 2022).</w:t>
      </w:r>
    </w:p>
    <w:p w14:paraId="7FEC44EA" w14:textId="77777777" w:rsidR="00C35099" w:rsidRDefault="00965667" w:rsidP="00826B4D">
      <w:pPr>
        <w:spacing w:before="120" w:after="120" w:line="360" w:lineRule="auto"/>
        <w:jc w:val="both"/>
        <w:rPr>
          <w:rFonts w:ascii="Arial" w:hAnsi="Arial" w:cs="Arial"/>
          <w:sz w:val="24"/>
          <w:szCs w:val="24"/>
          <w:lang w:val="en-GB"/>
        </w:rPr>
      </w:pPr>
      <w:r>
        <w:rPr>
          <w:rFonts w:ascii="Arial" w:hAnsi="Arial" w:cs="Arial"/>
          <w:sz w:val="24"/>
          <w:szCs w:val="24"/>
          <w:lang w:val="en-GB"/>
        </w:rPr>
        <w:t xml:space="preserve">The implementation process for greywater recycling systems creates barriers. The complete implementation cost for installation alongside treatment systems might exceed £100,000–£150,000 based on the size requirements. The costs needed to install a greywater recycling system will pay off through both decreased water bills and operational expenses but will require between 5–7 years to achieve this result. </w:t>
      </w:r>
      <w:r>
        <w:rPr>
          <w:rFonts w:ascii="Arial" w:hAnsi="Arial" w:cs="Arial"/>
          <w:sz w:val="24"/>
          <w:szCs w:val="24"/>
          <w:lang w:val="en-GB"/>
        </w:rPr>
        <w:lastRenderedPageBreak/>
        <w:t xml:space="preserve">The implementation of system maintenance and employee training for staff requires extra financial resources. Even though setup expenses have potential drawbacks the sustainability demand and long-run advantages make this venture workable as well as affordable (Palazzo and </w:t>
      </w:r>
      <w:proofErr w:type="spellStart"/>
      <w:r>
        <w:rPr>
          <w:rFonts w:ascii="Arial" w:hAnsi="Arial" w:cs="Arial"/>
          <w:sz w:val="24"/>
          <w:szCs w:val="24"/>
          <w:lang w:val="en-GB"/>
        </w:rPr>
        <w:t>Foroudi</w:t>
      </w:r>
      <w:proofErr w:type="spellEnd"/>
      <w:r>
        <w:rPr>
          <w:rFonts w:ascii="Arial" w:hAnsi="Arial" w:cs="Arial"/>
          <w:sz w:val="24"/>
          <w:szCs w:val="24"/>
          <w:lang w:val="en-GB"/>
        </w:rPr>
        <w:t>, 2024).</w:t>
      </w:r>
    </w:p>
    <w:p w14:paraId="261CC3F0" w14:textId="77777777" w:rsidR="00C35099" w:rsidRDefault="00965667" w:rsidP="00826B4D">
      <w:pPr>
        <w:spacing w:before="120" w:after="120" w:line="360" w:lineRule="auto"/>
        <w:jc w:val="both"/>
        <w:rPr>
          <w:rFonts w:ascii="Arial" w:hAnsi="Arial" w:cs="Arial"/>
          <w:b/>
          <w:bCs/>
          <w:sz w:val="28"/>
          <w:szCs w:val="28"/>
          <w:lang w:val="en-GB"/>
        </w:rPr>
      </w:pPr>
      <w:r>
        <w:rPr>
          <w:rFonts w:ascii="Arial" w:hAnsi="Arial" w:cs="Arial"/>
          <w:b/>
          <w:bCs/>
          <w:sz w:val="28"/>
          <w:szCs w:val="28"/>
          <w:lang w:val="en-GB"/>
        </w:rPr>
        <w:t>Operational and Financial Benefits of Water Recycling</w:t>
      </w:r>
    </w:p>
    <w:p w14:paraId="788733E5" w14:textId="10C39C14" w:rsidR="00190B7B" w:rsidRDefault="00965667" w:rsidP="00826B4D">
      <w:pPr>
        <w:spacing w:before="120" w:after="120" w:line="360" w:lineRule="auto"/>
        <w:jc w:val="both"/>
        <w:rPr>
          <w:rFonts w:ascii="Arial" w:hAnsi="Arial" w:cs="Arial"/>
          <w:sz w:val="24"/>
          <w:szCs w:val="24"/>
          <w:lang w:val="en-GB"/>
        </w:rPr>
      </w:pPr>
      <w:r>
        <w:rPr>
          <w:rFonts w:ascii="Arial" w:hAnsi="Arial" w:cs="Arial"/>
          <w:sz w:val="24"/>
          <w:szCs w:val="24"/>
          <w:lang w:val="en-GB"/>
        </w:rPr>
        <w:t>Operationally, from a business perspective, the implementation of a water recycling system would incur much operational cost savings</w:t>
      </w:r>
      <w:r w:rsidR="00190B7B">
        <w:rPr>
          <w:rFonts w:ascii="Arial" w:hAnsi="Arial" w:cs="Arial"/>
          <w:sz w:val="24"/>
          <w:szCs w:val="24"/>
          <w:lang w:val="en-GB"/>
        </w:rPr>
        <w:t xml:space="preserve"> </w:t>
      </w:r>
      <w:r w:rsidR="00190B7B" w:rsidRPr="00190B7B">
        <w:rPr>
          <w:rFonts w:ascii="Arial" w:hAnsi="Arial" w:cs="Arial"/>
          <w:color w:val="FF0000"/>
          <w:sz w:val="24"/>
          <w:szCs w:val="24"/>
          <w:lang w:val="en-GB"/>
        </w:rPr>
        <w:t>(</w:t>
      </w:r>
      <w:r w:rsidR="00190B7B" w:rsidRPr="00190B7B">
        <w:rPr>
          <w:rFonts w:ascii="Arial" w:hAnsi="Arial" w:cs="Arial"/>
          <w:color w:val="FF0000"/>
          <w:sz w:val="24"/>
          <w:szCs w:val="24"/>
        </w:rPr>
        <w:t>Fu and Jacobs, 2022)</w:t>
      </w:r>
      <w:r w:rsidRPr="00190B7B">
        <w:rPr>
          <w:rFonts w:ascii="Arial" w:hAnsi="Arial" w:cs="Arial"/>
          <w:color w:val="FF0000"/>
          <w:sz w:val="24"/>
          <w:szCs w:val="24"/>
          <w:lang w:val="en-GB"/>
        </w:rPr>
        <w:t>.</w:t>
      </w:r>
      <w:r>
        <w:rPr>
          <w:rFonts w:ascii="Arial" w:hAnsi="Arial" w:cs="Arial"/>
          <w:sz w:val="24"/>
          <w:szCs w:val="24"/>
          <w:lang w:val="en-GB"/>
        </w:rPr>
        <w:t xml:space="preserve"> While a substantial amount of upfront investment is required to install the infrastructure to create a water recycling system, the long-term financial benefits would greatly outweigh the costs. For example, The Savoy Hotel can significantly save on water bills over time by reducing its reliance on external water suppliers and reducing costs on wastewater treatment. The hotel would also achieve increased public relations as well as improved guest satisfaction. Hotels that are water recycling aware would be more appealing to stay with as more travellers prefer eco-friendly hotels and want to provide a reminder of a greener Earth. The Savoy Hotel could benefit from this as it can especially help to boost bookings, improve loyalty and get a competitive advantage in the marketplace (</w:t>
      </w:r>
      <w:proofErr w:type="spellStart"/>
      <w:r>
        <w:rPr>
          <w:rFonts w:ascii="Arial" w:hAnsi="Arial" w:cs="Arial"/>
          <w:sz w:val="24"/>
          <w:szCs w:val="24"/>
          <w:lang w:val="en-GB"/>
        </w:rPr>
        <w:t>Korstanje</w:t>
      </w:r>
      <w:proofErr w:type="spellEnd"/>
      <w:r>
        <w:rPr>
          <w:rFonts w:ascii="Arial" w:hAnsi="Arial" w:cs="Arial"/>
          <w:sz w:val="24"/>
          <w:szCs w:val="24"/>
          <w:lang w:val="en-GB"/>
        </w:rPr>
        <w:t xml:space="preserve">, George and </w:t>
      </w:r>
      <w:proofErr w:type="spellStart"/>
      <w:r>
        <w:rPr>
          <w:rFonts w:ascii="Arial" w:hAnsi="Arial" w:cs="Arial"/>
          <w:sz w:val="24"/>
          <w:szCs w:val="24"/>
          <w:lang w:val="en-GB"/>
        </w:rPr>
        <w:t>Nedelea</w:t>
      </w:r>
      <w:proofErr w:type="spellEnd"/>
      <w:r>
        <w:rPr>
          <w:rFonts w:ascii="Arial" w:hAnsi="Arial" w:cs="Arial"/>
          <w:sz w:val="24"/>
          <w:szCs w:val="24"/>
          <w:lang w:val="en-GB"/>
        </w:rPr>
        <w:t>, 2020).</w:t>
      </w:r>
    </w:p>
    <w:p w14:paraId="5EA6F9DF" w14:textId="77777777" w:rsidR="00C35099" w:rsidRDefault="00965667" w:rsidP="00826B4D">
      <w:pPr>
        <w:spacing w:before="120" w:after="120" w:line="360" w:lineRule="auto"/>
        <w:jc w:val="both"/>
        <w:rPr>
          <w:rFonts w:ascii="Arial" w:hAnsi="Arial" w:cs="Arial"/>
          <w:b/>
          <w:bCs/>
          <w:sz w:val="28"/>
          <w:szCs w:val="28"/>
          <w:lang w:val="en-GB"/>
        </w:rPr>
      </w:pPr>
      <w:r>
        <w:rPr>
          <w:rFonts w:ascii="Arial" w:hAnsi="Arial" w:cs="Arial"/>
          <w:b/>
          <w:bCs/>
          <w:sz w:val="28"/>
          <w:szCs w:val="28"/>
          <w:lang w:val="en-GB"/>
        </w:rPr>
        <w:t>Obstacles in Installing a Water Recycling System</w:t>
      </w:r>
    </w:p>
    <w:p w14:paraId="6329EDD1" w14:textId="610535B2" w:rsidR="00190B7B" w:rsidRDefault="00965667" w:rsidP="00826B4D">
      <w:pPr>
        <w:spacing w:before="120" w:after="120" w:line="360" w:lineRule="auto"/>
        <w:jc w:val="both"/>
        <w:rPr>
          <w:rFonts w:ascii="Arial" w:hAnsi="Arial" w:cs="Arial"/>
          <w:sz w:val="24"/>
          <w:szCs w:val="24"/>
          <w:lang w:val="en-GB"/>
        </w:rPr>
      </w:pPr>
      <w:r>
        <w:rPr>
          <w:rFonts w:ascii="Arial" w:hAnsi="Arial" w:cs="Arial"/>
          <w:sz w:val="24"/>
          <w:szCs w:val="24"/>
          <w:lang w:val="en-GB"/>
        </w:rPr>
        <w:t>There are challenges to implementing a water recycling system. The first cost of installation is one of the biggest obstacles. A complete water recycling system takes a significant investment in new infrastructure — including filtration and purification systems, and adding it to the current plumbing of the hotel</w:t>
      </w:r>
      <w:r w:rsidR="00190B7B">
        <w:rPr>
          <w:rFonts w:ascii="Arial" w:hAnsi="Arial" w:cs="Arial"/>
          <w:sz w:val="24"/>
          <w:szCs w:val="24"/>
          <w:lang w:val="en-GB"/>
        </w:rPr>
        <w:t xml:space="preserve"> </w:t>
      </w:r>
      <w:r w:rsidR="00190B7B" w:rsidRPr="00190B7B">
        <w:rPr>
          <w:rFonts w:ascii="Arial" w:hAnsi="Arial" w:cs="Arial"/>
          <w:color w:val="FF0000"/>
          <w:sz w:val="24"/>
          <w:szCs w:val="24"/>
          <w:lang w:val="en-GB"/>
        </w:rPr>
        <w:t>(</w:t>
      </w:r>
      <w:proofErr w:type="spellStart"/>
      <w:r w:rsidR="00190B7B" w:rsidRPr="00190B7B">
        <w:rPr>
          <w:rFonts w:ascii="Arial" w:hAnsi="Arial" w:cs="Arial"/>
          <w:color w:val="FF0000"/>
          <w:sz w:val="24"/>
          <w:szCs w:val="24"/>
        </w:rPr>
        <w:t>Sedlak</w:t>
      </w:r>
      <w:proofErr w:type="spellEnd"/>
      <w:r w:rsidR="00190B7B" w:rsidRPr="00190B7B">
        <w:rPr>
          <w:rFonts w:ascii="Arial" w:hAnsi="Arial" w:cs="Arial"/>
          <w:color w:val="FF0000"/>
          <w:sz w:val="24"/>
          <w:szCs w:val="24"/>
        </w:rPr>
        <w:t>, 2014)</w:t>
      </w:r>
      <w:r w:rsidRPr="00190B7B">
        <w:rPr>
          <w:rFonts w:ascii="Arial" w:hAnsi="Arial" w:cs="Arial"/>
          <w:color w:val="FF0000"/>
          <w:sz w:val="24"/>
          <w:szCs w:val="24"/>
          <w:lang w:val="en-GB"/>
        </w:rPr>
        <w:t xml:space="preserve">. </w:t>
      </w:r>
      <w:r>
        <w:rPr>
          <w:rFonts w:ascii="Arial" w:hAnsi="Arial" w:cs="Arial"/>
          <w:sz w:val="24"/>
          <w:szCs w:val="24"/>
          <w:lang w:val="en-GB"/>
        </w:rPr>
        <w:t>While the installation of such systems can be expensive and logistically complex for many hotels, especially those in urban areas where space is scarce, there is a growing economy of demand for this technology. Not only may there also be ongoing maintenance costs to keep the system running efficiently and effectively, but there may be as well (</w:t>
      </w:r>
      <w:proofErr w:type="spellStart"/>
      <w:r>
        <w:rPr>
          <w:rFonts w:ascii="Arial" w:hAnsi="Arial" w:cs="Arial"/>
          <w:sz w:val="24"/>
          <w:szCs w:val="24"/>
          <w:lang w:val="en-GB"/>
        </w:rPr>
        <w:t>Miroshnychenko</w:t>
      </w:r>
      <w:proofErr w:type="spellEnd"/>
      <w:r>
        <w:rPr>
          <w:rFonts w:ascii="Arial" w:hAnsi="Arial" w:cs="Arial"/>
          <w:sz w:val="24"/>
          <w:szCs w:val="24"/>
          <w:lang w:val="en-GB"/>
        </w:rPr>
        <w:t xml:space="preserve">, </w:t>
      </w:r>
      <w:proofErr w:type="spellStart"/>
      <w:r>
        <w:rPr>
          <w:rFonts w:ascii="Arial" w:hAnsi="Arial" w:cs="Arial"/>
          <w:sz w:val="24"/>
          <w:szCs w:val="24"/>
          <w:lang w:val="en-GB"/>
        </w:rPr>
        <w:t>Barontini</w:t>
      </w:r>
      <w:proofErr w:type="spellEnd"/>
      <w:r>
        <w:rPr>
          <w:rFonts w:ascii="Arial" w:hAnsi="Arial" w:cs="Arial"/>
          <w:sz w:val="24"/>
          <w:szCs w:val="24"/>
          <w:lang w:val="en-GB"/>
        </w:rPr>
        <w:t xml:space="preserve"> and Testa, 2017). </w:t>
      </w:r>
    </w:p>
    <w:p w14:paraId="38D45CEB" w14:textId="77777777" w:rsidR="00C35099" w:rsidRDefault="00965667" w:rsidP="00826B4D">
      <w:pPr>
        <w:spacing w:before="120" w:after="120" w:line="360" w:lineRule="auto"/>
        <w:jc w:val="both"/>
        <w:rPr>
          <w:rFonts w:ascii="Arial" w:hAnsi="Arial" w:cs="Arial"/>
          <w:sz w:val="24"/>
          <w:szCs w:val="24"/>
          <w:lang w:val="en-GB"/>
        </w:rPr>
      </w:pPr>
      <w:r>
        <w:rPr>
          <w:rFonts w:ascii="Arial" w:hAnsi="Arial" w:cs="Arial"/>
          <w:sz w:val="24"/>
          <w:szCs w:val="24"/>
          <w:lang w:val="en-GB"/>
        </w:rPr>
        <w:t xml:space="preserve">The second challenge is educating guests about how water is used. Many guests will be ready for sustainable initiatives and actively recycle in their own lives, but some may be wary of using recycled water if it’s used for non-potable parts of the world. To overcome this The Savoy Hotel will have to inform guests about the water recycling system's benefits and safety. In order to figure the hotel out, which will hopefully be </w:t>
      </w:r>
      <w:r>
        <w:rPr>
          <w:rFonts w:ascii="Arial" w:hAnsi="Arial" w:cs="Arial"/>
          <w:sz w:val="24"/>
          <w:szCs w:val="24"/>
          <w:lang w:val="en-GB"/>
        </w:rPr>
        <w:lastRenderedPageBreak/>
        <w:t>helpful to the guests later, informational signage and staff training would be necessary. Also, it might face obstacles dictated by local regulations and building codes. To be sure that its water recycling system is up to health and safety standards, The Savoy Hotel would have to work in close contact with local authorities. Also, some cities may limit the use of recycled water in some uses, such as guest rooms or kitchens. Carving out these regulations, staging would have been full of planning and coordination with the right actors (</w:t>
      </w:r>
      <w:proofErr w:type="spellStart"/>
      <w:r>
        <w:rPr>
          <w:rFonts w:ascii="Arial" w:hAnsi="Arial" w:cs="Arial"/>
          <w:sz w:val="24"/>
          <w:szCs w:val="24"/>
          <w:lang w:val="en-GB"/>
        </w:rPr>
        <w:t>Jungo</w:t>
      </w:r>
      <w:proofErr w:type="spellEnd"/>
      <w:r>
        <w:rPr>
          <w:rFonts w:ascii="Arial" w:hAnsi="Arial" w:cs="Arial"/>
          <w:sz w:val="24"/>
          <w:szCs w:val="24"/>
          <w:lang w:val="en-GB"/>
        </w:rPr>
        <w:t xml:space="preserve"> </w:t>
      </w:r>
      <w:r>
        <w:rPr>
          <w:rFonts w:ascii="Arial" w:hAnsi="Arial" w:cs="Arial"/>
          <w:i/>
          <w:iCs/>
          <w:sz w:val="24"/>
          <w:szCs w:val="24"/>
          <w:lang w:val="en-GB"/>
        </w:rPr>
        <w:t>et al.,</w:t>
      </w:r>
      <w:r>
        <w:rPr>
          <w:rFonts w:ascii="Arial" w:hAnsi="Arial" w:cs="Arial"/>
          <w:sz w:val="24"/>
          <w:szCs w:val="24"/>
          <w:lang w:val="en-GB"/>
        </w:rPr>
        <w:t xml:space="preserve"> 2024).</w:t>
      </w:r>
    </w:p>
    <w:p w14:paraId="45FD6D53" w14:textId="77777777" w:rsidR="00C35099" w:rsidRDefault="00965667" w:rsidP="00826B4D">
      <w:pPr>
        <w:spacing w:before="120" w:after="120" w:line="360" w:lineRule="auto"/>
        <w:jc w:val="both"/>
        <w:rPr>
          <w:rFonts w:ascii="Arial" w:hAnsi="Arial" w:cs="Arial"/>
          <w:sz w:val="24"/>
          <w:szCs w:val="24"/>
          <w:lang w:val="en-GB"/>
        </w:rPr>
      </w:pPr>
      <w:r>
        <w:rPr>
          <w:rFonts w:ascii="Arial" w:hAnsi="Arial" w:cs="Arial"/>
          <w:sz w:val="24"/>
          <w:szCs w:val="24"/>
          <w:lang w:val="en-GB"/>
        </w:rPr>
        <w:t xml:space="preserve">Installing a water recycling system at The Savoy Hotel isn’t just about the potential savings on costs and environmental sustainability; it also opens the door to long-term, positive impacts on the community and the industry. As the scarce resource of water becomes a matter of urgency all over the world, local communities are getting more and more worried about how businesses of all kinds, particularly of such resource-intensive sectors as hospitality, manage water resources. If The Savoy Hotel opted to adopt a water recycling system, it would be solidifying itself as a responsible corporate citizen who will invest in long-term solutions to save the environment (Sloan, Legrand and Chen, 2017). This would instil goodwill between locals, government agencies and environmental organisations, the latter of which will help improve the hotel's community image and relationship with the community. Meanwhile, The Savoy Hotel would be joining the club of hotels and businesses, making a statement by adopting a water recycling system. By leading the way in water management practices, hotels in London and beyond may have a role to play in encouraging them to practice the same way. The benefit of the initiative would be amplified by this ripple effect to extend beyond the single hotel to become a model for a whole industry to make more drastic decisions regarding water conservation (Filho </w:t>
      </w:r>
      <w:r>
        <w:rPr>
          <w:rFonts w:ascii="Arial" w:hAnsi="Arial" w:cs="Arial"/>
          <w:i/>
          <w:iCs/>
          <w:sz w:val="24"/>
          <w:szCs w:val="24"/>
          <w:lang w:val="en-GB"/>
        </w:rPr>
        <w:t>et al.,</w:t>
      </w:r>
      <w:r>
        <w:rPr>
          <w:rFonts w:ascii="Arial" w:hAnsi="Arial" w:cs="Arial"/>
          <w:sz w:val="24"/>
          <w:szCs w:val="24"/>
          <w:lang w:val="en-GB"/>
        </w:rPr>
        <w:t xml:space="preserve"> 2021). </w:t>
      </w:r>
    </w:p>
    <w:p w14:paraId="2657EDB5" w14:textId="77777777" w:rsidR="00C35099" w:rsidRDefault="00965667" w:rsidP="00826B4D">
      <w:pPr>
        <w:spacing w:before="120" w:after="120" w:line="360" w:lineRule="auto"/>
        <w:jc w:val="both"/>
        <w:rPr>
          <w:rFonts w:ascii="Arial" w:hAnsi="Arial" w:cs="Arial"/>
          <w:b/>
          <w:bCs/>
          <w:sz w:val="28"/>
          <w:szCs w:val="28"/>
          <w:lang w:val="en-GB"/>
        </w:rPr>
      </w:pPr>
      <w:r>
        <w:rPr>
          <w:rFonts w:ascii="Arial" w:hAnsi="Arial" w:cs="Arial"/>
          <w:b/>
          <w:bCs/>
          <w:sz w:val="28"/>
          <w:szCs w:val="28"/>
          <w:lang w:val="en-GB"/>
        </w:rPr>
        <w:t>Alignment with Global Sustainability Goals (SDG 6)</w:t>
      </w:r>
    </w:p>
    <w:p w14:paraId="3D72EACC" w14:textId="6FB3D527" w:rsidR="00190B7B" w:rsidRDefault="00965667" w:rsidP="00826B4D">
      <w:pPr>
        <w:spacing w:before="120" w:after="120" w:line="360" w:lineRule="auto"/>
        <w:jc w:val="both"/>
        <w:rPr>
          <w:rFonts w:ascii="Arial" w:hAnsi="Arial" w:cs="Arial"/>
          <w:sz w:val="24"/>
          <w:szCs w:val="24"/>
          <w:lang w:val="en-GB"/>
        </w:rPr>
      </w:pPr>
      <w:r>
        <w:rPr>
          <w:rFonts w:ascii="Arial" w:hAnsi="Arial" w:cs="Arial"/>
          <w:sz w:val="24"/>
          <w:szCs w:val="24"/>
          <w:lang w:val="en-GB"/>
        </w:rPr>
        <w:t>This system is also in line with global sustainability goals, such as those from the United Nations Sustainable Development Goals (SDGs), and its implementation offers individual and organisational benefits</w:t>
      </w:r>
      <w:r w:rsidR="00190B7B">
        <w:rPr>
          <w:rFonts w:ascii="Arial" w:hAnsi="Arial" w:cs="Arial"/>
          <w:sz w:val="24"/>
          <w:szCs w:val="24"/>
          <w:lang w:val="en-GB"/>
        </w:rPr>
        <w:t xml:space="preserve"> </w:t>
      </w:r>
      <w:r w:rsidR="00190B7B" w:rsidRPr="00826B4D">
        <w:rPr>
          <w:rFonts w:ascii="Arial" w:hAnsi="Arial" w:cs="Arial"/>
          <w:color w:val="000000" w:themeColor="text1"/>
          <w:sz w:val="24"/>
          <w:szCs w:val="24"/>
          <w:lang w:val="en-GB"/>
        </w:rPr>
        <w:t>(</w:t>
      </w:r>
      <w:r w:rsidR="00190B7B" w:rsidRPr="00826B4D">
        <w:rPr>
          <w:rFonts w:ascii="Arial" w:hAnsi="Arial" w:cs="Arial"/>
          <w:color w:val="000000" w:themeColor="text1"/>
          <w:sz w:val="24"/>
          <w:szCs w:val="24"/>
        </w:rPr>
        <w:t>Montiel et al., 2021)</w:t>
      </w:r>
      <w:r w:rsidRPr="00826B4D">
        <w:rPr>
          <w:rFonts w:ascii="Arial" w:hAnsi="Arial" w:cs="Arial"/>
          <w:color w:val="000000" w:themeColor="text1"/>
          <w:sz w:val="24"/>
          <w:szCs w:val="24"/>
          <w:lang w:val="en-GB"/>
        </w:rPr>
        <w:t xml:space="preserve">. </w:t>
      </w:r>
      <w:r>
        <w:rPr>
          <w:rFonts w:ascii="Arial" w:hAnsi="Arial" w:cs="Arial"/>
          <w:sz w:val="24"/>
          <w:szCs w:val="24"/>
          <w:lang w:val="en-GB"/>
        </w:rPr>
        <w:t xml:space="preserve">Water conservation played an important role in the commitment made by The Savoy Hotel to the SDG 6 goal of assuring the availability and sustainable management of water and sanitation for all. In addition, by minimising its water consumption, the hotel would also be furthering that broader goal of making sure that future generations </w:t>
      </w:r>
      <w:r>
        <w:rPr>
          <w:rFonts w:ascii="Arial" w:hAnsi="Arial" w:cs="Arial"/>
          <w:sz w:val="24"/>
          <w:szCs w:val="24"/>
          <w:lang w:val="en-GB"/>
        </w:rPr>
        <w:lastRenderedPageBreak/>
        <w:t xml:space="preserve">have water. Besides, adopting such an initiative would also put the hotel in line with growing climate action and climate engagement in businesses (Albino, Berardi and </w:t>
      </w:r>
      <w:proofErr w:type="spellStart"/>
      <w:r w:rsidRPr="00826B4D">
        <w:rPr>
          <w:rFonts w:ascii="Arial" w:hAnsi="Arial" w:cs="Arial"/>
          <w:color w:val="000000" w:themeColor="text1"/>
          <w:sz w:val="24"/>
          <w:szCs w:val="24"/>
          <w:lang w:val="en-GB"/>
        </w:rPr>
        <w:t>Dangelico</w:t>
      </w:r>
      <w:proofErr w:type="spellEnd"/>
      <w:r w:rsidRPr="00826B4D">
        <w:rPr>
          <w:rFonts w:ascii="Arial" w:hAnsi="Arial" w:cs="Arial"/>
          <w:color w:val="000000" w:themeColor="text1"/>
          <w:sz w:val="24"/>
          <w:szCs w:val="24"/>
          <w:lang w:val="en-GB"/>
        </w:rPr>
        <w:t>, 2015).</w:t>
      </w:r>
    </w:p>
    <w:p w14:paraId="3E4272AB" w14:textId="6D490C67" w:rsidR="00C35099" w:rsidRDefault="00C35099" w:rsidP="00826B4D">
      <w:pPr>
        <w:spacing w:before="120" w:after="120" w:line="360" w:lineRule="auto"/>
        <w:jc w:val="both"/>
        <w:rPr>
          <w:rFonts w:ascii="Arial" w:hAnsi="Arial" w:cs="Arial"/>
          <w:b/>
          <w:bCs/>
          <w:sz w:val="32"/>
          <w:szCs w:val="32"/>
          <w:lang w:val="en-GB"/>
        </w:rPr>
      </w:pPr>
    </w:p>
    <w:p w14:paraId="1635E78F" w14:textId="77777777" w:rsidR="00C35099" w:rsidRDefault="00965667" w:rsidP="00826B4D">
      <w:pPr>
        <w:spacing w:before="120" w:after="120" w:line="360" w:lineRule="auto"/>
        <w:jc w:val="both"/>
        <w:rPr>
          <w:rFonts w:ascii="Arial" w:hAnsi="Arial" w:cs="Arial"/>
          <w:sz w:val="24"/>
          <w:szCs w:val="24"/>
          <w:lang w:val="en-GB"/>
        </w:rPr>
      </w:pPr>
      <w:r>
        <w:rPr>
          <w:rFonts w:ascii="Arial" w:hAnsi="Arial" w:cs="Arial"/>
          <w:sz w:val="24"/>
          <w:szCs w:val="24"/>
          <w:lang w:val="en-GB"/>
        </w:rPr>
        <w:t>Finally, the introduction of a water recycling system at the hotel Savoy will not only close gaps in the hotel’s sustainability practices but also be an important step toward a more environmentally viable future. The hotel would not only further strengthen its competitive edge in the hospitality industry through reducing losses on water consumption, savings on costs and leadership in sustainability movements; but also add to the bigger relatively bigger cut in resources consumption and environmental preservation. Therefore, as it is the last chance, a water recycling system at The Savoy Hotel would be a realistic and powerful means of solving the hotel’s water conservation issues. Such a system would offer the benefits of reduced water consumption, cost savings, and increased environmental sustainability so that the initial installation and operational costs would be more than offset by these (Cooper, 2021). On top of this, The Savoy Hotel could also show that it is committed to sustainability and attracting environmentally friendly guests, as well as strengthening its competitive position in the marketplace. Initial costs, guest perception, and regulatory issues complicate matters, but all of these can be managed with careful planning and communication. In the end, a water recycling system would bridge The Savoy Hotel toward its sustainability goals and assist London and elsewhere with its efforts to conserve water resources.</w:t>
      </w:r>
    </w:p>
    <w:p w14:paraId="2D011FD5" w14:textId="77777777" w:rsidR="00C35099" w:rsidRDefault="00965667" w:rsidP="00826B4D">
      <w:pPr>
        <w:spacing w:before="120" w:after="120" w:line="360" w:lineRule="auto"/>
        <w:jc w:val="both"/>
        <w:rPr>
          <w:rFonts w:ascii="Arial" w:hAnsi="Arial" w:cs="Arial"/>
          <w:b/>
          <w:bCs/>
          <w:sz w:val="24"/>
          <w:szCs w:val="24"/>
          <w:lang w:val="en-GB"/>
        </w:rPr>
      </w:pPr>
      <w:r>
        <w:rPr>
          <w:rFonts w:ascii="Arial" w:hAnsi="Arial" w:cs="Arial"/>
          <w:b/>
          <w:bCs/>
          <w:sz w:val="24"/>
          <w:szCs w:val="24"/>
          <w:lang w:val="en-GB"/>
        </w:rPr>
        <w:br w:type="page"/>
      </w:r>
    </w:p>
    <w:p w14:paraId="1F2F01C7" w14:textId="77777777" w:rsidR="00C35099" w:rsidRDefault="00965667" w:rsidP="00826B4D">
      <w:pPr>
        <w:spacing w:before="120" w:after="120" w:line="360" w:lineRule="auto"/>
        <w:jc w:val="both"/>
        <w:rPr>
          <w:rFonts w:ascii="Arial" w:hAnsi="Arial" w:cs="Arial"/>
          <w:b/>
          <w:bCs/>
          <w:sz w:val="32"/>
          <w:szCs w:val="32"/>
          <w:lang w:val="en-GB"/>
        </w:rPr>
      </w:pPr>
      <w:r>
        <w:rPr>
          <w:rFonts w:ascii="Arial" w:hAnsi="Arial" w:cs="Arial"/>
          <w:b/>
          <w:bCs/>
          <w:sz w:val="32"/>
          <w:szCs w:val="32"/>
          <w:lang w:val="en-GB"/>
        </w:rPr>
        <w:lastRenderedPageBreak/>
        <w:t>References</w:t>
      </w:r>
    </w:p>
    <w:p w14:paraId="4D706A4F" w14:textId="77777777" w:rsidR="00190B7B" w:rsidRPr="00826B4D" w:rsidRDefault="00190B7B" w:rsidP="00826B4D">
      <w:pPr>
        <w:spacing w:before="120" w:after="120" w:line="360" w:lineRule="auto"/>
        <w:jc w:val="both"/>
        <w:rPr>
          <w:rFonts w:ascii="Arial" w:hAnsi="Arial" w:cs="Arial"/>
          <w:color w:val="000000" w:themeColor="text1"/>
          <w:sz w:val="24"/>
          <w:szCs w:val="24"/>
          <w:lang w:val="en-GB"/>
        </w:rPr>
      </w:pPr>
      <w:r w:rsidRPr="00190B7B">
        <w:rPr>
          <w:rFonts w:ascii="Arial" w:hAnsi="Arial" w:cs="Arial"/>
          <w:sz w:val="24"/>
          <w:szCs w:val="24"/>
          <w:lang w:val="en-GB"/>
        </w:rPr>
        <w:t xml:space="preserve">Albino, V., Berardi, U., and </w:t>
      </w:r>
      <w:proofErr w:type="spellStart"/>
      <w:r w:rsidRPr="00190B7B">
        <w:rPr>
          <w:rFonts w:ascii="Arial" w:hAnsi="Arial" w:cs="Arial"/>
          <w:sz w:val="24"/>
          <w:szCs w:val="24"/>
          <w:lang w:val="en-GB"/>
        </w:rPr>
        <w:t>Dangelico</w:t>
      </w:r>
      <w:proofErr w:type="spellEnd"/>
      <w:r w:rsidRPr="00190B7B">
        <w:rPr>
          <w:rFonts w:ascii="Arial" w:hAnsi="Arial" w:cs="Arial"/>
          <w:sz w:val="24"/>
          <w:szCs w:val="24"/>
          <w:lang w:val="en-GB"/>
        </w:rPr>
        <w:t xml:space="preserve">, R. M. (2015). Smart Cities: Definitions, dimensions, performance, and initiatives. </w:t>
      </w:r>
      <w:r w:rsidRPr="00190B7B">
        <w:rPr>
          <w:rFonts w:ascii="Arial" w:hAnsi="Arial" w:cs="Arial"/>
          <w:i/>
          <w:iCs/>
          <w:sz w:val="24"/>
          <w:szCs w:val="24"/>
          <w:lang w:val="en-GB"/>
        </w:rPr>
        <w:t>Journal of Urban Technology</w:t>
      </w:r>
      <w:r w:rsidRPr="00190B7B">
        <w:rPr>
          <w:rFonts w:ascii="Arial" w:hAnsi="Arial" w:cs="Arial"/>
          <w:sz w:val="24"/>
          <w:szCs w:val="24"/>
          <w:lang w:val="en-GB"/>
        </w:rPr>
        <w:t xml:space="preserve">, </w:t>
      </w:r>
      <w:r w:rsidRPr="00190B7B">
        <w:rPr>
          <w:rFonts w:ascii="Arial" w:hAnsi="Arial" w:cs="Arial"/>
          <w:i/>
          <w:iCs/>
          <w:sz w:val="24"/>
          <w:szCs w:val="24"/>
          <w:lang w:val="en-GB"/>
        </w:rPr>
        <w:t>22</w:t>
      </w:r>
      <w:r w:rsidRPr="00190B7B">
        <w:rPr>
          <w:rFonts w:ascii="Arial" w:hAnsi="Arial" w:cs="Arial"/>
          <w:sz w:val="24"/>
          <w:szCs w:val="24"/>
          <w:lang w:val="en-GB"/>
        </w:rPr>
        <w:t xml:space="preserve">(1), 3–21. </w:t>
      </w:r>
      <w:hyperlink r:id="rId8" w:history="1">
        <w:r w:rsidRPr="00826B4D">
          <w:rPr>
            <w:rStyle w:val="Hyperlink"/>
            <w:rFonts w:ascii="Arial" w:hAnsi="Arial" w:cs="Arial"/>
            <w:color w:val="000000" w:themeColor="text1"/>
            <w:sz w:val="24"/>
            <w:szCs w:val="24"/>
            <w:lang w:val="en-GB"/>
          </w:rPr>
          <w:t>https://doi.org/10.1080/10630732.2014.942092</w:t>
        </w:r>
      </w:hyperlink>
      <w:r w:rsidRPr="00826B4D">
        <w:rPr>
          <w:rFonts w:ascii="Arial" w:hAnsi="Arial" w:cs="Arial"/>
          <w:color w:val="000000" w:themeColor="text1"/>
          <w:sz w:val="24"/>
          <w:szCs w:val="24"/>
          <w:lang w:val="en-GB"/>
        </w:rPr>
        <w:t xml:space="preserve"> </w:t>
      </w:r>
    </w:p>
    <w:p w14:paraId="6CAB2B7E" w14:textId="77777777" w:rsidR="00190B7B" w:rsidRPr="00190B7B" w:rsidRDefault="00190B7B" w:rsidP="00826B4D">
      <w:pPr>
        <w:spacing w:before="120" w:after="120" w:line="360" w:lineRule="auto"/>
        <w:jc w:val="both"/>
        <w:rPr>
          <w:rFonts w:ascii="Arial" w:hAnsi="Arial" w:cs="Arial"/>
          <w:sz w:val="24"/>
          <w:szCs w:val="24"/>
          <w:lang w:val="en-GB"/>
        </w:rPr>
      </w:pPr>
      <w:r w:rsidRPr="00190B7B">
        <w:rPr>
          <w:rFonts w:ascii="Arial" w:hAnsi="Arial" w:cs="Arial"/>
          <w:sz w:val="24"/>
          <w:szCs w:val="24"/>
          <w:lang w:val="en-GB"/>
        </w:rPr>
        <w:t xml:space="preserve">Cooper, C. (2021) </w:t>
      </w:r>
      <w:r w:rsidRPr="00190B7B">
        <w:rPr>
          <w:rFonts w:ascii="Arial" w:hAnsi="Arial" w:cs="Arial"/>
          <w:i/>
          <w:iCs/>
          <w:sz w:val="24"/>
          <w:szCs w:val="24"/>
          <w:lang w:val="en-GB"/>
        </w:rPr>
        <w:t>Essentials of tourism</w:t>
      </w:r>
      <w:r w:rsidRPr="00190B7B">
        <w:rPr>
          <w:rFonts w:ascii="Arial" w:hAnsi="Arial" w:cs="Arial"/>
          <w:sz w:val="24"/>
          <w:szCs w:val="24"/>
          <w:lang w:val="en-GB"/>
        </w:rPr>
        <w:t>. Third edition. London: SAGE.</w:t>
      </w:r>
    </w:p>
    <w:p w14:paraId="7DB075F5" w14:textId="77777777" w:rsidR="00190B7B" w:rsidRPr="00190B7B" w:rsidRDefault="00190B7B" w:rsidP="00826B4D">
      <w:pPr>
        <w:spacing w:before="120" w:after="120" w:line="360" w:lineRule="auto"/>
        <w:jc w:val="both"/>
        <w:rPr>
          <w:rFonts w:ascii="Arial" w:hAnsi="Arial" w:cs="Arial"/>
          <w:sz w:val="24"/>
          <w:szCs w:val="24"/>
          <w:lang w:val="en-GB"/>
        </w:rPr>
      </w:pPr>
      <w:r w:rsidRPr="00190B7B">
        <w:rPr>
          <w:rFonts w:ascii="Arial" w:hAnsi="Arial" w:cs="Arial"/>
          <w:sz w:val="24"/>
          <w:szCs w:val="24"/>
          <w:lang w:val="en-GB"/>
        </w:rPr>
        <w:t xml:space="preserve">Costa, and Costa, C. (2022). </w:t>
      </w:r>
      <w:r w:rsidRPr="00190B7B">
        <w:rPr>
          <w:rFonts w:ascii="Arial" w:hAnsi="Arial" w:cs="Arial"/>
          <w:i/>
          <w:iCs/>
          <w:sz w:val="24"/>
          <w:szCs w:val="24"/>
          <w:lang w:val="en-GB"/>
        </w:rPr>
        <w:t>Sustainability and competitiveness in the hospitality industry</w:t>
      </w:r>
      <w:r w:rsidRPr="00190B7B">
        <w:rPr>
          <w:rFonts w:ascii="Arial" w:hAnsi="Arial" w:cs="Arial"/>
          <w:sz w:val="24"/>
          <w:szCs w:val="24"/>
          <w:lang w:val="en-GB"/>
        </w:rPr>
        <w:t xml:space="preserve"> (Costa &amp; C. Costa, Eds.). Business Science Reference.</w:t>
      </w:r>
    </w:p>
    <w:p w14:paraId="75AA3B80" w14:textId="77777777" w:rsidR="00190B7B" w:rsidRPr="00826B4D" w:rsidRDefault="00190B7B" w:rsidP="00826B4D">
      <w:pPr>
        <w:spacing w:before="120" w:after="120" w:line="360" w:lineRule="auto"/>
        <w:jc w:val="both"/>
        <w:rPr>
          <w:rFonts w:ascii="Arial" w:hAnsi="Arial" w:cs="Arial"/>
          <w:color w:val="000000" w:themeColor="text1"/>
          <w:sz w:val="24"/>
          <w:szCs w:val="24"/>
          <w:lang w:val="en-GB"/>
        </w:rPr>
      </w:pPr>
      <w:r w:rsidRPr="00190B7B">
        <w:rPr>
          <w:rFonts w:ascii="Arial" w:hAnsi="Arial" w:cs="Arial"/>
          <w:sz w:val="24"/>
          <w:szCs w:val="24"/>
          <w:lang w:val="en-GB"/>
        </w:rPr>
        <w:t xml:space="preserve">Filho, W. L., Vidal, D. G., </w:t>
      </w:r>
      <w:proofErr w:type="spellStart"/>
      <w:r w:rsidRPr="00190B7B">
        <w:rPr>
          <w:rFonts w:ascii="Arial" w:hAnsi="Arial" w:cs="Arial"/>
          <w:sz w:val="24"/>
          <w:szCs w:val="24"/>
          <w:lang w:val="en-GB"/>
        </w:rPr>
        <w:t>Dinis</w:t>
      </w:r>
      <w:proofErr w:type="spellEnd"/>
      <w:r w:rsidRPr="00190B7B">
        <w:rPr>
          <w:rFonts w:ascii="Arial" w:hAnsi="Arial" w:cs="Arial"/>
          <w:sz w:val="24"/>
          <w:szCs w:val="24"/>
          <w:lang w:val="en-GB"/>
        </w:rPr>
        <w:t xml:space="preserve">, M. a. P., and Dias, R. C. (2021). </w:t>
      </w:r>
      <w:r w:rsidRPr="00190B7B">
        <w:rPr>
          <w:rFonts w:ascii="Arial" w:hAnsi="Arial" w:cs="Arial"/>
          <w:i/>
          <w:iCs/>
          <w:sz w:val="24"/>
          <w:szCs w:val="24"/>
          <w:lang w:val="en-GB"/>
        </w:rPr>
        <w:t xml:space="preserve">Sustainable policies and practices in energy, environment and Health research: Addressing Cross-cutting </w:t>
      </w:r>
      <w:r w:rsidRPr="00826B4D">
        <w:rPr>
          <w:rFonts w:ascii="Arial" w:hAnsi="Arial" w:cs="Arial"/>
          <w:i/>
          <w:iCs/>
          <w:color w:val="000000" w:themeColor="text1"/>
          <w:sz w:val="24"/>
          <w:szCs w:val="24"/>
          <w:lang w:val="en-GB"/>
        </w:rPr>
        <w:t>Issues</w:t>
      </w:r>
      <w:r w:rsidRPr="00826B4D">
        <w:rPr>
          <w:rFonts w:ascii="Arial" w:hAnsi="Arial" w:cs="Arial"/>
          <w:color w:val="000000" w:themeColor="text1"/>
          <w:sz w:val="24"/>
          <w:szCs w:val="24"/>
          <w:lang w:val="en-GB"/>
        </w:rPr>
        <w:t>. Springer Nature.</w:t>
      </w:r>
    </w:p>
    <w:p w14:paraId="1EB99550" w14:textId="77777777" w:rsidR="00190B7B" w:rsidRPr="00826B4D" w:rsidRDefault="00190B7B" w:rsidP="00826B4D">
      <w:pPr>
        <w:spacing w:before="120" w:after="120" w:line="360" w:lineRule="auto"/>
        <w:jc w:val="both"/>
        <w:rPr>
          <w:rFonts w:ascii="Arial" w:hAnsi="Arial" w:cs="Arial"/>
          <w:color w:val="000000" w:themeColor="text1"/>
          <w:sz w:val="24"/>
          <w:szCs w:val="24"/>
        </w:rPr>
      </w:pPr>
      <w:r w:rsidRPr="00826B4D">
        <w:rPr>
          <w:rFonts w:ascii="Arial" w:hAnsi="Arial" w:cs="Arial"/>
          <w:color w:val="000000" w:themeColor="text1"/>
          <w:sz w:val="24"/>
          <w:szCs w:val="24"/>
        </w:rPr>
        <w:t xml:space="preserve">Fu, W. and Jacobs, B.W., (2022). Does increased water efficiency improve financial performance? The important role of operational efficiency. </w:t>
      </w:r>
      <w:r w:rsidRPr="00826B4D">
        <w:rPr>
          <w:rFonts w:ascii="Arial" w:hAnsi="Arial" w:cs="Arial"/>
          <w:i/>
          <w:iCs/>
          <w:color w:val="000000" w:themeColor="text1"/>
          <w:sz w:val="24"/>
          <w:szCs w:val="24"/>
        </w:rPr>
        <w:t>International Journal of Operations &amp; Production Management</w:t>
      </w:r>
      <w:r w:rsidRPr="00826B4D">
        <w:rPr>
          <w:rFonts w:ascii="Arial" w:hAnsi="Arial" w:cs="Arial"/>
          <w:color w:val="000000" w:themeColor="text1"/>
          <w:sz w:val="24"/>
          <w:szCs w:val="24"/>
        </w:rPr>
        <w:t xml:space="preserve">, </w:t>
      </w:r>
      <w:r w:rsidRPr="00826B4D">
        <w:rPr>
          <w:rFonts w:ascii="Arial" w:hAnsi="Arial" w:cs="Arial"/>
          <w:i/>
          <w:iCs/>
          <w:color w:val="000000" w:themeColor="text1"/>
          <w:sz w:val="24"/>
          <w:szCs w:val="24"/>
        </w:rPr>
        <w:t>42</w:t>
      </w:r>
      <w:r w:rsidRPr="00826B4D">
        <w:rPr>
          <w:rFonts w:ascii="Arial" w:hAnsi="Arial" w:cs="Arial"/>
          <w:color w:val="000000" w:themeColor="text1"/>
          <w:sz w:val="24"/>
          <w:szCs w:val="24"/>
        </w:rPr>
        <w:t xml:space="preserve">(3), pp.304-330. Doi: </w:t>
      </w:r>
      <w:r w:rsidRPr="00826B4D">
        <w:rPr>
          <w:rFonts w:ascii="Arial" w:hAnsi="Arial" w:cs="Arial"/>
          <w:color w:val="000000" w:themeColor="text1"/>
          <w:sz w:val="24"/>
          <w:szCs w:val="24"/>
          <w:lang w:val="en-GB"/>
        </w:rPr>
        <w:t>https://doi.org/10.1108/IJOPM-10-2021-0628</w:t>
      </w:r>
    </w:p>
    <w:p w14:paraId="50A1E29F" w14:textId="77777777" w:rsidR="00190B7B" w:rsidRPr="00190B7B" w:rsidRDefault="00190B7B" w:rsidP="00826B4D">
      <w:pPr>
        <w:spacing w:before="120" w:after="120" w:line="360" w:lineRule="auto"/>
        <w:jc w:val="both"/>
        <w:rPr>
          <w:rFonts w:ascii="Arial" w:hAnsi="Arial" w:cs="Arial"/>
          <w:sz w:val="24"/>
          <w:szCs w:val="24"/>
          <w:lang w:val="en-GB"/>
        </w:rPr>
      </w:pPr>
      <w:proofErr w:type="spellStart"/>
      <w:r w:rsidRPr="00190B7B">
        <w:rPr>
          <w:rFonts w:ascii="Arial" w:hAnsi="Arial" w:cs="Arial"/>
          <w:sz w:val="24"/>
          <w:szCs w:val="24"/>
          <w:lang w:val="en-GB"/>
        </w:rPr>
        <w:t>Haski</w:t>
      </w:r>
      <w:proofErr w:type="spellEnd"/>
      <w:r w:rsidRPr="00190B7B">
        <w:rPr>
          <w:rFonts w:ascii="Arial" w:hAnsi="Arial" w:cs="Arial"/>
          <w:sz w:val="24"/>
          <w:szCs w:val="24"/>
          <w:lang w:val="en-GB"/>
        </w:rPr>
        <w:t xml:space="preserve">-Leventhal, D. (2018) </w:t>
      </w:r>
      <w:r w:rsidRPr="00190B7B">
        <w:rPr>
          <w:rFonts w:ascii="Arial" w:hAnsi="Arial" w:cs="Arial"/>
          <w:i/>
          <w:iCs/>
          <w:sz w:val="24"/>
          <w:szCs w:val="24"/>
          <w:lang w:val="en-GB"/>
        </w:rPr>
        <w:t xml:space="preserve">Strategic corporate social responsibility: </w:t>
      </w:r>
      <w:r w:rsidRPr="00190B7B">
        <w:rPr>
          <w:rFonts w:ascii="Arial" w:hAnsi="Arial" w:cs="Arial"/>
          <w:sz w:val="24"/>
          <w:szCs w:val="24"/>
          <w:lang w:val="en-GB"/>
        </w:rPr>
        <w:t xml:space="preserve">tools &amp; theories for responsible </w:t>
      </w:r>
      <w:proofErr w:type="spellStart"/>
      <w:proofErr w:type="gramStart"/>
      <w:r w:rsidRPr="00190B7B">
        <w:rPr>
          <w:rFonts w:ascii="Arial" w:hAnsi="Arial" w:cs="Arial"/>
          <w:sz w:val="24"/>
          <w:szCs w:val="24"/>
          <w:lang w:val="en-GB"/>
        </w:rPr>
        <w:t>management.London</w:t>
      </w:r>
      <w:proofErr w:type="spellEnd"/>
      <w:proofErr w:type="gramEnd"/>
      <w:r w:rsidRPr="00190B7B">
        <w:rPr>
          <w:rFonts w:ascii="Arial" w:hAnsi="Arial" w:cs="Arial"/>
          <w:sz w:val="24"/>
          <w:szCs w:val="24"/>
          <w:lang w:val="en-GB"/>
        </w:rPr>
        <w:t>: SAGE.</w:t>
      </w:r>
    </w:p>
    <w:p w14:paraId="6D7FCF51" w14:textId="77777777" w:rsidR="00190B7B" w:rsidRPr="00190B7B" w:rsidRDefault="00190B7B" w:rsidP="00826B4D">
      <w:pPr>
        <w:spacing w:before="120" w:after="120" w:line="360" w:lineRule="auto"/>
        <w:jc w:val="both"/>
        <w:rPr>
          <w:rFonts w:ascii="Arial" w:hAnsi="Arial" w:cs="Arial"/>
          <w:sz w:val="24"/>
          <w:szCs w:val="24"/>
          <w:lang w:val="en-GB"/>
        </w:rPr>
      </w:pPr>
      <w:proofErr w:type="spellStart"/>
      <w:r w:rsidRPr="00190B7B">
        <w:rPr>
          <w:rFonts w:ascii="Arial" w:hAnsi="Arial" w:cs="Arial"/>
          <w:sz w:val="24"/>
          <w:szCs w:val="24"/>
          <w:lang w:val="en-GB"/>
        </w:rPr>
        <w:t>Inkson</w:t>
      </w:r>
      <w:proofErr w:type="spellEnd"/>
      <w:r w:rsidRPr="00190B7B">
        <w:rPr>
          <w:rFonts w:ascii="Arial" w:hAnsi="Arial" w:cs="Arial"/>
          <w:sz w:val="24"/>
          <w:szCs w:val="24"/>
          <w:lang w:val="en-GB"/>
        </w:rPr>
        <w:t xml:space="preserve">, C. and </w:t>
      </w:r>
      <w:proofErr w:type="spellStart"/>
      <w:r w:rsidRPr="00190B7B">
        <w:rPr>
          <w:rFonts w:ascii="Arial" w:hAnsi="Arial" w:cs="Arial"/>
          <w:sz w:val="24"/>
          <w:szCs w:val="24"/>
          <w:lang w:val="en-GB"/>
        </w:rPr>
        <w:t>Minnaert</w:t>
      </w:r>
      <w:proofErr w:type="spellEnd"/>
      <w:r w:rsidRPr="00190B7B">
        <w:rPr>
          <w:rFonts w:ascii="Arial" w:hAnsi="Arial" w:cs="Arial"/>
          <w:sz w:val="24"/>
          <w:szCs w:val="24"/>
          <w:lang w:val="en-GB"/>
        </w:rPr>
        <w:t xml:space="preserve">, L. (2018) </w:t>
      </w:r>
      <w:r w:rsidRPr="00190B7B">
        <w:rPr>
          <w:rFonts w:ascii="Arial" w:hAnsi="Arial" w:cs="Arial"/>
          <w:i/>
          <w:iCs/>
          <w:sz w:val="24"/>
          <w:szCs w:val="24"/>
          <w:lang w:val="en-GB"/>
        </w:rPr>
        <w:t>Tourism management</w:t>
      </w:r>
      <w:r w:rsidRPr="00190B7B">
        <w:rPr>
          <w:rFonts w:ascii="Arial" w:hAnsi="Arial" w:cs="Arial"/>
          <w:sz w:val="24"/>
          <w:szCs w:val="24"/>
          <w:lang w:val="en-GB"/>
        </w:rPr>
        <w:t>: an introduction. 2nd ed. London: SAGE.</w:t>
      </w:r>
    </w:p>
    <w:p w14:paraId="5B41434C" w14:textId="77777777" w:rsidR="00190B7B" w:rsidRPr="00190B7B" w:rsidRDefault="00190B7B" w:rsidP="00826B4D">
      <w:pPr>
        <w:spacing w:before="120" w:after="120" w:line="360" w:lineRule="auto"/>
        <w:jc w:val="both"/>
        <w:rPr>
          <w:rFonts w:ascii="Arial" w:hAnsi="Arial" w:cs="Arial"/>
          <w:sz w:val="24"/>
          <w:szCs w:val="24"/>
          <w:lang w:val="en-GB"/>
        </w:rPr>
      </w:pPr>
      <w:proofErr w:type="spellStart"/>
      <w:r w:rsidRPr="00190B7B">
        <w:rPr>
          <w:rFonts w:ascii="Arial" w:hAnsi="Arial" w:cs="Arial"/>
          <w:sz w:val="24"/>
          <w:szCs w:val="24"/>
          <w:lang w:val="en-GB"/>
        </w:rPr>
        <w:t>Jauhari</w:t>
      </w:r>
      <w:proofErr w:type="spellEnd"/>
      <w:r w:rsidRPr="00190B7B">
        <w:rPr>
          <w:rFonts w:ascii="Arial" w:hAnsi="Arial" w:cs="Arial"/>
          <w:sz w:val="24"/>
          <w:szCs w:val="24"/>
          <w:lang w:val="en-GB"/>
        </w:rPr>
        <w:t>, V (2021) ‘</w:t>
      </w:r>
      <w:r w:rsidRPr="00190B7B">
        <w:rPr>
          <w:rFonts w:ascii="Arial" w:hAnsi="Arial" w:cs="Arial"/>
          <w:i/>
          <w:iCs/>
          <w:sz w:val="24"/>
          <w:szCs w:val="24"/>
          <w:lang w:val="en-GB"/>
        </w:rPr>
        <w:t xml:space="preserve">Managing Sustainability in the Hospitality and Tourism Industry: Paradigms and Directions for the Future’9th </w:t>
      </w:r>
      <w:proofErr w:type="spellStart"/>
      <w:proofErr w:type="gramStart"/>
      <w:r w:rsidRPr="00190B7B">
        <w:rPr>
          <w:rFonts w:ascii="Arial" w:hAnsi="Arial" w:cs="Arial"/>
          <w:i/>
          <w:iCs/>
          <w:sz w:val="24"/>
          <w:szCs w:val="24"/>
          <w:lang w:val="en-GB"/>
        </w:rPr>
        <w:t>edn.Oakville</w:t>
      </w:r>
      <w:proofErr w:type="spellEnd"/>
      <w:proofErr w:type="gramEnd"/>
      <w:r w:rsidRPr="00190B7B">
        <w:rPr>
          <w:rFonts w:ascii="Arial" w:hAnsi="Arial" w:cs="Arial"/>
          <w:sz w:val="24"/>
          <w:szCs w:val="24"/>
          <w:lang w:val="en-GB"/>
        </w:rPr>
        <w:t>: Apple Academic Press. Inc</w:t>
      </w:r>
    </w:p>
    <w:p w14:paraId="71BF9199" w14:textId="77777777" w:rsidR="00190B7B" w:rsidRPr="00190B7B" w:rsidRDefault="00190B7B" w:rsidP="00826B4D">
      <w:pPr>
        <w:spacing w:before="120" w:after="120" w:line="360" w:lineRule="auto"/>
        <w:jc w:val="both"/>
        <w:rPr>
          <w:rFonts w:ascii="Arial" w:hAnsi="Arial" w:cs="Arial"/>
          <w:sz w:val="24"/>
          <w:szCs w:val="24"/>
          <w:lang w:val="en-GB"/>
        </w:rPr>
      </w:pPr>
      <w:proofErr w:type="spellStart"/>
      <w:r w:rsidRPr="00190B7B">
        <w:rPr>
          <w:rFonts w:ascii="Arial" w:hAnsi="Arial" w:cs="Arial"/>
          <w:sz w:val="24"/>
          <w:szCs w:val="24"/>
          <w:lang w:val="en-GB"/>
        </w:rPr>
        <w:t>Jungo</w:t>
      </w:r>
      <w:proofErr w:type="spellEnd"/>
      <w:r w:rsidRPr="00190B7B">
        <w:rPr>
          <w:rFonts w:ascii="Arial" w:hAnsi="Arial" w:cs="Arial"/>
          <w:sz w:val="24"/>
          <w:szCs w:val="24"/>
          <w:lang w:val="en-GB"/>
        </w:rPr>
        <w:t xml:space="preserve">, J., </w:t>
      </w:r>
      <w:proofErr w:type="spellStart"/>
      <w:r w:rsidRPr="00190B7B">
        <w:rPr>
          <w:rFonts w:ascii="Arial" w:hAnsi="Arial" w:cs="Arial"/>
          <w:sz w:val="24"/>
          <w:szCs w:val="24"/>
          <w:lang w:val="en-GB"/>
        </w:rPr>
        <w:t>Madaleno</w:t>
      </w:r>
      <w:proofErr w:type="spellEnd"/>
      <w:r w:rsidRPr="00190B7B">
        <w:rPr>
          <w:rFonts w:ascii="Arial" w:hAnsi="Arial" w:cs="Arial"/>
          <w:sz w:val="24"/>
          <w:szCs w:val="24"/>
          <w:lang w:val="en-GB"/>
        </w:rPr>
        <w:t xml:space="preserve">, M., Botelho, A., and Dogan, E. (2024). </w:t>
      </w:r>
      <w:r w:rsidRPr="00190B7B">
        <w:rPr>
          <w:rFonts w:ascii="Arial" w:hAnsi="Arial" w:cs="Arial"/>
          <w:i/>
          <w:iCs/>
          <w:sz w:val="24"/>
          <w:szCs w:val="24"/>
          <w:lang w:val="en-GB"/>
        </w:rPr>
        <w:t>The role of financial inclusion for reaching sustainable development goals</w:t>
      </w:r>
      <w:r w:rsidRPr="00190B7B">
        <w:rPr>
          <w:rFonts w:ascii="Arial" w:hAnsi="Arial" w:cs="Arial"/>
          <w:sz w:val="24"/>
          <w:szCs w:val="24"/>
          <w:lang w:val="en-GB"/>
        </w:rPr>
        <w:t>. IGI Global.</w:t>
      </w:r>
    </w:p>
    <w:p w14:paraId="5D41965D" w14:textId="77777777" w:rsidR="00190B7B" w:rsidRPr="00190B7B" w:rsidRDefault="00190B7B" w:rsidP="00826B4D">
      <w:pPr>
        <w:spacing w:before="120" w:after="120" w:line="360" w:lineRule="auto"/>
        <w:jc w:val="both"/>
        <w:rPr>
          <w:rFonts w:ascii="Arial" w:hAnsi="Arial" w:cs="Arial"/>
          <w:sz w:val="24"/>
          <w:szCs w:val="24"/>
          <w:lang w:val="en-GB"/>
        </w:rPr>
      </w:pPr>
      <w:proofErr w:type="spellStart"/>
      <w:r w:rsidRPr="00190B7B">
        <w:rPr>
          <w:rFonts w:ascii="Arial" w:hAnsi="Arial" w:cs="Arial"/>
          <w:sz w:val="24"/>
          <w:szCs w:val="24"/>
          <w:lang w:val="en-GB"/>
        </w:rPr>
        <w:t>Korstanje</w:t>
      </w:r>
      <w:proofErr w:type="spellEnd"/>
      <w:r w:rsidRPr="00190B7B">
        <w:rPr>
          <w:rFonts w:ascii="Arial" w:hAnsi="Arial" w:cs="Arial"/>
          <w:sz w:val="24"/>
          <w:szCs w:val="24"/>
          <w:lang w:val="en-GB"/>
        </w:rPr>
        <w:t xml:space="preserve">, George, B., and </w:t>
      </w:r>
      <w:proofErr w:type="spellStart"/>
      <w:r w:rsidRPr="00190B7B">
        <w:rPr>
          <w:rFonts w:ascii="Arial" w:hAnsi="Arial" w:cs="Arial"/>
          <w:sz w:val="24"/>
          <w:szCs w:val="24"/>
          <w:lang w:val="en-GB"/>
        </w:rPr>
        <w:t>Nedelea</w:t>
      </w:r>
      <w:proofErr w:type="spellEnd"/>
      <w:r w:rsidRPr="00190B7B">
        <w:rPr>
          <w:rFonts w:ascii="Arial" w:hAnsi="Arial" w:cs="Arial"/>
          <w:sz w:val="24"/>
          <w:szCs w:val="24"/>
          <w:lang w:val="en-GB"/>
        </w:rPr>
        <w:t xml:space="preserve">, A. (2020). </w:t>
      </w:r>
      <w:r w:rsidRPr="00190B7B">
        <w:rPr>
          <w:rFonts w:ascii="Arial" w:hAnsi="Arial" w:cs="Arial"/>
          <w:i/>
          <w:iCs/>
          <w:sz w:val="24"/>
          <w:szCs w:val="24"/>
          <w:lang w:val="en-GB"/>
        </w:rPr>
        <w:t>Strategies for promoting sustainable hospitality and tourism services</w:t>
      </w:r>
      <w:r w:rsidRPr="00190B7B">
        <w:rPr>
          <w:rFonts w:ascii="Arial" w:hAnsi="Arial" w:cs="Arial"/>
          <w:sz w:val="24"/>
          <w:szCs w:val="24"/>
          <w:lang w:val="en-GB"/>
        </w:rPr>
        <w:t>. IGI Global.</w:t>
      </w:r>
    </w:p>
    <w:p w14:paraId="38324A53" w14:textId="77777777" w:rsidR="00190B7B" w:rsidRPr="00190B7B" w:rsidRDefault="00190B7B" w:rsidP="00826B4D">
      <w:pPr>
        <w:spacing w:before="120" w:after="120" w:line="360" w:lineRule="auto"/>
        <w:jc w:val="both"/>
        <w:rPr>
          <w:rFonts w:ascii="Arial" w:hAnsi="Arial" w:cs="Arial"/>
          <w:sz w:val="24"/>
          <w:szCs w:val="24"/>
          <w:lang w:val="en-GB"/>
        </w:rPr>
      </w:pPr>
      <w:r w:rsidRPr="00190B7B">
        <w:rPr>
          <w:rFonts w:ascii="Arial" w:hAnsi="Arial" w:cs="Arial"/>
          <w:sz w:val="24"/>
          <w:szCs w:val="24"/>
          <w:lang w:val="en-GB"/>
        </w:rPr>
        <w:t xml:space="preserve">Management Association. (2018). </w:t>
      </w:r>
      <w:r w:rsidRPr="00190B7B">
        <w:rPr>
          <w:rFonts w:ascii="Arial" w:hAnsi="Arial" w:cs="Arial"/>
          <w:i/>
          <w:iCs/>
          <w:sz w:val="24"/>
          <w:szCs w:val="24"/>
          <w:lang w:val="en-GB"/>
        </w:rPr>
        <w:t>Sustainable Tourism</w:t>
      </w:r>
      <w:r w:rsidRPr="00190B7B">
        <w:rPr>
          <w:rFonts w:ascii="Arial" w:hAnsi="Arial" w:cs="Arial"/>
          <w:sz w:val="24"/>
          <w:szCs w:val="24"/>
          <w:lang w:val="en-GB"/>
        </w:rPr>
        <w:t>. IGI Global.</w:t>
      </w:r>
    </w:p>
    <w:p w14:paraId="7C5A1223" w14:textId="77777777" w:rsidR="00190B7B" w:rsidRPr="00826B4D" w:rsidRDefault="00190B7B" w:rsidP="00826B4D">
      <w:pPr>
        <w:spacing w:before="120" w:after="120" w:line="360" w:lineRule="auto"/>
        <w:jc w:val="both"/>
        <w:rPr>
          <w:rFonts w:ascii="Arial" w:hAnsi="Arial" w:cs="Arial"/>
          <w:color w:val="000000" w:themeColor="text1"/>
          <w:sz w:val="24"/>
          <w:szCs w:val="24"/>
          <w:lang w:val="en-GB"/>
        </w:rPr>
      </w:pPr>
      <w:proofErr w:type="spellStart"/>
      <w:r w:rsidRPr="00190B7B">
        <w:rPr>
          <w:rFonts w:ascii="Arial" w:hAnsi="Arial" w:cs="Arial"/>
          <w:sz w:val="24"/>
          <w:szCs w:val="24"/>
          <w:lang w:val="en-GB"/>
        </w:rPr>
        <w:t>Miroshnychenko</w:t>
      </w:r>
      <w:proofErr w:type="spellEnd"/>
      <w:r w:rsidRPr="00190B7B">
        <w:rPr>
          <w:rFonts w:ascii="Arial" w:hAnsi="Arial" w:cs="Arial"/>
          <w:sz w:val="24"/>
          <w:szCs w:val="24"/>
          <w:lang w:val="en-GB"/>
        </w:rPr>
        <w:t xml:space="preserve">, I., </w:t>
      </w:r>
      <w:proofErr w:type="spellStart"/>
      <w:r w:rsidRPr="00190B7B">
        <w:rPr>
          <w:rFonts w:ascii="Arial" w:hAnsi="Arial" w:cs="Arial"/>
          <w:sz w:val="24"/>
          <w:szCs w:val="24"/>
          <w:lang w:val="en-GB"/>
        </w:rPr>
        <w:t>Barontini</w:t>
      </w:r>
      <w:proofErr w:type="spellEnd"/>
      <w:r w:rsidRPr="00190B7B">
        <w:rPr>
          <w:rFonts w:ascii="Arial" w:hAnsi="Arial" w:cs="Arial"/>
          <w:sz w:val="24"/>
          <w:szCs w:val="24"/>
          <w:lang w:val="en-GB"/>
        </w:rPr>
        <w:t xml:space="preserve">, R., and Testa, F. (2017). Green practices and financial performance: A global outlook. </w:t>
      </w:r>
      <w:r w:rsidRPr="00190B7B">
        <w:rPr>
          <w:rFonts w:ascii="Arial" w:hAnsi="Arial" w:cs="Arial"/>
          <w:i/>
          <w:iCs/>
          <w:sz w:val="24"/>
          <w:szCs w:val="24"/>
          <w:lang w:val="en-GB"/>
        </w:rPr>
        <w:t>Journal of Cleaner Production</w:t>
      </w:r>
      <w:r w:rsidRPr="00190B7B">
        <w:rPr>
          <w:rFonts w:ascii="Arial" w:hAnsi="Arial" w:cs="Arial"/>
          <w:sz w:val="24"/>
          <w:szCs w:val="24"/>
          <w:lang w:val="en-GB"/>
        </w:rPr>
        <w:t xml:space="preserve">, </w:t>
      </w:r>
      <w:r w:rsidRPr="00190B7B">
        <w:rPr>
          <w:rFonts w:ascii="Arial" w:hAnsi="Arial" w:cs="Arial"/>
          <w:i/>
          <w:iCs/>
          <w:sz w:val="24"/>
          <w:szCs w:val="24"/>
          <w:lang w:val="en-GB"/>
        </w:rPr>
        <w:t>147</w:t>
      </w:r>
      <w:r w:rsidRPr="00190B7B">
        <w:rPr>
          <w:rFonts w:ascii="Arial" w:hAnsi="Arial" w:cs="Arial"/>
          <w:sz w:val="24"/>
          <w:szCs w:val="24"/>
          <w:lang w:val="en-GB"/>
        </w:rPr>
        <w:t xml:space="preserve">, 340–351. </w:t>
      </w:r>
      <w:hyperlink r:id="rId9" w:history="1">
        <w:r w:rsidRPr="00826B4D">
          <w:rPr>
            <w:rStyle w:val="Hyperlink"/>
            <w:rFonts w:ascii="Arial" w:hAnsi="Arial" w:cs="Arial"/>
            <w:color w:val="000000" w:themeColor="text1"/>
            <w:sz w:val="24"/>
            <w:szCs w:val="24"/>
            <w:lang w:val="en-GB"/>
          </w:rPr>
          <w:t>https://doi.org/10.1016/j.jclepro.2017.01.058</w:t>
        </w:r>
      </w:hyperlink>
      <w:r w:rsidRPr="00826B4D">
        <w:rPr>
          <w:rFonts w:ascii="Arial" w:hAnsi="Arial" w:cs="Arial"/>
          <w:color w:val="000000" w:themeColor="text1"/>
          <w:sz w:val="24"/>
          <w:szCs w:val="24"/>
          <w:lang w:val="en-GB"/>
        </w:rPr>
        <w:t xml:space="preserve"> </w:t>
      </w:r>
    </w:p>
    <w:p w14:paraId="2676CD91" w14:textId="77777777" w:rsidR="00190B7B" w:rsidRPr="00826B4D" w:rsidRDefault="00190B7B" w:rsidP="00826B4D">
      <w:pPr>
        <w:spacing w:before="120" w:after="120" w:line="360" w:lineRule="auto"/>
        <w:jc w:val="both"/>
        <w:rPr>
          <w:rFonts w:ascii="Arial" w:hAnsi="Arial" w:cs="Arial"/>
          <w:color w:val="000000" w:themeColor="text1"/>
          <w:sz w:val="24"/>
          <w:szCs w:val="24"/>
        </w:rPr>
      </w:pPr>
      <w:r w:rsidRPr="00826B4D">
        <w:rPr>
          <w:rFonts w:ascii="Arial" w:hAnsi="Arial" w:cs="Arial"/>
          <w:color w:val="000000" w:themeColor="text1"/>
          <w:sz w:val="24"/>
          <w:szCs w:val="24"/>
        </w:rPr>
        <w:lastRenderedPageBreak/>
        <w:t>Montiel, I., Cuervo-</w:t>
      </w:r>
      <w:proofErr w:type="spellStart"/>
      <w:r w:rsidRPr="00826B4D">
        <w:rPr>
          <w:rFonts w:ascii="Arial" w:hAnsi="Arial" w:cs="Arial"/>
          <w:color w:val="000000" w:themeColor="text1"/>
          <w:sz w:val="24"/>
          <w:szCs w:val="24"/>
        </w:rPr>
        <w:t>Cazurra</w:t>
      </w:r>
      <w:proofErr w:type="spellEnd"/>
      <w:r w:rsidRPr="00826B4D">
        <w:rPr>
          <w:rFonts w:ascii="Arial" w:hAnsi="Arial" w:cs="Arial"/>
          <w:color w:val="000000" w:themeColor="text1"/>
          <w:sz w:val="24"/>
          <w:szCs w:val="24"/>
        </w:rPr>
        <w:t xml:space="preserve">, A., Park, J., </w:t>
      </w:r>
      <w:proofErr w:type="spellStart"/>
      <w:r w:rsidRPr="00826B4D">
        <w:rPr>
          <w:rFonts w:ascii="Arial" w:hAnsi="Arial" w:cs="Arial"/>
          <w:color w:val="000000" w:themeColor="text1"/>
          <w:sz w:val="24"/>
          <w:szCs w:val="24"/>
        </w:rPr>
        <w:t>Antolín</w:t>
      </w:r>
      <w:proofErr w:type="spellEnd"/>
      <w:r w:rsidRPr="00826B4D">
        <w:rPr>
          <w:rFonts w:ascii="Arial" w:hAnsi="Arial" w:cs="Arial"/>
          <w:color w:val="000000" w:themeColor="text1"/>
          <w:sz w:val="24"/>
          <w:szCs w:val="24"/>
        </w:rPr>
        <w:t xml:space="preserve">-López, R. and Husted, B.W., (2021). Implementing the United Nations’ sustainable development goals in international business. </w:t>
      </w:r>
      <w:r w:rsidRPr="00826B4D">
        <w:rPr>
          <w:rFonts w:ascii="Arial" w:hAnsi="Arial" w:cs="Arial"/>
          <w:i/>
          <w:iCs/>
          <w:color w:val="000000" w:themeColor="text1"/>
          <w:sz w:val="24"/>
          <w:szCs w:val="24"/>
        </w:rPr>
        <w:t>Journal of International Business Studies</w:t>
      </w:r>
      <w:r w:rsidRPr="00826B4D">
        <w:rPr>
          <w:rFonts w:ascii="Arial" w:hAnsi="Arial" w:cs="Arial"/>
          <w:color w:val="000000" w:themeColor="text1"/>
          <w:sz w:val="24"/>
          <w:szCs w:val="24"/>
        </w:rPr>
        <w:t xml:space="preserve">, </w:t>
      </w:r>
      <w:r w:rsidRPr="00826B4D">
        <w:rPr>
          <w:rFonts w:ascii="Arial" w:hAnsi="Arial" w:cs="Arial"/>
          <w:i/>
          <w:iCs/>
          <w:color w:val="000000" w:themeColor="text1"/>
          <w:sz w:val="24"/>
          <w:szCs w:val="24"/>
        </w:rPr>
        <w:t>52</w:t>
      </w:r>
      <w:r w:rsidRPr="00826B4D">
        <w:rPr>
          <w:rFonts w:ascii="Arial" w:hAnsi="Arial" w:cs="Arial"/>
          <w:color w:val="000000" w:themeColor="text1"/>
          <w:sz w:val="24"/>
          <w:szCs w:val="24"/>
        </w:rPr>
        <w:t xml:space="preserve">(5), p.999. </w:t>
      </w:r>
      <w:proofErr w:type="spellStart"/>
      <w:r w:rsidRPr="00826B4D">
        <w:rPr>
          <w:rFonts w:ascii="Arial" w:hAnsi="Arial" w:cs="Arial"/>
          <w:color w:val="000000" w:themeColor="text1"/>
          <w:sz w:val="24"/>
          <w:szCs w:val="24"/>
        </w:rPr>
        <w:t>doi</w:t>
      </w:r>
      <w:proofErr w:type="spellEnd"/>
      <w:r w:rsidRPr="00826B4D">
        <w:rPr>
          <w:rFonts w:ascii="Arial" w:hAnsi="Arial" w:cs="Arial"/>
          <w:color w:val="000000" w:themeColor="text1"/>
          <w:sz w:val="24"/>
          <w:szCs w:val="24"/>
        </w:rPr>
        <w:t xml:space="preserve">: </w:t>
      </w:r>
      <w:hyperlink r:id="rId10" w:tgtFrame="_blank" w:history="1">
        <w:r w:rsidRPr="00826B4D">
          <w:rPr>
            <w:rStyle w:val="Hyperlink"/>
            <w:rFonts w:ascii="Arial" w:hAnsi="Arial" w:cs="Arial"/>
            <w:color w:val="000000" w:themeColor="text1"/>
            <w:sz w:val="24"/>
            <w:szCs w:val="24"/>
          </w:rPr>
          <w:t>10.1057/s41267-021-00445-y</w:t>
        </w:r>
      </w:hyperlink>
    </w:p>
    <w:p w14:paraId="36B8E91A" w14:textId="77777777" w:rsidR="00190B7B" w:rsidRPr="00190B7B" w:rsidRDefault="00190B7B" w:rsidP="00826B4D">
      <w:pPr>
        <w:spacing w:before="120" w:after="120" w:line="360" w:lineRule="auto"/>
        <w:jc w:val="both"/>
        <w:rPr>
          <w:rFonts w:ascii="Arial" w:hAnsi="Arial" w:cs="Arial"/>
          <w:sz w:val="24"/>
          <w:szCs w:val="24"/>
          <w:lang w:val="en-GB"/>
        </w:rPr>
      </w:pPr>
      <w:r w:rsidRPr="00190B7B">
        <w:rPr>
          <w:rFonts w:ascii="Arial" w:hAnsi="Arial" w:cs="Arial"/>
          <w:sz w:val="24"/>
          <w:szCs w:val="24"/>
          <w:lang w:val="en-GB"/>
        </w:rPr>
        <w:t xml:space="preserve">Palazzo, M., and </w:t>
      </w:r>
      <w:proofErr w:type="spellStart"/>
      <w:r w:rsidRPr="00190B7B">
        <w:rPr>
          <w:rFonts w:ascii="Arial" w:hAnsi="Arial" w:cs="Arial"/>
          <w:sz w:val="24"/>
          <w:szCs w:val="24"/>
          <w:lang w:val="en-GB"/>
        </w:rPr>
        <w:t>Foroudi</w:t>
      </w:r>
      <w:proofErr w:type="spellEnd"/>
      <w:r w:rsidRPr="00190B7B">
        <w:rPr>
          <w:rFonts w:ascii="Arial" w:hAnsi="Arial" w:cs="Arial"/>
          <w:sz w:val="24"/>
          <w:szCs w:val="24"/>
          <w:lang w:val="en-GB"/>
        </w:rPr>
        <w:t xml:space="preserve">, P. (2024). </w:t>
      </w:r>
      <w:r w:rsidRPr="00190B7B">
        <w:rPr>
          <w:rFonts w:ascii="Arial" w:hAnsi="Arial" w:cs="Arial"/>
          <w:i/>
          <w:iCs/>
          <w:sz w:val="24"/>
          <w:szCs w:val="24"/>
          <w:lang w:val="en-GB"/>
        </w:rPr>
        <w:t>Contemporary marketing and consumer behaviour in sustainable tourism</w:t>
      </w:r>
      <w:r w:rsidRPr="00190B7B">
        <w:rPr>
          <w:rFonts w:ascii="Arial" w:hAnsi="Arial" w:cs="Arial"/>
          <w:sz w:val="24"/>
          <w:szCs w:val="24"/>
          <w:lang w:val="en-GB"/>
        </w:rPr>
        <w:t>. Taylor &amp; Francis.</w:t>
      </w:r>
    </w:p>
    <w:p w14:paraId="6ED3517A" w14:textId="77777777" w:rsidR="00190B7B" w:rsidRPr="00190B7B" w:rsidRDefault="00190B7B" w:rsidP="00826B4D">
      <w:pPr>
        <w:spacing w:before="120" w:after="120" w:line="360" w:lineRule="auto"/>
        <w:jc w:val="both"/>
        <w:rPr>
          <w:rFonts w:ascii="Arial" w:hAnsi="Arial" w:cs="Arial"/>
          <w:sz w:val="24"/>
          <w:szCs w:val="24"/>
          <w:lang w:val="en-GB"/>
        </w:rPr>
      </w:pPr>
      <w:proofErr w:type="spellStart"/>
      <w:r w:rsidRPr="00190B7B">
        <w:rPr>
          <w:rFonts w:ascii="Arial" w:hAnsi="Arial" w:cs="Arial"/>
          <w:sz w:val="24"/>
          <w:szCs w:val="24"/>
          <w:lang w:val="en-GB"/>
        </w:rPr>
        <w:t>Ratten</w:t>
      </w:r>
      <w:proofErr w:type="spellEnd"/>
      <w:r w:rsidRPr="00190B7B">
        <w:rPr>
          <w:rFonts w:ascii="Arial" w:hAnsi="Arial" w:cs="Arial"/>
          <w:sz w:val="24"/>
          <w:szCs w:val="24"/>
          <w:lang w:val="en-GB"/>
        </w:rPr>
        <w:t xml:space="preserve">, V. (2020). </w:t>
      </w:r>
      <w:r w:rsidRPr="00190B7B">
        <w:rPr>
          <w:rFonts w:ascii="Arial" w:hAnsi="Arial" w:cs="Arial"/>
          <w:i/>
          <w:iCs/>
          <w:sz w:val="24"/>
          <w:szCs w:val="24"/>
          <w:lang w:val="en-GB"/>
        </w:rPr>
        <w:t>Entrepreneurial opportunities: Economics and Sustainability for Future Growth</w:t>
      </w:r>
      <w:r w:rsidRPr="00190B7B">
        <w:rPr>
          <w:rFonts w:ascii="Arial" w:hAnsi="Arial" w:cs="Arial"/>
          <w:sz w:val="24"/>
          <w:szCs w:val="24"/>
          <w:lang w:val="en-GB"/>
        </w:rPr>
        <w:t>. Emerald Group Publishing.</w:t>
      </w:r>
    </w:p>
    <w:p w14:paraId="3BE996A7" w14:textId="77777777" w:rsidR="00190B7B" w:rsidRPr="00826B4D" w:rsidRDefault="00190B7B" w:rsidP="00826B4D">
      <w:pPr>
        <w:spacing w:before="120" w:after="120" w:line="360" w:lineRule="auto"/>
        <w:jc w:val="both"/>
        <w:rPr>
          <w:rFonts w:ascii="Arial" w:hAnsi="Arial" w:cs="Arial"/>
          <w:color w:val="000000" w:themeColor="text1"/>
          <w:sz w:val="24"/>
          <w:szCs w:val="24"/>
          <w:lang w:val="en-GB"/>
        </w:rPr>
      </w:pPr>
      <w:r w:rsidRPr="00190B7B">
        <w:rPr>
          <w:rFonts w:ascii="Arial" w:hAnsi="Arial" w:cs="Arial"/>
          <w:sz w:val="24"/>
          <w:szCs w:val="24"/>
          <w:lang w:val="en-GB"/>
        </w:rPr>
        <w:t xml:space="preserve">Sarkis, J. (2017). </w:t>
      </w:r>
      <w:r w:rsidRPr="00190B7B">
        <w:rPr>
          <w:rFonts w:ascii="Arial" w:hAnsi="Arial" w:cs="Arial"/>
          <w:i/>
          <w:iCs/>
          <w:sz w:val="24"/>
          <w:szCs w:val="24"/>
          <w:lang w:val="en-GB"/>
        </w:rPr>
        <w:t xml:space="preserve">Greener manufacturing and operations: From Design to Delivery </w:t>
      </w:r>
      <w:r w:rsidRPr="00826B4D">
        <w:rPr>
          <w:rFonts w:ascii="Arial" w:hAnsi="Arial" w:cs="Arial"/>
          <w:i/>
          <w:iCs/>
          <w:color w:val="000000" w:themeColor="text1"/>
          <w:sz w:val="24"/>
          <w:szCs w:val="24"/>
          <w:lang w:val="en-GB"/>
        </w:rPr>
        <w:t>and Back</w:t>
      </w:r>
      <w:r w:rsidRPr="00826B4D">
        <w:rPr>
          <w:rFonts w:ascii="Arial" w:hAnsi="Arial" w:cs="Arial"/>
          <w:color w:val="000000" w:themeColor="text1"/>
          <w:sz w:val="24"/>
          <w:szCs w:val="24"/>
          <w:lang w:val="en-GB"/>
        </w:rPr>
        <w:t>. Routledge.</w:t>
      </w:r>
    </w:p>
    <w:p w14:paraId="0B455CB6" w14:textId="77777777" w:rsidR="00190B7B" w:rsidRPr="00826B4D" w:rsidRDefault="00190B7B" w:rsidP="00826B4D">
      <w:pPr>
        <w:spacing w:before="120" w:after="120" w:line="360" w:lineRule="auto"/>
        <w:jc w:val="both"/>
        <w:rPr>
          <w:rFonts w:ascii="Arial" w:hAnsi="Arial" w:cs="Arial"/>
          <w:color w:val="000000" w:themeColor="text1"/>
          <w:sz w:val="24"/>
          <w:szCs w:val="24"/>
        </w:rPr>
      </w:pPr>
      <w:proofErr w:type="spellStart"/>
      <w:r w:rsidRPr="00826B4D">
        <w:rPr>
          <w:rFonts w:ascii="Arial" w:hAnsi="Arial" w:cs="Arial"/>
          <w:color w:val="000000" w:themeColor="text1"/>
          <w:sz w:val="24"/>
          <w:szCs w:val="24"/>
        </w:rPr>
        <w:t>Sedlak</w:t>
      </w:r>
      <w:proofErr w:type="spellEnd"/>
      <w:r w:rsidRPr="00826B4D">
        <w:rPr>
          <w:rFonts w:ascii="Arial" w:hAnsi="Arial" w:cs="Arial"/>
          <w:color w:val="000000" w:themeColor="text1"/>
          <w:sz w:val="24"/>
          <w:szCs w:val="24"/>
        </w:rPr>
        <w:t xml:space="preserve">, D., (2014). </w:t>
      </w:r>
      <w:r w:rsidRPr="00826B4D">
        <w:rPr>
          <w:rFonts w:ascii="Arial" w:hAnsi="Arial" w:cs="Arial"/>
          <w:i/>
          <w:iCs/>
          <w:color w:val="000000" w:themeColor="text1"/>
          <w:sz w:val="24"/>
          <w:szCs w:val="24"/>
        </w:rPr>
        <w:t>Water 4.0: The Past, Present, and Future of the World? s Most Vital Resource</w:t>
      </w:r>
      <w:r w:rsidRPr="00826B4D">
        <w:rPr>
          <w:rFonts w:ascii="Arial" w:hAnsi="Arial" w:cs="Arial"/>
          <w:color w:val="000000" w:themeColor="text1"/>
          <w:sz w:val="24"/>
          <w:szCs w:val="24"/>
        </w:rPr>
        <w:t>. Yale University Press.</w:t>
      </w:r>
    </w:p>
    <w:p w14:paraId="7F027600" w14:textId="77777777" w:rsidR="00190B7B" w:rsidRPr="00190B7B" w:rsidRDefault="00190B7B" w:rsidP="00826B4D">
      <w:pPr>
        <w:spacing w:before="120" w:after="120" w:line="360" w:lineRule="auto"/>
        <w:jc w:val="both"/>
        <w:rPr>
          <w:rFonts w:ascii="Arial" w:hAnsi="Arial" w:cs="Arial"/>
          <w:sz w:val="24"/>
          <w:szCs w:val="24"/>
          <w:lang w:val="en-GB"/>
        </w:rPr>
      </w:pPr>
      <w:r w:rsidRPr="00190B7B">
        <w:rPr>
          <w:rFonts w:ascii="Arial" w:hAnsi="Arial" w:cs="Arial"/>
          <w:sz w:val="24"/>
          <w:szCs w:val="24"/>
          <w:lang w:val="en-GB"/>
        </w:rPr>
        <w:t xml:space="preserve">Sloan, P., Legrand, W. and Chen, J.S. (2017) </w:t>
      </w:r>
      <w:r w:rsidRPr="00190B7B">
        <w:rPr>
          <w:rFonts w:ascii="Arial" w:hAnsi="Arial" w:cs="Arial"/>
          <w:i/>
          <w:iCs/>
          <w:sz w:val="24"/>
          <w:szCs w:val="24"/>
          <w:lang w:val="en-GB"/>
        </w:rPr>
        <w:t>Sustainability in the hospitality industry: principles of sustainable operations.</w:t>
      </w:r>
      <w:r w:rsidRPr="00190B7B">
        <w:rPr>
          <w:rFonts w:ascii="Arial" w:hAnsi="Arial" w:cs="Arial"/>
          <w:sz w:val="24"/>
          <w:szCs w:val="24"/>
          <w:lang w:val="en-GB"/>
        </w:rPr>
        <w:t xml:space="preserve"> 3</w:t>
      </w:r>
      <w:r w:rsidRPr="00190B7B">
        <w:rPr>
          <w:rFonts w:ascii="Arial" w:hAnsi="Arial" w:cs="Arial"/>
          <w:sz w:val="24"/>
          <w:szCs w:val="24"/>
          <w:vertAlign w:val="superscript"/>
          <w:lang w:val="en-GB"/>
        </w:rPr>
        <w:t>rd</w:t>
      </w:r>
      <w:r w:rsidRPr="00190B7B">
        <w:rPr>
          <w:rFonts w:ascii="Arial" w:hAnsi="Arial" w:cs="Arial"/>
          <w:sz w:val="24"/>
          <w:szCs w:val="24"/>
          <w:lang w:val="en-GB"/>
        </w:rPr>
        <w:t xml:space="preserve"> </w:t>
      </w:r>
      <w:proofErr w:type="spellStart"/>
      <w:r w:rsidRPr="00190B7B">
        <w:rPr>
          <w:rFonts w:ascii="Arial" w:hAnsi="Arial" w:cs="Arial"/>
          <w:sz w:val="24"/>
          <w:szCs w:val="24"/>
          <w:lang w:val="en-GB"/>
        </w:rPr>
        <w:t>edn</w:t>
      </w:r>
      <w:proofErr w:type="spellEnd"/>
      <w:r w:rsidRPr="00190B7B">
        <w:rPr>
          <w:rFonts w:ascii="Arial" w:hAnsi="Arial" w:cs="Arial"/>
          <w:sz w:val="24"/>
          <w:szCs w:val="24"/>
          <w:lang w:val="en-GB"/>
        </w:rPr>
        <w:t>. London: Butterworth-Heinemann.</w:t>
      </w:r>
    </w:p>
    <w:p w14:paraId="1C75CD92" w14:textId="77777777" w:rsidR="00190B7B" w:rsidRPr="00190B7B" w:rsidRDefault="00190B7B" w:rsidP="00826B4D">
      <w:pPr>
        <w:spacing w:before="120" w:after="120" w:line="360" w:lineRule="auto"/>
        <w:jc w:val="both"/>
        <w:rPr>
          <w:rFonts w:ascii="Arial" w:hAnsi="Arial" w:cs="Arial"/>
          <w:sz w:val="24"/>
          <w:szCs w:val="24"/>
          <w:lang w:val="en-GB"/>
        </w:rPr>
      </w:pPr>
      <w:r w:rsidRPr="00190B7B">
        <w:rPr>
          <w:rFonts w:ascii="Arial" w:hAnsi="Arial" w:cs="Arial"/>
          <w:sz w:val="24"/>
          <w:szCs w:val="24"/>
          <w:lang w:val="en-GB"/>
        </w:rPr>
        <w:t xml:space="preserve">Wickham, Donnelly, T., and French, L. (2021). </w:t>
      </w:r>
      <w:r w:rsidRPr="00190B7B">
        <w:rPr>
          <w:rFonts w:ascii="Arial" w:hAnsi="Arial" w:cs="Arial"/>
          <w:i/>
          <w:iCs/>
          <w:sz w:val="24"/>
          <w:szCs w:val="24"/>
          <w:lang w:val="en-GB"/>
        </w:rPr>
        <w:t>Strategic Sustainability Management in the Event Sector</w:t>
      </w:r>
      <w:r w:rsidRPr="00190B7B">
        <w:rPr>
          <w:rFonts w:ascii="Arial" w:hAnsi="Arial" w:cs="Arial"/>
          <w:sz w:val="24"/>
          <w:szCs w:val="24"/>
          <w:lang w:val="en-GB"/>
        </w:rPr>
        <w:t>. Event Management, 25(3), 279–296.</w:t>
      </w:r>
    </w:p>
    <w:p w14:paraId="6E5C1F58" w14:textId="143DC3A0" w:rsidR="00190B7B" w:rsidRPr="00190B7B" w:rsidRDefault="00190B7B" w:rsidP="00826B4D">
      <w:pPr>
        <w:spacing w:before="120" w:after="120" w:line="360" w:lineRule="auto"/>
        <w:jc w:val="both"/>
        <w:rPr>
          <w:rFonts w:ascii="Arial" w:hAnsi="Arial" w:cs="Arial"/>
          <w:sz w:val="24"/>
          <w:szCs w:val="24"/>
          <w:lang w:val="en-GB"/>
        </w:rPr>
      </w:pPr>
      <w:r w:rsidRPr="00190B7B">
        <w:rPr>
          <w:rFonts w:ascii="Arial" w:hAnsi="Arial" w:cs="Arial"/>
          <w:sz w:val="24"/>
          <w:szCs w:val="24"/>
          <w:lang w:val="en-GB"/>
        </w:rPr>
        <w:t xml:space="preserve">Williams </w:t>
      </w:r>
      <w:proofErr w:type="gramStart"/>
      <w:r w:rsidRPr="00190B7B">
        <w:rPr>
          <w:rFonts w:ascii="Arial" w:hAnsi="Arial" w:cs="Arial"/>
          <w:sz w:val="24"/>
          <w:szCs w:val="24"/>
          <w:lang w:val="en-GB"/>
        </w:rPr>
        <w:t>B.(</w:t>
      </w:r>
      <w:proofErr w:type="gramEnd"/>
      <w:r w:rsidRPr="00190B7B">
        <w:rPr>
          <w:rFonts w:ascii="Arial" w:hAnsi="Arial" w:cs="Arial"/>
          <w:sz w:val="24"/>
          <w:szCs w:val="24"/>
          <w:lang w:val="en-GB"/>
        </w:rPr>
        <w:t xml:space="preserve">2024). </w:t>
      </w:r>
      <w:r w:rsidRPr="00190B7B">
        <w:rPr>
          <w:rFonts w:ascii="Arial" w:hAnsi="Arial" w:cs="Arial"/>
          <w:i/>
          <w:iCs/>
          <w:sz w:val="24"/>
          <w:szCs w:val="24"/>
          <w:lang w:val="en-GB"/>
        </w:rPr>
        <w:t>Superconductors for a greener future: Exploring the Environmental Impacts and Benefits</w:t>
      </w:r>
      <w:r w:rsidRPr="00190B7B">
        <w:rPr>
          <w:rFonts w:ascii="Arial" w:hAnsi="Arial" w:cs="Arial"/>
          <w:sz w:val="24"/>
          <w:szCs w:val="24"/>
          <w:lang w:val="en-GB"/>
        </w:rPr>
        <w:t>. Barrett Williams.</w:t>
      </w:r>
    </w:p>
    <w:p w14:paraId="1AE65A6E" w14:textId="77777777" w:rsidR="00C35099" w:rsidRDefault="00C35099" w:rsidP="00826B4D">
      <w:pPr>
        <w:spacing w:before="120" w:after="120" w:line="360" w:lineRule="auto"/>
        <w:jc w:val="both"/>
        <w:rPr>
          <w:rFonts w:ascii="Arial" w:hAnsi="Arial" w:cs="Arial"/>
          <w:sz w:val="24"/>
          <w:szCs w:val="24"/>
          <w:lang w:val="en-GB"/>
        </w:rPr>
      </w:pPr>
    </w:p>
    <w:p w14:paraId="1227DBE5" w14:textId="77777777" w:rsidR="00C35099" w:rsidRDefault="00C35099" w:rsidP="00826B4D">
      <w:pPr>
        <w:spacing w:before="120" w:after="120" w:line="360" w:lineRule="auto"/>
        <w:jc w:val="both"/>
        <w:rPr>
          <w:rFonts w:ascii="Arial" w:hAnsi="Arial" w:cs="Arial"/>
          <w:sz w:val="24"/>
          <w:szCs w:val="24"/>
          <w:lang w:val="en-GB"/>
        </w:rPr>
      </w:pPr>
    </w:p>
    <w:p w14:paraId="1E2BA0EF" w14:textId="77777777" w:rsidR="00C35099" w:rsidRDefault="00C35099" w:rsidP="00826B4D">
      <w:pPr>
        <w:spacing w:before="120" w:after="120" w:line="360" w:lineRule="auto"/>
        <w:jc w:val="both"/>
        <w:rPr>
          <w:rFonts w:ascii="Arial" w:hAnsi="Arial" w:cs="Arial"/>
          <w:sz w:val="24"/>
          <w:szCs w:val="24"/>
          <w:lang w:val="en-GB"/>
        </w:rPr>
      </w:pPr>
    </w:p>
    <w:p w14:paraId="0AC9A1E8" w14:textId="77777777" w:rsidR="00C35099" w:rsidRDefault="00C35099" w:rsidP="00826B4D">
      <w:pPr>
        <w:spacing w:before="120" w:after="120" w:line="360" w:lineRule="auto"/>
        <w:jc w:val="both"/>
        <w:rPr>
          <w:rFonts w:ascii="Arial" w:hAnsi="Arial" w:cs="Arial"/>
          <w:sz w:val="24"/>
          <w:szCs w:val="24"/>
          <w:lang w:val="en-GB"/>
        </w:rPr>
      </w:pPr>
    </w:p>
    <w:p w14:paraId="7454F3C8" w14:textId="77777777" w:rsidR="00C35099" w:rsidRDefault="00C35099" w:rsidP="00826B4D">
      <w:pPr>
        <w:spacing w:before="120" w:after="120" w:line="360" w:lineRule="auto"/>
        <w:jc w:val="both"/>
        <w:rPr>
          <w:rFonts w:ascii="Arial" w:hAnsi="Arial" w:cs="Arial"/>
          <w:sz w:val="24"/>
          <w:szCs w:val="24"/>
          <w:lang w:val="en-GB"/>
        </w:rPr>
      </w:pPr>
    </w:p>
    <w:p w14:paraId="7A1929D4" w14:textId="77777777" w:rsidR="00C35099" w:rsidRDefault="00C35099" w:rsidP="00826B4D">
      <w:pPr>
        <w:spacing w:before="120" w:after="120" w:line="360" w:lineRule="auto"/>
        <w:jc w:val="both"/>
        <w:rPr>
          <w:rFonts w:ascii="Arial" w:hAnsi="Arial" w:cs="Arial"/>
          <w:sz w:val="24"/>
          <w:szCs w:val="24"/>
          <w:lang w:val="en-GB"/>
        </w:rPr>
      </w:pPr>
    </w:p>
    <w:p w14:paraId="326692B1" w14:textId="77777777" w:rsidR="00C35099" w:rsidRDefault="00C35099" w:rsidP="00826B4D">
      <w:pPr>
        <w:spacing w:before="120" w:after="120" w:line="360" w:lineRule="auto"/>
        <w:jc w:val="both"/>
        <w:rPr>
          <w:rFonts w:ascii="Arial" w:hAnsi="Arial" w:cs="Arial"/>
          <w:sz w:val="24"/>
          <w:szCs w:val="24"/>
          <w:lang w:val="en-GB"/>
        </w:rPr>
      </w:pPr>
    </w:p>
    <w:p w14:paraId="241660B3" w14:textId="77777777" w:rsidR="00C35099" w:rsidRDefault="00C35099" w:rsidP="00826B4D">
      <w:pPr>
        <w:spacing w:before="120" w:after="120" w:line="360" w:lineRule="auto"/>
        <w:jc w:val="both"/>
        <w:rPr>
          <w:rFonts w:ascii="Arial" w:hAnsi="Arial" w:cs="Arial"/>
          <w:sz w:val="24"/>
          <w:szCs w:val="24"/>
          <w:lang w:val="en-GB"/>
        </w:rPr>
      </w:pPr>
    </w:p>
    <w:p w14:paraId="0988890C" w14:textId="77777777" w:rsidR="00C35099" w:rsidRDefault="00C35099" w:rsidP="00826B4D">
      <w:pPr>
        <w:spacing w:before="120" w:after="120" w:line="360" w:lineRule="auto"/>
        <w:jc w:val="both"/>
        <w:rPr>
          <w:rFonts w:ascii="Arial" w:hAnsi="Arial" w:cs="Arial"/>
          <w:sz w:val="24"/>
          <w:szCs w:val="24"/>
          <w:lang w:val="en-GB"/>
        </w:rPr>
      </w:pPr>
    </w:p>
    <w:p w14:paraId="55FE58EA" w14:textId="77777777" w:rsidR="00C35099" w:rsidRDefault="00C35099" w:rsidP="00826B4D">
      <w:pPr>
        <w:spacing w:before="120" w:after="120" w:line="360" w:lineRule="auto"/>
        <w:jc w:val="both"/>
        <w:rPr>
          <w:rFonts w:ascii="Arial" w:hAnsi="Arial" w:cs="Arial"/>
          <w:sz w:val="24"/>
          <w:szCs w:val="24"/>
          <w:lang w:val="en-GB"/>
        </w:rPr>
      </w:pPr>
    </w:p>
    <w:p w14:paraId="19A5F4C2" w14:textId="77777777" w:rsidR="00C35099" w:rsidRDefault="00C35099" w:rsidP="00826B4D">
      <w:pPr>
        <w:spacing w:before="120" w:after="120" w:line="360" w:lineRule="auto"/>
        <w:jc w:val="both"/>
        <w:rPr>
          <w:rFonts w:ascii="Arial" w:hAnsi="Arial" w:cs="Arial"/>
          <w:sz w:val="24"/>
          <w:szCs w:val="24"/>
          <w:lang w:val="en-GB"/>
        </w:rPr>
      </w:pPr>
    </w:p>
    <w:p w14:paraId="0EAB7199" w14:textId="77777777" w:rsidR="00C35099" w:rsidRDefault="00C35099" w:rsidP="00826B4D">
      <w:pPr>
        <w:spacing w:before="120" w:after="120" w:line="360" w:lineRule="auto"/>
        <w:jc w:val="both"/>
        <w:rPr>
          <w:rFonts w:ascii="Arial" w:hAnsi="Arial" w:cs="Arial"/>
          <w:sz w:val="24"/>
          <w:szCs w:val="24"/>
          <w:lang w:val="en-GB"/>
        </w:rPr>
      </w:pPr>
    </w:p>
    <w:p w14:paraId="6231BA1F" w14:textId="77777777" w:rsidR="00C35099" w:rsidRDefault="00C35099" w:rsidP="00826B4D">
      <w:pPr>
        <w:spacing w:before="120" w:after="120" w:line="360" w:lineRule="auto"/>
        <w:jc w:val="both"/>
        <w:rPr>
          <w:rFonts w:ascii="Arial" w:hAnsi="Arial" w:cs="Arial"/>
          <w:sz w:val="24"/>
          <w:szCs w:val="24"/>
          <w:lang w:val="en-GB"/>
        </w:rPr>
      </w:pPr>
    </w:p>
    <w:p w14:paraId="28BE124D" w14:textId="77777777" w:rsidR="00C35099" w:rsidRDefault="00C35099" w:rsidP="00826B4D">
      <w:pPr>
        <w:spacing w:before="120" w:after="120" w:line="360" w:lineRule="auto"/>
        <w:jc w:val="both"/>
        <w:rPr>
          <w:rFonts w:ascii="Arial" w:hAnsi="Arial" w:cs="Arial"/>
          <w:sz w:val="24"/>
          <w:szCs w:val="24"/>
          <w:lang w:val="en-GB"/>
        </w:rPr>
      </w:pPr>
    </w:p>
    <w:p w14:paraId="1ED0E20D" w14:textId="77777777" w:rsidR="00C35099" w:rsidRDefault="00C35099" w:rsidP="00826B4D">
      <w:pPr>
        <w:spacing w:before="120" w:after="120" w:line="360" w:lineRule="auto"/>
        <w:jc w:val="both"/>
        <w:rPr>
          <w:rFonts w:ascii="Arial" w:hAnsi="Arial" w:cs="Arial"/>
          <w:sz w:val="24"/>
          <w:szCs w:val="24"/>
          <w:lang w:val="en-GB"/>
        </w:rPr>
      </w:pPr>
    </w:p>
    <w:p w14:paraId="4E7CCA8A" w14:textId="77777777" w:rsidR="00C35099" w:rsidRDefault="00C35099" w:rsidP="00826B4D">
      <w:pPr>
        <w:spacing w:before="120" w:after="120" w:line="360" w:lineRule="auto"/>
        <w:jc w:val="both"/>
        <w:rPr>
          <w:rFonts w:ascii="Arial" w:hAnsi="Arial" w:cs="Arial"/>
          <w:sz w:val="24"/>
          <w:szCs w:val="24"/>
          <w:lang w:val="en-GB"/>
        </w:rPr>
      </w:pPr>
    </w:p>
    <w:p w14:paraId="2472E45B" w14:textId="77777777" w:rsidR="00C35099" w:rsidRDefault="00C35099" w:rsidP="00826B4D">
      <w:pPr>
        <w:spacing w:before="120" w:after="120" w:line="360" w:lineRule="auto"/>
        <w:jc w:val="both"/>
        <w:rPr>
          <w:rFonts w:ascii="Arial" w:hAnsi="Arial" w:cs="Arial"/>
          <w:sz w:val="24"/>
          <w:szCs w:val="24"/>
          <w:lang w:val="en-GB"/>
        </w:rPr>
      </w:pPr>
    </w:p>
    <w:sectPr w:rsidR="00C35099">
      <w:footerReference w:type="default" r:id="rId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8A5F41" w14:textId="77777777" w:rsidR="002B6B68" w:rsidRDefault="002B6B68">
      <w:pPr>
        <w:spacing w:line="240" w:lineRule="auto"/>
      </w:pPr>
      <w:r>
        <w:separator/>
      </w:r>
    </w:p>
  </w:endnote>
  <w:endnote w:type="continuationSeparator" w:id="0">
    <w:p w14:paraId="4F96108C" w14:textId="77777777" w:rsidR="002B6B68" w:rsidRDefault="002B6B6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altName w:val="Segoe Print"/>
    <w:panose1 w:val="020B0004020202020204"/>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0658496"/>
      <w:docPartObj>
        <w:docPartGallery w:val="AutoText"/>
      </w:docPartObj>
    </w:sdtPr>
    <w:sdtEndPr>
      <w:rPr>
        <w:color w:val="808080" w:themeColor="background1" w:themeShade="80"/>
        <w:spacing w:val="60"/>
      </w:rPr>
    </w:sdtEndPr>
    <w:sdtContent>
      <w:p w14:paraId="4D0CFC8B" w14:textId="77777777" w:rsidR="00C35099" w:rsidRDefault="0096566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rPr>
          <w:t>2</w:t>
        </w:r>
        <w:r>
          <w:rPr>
            <w:b/>
            <w:bCs/>
          </w:rPr>
          <w:fldChar w:fldCharType="end"/>
        </w:r>
        <w:r>
          <w:rPr>
            <w:b/>
            <w:bCs/>
          </w:rPr>
          <w:t xml:space="preserve"> | </w:t>
        </w:r>
        <w:r>
          <w:rPr>
            <w:color w:val="808080" w:themeColor="background1" w:themeShade="80"/>
            <w:spacing w:val="60"/>
          </w:rPr>
          <w:t>Page</w:t>
        </w:r>
      </w:p>
    </w:sdtContent>
  </w:sdt>
  <w:p w14:paraId="064142CE" w14:textId="77777777" w:rsidR="00C35099" w:rsidRDefault="00C350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85A178" w14:textId="77777777" w:rsidR="002B6B68" w:rsidRDefault="002B6B68">
      <w:pPr>
        <w:spacing w:after="0"/>
      </w:pPr>
      <w:r>
        <w:separator/>
      </w:r>
    </w:p>
  </w:footnote>
  <w:footnote w:type="continuationSeparator" w:id="0">
    <w:p w14:paraId="7991B42A" w14:textId="77777777" w:rsidR="002B6B68" w:rsidRDefault="002B6B68">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06663"/>
    <w:rsid w:val="000248C9"/>
    <w:rsid w:val="000478EF"/>
    <w:rsid w:val="0009639B"/>
    <w:rsid w:val="00097767"/>
    <w:rsid w:val="000B7B87"/>
    <w:rsid w:val="00110090"/>
    <w:rsid w:val="00122982"/>
    <w:rsid w:val="00190B7B"/>
    <w:rsid w:val="001B67DB"/>
    <w:rsid w:val="001D06DE"/>
    <w:rsid w:val="002511D7"/>
    <w:rsid w:val="002621F7"/>
    <w:rsid w:val="00275AFB"/>
    <w:rsid w:val="002B6B68"/>
    <w:rsid w:val="00343379"/>
    <w:rsid w:val="00367B0C"/>
    <w:rsid w:val="003A5126"/>
    <w:rsid w:val="00406663"/>
    <w:rsid w:val="00460A68"/>
    <w:rsid w:val="005160D6"/>
    <w:rsid w:val="00564D92"/>
    <w:rsid w:val="005B3396"/>
    <w:rsid w:val="005D432B"/>
    <w:rsid w:val="005E6376"/>
    <w:rsid w:val="006226D2"/>
    <w:rsid w:val="00687B63"/>
    <w:rsid w:val="006B656F"/>
    <w:rsid w:val="006E60C4"/>
    <w:rsid w:val="00745CCF"/>
    <w:rsid w:val="00762C66"/>
    <w:rsid w:val="007D3648"/>
    <w:rsid w:val="00826B4D"/>
    <w:rsid w:val="00843180"/>
    <w:rsid w:val="00875B2D"/>
    <w:rsid w:val="008B5E4B"/>
    <w:rsid w:val="008E22AC"/>
    <w:rsid w:val="008E4051"/>
    <w:rsid w:val="009072E8"/>
    <w:rsid w:val="009108D5"/>
    <w:rsid w:val="0093594B"/>
    <w:rsid w:val="00940387"/>
    <w:rsid w:val="00943E3F"/>
    <w:rsid w:val="00965667"/>
    <w:rsid w:val="00976844"/>
    <w:rsid w:val="00980888"/>
    <w:rsid w:val="00996A99"/>
    <w:rsid w:val="009B57C7"/>
    <w:rsid w:val="009B75B6"/>
    <w:rsid w:val="00A268A9"/>
    <w:rsid w:val="00A76657"/>
    <w:rsid w:val="00A77FD2"/>
    <w:rsid w:val="00AB25F2"/>
    <w:rsid w:val="00B2429D"/>
    <w:rsid w:val="00B830F5"/>
    <w:rsid w:val="00B854CE"/>
    <w:rsid w:val="00BA69D8"/>
    <w:rsid w:val="00BB572C"/>
    <w:rsid w:val="00BB7602"/>
    <w:rsid w:val="00BC047F"/>
    <w:rsid w:val="00C32D84"/>
    <w:rsid w:val="00C35099"/>
    <w:rsid w:val="00CA1825"/>
    <w:rsid w:val="00CC0D3B"/>
    <w:rsid w:val="00CE1C45"/>
    <w:rsid w:val="00D40521"/>
    <w:rsid w:val="00D81997"/>
    <w:rsid w:val="00E23A71"/>
    <w:rsid w:val="00E63376"/>
    <w:rsid w:val="00E83BC9"/>
    <w:rsid w:val="00EA4688"/>
    <w:rsid w:val="00EC26B3"/>
    <w:rsid w:val="00EE599C"/>
    <w:rsid w:val="00F14D5A"/>
    <w:rsid w:val="00F178A9"/>
    <w:rsid w:val="1E584E45"/>
  </w:rsids>
  <m:mathPr>
    <m:mathFont m:val="Cambria Math"/>
    <m:brkBin m:val="before"/>
    <m:brkBinSub m:val="--"/>
    <m:smallFrac m:val="0"/>
    <m:dispDef/>
    <m:lMargin m:val="0"/>
    <m:rMargin m:val="0"/>
    <m:defJc m:val="centerGroup"/>
    <m:wrapIndent m:val="1440"/>
    <m:intLim m:val="subSup"/>
    <m:naryLim m:val="undOvr"/>
  </m:mathPr>
  <w:themeFontLang w:val="en-US" w:eastAsia="zh-CN"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fillcolor="white">
      <v:fill color="white"/>
    </o:shapedefaults>
    <o:shapelayout v:ext="edit">
      <o:idmap v:ext="edit" data="1"/>
    </o:shapelayout>
  </w:shapeDefaults>
  <w:decimalSymbol w:val="."/>
  <w:listSeparator w:val=","/>
  <w14:docId w14:val="6CCC999A"/>
  <w15:docId w15:val="{CEDFD810-D716-4A00-97B8-BB8C1C4D42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sz w:val="22"/>
      <w:szCs w:val="22"/>
    </w:rPr>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llowedHyperlink">
    <w:name w:val="FollowedHyperlink"/>
    <w:basedOn w:val="DefaultParagraphFont"/>
    <w:uiPriority w:val="99"/>
    <w:semiHidden/>
    <w:unhideWhenUsed/>
    <w:rPr>
      <w:color w:val="800080" w:themeColor="followedHyperlink"/>
      <w:u w:val="single"/>
    </w:rPr>
  </w:style>
  <w:style w:type="paragraph" w:styleId="Footer">
    <w:name w:val="footer"/>
    <w:basedOn w:val="Normal"/>
    <w:link w:val="FooterChar"/>
    <w:uiPriority w:val="99"/>
    <w:unhideWhenUsed/>
    <w:qFormat/>
    <w:pPr>
      <w:tabs>
        <w:tab w:val="center" w:pos="4680"/>
        <w:tab w:val="right" w:pos="9360"/>
      </w:tabs>
      <w:spacing w:after="0" w:line="240" w:lineRule="auto"/>
    </w:pPr>
  </w:style>
  <w:style w:type="paragraph" w:styleId="Header">
    <w:name w:val="header"/>
    <w:basedOn w:val="Normal"/>
    <w:link w:val="HeaderChar"/>
    <w:uiPriority w:val="99"/>
    <w:unhideWhenUsed/>
    <w:qFormat/>
    <w:pPr>
      <w:tabs>
        <w:tab w:val="center" w:pos="4680"/>
        <w:tab w:val="right" w:pos="9360"/>
      </w:tabs>
      <w:spacing w:after="0" w:line="240" w:lineRule="auto"/>
    </w:pPr>
  </w:style>
  <w:style w:type="character" w:styleId="Hyperlink">
    <w:name w:val="Hyperlink"/>
    <w:basedOn w:val="DefaultParagraphFont"/>
    <w:uiPriority w:val="99"/>
    <w:unhideWhenUsed/>
    <w:rPr>
      <w:color w:val="0000FF" w:themeColor="hyperlink"/>
      <w:u w:val="single"/>
    </w:rPr>
  </w:style>
  <w:style w:type="table" w:styleId="TableGrid">
    <w:name w:val="Table Grid"/>
    <w:basedOn w:val="TableNormal"/>
    <w:uiPriority w:val="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character" w:customStyle="1" w:styleId="Heading1Char">
    <w:name w:val="Heading 1 Char"/>
    <w:basedOn w:val="DefaultParagraphFont"/>
    <w:link w:val="Heading1"/>
    <w:uiPriority w:val="9"/>
    <w:rPr>
      <w:rFonts w:asciiTheme="majorHAnsi" w:eastAsiaTheme="majorEastAsia" w:hAnsiTheme="majorHAnsi" w:cstheme="majorBidi"/>
      <w:color w:val="365F91" w:themeColor="accent1" w:themeShade="BF"/>
      <w:sz w:val="32"/>
      <w:szCs w:val="32"/>
    </w:rPr>
  </w:style>
  <w:style w:type="character" w:customStyle="1" w:styleId="UnresolvedMention1">
    <w:name w:val="Unresolved Mention1"/>
    <w:basedOn w:val="DefaultParagraphFont"/>
    <w:uiPriority w:val="99"/>
    <w:semiHidden/>
    <w:unhideWhenUsed/>
    <w:rPr>
      <w:color w:val="605E5C"/>
      <w:shd w:val="clear" w:color="auto" w:fill="E1DFDD"/>
    </w:rPr>
  </w:style>
  <w:style w:type="paragraph" w:styleId="ListParagraph">
    <w:name w:val="List Paragraph"/>
    <w:basedOn w:val="Normal"/>
    <w:uiPriority w:val="34"/>
    <w:qFormat/>
    <w:pPr>
      <w:ind w:left="720"/>
      <w:contextualSpacing/>
    </w:pPr>
  </w:style>
  <w:style w:type="character" w:styleId="UnresolvedMention">
    <w:name w:val="Unresolved Mention"/>
    <w:basedOn w:val="DefaultParagraphFont"/>
    <w:uiPriority w:val="99"/>
    <w:semiHidden/>
    <w:unhideWhenUsed/>
    <w:rsid w:val="00190B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3236472">
      <w:bodyDiv w:val="1"/>
      <w:marLeft w:val="0"/>
      <w:marRight w:val="0"/>
      <w:marTop w:val="0"/>
      <w:marBottom w:val="0"/>
      <w:divBdr>
        <w:top w:val="none" w:sz="0" w:space="0" w:color="auto"/>
        <w:left w:val="none" w:sz="0" w:space="0" w:color="auto"/>
        <w:bottom w:val="none" w:sz="0" w:space="0" w:color="auto"/>
        <w:right w:val="none" w:sz="0" w:space="0" w:color="auto"/>
      </w:divBdr>
      <w:divsChild>
        <w:div w:id="1224834732">
          <w:marLeft w:val="0"/>
          <w:marRight w:val="0"/>
          <w:marTop w:val="0"/>
          <w:marBottom w:val="0"/>
          <w:divBdr>
            <w:top w:val="none" w:sz="0" w:space="0" w:color="auto"/>
            <w:left w:val="none" w:sz="0" w:space="0" w:color="auto"/>
            <w:bottom w:val="none" w:sz="0" w:space="0" w:color="auto"/>
            <w:right w:val="none" w:sz="0" w:space="0" w:color="auto"/>
          </w:divBdr>
        </w:div>
      </w:divsChild>
    </w:div>
    <w:div w:id="1083725456">
      <w:bodyDiv w:val="1"/>
      <w:marLeft w:val="0"/>
      <w:marRight w:val="0"/>
      <w:marTop w:val="0"/>
      <w:marBottom w:val="0"/>
      <w:divBdr>
        <w:top w:val="none" w:sz="0" w:space="0" w:color="auto"/>
        <w:left w:val="none" w:sz="0" w:space="0" w:color="auto"/>
        <w:bottom w:val="none" w:sz="0" w:space="0" w:color="auto"/>
        <w:right w:val="none" w:sz="0" w:space="0" w:color="auto"/>
      </w:divBdr>
      <w:divsChild>
        <w:div w:id="311762494">
          <w:marLeft w:val="0"/>
          <w:marRight w:val="0"/>
          <w:marTop w:val="0"/>
          <w:marBottom w:val="0"/>
          <w:divBdr>
            <w:top w:val="none" w:sz="0" w:space="0" w:color="auto"/>
            <w:left w:val="none" w:sz="0" w:space="0" w:color="auto"/>
            <w:bottom w:val="none" w:sz="0" w:space="0" w:color="auto"/>
            <w:right w:val="none" w:sz="0" w:space="0" w:color="auto"/>
          </w:divBdr>
        </w:div>
      </w:divsChild>
    </w:div>
    <w:div w:id="1131899481">
      <w:bodyDiv w:val="1"/>
      <w:marLeft w:val="0"/>
      <w:marRight w:val="0"/>
      <w:marTop w:val="0"/>
      <w:marBottom w:val="0"/>
      <w:divBdr>
        <w:top w:val="none" w:sz="0" w:space="0" w:color="auto"/>
        <w:left w:val="none" w:sz="0" w:space="0" w:color="auto"/>
        <w:bottom w:val="none" w:sz="0" w:space="0" w:color="auto"/>
        <w:right w:val="none" w:sz="0" w:space="0" w:color="auto"/>
      </w:divBdr>
      <w:divsChild>
        <w:div w:id="1516074454">
          <w:marLeft w:val="0"/>
          <w:marRight w:val="0"/>
          <w:marTop w:val="0"/>
          <w:marBottom w:val="0"/>
          <w:divBdr>
            <w:top w:val="none" w:sz="0" w:space="0" w:color="auto"/>
            <w:left w:val="none" w:sz="0" w:space="0" w:color="auto"/>
            <w:bottom w:val="none" w:sz="0" w:space="0" w:color="auto"/>
            <w:right w:val="none" w:sz="0" w:space="0" w:color="auto"/>
          </w:divBdr>
        </w:div>
      </w:divsChild>
    </w:div>
    <w:div w:id="1206135619">
      <w:bodyDiv w:val="1"/>
      <w:marLeft w:val="0"/>
      <w:marRight w:val="0"/>
      <w:marTop w:val="0"/>
      <w:marBottom w:val="0"/>
      <w:divBdr>
        <w:top w:val="none" w:sz="0" w:space="0" w:color="auto"/>
        <w:left w:val="none" w:sz="0" w:space="0" w:color="auto"/>
        <w:bottom w:val="none" w:sz="0" w:space="0" w:color="auto"/>
        <w:right w:val="none" w:sz="0" w:space="0" w:color="auto"/>
      </w:divBdr>
      <w:divsChild>
        <w:div w:id="1586258582">
          <w:marLeft w:val="0"/>
          <w:marRight w:val="0"/>
          <w:marTop w:val="0"/>
          <w:marBottom w:val="0"/>
          <w:divBdr>
            <w:top w:val="none" w:sz="0" w:space="0" w:color="auto"/>
            <w:left w:val="none" w:sz="0" w:space="0" w:color="auto"/>
            <w:bottom w:val="none" w:sz="0" w:space="0" w:color="auto"/>
            <w:right w:val="none" w:sz="0" w:space="0" w:color="auto"/>
          </w:divBdr>
        </w:div>
      </w:divsChild>
    </w:div>
    <w:div w:id="1214149663">
      <w:bodyDiv w:val="1"/>
      <w:marLeft w:val="0"/>
      <w:marRight w:val="0"/>
      <w:marTop w:val="0"/>
      <w:marBottom w:val="0"/>
      <w:divBdr>
        <w:top w:val="none" w:sz="0" w:space="0" w:color="auto"/>
        <w:left w:val="none" w:sz="0" w:space="0" w:color="auto"/>
        <w:bottom w:val="none" w:sz="0" w:space="0" w:color="auto"/>
        <w:right w:val="none" w:sz="0" w:space="0" w:color="auto"/>
      </w:divBdr>
      <w:divsChild>
        <w:div w:id="1339499868">
          <w:marLeft w:val="0"/>
          <w:marRight w:val="0"/>
          <w:marTop w:val="0"/>
          <w:marBottom w:val="0"/>
          <w:divBdr>
            <w:top w:val="none" w:sz="0" w:space="0" w:color="auto"/>
            <w:left w:val="none" w:sz="0" w:space="0" w:color="auto"/>
            <w:bottom w:val="none" w:sz="0" w:space="0" w:color="auto"/>
            <w:right w:val="none" w:sz="0" w:space="0" w:color="auto"/>
          </w:divBdr>
        </w:div>
      </w:divsChild>
    </w:div>
    <w:div w:id="2044213155">
      <w:bodyDiv w:val="1"/>
      <w:marLeft w:val="0"/>
      <w:marRight w:val="0"/>
      <w:marTop w:val="0"/>
      <w:marBottom w:val="0"/>
      <w:divBdr>
        <w:top w:val="none" w:sz="0" w:space="0" w:color="auto"/>
        <w:left w:val="none" w:sz="0" w:space="0" w:color="auto"/>
        <w:bottom w:val="none" w:sz="0" w:space="0" w:color="auto"/>
        <w:right w:val="none" w:sz="0" w:space="0" w:color="auto"/>
      </w:divBdr>
      <w:divsChild>
        <w:div w:id="246228617">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0630732.2014.942092"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doi.org/10.1057/s41267-021-00445-y" TargetMode="External"/><Relationship Id="rId4" Type="http://schemas.openxmlformats.org/officeDocument/2006/relationships/webSettings" Target="webSettings.xml"/><Relationship Id="rId9" Type="http://schemas.openxmlformats.org/officeDocument/2006/relationships/hyperlink" Target="https://doi.org/10.1016/j.jclepro.2017.01.05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D13422-F718-47B4-A384-1003D40843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TotalTime>
  <Pages>11</Pages>
  <Words>2693</Words>
  <Characters>15355</Characters>
  <Application>Microsoft Office Word</Application>
  <DocSecurity>0</DocSecurity>
  <Lines>127</Lines>
  <Paragraphs>36</Paragraphs>
  <ScaleCrop>false</ScaleCrop>
  <Company/>
  <LinksUpToDate>false</LinksUpToDate>
  <CharactersWithSpaces>18012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Catalina Ianos (2232322)</cp:lastModifiedBy>
  <cp:revision>3</cp:revision>
  <dcterms:created xsi:type="dcterms:W3CDTF">2025-01-25T15:44:00Z</dcterms:created>
  <dcterms:modified xsi:type="dcterms:W3CDTF">2025-02-06T10:49:00Z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99f09a72d0d1fd6d4a3f3ffd96c01456d8f1bde711feaf7414b3c4bfc5b78607</vt:lpwstr>
  </property>
  <property fmtid="{D5CDD505-2E9C-101B-9397-08002B2CF9AE}" pid="3" name="KSOProductBuildVer">
    <vt:lpwstr>2057-12.2.0.19826</vt:lpwstr>
  </property>
  <property fmtid="{D5CDD505-2E9C-101B-9397-08002B2CF9AE}" pid="4" name="ICV">
    <vt:lpwstr>F35581A60F8E4E7EA3273B06FD614393_12</vt:lpwstr>
  </property>
</Properties>
</file>