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212854904" w:displacedByCustomXml="next"/>
    <w:sdt>
      <w:sdtPr>
        <w:rPr>
          <w:rFonts w:eastAsiaTheme="minorHAnsi"/>
          <w:color w:val="156082" w:themeColor="accent1"/>
          <w:kern w:val="2"/>
          <w:sz w:val="24"/>
          <w:szCs w:val="24"/>
          <w:lang w:val="en-GB"/>
          <w14:ligatures w14:val="standardContextual"/>
        </w:rPr>
        <w:id w:val="2101904800"/>
        <w:docPartObj>
          <w:docPartGallery w:val="Cover Pages"/>
          <w:docPartUnique/>
        </w:docPartObj>
      </w:sdtPr>
      <w:sdtEndPr>
        <w:rPr>
          <w:rStyle w:val="Hyperlink"/>
          <w:b/>
          <w:bCs/>
          <w:noProof/>
          <w:color w:val="467886" w:themeColor="hyperlink"/>
          <w:u w:val="single"/>
        </w:rPr>
      </w:sdtEndPr>
      <w:sdtContent>
        <w:p w14:paraId="44121F1E" w14:textId="72F45615" w:rsidR="00E8019E" w:rsidRDefault="00E8019E">
          <w:pPr>
            <w:pStyle w:val="NoSpacing"/>
            <w:spacing w:before="1540" w:after="240"/>
            <w:jc w:val="center"/>
            <w:rPr>
              <w:color w:val="156082" w:themeColor="accent1"/>
            </w:rPr>
          </w:pPr>
          <w:r>
            <w:rPr>
              <w:noProof/>
              <w:color w:val="156082" w:themeColor="accent1"/>
            </w:rPr>
            <w:drawing>
              <wp:inline distT="0" distB="0" distL="0" distR="0" wp14:anchorId="6AA4A311" wp14:editId="4910ABE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69FB1BC" w14:textId="77777777" w:rsidR="00E8019E" w:rsidRPr="00E8019E" w:rsidRDefault="00E8019E" w:rsidP="00E8019E">
          <w:pPr>
            <w:pStyle w:val="Title"/>
            <w:rPr>
              <w:b w:val="0"/>
              <w:bCs/>
              <w:sz w:val="56"/>
            </w:rPr>
          </w:pPr>
          <w:r w:rsidRPr="00E8019E">
            <w:rPr>
              <w:b w:val="0"/>
              <w:bCs/>
              <w:sz w:val="56"/>
            </w:rPr>
            <w:t>Global Forces and Strategic Adaptation in Tesco plc</w:t>
          </w:r>
        </w:p>
        <w:sdt>
          <w:sdtPr>
            <w:rPr>
              <w:rFonts w:ascii="Arial" w:hAnsi="Arial" w:cs="Arial"/>
              <w:color w:val="156082" w:themeColor="accent1"/>
              <w:sz w:val="48"/>
              <w:szCs w:val="48"/>
            </w:rPr>
            <w:alias w:val="Subtitle"/>
            <w:tag w:val=""/>
            <w:id w:val="328029620"/>
            <w:placeholder>
              <w:docPart w:val="CD42D63EABA8409DB6EF2EA15E73FD06"/>
            </w:placeholder>
            <w:dataBinding w:prefixMappings="xmlns:ns0='http://purl.org/dc/elements/1.1/' xmlns:ns1='http://schemas.openxmlformats.org/package/2006/metadata/core-properties' " w:xpath="/ns1:coreProperties[1]/ns0:subject[1]" w:storeItemID="{6C3C8BC8-F283-45AE-878A-BAB7291924A1}"/>
            <w:text/>
          </w:sdtPr>
          <w:sdtContent>
            <w:p w14:paraId="761F64CA" w14:textId="37722E0C" w:rsidR="00E8019E" w:rsidRPr="00E8019E" w:rsidRDefault="00E8019E" w:rsidP="00E8019E">
              <w:pPr>
                <w:pStyle w:val="NoSpacing"/>
                <w:pBdr>
                  <w:top w:val="single" w:sz="6" w:space="6" w:color="156082" w:themeColor="accent1"/>
                  <w:bottom w:val="single" w:sz="6" w:space="6" w:color="156082" w:themeColor="accent1"/>
                </w:pBdr>
                <w:spacing w:after="240"/>
                <w:jc w:val="center"/>
                <w:rPr>
                  <w:rFonts w:ascii="Arial" w:hAnsi="Arial" w:cs="Arial"/>
                  <w:color w:val="156082" w:themeColor="accent1"/>
                  <w:sz w:val="48"/>
                  <w:szCs w:val="48"/>
                </w:rPr>
              </w:pPr>
              <w:r w:rsidRPr="00E8019E">
                <w:rPr>
                  <w:rFonts w:ascii="Arial" w:hAnsi="Arial" w:cs="Arial"/>
                  <w:color w:val="156082" w:themeColor="accent1"/>
                  <w:sz w:val="48"/>
                  <w:szCs w:val="48"/>
                </w:rPr>
                <w:t>Essay</w:t>
              </w:r>
            </w:p>
          </w:sdtContent>
        </w:sdt>
        <w:p w14:paraId="2D6A8608" w14:textId="2F7A6322" w:rsidR="00E8019E" w:rsidRDefault="00E8019E">
          <w:pPr>
            <w:pStyle w:val="NoSpacing"/>
            <w:spacing w:before="480"/>
            <w:jc w:val="center"/>
            <w:rPr>
              <w:color w:val="156082" w:themeColor="accent1"/>
            </w:rPr>
          </w:pPr>
          <w:r>
            <w:rPr>
              <w:noProof/>
              <w:color w:val="156082" w:themeColor="accent1"/>
            </w:rPr>
            <w:drawing>
              <wp:inline distT="0" distB="0" distL="0" distR="0" wp14:anchorId="68C9C507" wp14:editId="1BC6C9C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A11268" w14:textId="0539D99C" w:rsidR="00E8019E" w:rsidRDefault="00E8019E">
          <w:pPr>
            <w:rPr>
              <w:rStyle w:val="Hyperlink"/>
              <w:b/>
              <w:bCs/>
              <w:noProof/>
              <w:sz w:val="22"/>
              <w:szCs w:val="22"/>
            </w:rPr>
          </w:pPr>
          <w:r>
            <w:rPr>
              <w:noProof/>
              <w:color w:val="156082" w:themeColor="accent1"/>
            </w:rPr>
            <mc:AlternateContent>
              <mc:Choice Requires="wps">
                <w:drawing>
                  <wp:anchor distT="0" distB="0" distL="114300" distR="114300" simplePos="0" relativeHeight="251659264" behindDoc="0" locked="0" layoutInCell="1" allowOverlap="1" wp14:anchorId="1FA07A64" wp14:editId="730FA3D9">
                    <wp:simplePos x="0" y="0"/>
                    <wp:positionH relativeFrom="margin">
                      <wp:posOffset>-23412</wp:posOffset>
                    </wp:positionH>
                    <wp:positionV relativeFrom="page">
                      <wp:posOffset>8110110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BE3AB0" w14:textId="1A620103" w:rsidR="00E8019E" w:rsidRPr="00E8019E" w:rsidRDefault="00E8019E" w:rsidP="00E8019E">
                                <w:pPr>
                                  <w:pStyle w:val="NoSpacing"/>
                                  <w:spacing w:line="360" w:lineRule="auto"/>
                                  <w:jc w:val="center"/>
                                  <w:rPr>
                                    <w:rFonts w:ascii="Arial" w:hAnsi="Arial" w:cs="Arial"/>
                                    <w:color w:val="0A2F41" w:themeColor="accent1" w:themeShade="80"/>
                                    <w:sz w:val="28"/>
                                    <w:szCs w:val="28"/>
                                    <w:lang w:val="en-GB"/>
                                  </w:rPr>
                                </w:pPr>
                                <w:r w:rsidRPr="00E8019E">
                                  <w:rPr>
                                    <w:rFonts w:ascii="Arial" w:hAnsi="Arial" w:cs="Arial"/>
                                    <w:b/>
                                    <w:bCs/>
                                    <w:color w:val="0A2F41" w:themeColor="accent1" w:themeShade="80"/>
                                    <w:sz w:val="28"/>
                                    <w:szCs w:val="28"/>
                                    <w:lang w:val="en-GB"/>
                                  </w:rPr>
                                  <w:t>Lecturer’s Name</w:t>
                                </w:r>
                                <w:r w:rsidRPr="00E8019E">
                                  <w:rPr>
                                    <w:rFonts w:ascii="Arial" w:hAnsi="Arial" w:cs="Arial"/>
                                    <w:color w:val="0A2F41" w:themeColor="accent1" w:themeShade="80"/>
                                    <w:sz w:val="28"/>
                                    <w:szCs w:val="28"/>
                                    <w:lang w:val="en-GB"/>
                                  </w:rPr>
                                  <w:t xml:space="preserve"> - Kareem Sani</w:t>
                                </w:r>
                              </w:p>
                              <w:p w14:paraId="1EDE652E" w14:textId="019B305A" w:rsidR="00E8019E" w:rsidRPr="00E8019E" w:rsidRDefault="00E8019E" w:rsidP="00E8019E">
                                <w:pPr>
                                  <w:pStyle w:val="NoSpacing"/>
                                  <w:spacing w:line="360" w:lineRule="auto"/>
                                  <w:jc w:val="center"/>
                                  <w:rPr>
                                    <w:rFonts w:ascii="Arial" w:hAnsi="Arial" w:cs="Arial"/>
                                    <w:color w:val="0A2F41" w:themeColor="accent1" w:themeShade="80"/>
                                    <w:sz w:val="28"/>
                                    <w:szCs w:val="28"/>
                                  </w:rPr>
                                </w:pPr>
                                <w:r w:rsidRPr="00E8019E">
                                  <w:rPr>
                                    <w:rFonts w:ascii="Arial" w:hAnsi="Arial" w:cs="Arial"/>
                                    <w:b/>
                                    <w:bCs/>
                                    <w:color w:val="0A2F41" w:themeColor="accent1" w:themeShade="80"/>
                                    <w:sz w:val="28"/>
                                    <w:szCs w:val="28"/>
                                    <w:lang w:val="en-GB"/>
                                  </w:rPr>
                                  <w:t>Module Name</w:t>
                                </w:r>
                                <w:r w:rsidRPr="00E8019E">
                                  <w:rPr>
                                    <w:rFonts w:ascii="Arial" w:hAnsi="Arial" w:cs="Arial"/>
                                    <w:color w:val="0A2F41" w:themeColor="accent1" w:themeShade="80"/>
                                    <w:sz w:val="28"/>
                                    <w:szCs w:val="28"/>
                                    <w:lang w:val="en-GB"/>
                                  </w:rPr>
                                  <w:t xml:space="preserve"> - </w:t>
                                </w:r>
                                <w:r w:rsidRPr="00E8019E">
                                  <w:rPr>
                                    <w:rFonts w:ascii="Arial" w:hAnsi="Arial" w:cs="Arial"/>
                                    <w:color w:val="0A2F41" w:themeColor="accent1" w:themeShade="80"/>
                                    <w:sz w:val="28"/>
                                    <w:szCs w:val="28"/>
                                  </w:rPr>
                                  <w:t>Global Business Environment</w:t>
                                </w:r>
                              </w:p>
                              <w:p w14:paraId="54DC571F" w14:textId="77777777" w:rsidR="00E8019E" w:rsidRPr="00E8019E" w:rsidRDefault="00E8019E" w:rsidP="00E8019E">
                                <w:pPr>
                                  <w:pStyle w:val="NoSpacing"/>
                                  <w:spacing w:line="360" w:lineRule="auto"/>
                                  <w:jc w:val="center"/>
                                  <w:rPr>
                                    <w:rFonts w:ascii="Arial" w:hAnsi="Arial" w:cs="Arial"/>
                                    <w:color w:val="0A2F41" w:themeColor="accent1" w:themeShade="80"/>
                                    <w:sz w:val="28"/>
                                    <w:szCs w:val="28"/>
                                  </w:rPr>
                                </w:pPr>
                                <w:r w:rsidRPr="00E8019E">
                                  <w:rPr>
                                    <w:rFonts w:ascii="Arial" w:hAnsi="Arial" w:cs="Arial"/>
                                    <w:b/>
                                    <w:bCs/>
                                    <w:color w:val="0A2F41" w:themeColor="accent1" w:themeShade="80"/>
                                    <w:sz w:val="28"/>
                                    <w:szCs w:val="28"/>
                                    <w:lang w:val="en-GB"/>
                                  </w:rPr>
                                  <w:t>Student Name</w:t>
                                </w:r>
                                <w:r w:rsidRPr="00E8019E">
                                  <w:rPr>
                                    <w:rFonts w:ascii="Arial" w:hAnsi="Arial" w:cs="Arial"/>
                                    <w:color w:val="0A2F41" w:themeColor="accent1" w:themeShade="80"/>
                                    <w:sz w:val="28"/>
                                    <w:szCs w:val="28"/>
                                    <w:lang w:val="en-GB"/>
                                  </w:rPr>
                                  <w:t xml:space="preserve"> - </w:t>
                                </w:r>
                                <w:r w:rsidRPr="00E8019E">
                                  <w:rPr>
                                    <w:rFonts w:ascii="Arial" w:hAnsi="Arial" w:cs="Arial"/>
                                    <w:color w:val="0A2F41" w:themeColor="accent1" w:themeShade="80"/>
                                    <w:sz w:val="28"/>
                                    <w:szCs w:val="28"/>
                                  </w:rPr>
                                  <w:t>Ovidiu Florin Socel</w:t>
                                </w:r>
                              </w:p>
                              <w:p w14:paraId="2407300F" w14:textId="77777777" w:rsidR="00E8019E" w:rsidRPr="00E8019E" w:rsidRDefault="00E8019E" w:rsidP="00E8019E">
                                <w:pPr>
                                  <w:pStyle w:val="NoSpacing"/>
                                  <w:spacing w:line="360" w:lineRule="auto"/>
                                  <w:jc w:val="center"/>
                                  <w:rPr>
                                    <w:rFonts w:ascii="Arial" w:hAnsi="Arial" w:cs="Arial"/>
                                    <w:color w:val="0A2F41" w:themeColor="accent1" w:themeShade="80"/>
                                    <w:sz w:val="28"/>
                                    <w:szCs w:val="28"/>
                                  </w:rPr>
                                </w:pPr>
                                <w:r w:rsidRPr="00E8019E">
                                  <w:rPr>
                                    <w:rFonts w:ascii="Arial" w:hAnsi="Arial" w:cs="Arial"/>
                                    <w:b/>
                                    <w:bCs/>
                                    <w:color w:val="0A2F41" w:themeColor="accent1" w:themeShade="80"/>
                                    <w:sz w:val="28"/>
                                    <w:szCs w:val="28"/>
                                    <w:lang w:val="en-GB"/>
                                  </w:rPr>
                                  <w:t>Student Number</w:t>
                                </w:r>
                                <w:r w:rsidRPr="00E8019E">
                                  <w:rPr>
                                    <w:rFonts w:ascii="Arial" w:hAnsi="Arial" w:cs="Arial"/>
                                    <w:color w:val="0A2F41" w:themeColor="accent1" w:themeShade="80"/>
                                    <w:sz w:val="28"/>
                                    <w:szCs w:val="28"/>
                                    <w:lang w:val="en-GB"/>
                                  </w:rPr>
                                  <w:t xml:space="preserve"> - </w:t>
                                </w:r>
                                <w:r w:rsidRPr="00E8019E">
                                  <w:rPr>
                                    <w:rFonts w:ascii="Arial" w:hAnsi="Arial" w:cs="Arial"/>
                                    <w:color w:val="0A2F41" w:themeColor="accent1" w:themeShade="80"/>
                                    <w:sz w:val="28"/>
                                    <w:szCs w:val="28"/>
                                  </w:rPr>
                                  <w:t>2310644</w:t>
                                </w:r>
                              </w:p>
                              <w:p w14:paraId="42CB633A" w14:textId="7696E51C" w:rsidR="00E8019E" w:rsidRPr="00E8019E" w:rsidRDefault="00E8019E" w:rsidP="00E8019E">
                                <w:pPr>
                                  <w:pStyle w:val="NoSpacing"/>
                                  <w:spacing w:line="360" w:lineRule="auto"/>
                                  <w:jc w:val="center"/>
                                  <w:rPr>
                                    <w:rFonts w:ascii="Arial" w:hAnsi="Arial" w:cs="Arial"/>
                                    <w:color w:val="0A2F41" w:themeColor="accent1" w:themeShade="80"/>
                                    <w:sz w:val="28"/>
                                    <w:szCs w:val="28"/>
                                    <w:lang w:val="en-GB"/>
                                  </w:rPr>
                                </w:pPr>
                                <w:r w:rsidRPr="00E8019E">
                                  <w:rPr>
                                    <w:rFonts w:ascii="Arial" w:hAnsi="Arial" w:cs="Arial"/>
                                    <w:b/>
                                    <w:bCs/>
                                    <w:color w:val="0A2F41" w:themeColor="accent1" w:themeShade="80"/>
                                    <w:sz w:val="28"/>
                                    <w:szCs w:val="28"/>
                                  </w:rPr>
                                  <w:t>Module code</w:t>
                                </w:r>
                                <w:r w:rsidRPr="00E8019E">
                                  <w:rPr>
                                    <w:rFonts w:ascii="Arial" w:hAnsi="Arial" w:cs="Arial"/>
                                    <w:color w:val="0A2F41" w:themeColor="accent1" w:themeShade="80"/>
                                    <w:sz w:val="28"/>
                                    <w:szCs w:val="28"/>
                                  </w:rPr>
                                  <w:t xml:space="preserve"> - LCBB401</w:t>
                                </w:r>
                                <w:r>
                                  <w:rPr>
                                    <w:rFonts w:ascii="Arial" w:hAnsi="Arial" w:cs="Arial"/>
                                    <w:color w:val="0A2F41" w:themeColor="accent1" w:themeShade="80"/>
                                    <w:sz w:val="28"/>
                                    <w:szCs w:val="28"/>
                                  </w:rPr>
                                  <w:t>6</w:t>
                                </w:r>
                              </w:p>
                              <w:p w14:paraId="24FE1FAE" w14:textId="687BA6E3" w:rsidR="00E8019E" w:rsidRDefault="00E8019E">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A07A64" id="_x0000_t202" coordsize="21600,21600" o:spt="202" path="m,l,21600r21600,l21600,xe">
                    <v:stroke joinstyle="miter"/>
                    <v:path gradientshapeok="t" o:connecttype="rect"/>
                  </v:shapetype>
                  <v:shape id="Text Box 146" o:spid="_x0000_s1026" type="#_x0000_t202" style="position:absolute;margin-left:-1.85pt;margin-top:638.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" filled="f" stroked="f" strokeweight=".5pt">
                    <v:textbox style="mso-fit-shape-to-text:t" inset="0,0,0,0">
                      <w:txbxContent>
                        <w:p w14:paraId="6ABE3AB0" w14:textId="1A620103" w:rsidR="00E8019E" w:rsidRPr="00E8019E" w:rsidRDefault="00E8019E" w:rsidP="00E8019E">
                          <w:pPr>
                            <w:pStyle w:val="NoSpacing"/>
                            <w:spacing w:line="360" w:lineRule="auto"/>
                            <w:jc w:val="center"/>
                            <w:rPr>
                              <w:rFonts w:ascii="Arial" w:hAnsi="Arial" w:cs="Arial"/>
                              <w:color w:val="0A2F41" w:themeColor="accent1" w:themeShade="80"/>
                              <w:sz w:val="28"/>
                              <w:szCs w:val="28"/>
                              <w:lang w:val="en-GB"/>
                            </w:rPr>
                          </w:pPr>
                          <w:r w:rsidRPr="00E8019E">
                            <w:rPr>
                              <w:rFonts w:ascii="Arial" w:hAnsi="Arial" w:cs="Arial"/>
                              <w:b/>
                              <w:bCs/>
                              <w:color w:val="0A2F41" w:themeColor="accent1" w:themeShade="80"/>
                              <w:sz w:val="28"/>
                              <w:szCs w:val="28"/>
                              <w:lang w:val="en-GB"/>
                            </w:rPr>
                            <w:t>Lecturer’s Name</w:t>
                          </w:r>
                          <w:r w:rsidRPr="00E8019E">
                            <w:rPr>
                              <w:rFonts w:ascii="Arial" w:hAnsi="Arial" w:cs="Arial"/>
                              <w:color w:val="0A2F41" w:themeColor="accent1" w:themeShade="80"/>
                              <w:sz w:val="28"/>
                              <w:szCs w:val="28"/>
                              <w:lang w:val="en-GB"/>
                            </w:rPr>
                            <w:t xml:space="preserve"> - Kareem Sani</w:t>
                          </w:r>
                        </w:p>
                        <w:p w14:paraId="1EDE652E" w14:textId="019B305A" w:rsidR="00E8019E" w:rsidRPr="00E8019E" w:rsidRDefault="00E8019E" w:rsidP="00E8019E">
                          <w:pPr>
                            <w:pStyle w:val="NoSpacing"/>
                            <w:spacing w:line="360" w:lineRule="auto"/>
                            <w:jc w:val="center"/>
                            <w:rPr>
                              <w:rFonts w:ascii="Arial" w:hAnsi="Arial" w:cs="Arial"/>
                              <w:color w:val="0A2F41" w:themeColor="accent1" w:themeShade="80"/>
                              <w:sz w:val="28"/>
                              <w:szCs w:val="28"/>
                            </w:rPr>
                          </w:pPr>
                          <w:r w:rsidRPr="00E8019E">
                            <w:rPr>
                              <w:rFonts w:ascii="Arial" w:hAnsi="Arial" w:cs="Arial"/>
                              <w:b/>
                              <w:bCs/>
                              <w:color w:val="0A2F41" w:themeColor="accent1" w:themeShade="80"/>
                              <w:sz w:val="28"/>
                              <w:szCs w:val="28"/>
                              <w:lang w:val="en-GB"/>
                            </w:rPr>
                            <w:t>Module Name</w:t>
                          </w:r>
                          <w:r w:rsidRPr="00E8019E">
                            <w:rPr>
                              <w:rFonts w:ascii="Arial" w:hAnsi="Arial" w:cs="Arial"/>
                              <w:color w:val="0A2F41" w:themeColor="accent1" w:themeShade="80"/>
                              <w:sz w:val="28"/>
                              <w:szCs w:val="28"/>
                              <w:lang w:val="en-GB"/>
                            </w:rPr>
                            <w:t xml:space="preserve"> - </w:t>
                          </w:r>
                          <w:r w:rsidRPr="00E8019E">
                            <w:rPr>
                              <w:rFonts w:ascii="Arial" w:hAnsi="Arial" w:cs="Arial"/>
                              <w:color w:val="0A2F41" w:themeColor="accent1" w:themeShade="80"/>
                              <w:sz w:val="28"/>
                              <w:szCs w:val="28"/>
                            </w:rPr>
                            <w:t>Global Business Environment</w:t>
                          </w:r>
                        </w:p>
                        <w:p w14:paraId="54DC571F" w14:textId="77777777" w:rsidR="00E8019E" w:rsidRPr="00E8019E" w:rsidRDefault="00E8019E" w:rsidP="00E8019E">
                          <w:pPr>
                            <w:pStyle w:val="NoSpacing"/>
                            <w:spacing w:line="360" w:lineRule="auto"/>
                            <w:jc w:val="center"/>
                            <w:rPr>
                              <w:rFonts w:ascii="Arial" w:hAnsi="Arial" w:cs="Arial"/>
                              <w:color w:val="0A2F41" w:themeColor="accent1" w:themeShade="80"/>
                              <w:sz w:val="28"/>
                              <w:szCs w:val="28"/>
                            </w:rPr>
                          </w:pPr>
                          <w:r w:rsidRPr="00E8019E">
                            <w:rPr>
                              <w:rFonts w:ascii="Arial" w:hAnsi="Arial" w:cs="Arial"/>
                              <w:b/>
                              <w:bCs/>
                              <w:color w:val="0A2F41" w:themeColor="accent1" w:themeShade="80"/>
                              <w:sz w:val="28"/>
                              <w:szCs w:val="28"/>
                              <w:lang w:val="en-GB"/>
                            </w:rPr>
                            <w:t>Student Name</w:t>
                          </w:r>
                          <w:r w:rsidRPr="00E8019E">
                            <w:rPr>
                              <w:rFonts w:ascii="Arial" w:hAnsi="Arial" w:cs="Arial"/>
                              <w:color w:val="0A2F41" w:themeColor="accent1" w:themeShade="80"/>
                              <w:sz w:val="28"/>
                              <w:szCs w:val="28"/>
                              <w:lang w:val="en-GB"/>
                            </w:rPr>
                            <w:t xml:space="preserve"> - </w:t>
                          </w:r>
                          <w:r w:rsidRPr="00E8019E">
                            <w:rPr>
                              <w:rFonts w:ascii="Arial" w:hAnsi="Arial" w:cs="Arial"/>
                              <w:color w:val="0A2F41" w:themeColor="accent1" w:themeShade="80"/>
                              <w:sz w:val="28"/>
                              <w:szCs w:val="28"/>
                            </w:rPr>
                            <w:t>Ovidiu Florin Socel</w:t>
                          </w:r>
                        </w:p>
                        <w:p w14:paraId="2407300F" w14:textId="77777777" w:rsidR="00E8019E" w:rsidRPr="00E8019E" w:rsidRDefault="00E8019E" w:rsidP="00E8019E">
                          <w:pPr>
                            <w:pStyle w:val="NoSpacing"/>
                            <w:spacing w:line="360" w:lineRule="auto"/>
                            <w:jc w:val="center"/>
                            <w:rPr>
                              <w:rFonts w:ascii="Arial" w:hAnsi="Arial" w:cs="Arial"/>
                              <w:color w:val="0A2F41" w:themeColor="accent1" w:themeShade="80"/>
                              <w:sz w:val="28"/>
                              <w:szCs w:val="28"/>
                            </w:rPr>
                          </w:pPr>
                          <w:r w:rsidRPr="00E8019E">
                            <w:rPr>
                              <w:rFonts w:ascii="Arial" w:hAnsi="Arial" w:cs="Arial"/>
                              <w:b/>
                              <w:bCs/>
                              <w:color w:val="0A2F41" w:themeColor="accent1" w:themeShade="80"/>
                              <w:sz w:val="28"/>
                              <w:szCs w:val="28"/>
                              <w:lang w:val="en-GB"/>
                            </w:rPr>
                            <w:t>Student Number</w:t>
                          </w:r>
                          <w:r w:rsidRPr="00E8019E">
                            <w:rPr>
                              <w:rFonts w:ascii="Arial" w:hAnsi="Arial" w:cs="Arial"/>
                              <w:color w:val="0A2F41" w:themeColor="accent1" w:themeShade="80"/>
                              <w:sz w:val="28"/>
                              <w:szCs w:val="28"/>
                              <w:lang w:val="en-GB"/>
                            </w:rPr>
                            <w:t xml:space="preserve"> - </w:t>
                          </w:r>
                          <w:r w:rsidRPr="00E8019E">
                            <w:rPr>
                              <w:rFonts w:ascii="Arial" w:hAnsi="Arial" w:cs="Arial"/>
                              <w:color w:val="0A2F41" w:themeColor="accent1" w:themeShade="80"/>
                              <w:sz w:val="28"/>
                              <w:szCs w:val="28"/>
                            </w:rPr>
                            <w:t>2310644</w:t>
                          </w:r>
                        </w:p>
                        <w:p w14:paraId="42CB633A" w14:textId="7696E51C" w:rsidR="00E8019E" w:rsidRPr="00E8019E" w:rsidRDefault="00E8019E" w:rsidP="00E8019E">
                          <w:pPr>
                            <w:pStyle w:val="NoSpacing"/>
                            <w:spacing w:line="360" w:lineRule="auto"/>
                            <w:jc w:val="center"/>
                            <w:rPr>
                              <w:rFonts w:ascii="Arial" w:hAnsi="Arial" w:cs="Arial"/>
                              <w:color w:val="0A2F41" w:themeColor="accent1" w:themeShade="80"/>
                              <w:sz w:val="28"/>
                              <w:szCs w:val="28"/>
                              <w:lang w:val="en-GB"/>
                            </w:rPr>
                          </w:pPr>
                          <w:r w:rsidRPr="00E8019E">
                            <w:rPr>
                              <w:rFonts w:ascii="Arial" w:hAnsi="Arial" w:cs="Arial"/>
                              <w:b/>
                              <w:bCs/>
                              <w:color w:val="0A2F41" w:themeColor="accent1" w:themeShade="80"/>
                              <w:sz w:val="28"/>
                              <w:szCs w:val="28"/>
                            </w:rPr>
                            <w:t>Module code</w:t>
                          </w:r>
                          <w:r w:rsidRPr="00E8019E">
                            <w:rPr>
                              <w:rFonts w:ascii="Arial" w:hAnsi="Arial" w:cs="Arial"/>
                              <w:color w:val="0A2F41" w:themeColor="accent1" w:themeShade="80"/>
                              <w:sz w:val="28"/>
                              <w:szCs w:val="28"/>
                            </w:rPr>
                            <w:t xml:space="preserve"> - LCBB401</w:t>
                          </w:r>
                          <w:r>
                            <w:rPr>
                              <w:rFonts w:ascii="Arial" w:hAnsi="Arial" w:cs="Arial"/>
                              <w:color w:val="0A2F41" w:themeColor="accent1" w:themeShade="80"/>
                              <w:sz w:val="28"/>
                              <w:szCs w:val="28"/>
                            </w:rPr>
                            <w:t>6</w:t>
                          </w:r>
                        </w:p>
                        <w:p w14:paraId="24FE1FAE" w14:textId="687BA6E3" w:rsidR="00E8019E" w:rsidRDefault="00E8019E">
                          <w:pPr>
                            <w:pStyle w:val="NoSpacing"/>
                            <w:jc w:val="center"/>
                            <w:rPr>
                              <w:color w:val="156082" w:themeColor="accent1"/>
                            </w:rPr>
                          </w:pPr>
                        </w:p>
                      </w:txbxContent>
                    </v:textbox>
                    <w10:wrap anchorx="margin" anchory="page"/>
                  </v:shape>
                </w:pict>
              </mc:Fallback>
            </mc:AlternateContent>
          </w:r>
          <w:r>
            <w:rPr>
              <w:rStyle w:val="Hyperlink"/>
              <w:b/>
              <w:bCs/>
              <w:noProof/>
              <w:sz w:val="22"/>
              <w:szCs w:val="22"/>
            </w:rPr>
            <w:br w:type="page"/>
          </w:r>
        </w:p>
      </w:sdtContent>
    </w:sdt>
    <w:sdt>
      <w:sdtPr>
        <w:rPr>
          <w:rFonts w:asciiTheme="minorHAnsi" w:eastAsiaTheme="minorHAnsi" w:hAnsiTheme="minorHAnsi" w:cstheme="minorBidi"/>
          <w:color w:val="auto"/>
          <w:kern w:val="2"/>
          <w:sz w:val="24"/>
          <w:szCs w:val="24"/>
          <w:lang w:val="en-GB"/>
          <w14:ligatures w14:val="standardContextual"/>
        </w:rPr>
        <w:id w:val="782310860"/>
        <w:docPartObj>
          <w:docPartGallery w:val="Table of Contents"/>
          <w:docPartUnique/>
        </w:docPartObj>
      </w:sdtPr>
      <w:sdtEndPr>
        <w:rPr>
          <w:b/>
          <w:bCs/>
          <w:noProof/>
        </w:rPr>
      </w:sdtEndPr>
      <w:sdtContent>
        <w:p w14:paraId="09895358" w14:textId="2CFCA70B" w:rsidR="00CB50C3" w:rsidRPr="0059735F" w:rsidRDefault="00CB50C3">
          <w:pPr>
            <w:pStyle w:val="TOCHeading"/>
            <w:rPr>
              <w:color w:val="0C3512" w:themeColor="accent3" w:themeShade="80"/>
            </w:rPr>
          </w:pPr>
          <w:r w:rsidRPr="0059735F">
            <w:rPr>
              <w:color w:val="0C3512" w:themeColor="accent3" w:themeShade="80"/>
            </w:rPr>
            <w:t>Contents</w:t>
          </w:r>
        </w:p>
        <w:p w14:paraId="1FB3F217" w14:textId="2FDF02CC" w:rsidR="0063377C" w:rsidRDefault="00CB50C3">
          <w:pPr>
            <w:pStyle w:val="TOC1"/>
            <w:tabs>
              <w:tab w:val="right" w:leader="dot" w:pos="9016"/>
            </w:tabs>
            <w:rPr>
              <w:rFonts w:eastAsiaTheme="minorEastAsia"/>
              <w:b w:val="0"/>
              <w:bCs w:val="0"/>
              <w:i w:val="0"/>
              <w:iCs w:val="0"/>
              <w:noProof/>
              <w:lang w:eastAsia="en-GB"/>
            </w:rPr>
          </w:pPr>
          <w:r w:rsidRPr="00E8019E">
            <w:rPr>
              <w:i w:val="0"/>
              <w:iCs w:val="0"/>
              <w:color w:val="0C3512" w:themeColor="accent3" w:themeShade="80"/>
            </w:rPr>
            <w:fldChar w:fldCharType="begin"/>
          </w:r>
          <w:r w:rsidRPr="00E8019E">
            <w:rPr>
              <w:i w:val="0"/>
              <w:iCs w:val="0"/>
              <w:color w:val="0C3512" w:themeColor="accent3" w:themeShade="80"/>
            </w:rPr>
            <w:instrText xml:space="preserve"> TOC \o "1-3" \h \z \u </w:instrText>
          </w:r>
          <w:r w:rsidRPr="00E8019E">
            <w:rPr>
              <w:i w:val="0"/>
              <w:iCs w:val="0"/>
              <w:color w:val="0C3512" w:themeColor="accent3" w:themeShade="80"/>
            </w:rPr>
            <w:fldChar w:fldCharType="separate"/>
          </w:r>
          <w:hyperlink w:anchor="_Toc214569335" w:history="1">
            <w:r w:rsidR="0063377C" w:rsidRPr="00B72973">
              <w:rPr>
                <w:rStyle w:val="Hyperlink"/>
                <w:noProof/>
              </w:rPr>
              <w:t>Executive Summary.</w:t>
            </w:r>
            <w:r w:rsidR="0063377C">
              <w:rPr>
                <w:noProof/>
                <w:webHidden/>
              </w:rPr>
              <w:tab/>
            </w:r>
            <w:r w:rsidR="0063377C">
              <w:rPr>
                <w:noProof/>
                <w:webHidden/>
              </w:rPr>
              <w:fldChar w:fldCharType="begin"/>
            </w:r>
            <w:r w:rsidR="0063377C">
              <w:rPr>
                <w:noProof/>
                <w:webHidden/>
              </w:rPr>
              <w:instrText xml:space="preserve"> PAGEREF _Toc214569335 \h </w:instrText>
            </w:r>
            <w:r w:rsidR="0063377C">
              <w:rPr>
                <w:noProof/>
                <w:webHidden/>
              </w:rPr>
            </w:r>
            <w:r w:rsidR="0063377C">
              <w:rPr>
                <w:noProof/>
                <w:webHidden/>
              </w:rPr>
              <w:fldChar w:fldCharType="separate"/>
            </w:r>
            <w:r w:rsidR="0063377C">
              <w:rPr>
                <w:noProof/>
                <w:webHidden/>
              </w:rPr>
              <w:t>2</w:t>
            </w:r>
            <w:r w:rsidR="0063377C">
              <w:rPr>
                <w:noProof/>
                <w:webHidden/>
              </w:rPr>
              <w:fldChar w:fldCharType="end"/>
            </w:r>
          </w:hyperlink>
        </w:p>
        <w:p w14:paraId="555B2E7A" w14:textId="71BA5DF8" w:rsidR="0063377C" w:rsidRDefault="00000000">
          <w:pPr>
            <w:pStyle w:val="TOC1"/>
            <w:tabs>
              <w:tab w:val="right" w:leader="dot" w:pos="9016"/>
            </w:tabs>
            <w:rPr>
              <w:rFonts w:eastAsiaTheme="minorEastAsia"/>
              <w:b w:val="0"/>
              <w:bCs w:val="0"/>
              <w:i w:val="0"/>
              <w:iCs w:val="0"/>
              <w:noProof/>
              <w:lang w:eastAsia="en-GB"/>
            </w:rPr>
          </w:pPr>
          <w:hyperlink w:anchor="_Toc214569336" w:history="1">
            <w:r w:rsidR="0063377C" w:rsidRPr="00B72973">
              <w:rPr>
                <w:rStyle w:val="Hyperlink"/>
                <w:noProof/>
              </w:rPr>
              <w:t>Introduction.</w:t>
            </w:r>
            <w:r w:rsidR="0063377C">
              <w:rPr>
                <w:noProof/>
                <w:webHidden/>
              </w:rPr>
              <w:tab/>
            </w:r>
            <w:r w:rsidR="0063377C">
              <w:rPr>
                <w:noProof/>
                <w:webHidden/>
              </w:rPr>
              <w:fldChar w:fldCharType="begin"/>
            </w:r>
            <w:r w:rsidR="0063377C">
              <w:rPr>
                <w:noProof/>
                <w:webHidden/>
              </w:rPr>
              <w:instrText xml:space="preserve"> PAGEREF _Toc214569336 \h </w:instrText>
            </w:r>
            <w:r w:rsidR="0063377C">
              <w:rPr>
                <w:noProof/>
                <w:webHidden/>
              </w:rPr>
            </w:r>
            <w:r w:rsidR="0063377C">
              <w:rPr>
                <w:noProof/>
                <w:webHidden/>
              </w:rPr>
              <w:fldChar w:fldCharType="separate"/>
            </w:r>
            <w:r w:rsidR="0063377C">
              <w:rPr>
                <w:noProof/>
                <w:webHidden/>
              </w:rPr>
              <w:t>2</w:t>
            </w:r>
            <w:r w:rsidR="0063377C">
              <w:rPr>
                <w:noProof/>
                <w:webHidden/>
              </w:rPr>
              <w:fldChar w:fldCharType="end"/>
            </w:r>
          </w:hyperlink>
        </w:p>
        <w:p w14:paraId="2612DB29" w14:textId="30E93A0F" w:rsidR="0063377C" w:rsidRDefault="00000000">
          <w:pPr>
            <w:pStyle w:val="TOC1"/>
            <w:tabs>
              <w:tab w:val="right" w:leader="dot" w:pos="9016"/>
            </w:tabs>
            <w:rPr>
              <w:rFonts w:eastAsiaTheme="minorEastAsia"/>
              <w:b w:val="0"/>
              <w:bCs w:val="0"/>
              <w:i w:val="0"/>
              <w:iCs w:val="0"/>
              <w:noProof/>
              <w:lang w:eastAsia="en-GB"/>
            </w:rPr>
          </w:pPr>
          <w:hyperlink w:anchor="_Toc214569337" w:history="1">
            <w:r w:rsidR="0063377C" w:rsidRPr="00B72973">
              <w:rPr>
                <w:rStyle w:val="Hyperlink"/>
                <w:noProof/>
              </w:rPr>
              <w:t>Opportunities and Challenges.</w:t>
            </w:r>
            <w:r w:rsidR="0063377C">
              <w:rPr>
                <w:noProof/>
                <w:webHidden/>
              </w:rPr>
              <w:tab/>
            </w:r>
            <w:r w:rsidR="0063377C">
              <w:rPr>
                <w:noProof/>
                <w:webHidden/>
              </w:rPr>
              <w:fldChar w:fldCharType="begin"/>
            </w:r>
            <w:r w:rsidR="0063377C">
              <w:rPr>
                <w:noProof/>
                <w:webHidden/>
              </w:rPr>
              <w:instrText xml:space="preserve"> PAGEREF _Toc214569337 \h </w:instrText>
            </w:r>
            <w:r w:rsidR="0063377C">
              <w:rPr>
                <w:noProof/>
                <w:webHidden/>
              </w:rPr>
            </w:r>
            <w:r w:rsidR="0063377C">
              <w:rPr>
                <w:noProof/>
                <w:webHidden/>
              </w:rPr>
              <w:fldChar w:fldCharType="separate"/>
            </w:r>
            <w:r w:rsidR="0063377C">
              <w:rPr>
                <w:noProof/>
                <w:webHidden/>
              </w:rPr>
              <w:t>3</w:t>
            </w:r>
            <w:r w:rsidR="0063377C">
              <w:rPr>
                <w:noProof/>
                <w:webHidden/>
              </w:rPr>
              <w:fldChar w:fldCharType="end"/>
            </w:r>
          </w:hyperlink>
        </w:p>
        <w:p w14:paraId="3C6E6965" w14:textId="10F68B7F" w:rsidR="0063377C" w:rsidRDefault="00000000">
          <w:pPr>
            <w:pStyle w:val="TOC2"/>
            <w:tabs>
              <w:tab w:val="left" w:pos="720"/>
              <w:tab w:val="right" w:leader="dot" w:pos="9016"/>
            </w:tabs>
            <w:rPr>
              <w:rFonts w:eastAsiaTheme="minorEastAsia"/>
              <w:b w:val="0"/>
              <w:bCs w:val="0"/>
              <w:noProof/>
              <w:sz w:val="24"/>
              <w:szCs w:val="24"/>
              <w:lang w:eastAsia="en-GB"/>
            </w:rPr>
          </w:pPr>
          <w:hyperlink w:anchor="_Toc214569338" w:history="1">
            <w:r w:rsidR="0063377C" w:rsidRPr="00B72973">
              <w:rPr>
                <w:rStyle w:val="Hyperlink"/>
                <w:noProof/>
              </w:rPr>
              <w:t>1.</w:t>
            </w:r>
            <w:r w:rsidR="0063377C">
              <w:rPr>
                <w:rFonts w:eastAsiaTheme="minorEastAsia"/>
                <w:b w:val="0"/>
                <w:bCs w:val="0"/>
                <w:noProof/>
                <w:sz w:val="24"/>
                <w:szCs w:val="24"/>
                <w:lang w:eastAsia="en-GB"/>
              </w:rPr>
              <w:tab/>
            </w:r>
            <w:r w:rsidR="0063377C" w:rsidRPr="00B72973">
              <w:rPr>
                <w:rStyle w:val="Hyperlink"/>
                <w:noProof/>
              </w:rPr>
              <w:t>Artificial Intelligence: Operational Advantage and Ethical Risk.</w:t>
            </w:r>
            <w:r w:rsidR="0063377C">
              <w:rPr>
                <w:noProof/>
                <w:webHidden/>
              </w:rPr>
              <w:tab/>
            </w:r>
            <w:r w:rsidR="0063377C">
              <w:rPr>
                <w:noProof/>
                <w:webHidden/>
              </w:rPr>
              <w:fldChar w:fldCharType="begin"/>
            </w:r>
            <w:r w:rsidR="0063377C">
              <w:rPr>
                <w:noProof/>
                <w:webHidden/>
              </w:rPr>
              <w:instrText xml:space="preserve"> PAGEREF _Toc214569338 \h </w:instrText>
            </w:r>
            <w:r w:rsidR="0063377C">
              <w:rPr>
                <w:noProof/>
                <w:webHidden/>
              </w:rPr>
            </w:r>
            <w:r w:rsidR="0063377C">
              <w:rPr>
                <w:noProof/>
                <w:webHidden/>
              </w:rPr>
              <w:fldChar w:fldCharType="separate"/>
            </w:r>
            <w:r w:rsidR="0063377C">
              <w:rPr>
                <w:noProof/>
                <w:webHidden/>
              </w:rPr>
              <w:t>3</w:t>
            </w:r>
            <w:r w:rsidR="0063377C">
              <w:rPr>
                <w:noProof/>
                <w:webHidden/>
              </w:rPr>
              <w:fldChar w:fldCharType="end"/>
            </w:r>
          </w:hyperlink>
        </w:p>
        <w:p w14:paraId="72CE15B0" w14:textId="541F5BC0" w:rsidR="0063377C" w:rsidRDefault="00000000">
          <w:pPr>
            <w:pStyle w:val="TOC2"/>
            <w:tabs>
              <w:tab w:val="left" w:pos="720"/>
              <w:tab w:val="right" w:leader="dot" w:pos="9016"/>
            </w:tabs>
            <w:rPr>
              <w:rFonts w:eastAsiaTheme="minorEastAsia"/>
              <w:b w:val="0"/>
              <w:bCs w:val="0"/>
              <w:noProof/>
              <w:sz w:val="24"/>
              <w:szCs w:val="24"/>
              <w:lang w:eastAsia="en-GB"/>
            </w:rPr>
          </w:pPr>
          <w:hyperlink w:anchor="_Toc214569339" w:history="1">
            <w:r w:rsidR="0063377C" w:rsidRPr="00B72973">
              <w:rPr>
                <w:rStyle w:val="Hyperlink"/>
                <w:noProof/>
              </w:rPr>
              <w:t>1.</w:t>
            </w:r>
            <w:r w:rsidR="0063377C">
              <w:rPr>
                <w:rFonts w:eastAsiaTheme="minorEastAsia"/>
                <w:b w:val="0"/>
                <w:bCs w:val="0"/>
                <w:noProof/>
                <w:sz w:val="24"/>
                <w:szCs w:val="24"/>
                <w:lang w:eastAsia="en-GB"/>
              </w:rPr>
              <w:tab/>
            </w:r>
            <w:r w:rsidR="0063377C" w:rsidRPr="00B72973">
              <w:rPr>
                <w:rStyle w:val="Hyperlink"/>
                <w:noProof/>
              </w:rPr>
              <w:t>Geopolitical Instability and Global Supply Chain Fragility.</w:t>
            </w:r>
            <w:r w:rsidR="0063377C">
              <w:rPr>
                <w:noProof/>
                <w:webHidden/>
              </w:rPr>
              <w:tab/>
            </w:r>
            <w:r w:rsidR="0063377C">
              <w:rPr>
                <w:noProof/>
                <w:webHidden/>
              </w:rPr>
              <w:fldChar w:fldCharType="begin"/>
            </w:r>
            <w:r w:rsidR="0063377C">
              <w:rPr>
                <w:noProof/>
                <w:webHidden/>
              </w:rPr>
              <w:instrText xml:space="preserve"> PAGEREF _Toc214569339 \h </w:instrText>
            </w:r>
            <w:r w:rsidR="0063377C">
              <w:rPr>
                <w:noProof/>
                <w:webHidden/>
              </w:rPr>
            </w:r>
            <w:r w:rsidR="0063377C">
              <w:rPr>
                <w:noProof/>
                <w:webHidden/>
              </w:rPr>
              <w:fldChar w:fldCharType="separate"/>
            </w:r>
            <w:r w:rsidR="0063377C">
              <w:rPr>
                <w:noProof/>
                <w:webHidden/>
              </w:rPr>
              <w:t>3</w:t>
            </w:r>
            <w:r w:rsidR="0063377C">
              <w:rPr>
                <w:noProof/>
                <w:webHidden/>
              </w:rPr>
              <w:fldChar w:fldCharType="end"/>
            </w:r>
          </w:hyperlink>
        </w:p>
        <w:p w14:paraId="67230482" w14:textId="6A7E2A6D" w:rsidR="0063377C" w:rsidRDefault="00000000">
          <w:pPr>
            <w:pStyle w:val="TOC2"/>
            <w:tabs>
              <w:tab w:val="left" w:pos="720"/>
              <w:tab w:val="right" w:leader="dot" w:pos="9016"/>
            </w:tabs>
            <w:rPr>
              <w:rFonts w:eastAsiaTheme="minorEastAsia"/>
              <w:b w:val="0"/>
              <w:bCs w:val="0"/>
              <w:noProof/>
              <w:sz w:val="24"/>
              <w:szCs w:val="24"/>
              <w:lang w:eastAsia="en-GB"/>
            </w:rPr>
          </w:pPr>
          <w:hyperlink w:anchor="_Toc214569340" w:history="1">
            <w:r w:rsidR="0063377C" w:rsidRPr="00B72973">
              <w:rPr>
                <w:rStyle w:val="Hyperlink"/>
                <w:noProof/>
              </w:rPr>
              <w:t>2.</w:t>
            </w:r>
            <w:r w:rsidR="0063377C">
              <w:rPr>
                <w:rFonts w:eastAsiaTheme="minorEastAsia"/>
                <w:b w:val="0"/>
                <w:bCs w:val="0"/>
                <w:noProof/>
                <w:sz w:val="24"/>
                <w:szCs w:val="24"/>
                <w:lang w:eastAsia="en-GB"/>
              </w:rPr>
              <w:tab/>
            </w:r>
            <w:r w:rsidR="0063377C" w:rsidRPr="00B72973">
              <w:rPr>
                <w:rStyle w:val="Hyperlink"/>
                <w:noProof/>
              </w:rPr>
              <w:t>Sustainability Regulation and the CSRD: Compliance Burden and Strategic Value.</w:t>
            </w:r>
            <w:r w:rsidR="0063377C">
              <w:rPr>
                <w:noProof/>
                <w:webHidden/>
              </w:rPr>
              <w:tab/>
            </w:r>
            <w:r w:rsidR="0063377C">
              <w:rPr>
                <w:noProof/>
                <w:webHidden/>
              </w:rPr>
              <w:fldChar w:fldCharType="begin"/>
            </w:r>
            <w:r w:rsidR="0063377C">
              <w:rPr>
                <w:noProof/>
                <w:webHidden/>
              </w:rPr>
              <w:instrText xml:space="preserve"> PAGEREF _Toc214569340 \h </w:instrText>
            </w:r>
            <w:r w:rsidR="0063377C">
              <w:rPr>
                <w:noProof/>
                <w:webHidden/>
              </w:rPr>
            </w:r>
            <w:r w:rsidR="0063377C">
              <w:rPr>
                <w:noProof/>
                <w:webHidden/>
              </w:rPr>
              <w:fldChar w:fldCharType="separate"/>
            </w:r>
            <w:r w:rsidR="0063377C">
              <w:rPr>
                <w:noProof/>
                <w:webHidden/>
              </w:rPr>
              <w:t>4</w:t>
            </w:r>
            <w:r w:rsidR="0063377C">
              <w:rPr>
                <w:noProof/>
                <w:webHidden/>
              </w:rPr>
              <w:fldChar w:fldCharType="end"/>
            </w:r>
          </w:hyperlink>
        </w:p>
        <w:p w14:paraId="4570EDEE" w14:textId="289806C6" w:rsidR="0063377C" w:rsidRDefault="00000000">
          <w:pPr>
            <w:pStyle w:val="TOC1"/>
            <w:tabs>
              <w:tab w:val="right" w:leader="dot" w:pos="9016"/>
            </w:tabs>
            <w:rPr>
              <w:rFonts w:eastAsiaTheme="minorEastAsia"/>
              <w:b w:val="0"/>
              <w:bCs w:val="0"/>
              <w:i w:val="0"/>
              <w:iCs w:val="0"/>
              <w:noProof/>
              <w:lang w:eastAsia="en-GB"/>
            </w:rPr>
          </w:pPr>
          <w:hyperlink w:anchor="_Toc214569341" w:history="1">
            <w:r w:rsidR="0063377C" w:rsidRPr="00B72973">
              <w:rPr>
                <w:rStyle w:val="Hyperlink"/>
                <w:noProof/>
              </w:rPr>
              <w:t>Impact on the Organisation.</w:t>
            </w:r>
            <w:r w:rsidR="0063377C">
              <w:rPr>
                <w:noProof/>
                <w:webHidden/>
              </w:rPr>
              <w:tab/>
            </w:r>
            <w:r w:rsidR="0063377C">
              <w:rPr>
                <w:noProof/>
                <w:webHidden/>
              </w:rPr>
              <w:fldChar w:fldCharType="begin"/>
            </w:r>
            <w:r w:rsidR="0063377C">
              <w:rPr>
                <w:noProof/>
                <w:webHidden/>
              </w:rPr>
              <w:instrText xml:space="preserve"> PAGEREF _Toc214569341 \h </w:instrText>
            </w:r>
            <w:r w:rsidR="0063377C">
              <w:rPr>
                <w:noProof/>
                <w:webHidden/>
              </w:rPr>
            </w:r>
            <w:r w:rsidR="0063377C">
              <w:rPr>
                <w:noProof/>
                <w:webHidden/>
              </w:rPr>
              <w:fldChar w:fldCharType="separate"/>
            </w:r>
            <w:r w:rsidR="0063377C">
              <w:rPr>
                <w:noProof/>
                <w:webHidden/>
              </w:rPr>
              <w:t>4</w:t>
            </w:r>
            <w:r w:rsidR="0063377C">
              <w:rPr>
                <w:noProof/>
                <w:webHidden/>
              </w:rPr>
              <w:fldChar w:fldCharType="end"/>
            </w:r>
          </w:hyperlink>
        </w:p>
        <w:p w14:paraId="1864A339" w14:textId="12431345" w:rsidR="0063377C" w:rsidRDefault="00000000">
          <w:pPr>
            <w:pStyle w:val="TOC2"/>
            <w:tabs>
              <w:tab w:val="left" w:pos="720"/>
              <w:tab w:val="right" w:leader="dot" w:pos="9016"/>
            </w:tabs>
            <w:rPr>
              <w:rFonts w:eastAsiaTheme="minorEastAsia"/>
              <w:b w:val="0"/>
              <w:bCs w:val="0"/>
              <w:noProof/>
              <w:sz w:val="24"/>
              <w:szCs w:val="24"/>
              <w:lang w:eastAsia="en-GB"/>
            </w:rPr>
          </w:pPr>
          <w:hyperlink w:anchor="_Toc214569342" w:history="1">
            <w:r w:rsidR="0063377C" w:rsidRPr="00B72973">
              <w:rPr>
                <w:rStyle w:val="Hyperlink"/>
                <w:rFonts w:cs="Arial"/>
                <w:noProof/>
              </w:rPr>
              <w:t>1.</w:t>
            </w:r>
            <w:r w:rsidR="0063377C">
              <w:rPr>
                <w:rFonts w:eastAsiaTheme="minorEastAsia"/>
                <w:b w:val="0"/>
                <w:bCs w:val="0"/>
                <w:noProof/>
                <w:sz w:val="24"/>
                <w:szCs w:val="24"/>
                <w:lang w:eastAsia="en-GB"/>
              </w:rPr>
              <w:tab/>
            </w:r>
            <w:r w:rsidR="0063377C" w:rsidRPr="00B72973">
              <w:rPr>
                <w:rStyle w:val="Hyperlink"/>
                <w:rFonts w:cs="Arial"/>
                <w:noProof/>
              </w:rPr>
              <w:t>Market Positioning.</w:t>
            </w:r>
            <w:r w:rsidR="0063377C">
              <w:rPr>
                <w:noProof/>
                <w:webHidden/>
              </w:rPr>
              <w:tab/>
            </w:r>
            <w:r w:rsidR="0063377C">
              <w:rPr>
                <w:noProof/>
                <w:webHidden/>
              </w:rPr>
              <w:fldChar w:fldCharType="begin"/>
            </w:r>
            <w:r w:rsidR="0063377C">
              <w:rPr>
                <w:noProof/>
                <w:webHidden/>
              </w:rPr>
              <w:instrText xml:space="preserve"> PAGEREF _Toc214569342 \h </w:instrText>
            </w:r>
            <w:r w:rsidR="0063377C">
              <w:rPr>
                <w:noProof/>
                <w:webHidden/>
              </w:rPr>
            </w:r>
            <w:r w:rsidR="0063377C">
              <w:rPr>
                <w:noProof/>
                <w:webHidden/>
              </w:rPr>
              <w:fldChar w:fldCharType="separate"/>
            </w:r>
            <w:r w:rsidR="0063377C">
              <w:rPr>
                <w:noProof/>
                <w:webHidden/>
              </w:rPr>
              <w:t>4</w:t>
            </w:r>
            <w:r w:rsidR="0063377C">
              <w:rPr>
                <w:noProof/>
                <w:webHidden/>
              </w:rPr>
              <w:fldChar w:fldCharType="end"/>
            </w:r>
          </w:hyperlink>
        </w:p>
        <w:p w14:paraId="67D67A6D" w14:textId="2B002B91" w:rsidR="0063377C" w:rsidRDefault="00000000">
          <w:pPr>
            <w:pStyle w:val="TOC2"/>
            <w:tabs>
              <w:tab w:val="left" w:pos="720"/>
              <w:tab w:val="right" w:leader="dot" w:pos="9016"/>
            </w:tabs>
            <w:rPr>
              <w:rFonts w:eastAsiaTheme="minorEastAsia"/>
              <w:b w:val="0"/>
              <w:bCs w:val="0"/>
              <w:noProof/>
              <w:sz w:val="24"/>
              <w:szCs w:val="24"/>
              <w:lang w:eastAsia="en-GB"/>
            </w:rPr>
          </w:pPr>
          <w:hyperlink w:anchor="_Toc214569343" w:history="1">
            <w:r w:rsidR="0063377C" w:rsidRPr="00B72973">
              <w:rPr>
                <w:rStyle w:val="Hyperlink"/>
                <w:rFonts w:cs="Arial"/>
                <w:noProof/>
              </w:rPr>
              <w:t>2.</w:t>
            </w:r>
            <w:r w:rsidR="0063377C">
              <w:rPr>
                <w:rFonts w:eastAsiaTheme="minorEastAsia"/>
                <w:b w:val="0"/>
                <w:bCs w:val="0"/>
                <w:noProof/>
                <w:sz w:val="24"/>
                <w:szCs w:val="24"/>
                <w:lang w:eastAsia="en-GB"/>
              </w:rPr>
              <w:tab/>
            </w:r>
            <w:r w:rsidR="0063377C" w:rsidRPr="00B72973">
              <w:rPr>
                <w:rStyle w:val="Hyperlink"/>
                <w:rFonts w:cs="Arial"/>
                <w:noProof/>
              </w:rPr>
              <w:t>Innovation and Technology.</w:t>
            </w:r>
            <w:r w:rsidR="0063377C">
              <w:rPr>
                <w:noProof/>
                <w:webHidden/>
              </w:rPr>
              <w:tab/>
            </w:r>
            <w:r w:rsidR="0063377C">
              <w:rPr>
                <w:noProof/>
                <w:webHidden/>
              </w:rPr>
              <w:fldChar w:fldCharType="begin"/>
            </w:r>
            <w:r w:rsidR="0063377C">
              <w:rPr>
                <w:noProof/>
                <w:webHidden/>
              </w:rPr>
              <w:instrText xml:space="preserve"> PAGEREF _Toc214569343 \h </w:instrText>
            </w:r>
            <w:r w:rsidR="0063377C">
              <w:rPr>
                <w:noProof/>
                <w:webHidden/>
              </w:rPr>
            </w:r>
            <w:r w:rsidR="0063377C">
              <w:rPr>
                <w:noProof/>
                <w:webHidden/>
              </w:rPr>
              <w:fldChar w:fldCharType="separate"/>
            </w:r>
            <w:r w:rsidR="0063377C">
              <w:rPr>
                <w:noProof/>
                <w:webHidden/>
              </w:rPr>
              <w:t>4</w:t>
            </w:r>
            <w:r w:rsidR="0063377C">
              <w:rPr>
                <w:noProof/>
                <w:webHidden/>
              </w:rPr>
              <w:fldChar w:fldCharType="end"/>
            </w:r>
          </w:hyperlink>
        </w:p>
        <w:p w14:paraId="2A2394B2" w14:textId="5C988631" w:rsidR="0063377C" w:rsidRDefault="00000000">
          <w:pPr>
            <w:pStyle w:val="TOC2"/>
            <w:tabs>
              <w:tab w:val="left" w:pos="720"/>
              <w:tab w:val="right" w:leader="dot" w:pos="9016"/>
            </w:tabs>
            <w:rPr>
              <w:rFonts w:eastAsiaTheme="minorEastAsia"/>
              <w:b w:val="0"/>
              <w:bCs w:val="0"/>
              <w:noProof/>
              <w:sz w:val="24"/>
              <w:szCs w:val="24"/>
              <w:lang w:eastAsia="en-GB"/>
            </w:rPr>
          </w:pPr>
          <w:hyperlink w:anchor="_Toc214569344" w:history="1">
            <w:r w:rsidR="0063377C" w:rsidRPr="00B72973">
              <w:rPr>
                <w:rStyle w:val="Hyperlink"/>
                <w:rFonts w:cs="Arial"/>
                <w:noProof/>
              </w:rPr>
              <w:t>3.</w:t>
            </w:r>
            <w:r w:rsidR="0063377C">
              <w:rPr>
                <w:rFonts w:eastAsiaTheme="minorEastAsia"/>
                <w:b w:val="0"/>
                <w:bCs w:val="0"/>
                <w:noProof/>
                <w:sz w:val="24"/>
                <w:szCs w:val="24"/>
                <w:lang w:eastAsia="en-GB"/>
              </w:rPr>
              <w:tab/>
            </w:r>
            <w:r w:rsidR="0063377C" w:rsidRPr="00B72973">
              <w:rPr>
                <w:rStyle w:val="Hyperlink"/>
                <w:rFonts w:cs="Arial"/>
                <w:noProof/>
              </w:rPr>
              <w:t>Talent Management.</w:t>
            </w:r>
            <w:r w:rsidR="0063377C">
              <w:rPr>
                <w:noProof/>
                <w:webHidden/>
              </w:rPr>
              <w:tab/>
            </w:r>
            <w:r w:rsidR="0063377C">
              <w:rPr>
                <w:noProof/>
                <w:webHidden/>
              </w:rPr>
              <w:fldChar w:fldCharType="begin"/>
            </w:r>
            <w:r w:rsidR="0063377C">
              <w:rPr>
                <w:noProof/>
                <w:webHidden/>
              </w:rPr>
              <w:instrText xml:space="preserve"> PAGEREF _Toc214569344 \h </w:instrText>
            </w:r>
            <w:r w:rsidR="0063377C">
              <w:rPr>
                <w:noProof/>
                <w:webHidden/>
              </w:rPr>
            </w:r>
            <w:r w:rsidR="0063377C">
              <w:rPr>
                <w:noProof/>
                <w:webHidden/>
              </w:rPr>
              <w:fldChar w:fldCharType="separate"/>
            </w:r>
            <w:r w:rsidR="0063377C">
              <w:rPr>
                <w:noProof/>
                <w:webHidden/>
              </w:rPr>
              <w:t>4</w:t>
            </w:r>
            <w:r w:rsidR="0063377C">
              <w:rPr>
                <w:noProof/>
                <w:webHidden/>
              </w:rPr>
              <w:fldChar w:fldCharType="end"/>
            </w:r>
          </w:hyperlink>
        </w:p>
        <w:p w14:paraId="320C3620" w14:textId="02A4D10A" w:rsidR="0063377C" w:rsidRDefault="00000000">
          <w:pPr>
            <w:pStyle w:val="TOC2"/>
            <w:tabs>
              <w:tab w:val="left" w:pos="720"/>
              <w:tab w:val="right" w:leader="dot" w:pos="9016"/>
            </w:tabs>
            <w:rPr>
              <w:rFonts w:eastAsiaTheme="minorEastAsia"/>
              <w:b w:val="0"/>
              <w:bCs w:val="0"/>
              <w:noProof/>
              <w:sz w:val="24"/>
              <w:szCs w:val="24"/>
              <w:lang w:eastAsia="en-GB"/>
            </w:rPr>
          </w:pPr>
          <w:hyperlink w:anchor="_Toc214569345" w:history="1">
            <w:r w:rsidR="0063377C" w:rsidRPr="00B72973">
              <w:rPr>
                <w:rStyle w:val="Hyperlink"/>
                <w:rFonts w:cs="Arial"/>
                <w:noProof/>
              </w:rPr>
              <w:t>4.</w:t>
            </w:r>
            <w:r w:rsidR="0063377C">
              <w:rPr>
                <w:rFonts w:eastAsiaTheme="minorEastAsia"/>
                <w:b w:val="0"/>
                <w:bCs w:val="0"/>
                <w:noProof/>
                <w:sz w:val="24"/>
                <w:szCs w:val="24"/>
                <w:lang w:eastAsia="en-GB"/>
              </w:rPr>
              <w:tab/>
            </w:r>
            <w:r w:rsidR="0063377C" w:rsidRPr="00B72973">
              <w:rPr>
                <w:rStyle w:val="Hyperlink"/>
                <w:rFonts w:cs="Arial"/>
                <w:noProof/>
              </w:rPr>
              <w:t>Competitiveness.</w:t>
            </w:r>
            <w:r w:rsidR="0063377C">
              <w:rPr>
                <w:noProof/>
                <w:webHidden/>
              </w:rPr>
              <w:tab/>
            </w:r>
            <w:r w:rsidR="0063377C">
              <w:rPr>
                <w:noProof/>
                <w:webHidden/>
              </w:rPr>
              <w:fldChar w:fldCharType="begin"/>
            </w:r>
            <w:r w:rsidR="0063377C">
              <w:rPr>
                <w:noProof/>
                <w:webHidden/>
              </w:rPr>
              <w:instrText xml:space="preserve"> PAGEREF _Toc214569345 \h </w:instrText>
            </w:r>
            <w:r w:rsidR="0063377C">
              <w:rPr>
                <w:noProof/>
                <w:webHidden/>
              </w:rPr>
            </w:r>
            <w:r w:rsidR="0063377C">
              <w:rPr>
                <w:noProof/>
                <w:webHidden/>
              </w:rPr>
              <w:fldChar w:fldCharType="separate"/>
            </w:r>
            <w:r w:rsidR="0063377C">
              <w:rPr>
                <w:noProof/>
                <w:webHidden/>
              </w:rPr>
              <w:t>5</w:t>
            </w:r>
            <w:r w:rsidR="0063377C">
              <w:rPr>
                <w:noProof/>
                <w:webHidden/>
              </w:rPr>
              <w:fldChar w:fldCharType="end"/>
            </w:r>
          </w:hyperlink>
        </w:p>
        <w:p w14:paraId="19852BB7" w14:textId="430F9AC3" w:rsidR="0063377C" w:rsidRDefault="00000000">
          <w:pPr>
            <w:pStyle w:val="TOC2"/>
            <w:tabs>
              <w:tab w:val="left" w:pos="720"/>
              <w:tab w:val="right" w:leader="dot" w:pos="9016"/>
            </w:tabs>
            <w:rPr>
              <w:rFonts w:eastAsiaTheme="minorEastAsia"/>
              <w:b w:val="0"/>
              <w:bCs w:val="0"/>
              <w:noProof/>
              <w:sz w:val="24"/>
              <w:szCs w:val="24"/>
              <w:lang w:eastAsia="en-GB"/>
            </w:rPr>
          </w:pPr>
          <w:hyperlink w:anchor="_Toc214569346" w:history="1">
            <w:r w:rsidR="0063377C" w:rsidRPr="00B72973">
              <w:rPr>
                <w:rStyle w:val="Hyperlink"/>
                <w:noProof/>
              </w:rPr>
              <w:t>5.</w:t>
            </w:r>
            <w:r w:rsidR="0063377C">
              <w:rPr>
                <w:rFonts w:eastAsiaTheme="minorEastAsia"/>
                <w:b w:val="0"/>
                <w:bCs w:val="0"/>
                <w:noProof/>
                <w:sz w:val="24"/>
                <w:szCs w:val="24"/>
                <w:lang w:eastAsia="en-GB"/>
              </w:rPr>
              <w:tab/>
            </w:r>
            <w:r w:rsidR="0063377C" w:rsidRPr="00B72973">
              <w:rPr>
                <w:rStyle w:val="Hyperlink"/>
                <w:noProof/>
              </w:rPr>
              <w:t>Competitiveness (Porter’s Five Forces)</w:t>
            </w:r>
            <w:r w:rsidR="0063377C">
              <w:rPr>
                <w:noProof/>
                <w:webHidden/>
              </w:rPr>
              <w:tab/>
            </w:r>
            <w:r w:rsidR="0063377C">
              <w:rPr>
                <w:noProof/>
                <w:webHidden/>
              </w:rPr>
              <w:fldChar w:fldCharType="begin"/>
            </w:r>
            <w:r w:rsidR="0063377C">
              <w:rPr>
                <w:noProof/>
                <w:webHidden/>
              </w:rPr>
              <w:instrText xml:space="preserve"> PAGEREF _Toc214569346 \h </w:instrText>
            </w:r>
            <w:r w:rsidR="0063377C">
              <w:rPr>
                <w:noProof/>
                <w:webHidden/>
              </w:rPr>
            </w:r>
            <w:r w:rsidR="0063377C">
              <w:rPr>
                <w:noProof/>
                <w:webHidden/>
              </w:rPr>
              <w:fldChar w:fldCharType="separate"/>
            </w:r>
            <w:r w:rsidR="0063377C">
              <w:rPr>
                <w:noProof/>
                <w:webHidden/>
              </w:rPr>
              <w:t>5</w:t>
            </w:r>
            <w:r w:rsidR="0063377C">
              <w:rPr>
                <w:noProof/>
                <w:webHidden/>
              </w:rPr>
              <w:fldChar w:fldCharType="end"/>
            </w:r>
          </w:hyperlink>
        </w:p>
        <w:p w14:paraId="24EAC6E7" w14:textId="72DA8C87" w:rsidR="0063377C" w:rsidRDefault="00000000">
          <w:pPr>
            <w:pStyle w:val="TOC1"/>
            <w:tabs>
              <w:tab w:val="right" w:leader="dot" w:pos="9016"/>
            </w:tabs>
            <w:rPr>
              <w:rFonts w:eastAsiaTheme="minorEastAsia"/>
              <w:b w:val="0"/>
              <w:bCs w:val="0"/>
              <w:i w:val="0"/>
              <w:iCs w:val="0"/>
              <w:noProof/>
              <w:lang w:eastAsia="en-GB"/>
            </w:rPr>
          </w:pPr>
          <w:hyperlink w:anchor="_Toc214569347" w:history="1">
            <w:r w:rsidR="0063377C" w:rsidRPr="00B72973">
              <w:rPr>
                <w:rStyle w:val="Hyperlink"/>
                <w:noProof/>
              </w:rPr>
              <w:t>Strategic Recommendations</w:t>
            </w:r>
            <w:r w:rsidR="0063377C">
              <w:rPr>
                <w:noProof/>
                <w:webHidden/>
              </w:rPr>
              <w:tab/>
            </w:r>
            <w:r w:rsidR="0063377C">
              <w:rPr>
                <w:noProof/>
                <w:webHidden/>
              </w:rPr>
              <w:fldChar w:fldCharType="begin"/>
            </w:r>
            <w:r w:rsidR="0063377C">
              <w:rPr>
                <w:noProof/>
                <w:webHidden/>
              </w:rPr>
              <w:instrText xml:space="preserve"> PAGEREF _Toc214569347 \h </w:instrText>
            </w:r>
            <w:r w:rsidR="0063377C">
              <w:rPr>
                <w:noProof/>
                <w:webHidden/>
              </w:rPr>
            </w:r>
            <w:r w:rsidR="0063377C">
              <w:rPr>
                <w:noProof/>
                <w:webHidden/>
              </w:rPr>
              <w:fldChar w:fldCharType="separate"/>
            </w:r>
            <w:r w:rsidR="0063377C">
              <w:rPr>
                <w:noProof/>
                <w:webHidden/>
              </w:rPr>
              <w:t>5</w:t>
            </w:r>
            <w:r w:rsidR="0063377C">
              <w:rPr>
                <w:noProof/>
                <w:webHidden/>
              </w:rPr>
              <w:fldChar w:fldCharType="end"/>
            </w:r>
          </w:hyperlink>
        </w:p>
        <w:p w14:paraId="5DDD40F7" w14:textId="68D9B42F" w:rsidR="0063377C" w:rsidRDefault="00000000">
          <w:pPr>
            <w:pStyle w:val="TOC2"/>
            <w:tabs>
              <w:tab w:val="left" w:pos="720"/>
              <w:tab w:val="right" w:leader="dot" w:pos="9016"/>
            </w:tabs>
            <w:rPr>
              <w:rFonts w:eastAsiaTheme="minorEastAsia"/>
              <w:b w:val="0"/>
              <w:bCs w:val="0"/>
              <w:noProof/>
              <w:sz w:val="24"/>
              <w:szCs w:val="24"/>
              <w:lang w:eastAsia="en-GB"/>
            </w:rPr>
          </w:pPr>
          <w:hyperlink w:anchor="_Toc214569348" w:history="1">
            <w:r w:rsidR="0063377C" w:rsidRPr="00B72973">
              <w:rPr>
                <w:rStyle w:val="Hyperlink"/>
                <w:noProof/>
              </w:rPr>
              <w:t>1.</w:t>
            </w:r>
            <w:r w:rsidR="0063377C">
              <w:rPr>
                <w:rFonts w:eastAsiaTheme="minorEastAsia"/>
                <w:b w:val="0"/>
                <w:bCs w:val="0"/>
                <w:noProof/>
                <w:sz w:val="24"/>
                <w:szCs w:val="24"/>
                <w:lang w:eastAsia="en-GB"/>
              </w:rPr>
              <w:tab/>
            </w:r>
            <w:r w:rsidR="0063377C" w:rsidRPr="00B72973">
              <w:rPr>
                <w:rStyle w:val="Hyperlink"/>
                <w:noProof/>
              </w:rPr>
              <w:t>Implement Responsible AI Governance and Transparency Frameworks.</w:t>
            </w:r>
            <w:r w:rsidR="0063377C">
              <w:rPr>
                <w:noProof/>
                <w:webHidden/>
              </w:rPr>
              <w:tab/>
            </w:r>
            <w:r w:rsidR="0063377C">
              <w:rPr>
                <w:noProof/>
                <w:webHidden/>
              </w:rPr>
              <w:fldChar w:fldCharType="begin"/>
            </w:r>
            <w:r w:rsidR="0063377C">
              <w:rPr>
                <w:noProof/>
                <w:webHidden/>
              </w:rPr>
              <w:instrText xml:space="preserve"> PAGEREF _Toc214569348 \h </w:instrText>
            </w:r>
            <w:r w:rsidR="0063377C">
              <w:rPr>
                <w:noProof/>
                <w:webHidden/>
              </w:rPr>
            </w:r>
            <w:r w:rsidR="0063377C">
              <w:rPr>
                <w:noProof/>
                <w:webHidden/>
              </w:rPr>
              <w:fldChar w:fldCharType="separate"/>
            </w:r>
            <w:r w:rsidR="0063377C">
              <w:rPr>
                <w:noProof/>
                <w:webHidden/>
              </w:rPr>
              <w:t>5</w:t>
            </w:r>
            <w:r w:rsidR="0063377C">
              <w:rPr>
                <w:noProof/>
                <w:webHidden/>
              </w:rPr>
              <w:fldChar w:fldCharType="end"/>
            </w:r>
          </w:hyperlink>
        </w:p>
        <w:p w14:paraId="0C1234A7" w14:textId="3D45B624" w:rsidR="0063377C" w:rsidRDefault="00000000">
          <w:pPr>
            <w:pStyle w:val="TOC2"/>
            <w:tabs>
              <w:tab w:val="left" w:pos="720"/>
              <w:tab w:val="right" w:leader="dot" w:pos="9016"/>
            </w:tabs>
            <w:rPr>
              <w:rFonts w:eastAsiaTheme="minorEastAsia"/>
              <w:b w:val="0"/>
              <w:bCs w:val="0"/>
              <w:noProof/>
              <w:sz w:val="24"/>
              <w:szCs w:val="24"/>
              <w:lang w:eastAsia="en-GB"/>
            </w:rPr>
          </w:pPr>
          <w:hyperlink w:anchor="_Toc214569349" w:history="1">
            <w:r w:rsidR="0063377C" w:rsidRPr="00B72973">
              <w:rPr>
                <w:rStyle w:val="Hyperlink"/>
                <w:noProof/>
              </w:rPr>
              <w:t>2.</w:t>
            </w:r>
            <w:r w:rsidR="0063377C">
              <w:rPr>
                <w:rFonts w:eastAsiaTheme="minorEastAsia"/>
                <w:b w:val="0"/>
                <w:bCs w:val="0"/>
                <w:noProof/>
                <w:sz w:val="24"/>
                <w:szCs w:val="24"/>
                <w:lang w:eastAsia="en-GB"/>
              </w:rPr>
              <w:tab/>
            </w:r>
            <w:r w:rsidR="0063377C" w:rsidRPr="00B72973">
              <w:rPr>
                <w:rStyle w:val="Hyperlink"/>
                <w:noProof/>
              </w:rPr>
              <w:t>Accelerate Supply Chain Regionalisation and Multi-Sourcing.</w:t>
            </w:r>
            <w:r w:rsidR="0063377C">
              <w:rPr>
                <w:noProof/>
                <w:webHidden/>
              </w:rPr>
              <w:tab/>
            </w:r>
            <w:r w:rsidR="0063377C">
              <w:rPr>
                <w:noProof/>
                <w:webHidden/>
              </w:rPr>
              <w:fldChar w:fldCharType="begin"/>
            </w:r>
            <w:r w:rsidR="0063377C">
              <w:rPr>
                <w:noProof/>
                <w:webHidden/>
              </w:rPr>
              <w:instrText xml:space="preserve"> PAGEREF _Toc214569349 \h </w:instrText>
            </w:r>
            <w:r w:rsidR="0063377C">
              <w:rPr>
                <w:noProof/>
                <w:webHidden/>
              </w:rPr>
            </w:r>
            <w:r w:rsidR="0063377C">
              <w:rPr>
                <w:noProof/>
                <w:webHidden/>
              </w:rPr>
              <w:fldChar w:fldCharType="separate"/>
            </w:r>
            <w:r w:rsidR="0063377C">
              <w:rPr>
                <w:noProof/>
                <w:webHidden/>
              </w:rPr>
              <w:t>6</w:t>
            </w:r>
            <w:r w:rsidR="0063377C">
              <w:rPr>
                <w:noProof/>
                <w:webHidden/>
              </w:rPr>
              <w:fldChar w:fldCharType="end"/>
            </w:r>
          </w:hyperlink>
        </w:p>
        <w:p w14:paraId="317A93E1" w14:textId="2B6C1568" w:rsidR="0063377C" w:rsidRDefault="00000000">
          <w:pPr>
            <w:pStyle w:val="TOC2"/>
            <w:tabs>
              <w:tab w:val="left" w:pos="720"/>
              <w:tab w:val="right" w:leader="dot" w:pos="9016"/>
            </w:tabs>
            <w:rPr>
              <w:rFonts w:eastAsiaTheme="minorEastAsia"/>
              <w:b w:val="0"/>
              <w:bCs w:val="0"/>
              <w:noProof/>
              <w:sz w:val="24"/>
              <w:szCs w:val="24"/>
              <w:lang w:eastAsia="en-GB"/>
            </w:rPr>
          </w:pPr>
          <w:hyperlink w:anchor="_Toc214569350" w:history="1">
            <w:r w:rsidR="0063377C" w:rsidRPr="00B72973">
              <w:rPr>
                <w:rStyle w:val="Hyperlink"/>
                <w:noProof/>
              </w:rPr>
              <w:t>3.</w:t>
            </w:r>
            <w:r w:rsidR="0063377C">
              <w:rPr>
                <w:rFonts w:eastAsiaTheme="minorEastAsia"/>
                <w:b w:val="0"/>
                <w:bCs w:val="0"/>
                <w:noProof/>
                <w:sz w:val="24"/>
                <w:szCs w:val="24"/>
                <w:lang w:eastAsia="en-GB"/>
              </w:rPr>
              <w:tab/>
            </w:r>
            <w:r w:rsidR="0063377C" w:rsidRPr="00B72973">
              <w:rPr>
                <w:rStyle w:val="Hyperlink"/>
                <w:noProof/>
              </w:rPr>
              <w:t>Build CSRD-Compliant Sustainability Data Infrastructure.</w:t>
            </w:r>
            <w:r w:rsidR="0063377C">
              <w:rPr>
                <w:noProof/>
                <w:webHidden/>
              </w:rPr>
              <w:tab/>
            </w:r>
            <w:r w:rsidR="0063377C">
              <w:rPr>
                <w:noProof/>
                <w:webHidden/>
              </w:rPr>
              <w:fldChar w:fldCharType="begin"/>
            </w:r>
            <w:r w:rsidR="0063377C">
              <w:rPr>
                <w:noProof/>
                <w:webHidden/>
              </w:rPr>
              <w:instrText xml:space="preserve"> PAGEREF _Toc214569350 \h </w:instrText>
            </w:r>
            <w:r w:rsidR="0063377C">
              <w:rPr>
                <w:noProof/>
                <w:webHidden/>
              </w:rPr>
            </w:r>
            <w:r w:rsidR="0063377C">
              <w:rPr>
                <w:noProof/>
                <w:webHidden/>
              </w:rPr>
              <w:fldChar w:fldCharType="separate"/>
            </w:r>
            <w:r w:rsidR="0063377C">
              <w:rPr>
                <w:noProof/>
                <w:webHidden/>
              </w:rPr>
              <w:t>6</w:t>
            </w:r>
            <w:r w:rsidR="0063377C">
              <w:rPr>
                <w:noProof/>
                <w:webHidden/>
              </w:rPr>
              <w:fldChar w:fldCharType="end"/>
            </w:r>
          </w:hyperlink>
        </w:p>
        <w:p w14:paraId="4687F4D5" w14:textId="75810ADB" w:rsidR="0063377C" w:rsidRDefault="00000000">
          <w:pPr>
            <w:pStyle w:val="TOC2"/>
            <w:tabs>
              <w:tab w:val="left" w:pos="720"/>
              <w:tab w:val="right" w:leader="dot" w:pos="9016"/>
            </w:tabs>
            <w:rPr>
              <w:rFonts w:eastAsiaTheme="minorEastAsia"/>
              <w:b w:val="0"/>
              <w:bCs w:val="0"/>
              <w:noProof/>
              <w:sz w:val="24"/>
              <w:szCs w:val="24"/>
              <w:lang w:eastAsia="en-GB"/>
            </w:rPr>
          </w:pPr>
          <w:hyperlink w:anchor="_Toc214569351" w:history="1">
            <w:r w:rsidR="0063377C" w:rsidRPr="00B72973">
              <w:rPr>
                <w:rStyle w:val="Hyperlink"/>
                <w:noProof/>
              </w:rPr>
              <w:t>4.</w:t>
            </w:r>
            <w:r w:rsidR="0063377C">
              <w:rPr>
                <w:rFonts w:eastAsiaTheme="minorEastAsia"/>
                <w:b w:val="0"/>
                <w:bCs w:val="0"/>
                <w:noProof/>
                <w:sz w:val="24"/>
                <w:szCs w:val="24"/>
                <w:lang w:eastAsia="en-GB"/>
              </w:rPr>
              <w:tab/>
            </w:r>
            <w:r w:rsidR="0063377C" w:rsidRPr="00B72973">
              <w:rPr>
                <w:rStyle w:val="Hyperlink"/>
                <w:noProof/>
              </w:rPr>
              <w:t>Strengthen Workforce Transition and Digital Skills Development.</w:t>
            </w:r>
            <w:r w:rsidR="0063377C">
              <w:rPr>
                <w:noProof/>
                <w:webHidden/>
              </w:rPr>
              <w:tab/>
            </w:r>
            <w:r w:rsidR="0063377C">
              <w:rPr>
                <w:noProof/>
                <w:webHidden/>
              </w:rPr>
              <w:fldChar w:fldCharType="begin"/>
            </w:r>
            <w:r w:rsidR="0063377C">
              <w:rPr>
                <w:noProof/>
                <w:webHidden/>
              </w:rPr>
              <w:instrText xml:space="preserve"> PAGEREF _Toc214569351 \h </w:instrText>
            </w:r>
            <w:r w:rsidR="0063377C">
              <w:rPr>
                <w:noProof/>
                <w:webHidden/>
              </w:rPr>
            </w:r>
            <w:r w:rsidR="0063377C">
              <w:rPr>
                <w:noProof/>
                <w:webHidden/>
              </w:rPr>
              <w:fldChar w:fldCharType="separate"/>
            </w:r>
            <w:r w:rsidR="0063377C">
              <w:rPr>
                <w:noProof/>
                <w:webHidden/>
              </w:rPr>
              <w:t>6</w:t>
            </w:r>
            <w:r w:rsidR="0063377C">
              <w:rPr>
                <w:noProof/>
                <w:webHidden/>
              </w:rPr>
              <w:fldChar w:fldCharType="end"/>
            </w:r>
          </w:hyperlink>
        </w:p>
        <w:p w14:paraId="68C85DE7" w14:textId="60D50866" w:rsidR="0063377C" w:rsidRDefault="00000000">
          <w:pPr>
            <w:pStyle w:val="TOC1"/>
            <w:tabs>
              <w:tab w:val="right" w:leader="dot" w:pos="9016"/>
            </w:tabs>
            <w:rPr>
              <w:rFonts w:eastAsiaTheme="minorEastAsia"/>
              <w:b w:val="0"/>
              <w:bCs w:val="0"/>
              <w:i w:val="0"/>
              <w:iCs w:val="0"/>
              <w:noProof/>
              <w:lang w:eastAsia="en-GB"/>
            </w:rPr>
          </w:pPr>
          <w:hyperlink w:anchor="_Toc214569352" w:history="1">
            <w:r w:rsidR="0063377C" w:rsidRPr="00B72973">
              <w:rPr>
                <w:rStyle w:val="Hyperlink"/>
                <w:noProof/>
              </w:rPr>
              <w:t>Conclusion.</w:t>
            </w:r>
            <w:r w:rsidR="0063377C">
              <w:rPr>
                <w:noProof/>
                <w:webHidden/>
              </w:rPr>
              <w:tab/>
            </w:r>
            <w:r w:rsidR="0063377C">
              <w:rPr>
                <w:noProof/>
                <w:webHidden/>
              </w:rPr>
              <w:fldChar w:fldCharType="begin"/>
            </w:r>
            <w:r w:rsidR="0063377C">
              <w:rPr>
                <w:noProof/>
                <w:webHidden/>
              </w:rPr>
              <w:instrText xml:space="preserve"> PAGEREF _Toc214569352 \h </w:instrText>
            </w:r>
            <w:r w:rsidR="0063377C">
              <w:rPr>
                <w:noProof/>
                <w:webHidden/>
              </w:rPr>
            </w:r>
            <w:r w:rsidR="0063377C">
              <w:rPr>
                <w:noProof/>
                <w:webHidden/>
              </w:rPr>
              <w:fldChar w:fldCharType="separate"/>
            </w:r>
            <w:r w:rsidR="0063377C">
              <w:rPr>
                <w:noProof/>
                <w:webHidden/>
              </w:rPr>
              <w:t>6</w:t>
            </w:r>
            <w:r w:rsidR="0063377C">
              <w:rPr>
                <w:noProof/>
                <w:webHidden/>
              </w:rPr>
              <w:fldChar w:fldCharType="end"/>
            </w:r>
          </w:hyperlink>
        </w:p>
        <w:p w14:paraId="69C74E8B" w14:textId="67E4F98C" w:rsidR="0063377C" w:rsidRDefault="00000000">
          <w:pPr>
            <w:pStyle w:val="TOC1"/>
            <w:tabs>
              <w:tab w:val="right" w:leader="dot" w:pos="9016"/>
            </w:tabs>
            <w:rPr>
              <w:rFonts w:eastAsiaTheme="minorEastAsia"/>
              <w:b w:val="0"/>
              <w:bCs w:val="0"/>
              <w:i w:val="0"/>
              <w:iCs w:val="0"/>
              <w:noProof/>
              <w:lang w:eastAsia="en-GB"/>
            </w:rPr>
          </w:pPr>
          <w:hyperlink w:anchor="_Toc214569353" w:history="1">
            <w:r w:rsidR="0063377C" w:rsidRPr="00B72973">
              <w:rPr>
                <w:rStyle w:val="Hyperlink"/>
                <w:noProof/>
              </w:rPr>
              <w:t>References</w:t>
            </w:r>
            <w:r w:rsidR="0063377C">
              <w:rPr>
                <w:noProof/>
                <w:webHidden/>
              </w:rPr>
              <w:tab/>
            </w:r>
            <w:r w:rsidR="0063377C">
              <w:rPr>
                <w:noProof/>
                <w:webHidden/>
              </w:rPr>
              <w:fldChar w:fldCharType="begin"/>
            </w:r>
            <w:r w:rsidR="0063377C">
              <w:rPr>
                <w:noProof/>
                <w:webHidden/>
              </w:rPr>
              <w:instrText xml:space="preserve"> PAGEREF _Toc214569353 \h </w:instrText>
            </w:r>
            <w:r w:rsidR="0063377C">
              <w:rPr>
                <w:noProof/>
                <w:webHidden/>
              </w:rPr>
            </w:r>
            <w:r w:rsidR="0063377C">
              <w:rPr>
                <w:noProof/>
                <w:webHidden/>
              </w:rPr>
              <w:fldChar w:fldCharType="separate"/>
            </w:r>
            <w:r w:rsidR="0063377C">
              <w:rPr>
                <w:noProof/>
                <w:webHidden/>
              </w:rPr>
              <w:t>6</w:t>
            </w:r>
            <w:r w:rsidR="0063377C">
              <w:rPr>
                <w:noProof/>
                <w:webHidden/>
              </w:rPr>
              <w:fldChar w:fldCharType="end"/>
            </w:r>
          </w:hyperlink>
        </w:p>
        <w:p w14:paraId="744F171B" w14:textId="1E1D0C5B" w:rsidR="00CB50C3" w:rsidRDefault="00CB50C3">
          <w:r w:rsidRPr="00E8019E">
            <w:rPr>
              <w:b/>
              <w:bCs/>
              <w:noProof/>
              <w:color w:val="0C3512" w:themeColor="accent3" w:themeShade="80"/>
            </w:rPr>
            <w:fldChar w:fldCharType="end"/>
          </w:r>
        </w:p>
      </w:sdtContent>
    </w:sdt>
    <w:p w14:paraId="7184A721" w14:textId="77777777" w:rsidR="003C5723" w:rsidRDefault="003C5723" w:rsidP="009949F5">
      <w:pPr>
        <w:pStyle w:val="Title"/>
        <w:jc w:val="left"/>
      </w:pPr>
    </w:p>
    <w:p w14:paraId="3631A65B" w14:textId="77777777" w:rsidR="00E8019E" w:rsidRDefault="00E8019E" w:rsidP="00E8019E"/>
    <w:p w14:paraId="7074EE96" w14:textId="77777777" w:rsidR="00E8019E" w:rsidRDefault="00E8019E" w:rsidP="00E8019E"/>
    <w:p w14:paraId="6B69BCE5" w14:textId="77777777" w:rsidR="00E8019E" w:rsidRDefault="00E8019E" w:rsidP="00E8019E"/>
    <w:p w14:paraId="268B5269" w14:textId="77777777" w:rsidR="00E8019E" w:rsidRDefault="00E8019E" w:rsidP="00E8019E"/>
    <w:p w14:paraId="7B86E76B" w14:textId="77777777" w:rsidR="00E8019E" w:rsidRDefault="00E8019E" w:rsidP="00E8019E"/>
    <w:p w14:paraId="338AA183" w14:textId="77777777" w:rsidR="00E8019E" w:rsidRDefault="00E8019E" w:rsidP="00E8019E"/>
    <w:p w14:paraId="38AD87F4" w14:textId="77777777" w:rsidR="00E8019E" w:rsidRDefault="00E8019E" w:rsidP="00E8019E"/>
    <w:p w14:paraId="7CF3C0DA" w14:textId="77777777" w:rsidR="00EE4760" w:rsidRDefault="00EE4760" w:rsidP="00025535">
      <w:pPr>
        <w:pStyle w:val="Title"/>
        <w:jc w:val="left"/>
        <w:rPr>
          <w:color w:val="003300"/>
        </w:rPr>
      </w:pPr>
    </w:p>
    <w:p w14:paraId="1652A4CB" w14:textId="10D7034B" w:rsidR="005D2CFC" w:rsidRPr="005D2CFC" w:rsidRDefault="005D2CFC" w:rsidP="005D2CFC">
      <w:pPr>
        <w:pStyle w:val="Title"/>
      </w:pPr>
      <w:r w:rsidRPr="005D2CFC">
        <w:lastRenderedPageBreak/>
        <w:t>Global Forces and Strategic Adaptation in Tesco plc</w:t>
      </w:r>
      <w:r w:rsidR="00954018">
        <w:t>.</w:t>
      </w:r>
    </w:p>
    <w:p w14:paraId="45398FEC" w14:textId="77777777" w:rsidR="005D2CFC" w:rsidRDefault="005D2CFC" w:rsidP="005D2CFC"/>
    <w:p w14:paraId="4D58A937" w14:textId="77777777" w:rsidR="005D2CFC" w:rsidRDefault="005D2CFC" w:rsidP="005D2CFC"/>
    <w:p w14:paraId="5F0ED371" w14:textId="301E9886" w:rsidR="00BA787A" w:rsidRPr="0063377C" w:rsidRDefault="005D2CFC" w:rsidP="00BA787A">
      <w:pPr>
        <w:pStyle w:val="Heading1"/>
        <w:rPr>
          <w:rFonts w:cs="Arial"/>
        </w:rPr>
      </w:pPr>
      <w:bookmarkStart w:id="1" w:name="_Toc214569335"/>
      <w:r w:rsidRPr="0063377C">
        <w:rPr>
          <w:rFonts w:cs="Arial"/>
        </w:rPr>
        <w:t>Executive Summary.</w:t>
      </w:r>
      <w:bookmarkEnd w:id="1"/>
      <w:r w:rsidRPr="0063377C">
        <w:rPr>
          <w:rFonts w:cs="Arial"/>
        </w:rPr>
        <w:t xml:space="preserve"> </w:t>
      </w:r>
    </w:p>
    <w:p w14:paraId="486305CE" w14:textId="5B6C219F" w:rsidR="00BA787A" w:rsidRPr="0063377C" w:rsidRDefault="00BA787A" w:rsidP="00B7037E">
      <w:pPr>
        <w:spacing w:line="360" w:lineRule="auto"/>
        <w:rPr>
          <w:rFonts w:ascii="Arial" w:hAnsi="Arial" w:cs="Arial"/>
          <w:sz w:val="22"/>
          <w:szCs w:val="22"/>
        </w:rPr>
      </w:pPr>
      <w:r w:rsidRPr="0063377C">
        <w:rPr>
          <w:rFonts w:ascii="Arial" w:hAnsi="Arial" w:cs="Arial"/>
          <w:sz w:val="22"/>
          <w:szCs w:val="22"/>
        </w:rPr>
        <w:t xml:space="preserve">This article analyses three main events which are changing Tesco plc’s worldwide operations and direction. These events are AI, geopolitical supply chain ruptures and enhanced sustainability regulation. Using Porter’s Five Forces, the essay analyses how AI-driven automation and personalisation can improve operational accuracy while generating risks associated with governance, cybersecurity, and workforce transition (Chui </w:t>
      </w:r>
      <w:r w:rsidRPr="0063377C">
        <w:rPr>
          <w:rFonts w:ascii="Arial" w:hAnsi="Arial" w:cs="Arial"/>
          <w:i/>
          <w:iCs/>
          <w:sz w:val="22"/>
          <w:szCs w:val="22"/>
        </w:rPr>
        <w:t>et al</w:t>
      </w:r>
      <w:r w:rsidRPr="0063377C">
        <w:rPr>
          <w:rFonts w:ascii="Arial" w:hAnsi="Arial" w:cs="Arial"/>
          <w:sz w:val="22"/>
          <w:szCs w:val="22"/>
        </w:rPr>
        <w:t xml:space="preserve">., 2018; Ivanov and </w:t>
      </w:r>
      <w:proofErr w:type="spellStart"/>
      <w:r w:rsidRPr="0063377C">
        <w:rPr>
          <w:rFonts w:ascii="Arial" w:hAnsi="Arial" w:cs="Arial"/>
          <w:sz w:val="22"/>
          <w:szCs w:val="22"/>
        </w:rPr>
        <w:t>Dolgui</w:t>
      </w:r>
      <w:proofErr w:type="spellEnd"/>
      <w:r w:rsidRPr="0063377C">
        <w:rPr>
          <w:rFonts w:ascii="Arial" w:hAnsi="Arial" w:cs="Arial"/>
          <w:sz w:val="22"/>
          <w:szCs w:val="22"/>
        </w:rPr>
        <w:t>, 2020). Instability in the world of geopolitics disrupts Tesco's worldwide sourcing network, meaning it is locally sourced (</w:t>
      </w:r>
      <w:proofErr w:type="spellStart"/>
      <w:r w:rsidRPr="0063377C">
        <w:rPr>
          <w:rFonts w:ascii="Arial" w:hAnsi="Arial" w:cs="Arial"/>
          <w:sz w:val="22"/>
          <w:szCs w:val="22"/>
        </w:rPr>
        <w:t>Gereffi</w:t>
      </w:r>
      <w:proofErr w:type="spellEnd"/>
      <w:r w:rsidRPr="0063377C">
        <w:rPr>
          <w:rFonts w:ascii="Arial" w:hAnsi="Arial" w:cs="Arial"/>
          <w:sz w:val="22"/>
          <w:szCs w:val="22"/>
        </w:rPr>
        <w:t>, 2020). CSRD will impose significant compliance obligations, but you could use it to distinguish yourself (Hummel and Jobst, 2024). To sustain its competitiveness in a volatile world, the essay concludes that Tesco needs to synchronise governance of technology, resilience of the value chain, and sustainability capability-building.</w:t>
      </w:r>
    </w:p>
    <w:p w14:paraId="6B094EE1" w14:textId="77777777" w:rsidR="005D2CFC" w:rsidRPr="0063377C" w:rsidRDefault="005D2CFC" w:rsidP="00B7037E">
      <w:pPr>
        <w:pStyle w:val="Heading1"/>
        <w:rPr>
          <w:rFonts w:cs="Arial"/>
        </w:rPr>
      </w:pPr>
      <w:bookmarkStart w:id="2" w:name="_Toc214569336"/>
      <w:r w:rsidRPr="0063377C">
        <w:rPr>
          <w:rFonts w:cs="Arial"/>
        </w:rPr>
        <w:t>Introduction.</w:t>
      </w:r>
      <w:bookmarkEnd w:id="2"/>
      <w:r w:rsidRPr="0063377C">
        <w:rPr>
          <w:rFonts w:cs="Arial"/>
        </w:rPr>
        <w:t xml:space="preserve"> </w:t>
      </w:r>
    </w:p>
    <w:p w14:paraId="1F51A809" w14:textId="74AEDD7C" w:rsidR="00B7037E" w:rsidRPr="0063377C" w:rsidRDefault="00A5606F" w:rsidP="0063377C">
      <w:pPr>
        <w:spacing w:line="360" w:lineRule="auto"/>
        <w:rPr>
          <w:rFonts w:ascii="Arial" w:hAnsi="Arial" w:cs="Arial"/>
          <w:sz w:val="22"/>
          <w:szCs w:val="22"/>
        </w:rPr>
      </w:pPr>
      <w:r w:rsidRPr="0063377C">
        <w:rPr>
          <w:rFonts w:ascii="Arial" w:hAnsi="Arial" w:cs="Arial"/>
          <w:sz w:val="22"/>
          <w:szCs w:val="22"/>
        </w:rPr>
        <w:t>According to Dicken (2015), globalisation refers to an accelerated and deepening interdependence of nations’ economies across the world through increased movement of goods, services, capital and more across borders. Recently, geopolitical shocks have led to slow globalisation (</w:t>
      </w:r>
      <w:proofErr w:type="spellStart"/>
      <w:r w:rsidRPr="0063377C">
        <w:rPr>
          <w:rFonts w:ascii="Arial" w:hAnsi="Arial" w:cs="Arial"/>
          <w:sz w:val="22"/>
          <w:szCs w:val="22"/>
        </w:rPr>
        <w:t>Gereffi</w:t>
      </w:r>
      <w:proofErr w:type="spellEnd"/>
      <w:r w:rsidRPr="0063377C">
        <w:rPr>
          <w:rFonts w:ascii="Arial" w:hAnsi="Arial" w:cs="Arial"/>
          <w:sz w:val="22"/>
          <w:szCs w:val="22"/>
        </w:rPr>
        <w:t>, 2020). However, multi-national enterprises appear to be networks mechanically entwined in a big complex of social groups (</w:t>
      </w:r>
      <w:proofErr w:type="spellStart"/>
      <w:r w:rsidRPr="0063377C">
        <w:rPr>
          <w:rFonts w:ascii="Arial" w:hAnsi="Arial" w:cs="Arial"/>
          <w:sz w:val="22"/>
          <w:szCs w:val="22"/>
        </w:rPr>
        <w:t>Gereffi</w:t>
      </w:r>
      <w:proofErr w:type="spellEnd"/>
      <w:r w:rsidRPr="0063377C">
        <w:rPr>
          <w:rFonts w:ascii="Arial" w:hAnsi="Arial" w:cs="Arial"/>
          <w:sz w:val="22"/>
          <w:szCs w:val="22"/>
        </w:rPr>
        <w:t>, 2020). Big retail firms like Tesco plc, which operates in the UK, Ireland, Hungary, Slovakia and the Czech Republic, rely on globalisation to source efficiently, access markets, develop technology and comply with regulations. This essay closely studies how three global forces—rapid AI adoption, geopolitical supply chain disruptions and the European Union’s Corporate Sustainability Reporting Directive (CSRD)—affect the international strategy and operations of Tesco. This piece first identifies and explains the forces acting upon Tesco. Then, through relevant theoretical frameworks and empirical evidence, it evaluates the opportunities and challenges that these forces bring. Thereafter, strategic recommendations to strengthen Tesco’s resilience, capability and long-term competitiveness will be offered</w:t>
      </w:r>
      <w:r w:rsidR="00B7037E" w:rsidRPr="0063377C">
        <w:rPr>
          <w:rFonts w:ascii="Arial" w:hAnsi="Arial" w:cs="Arial"/>
          <w:sz w:val="22"/>
          <w:szCs w:val="22"/>
        </w:rPr>
        <w:t>.</w:t>
      </w:r>
    </w:p>
    <w:p w14:paraId="1E1F2491" w14:textId="186BE3CD" w:rsidR="005D2CFC" w:rsidRPr="0063377C" w:rsidRDefault="005D2CFC" w:rsidP="00B7037E">
      <w:pPr>
        <w:pStyle w:val="Heading1"/>
        <w:rPr>
          <w:rFonts w:cs="Arial"/>
        </w:rPr>
      </w:pPr>
      <w:bookmarkStart w:id="3" w:name="_Toc214569337"/>
      <w:r w:rsidRPr="0063377C">
        <w:rPr>
          <w:rFonts w:cs="Arial"/>
        </w:rPr>
        <w:lastRenderedPageBreak/>
        <w:t>Opportunities and Challenges.</w:t>
      </w:r>
      <w:bookmarkEnd w:id="3"/>
    </w:p>
    <w:p w14:paraId="7D55E038" w14:textId="7C32C639" w:rsidR="00BA787A" w:rsidRPr="0063377C" w:rsidRDefault="00B7037E" w:rsidP="00BA787A">
      <w:pPr>
        <w:pStyle w:val="Heading2"/>
        <w:numPr>
          <w:ilvl w:val="0"/>
          <w:numId w:val="36"/>
        </w:numPr>
        <w:rPr>
          <w:rFonts w:cs="Arial"/>
        </w:rPr>
      </w:pPr>
      <w:bookmarkStart w:id="4" w:name="_Toc214569338"/>
      <w:r w:rsidRPr="0063377C">
        <w:rPr>
          <w:rFonts w:cs="Arial"/>
        </w:rPr>
        <w:t>Artificial Intelligence: Operational Advantage and Ethical Risk</w:t>
      </w:r>
      <w:r w:rsidR="005D2CFC" w:rsidRPr="0063377C">
        <w:rPr>
          <w:rFonts w:cs="Arial"/>
        </w:rPr>
        <w:t>.</w:t>
      </w:r>
      <w:bookmarkEnd w:id="4"/>
      <w:r w:rsidR="005D2CFC" w:rsidRPr="0063377C">
        <w:rPr>
          <w:rFonts w:cs="Arial"/>
        </w:rPr>
        <w:t xml:space="preserve"> </w:t>
      </w:r>
    </w:p>
    <w:p w14:paraId="29FE332E" w14:textId="77777777" w:rsidR="00BA787A" w:rsidRPr="0063377C" w:rsidRDefault="00BA787A" w:rsidP="00BA787A">
      <w:pPr>
        <w:spacing w:line="360" w:lineRule="auto"/>
        <w:rPr>
          <w:rFonts w:ascii="Arial" w:hAnsi="Arial" w:cs="Arial"/>
          <w:sz w:val="22"/>
          <w:szCs w:val="22"/>
        </w:rPr>
      </w:pPr>
      <w:r w:rsidRPr="0063377C">
        <w:rPr>
          <w:rFonts w:ascii="Arial" w:hAnsi="Arial" w:cs="Arial"/>
          <w:sz w:val="22"/>
          <w:szCs w:val="22"/>
        </w:rPr>
        <w:t xml:space="preserve">Artificial Intelligence is one of the most influential forces impacting global retail. Tesco uses machine learning for demand prediction, stock allocation, routing of deliveries and customer analysis (Chui </w:t>
      </w:r>
      <w:r w:rsidRPr="0063377C">
        <w:rPr>
          <w:rFonts w:ascii="Arial" w:hAnsi="Arial" w:cs="Arial"/>
          <w:i/>
          <w:iCs/>
          <w:sz w:val="22"/>
          <w:szCs w:val="22"/>
        </w:rPr>
        <w:t>et al</w:t>
      </w:r>
      <w:r w:rsidRPr="0063377C">
        <w:rPr>
          <w:rFonts w:ascii="Arial" w:hAnsi="Arial" w:cs="Arial"/>
          <w:sz w:val="22"/>
          <w:szCs w:val="22"/>
        </w:rPr>
        <w:t xml:space="preserve">., 2018). Studies show that AI improves accuracy in the supply chain, which lowers forecasting errors and helps the inventory turnover (Ivanov and </w:t>
      </w:r>
      <w:proofErr w:type="spellStart"/>
      <w:r w:rsidRPr="0063377C">
        <w:rPr>
          <w:rFonts w:ascii="Arial" w:hAnsi="Arial" w:cs="Arial"/>
          <w:sz w:val="22"/>
          <w:szCs w:val="22"/>
        </w:rPr>
        <w:t>Dolgui</w:t>
      </w:r>
      <w:proofErr w:type="spellEnd"/>
      <w:r w:rsidRPr="0063377C">
        <w:rPr>
          <w:rFonts w:ascii="Arial" w:hAnsi="Arial" w:cs="Arial"/>
          <w:sz w:val="22"/>
          <w:szCs w:val="22"/>
        </w:rPr>
        <w:t>, 2020). By deploying artificial intelligence-enabled personalisation, as inherent in the Tesco Clubcard Prices, customer engagement is increased and revenue optimised; the literature indicates that offers tailored to the customer enhance their loyalty and purchasing frequency (Huang and Rust, 2021; Deloitte, 2023). However, AI adoption presents complex vulnerabilities.</w:t>
      </w:r>
    </w:p>
    <w:p w14:paraId="3080181B" w14:textId="18279184" w:rsidR="00BA787A" w:rsidRPr="0063377C" w:rsidRDefault="00BA787A" w:rsidP="00B7037E">
      <w:pPr>
        <w:spacing w:line="360" w:lineRule="auto"/>
        <w:rPr>
          <w:rFonts w:ascii="Arial" w:hAnsi="Arial" w:cs="Arial"/>
          <w:sz w:val="22"/>
          <w:szCs w:val="22"/>
        </w:rPr>
      </w:pPr>
      <w:r w:rsidRPr="0063377C">
        <w:rPr>
          <w:rFonts w:ascii="Arial" w:hAnsi="Arial" w:cs="Arial"/>
          <w:sz w:val="22"/>
          <w:szCs w:val="22"/>
        </w:rPr>
        <w:t>Tesco processes large customer data which leads to greater regulatory risk especially under GDPR. Civil society faces big threats from advanced cyberattacks and governance failures. The second issue is that AI models can reproduce unintended algorithmic biases (</w:t>
      </w:r>
      <w:proofErr w:type="spellStart"/>
      <w:r w:rsidRPr="0063377C">
        <w:rPr>
          <w:rFonts w:ascii="Arial" w:hAnsi="Arial" w:cs="Arial"/>
          <w:sz w:val="22"/>
          <w:szCs w:val="22"/>
        </w:rPr>
        <w:t>Floridi</w:t>
      </w:r>
      <w:proofErr w:type="spellEnd"/>
      <w:r w:rsidRPr="0063377C">
        <w:rPr>
          <w:rFonts w:ascii="Arial" w:hAnsi="Arial" w:cs="Arial"/>
          <w:sz w:val="22"/>
          <w:szCs w:val="22"/>
        </w:rPr>
        <w:t>, 2021). This raises ethical concerns as well as reputational risk. To put it another way, third, automation driven by artificial intelligence transforms the labour requirements by reducing demand in the case of customer-facing and routine roles while enhancing demand in the case of digital, analytical and cybersecurity roles. If Tesco does not use structured reskilling initiatives, employees will lose their jobs (International Labour Organization, 2019). As such, AI provides big performance benefits if companies have strong governance and transition plans for their workforce to mitigate organisational risk (</w:t>
      </w:r>
      <w:proofErr w:type="spellStart"/>
      <w:r w:rsidRPr="0063377C">
        <w:rPr>
          <w:rFonts w:ascii="Arial" w:hAnsi="Arial" w:cs="Arial"/>
          <w:sz w:val="22"/>
          <w:szCs w:val="22"/>
        </w:rPr>
        <w:t>Floridi</w:t>
      </w:r>
      <w:proofErr w:type="spellEnd"/>
      <w:r w:rsidRPr="0063377C">
        <w:rPr>
          <w:rFonts w:ascii="Arial" w:hAnsi="Arial" w:cs="Arial"/>
          <w:sz w:val="22"/>
          <w:szCs w:val="22"/>
        </w:rPr>
        <w:t xml:space="preserve">, 2021; </w:t>
      </w:r>
      <w:proofErr w:type="spellStart"/>
      <w:r w:rsidRPr="0063377C">
        <w:rPr>
          <w:rFonts w:ascii="Arial" w:hAnsi="Arial" w:cs="Arial"/>
          <w:sz w:val="22"/>
          <w:szCs w:val="22"/>
        </w:rPr>
        <w:t>Ransbotham</w:t>
      </w:r>
      <w:proofErr w:type="spellEnd"/>
      <w:r w:rsidRPr="0063377C">
        <w:rPr>
          <w:rFonts w:ascii="Arial" w:hAnsi="Arial" w:cs="Arial"/>
          <w:sz w:val="22"/>
          <w:szCs w:val="22"/>
        </w:rPr>
        <w:t xml:space="preserve"> </w:t>
      </w:r>
      <w:r w:rsidRPr="0063377C">
        <w:rPr>
          <w:rFonts w:ascii="Arial" w:hAnsi="Arial" w:cs="Arial"/>
          <w:i/>
          <w:iCs/>
          <w:sz w:val="22"/>
          <w:szCs w:val="22"/>
        </w:rPr>
        <w:t>et al</w:t>
      </w:r>
      <w:r w:rsidRPr="0063377C">
        <w:rPr>
          <w:rFonts w:ascii="Arial" w:hAnsi="Arial" w:cs="Arial"/>
          <w:sz w:val="22"/>
          <w:szCs w:val="22"/>
        </w:rPr>
        <w:t>., 2022).</w:t>
      </w:r>
    </w:p>
    <w:p w14:paraId="77C78E75" w14:textId="4E232623" w:rsidR="00A5606F" w:rsidRPr="0063377C" w:rsidRDefault="00B7037E" w:rsidP="00A5606F">
      <w:pPr>
        <w:pStyle w:val="Heading2"/>
        <w:numPr>
          <w:ilvl w:val="0"/>
          <w:numId w:val="32"/>
        </w:numPr>
        <w:rPr>
          <w:rFonts w:cs="Arial"/>
        </w:rPr>
      </w:pPr>
      <w:bookmarkStart w:id="5" w:name="_Toc214569339"/>
      <w:r w:rsidRPr="0063377C">
        <w:rPr>
          <w:rFonts w:cs="Arial"/>
        </w:rPr>
        <w:t>Geopolitical Instability and Global Supply Chain Fragility</w:t>
      </w:r>
      <w:r w:rsidR="005D2CFC" w:rsidRPr="0063377C">
        <w:rPr>
          <w:rFonts w:cs="Arial"/>
        </w:rPr>
        <w:t>.</w:t>
      </w:r>
      <w:bookmarkEnd w:id="5"/>
      <w:r w:rsidR="005D2CFC" w:rsidRPr="0063377C">
        <w:rPr>
          <w:rFonts w:cs="Arial"/>
        </w:rPr>
        <w:t xml:space="preserve"> </w:t>
      </w:r>
    </w:p>
    <w:p w14:paraId="23AF517F" w14:textId="77777777" w:rsidR="00A5606F" w:rsidRPr="0063377C" w:rsidRDefault="00A5606F" w:rsidP="00A5606F">
      <w:pPr>
        <w:spacing w:line="360" w:lineRule="auto"/>
        <w:rPr>
          <w:rFonts w:ascii="Arial" w:hAnsi="Arial" w:cs="Arial"/>
          <w:sz w:val="22"/>
          <w:szCs w:val="22"/>
        </w:rPr>
      </w:pPr>
      <w:r w:rsidRPr="0063377C">
        <w:rPr>
          <w:rFonts w:ascii="Arial" w:hAnsi="Arial" w:cs="Arial"/>
          <w:sz w:val="22"/>
          <w:szCs w:val="22"/>
        </w:rPr>
        <w:t>Global trade routes have become unstable as geopolitical tensions increase, including Red Sea shipping delays, the Russia-Ukraine war and the China-US rivalry. According to GVC theory, modern retailers operate through a global web of networks that are streamlined for cost-effectiveness, but it makes them vulnerable to shocks (</w:t>
      </w:r>
      <w:proofErr w:type="spellStart"/>
      <w:r w:rsidRPr="0063377C">
        <w:rPr>
          <w:rFonts w:ascii="Arial" w:hAnsi="Arial" w:cs="Arial"/>
          <w:sz w:val="22"/>
          <w:szCs w:val="22"/>
        </w:rPr>
        <w:t>Gereffi</w:t>
      </w:r>
      <w:proofErr w:type="spellEnd"/>
      <w:r w:rsidRPr="0063377C">
        <w:rPr>
          <w:rFonts w:ascii="Arial" w:hAnsi="Arial" w:cs="Arial"/>
          <w:sz w:val="22"/>
          <w:szCs w:val="22"/>
        </w:rPr>
        <w:t>, 2020). Disruption caused by geopolitics leads to longer lead times, increased freight costs and uncertainty with suppliers for Tesco, which is highly dependent on imports, non-foods and agricultural goods.</w:t>
      </w:r>
    </w:p>
    <w:p w14:paraId="1A07C38D" w14:textId="2CBAE81B" w:rsidR="00B7037E" w:rsidRPr="0063377C" w:rsidRDefault="00A5606F" w:rsidP="00B7037E">
      <w:pPr>
        <w:spacing w:line="360" w:lineRule="auto"/>
        <w:rPr>
          <w:rFonts w:ascii="Arial" w:hAnsi="Arial" w:cs="Arial"/>
          <w:sz w:val="22"/>
          <w:szCs w:val="22"/>
        </w:rPr>
      </w:pPr>
      <w:r w:rsidRPr="0063377C">
        <w:rPr>
          <w:rFonts w:ascii="Arial" w:hAnsi="Arial" w:cs="Arial"/>
          <w:sz w:val="22"/>
          <w:szCs w:val="22"/>
        </w:rPr>
        <w:t xml:space="preserve">(Ivanov and </w:t>
      </w:r>
      <w:proofErr w:type="spellStart"/>
      <w:r w:rsidRPr="0063377C">
        <w:rPr>
          <w:rFonts w:ascii="Arial" w:hAnsi="Arial" w:cs="Arial"/>
          <w:sz w:val="22"/>
          <w:szCs w:val="22"/>
        </w:rPr>
        <w:t>Dolgui</w:t>
      </w:r>
      <w:proofErr w:type="spellEnd"/>
      <w:r w:rsidRPr="0063377C">
        <w:rPr>
          <w:rFonts w:ascii="Arial" w:hAnsi="Arial" w:cs="Arial"/>
          <w:sz w:val="22"/>
          <w:szCs w:val="22"/>
        </w:rPr>
        <w:t xml:space="preserve">, 2020) show that complex supply chains are highly exposed to disruption. Tesco prefers to redefine and change the laws </w:t>
      </w:r>
      <w:proofErr w:type="gramStart"/>
      <w:r w:rsidRPr="0063377C">
        <w:rPr>
          <w:rFonts w:ascii="Arial" w:hAnsi="Arial" w:cs="Arial"/>
          <w:sz w:val="22"/>
          <w:szCs w:val="22"/>
        </w:rPr>
        <w:t>in order to</w:t>
      </w:r>
      <w:proofErr w:type="gramEnd"/>
      <w:r w:rsidRPr="0063377C">
        <w:rPr>
          <w:rFonts w:ascii="Arial" w:hAnsi="Arial" w:cs="Arial"/>
          <w:sz w:val="22"/>
          <w:szCs w:val="22"/>
        </w:rPr>
        <w:t xml:space="preserve"> avoid legal challenges. Legal challenges like these threaten its ability to keep prices low. Besides, continued geopolitical pressure is forcing firms to re-evaluate dependencies on single-source suppliers, long-haul sea routes and production concentration in China. Diversification through near-shoring, multi-sourcing, and regional logistics hubs enhances resilience without significant cost </w:t>
      </w:r>
      <w:r w:rsidRPr="0063377C">
        <w:rPr>
          <w:rFonts w:ascii="Arial" w:hAnsi="Arial" w:cs="Arial"/>
          <w:sz w:val="22"/>
          <w:szCs w:val="22"/>
        </w:rPr>
        <w:lastRenderedPageBreak/>
        <w:t>penalties (Koberg and Longoni, 2019). If Tesco were to restructure, it may lessen exposure to global chokepoints that are volatile.</w:t>
      </w:r>
    </w:p>
    <w:p w14:paraId="5BA4E6A7" w14:textId="4D0B5E14" w:rsidR="00BA787A" w:rsidRPr="0063377C" w:rsidRDefault="00B7037E" w:rsidP="00BA787A">
      <w:pPr>
        <w:pStyle w:val="Heading2"/>
        <w:numPr>
          <w:ilvl w:val="0"/>
          <w:numId w:val="32"/>
        </w:numPr>
        <w:rPr>
          <w:rFonts w:cs="Arial"/>
        </w:rPr>
      </w:pPr>
      <w:bookmarkStart w:id="6" w:name="_Toc214569340"/>
      <w:r w:rsidRPr="0063377C">
        <w:rPr>
          <w:rFonts w:cs="Arial"/>
        </w:rPr>
        <w:t>Sustainability Regulation and the CSRD: Compliance Burden and Strategic Value</w:t>
      </w:r>
      <w:r w:rsidR="005D2CFC" w:rsidRPr="0063377C">
        <w:rPr>
          <w:rFonts w:cs="Arial"/>
        </w:rPr>
        <w:t>.</w:t>
      </w:r>
      <w:bookmarkEnd w:id="6"/>
      <w:r w:rsidR="005D2CFC" w:rsidRPr="0063377C">
        <w:rPr>
          <w:rFonts w:cs="Arial"/>
        </w:rPr>
        <w:t xml:space="preserve"> </w:t>
      </w:r>
    </w:p>
    <w:p w14:paraId="2C96D054" w14:textId="77777777" w:rsidR="00BA787A" w:rsidRPr="0063377C" w:rsidRDefault="00BA787A" w:rsidP="00BA787A">
      <w:pPr>
        <w:spacing w:line="360" w:lineRule="auto"/>
        <w:rPr>
          <w:rFonts w:ascii="Arial" w:hAnsi="Arial" w:cs="Arial"/>
          <w:sz w:val="22"/>
          <w:szCs w:val="22"/>
        </w:rPr>
      </w:pPr>
      <w:r w:rsidRPr="0063377C">
        <w:rPr>
          <w:rFonts w:ascii="Arial" w:hAnsi="Arial" w:cs="Arial"/>
          <w:sz w:val="22"/>
          <w:szCs w:val="22"/>
        </w:rPr>
        <w:t xml:space="preserve">The EU's Corporate Sustainability Reporting Directive (CSRD) is set to cause a radical change in the landscape of global sustainability governance. Tesco Central Europe’s ESG reporting requirements under CSRD range from emissions to biodiversity damage, due diligence in the supply chain and climate risk (Hummel and Jobst, 2024). Sustainability data systems, supplier training, and internal audit capacities necessitate hefty investments for compliance. Studies show that firms with large and complex value chains find it difficult to integrate consistent ESG data due to supplier capability gaps and inconsistent reporting practices (Koberg and Longoni, 2019; Reyes </w:t>
      </w:r>
      <w:r w:rsidRPr="0063377C">
        <w:rPr>
          <w:rFonts w:ascii="Arial" w:hAnsi="Arial" w:cs="Arial"/>
          <w:i/>
          <w:iCs/>
          <w:sz w:val="22"/>
          <w:szCs w:val="22"/>
        </w:rPr>
        <w:t>et al</w:t>
      </w:r>
      <w:r w:rsidRPr="0063377C">
        <w:rPr>
          <w:rFonts w:ascii="Arial" w:hAnsi="Arial" w:cs="Arial"/>
          <w:sz w:val="22"/>
          <w:szCs w:val="22"/>
        </w:rPr>
        <w:t>., 2020).</w:t>
      </w:r>
    </w:p>
    <w:p w14:paraId="46F38A18" w14:textId="67571ED9" w:rsidR="00BA787A" w:rsidRPr="0063377C" w:rsidRDefault="00BA787A" w:rsidP="00B7037E">
      <w:pPr>
        <w:spacing w:line="360" w:lineRule="auto"/>
        <w:rPr>
          <w:rFonts w:ascii="Arial" w:hAnsi="Arial" w:cs="Arial"/>
          <w:sz w:val="22"/>
          <w:szCs w:val="22"/>
        </w:rPr>
      </w:pPr>
      <w:r w:rsidRPr="0063377C">
        <w:rPr>
          <w:rFonts w:ascii="Arial" w:hAnsi="Arial" w:cs="Arial"/>
          <w:sz w:val="22"/>
          <w:szCs w:val="22"/>
        </w:rPr>
        <w:t xml:space="preserve">Regardless, effective sustainability governance has useful benefits. A strong performance of high-quality ESG enhances trust in brands and reduces exposure to regulatory pressure (Deloitte, 2023). Tesco may not only comply with regulatory requirements with CSRD compliance, but also build long-term legitimacy and competitive differentiation (Hummel and Jobst, 2024; </w:t>
      </w:r>
      <w:proofErr w:type="spellStart"/>
      <w:r w:rsidRPr="0063377C">
        <w:rPr>
          <w:rFonts w:ascii="Arial" w:hAnsi="Arial" w:cs="Arial"/>
          <w:sz w:val="22"/>
          <w:szCs w:val="22"/>
        </w:rPr>
        <w:t>Kotsantonis</w:t>
      </w:r>
      <w:proofErr w:type="spellEnd"/>
      <w:r w:rsidRPr="0063377C">
        <w:rPr>
          <w:rFonts w:ascii="Arial" w:hAnsi="Arial" w:cs="Arial"/>
          <w:sz w:val="22"/>
          <w:szCs w:val="22"/>
        </w:rPr>
        <w:t xml:space="preserve"> and Serafeim, 2019; Pantazi, 2024; Lin, 2022).</w:t>
      </w:r>
    </w:p>
    <w:p w14:paraId="25F47418" w14:textId="67571ED9" w:rsidR="005D2CFC" w:rsidRPr="0063377C" w:rsidRDefault="005D2CFC" w:rsidP="00B7037E">
      <w:pPr>
        <w:pStyle w:val="Heading1"/>
        <w:rPr>
          <w:rFonts w:cs="Arial"/>
        </w:rPr>
      </w:pPr>
      <w:bookmarkStart w:id="7" w:name="_Toc214569341"/>
      <w:r w:rsidRPr="0063377C">
        <w:rPr>
          <w:rFonts w:cs="Arial"/>
        </w:rPr>
        <w:t>Impact on the Organisation.</w:t>
      </w:r>
      <w:bookmarkEnd w:id="7"/>
      <w:r w:rsidRPr="0063377C">
        <w:rPr>
          <w:rFonts w:cs="Arial"/>
        </w:rPr>
        <w:t xml:space="preserve"> </w:t>
      </w:r>
    </w:p>
    <w:p w14:paraId="78F8A599" w14:textId="63CCF298" w:rsidR="00BA787A" w:rsidRPr="0063377C" w:rsidRDefault="005D2CFC" w:rsidP="00BA787A">
      <w:pPr>
        <w:pStyle w:val="Heading2"/>
        <w:numPr>
          <w:ilvl w:val="0"/>
          <w:numId w:val="33"/>
        </w:numPr>
        <w:spacing w:line="360" w:lineRule="auto"/>
        <w:rPr>
          <w:rFonts w:cs="Arial"/>
          <w:sz w:val="22"/>
          <w:szCs w:val="22"/>
        </w:rPr>
      </w:pPr>
      <w:bookmarkStart w:id="8" w:name="_Toc214569342"/>
      <w:r w:rsidRPr="0063377C">
        <w:rPr>
          <w:rFonts w:cs="Arial"/>
          <w:sz w:val="22"/>
          <w:szCs w:val="22"/>
        </w:rPr>
        <w:t>Market Positioning.</w:t>
      </w:r>
      <w:bookmarkEnd w:id="8"/>
      <w:r w:rsidRPr="0063377C">
        <w:rPr>
          <w:rFonts w:cs="Arial"/>
          <w:sz w:val="22"/>
          <w:szCs w:val="22"/>
        </w:rPr>
        <w:t xml:space="preserve"> </w:t>
      </w:r>
    </w:p>
    <w:p w14:paraId="75DB85EB" w14:textId="11BFB436" w:rsidR="00BA787A" w:rsidRPr="0063377C" w:rsidRDefault="00BA787A" w:rsidP="00B7037E">
      <w:pPr>
        <w:spacing w:line="360" w:lineRule="auto"/>
        <w:rPr>
          <w:rFonts w:ascii="Arial" w:hAnsi="Arial" w:cs="Arial"/>
          <w:sz w:val="22"/>
          <w:szCs w:val="22"/>
        </w:rPr>
      </w:pPr>
      <w:r w:rsidRPr="0063377C">
        <w:rPr>
          <w:rFonts w:ascii="Arial" w:hAnsi="Arial" w:cs="Arial"/>
          <w:sz w:val="22"/>
          <w:szCs w:val="22"/>
        </w:rPr>
        <w:t xml:space="preserve">Through promotions and value-led engagement, AI-enabled personalisation strengthens Tesco’s differentiation strategy (Deloitte, 2023; Huang and Rust, 2021). Geopolitical cost pressures can compromise the price competitiveness of Tesco. This especially happens in case of supply chain hold-up to availability or procurement cost increase. The persistent volatility of a certain price may increase the threat of competition from discounters. Their lean international models are less exposed to global chokepoints (Koberg and Longoni, 2019; </w:t>
      </w:r>
      <w:proofErr w:type="spellStart"/>
      <w:r w:rsidRPr="0063377C">
        <w:rPr>
          <w:rFonts w:ascii="Arial" w:hAnsi="Arial" w:cs="Arial"/>
          <w:sz w:val="22"/>
          <w:szCs w:val="22"/>
        </w:rPr>
        <w:t>Gereffi</w:t>
      </w:r>
      <w:proofErr w:type="spellEnd"/>
      <w:r w:rsidRPr="0063377C">
        <w:rPr>
          <w:rFonts w:ascii="Arial" w:hAnsi="Arial" w:cs="Arial"/>
          <w:sz w:val="22"/>
          <w:szCs w:val="22"/>
        </w:rPr>
        <w:t>, 2020).</w:t>
      </w:r>
    </w:p>
    <w:p w14:paraId="45C7B42C" w14:textId="3F9BAD57" w:rsidR="00BA787A" w:rsidRPr="0063377C" w:rsidRDefault="005D2CFC" w:rsidP="00BA787A">
      <w:pPr>
        <w:pStyle w:val="Heading2"/>
        <w:numPr>
          <w:ilvl w:val="0"/>
          <w:numId w:val="33"/>
        </w:numPr>
        <w:spacing w:line="360" w:lineRule="auto"/>
        <w:rPr>
          <w:rFonts w:cs="Arial"/>
          <w:sz w:val="22"/>
          <w:szCs w:val="22"/>
        </w:rPr>
      </w:pPr>
      <w:bookmarkStart w:id="9" w:name="_Toc214569343"/>
      <w:r w:rsidRPr="0063377C">
        <w:rPr>
          <w:rFonts w:cs="Arial"/>
          <w:sz w:val="22"/>
          <w:szCs w:val="22"/>
        </w:rPr>
        <w:t>Innovation and Technology.</w:t>
      </w:r>
      <w:bookmarkEnd w:id="9"/>
      <w:r w:rsidRPr="0063377C">
        <w:rPr>
          <w:rFonts w:cs="Arial"/>
          <w:sz w:val="22"/>
          <w:szCs w:val="22"/>
        </w:rPr>
        <w:t xml:space="preserve"> </w:t>
      </w:r>
    </w:p>
    <w:p w14:paraId="1ACEAEF4" w14:textId="45C49F4D" w:rsidR="00BA787A" w:rsidRPr="0063377C" w:rsidRDefault="00BA787A" w:rsidP="00B7037E">
      <w:pPr>
        <w:spacing w:line="360" w:lineRule="auto"/>
        <w:rPr>
          <w:rFonts w:ascii="Arial" w:hAnsi="Arial" w:cs="Arial"/>
          <w:sz w:val="22"/>
          <w:szCs w:val="22"/>
        </w:rPr>
      </w:pPr>
      <w:r w:rsidRPr="0063377C">
        <w:rPr>
          <w:rFonts w:ascii="Arial" w:hAnsi="Arial" w:cs="Arial"/>
          <w:sz w:val="22"/>
          <w:szCs w:val="22"/>
        </w:rPr>
        <w:t xml:space="preserve">The application of AI is beneficial for productivity in addition to omnichannel integration and enhancement of customer experience. Though innovation creates challenges, integrating existing systems and new digital solutions (Chui </w:t>
      </w:r>
      <w:r w:rsidRPr="0063377C">
        <w:rPr>
          <w:rFonts w:ascii="Arial" w:hAnsi="Arial" w:cs="Arial"/>
          <w:i/>
          <w:iCs/>
          <w:sz w:val="22"/>
          <w:szCs w:val="22"/>
        </w:rPr>
        <w:t>et al</w:t>
      </w:r>
      <w:r w:rsidRPr="0063377C">
        <w:rPr>
          <w:rFonts w:ascii="Arial" w:hAnsi="Arial" w:cs="Arial"/>
          <w:sz w:val="22"/>
          <w:szCs w:val="22"/>
        </w:rPr>
        <w:t>., 2018). There are more cyber threats, and hence, operational risk is increasing (</w:t>
      </w:r>
      <w:proofErr w:type="spellStart"/>
      <w:r w:rsidRPr="0063377C">
        <w:rPr>
          <w:rFonts w:ascii="Arial" w:hAnsi="Arial" w:cs="Arial"/>
          <w:sz w:val="22"/>
          <w:szCs w:val="22"/>
        </w:rPr>
        <w:t>Floridi</w:t>
      </w:r>
      <w:proofErr w:type="spellEnd"/>
      <w:r w:rsidRPr="0063377C">
        <w:rPr>
          <w:rFonts w:ascii="Arial" w:hAnsi="Arial" w:cs="Arial"/>
          <w:sz w:val="22"/>
          <w:szCs w:val="22"/>
        </w:rPr>
        <w:t>, 2021; Martin, 2020).</w:t>
      </w:r>
    </w:p>
    <w:p w14:paraId="0341BD42" w14:textId="7FAB0CB5" w:rsidR="00A5606F" w:rsidRPr="0063377C" w:rsidRDefault="005D2CFC" w:rsidP="00A5606F">
      <w:pPr>
        <w:pStyle w:val="Heading2"/>
        <w:numPr>
          <w:ilvl w:val="0"/>
          <w:numId w:val="33"/>
        </w:numPr>
        <w:spacing w:line="360" w:lineRule="auto"/>
        <w:rPr>
          <w:rFonts w:cs="Arial"/>
          <w:sz w:val="22"/>
          <w:szCs w:val="22"/>
        </w:rPr>
      </w:pPr>
      <w:bookmarkStart w:id="10" w:name="_Toc214569344"/>
      <w:r w:rsidRPr="0063377C">
        <w:rPr>
          <w:rFonts w:cs="Arial"/>
          <w:sz w:val="22"/>
          <w:szCs w:val="22"/>
        </w:rPr>
        <w:t>Talent Management.</w:t>
      </w:r>
      <w:bookmarkEnd w:id="10"/>
      <w:r w:rsidRPr="0063377C">
        <w:rPr>
          <w:rFonts w:cs="Arial"/>
          <w:sz w:val="22"/>
          <w:szCs w:val="22"/>
        </w:rPr>
        <w:t xml:space="preserve"> </w:t>
      </w:r>
    </w:p>
    <w:p w14:paraId="754AC72B" w14:textId="77777777" w:rsidR="00BA787A" w:rsidRPr="0063377C" w:rsidRDefault="00BA787A" w:rsidP="00BA787A">
      <w:pPr>
        <w:rPr>
          <w:rFonts w:ascii="Arial" w:hAnsi="Arial" w:cs="Arial"/>
        </w:rPr>
      </w:pPr>
    </w:p>
    <w:p w14:paraId="5848A19E" w14:textId="77777777" w:rsidR="00BA787A" w:rsidRPr="0063377C" w:rsidRDefault="00BA787A" w:rsidP="00BA787A">
      <w:pPr>
        <w:rPr>
          <w:rFonts w:ascii="Arial" w:hAnsi="Arial" w:cs="Arial"/>
        </w:rPr>
      </w:pPr>
    </w:p>
    <w:p w14:paraId="71B8A0DC" w14:textId="77777777" w:rsidR="00BA787A" w:rsidRPr="0063377C" w:rsidRDefault="00BA787A" w:rsidP="00BA787A">
      <w:pPr>
        <w:rPr>
          <w:rFonts w:ascii="Arial" w:hAnsi="Arial" w:cs="Arial"/>
        </w:rPr>
      </w:pPr>
    </w:p>
    <w:p w14:paraId="356CF9DC" w14:textId="4B8C4A6C" w:rsidR="00BA787A" w:rsidRPr="0063377C" w:rsidRDefault="00BA787A" w:rsidP="00B7037E">
      <w:pPr>
        <w:spacing w:line="360" w:lineRule="auto"/>
        <w:rPr>
          <w:rFonts w:ascii="Arial" w:hAnsi="Arial" w:cs="Arial"/>
          <w:sz w:val="22"/>
          <w:szCs w:val="22"/>
        </w:rPr>
      </w:pPr>
      <w:r w:rsidRPr="0063377C">
        <w:rPr>
          <w:rFonts w:ascii="Arial" w:hAnsi="Arial" w:cs="Arial"/>
          <w:sz w:val="22"/>
          <w:szCs w:val="22"/>
        </w:rPr>
        <w:t xml:space="preserve">The need for employees with digital skills will rapidly increase with the adoption of AI. Research shows retailers who don’t invest in workforce reskilling see declining engagement and operational inconsistency (International Labour Organization, 2019; </w:t>
      </w:r>
      <w:proofErr w:type="spellStart"/>
      <w:r w:rsidRPr="0063377C">
        <w:rPr>
          <w:rFonts w:ascii="Arial" w:hAnsi="Arial" w:cs="Arial"/>
          <w:sz w:val="22"/>
          <w:szCs w:val="22"/>
        </w:rPr>
        <w:t>Ransbotham</w:t>
      </w:r>
      <w:proofErr w:type="spellEnd"/>
      <w:r w:rsidRPr="0063377C">
        <w:rPr>
          <w:rFonts w:ascii="Arial" w:hAnsi="Arial" w:cs="Arial"/>
          <w:sz w:val="22"/>
          <w:szCs w:val="22"/>
        </w:rPr>
        <w:t xml:space="preserve"> </w:t>
      </w:r>
      <w:r w:rsidRPr="0063377C">
        <w:rPr>
          <w:rFonts w:ascii="Arial" w:hAnsi="Arial" w:cs="Arial"/>
          <w:i/>
          <w:iCs/>
          <w:sz w:val="22"/>
          <w:szCs w:val="22"/>
        </w:rPr>
        <w:t>et al</w:t>
      </w:r>
      <w:r w:rsidRPr="0063377C">
        <w:rPr>
          <w:rFonts w:ascii="Arial" w:hAnsi="Arial" w:cs="Arial"/>
          <w:sz w:val="22"/>
          <w:szCs w:val="22"/>
        </w:rPr>
        <w:t>., 2022). It is very important for Tesco to develop talent in areas such as data analytics, cyber security, digital merchandising, and sustainability reporting to help with innovation.</w:t>
      </w:r>
    </w:p>
    <w:p w14:paraId="0D4660C8" w14:textId="7C1A5088" w:rsidR="00BA787A" w:rsidRPr="0063377C" w:rsidRDefault="005D2CFC" w:rsidP="00BA787A">
      <w:pPr>
        <w:pStyle w:val="Heading2"/>
        <w:numPr>
          <w:ilvl w:val="0"/>
          <w:numId w:val="33"/>
        </w:numPr>
        <w:spacing w:line="360" w:lineRule="auto"/>
        <w:rPr>
          <w:rFonts w:cs="Arial"/>
          <w:sz w:val="22"/>
          <w:szCs w:val="22"/>
        </w:rPr>
      </w:pPr>
      <w:bookmarkStart w:id="11" w:name="_Toc214569345"/>
      <w:r w:rsidRPr="0063377C">
        <w:rPr>
          <w:rFonts w:cs="Arial"/>
          <w:sz w:val="22"/>
          <w:szCs w:val="22"/>
        </w:rPr>
        <w:t>Competitiveness.</w:t>
      </w:r>
      <w:bookmarkEnd w:id="11"/>
      <w:r w:rsidRPr="0063377C">
        <w:rPr>
          <w:rFonts w:cs="Arial"/>
          <w:sz w:val="22"/>
          <w:szCs w:val="22"/>
        </w:rPr>
        <w:t xml:space="preserve"> </w:t>
      </w:r>
    </w:p>
    <w:p w14:paraId="4E6A1AF9" w14:textId="7481AF1D" w:rsidR="00BA787A" w:rsidRPr="0063377C" w:rsidRDefault="00BA787A" w:rsidP="00B7037E">
      <w:pPr>
        <w:spacing w:line="360" w:lineRule="auto"/>
        <w:rPr>
          <w:rFonts w:ascii="Arial" w:hAnsi="Arial" w:cs="Arial"/>
          <w:sz w:val="22"/>
          <w:szCs w:val="22"/>
        </w:rPr>
      </w:pPr>
      <w:r w:rsidRPr="0063377C">
        <w:rPr>
          <w:rFonts w:ascii="Arial" w:hAnsi="Arial" w:cs="Arial"/>
          <w:sz w:val="22"/>
          <w:szCs w:val="22"/>
        </w:rPr>
        <w:t xml:space="preserve">The way customer experience and the launch of self-service checkouts made Tesco lead the market. Artificial Intelligence improves operational strength, customer engagement, and supply-chain accuracy (Chui </w:t>
      </w:r>
      <w:r w:rsidRPr="0063377C">
        <w:rPr>
          <w:rFonts w:ascii="Arial" w:hAnsi="Arial" w:cs="Arial"/>
          <w:i/>
          <w:iCs/>
          <w:sz w:val="22"/>
          <w:szCs w:val="22"/>
        </w:rPr>
        <w:t>et al</w:t>
      </w:r>
      <w:r w:rsidRPr="0063377C">
        <w:rPr>
          <w:rFonts w:ascii="Arial" w:hAnsi="Arial" w:cs="Arial"/>
          <w:sz w:val="22"/>
          <w:szCs w:val="22"/>
        </w:rPr>
        <w:t>., 2018). Regulation of sustainability increases compliance costs and strengthens Tesco’s commitment to environmental responsibility (Hummel and Jobst, 2024). On the one hand, geopolitical tensions create uncertainty requiring a rapid response (</w:t>
      </w:r>
      <w:proofErr w:type="spellStart"/>
      <w:r w:rsidRPr="0063377C">
        <w:rPr>
          <w:rFonts w:ascii="Arial" w:hAnsi="Arial" w:cs="Arial"/>
          <w:sz w:val="22"/>
          <w:szCs w:val="22"/>
        </w:rPr>
        <w:t>Gereffi</w:t>
      </w:r>
      <w:proofErr w:type="spellEnd"/>
      <w:r w:rsidRPr="0063377C">
        <w:rPr>
          <w:rFonts w:ascii="Arial" w:hAnsi="Arial" w:cs="Arial"/>
          <w:sz w:val="22"/>
          <w:szCs w:val="22"/>
        </w:rPr>
        <w:t>, 2020).</w:t>
      </w:r>
    </w:p>
    <w:p w14:paraId="0E2EE0CB" w14:textId="76D9F330" w:rsidR="00BA787A" w:rsidRPr="0063377C" w:rsidRDefault="00B7037E" w:rsidP="00BA787A">
      <w:pPr>
        <w:pStyle w:val="Heading2"/>
        <w:numPr>
          <w:ilvl w:val="0"/>
          <w:numId w:val="33"/>
        </w:numPr>
        <w:rPr>
          <w:rFonts w:cs="Arial"/>
        </w:rPr>
      </w:pPr>
      <w:bookmarkStart w:id="12" w:name="_Toc214569346"/>
      <w:r w:rsidRPr="0063377C">
        <w:rPr>
          <w:rFonts w:cs="Arial"/>
        </w:rPr>
        <w:t>Competitiveness (Porter’s Five Forces)</w:t>
      </w:r>
      <w:bookmarkEnd w:id="12"/>
    </w:p>
    <w:p w14:paraId="03A94D8C" w14:textId="16E13BC8" w:rsidR="00A5606F" w:rsidRPr="0063377C" w:rsidRDefault="00BA787A" w:rsidP="00B7037E">
      <w:pPr>
        <w:spacing w:line="360" w:lineRule="auto"/>
        <w:rPr>
          <w:rFonts w:ascii="Arial" w:hAnsi="Arial" w:cs="Arial"/>
          <w:sz w:val="22"/>
          <w:szCs w:val="22"/>
        </w:rPr>
      </w:pPr>
      <w:r w:rsidRPr="0063377C">
        <w:rPr>
          <w:rFonts w:ascii="Arial" w:hAnsi="Arial" w:cs="Arial"/>
          <w:sz w:val="22"/>
          <w:szCs w:val="22"/>
        </w:rPr>
        <w:t>All five forces of Porter have an influence on Tesco regarding competition within the industry. There is an increase in the bargaining power of the supplier due to geopolitical disruption (</w:t>
      </w:r>
      <w:proofErr w:type="spellStart"/>
      <w:r w:rsidRPr="0063377C">
        <w:rPr>
          <w:rFonts w:ascii="Arial" w:hAnsi="Arial" w:cs="Arial"/>
          <w:sz w:val="22"/>
          <w:szCs w:val="22"/>
        </w:rPr>
        <w:t>Gereffi</w:t>
      </w:r>
      <w:proofErr w:type="spellEnd"/>
      <w:r w:rsidRPr="0063377C">
        <w:rPr>
          <w:rFonts w:ascii="Arial" w:hAnsi="Arial" w:cs="Arial"/>
          <w:sz w:val="22"/>
          <w:szCs w:val="22"/>
        </w:rPr>
        <w:t>, 2020). Consumers can easily change to discounters, which leads to making buyer power high</w:t>
      </w:r>
      <w:r w:rsidR="00336AE6">
        <w:rPr>
          <w:rFonts w:ascii="Arial" w:hAnsi="Arial" w:cs="Arial"/>
          <w:sz w:val="22"/>
          <w:szCs w:val="22"/>
        </w:rPr>
        <w:t>er</w:t>
      </w:r>
      <w:r w:rsidRPr="0063377C">
        <w:rPr>
          <w:rFonts w:ascii="Arial" w:hAnsi="Arial" w:cs="Arial"/>
          <w:sz w:val="22"/>
          <w:szCs w:val="22"/>
        </w:rPr>
        <w:t xml:space="preserve"> (Deloitte, 2023). Owing to inflation, technology improvements and the introduction of nimble digital platforms, competitive rivalry is strong. More and more private-label products, meal-kit services, and convenience-based formats are emerging as substitutes. Despite the high barriers to entry in grocery retail posed by logistics and regulatory requirements, the setup costs for digital-first firms </w:t>
      </w:r>
      <w:proofErr w:type="gramStart"/>
      <w:r w:rsidRPr="0063377C">
        <w:rPr>
          <w:rFonts w:ascii="Arial" w:hAnsi="Arial" w:cs="Arial"/>
          <w:sz w:val="22"/>
          <w:szCs w:val="22"/>
        </w:rPr>
        <w:t>is</w:t>
      </w:r>
      <w:proofErr w:type="gramEnd"/>
      <w:r w:rsidRPr="0063377C">
        <w:rPr>
          <w:rFonts w:ascii="Arial" w:hAnsi="Arial" w:cs="Arial"/>
          <w:sz w:val="22"/>
          <w:szCs w:val="22"/>
        </w:rPr>
        <w:t xml:space="preserve"> low (Koberg and Longoni, 2019). When analysed together, these pressures create competitive pressures on pricing, supply-chain and innovation strategy at Tesco.</w:t>
      </w:r>
    </w:p>
    <w:p w14:paraId="3590BD85" w14:textId="2253616A" w:rsidR="00BA787A" w:rsidRPr="0063377C" w:rsidRDefault="00B7037E" w:rsidP="00BA787A">
      <w:pPr>
        <w:pStyle w:val="Heading1"/>
        <w:rPr>
          <w:rFonts w:cs="Arial"/>
        </w:rPr>
      </w:pPr>
      <w:bookmarkStart w:id="13" w:name="_Toc214569347"/>
      <w:r w:rsidRPr="0063377C">
        <w:rPr>
          <w:rFonts w:cs="Arial"/>
        </w:rPr>
        <w:t>Strategic Recommendations</w:t>
      </w:r>
      <w:bookmarkEnd w:id="13"/>
    </w:p>
    <w:p w14:paraId="218ADC3D" w14:textId="143CD238" w:rsidR="00A5606F" w:rsidRPr="0063377C" w:rsidRDefault="00B7037E" w:rsidP="00A5606F">
      <w:pPr>
        <w:pStyle w:val="Heading2"/>
        <w:numPr>
          <w:ilvl w:val="0"/>
          <w:numId w:val="35"/>
        </w:numPr>
        <w:rPr>
          <w:rFonts w:cs="Arial"/>
        </w:rPr>
      </w:pPr>
      <w:bookmarkStart w:id="14" w:name="_Toc214569348"/>
      <w:r w:rsidRPr="0063377C">
        <w:rPr>
          <w:rFonts w:cs="Arial"/>
        </w:rPr>
        <w:t>Implement Responsible AI Governance and Transparency Frameworks.</w:t>
      </w:r>
      <w:bookmarkEnd w:id="14"/>
    </w:p>
    <w:p w14:paraId="6D16888A" w14:textId="2795FC24" w:rsidR="00BA787A" w:rsidRPr="0063377C" w:rsidRDefault="00BA787A" w:rsidP="00B7037E">
      <w:pPr>
        <w:spacing w:line="360" w:lineRule="auto"/>
        <w:rPr>
          <w:rFonts w:ascii="Arial" w:hAnsi="Arial" w:cs="Arial"/>
          <w:sz w:val="22"/>
          <w:szCs w:val="22"/>
        </w:rPr>
      </w:pPr>
      <w:r w:rsidRPr="0063377C">
        <w:rPr>
          <w:rFonts w:ascii="Arial" w:hAnsi="Arial" w:cs="Arial"/>
          <w:sz w:val="22"/>
          <w:szCs w:val="22"/>
        </w:rPr>
        <w:t>Tesco needs a systematic AI governance model. It should include algorithmic auditing, explainability standards, institutional cross-functional oversight, and stronger cybersecurity controls (</w:t>
      </w:r>
      <w:proofErr w:type="spellStart"/>
      <w:r w:rsidRPr="0063377C">
        <w:rPr>
          <w:rFonts w:ascii="Arial" w:hAnsi="Arial" w:cs="Arial"/>
          <w:sz w:val="22"/>
          <w:szCs w:val="22"/>
        </w:rPr>
        <w:t>Floridi</w:t>
      </w:r>
      <w:proofErr w:type="spellEnd"/>
      <w:r w:rsidRPr="0063377C">
        <w:rPr>
          <w:rFonts w:ascii="Arial" w:hAnsi="Arial" w:cs="Arial"/>
          <w:sz w:val="22"/>
          <w:szCs w:val="22"/>
        </w:rPr>
        <w:t>, 2021; Martin, 2020).</w:t>
      </w:r>
    </w:p>
    <w:p w14:paraId="7CB81B2C" w14:textId="4C3EDBCF" w:rsidR="00A5606F" w:rsidRPr="0063377C" w:rsidRDefault="00B7037E" w:rsidP="00A5606F">
      <w:pPr>
        <w:pStyle w:val="Heading2"/>
        <w:numPr>
          <w:ilvl w:val="0"/>
          <w:numId w:val="35"/>
        </w:numPr>
        <w:rPr>
          <w:rFonts w:cs="Arial"/>
        </w:rPr>
      </w:pPr>
      <w:bookmarkStart w:id="15" w:name="_Toc214569349"/>
      <w:r w:rsidRPr="0063377C">
        <w:rPr>
          <w:rFonts w:cs="Arial"/>
        </w:rPr>
        <w:lastRenderedPageBreak/>
        <w:t>Accelerate Supply Chain Regionalisation and Multi-Sourcing.</w:t>
      </w:r>
      <w:bookmarkEnd w:id="15"/>
    </w:p>
    <w:p w14:paraId="4F7F58E6" w14:textId="73CCE56A" w:rsidR="00A5606F" w:rsidRPr="0063377C" w:rsidRDefault="00A5606F" w:rsidP="00B7037E">
      <w:pPr>
        <w:spacing w:line="360" w:lineRule="auto"/>
        <w:rPr>
          <w:rFonts w:ascii="Arial" w:hAnsi="Arial" w:cs="Arial"/>
          <w:sz w:val="22"/>
          <w:szCs w:val="22"/>
        </w:rPr>
      </w:pPr>
      <w:r w:rsidRPr="0063377C">
        <w:rPr>
          <w:rFonts w:ascii="Arial" w:hAnsi="Arial" w:cs="Arial"/>
          <w:sz w:val="22"/>
          <w:szCs w:val="22"/>
        </w:rPr>
        <w:t>Tesco should increase procurement in Eastern European countries, Türkiye, and North Africa to avoid susceptibility to maritime routes. Having two suppliers would lessen global issues and make following deliveries easier (Koberg and Longoni, 2019).</w:t>
      </w:r>
    </w:p>
    <w:p w14:paraId="14C29FBD" w14:textId="7832B4FF" w:rsidR="00BA787A" w:rsidRPr="0063377C" w:rsidRDefault="00B7037E" w:rsidP="00BA787A">
      <w:pPr>
        <w:pStyle w:val="Heading2"/>
        <w:numPr>
          <w:ilvl w:val="0"/>
          <w:numId w:val="35"/>
        </w:numPr>
        <w:rPr>
          <w:rFonts w:cs="Arial"/>
        </w:rPr>
      </w:pPr>
      <w:bookmarkStart w:id="16" w:name="_Toc214569350"/>
      <w:r w:rsidRPr="0063377C">
        <w:rPr>
          <w:rFonts w:cs="Arial"/>
        </w:rPr>
        <w:t>Build CSRD-Compliant Sustainability Data Infrastructure.</w:t>
      </w:r>
      <w:bookmarkEnd w:id="16"/>
    </w:p>
    <w:p w14:paraId="2DDE0C14" w14:textId="4C568123" w:rsidR="00BA787A" w:rsidRPr="0063377C" w:rsidRDefault="00BA787A" w:rsidP="00B7037E">
      <w:pPr>
        <w:spacing w:line="360" w:lineRule="auto"/>
        <w:rPr>
          <w:rFonts w:ascii="Arial" w:hAnsi="Arial" w:cs="Arial"/>
          <w:sz w:val="22"/>
          <w:szCs w:val="22"/>
        </w:rPr>
      </w:pPr>
      <w:r w:rsidRPr="0063377C">
        <w:rPr>
          <w:rFonts w:ascii="Arial" w:hAnsi="Arial" w:cs="Arial"/>
          <w:sz w:val="22"/>
          <w:szCs w:val="22"/>
        </w:rPr>
        <w:t>If businesses invest in digital traceability systems, supplier capability-building programmes and emissions-accounting tools that plug into other metrics, accurate reporting would be facilitated, compliance risk would be reduced and transparency in the value chain would be enhanced (Hummel and Jobst, 2024; Lin, 2022).</w:t>
      </w:r>
    </w:p>
    <w:p w14:paraId="035310A5" w14:textId="1F528992" w:rsidR="00BA787A" w:rsidRPr="0063377C" w:rsidRDefault="00B7037E" w:rsidP="00BA787A">
      <w:pPr>
        <w:pStyle w:val="Heading2"/>
        <w:numPr>
          <w:ilvl w:val="0"/>
          <w:numId w:val="35"/>
        </w:numPr>
        <w:rPr>
          <w:rFonts w:cs="Arial"/>
        </w:rPr>
      </w:pPr>
      <w:bookmarkStart w:id="17" w:name="_Toc214569351"/>
      <w:r w:rsidRPr="0063377C">
        <w:rPr>
          <w:rFonts w:cs="Arial"/>
        </w:rPr>
        <w:t>Strengthen Workforce Transition and Digital Skills Development.</w:t>
      </w:r>
      <w:bookmarkEnd w:id="17"/>
    </w:p>
    <w:p w14:paraId="65FEF721" w14:textId="2669EE43" w:rsidR="00BA787A" w:rsidRPr="0063377C" w:rsidRDefault="00BA787A" w:rsidP="00536EE0">
      <w:pPr>
        <w:spacing w:line="360" w:lineRule="auto"/>
        <w:rPr>
          <w:rFonts w:ascii="Arial" w:hAnsi="Arial" w:cs="Arial"/>
          <w:sz w:val="22"/>
          <w:szCs w:val="22"/>
        </w:rPr>
      </w:pPr>
      <w:r w:rsidRPr="0063377C">
        <w:rPr>
          <w:rFonts w:ascii="Arial" w:hAnsi="Arial" w:cs="Arial"/>
          <w:sz w:val="22"/>
          <w:szCs w:val="22"/>
        </w:rPr>
        <w:t xml:space="preserve">To help people in reskilling in data analysis, AI operation, cybersecurity and sustainability reporting, Tesco should expand its Digital Skills Academies (International Labour Organization, 2019; </w:t>
      </w:r>
      <w:proofErr w:type="spellStart"/>
      <w:r w:rsidRPr="0063377C">
        <w:rPr>
          <w:rFonts w:ascii="Arial" w:hAnsi="Arial" w:cs="Arial"/>
          <w:sz w:val="22"/>
          <w:szCs w:val="22"/>
        </w:rPr>
        <w:t>Ransbotham</w:t>
      </w:r>
      <w:proofErr w:type="spellEnd"/>
      <w:r w:rsidRPr="0063377C">
        <w:rPr>
          <w:rFonts w:ascii="Arial" w:hAnsi="Arial" w:cs="Arial"/>
          <w:sz w:val="22"/>
          <w:szCs w:val="22"/>
        </w:rPr>
        <w:t xml:space="preserve"> </w:t>
      </w:r>
      <w:r w:rsidRPr="0063377C">
        <w:rPr>
          <w:rFonts w:ascii="Arial" w:hAnsi="Arial" w:cs="Arial"/>
          <w:i/>
          <w:iCs/>
          <w:sz w:val="22"/>
          <w:szCs w:val="22"/>
        </w:rPr>
        <w:t>et al</w:t>
      </w:r>
      <w:r w:rsidRPr="0063377C">
        <w:rPr>
          <w:rFonts w:ascii="Arial" w:hAnsi="Arial" w:cs="Arial"/>
          <w:sz w:val="22"/>
          <w:szCs w:val="22"/>
        </w:rPr>
        <w:t>., 2022).</w:t>
      </w:r>
    </w:p>
    <w:p w14:paraId="76461758" w14:textId="617CEA57" w:rsidR="00A5606F" w:rsidRPr="0063377C" w:rsidRDefault="005D2CFC" w:rsidP="00A5606F">
      <w:pPr>
        <w:pStyle w:val="Heading1"/>
        <w:rPr>
          <w:rFonts w:cs="Arial"/>
        </w:rPr>
      </w:pPr>
      <w:bookmarkStart w:id="18" w:name="_Toc214569352"/>
      <w:r w:rsidRPr="0063377C">
        <w:rPr>
          <w:rFonts w:cs="Arial"/>
        </w:rPr>
        <w:t>Conclusion.</w:t>
      </w:r>
      <w:bookmarkEnd w:id="18"/>
      <w:r w:rsidRPr="0063377C">
        <w:rPr>
          <w:rFonts w:cs="Arial"/>
        </w:rPr>
        <w:t xml:space="preserve"> </w:t>
      </w:r>
    </w:p>
    <w:p w14:paraId="5B3F2FC3" w14:textId="16ACE6FF" w:rsidR="00B7037E" w:rsidRPr="0063377C" w:rsidRDefault="00BA787A" w:rsidP="00B7037E">
      <w:pPr>
        <w:spacing w:line="360" w:lineRule="auto"/>
        <w:rPr>
          <w:rFonts w:ascii="Arial" w:hAnsi="Arial" w:cs="Arial"/>
          <w:sz w:val="22"/>
          <w:szCs w:val="22"/>
        </w:rPr>
      </w:pPr>
      <w:r w:rsidRPr="0063377C">
        <w:rPr>
          <w:rFonts w:ascii="Arial" w:hAnsi="Arial" w:cs="Arial"/>
          <w:sz w:val="22"/>
          <w:szCs w:val="22"/>
        </w:rPr>
        <w:t>The overall business environment and Tesco's international business are being reshaped by geospatial issues, sustainability regulations, and AI. Because it enhances efficiency and customer engagement, but it introduces governance and labour challenges (</w:t>
      </w:r>
      <w:proofErr w:type="spellStart"/>
      <w:r w:rsidRPr="0063377C">
        <w:rPr>
          <w:rFonts w:ascii="Arial" w:hAnsi="Arial" w:cs="Arial"/>
          <w:sz w:val="22"/>
          <w:szCs w:val="22"/>
        </w:rPr>
        <w:t>Floridi</w:t>
      </w:r>
      <w:proofErr w:type="spellEnd"/>
      <w:r w:rsidRPr="0063377C">
        <w:rPr>
          <w:rFonts w:ascii="Arial" w:hAnsi="Arial" w:cs="Arial"/>
          <w:sz w:val="22"/>
          <w:szCs w:val="22"/>
        </w:rPr>
        <w:t>, 2021; Martin, 2020). Heightened global geopolitical tensions disrupt Tesco's supply chain and global operations (</w:t>
      </w:r>
      <w:proofErr w:type="spellStart"/>
      <w:r w:rsidRPr="0063377C">
        <w:rPr>
          <w:rFonts w:ascii="Arial" w:hAnsi="Arial" w:cs="Arial"/>
          <w:sz w:val="22"/>
          <w:szCs w:val="22"/>
        </w:rPr>
        <w:t>Gereffi</w:t>
      </w:r>
      <w:proofErr w:type="spellEnd"/>
      <w:r w:rsidRPr="0063377C">
        <w:rPr>
          <w:rFonts w:ascii="Arial" w:hAnsi="Arial" w:cs="Arial"/>
          <w:sz w:val="22"/>
          <w:szCs w:val="22"/>
        </w:rPr>
        <w:t xml:space="preserve">, 2020). CSRD makes compliance demands </w:t>
      </w:r>
      <w:proofErr w:type="gramStart"/>
      <w:r w:rsidRPr="0063377C">
        <w:rPr>
          <w:rFonts w:ascii="Arial" w:hAnsi="Arial" w:cs="Arial"/>
          <w:sz w:val="22"/>
          <w:szCs w:val="22"/>
        </w:rPr>
        <w:t>and also</w:t>
      </w:r>
      <w:proofErr w:type="gramEnd"/>
      <w:r w:rsidRPr="0063377C">
        <w:rPr>
          <w:rFonts w:ascii="Arial" w:hAnsi="Arial" w:cs="Arial"/>
          <w:sz w:val="22"/>
          <w:szCs w:val="22"/>
        </w:rPr>
        <w:t xml:space="preserve"> helps with long-term legitimacy and competitive differentiation (Hummel and Jobst, 2024; Pantazi, 2024). Tesco can strengthen its strategic position by adopting responsible AI governance, regionalising supply networks and investing in sustainability infrastructure, along with workforce development. Countries will need a cohesive response to these forces if they are to be able to remain competitive on the global stage in the ever more turbulent world.</w:t>
      </w:r>
    </w:p>
    <w:p w14:paraId="308CBFCC" w14:textId="42C06784" w:rsidR="00145DDD" w:rsidRPr="0063377C" w:rsidRDefault="005D2CFC" w:rsidP="00B7037E">
      <w:pPr>
        <w:pStyle w:val="Heading1"/>
        <w:rPr>
          <w:rFonts w:cs="Arial"/>
        </w:rPr>
      </w:pPr>
      <w:bookmarkStart w:id="19" w:name="_Toc214569353"/>
      <w:r w:rsidRPr="0063377C">
        <w:rPr>
          <w:rFonts w:cs="Arial"/>
        </w:rPr>
        <w:t>References</w:t>
      </w:r>
      <w:bookmarkEnd w:id="19"/>
    </w:p>
    <w:p w14:paraId="5CE0A932" w14:textId="77777777" w:rsidR="00A5606F" w:rsidRPr="0063377C" w:rsidRDefault="00A5606F" w:rsidP="00A5606F">
      <w:pPr>
        <w:spacing w:line="360" w:lineRule="auto"/>
        <w:rPr>
          <w:rFonts w:ascii="Arial" w:hAnsi="Arial" w:cs="Arial"/>
          <w:sz w:val="22"/>
          <w:szCs w:val="22"/>
        </w:rPr>
      </w:pPr>
      <w:bookmarkStart w:id="20" w:name="_Hlk214227980"/>
      <w:bookmarkEnd w:id="0"/>
      <w:r w:rsidRPr="0063377C">
        <w:rPr>
          <w:rFonts w:ascii="Arial" w:hAnsi="Arial" w:cs="Arial"/>
          <w:sz w:val="22"/>
          <w:szCs w:val="22"/>
        </w:rPr>
        <w:t xml:space="preserve">Chui, M., Manyika, J. and </w:t>
      </w:r>
      <w:proofErr w:type="spellStart"/>
      <w:r w:rsidRPr="0063377C">
        <w:rPr>
          <w:rFonts w:ascii="Arial" w:hAnsi="Arial" w:cs="Arial"/>
          <w:sz w:val="22"/>
          <w:szCs w:val="22"/>
        </w:rPr>
        <w:t>Miremadi</w:t>
      </w:r>
      <w:proofErr w:type="spellEnd"/>
      <w:r w:rsidRPr="0063377C">
        <w:rPr>
          <w:rFonts w:ascii="Arial" w:hAnsi="Arial" w:cs="Arial"/>
          <w:sz w:val="22"/>
          <w:szCs w:val="22"/>
        </w:rPr>
        <w:t xml:space="preserve">, M. (2018) ‘What AI means for supply-chain management’, </w:t>
      </w:r>
      <w:r w:rsidRPr="0063377C">
        <w:rPr>
          <w:rFonts w:ascii="Arial" w:hAnsi="Arial" w:cs="Arial"/>
          <w:i/>
          <w:iCs/>
          <w:sz w:val="22"/>
          <w:szCs w:val="22"/>
        </w:rPr>
        <w:t>McKinsey Quarterly</w:t>
      </w:r>
      <w:r w:rsidRPr="0063377C">
        <w:rPr>
          <w:rFonts w:ascii="Arial" w:hAnsi="Arial" w:cs="Arial"/>
          <w:sz w:val="22"/>
          <w:szCs w:val="22"/>
        </w:rPr>
        <w:t>, 3(1), pp. 42–55.</w:t>
      </w:r>
      <w:r w:rsidRPr="0063377C">
        <w:rPr>
          <w:rFonts w:ascii="Arial" w:hAnsi="Arial" w:cs="Arial"/>
          <w:sz w:val="22"/>
          <w:szCs w:val="22"/>
        </w:rPr>
        <w:br/>
        <w:t xml:space="preserve">Available at: </w:t>
      </w:r>
      <w:hyperlink r:id="rId10" w:tgtFrame="_new" w:history="1">
        <w:r w:rsidRPr="0063377C">
          <w:rPr>
            <w:rStyle w:val="Hyperlink"/>
            <w:rFonts w:ascii="Arial" w:hAnsi="Arial" w:cs="Arial"/>
            <w:sz w:val="22"/>
            <w:szCs w:val="22"/>
          </w:rPr>
          <w:t>https://www.mckinsey.com/</w:t>
        </w:r>
      </w:hyperlink>
    </w:p>
    <w:p w14:paraId="31C7D26F" w14:textId="77777777" w:rsidR="00A5606F" w:rsidRPr="0063377C" w:rsidRDefault="00A5606F" w:rsidP="00A5606F">
      <w:pPr>
        <w:spacing w:line="360" w:lineRule="auto"/>
        <w:rPr>
          <w:rFonts w:ascii="Arial" w:hAnsi="Arial" w:cs="Arial"/>
          <w:sz w:val="22"/>
          <w:szCs w:val="22"/>
        </w:rPr>
      </w:pPr>
      <w:r w:rsidRPr="0063377C">
        <w:rPr>
          <w:rFonts w:ascii="Arial" w:hAnsi="Arial" w:cs="Arial"/>
          <w:sz w:val="22"/>
          <w:szCs w:val="22"/>
        </w:rPr>
        <w:t xml:space="preserve">Deloitte (2023) </w:t>
      </w:r>
      <w:r w:rsidRPr="0063377C">
        <w:rPr>
          <w:rFonts w:ascii="Arial" w:hAnsi="Arial" w:cs="Arial"/>
          <w:i/>
          <w:iCs/>
          <w:sz w:val="22"/>
          <w:szCs w:val="22"/>
        </w:rPr>
        <w:t>Digital Consumer Trends Report</w:t>
      </w:r>
      <w:r w:rsidRPr="0063377C">
        <w:rPr>
          <w:rFonts w:ascii="Arial" w:hAnsi="Arial" w:cs="Arial"/>
          <w:sz w:val="22"/>
          <w:szCs w:val="22"/>
        </w:rPr>
        <w:t>. London: Deloitte.</w:t>
      </w:r>
      <w:r w:rsidRPr="0063377C">
        <w:rPr>
          <w:rFonts w:ascii="Arial" w:hAnsi="Arial" w:cs="Arial"/>
          <w:sz w:val="22"/>
          <w:szCs w:val="22"/>
        </w:rPr>
        <w:br/>
        <w:t xml:space="preserve">Available at: </w:t>
      </w:r>
      <w:hyperlink r:id="rId11" w:tgtFrame="_new" w:history="1">
        <w:r w:rsidRPr="0063377C">
          <w:rPr>
            <w:rStyle w:val="Hyperlink"/>
            <w:rFonts w:ascii="Arial" w:hAnsi="Arial" w:cs="Arial"/>
            <w:sz w:val="22"/>
            <w:szCs w:val="22"/>
          </w:rPr>
          <w:t>https://www2.deloitte.com/</w:t>
        </w:r>
      </w:hyperlink>
    </w:p>
    <w:p w14:paraId="1D9AFC64" w14:textId="55867921" w:rsidR="00A5606F" w:rsidRPr="0063377C" w:rsidRDefault="00A5606F" w:rsidP="00A5606F">
      <w:pPr>
        <w:spacing w:line="360" w:lineRule="auto"/>
        <w:rPr>
          <w:rFonts w:ascii="Arial" w:hAnsi="Arial" w:cs="Arial"/>
          <w:sz w:val="22"/>
          <w:szCs w:val="22"/>
        </w:rPr>
      </w:pPr>
      <w:r w:rsidRPr="0063377C">
        <w:rPr>
          <w:rFonts w:ascii="Arial" w:hAnsi="Arial" w:cs="Arial"/>
          <w:sz w:val="22"/>
          <w:szCs w:val="22"/>
        </w:rPr>
        <w:t xml:space="preserve">Dicken, P. (2015) </w:t>
      </w:r>
      <w:r w:rsidRPr="0063377C">
        <w:rPr>
          <w:rFonts w:ascii="Arial" w:hAnsi="Arial" w:cs="Arial"/>
          <w:i/>
          <w:iCs/>
          <w:sz w:val="22"/>
          <w:szCs w:val="22"/>
        </w:rPr>
        <w:t>Global Shift: Mapping the Changing Contours of the World Economy</w:t>
      </w:r>
      <w:r w:rsidRPr="0063377C">
        <w:rPr>
          <w:rFonts w:ascii="Arial" w:hAnsi="Arial" w:cs="Arial"/>
          <w:sz w:val="22"/>
          <w:szCs w:val="22"/>
        </w:rPr>
        <w:t xml:space="preserve">. 7th edn. London: Sage. Available at: </w:t>
      </w:r>
      <w:hyperlink r:id="rId12" w:tgtFrame="_blank" w:history="1">
        <w:r w:rsidRPr="0063377C">
          <w:rPr>
            <w:rStyle w:val="Hyperlink"/>
            <w:rFonts w:ascii="Arial" w:hAnsi="Arial" w:cs="Arial"/>
            <w:sz w:val="22"/>
            <w:szCs w:val="22"/>
          </w:rPr>
          <w:t>Sage Publications</w:t>
        </w:r>
      </w:hyperlink>
      <w:r w:rsidRPr="0063377C">
        <w:rPr>
          <w:rFonts w:ascii="Arial" w:hAnsi="Arial" w:cs="Arial"/>
          <w:sz w:val="22"/>
          <w:szCs w:val="22"/>
        </w:rPr>
        <w:t xml:space="preserve"> </w:t>
      </w:r>
    </w:p>
    <w:p w14:paraId="5DD14E9C" w14:textId="77777777" w:rsidR="00A5606F" w:rsidRPr="0063377C" w:rsidRDefault="00A5606F" w:rsidP="00A5606F">
      <w:pPr>
        <w:spacing w:line="360" w:lineRule="auto"/>
        <w:rPr>
          <w:rFonts w:ascii="Arial" w:hAnsi="Arial" w:cs="Arial"/>
          <w:sz w:val="22"/>
          <w:szCs w:val="22"/>
        </w:rPr>
      </w:pPr>
      <w:proofErr w:type="spellStart"/>
      <w:r w:rsidRPr="0063377C">
        <w:rPr>
          <w:rFonts w:ascii="Arial" w:hAnsi="Arial" w:cs="Arial"/>
          <w:sz w:val="22"/>
          <w:szCs w:val="22"/>
        </w:rPr>
        <w:lastRenderedPageBreak/>
        <w:t>Floridi</w:t>
      </w:r>
      <w:proofErr w:type="spellEnd"/>
      <w:r w:rsidRPr="0063377C">
        <w:rPr>
          <w:rFonts w:ascii="Arial" w:hAnsi="Arial" w:cs="Arial"/>
          <w:sz w:val="22"/>
          <w:szCs w:val="22"/>
        </w:rPr>
        <w:t xml:space="preserve">, L. (2021) </w:t>
      </w:r>
      <w:r w:rsidRPr="0063377C">
        <w:rPr>
          <w:rFonts w:ascii="Arial" w:hAnsi="Arial" w:cs="Arial"/>
          <w:i/>
          <w:iCs/>
          <w:sz w:val="22"/>
          <w:szCs w:val="22"/>
        </w:rPr>
        <w:t>The Ethics of Artificial Intelligence</w:t>
      </w:r>
      <w:r w:rsidRPr="0063377C">
        <w:rPr>
          <w:rFonts w:ascii="Arial" w:hAnsi="Arial" w:cs="Arial"/>
          <w:sz w:val="22"/>
          <w:szCs w:val="22"/>
        </w:rPr>
        <w:t xml:space="preserve">. Oxford: Oxford University Press. Available at: </w:t>
      </w:r>
      <w:hyperlink r:id="rId13" w:tgtFrame="_blank" w:history="1">
        <w:r w:rsidRPr="0063377C">
          <w:rPr>
            <w:rStyle w:val="Hyperlink"/>
            <w:rFonts w:ascii="Arial" w:hAnsi="Arial" w:cs="Arial"/>
            <w:sz w:val="22"/>
            <w:szCs w:val="22"/>
          </w:rPr>
          <w:t>Stern School of Business</w:t>
        </w:r>
      </w:hyperlink>
    </w:p>
    <w:p w14:paraId="41C19F0C" w14:textId="77777777" w:rsidR="00A5606F" w:rsidRPr="0063377C" w:rsidRDefault="00A5606F" w:rsidP="00A5606F">
      <w:pPr>
        <w:spacing w:line="360" w:lineRule="auto"/>
        <w:rPr>
          <w:rFonts w:ascii="Arial" w:hAnsi="Arial" w:cs="Arial"/>
          <w:sz w:val="22"/>
          <w:szCs w:val="22"/>
        </w:rPr>
      </w:pPr>
      <w:proofErr w:type="spellStart"/>
      <w:r w:rsidRPr="0063377C">
        <w:rPr>
          <w:rFonts w:ascii="Arial" w:hAnsi="Arial" w:cs="Arial"/>
          <w:sz w:val="22"/>
          <w:szCs w:val="22"/>
        </w:rPr>
        <w:t>Gereffi</w:t>
      </w:r>
      <w:proofErr w:type="spellEnd"/>
      <w:r w:rsidRPr="0063377C">
        <w:rPr>
          <w:rFonts w:ascii="Arial" w:hAnsi="Arial" w:cs="Arial"/>
          <w:sz w:val="22"/>
          <w:szCs w:val="22"/>
        </w:rPr>
        <w:t xml:space="preserve">, G. (2020) ‘What does the COVID-19 pandemic teach us about global value chains? The case of medical supplies’, </w:t>
      </w:r>
      <w:r w:rsidRPr="0063377C">
        <w:rPr>
          <w:rFonts w:ascii="Arial" w:hAnsi="Arial" w:cs="Arial"/>
          <w:i/>
          <w:iCs/>
          <w:sz w:val="22"/>
          <w:szCs w:val="22"/>
        </w:rPr>
        <w:t>Journal of International Business Policy</w:t>
      </w:r>
      <w:r w:rsidRPr="0063377C">
        <w:rPr>
          <w:rFonts w:ascii="Arial" w:hAnsi="Arial" w:cs="Arial"/>
          <w:sz w:val="22"/>
          <w:szCs w:val="22"/>
        </w:rPr>
        <w:t xml:space="preserve">, 3(3), pp. 287–301. Available at: </w:t>
      </w:r>
      <w:hyperlink r:id="rId14" w:tgtFrame="_blank" w:history="1">
        <w:r w:rsidRPr="0063377C">
          <w:rPr>
            <w:rStyle w:val="Hyperlink"/>
            <w:rFonts w:ascii="Arial" w:hAnsi="Arial" w:cs="Arial"/>
            <w:sz w:val="22"/>
            <w:szCs w:val="22"/>
          </w:rPr>
          <w:t>SpringerLink</w:t>
        </w:r>
      </w:hyperlink>
    </w:p>
    <w:p w14:paraId="3BFF6A2C" w14:textId="77777777" w:rsidR="00A5606F" w:rsidRPr="0063377C" w:rsidRDefault="00A5606F" w:rsidP="00A5606F">
      <w:pPr>
        <w:spacing w:line="360" w:lineRule="auto"/>
        <w:rPr>
          <w:rFonts w:ascii="Arial" w:hAnsi="Arial" w:cs="Arial"/>
          <w:sz w:val="22"/>
          <w:szCs w:val="22"/>
        </w:rPr>
      </w:pPr>
      <w:r w:rsidRPr="0063377C">
        <w:rPr>
          <w:rFonts w:ascii="Arial" w:hAnsi="Arial" w:cs="Arial"/>
          <w:sz w:val="22"/>
          <w:szCs w:val="22"/>
        </w:rPr>
        <w:t xml:space="preserve">Huang, M-H. and Rust, R.T. (2021) ‘A strategic framework for artificial intelligence in marketing’, </w:t>
      </w:r>
      <w:r w:rsidRPr="0063377C">
        <w:rPr>
          <w:rFonts w:ascii="Arial" w:hAnsi="Arial" w:cs="Arial"/>
          <w:i/>
          <w:iCs/>
          <w:sz w:val="22"/>
          <w:szCs w:val="22"/>
        </w:rPr>
        <w:t>Journal of the Academy of Marketing Science</w:t>
      </w:r>
      <w:r w:rsidRPr="0063377C">
        <w:rPr>
          <w:rFonts w:ascii="Arial" w:hAnsi="Arial" w:cs="Arial"/>
          <w:sz w:val="22"/>
          <w:szCs w:val="22"/>
        </w:rPr>
        <w:t xml:space="preserve">, 49(1), pp. 30–50. Available at: </w:t>
      </w:r>
      <w:hyperlink r:id="rId15" w:tgtFrame="_blank" w:history="1">
        <w:r w:rsidRPr="0063377C">
          <w:rPr>
            <w:rStyle w:val="Hyperlink"/>
            <w:rFonts w:ascii="Arial" w:hAnsi="Arial" w:cs="Arial"/>
            <w:sz w:val="22"/>
            <w:szCs w:val="22"/>
          </w:rPr>
          <w:t>SpringerLink</w:t>
        </w:r>
      </w:hyperlink>
    </w:p>
    <w:p w14:paraId="5098F984" w14:textId="77777777" w:rsidR="00A5606F" w:rsidRPr="0063377C" w:rsidRDefault="00A5606F" w:rsidP="00A5606F">
      <w:pPr>
        <w:spacing w:line="360" w:lineRule="auto"/>
        <w:rPr>
          <w:rFonts w:ascii="Arial" w:hAnsi="Arial" w:cs="Arial"/>
          <w:sz w:val="22"/>
          <w:szCs w:val="22"/>
        </w:rPr>
      </w:pPr>
      <w:r w:rsidRPr="0063377C">
        <w:rPr>
          <w:rFonts w:ascii="Arial" w:hAnsi="Arial" w:cs="Arial"/>
          <w:sz w:val="22"/>
          <w:szCs w:val="22"/>
        </w:rPr>
        <w:t xml:space="preserve">Hummel, K. and Jobst, D. (2024) ‘An overview of corporate sustainability reporting legislation in the European Union’, </w:t>
      </w:r>
      <w:r w:rsidRPr="0063377C">
        <w:rPr>
          <w:rFonts w:ascii="Arial" w:hAnsi="Arial" w:cs="Arial"/>
          <w:i/>
          <w:iCs/>
          <w:sz w:val="22"/>
          <w:szCs w:val="22"/>
        </w:rPr>
        <w:t>Accounting in Europe</w:t>
      </w:r>
      <w:r w:rsidRPr="0063377C">
        <w:rPr>
          <w:rFonts w:ascii="Arial" w:hAnsi="Arial" w:cs="Arial"/>
          <w:sz w:val="22"/>
          <w:szCs w:val="22"/>
        </w:rPr>
        <w:t xml:space="preserve">, 21(3), pp. 320–355. Available at: </w:t>
      </w:r>
      <w:hyperlink r:id="rId16" w:tgtFrame="_blank" w:history="1">
        <w:r w:rsidRPr="0063377C">
          <w:rPr>
            <w:rStyle w:val="Hyperlink"/>
            <w:rFonts w:ascii="Arial" w:hAnsi="Arial" w:cs="Arial"/>
            <w:sz w:val="22"/>
            <w:szCs w:val="22"/>
          </w:rPr>
          <w:t>IDEAS/</w:t>
        </w:r>
        <w:proofErr w:type="spellStart"/>
        <w:r w:rsidRPr="0063377C">
          <w:rPr>
            <w:rStyle w:val="Hyperlink"/>
            <w:rFonts w:ascii="Arial" w:hAnsi="Arial" w:cs="Arial"/>
            <w:sz w:val="22"/>
            <w:szCs w:val="22"/>
          </w:rPr>
          <w:t>RePEc</w:t>
        </w:r>
        <w:proofErr w:type="spellEnd"/>
      </w:hyperlink>
    </w:p>
    <w:p w14:paraId="17A92D80" w14:textId="77777777" w:rsidR="00A5606F" w:rsidRPr="0063377C" w:rsidRDefault="00A5606F" w:rsidP="00A5606F">
      <w:pPr>
        <w:spacing w:line="360" w:lineRule="auto"/>
        <w:rPr>
          <w:rFonts w:ascii="Arial" w:hAnsi="Arial" w:cs="Arial"/>
          <w:sz w:val="22"/>
          <w:szCs w:val="22"/>
        </w:rPr>
      </w:pPr>
      <w:r w:rsidRPr="0063377C">
        <w:rPr>
          <w:rFonts w:ascii="Arial" w:hAnsi="Arial" w:cs="Arial"/>
          <w:sz w:val="22"/>
          <w:szCs w:val="22"/>
        </w:rPr>
        <w:t xml:space="preserve">International Labour Organization (ILO) (2019) </w:t>
      </w:r>
      <w:r w:rsidRPr="0063377C">
        <w:rPr>
          <w:rFonts w:ascii="Arial" w:hAnsi="Arial" w:cs="Arial"/>
          <w:i/>
          <w:iCs/>
          <w:sz w:val="22"/>
          <w:szCs w:val="22"/>
        </w:rPr>
        <w:t>Skills for a Greener Future: A Global View Based on 32 Country Studies</w:t>
      </w:r>
      <w:r w:rsidRPr="0063377C">
        <w:rPr>
          <w:rFonts w:ascii="Arial" w:hAnsi="Arial" w:cs="Arial"/>
          <w:sz w:val="22"/>
          <w:szCs w:val="22"/>
        </w:rPr>
        <w:t xml:space="preserve">. Geneva: ILO. Available at: </w:t>
      </w:r>
      <w:hyperlink r:id="rId17" w:tgtFrame="_blank" w:history="1">
        <w:r w:rsidRPr="0063377C">
          <w:rPr>
            <w:rStyle w:val="Hyperlink"/>
            <w:rFonts w:ascii="Arial" w:hAnsi="Arial" w:cs="Arial"/>
            <w:sz w:val="22"/>
            <w:szCs w:val="22"/>
          </w:rPr>
          <w:t>International Labour Organization</w:t>
        </w:r>
      </w:hyperlink>
    </w:p>
    <w:p w14:paraId="5043343B" w14:textId="77777777" w:rsidR="00A5606F" w:rsidRPr="0063377C" w:rsidRDefault="00A5606F" w:rsidP="00A5606F">
      <w:pPr>
        <w:spacing w:line="360" w:lineRule="auto"/>
        <w:rPr>
          <w:rFonts w:ascii="Arial" w:hAnsi="Arial" w:cs="Arial"/>
          <w:sz w:val="22"/>
          <w:szCs w:val="22"/>
        </w:rPr>
      </w:pPr>
      <w:r w:rsidRPr="0063377C">
        <w:rPr>
          <w:rFonts w:ascii="Arial" w:hAnsi="Arial" w:cs="Arial"/>
          <w:sz w:val="22"/>
          <w:szCs w:val="22"/>
        </w:rPr>
        <w:t xml:space="preserve">Ivanov, D. and </w:t>
      </w:r>
      <w:proofErr w:type="spellStart"/>
      <w:r w:rsidRPr="0063377C">
        <w:rPr>
          <w:rFonts w:ascii="Arial" w:hAnsi="Arial" w:cs="Arial"/>
          <w:sz w:val="22"/>
          <w:szCs w:val="22"/>
        </w:rPr>
        <w:t>Dolgui</w:t>
      </w:r>
      <w:proofErr w:type="spellEnd"/>
      <w:r w:rsidRPr="0063377C">
        <w:rPr>
          <w:rFonts w:ascii="Arial" w:hAnsi="Arial" w:cs="Arial"/>
          <w:sz w:val="22"/>
          <w:szCs w:val="22"/>
        </w:rPr>
        <w:t xml:space="preserve">, A. (2020) ‘Viability of intertwined supply networks: Extending the supply chain resilience angles towards survivability’, </w:t>
      </w:r>
      <w:r w:rsidRPr="0063377C">
        <w:rPr>
          <w:rFonts w:ascii="Arial" w:hAnsi="Arial" w:cs="Arial"/>
          <w:i/>
          <w:iCs/>
          <w:sz w:val="22"/>
          <w:szCs w:val="22"/>
        </w:rPr>
        <w:t>International Journal of Production Research</w:t>
      </w:r>
      <w:r w:rsidRPr="0063377C">
        <w:rPr>
          <w:rFonts w:ascii="Arial" w:hAnsi="Arial" w:cs="Arial"/>
          <w:sz w:val="22"/>
          <w:szCs w:val="22"/>
        </w:rPr>
        <w:t xml:space="preserve">, 58(10), pp. 2904–2925. Available at: </w:t>
      </w:r>
      <w:hyperlink r:id="rId18" w:tgtFrame="_blank" w:history="1">
        <w:r w:rsidRPr="0063377C">
          <w:rPr>
            <w:rStyle w:val="Hyperlink"/>
            <w:rFonts w:ascii="Arial" w:hAnsi="Arial" w:cs="Arial"/>
            <w:sz w:val="22"/>
            <w:szCs w:val="22"/>
          </w:rPr>
          <w:t>Taylor &amp; Francis Online</w:t>
        </w:r>
      </w:hyperlink>
    </w:p>
    <w:p w14:paraId="3D37A622" w14:textId="77777777" w:rsidR="00A5606F" w:rsidRPr="0063377C" w:rsidRDefault="00A5606F" w:rsidP="00A5606F">
      <w:pPr>
        <w:spacing w:line="360" w:lineRule="auto"/>
        <w:rPr>
          <w:rFonts w:ascii="Arial" w:hAnsi="Arial" w:cs="Arial"/>
          <w:sz w:val="22"/>
          <w:szCs w:val="22"/>
        </w:rPr>
      </w:pPr>
      <w:r w:rsidRPr="0063377C">
        <w:rPr>
          <w:rFonts w:ascii="Arial" w:hAnsi="Arial" w:cs="Arial"/>
          <w:sz w:val="22"/>
          <w:szCs w:val="22"/>
        </w:rPr>
        <w:t xml:space="preserve">Koberg, E. and Longoni, A. (2019) ‘A systematic review of sustainable supply chain management in global supply chains’, </w:t>
      </w:r>
      <w:r w:rsidRPr="0063377C">
        <w:rPr>
          <w:rFonts w:ascii="Arial" w:hAnsi="Arial" w:cs="Arial"/>
          <w:i/>
          <w:iCs/>
          <w:sz w:val="22"/>
          <w:szCs w:val="22"/>
        </w:rPr>
        <w:t>Journal of Cleaner Production</w:t>
      </w:r>
      <w:r w:rsidRPr="0063377C">
        <w:rPr>
          <w:rFonts w:ascii="Arial" w:hAnsi="Arial" w:cs="Arial"/>
          <w:sz w:val="22"/>
          <w:szCs w:val="22"/>
        </w:rPr>
        <w:t xml:space="preserve">, 207, pp. 1084–1098. Available at: </w:t>
      </w:r>
      <w:hyperlink r:id="rId19" w:tgtFrame="_blank" w:history="1">
        <w:r w:rsidRPr="0063377C">
          <w:rPr>
            <w:rStyle w:val="Hyperlink"/>
            <w:rFonts w:ascii="Arial" w:hAnsi="Arial" w:cs="Arial"/>
            <w:sz w:val="22"/>
            <w:szCs w:val="22"/>
          </w:rPr>
          <w:t>merit.url.edu</w:t>
        </w:r>
      </w:hyperlink>
    </w:p>
    <w:p w14:paraId="1AED3301" w14:textId="77777777" w:rsidR="00A5606F" w:rsidRPr="0063377C" w:rsidRDefault="00A5606F" w:rsidP="00A5606F">
      <w:pPr>
        <w:spacing w:line="360" w:lineRule="auto"/>
        <w:rPr>
          <w:rFonts w:ascii="Arial" w:hAnsi="Arial" w:cs="Arial"/>
          <w:sz w:val="22"/>
          <w:szCs w:val="22"/>
        </w:rPr>
      </w:pPr>
      <w:proofErr w:type="spellStart"/>
      <w:r w:rsidRPr="0063377C">
        <w:rPr>
          <w:rFonts w:ascii="Arial" w:hAnsi="Arial" w:cs="Arial"/>
          <w:sz w:val="22"/>
          <w:szCs w:val="22"/>
        </w:rPr>
        <w:t>Kotsantonis</w:t>
      </w:r>
      <w:proofErr w:type="spellEnd"/>
      <w:r w:rsidRPr="0063377C">
        <w:rPr>
          <w:rFonts w:ascii="Arial" w:hAnsi="Arial" w:cs="Arial"/>
          <w:sz w:val="22"/>
          <w:szCs w:val="22"/>
        </w:rPr>
        <w:t xml:space="preserve">, S. and Serafeim, G. (2019) ‘Four things no one will tell you about ESG data’, </w:t>
      </w:r>
      <w:r w:rsidRPr="0063377C">
        <w:rPr>
          <w:rFonts w:ascii="Arial" w:hAnsi="Arial" w:cs="Arial"/>
          <w:i/>
          <w:iCs/>
          <w:sz w:val="22"/>
          <w:szCs w:val="22"/>
        </w:rPr>
        <w:t>Journal of Applied Corporate Finance</w:t>
      </w:r>
      <w:r w:rsidRPr="0063377C">
        <w:rPr>
          <w:rFonts w:ascii="Arial" w:hAnsi="Arial" w:cs="Arial"/>
          <w:sz w:val="22"/>
          <w:szCs w:val="22"/>
        </w:rPr>
        <w:t xml:space="preserve">, 31(2), pp. 50–58. Available at: </w:t>
      </w:r>
      <w:hyperlink r:id="rId20" w:tgtFrame="_blank" w:history="1">
        <w:r w:rsidRPr="0063377C">
          <w:rPr>
            <w:rStyle w:val="Hyperlink"/>
            <w:rFonts w:ascii="Arial" w:hAnsi="Arial" w:cs="Arial"/>
            <w:sz w:val="22"/>
            <w:szCs w:val="22"/>
          </w:rPr>
          <w:t>Dash</w:t>
        </w:r>
      </w:hyperlink>
    </w:p>
    <w:p w14:paraId="18CA803D" w14:textId="77777777" w:rsidR="00A5606F" w:rsidRPr="0063377C" w:rsidRDefault="00A5606F" w:rsidP="00A5606F">
      <w:pPr>
        <w:spacing w:line="360" w:lineRule="auto"/>
        <w:rPr>
          <w:rFonts w:ascii="Arial" w:hAnsi="Arial" w:cs="Arial"/>
          <w:sz w:val="22"/>
          <w:szCs w:val="22"/>
        </w:rPr>
      </w:pPr>
      <w:r w:rsidRPr="0063377C">
        <w:rPr>
          <w:rFonts w:ascii="Arial" w:hAnsi="Arial" w:cs="Arial"/>
          <w:sz w:val="22"/>
          <w:szCs w:val="22"/>
        </w:rPr>
        <w:t xml:space="preserve">Lin, W. (2022) ‘Corporate non-financial reporting in the UK: Diversions from the EU sustainability reporting framework’, </w:t>
      </w:r>
      <w:r w:rsidRPr="0063377C">
        <w:rPr>
          <w:rFonts w:ascii="Arial" w:hAnsi="Arial" w:cs="Arial"/>
          <w:i/>
          <w:iCs/>
          <w:sz w:val="22"/>
          <w:szCs w:val="22"/>
        </w:rPr>
        <w:t>Sustainability</w:t>
      </w:r>
      <w:r w:rsidRPr="0063377C">
        <w:rPr>
          <w:rFonts w:ascii="Arial" w:hAnsi="Arial" w:cs="Arial"/>
          <w:sz w:val="22"/>
          <w:szCs w:val="22"/>
        </w:rPr>
        <w:t xml:space="preserve">, 14(15), 9134. Available at: </w:t>
      </w:r>
      <w:hyperlink r:id="rId21" w:tgtFrame="_blank" w:history="1">
        <w:r w:rsidRPr="0063377C">
          <w:rPr>
            <w:rStyle w:val="Hyperlink"/>
            <w:rFonts w:ascii="Arial" w:hAnsi="Arial" w:cs="Arial"/>
            <w:sz w:val="22"/>
            <w:szCs w:val="22"/>
          </w:rPr>
          <w:t>MDPI</w:t>
        </w:r>
      </w:hyperlink>
    </w:p>
    <w:p w14:paraId="2BA65397" w14:textId="77777777" w:rsidR="00A5606F" w:rsidRPr="0063377C" w:rsidRDefault="00A5606F" w:rsidP="00A5606F">
      <w:pPr>
        <w:spacing w:line="360" w:lineRule="auto"/>
        <w:rPr>
          <w:rFonts w:ascii="Arial" w:hAnsi="Arial" w:cs="Arial"/>
          <w:sz w:val="22"/>
          <w:szCs w:val="22"/>
        </w:rPr>
      </w:pPr>
      <w:r w:rsidRPr="0063377C">
        <w:rPr>
          <w:rFonts w:ascii="Arial" w:hAnsi="Arial" w:cs="Arial"/>
          <w:sz w:val="22"/>
          <w:szCs w:val="22"/>
        </w:rPr>
        <w:t xml:space="preserve">Martin, K.E. (2020) ‘Ethical issues in the big data industry’, in </w:t>
      </w:r>
      <w:proofErr w:type="spellStart"/>
      <w:r w:rsidRPr="0063377C">
        <w:rPr>
          <w:rFonts w:ascii="Arial" w:hAnsi="Arial" w:cs="Arial"/>
          <w:sz w:val="22"/>
          <w:szCs w:val="22"/>
        </w:rPr>
        <w:t>Galliers</w:t>
      </w:r>
      <w:proofErr w:type="spellEnd"/>
      <w:r w:rsidRPr="0063377C">
        <w:rPr>
          <w:rFonts w:ascii="Arial" w:hAnsi="Arial" w:cs="Arial"/>
          <w:sz w:val="22"/>
          <w:szCs w:val="22"/>
        </w:rPr>
        <w:t xml:space="preserve">, R.D. and Leidner, D.E. (eds.) </w:t>
      </w:r>
      <w:r w:rsidRPr="0063377C">
        <w:rPr>
          <w:rFonts w:ascii="Arial" w:hAnsi="Arial" w:cs="Arial"/>
          <w:i/>
          <w:iCs/>
          <w:sz w:val="22"/>
          <w:szCs w:val="22"/>
        </w:rPr>
        <w:t>Strategic Information Management</w:t>
      </w:r>
      <w:r w:rsidRPr="0063377C">
        <w:rPr>
          <w:rFonts w:ascii="Arial" w:hAnsi="Arial" w:cs="Arial"/>
          <w:sz w:val="22"/>
          <w:szCs w:val="22"/>
        </w:rPr>
        <w:t xml:space="preserve">. 5th edn. Abingdon: Routledge, pp. 450–471. Available at:  </w:t>
      </w:r>
      <w:hyperlink r:id="rId22" w:tgtFrame="_blank" w:history="1">
        <w:r w:rsidRPr="0063377C">
          <w:rPr>
            <w:rStyle w:val="Hyperlink"/>
            <w:rFonts w:ascii="Arial" w:hAnsi="Arial" w:cs="Arial"/>
            <w:sz w:val="22"/>
            <w:szCs w:val="22"/>
          </w:rPr>
          <w:t>Taylor &amp; Francis</w:t>
        </w:r>
      </w:hyperlink>
    </w:p>
    <w:p w14:paraId="38E55CC2" w14:textId="77777777" w:rsidR="00A5606F" w:rsidRPr="0063377C" w:rsidRDefault="00A5606F" w:rsidP="00A5606F">
      <w:pPr>
        <w:spacing w:line="360" w:lineRule="auto"/>
        <w:rPr>
          <w:rFonts w:ascii="Arial" w:hAnsi="Arial" w:cs="Arial"/>
          <w:sz w:val="22"/>
          <w:szCs w:val="22"/>
        </w:rPr>
      </w:pPr>
      <w:r w:rsidRPr="0063377C">
        <w:rPr>
          <w:rFonts w:ascii="Arial" w:hAnsi="Arial" w:cs="Arial"/>
          <w:sz w:val="22"/>
          <w:szCs w:val="22"/>
        </w:rPr>
        <w:t xml:space="preserve">Pantazi, T. (2024) ‘The introduction of mandatory corporate sustainability reporting in the EU and the question of enforcement’, </w:t>
      </w:r>
      <w:r w:rsidRPr="0063377C">
        <w:rPr>
          <w:rFonts w:ascii="Arial" w:hAnsi="Arial" w:cs="Arial"/>
          <w:i/>
          <w:iCs/>
          <w:sz w:val="22"/>
          <w:szCs w:val="22"/>
        </w:rPr>
        <w:t>European Business Organization Law Review</w:t>
      </w:r>
      <w:r w:rsidRPr="0063377C">
        <w:rPr>
          <w:rFonts w:ascii="Arial" w:hAnsi="Arial" w:cs="Arial"/>
          <w:sz w:val="22"/>
          <w:szCs w:val="22"/>
        </w:rPr>
        <w:t xml:space="preserve">, 25(3), pp. 509–532. Available at: </w:t>
      </w:r>
      <w:hyperlink r:id="rId23" w:tgtFrame="_blank" w:history="1">
        <w:r w:rsidRPr="0063377C">
          <w:rPr>
            <w:rStyle w:val="Hyperlink"/>
            <w:rFonts w:ascii="Arial" w:hAnsi="Arial" w:cs="Arial"/>
            <w:sz w:val="22"/>
            <w:szCs w:val="22"/>
          </w:rPr>
          <w:t>SpringerLink</w:t>
        </w:r>
      </w:hyperlink>
    </w:p>
    <w:p w14:paraId="52245ED5" w14:textId="77777777" w:rsidR="00A5606F" w:rsidRPr="0063377C" w:rsidRDefault="00A5606F" w:rsidP="00A5606F">
      <w:pPr>
        <w:spacing w:line="360" w:lineRule="auto"/>
        <w:rPr>
          <w:rFonts w:ascii="Arial" w:hAnsi="Arial" w:cs="Arial"/>
          <w:sz w:val="22"/>
          <w:szCs w:val="22"/>
        </w:rPr>
      </w:pPr>
      <w:proofErr w:type="spellStart"/>
      <w:r w:rsidRPr="0063377C">
        <w:rPr>
          <w:rFonts w:ascii="Arial" w:hAnsi="Arial" w:cs="Arial"/>
          <w:sz w:val="22"/>
          <w:szCs w:val="22"/>
        </w:rPr>
        <w:t>Ransbotham</w:t>
      </w:r>
      <w:proofErr w:type="spellEnd"/>
      <w:r w:rsidRPr="0063377C">
        <w:rPr>
          <w:rFonts w:ascii="Arial" w:hAnsi="Arial" w:cs="Arial"/>
          <w:sz w:val="22"/>
          <w:szCs w:val="22"/>
        </w:rPr>
        <w:t xml:space="preserve">, S., Kiron, D., Gerbert, P. and Reeves, M. (2022) ‘The state of AI in 2022’, </w:t>
      </w:r>
      <w:r w:rsidRPr="0063377C">
        <w:rPr>
          <w:rFonts w:ascii="Arial" w:hAnsi="Arial" w:cs="Arial"/>
          <w:i/>
          <w:iCs/>
          <w:sz w:val="22"/>
          <w:szCs w:val="22"/>
        </w:rPr>
        <w:t>MIT Sloan Management Review</w:t>
      </w:r>
      <w:r w:rsidRPr="0063377C">
        <w:rPr>
          <w:rFonts w:ascii="Arial" w:hAnsi="Arial" w:cs="Arial"/>
          <w:sz w:val="22"/>
          <w:szCs w:val="22"/>
        </w:rPr>
        <w:t>, 63(4), pp. 24–33.</w:t>
      </w:r>
      <w:r w:rsidRPr="0063377C">
        <w:rPr>
          <w:rFonts w:ascii="Arial" w:hAnsi="Arial" w:cs="Arial"/>
          <w:sz w:val="22"/>
          <w:szCs w:val="22"/>
        </w:rPr>
        <w:br/>
        <w:t xml:space="preserve">Available at: </w:t>
      </w:r>
      <w:hyperlink r:id="rId24" w:tgtFrame="_new" w:history="1">
        <w:r w:rsidRPr="0063377C">
          <w:rPr>
            <w:rStyle w:val="Hyperlink"/>
            <w:rFonts w:ascii="Arial" w:hAnsi="Arial" w:cs="Arial"/>
            <w:sz w:val="22"/>
            <w:szCs w:val="22"/>
          </w:rPr>
          <w:t>https://sloanreview.mit.edu/</w:t>
        </w:r>
      </w:hyperlink>
    </w:p>
    <w:p w14:paraId="585701D8" w14:textId="77777777" w:rsidR="00A5606F" w:rsidRPr="0063377C" w:rsidRDefault="00A5606F" w:rsidP="00A5606F">
      <w:pPr>
        <w:spacing w:line="360" w:lineRule="auto"/>
        <w:rPr>
          <w:rStyle w:val="Hyperlink"/>
          <w:rFonts w:ascii="Arial" w:hAnsi="Arial" w:cs="Arial"/>
          <w:sz w:val="22"/>
          <w:szCs w:val="22"/>
        </w:rPr>
      </w:pPr>
      <w:r w:rsidRPr="0063377C">
        <w:rPr>
          <w:rFonts w:ascii="Arial" w:hAnsi="Arial" w:cs="Arial"/>
          <w:sz w:val="22"/>
          <w:szCs w:val="22"/>
        </w:rPr>
        <w:lastRenderedPageBreak/>
        <w:t xml:space="preserve">Reyes, P., Scholten, K. and Fynes, B. (2020) ‘Supply chain integration and sustainability: A systematic literature review’, </w:t>
      </w:r>
      <w:r w:rsidRPr="0063377C">
        <w:rPr>
          <w:rFonts w:ascii="Arial" w:hAnsi="Arial" w:cs="Arial"/>
          <w:i/>
          <w:iCs/>
          <w:sz w:val="22"/>
          <w:szCs w:val="22"/>
        </w:rPr>
        <w:t>International Journal of Production Economics</w:t>
      </w:r>
      <w:r w:rsidRPr="0063377C">
        <w:rPr>
          <w:rFonts w:ascii="Arial" w:hAnsi="Arial" w:cs="Arial"/>
          <w:sz w:val="22"/>
          <w:szCs w:val="22"/>
        </w:rPr>
        <w:t>, 229, 107765.</w:t>
      </w:r>
      <w:r w:rsidRPr="0063377C">
        <w:rPr>
          <w:rFonts w:ascii="Arial" w:hAnsi="Arial" w:cs="Arial"/>
          <w:sz w:val="22"/>
          <w:szCs w:val="22"/>
        </w:rPr>
        <w:br/>
        <w:t xml:space="preserve">Available at: </w:t>
      </w:r>
      <w:hyperlink r:id="rId25" w:tgtFrame="_new" w:history="1">
        <w:r w:rsidRPr="0063377C">
          <w:rPr>
            <w:rStyle w:val="Hyperlink"/>
            <w:rFonts w:ascii="Arial" w:hAnsi="Arial" w:cs="Arial"/>
            <w:sz w:val="22"/>
            <w:szCs w:val="22"/>
          </w:rPr>
          <w:t>https://www.sciencedirect.com/</w:t>
        </w:r>
      </w:hyperlink>
    </w:p>
    <w:p w14:paraId="1CEEADF6" w14:textId="77777777" w:rsidR="00A5606F" w:rsidRPr="0063377C" w:rsidRDefault="00A5606F" w:rsidP="00A5606F">
      <w:pPr>
        <w:spacing w:line="360" w:lineRule="auto"/>
        <w:rPr>
          <w:rFonts w:ascii="Arial" w:hAnsi="Arial" w:cs="Arial"/>
          <w:sz w:val="22"/>
          <w:szCs w:val="22"/>
        </w:rPr>
      </w:pPr>
      <w:r w:rsidRPr="0063377C">
        <w:rPr>
          <w:rFonts w:ascii="Arial" w:hAnsi="Arial" w:cs="Arial"/>
          <w:sz w:val="22"/>
          <w:szCs w:val="22"/>
        </w:rPr>
        <w:t xml:space="preserve">Tesco plc (2023) </w:t>
      </w:r>
      <w:r w:rsidRPr="0063377C">
        <w:rPr>
          <w:rFonts w:ascii="Arial" w:hAnsi="Arial" w:cs="Arial"/>
          <w:i/>
          <w:iCs/>
          <w:sz w:val="22"/>
          <w:szCs w:val="22"/>
        </w:rPr>
        <w:t>Annual Report and Financial Statements</w:t>
      </w:r>
      <w:r w:rsidRPr="0063377C">
        <w:rPr>
          <w:rFonts w:ascii="Arial" w:hAnsi="Arial" w:cs="Arial"/>
          <w:sz w:val="22"/>
          <w:szCs w:val="22"/>
        </w:rPr>
        <w:t>. Welwyn Garden City: Tesco.</w:t>
      </w:r>
      <w:r w:rsidRPr="0063377C">
        <w:rPr>
          <w:rFonts w:ascii="Arial" w:hAnsi="Arial" w:cs="Arial"/>
          <w:sz w:val="22"/>
          <w:szCs w:val="22"/>
        </w:rPr>
        <w:br/>
        <w:t xml:space="preserve">Available at: </w:t>
      </w:r>
      <w:hyperlink r:id="rId26" w:tgtFrame="_new" w:history="1">
        <w:r w:rsidRPr="0063377C">
          <w:rPr>
            <w:rStyle w:val="Hyperlink"/>
            <w:rFonts w:ascii="Arial" w:hAnsi="Arial" w:cs="Arial"/>
            <w:sz w:val="22"/>
            <w:szCs w:val="22"/>
          </w:rPr>
          <w:t>https://www.tescoplc.com/</w:t>
        </w:r>
      </w:hyperlink>
    </w:p>
    <w:p w14:paraId="5597C1AD" w14:textId="77777777" w:rsidR="00B7037E" w:rsidRPr="00D858F4" w:rsidRDefault="00B7037E" w:rsidP="00B7037E">
      <w:pPr>
        <w:spacing w:line="360" w:lineRule="auto"/>
        <w:rPr>
          <w:rFonts w:ascii="Arial" w:hAnsi="Arial" w:cs="Arial"/>
          <w:sz w:val="22"/>
          <w:szCs w:val="22"/>
        </w:rPr>
      </w:pPr>
    </w:p>
    <w:p w14:paraId="09C3F86C" w14:textId="75EA2B62" w:rsidR="008E3C63" w:rsidRPr="008E3C63" w:rsidRDefault="008E3C63" w:rsidP="008E3C63">
      <w:pPr>
        <w:spacing w:line="360" w:lineRule="auto"/>
        <w:rPr>
          <w:rFonts w:ascii="Arial" w:hAnsi="Arial" w:cs="Arial"/>
          <w:sz w:val="22"/>
          <w:szCs w:val="22"/>
        </w:rPr>
      </w:pPr>
    </w:p>
    <w:p w14:paraId="62B88360" w14:textId="746363EA" w:rsidR="005D2CFC" w:rsidRPr="00FA716E" w:rsidRDefault="005D2CFC" w:rsidP="005D2CFC">
      <w:pPr>
        <w:spacing w:line="360" w:lineRule="auto"/>
        <w:rPr>
          <w:rFonts w:ascii="Arial" w:hAnsi="Arial" w:cs="Arial"/>
          <w:sz w:val="22"/>
          <w:szCs w:val="22"/>
        </w:rPr>
      </w:pPr>
    </w:p>
    <w:bookmarkEnd w:id="20"/>
    <w:p w14:paraId="33C29708" w14:textId="77777777" w:rsidR="00B7771E" w:rsidRPr="00B7771E" w:rsidRDefault="00B7771E" w:rsidP="00B7771E"/>
    <w:sectPr w:rsidR="00B7771E" w:rsidRPr="00B7771E" w:rsidSect="00783D1B">
      <w:headerReference w:type="default" r:id="rId27"/>
      <w:footerReference w:type="default" r:id="rId28"/>
      <w:headerReference w:type="first" r:id="rId29"/>
      <w:footerReference w:type="first" r:id="rId30"/>
      <w:pgSz w:w="11906" w:h="16838"/>
      <w:pgMar w:top="1440" w:right="1440" w:bottom="1440" w:left="1440" w:header="397" w:footer="34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4DAE90" w14:textId="77777777" w:rsidR="00A15D2F" w:rsidRDefault="00A15D2F" w:rsidP="003B5D1E">
      <w:pPr>
        <w:spacing w:after="0" w:line="240" w:lineRule="auto"/>
      </w:pPr>
      <w:r>
        <w:separator/>
      </w:r>
    </w:p>
  </w:endnote>
  <w:endnote w:type="continuationSeparator" w:id="0">
    <w:p w14:paraId="608D9E2B" w14:textId="77777777" w:rsidR="00A15D2F" w:rsidRDefault="00A15D2F" w:rsidP="003B5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77470518"/>
      <w:docPartObj>
        <w:docPartGallery w:val="Page Numbers (Bottom of Page)"/>
        <w:docPartUnique/>
      </w:docPartObj>
    </w:sdtPr>
    <w:sdtEndPr>
      <w:rPr>
        <w:color w:val="7F7F7F" w:themeColor="background1" w:themeShade="7F"/>
        <w:spacing w:val="60"/>
      </w:rPr>
    </w:sdtEndPr>
    <w:sdtContent>
      <w:p w14:paraId="67302B70" w14:textId="6A79B53B" w:rsidR="003B5D1E" w:rsidRPr="00783D1B" w:rsidRDefault="003B5D1E" w:rsidP="00E8019E">
        <w:pPr>
          <w:pStyle w:val="Footer"/>
          <w:pBdr>
            <w:top w:val="single" w:sz="4" w:space="1" w:color="D9D9D9" w:themeColor="background1" w:themeShade="D9"/>
          </w:pBdr>
          <w:rPr>
            <w:color w:val="3A7C22" w:themeColor="accent6" w:themeShade="BF"/>
            <w:spacing w:val="60"/>
          </w:rPr>
        </w:pPr>
        <w:r w:rsidRPr="005D2CFC">
          <w:rPr>
            <w:color w:val="0A2F41" w:themeColor="accent1" w:themeShade="80"/>
          </w:rPr>
          <w:fldChar w:fldCharType="begin"/>
        </w:r>
        <w:r w:rsidRPr="005D2CFC">
          <w:rPr>
            <w:color w:val="0A2F41" w:themeColor="accent1" w:themeShade="80"/>
          </w:rPr>
          <w:instrText xml:space="preserve"> PAGE   \* MERGEFORMAT </w:instrText>
        </w:r>
        <w:r w:rsidRPr="005D2CFC">
          <w:rPr>
            <w:color w:val="0A2F41" w:themeColor="accent1" w:themeShade="80"/>
          </w:rPr>
          <w:fldChar w:fldCharType="separate"/>
        </w:r>
        <w:r w:rsidRPr="005D2CFC">
          <w:rPr>
            <w:b/>
            <w:bCs/>
            <w:noProof/>
            <w:color w:val="0A2F41" w:themeColor="accent1" w:themeShade="80"/>
          </w:rPr>
          <w:t>2</w:t>
        </w:r>
        <w:r w:rsidRPr="005D2CFC">
          <w:rPr>
            <w:b/>
            <w:bCs/>
            <w:noProof/>
            <w:color w:val="0A2F41" w:themeColor="accent1" w:themeShade="80"/>
          </w:rPr>
          <w:fldChar w:fldCharType="end"/>
        </w:r>
        <w:r w:rsidRPr="00674FC6">
          <w:rPr>
            <w:b/>
            <w:bCs/>
            <w:color w:val="275317" w:themeColor="accent6" w:themeShade="80"/>
          </w:rPr>
          <w:t xml:space="preserve"> | </w:t>
        </w:r>
        <w:r w:rsidRPr="005D2CFC">
          <w:rPr>
            <w:color w:val="0F4761" w:themeColor="accent1" w:themeShade="BF"/>
            <w:spacing w:val="60"/>
          </w:rPr>
          <w:t xml:space="preserve">Page  </w:t>
        </w:r>
        <w:r w:rsidRPr="00674FC6">
          <w:rPr>
            <w:color w:val="3A7C22" w:themeColor="accent6" w:themeShade="BF"/>
            <w:spacing w:val="60"/>
          </w:rPr>
          <w:t xml:space="preserve">           </w:t>
        </w:r>
        <w:r w:rsidR="00783D1B">
          <w:rPr>
            <w:color w:val="3A7C22" w:themeColor="accent6" w:themeShade="BF"/>
            <w:spacing w:val="60"/>
          </w:rPr>
          <w:t xml:space="preserve">                                 </w:t>
        </w:r>
        <w:r w:rsidR="00783D1B">
          <w:rPr>
            <w:noProof/>
            <w:color w:val="156082" w:themeColor="accent1"/>
          </w:rPr>
          <w:drawing>
            <wp:inline distT="0" distB="0" distL="0" distR="0" wp14:anchorId="0F544875" wp14:editId="2F6C6ACD">
              <wp:extent cx="1439186" cy="513715"/>
              <wp:effectExtent l="0" t="0" r="8890" b="635"/>
              <wp:docPr id="199769960" name="Picture 30"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69960" name="Picture 30"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524026" cy="543999"/>
                      </a:xfrm>
                      <a:prstGeom prst="rect">
                        <a:avLst/>
                      </a:prstGeom>
                    </pic:spPr>
                  </pic:pic>
                </a:graphicData>
              </a:graphic>
            </wp:inline>
          </w:drawing>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E9B0DE" w14:textId="587076E7" w:rsidR="003C5723" w:rsidRDefault="003C5723">
    <w:pPr>
      <w:pStyle w:val="Footer"/>
    </w:pPr>
    <w:r>
      <w:rPr>
        <w:noProof/>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3F3F92" w14:textId="77777777" w:rsidR="00A15D2F" w:rsidRDefault="00A15D2F" w:rsidP="003B5D1E">
      <w:pPr>
        <w:spacing w:after="0" w:line="240" w:lineRule="auto"/>
      </w:pPr>
      <w:r>
        <w:separator/>
      </w:r>
    </w:p>
  </w:footnote>
  <w:footnote w:type="continuationSeparator" w:id="0">
    <w:p w14:paraId="553DAD4F" w14:textId="77777777" w:rsidR="00A15D2F" w:rsidRDefault="00A15D2F" w:rsidP="003B5D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4FCDF5" w14:textId="50ECC0B9" w:rsidR="00507087" w:rsidRDefault="00507087">
    <w:pPr>
      <w:pStyle w:val="Header"/>
    </w:pP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E9A7EE" w14:textId="0DEBA4F0" w:rsidR="003C5723" w:rsidRDefault="003C5723" w:rsidP="003C5723">
    <w:pPr>
      <w:pStyle w:val="Header"/>
      <w:jc w:val="center"/>
    </w:pPr>
    <w:r>
      <w:rPr>
        <w:noProof/>
      </w:rPr>
      <w:drawing>
        <wp:inline distT="0" distB="0" distL="0" distR="0" wp14:anchorId="242339DF" wp14:editId="7CCC7AD9">
          <wp:extent cx="3753016" cy="1496694"/>
          <wp:effectExtent l="0" t="0" r="0" b="0"/>
          <wp:docPr id="779100305" name="Picture 8" descr="A black background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100305" name="Picture 8" descr="A black background with white text"/>
                  <pic:cNvPicPr/>
                </pic:nvPicPr>
                <pic:blipFill>
                  <a:blip r:embed="rId1">
                    <a:extLst>
                      <a:ext uri="{28A0092B-C50C-407E-A947-70E740481C1C}">
                        <a14:useLocalDpi xmlns:a14="http://schemas.microsoft.com/office/drawing/2010/main" val="0"/>
                      </a:ext>
                    </a:extLst>
                  </a:blip>
                  <a:stretch>
                    <a:fillRect/>
                  </a:stretch>
                </pic:blipFill>
                <pic:spPr>
                  <a:xfrm>
                    <a:off x="0" y="0"/>
                    <a:ext cx="3765327" cy="150160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F7DF1"/>
    <w:multiLevelType w:val="hybridMultilevel"/>
    <w:tmpl w:val="BECAFBF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075768"/>
    <w:multiLevelType w:val="hybridMultilevel"/>
    <w:tmpl w:val="2190F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C2782"/>
    <w:multiLevelType w:val="hybridMultilevel"/>
    <w:tmpl w:val="183E6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B31391"/>
    <w:multiLevelType w:val="hybridMultilevel"/>
    <w:tmpl w:val="8B4C5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5B2257"/>
    <w:multiLevelType w:val="hybridMultilevel"/>
    <w:tmpl w:val="44643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DD7EF9"/>
    <w:multiLevelType w:val="hybridMultilevel"/>
    <w:tmpl w:val="F50A4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1676BB"/>
    <w:multiLevelType w:val="hybridMultilevel"/>
    <w:tmpl w:val="7166C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67458F"/>
    <w:multiLevelType w:val="hybridMultilevel"/>
    <w:tmpl w:val="95B0F184"/>
    <w:lvl w:ilvl="0" w:tplc="6C80EE1E">
      <w:start w:val="1"/>
      <w:numFmt w:val="decimal"/>
      <w:lvlText w:val="%1."/>
      <w:lvlJc w:val="left"/>
      <w:pPr>
        <w:ind w:left="720" w:hanging="360"/>
      </w:pPr>
      <w:rPr>
        <w:rFonts w:eastAsiaTheme="majorEastAsia" w:cstheme="majorBidi" w:hint="default"/>
        <w:b/>
        <w:color w:val="275317" w:themeColor="accent6" w:themeShade="8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05F87"/>
    <w:multiLevelType w:val="hybridMultilevel"/>
    <w:tmpl w:val="1B9A67B0"/>
    <w:lvl w:ilvl="0" w:tplc="69463916">
      <w:start w:val="1"/>
      <w:numFmt w:val="decimal"/>
      <w:lvlText w:val="%1."/>
      <w:lvlJc w:val="left"/>
      <w:pPr>
        <w:ind w:left="720" w:hanging="360"/>
      </w:pPr>
      <w:rPr>
        <w:rFonts w:hint="default"/>
        <w:b/>
        <w:bCs/>
        <w:color w:val="275317" w:themeColor="accent6" w:themeShade="80"/>
      </w:rPr>
    </w:lvl>
    <w:lvl w:ilvl="1" w:tplc="38DA71F2">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A80544"/>
    <w:multiLevelType w:val="hybridMultilevel"/>
    <w:tmpl w:val="8140F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E62CFE"/>
    <w:multiLevelType w:val="hybridMultilevel"/>
    <w:tmpl w:val="9E4EAF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D17362"/>
    <w:multiLevelType w:val="hybridMultilevel"/>
    <w:tmpl w:val="469AD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D96D88"/>
    <w:multiLevelType w:val="hybridMultilevel"/>
    <w:tmpl w:val="9A0672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6C0B0E"/>
    <w:multiLevelType w:val="hybridMultilevel"/>
    <w:tmpl w:val="03D2E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74197F"/>
    <w:multiLevelType w:val="hybridMultilevel"/>
    <w:tmpl w:val="A0E61EF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0105A32"/>
    <w:multiLevelType w:val="hybridMultilevel"/>
    <w:tmpl w:val="6A0005AA"/>
    <w:lvl w:ilvl="0" w:tplc="84123B50">
      <w:start w:val="1"/>
      <w:numFmt w:val="decimal"/>
      <w:lvlText w:val="%1."/>
      <w:lvlJc w:val="left"/>
      <w:pPr>
        <w:ind w:left="1080" w:hanging="360"/>
      </w:pPr>
      <w:rPr>
        <w:rFonts w:hint="default"/>
        <w:b/>
        <w:bCs/>
        <w:color w:val="124F1A" w:themeColor="accent3" w:themeShade="BF"/>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151128E"/>
    <w:multiLevelType w:val="hybridMultilevel"/>
    <w:tmpl w:val="1D20D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CB40EE"/>
    <w:multiLevelType w:val="multilevel"/>
    <w:tmpl w:val="BAD8A400"/>
    <w:lvl w:ilvl="0">
      <w:start w:val="1"/>
      <w:numFmt w:val="decimal"/>
      <w:lvlText w:val="%1."/>
      <w:lvlJc w:val="left"/>
      <w:pPr>
        <w:ind w:left="360" w:hanging="360"/>
      </w:pPr>
      <w:rPr>
        <w:rFonts w:hint="default"/>
        <w:b/>
        <w:color w:val="275317" w:themeColor="accent6" w:themeShade="80"/>
        <w:sz w:val="24"/>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44134DBD"/>
    <w:multiLevelType w:val="hybridMultilevel"/>
    <w:tmpl w:val="29E80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C37EC5"/>
    <w:multiLevelType w:val="hybridMultilevel"/>
    <w:tmpl w:val="C956A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B214C2"/>
    <w:multiLevelType w:val="hybridMultilevel"/>
    <w:tmpl w:val="F6388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933527"/>
    <w:multiLevelType w:val="hybridMultilevel"/>
    <w:tmpl w:val="D3062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152BF7"/>
    <w:multiLevelType w:val="hybridMultilevel"/>
    <w:tmpl w:val="9EFA6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10434A"/>
    <w:multiLevelType w:val="hybridMultilevel"/>
    <w:tmpl w:val="05A011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5022C6"/>
    <w:multiLevelType w:val="hybridMultilevel"/>
    <w:tmpl w:val="945E7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942446"/>
    <w:multiLevelType w:val="hybridMultilevel"/>
    <w:tmpl w:val="BA7811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C67FB3"/>
    <w:multiLevelType w:val="hybridMultilevel"/>
    <w:tmpl w:val="EAE4C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DF95511"/>
    <w:multiLevelType w:val="hybridMultilevel"/>
    <w:tmpl w:val="7AEA0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6A71AF"/>
    <w:multiLevelType w:val="hybridMultilevel"/>
    <w:tmpl w:val="A0D6B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44666E"/>
    <w:multiLevelType w:val="hybridMultilevel"/>
    <w:tmpl w:val="3E56B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91036"/>
    <w:multiLevelType w:val="hybridMultilevel"/>
    <w:tmpl w:val="51AA5C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13B33F4"/>
    <w:multiLevelType w:val="hybridMultilevel"/>
    <w:tmpl w:val="D032AE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B02622"/>
    <w:multiLevelType w:val="hybridMultilevel"/>
    <w:tmpl w:val="559CD3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58250B3"/>
    <w:multiLevelType w:val="hybridMultilevel"/>
    <w:tmpl w:val="83085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A3D3886"/>
    <w:multiLevelType w:val="hybridMultilevel"/>
    <w:tmpl w:val="771CE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8810F4"/>
    <w:multiLevelType w:val="hybridMultilevel"/>
    <w:tmpl w:val="A1AA6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727724">
    <w:abstractNumId w:val="32"/>
  </w:num>
  <w:num w:numId="2" w16cid:durableId="1970013256">
    <w:abstractNumId w:val="30"/>
  </w:num>
  <w:num w:numId="3" w16cid:durableId="1719165672">
    <w:abstractNumId w:val="10"/>
  </w:num>
  <w:num w:numId="4" w16cid:durableId="1218660771">
    <w:abstractNumId w:val="27"/>
  </w:num>
  <w:num w:numId="5" w16cid:durableId="543712787">
    <w:abstractNumId w:val="14"/>
  </w:num>
  <w:num w:numId="6" w16cid:durableId="776949054">
    <w:abstractNumId w:val="0"/>
  </w:num>
  <w:num w:numId="7" w16cid:durableId="1053576906">
    <w:abstractNumId w:val="20"/>
  </w:num>
  <w:num w:numId="8" w16cid:durableId="1413546735">
    <w:abstractNumId w:val="33"/>
  </w:num>
  <w:num w:numId="9" w16cid:durableId="688141149">
    <w:abstractNumId w:val="7"/>
  </w:num>
  <w:num w:numId="10" w16cid:durableId="239799731">
    <w:abstractNumId w:val="17"/>
  </w:num>
  <w:num w:numId="11" w16cid:durableId="1085420886">
    <w:abstractNumId w:val="19"/>
  </w:num>
  <w:num w:numId="12" w16cid:durableId="1339652537">
    <w:abstractNumId w:val="31"/>
  </w:num>
  <w:num w:numId="13" w16cid:durableId="48697279">
    <w:abstractNumId w:val="16"/>
  </w:num>
  <w:num w:numId="14" w16cid:durableId="430049437">
    <w:abstractNumId w:val="29"/>
  </w:num>
  <w:num w:numId="15" w16cid:durableId="183593200">
    <w:abstractNumId w:val="8"/>
  </w:num>
  <w:num w:numId="16" w16cid:durableId="1071464108">
    <w:abstractNumId w:val="4"/>
  </w:num>
  <w:num w:numId="17" w16cid:durableId="83038749">
    <w:abstractNumId w:val="5"/>
  </w:num>
  <w:num w:numId="18" w16cid:durableId="2019456027">
    <w:abstractNumId w:val="11"/>
  </w:num>
  <w:num w:numId="19" w16cid:durableId="1624771018">
    <w:abstractNumId w:val="18"/>
  </w:num>
  <w:num w:numId="20" w16cid:durableId="1050569267">
    <w:abstractNumId w:val="23"/>
  </w:num>
  <w:num w:numId="21" w16cid:durableId="2033528224">
    <w:abstractNumId w:val="2"/>
  </w:num>
  <w:num w:numId="22" w16cid:durableId="1676029954">
    <w:abstractNumId w:val="26"/>
  </w:num>
  <w:num w:numId="23" w16cid:durableId="324405081">
    <w:abstractNumId w:val="13"/>
  </w:num>
  <w:num w:numId="24" w16cid:durableId="1778136970">
    <w:abstractNumId w:val="25"/>
  </w:num>
  <w:num w:numId="25" w16cid:durableId="2089038737">
    <w:abstractNumId w:val="35"/>
  </w:num>
  <w:num w:numId="26" w16cid:durableId="2054696425">
    <w:abstractNumId w:val="34"/>
  </w:num>
  <w:num w:numId="27" w16cid:durableId="1903828767">
    <w:abstractNumId w:val="1"/>
  </w:num>
  <w:num w:numId="28" w16cid:durableId="838347332">
    <w:abstractNumId w:val="12"/>
  </w:num>
  <w:num w:numId="29" w16cid:durableId="815343283">
    <w:abstractNumId w:val="21"/>
  </w:num>
  <w:num w:numId="30" w16cid:durableId="457071955">
    <w:abstractNumId w:val="15"/>
  </w:num>
  <w:num w:numId="31" w16cid:durableId="1433012789">
    <w:abstractNumId w:val="24"/>
  </w:num>
  <w:num w:numId="32" w16cid:durableId="1583754621">
    <w:abstractNumId w:val="22"/>
  </w:num>
  <w:num w:numId="33" w16cid:durableId="278881064">
    <w:abstractNumId w:val="9"/>
  </w:num>
  <w:num w:numId="34" w16cid:durableId="1773352853">
    <w:abstractNumId w:val="6"/>
  </w:num>
  <w:num w:numId="35" w16cid:durableId="1906067078">
    <w:abstractNumId w:val="28"/>
  </w:num>
  <w:num w:numId="36" w16cid:durableId="7572892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712"/>
    <w:rsid w:val="00025535"/>
    <w:rsid w:val="00045B05"/>
    <w:rsid w:val="00060977"/>
    <w:rsid w:val="00072FC7"/>
    <w:rsid w:val="00097878"/>
    <w:rsid w:val="000C2B5B"/>
    <w:rsid w:val="000C2E5B"/>
    <w:rsid w:val="000C466C"/>
    <w:rsid w:val="000E0EE8"/>
    <w:rsid w:val="000E5E6F"/>
    <w:rsid w:val="00112630"/>
    <w:rsid w:val="001165A2"/>
    <w:rsid w:val="00116891"/>
    <w:rsid w:val="00145DDD"/>
    <w:rsid w:val="0016707E"/>
    <w:rsid w:val="00173381"/>
    <w:rsid w:val="001E1387"/>
    <w:rsid w:val="002010FC"/>
    <w:rsid w:val="00231EF4"/>
    <w:rsid w:val="00241AF1"/>
    <w:rsid w:val="00270C77"/>
    <w:rsid w:val="002A797C"/>
    <w:rsid w:val="002B70C7"/>
    <w:rsid w:val="002C1E7F"/>
    <w:rsid w:val="002D5A28"/>
    <w:rsid w:val="002E33A8"/>
    <w:rsid w:val="003044B4"/>
    <w:rsid w:val="00321630"/>
    <w:rsid w:val="00334F33"/>
    <w:rsid w:val="00336AE6"/>
    <w:rsid w:val="00352272"/>
    <w:rsid w:val="003B5D1E"/>
    <w:rsid w:val="003B7371"/>
    <w:rsid w:val="003C5723"/>
    <w:rsid w:val="00432A08"/>
    <w:rsid w:val="00457A15"/>
    <w:rsid w:val="00485E2A"/>
    <w:rsid w:val="004910F4"/>
    <w:rsid w:val="004D1268"/>
    <w:rsid w:val="004F2A70"/>
    <w:rsid w:val="00507087"/>
    <w:rsid w:val="00514EA9"/>
    <w:rsid w:val="00521583"/>
    <w:rsid w:val="005230AF"/>
    <w:rsid w:val="0053010B"/>
    <w:rsid w:val="00536EE0"/>
    <w:rsid w:val="00557379"/>
    <w:rsid w:val="00576ECB"/>
    <w:rsid w:val="005927F9"/>
    <w:rsid w:val="0059735F"/>
    <w:rsid w:val="005D2CFC"/>
    <w:rsid w:val="005E3D6F"/>
    <w:rsid w:val="005E64AE"/>
    <w:rsid w:val="005F2416"/>
    <w:rsid w:val="0063377C"/>
    <w:rsid w:val="0065797C"/>
    <w:rsid w:val="00667E1D"/>
    <w:rsid w:val="00674FC6"/>
    <w:rsid w:val="006B1B42"/>
    <w:rsid w:val="006C62C9"/>
    <w:rsid w:val="006E3818"/>
    <w:rsid w:val="006E4939"/>
    <w:rsid w:val="006E4AC6"/>
    <w:rsid w:val="0071348E"/>
    <w:rsid w:val="00745AEB"/>
    <w:rsid w:val="00750988"/>
    <w:rsid w:val="00777CF7"/>
    <w:rsid w:val="00783D1B"/>
    <w:rsid w:val="007C4E28"/>
    <w:rsid w:val="007D2923"/>
    <w:rsid w:val="007F2042"/>
    <w:rsid w:val="0080785B"/>
    <w:rsid w:val="008652E9"/>
    <w:rsid w:val="008775A1"/>
    <w:rsid w:val="008841AF"/>
    <w:rsid w:val="008A6650"/>
    <w:rsid w:val="008D563B"/>
    <w:rsid w:val="008E3C63"/>
    <w:rsid w:val="008F69F6"/>
    <w:rsid w:val="008F706C"/>
    <w:rsid w:val="00903955"/>
    <w:rsid w:val="00920D84"/>
    <w:rsid w:val="00954018"/>
    <w:rsid w:val="00971B83"/>
    <w:rsid w:val="009949F5"/>
    <w:rsid w:val="009A4AB9"/>
    <w:rsid w:val="009C228A"/>
    <w:rsid w:val="009C6173"/>
    <w:rsid w:val="00A042F0"/>
    <w:rsid w:val="00A15D2F"/>
    <w:rsid w:val="00A5606F"/>
    <w:rsid w:val="00A60770"/>
    <w:rsid w:val="00AE7212"/>
    <w:rsid w:val="00B026A1"/>
    <w:rsid w:val="00B16504"/>
    <w:rsid w:val="00B7037E"/>
    <w:rsid w:val="00B75323"/>
    <w:rsid w:val="00B7771E"/>
    <w:rsid w:val="00BA3929"/>
    <w:rsid w:val="00BA787A"/>
    <w:rsid w:val="00BC2579"/>
    <w:rsid w:val="00C63003"/>
    <w:rsid w:val="00C67712"/>
    <w:rsid w:val="00CB50C3"/>
    <w:rsid w:val="00CC052A"/>
    <w:rsid w:val="00CC2773"/>
    <w:rsid w:val="00CD1E14"/>
    <w:rsid w:val="00D2149E"/>
    <w:rsid w:val="00DD3C6A"/>
    <w:rsid w:val="00DE69F6"/>
    <w:rsid w:val="00E663C3"/>
    <w:rsid w:val="00E8019E"/>
    <w:rsid w:val="00E85DA2"/>
    <w:rsid w:val="00EE4760"/>
    <w:rsid w:val="00F10F15"/>
    <w:rsid w:val="00F36401"/>
    <w:rsid w:val="00F57B27"/>
    <w:rsid w:val="00F62EBA"/>
    <w:rsid w:val="00F73EE7"/>
    <w:rsid w:val="00F94B9D"/>
    <w:rsid w:val="00FA716E"/>
    <w:rsid w:val="00FB5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C1BAB8"/>
  <w15:chartTrackingRefBased/>
  <w15:docId w15:val="{E5B8DD6E-DE4C-4317-A768-3767AEEB2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371"/>
  </w:style>
  <w:style w:type="paragraph" w:styleId="Heading1">
    <w:name w:val="heading 1"/>
    <w:basedOn w:val="Normal"/>
    <w:next w:val="Normal"/>
    <w:link w:val="Heading1Char"/>
    <w:uiPriority w:val="9"/>
    <w:qFormat/>
    <w:rsid w:val="005D2CFC"/>
    <w:pPr>
      <w:keepNext/>
      <w:keepLines/>
      <w:spacing w:before="360" w:after="80"/>
      <w:outlineLvl w:val="0"/>
    </w:pPr>
    <w:rPr>
      <w:rFonts w:ascii="Arial" w:eastAsiaTheme="majorEastAsia" w:hAnsi="Arial" w:cstheme="majorBidi"/>
      <w:b/>
      <w:color w:val="0A2F41" w:themeColor="accent1" w:themeShade="80"/>
      <w:sz w:val="28"/>
      <w:szCs w:val="40"/>
    </w:rPr>
  </w:style>
  <w:style w:type="paragraph" w:styleId="Heading2">
    <w:name w:val="heading 2"/>
    <w:basedOn w:val="Normal"/>
    <w:next w:val="Normal"/>
    <w:link w:val="Heading2Char"/>
    <w:uiPriority w:val="9"/>
    <w:unhideWhenUsed/>
    <w:qFormat/>
    <w:rsid w:val="005D2CFC"/>
    <w:pPr>
      <w:keepNext/>
      <w:keepLines/>
      <w:spacing w:before="160" w:after="80"/>
      <w:outlineLvl w:val="1"/>
    </w:pPr>
    <w:rPr>
      <w:rFonts w:ascii="Arial" w:eastAsiaTheme="majorEastAsia" w:hAnsi="Arial" w:cstheme="majorBidi"/>
      <w:b/>
      <w:color w:val="0F4761" w:themeColor="accent1" w:themeShade="BF"/>
      <w:szCs w:val="32"/>
    </w:rPr>
  </w:style>
  <w:style w:type="paragraph" w:styleId="Heading3">
    <w:name w:val="heading 3"/>
    <w:basedOn w:val="Normal"/>
    <w:next w:val="Normal"/>
    <w:link w:val="Heading3Char"/>
    <w:uiPriority w:val="9"/>
    <w:unhideWhenUsed/>
    <w:qFormat/>
    <w:rsid w:val="005D2CFC"/>
    <w:pPr>
      <w:keepNext/>
      <w:keepLines/>
      <w:spacing w:before="160" w:after="80"/>
      <w:outlineLvl w:val="2"/>
    </w:pPr>
    <w:rPr>
      <w:rFonts w:ascii="Arial" w:eastAsiaTheme="majorEastAsia" w:hAnsi="Arial" w:cstheme="majorBidi"/>
      <w:b/>
      <w:color w:val="0F4761" w:themeColor="accent1" w:themeShade="BF"/>
      <w:sz w:val="22"/>
      <w:szCs w:val="28"/>
    </w:rPr>
  </w:style>
  <w:style w:type="paragraph" w:styleId="Heading4">
    <w:name w:val="heading 4"/>
    <w:basedOn w:val="Normal"/>
    <w:next w:val="Normal"/>
    <w:link w:val="Heading4Char"/>
    <w:uiPriority w:val="9"/>
    <w:semiHidden/>
    <w:unhideWhenUsed/>
    <w:qFormat/>
    <w:rsid w:val="00C677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7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7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7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7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7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CFC"/>
    <w:rPr>
      <w:rFonts w:ascii="Arial" w:eastAsiaTheme="majorEastAsia" w:hAnsi="Arial" w:cstheme="majorBidi"/>
      <w:b/>
      <w:color w:val="0A2F41" w:themeColor="accent1" w:themeShade="80"/>
      <w:sz w:val="28"/>
      <w:szCs w:val="40"/>
    </w:rPr>
  </w:style>
  <w:style w:type="character" w:customStyle="1" w:styleId="Heading2Char">
    <w:name w:val="Heading 2 Char"/>
    <w:basedOn w:val="DefaultParagraphFont"/>
    <w:link w:val="Heading2"/>
    <w:uiPriority w:val="9"/>
    <w:rsid w:val="005D2CFC"/>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rsid w:val="005D2CFC"/>
    <w:rPr>
      <w:rFonts w:ascii="Arial" w:eastAsiaTheme="majorEastAsia" w:hAnsi="Arial" w:cstheme="majorBidi"/>
      <w:b/>
      <w:color w:val="0F4761" w:themeColor="accent1" w:themeShade="BF"/>
      <w:sz w:val="22"/>
      <w:szCs w:val="28"/>
    </w:rPr>
  </w:style>
  <w:style w:type="character" w:customStyle="1" w:styleId="Heading4Char">
    <w:name w:val="Heading 4 Char"/>
    <w:basedOn w:val="DefaultParagraphFont"/>
    <w:link w:val="Heading4"/>
    <w:uiPriority w:val="9"/>
    <w:semiHidden/>
    <w:rsid w:val="00C677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7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7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7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7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712"/>
    <w:rPr>
      <w:rFonts w:eastAsiaTheme="majorEastAsia" w:cstheme="majorBidi"/>
      <w:color w:val="272727" w:themeColor="text1" w:themeTint="D8"/>
    </w:rPr>
  </w:style>
  <w:style w:type="paragraph" w:styleId="Title">
    <w:name w:val="Title"/>
    <w:basedOn w:val="Normal"/>
    <w:next w:val="Normal"/>
    <w:link w:val="TitleChar"/>
    <w:uiPriority w:val="10"/>
    <w:qFormat/>
    <w:rsid w:val="005D2CFC"/>
    <w:pPr>
      <w:spacing w:after="80" w:line="240" w:lineRule="auto"/>
      <w:contextualSpacing/>
      <w:jc w:val="center"/>
    </w:pPr>
    <w:rPr>
      <w:rFonts w:ascii="Arial" w:eastAsiaTheme="majorEastAsia" w:hAnsi="Arial" w:cstheme="majorBidi"/>
      <w:b/>
      <w:color w:val="0A2F41" w:themeColor="accent1" w:themeShade="80"/>
      <w:spacing w:val="-10"/>
      <w:kern w:val="28"/>
      <w:sz w:val="36"/>
      <w:szCs w:val="56"/>
    </w:rPr>
  </w:style>
  <w:style w:type="character" w:customStyle="1" w:styleId="TitleChar">
    <w:name w:val="Title Char"/>
    <w:basedOn w:val="DefaultParagraphFont"/>
    <w:link w:val="Title"/>
    <w:uiPriority w:val="10"/>
    <w:rsid w:val="005D2CFC"/>
    <w:rPr>
      <w:rFonts w:ascii="Arial" w:eastAsiaTheme="majorEastAsia" w:hAnsi="Arial" w:cstheme="majorBidi"/>
      <w:b/>
      <w:color w:val="0A2F41" w:themeColor="accent1" w:themeShade="80"/>
      <w:spacing w:val="-10"/>
      <w:kern w:val="28"/>
      <w:sz w:val="36"/>
      <w:szCs w:val="56"/>
    </w:rPr>
  </w:style>
  <w:style w:type="paragraph" w:styleId="Subtitle">
    <w:name w:val="Subtitle"/>
    <w:basedOn w:val="Normal"/>
    <w:next w:val="Normal"/>
    <w:link w:val="SubtitleChar"/>
    <w:uiPriority w:val="11"/>
    <w:qFormat/>
    <w:rsid w:val="00C677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7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712"/>
    <w:pPr>
      <w:spacing w:before="160"/>
      <w:jc w:val="center"/>
    </w:pPr>
    <w:rPr>
      <w:i/>
      <w:iCs/>
      <w:color w:val="404040" w:themeColor="text1" w:themeTint="BF"/>
    </w:rPr>
  </w:style>
  <w:style w:type="character" w:customStyle="1" w:styleId="QuoteChar">
    <w:name w:val="Quote Char"/>
    <w:basedOn w:val="DefaultParagraphFont"/>
    <w:link w:val="Quote"/>
    <w:uiPriority w:val="29"/>
    <w:rsid w:val="00C67712"/>
    <w:rPr>
      <w:i/>
      <w:iCs/>
      <w:color w:val="404040" w:themeColor="text1" w:themeTint="BF"/>
    </w:rPr>
  </w:style>
  <w:style w:type="paragraph" w:styleId="ListParagraph">
    <w:name w:val="List Paragraph"/>
    <w:basedOn w:val="Normal"/>
    <w:uiPriority w:val="34"/>
    <w:qFormat/>
    <w:rsid w:val="00C67712"/>
    <w:pPr>
      <w:ind w:left="720"/>
      <w:contextualSpacing/>
    </w:pPr>
  </w:style>
  <w:style w:type="character" w:styleId="IntenseEmphasis">
    <w:name w:val="Intense Emphasis"/>
    <w:basedOn w:val="DefaultParagraphFont"/>
    <w:uiPriority w:val="21"/>
    <w:qFormat/>
    <w:rsid w:val="00C67712"/>
    <w:rPr>
      <w:i/>
      <w:iCs/>
      <w:color w:val="0F4761" w:themeColor="accent1" w:themeShade="BF"/>
    </w:rPr>
  </w:style>
  <w:style w:type="paragraph" w:styleId="IntenseQuote">
    <w:name w:val="Intense Quote"/>
    <w:basedOn w:val="Normal"/>
    <w:next w:val="Normal"/>
    <w:link w:val="IntenseQuoteChar"/>
    <w:uiPriority w:val="30"/>
    <w:qFormat/>
    <w:rsid w:val="00C677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712"/>
    <w:rPr>
      <w:i/>
      <w:iCs/>
      <w:color w:val="0F4761" w:themeColor="accent1" w:themeShade="BF"/>
    </w:rPr>
  </w:style>
  <w:style w:type="character" w:styleId="IntenseReference">
    <w:name w:val="Intense Reference"/>
    <w:basedOn w:val="DefaultParagraphFont"/>
    <w:uiPriority w:val="32"/>
    <w:qFormat/>
    <w:rsid w:val="00C67712"/>
    <w:rPr>
      <w:b/>
      <w:bCs/>
      <w:smallCaps/>
      <w:color w:val="0F4761" w:themeColor="accent1" w:themeShade="BF"/>
      <w:spacing w:val="5"/>
    </w:rPr>
  </w:style>
  <w:style w:type="table" w:styleId="TableGrid">
    <w:name w:val="Table Grid"/>
    <w:basedOn w:val="TableNormal"/>
    <w:uiPriority w:val="39"/>
    <w:rsid w:val="00514E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7771E"/>
    <w:rPr>
      <w:color w:val="467886" w:themeColor="hyperlink"/>
      <w:u w:val="single"/>
    </w:rPr>
  </w:style>
  <w:style w:type="character" w:styleId="FollowedHyperlink">
    <w:name w:val="FollowedHyperlink"/>
    <w:basedOn w:val="DefaultParagraphFont"/>
    <w:uiPriority w:val="99"/>
    <w:semiHidden/>
    <w:unhideWhenUsed/>
    <w:rsid w:val="00B7771E"/>
    <w:rPr>
      <w:color w:val="96607D" w:themeColor="followedHyperlink"/>
      <w:u w:val="single"/>
    </w:rPr>
  </w:style>
  <w:style w:type="paragraph" w:styleId="NoSpacing">
    <w:name w:val="No Spacing"/>
    <w:link w:val="NoSpacingChar"/>
    <w:uiPriority w:val="1"/>
    <w:qFormat/>
    <w:rsid w:val="0090395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0395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B5D1E"/>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B5D1E"/>
    <w:pPr>
      <w:spacing w:before="120" w:after="0"/>
    </w:pPr>
    <w:rPr>
      <w:b/>
      <w:bCs/>
      <w:i/>
      <w:iCs/>
    </w:rPr>
  </w:style>
  <w:style w:type="paragraph" w:styleId="TOC2">
    <w:name w:val="toc 2"/>
    <w:basedOn w:val="Normal"/>
    <w:next w:val="Normal"/>
    <w:autoRedefine/>
    <w:uiPriority w:val="39"/>
    <w:unhideWhenUsed/>
    <w:rsid w:val="003B5D1E"/>
    <w:pPr>
      <w:spacing w:before="120" w:after="0"/>
      <w:ind w:left="240"/>
    </w:pPr>
    <w:rPr>
      <w:b/>
      <w:bCs/>
      <w:sz w:val="22"/>
      <w:szCs w:val="22"/>
    </w:rPr>
  </w:style>
  <w:style w:type="paragraph" w:styleId="TOC3">
    <w:name w:val="toc 3"/>
    <w:basedOn w:val="Normal"/>
    <w:next w:val="Normal"/>
    <w:autoRedefine/>
    <w:uiPriority w:val="39"/>
    <w:unhideWhenUsed/>
    <w:rsid w:val="003B5D1E"/>
    <w:pPr>
      <w:spacing w:after="0"/>
      <w:ind w:left="480"/>
    </w:pPr>
    <w:rPr>
      <w:sz w:val="20"/>
      <w:szCs w:val="20"/>
    </w:rPr>
  </w:style>
  <w:style w:type="paragraph" w:styleId="Header">
    <w:name w:val="header"/>
    <w:basedOn w:val="Normal"/>
    <w:link w:val="HeaderChar"/>
    <w:uiPriority w:val="99"/>
    <w:unhideWhenUsed/>
    <w:rsid w:val="003B5D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D1E"/>
  </w:style>
  <w:style w:type="paragraph" w:styleId="Footer">
    <w:name w:val="footer"/>
    <w:basedOn w:val="Normal"/>
    <w:link w:val="FooterChar"/>
    <w:uiPriority w:val="99"/>
    <w:unhideWhenUsed/>
    <w:rsid w:val="003B5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D1E"/>
  </w:style>
  <w:style w:type="paragraph" w:styleId="TOC4">
    <w:name w:val="toc 4"/>
    <w:basedOn w:val="Normal"/>
    <w:next w:val="Normal"/>
    <w:autoRedefine/>
    <w:uiPriority w:val="39"/>
    <w:unhideWhenUsed/>
    <w:rsid w:val="0065797C"/>
    <w:pPr>
      <w:spacing w:after="0"/>
      <w:ind w:left="720"/>
    </w:pPr>
    <w:rPr>
      <w:sz w:val="20"/>
      <w:szCs w:val="20"/>
    </w:rPr>
  </w:style>
  <w:style w:type="paragraph" w:styleId="TOC5">
    <w:name w:val="toc 5"/>
    <w:basedOn w:val="Normal"/>
    <w:next w:val="Normal"/>
    <w:autoRedefine/>
    <w:uiPriority w:val="39"/>
    <w:unhideWhenUsed/>
    <w:rsid w:val="0065797C"/>
    <w:pPr>
      <w:spacing w:after="0"/>
      <w:ind w:left="960"/>
    </w:pPr>
    <w:rPr>
      <w:sz w:val="20"/>
      <w:szCs w:val="20"/>
    </w:rPr>
  </w:style>
  <w:style w:type="paragraph" w:styleId="TOC6">
    <w:name w:val="toc 6"/>
    <w:basedOn w:val="Normal"/>
    <w:next w:val="Normal"/>
    <w:autoRedefine/>
    <w:uiPriority w:val="39"/>
    <w:unhideWhenUsed/>
    <w:rsid w:val="0065797C"/>
    <w:pPr>
      <w:spacing w:after="0"/>
      <w:ind w:left="1200"/>
    </w:pPr>
    <w:rPr>
      <w:sz w:val="20"/>
      <w:szCs w:val="20"/>
    </w:rPr>
  </w:style>
  <w:style w:type="paragraph" w:styleId="TOC7">
    <w:name w:val="toc 7"/>
    <w:basedOn w:val="Normal"/>
    <w:next w:val="Normal"/>
    <w:autoRedefine/>
    <w:uiPriority w:val="39"/>
    <w:unhideWhenUsed/>
    <w:rsid w:val="0065797C"/>
    <w:pPr>
      <w:spacing w:after="0"/>
      <w:ind w:left="1440"/>
    </w:pPr>
    <w:rPr>
      <w:sz w:val="20"/>
      <w:szCs w:val="20"/>
    </w:rPr>
  </w:style>
  <w:style w:type="paragraph" w:styleId="TOC8">
    <w:name w:val="toc 8"/>
    <w:basedOn w:val="Normal"/>
    <w:next w:val="Normal"/>
    <w:autoRedefine/>
    <w:uiPriority w:val="39"/>
    <w:unhideWhenUsed/>
    <w:rsid w:val="0065797C"/>
    <w:pPr>
      <w:spacing w:after="0"/>
      <w:ind w:left="1680"/>
    </w:pPr>
    <w:rPr>
      <w:sz w:val="20"/>
      <w:szCs w:val="20"/>
    </w:rPr>
  </w:style>
  <w:style w:type="paragraph" w:styleId="TOC9">
    <w:name w:val="toc 9"/>
    <w:basedOn w:val="Normal"/>
    <w:next w:val="Normal"/>
    <w:autoRedefine/>
    <w:uiPriority w:val="39"/>
    <w:unhideWhenUsed/>
    <w:rsid w:val="0065797C"/>
    <w:pPr>
      <w:spacing w:after="0"/>
      <w:ind w:left="1920"/>
    </w:pPr>
    <w:rPr>
      <w:sz w:val="20"/>
      <w:szCs w:val="20"/>
    </w:rPr>
  </w:style>
  <w:style w:type="table" w:styleId="MediumGrid3-Accent3">
    <w:name w:val="Medium Grid 3 Accent 3"/>
    <w:basedOn w:val="TableNormal"/>
    <w:uiPriority w:val="69"/>
    <w:rsid w:val="00097878"/>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GridTable4-Accent3">
    <w:name w:val="Grid Table 4 Accent 3"/>
    <w:basedOn w:val="TableNormal"/>
    <w:uiPriority w:val="49"/>
    <w:rsid w:val="00097878"/>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styleId="UnresolvedMention">
    <w:name w:val="Unresolved Mention"/>
    <w:basedOn w:val="DefaultParagraphFont"/>
    <w:uiPriority w:val="99"/>
    <w:semiHidden/>
    <w:unhideWhenUsed/>
    <w:rsid w:val="005301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79862">
      <w:bodyDiv w:val="1"/>
      <w:marLeft w:val="0"/>
      <w:marRight w:val="0"/>
      <w:marTop w:val="0"/>
      <w:marBottom w:val="0"/>
      <w:divBdr>
        <w:top w:val="none" w:sz="0" w:space="0" w:color="auto"/>
        <w:left w:val="none" w:sz="0" w:space="0" w:color="auto"/>
        <w:bottom w:val="none" w:sz="0" w:space="0" w:color="auto"/>
        <w:right w:val="none" w:sz="0" w:space="0" w:color="auto"/>
      </w:divBdr>
    </w:div>
    <w:div w:id="6951431">
      <w:bodyDiv w:val="1"/>
      <w:marLeft w:val="0"/>
      <w:marRight w:val="0"/>
      <w:marTop w:val="0"/>
      <w:marBottom w:val="0"/>
      <w:divBdr>
        <w:top w:val="none" w:sz="0" w:space="0" w:color="auto"/>
        <w:left w:val="none" w:sz="0" w:space="0" w:color="auto"/>
        <w:bottom w:val="none" w:sz="0" w:space="0" w:color="auto"/>
        <w:right w:val="none" w:sz="0" w:space="0" w:color="auto"/>
      </w:divBdr>
    </w:div>
    <w:div w:id="85424969">
      <w:bodyDiv w:val="1"/>
      <w:marLeft w:val="0"/>
      <w:marRight w:val="0"/>
      <w:marTop w:val="0"/>
      <w:marBottom w:val="0"/>
      <w:divBdr>
        <w:top w:val="none" w:sz="0" w:space="0" w:color="auto"/>
        <w:left w:val="none" w:sz="0" w:space="0" w:color="auto"/>
        <w:bottom w:val="none" w:sz="0" w:space="0" w:color="auto"/>
        <w:right w:val="none" w:sz="0" w:space="0" w:color="auto"/>
      </w:divBdr>
    </w:div>
    <w:div w:id="102384315">
      <w:bodyDiv w:val="1"/>
      <w:marLeft w:val="0"/>
      <w:marRight w:val="0"/>
      <w:marTop w:val="0"/>
      <w:marBottom w:val="0"/>
      <w:divBdr>
        <w:top w:val="none" w:sz="0" w:space="0" w:color="auto"/>
        <w:left w:val="none" w:sz="0" w:space="0" w:color="auto"/>
        <w:bottom w:val="none" w:sz="0" w:space="0" w:color="auto"/>
        <w:right w:val="none" w:sz="0" w:space="0" w:color="auto"/>
      </w:divBdr>
    </w:div>
    <w:div w:id="129373295">
      <w:bodyDiv w:val="1"/>
      <w:marLeft w:val="0"/>
      <w:marRight w:val="0"/>
      <w:marTop w:val="0"/>
      <w:marBottom w:val="0"/>
      <w:divBdr>
        <w:top w:val="none" w:sz="0" w:space="0" w:color="auto"/>
        <w:left w:val="none" w:sz="0" w:space="0" w:color="auto"/>
        <w:bottom w:val="none" w:sz="0" w:space="0" w:color="auto"/>
        <w:right w:val="none" w:sz="0" w:space="0" w:color="auto"/>
      </w:divBdr>
    </w:div>
    <w:div w:id="248925110">
      <w:bodyDiv w:val="1"/>
      <w:marLeft w:val="0"/>
      <w:marRight w:val="0"/>
      <w:marTop w:val="0"/>
      <w:marBottom w:val="0"/>
      <w:divBdr>
        <w:top w:val="none" w:sz="0" w:space="0" w:color="auto"/>
        <w:left w:val="none" w:sz="0" w:space="0" w:color="auto"/>
        <w:bottom w:val="none" w:sz="0" w:space="0" w:color="auto"/>
        <w:right w:val="none" w:sz="0" w:space="0" w:color="auto"/>
      </w:divBdr>
    </w:div>
    <w:div w:id="250049945">
      <w:bodyDiv w:val="1"/>
      <w:marLeft w:val="0"/>
      <w:marRight w:val="0"/>
      <w:marTop w:val="0"/>
      <w:marBottom w:val="0"/>
      <w:divBdr>
        <w:top w:val="none" w:sz="0" w:space="0" w:color="auto"/>
        <w:left w:val="none" w:sz="0" w:space="0" w:color="auto"/>
        <w:bottom w:val="none" w:sz="0" w:space="0" w:color="auto"/>
        <w:right w:val="none" w:sz="0" w:space="0" w:color="auto"/>
      </w:divBdr>
    </w:div>
    <w:div w:id="273369336">
      <w:bodyDiv w:val="1"/>
      <w:marLeft w:val="0"/>
      <w:marRight w:val="0"/>
      <w:marTop w:val="0"/>
      <w:marBottom w:val="0"/>
      <w:divBdr>
        <w:top w:val="none" w:sz="0" w:space="0" w:color="auto"/>
        <w:left w:val="none" w:sz="0" w:space="0" w:color="auto"/>
        <w:bottom w:val="none" w:sz="0" w:space="0" w:color="auto"/>
        <w:right w:val="none" w:sz="0" w:space="0" w:color="auto"/>
      </w:divBdr>
    </w:div>
    <w:div w:id="358285347">
      <w:bodyDiv w:val="1"/>
      <w:marLeft w:val="0"/>
      <w:marRight w:val="0"/>
      <w:marTop w:val="0"/>
      <w:marBottom w:val="0"/>
      <w:divBdr>
        <w:top w:val="none" w:sz="0" w:space="0" w:color="auto"/>
        <w:left w:val="none" w:sz="0" w:space="0" w:color="auto"/>
        <w:bottom w:val="none" w:sz="0" w:space="0" w:color="auto"/>
        <w:right w:val="none" w:sz="0" w:space="0" w:color="auto"/>
      </w:divBdr>
    </w:div>
    <w:div w:id="377827723">
      <w:bodyDiv w:val="1"/>
      <w:marLeft w:val="0"/>
      <w:marRight w:val="0"/>
      <w:marTop w:val="0"/>
      <w:marBottom w:val="0"/>
      <w:divBdr>
        <w:top w:val="none" w:sz="0" w:space="0" w:color="auto"/>
        <w:left w:val="none" w:sz="0" w:space="0" w:color="auto"/>
        <w:bottom w:val="none" w:sz="0" w:space="0" w:color="auto"/>
        <w:right w:val="none" w:sz="0" w:space="0" w:color="auto"/>
      </w:divBdr>
    </w:div>
    <w:div w:id="387000212">
      <w:bodyDiv w:val="1"/>
      <w:marLeft w:val="0"/>
      <w:marRight w:val="0"/>
      <w:marTop w:val="0"/>
      <w:marBottom w:val="0"/>
      <w:divBdr>
        <w:top w:val="none" w:sz="0" w:space="0" w:color="auto"/>
        <w:left w:val="none" w:sz="0" w:space="0" w:color="auto"/>
        <w:bottom w:val="none" w:sz="0" w:space="0" w:color="auto"/>
        <w:right w:val="none" w:sz="0" w:space="0" w:color="auto"/>
      </w:divBdr>
    </w:div>
    <w:div w:id="411701581">
      <w:bodyDiv w:val="1"/>
      <w:marLeft w:val="0"/>
      <w:marRight w:val="0"/>
      <w:marTop w:val="0"/>
      <w:marBottom w:val="0"/>
      <w:divBdr>
        <w:top w:val="none" w:sz="0" w:space="0" w:color="auto"/>
        <w:left w:val="none" w:sz="0" w:space="0" w:color="auto"/>
        <w:bottom w:val="none" w:sz="0" w:space="0" w:color="auto"/>
        <w:right w:val="none" w:sz="0" w:space="0" w:color="auto"/>
      </w:divBdr>
    </w:div>
    <w:div w:id="425229292">
      <w:bodyDiv w:val="1"/>
      <w:marLeft w:val="0"/>
      <w:marRight w:val="0"/>
      <w:marTop w:val="0"/>
      <w:marBottom w:val="0"/>
      <w:divBdr>
        <w:top w:val="none" w:sz="0" w:space="0" w:color="auto"/>
        <w:left w:val="none" w:sz="0" w:space="0" w:color="auto"/>
        <w:bottom w:val="none" w:sz="0" w:space="0" w:color="auto"/>
        <w:right w:val="none" w:sz="0" w:space="0" w:color="auto"/>
      </w:divBdr>
    </w:div>
    <w:div w:id="470833625">
      <w:bodyDiv w:val="1"/>
      <w:marLeft w:val="0"/>
      <w:marRight w:val="0"/>
      <w:marTop w:val="0"/>
      <w:marBottom w:val="0"/>
      <w:divBdr>
        <w:top w:val="none" w:sz="0" w:space="0" w:color="auto"/>
        <w:left w:val="none" w:sz="0" w:space="0" w:color="auto"/>
        <w:bottom w:val="none" w:sz="0" w:space="0" w:color="auto"/>
        <w:right w:val="none" w:sz="0" w:space="0" w:color="auto"/>
      </w:divBdr>
    </w:div>
    <w:div w:id="488710017">
      <w:bodyDiv w:val="1"/>
      <w:marLeft w:val="0"/>
      <w:marRight w:val="0"/>
      <w:marTop w:val="0"/>
      <w:marBottom w:val="0"/>
      <w:divBdr>
        <w:top w:val="none" w:sz="0" w:space="0" w:color="auto"/>
        <w:left w:val="none" w:sz="0" w:space="0" w:color="auto"/>
        <w:bottom w:val="none" w:sz="0" w:space="0" w:color="auto"/>
        <w:right w:val="none" w:sz="0" w:space="0" w:color="auto"/>
      </w:divBdr>
    </w:div>
    <w:div w:id="506020331">
      <w:bodyDiv w:val="1"/>
      <w:marLeft w:val="0"/>
      <w:marRight w:val="0"/>
      <w:marTop w:val="0"/>
      <w:marBottom w:val="0"/>
      <w:divBdr>
        <w:top w:val="none" w:sz="0" w:space="0" w:color="auto"/>
        <w:left w:val="none" w:sz="0" w:space="0" w:color="auto"/>
        <w:bottom w:val="none" w:sz="0" w:space="0" w:color="auto"/>
        <w:right w:val="none" w:sz="0" w:space="0" w:color="auto"/>
      </w:divBdr>
    </w:div>
    <w:div w:id="541097108">
      <w:bodyDiv w:val="1"/>
      <w:marLeft w:val="0"/>
      <w:marRight w:val="0"/>
      <w:marTop w:val="0"/>
      <w:marBottom w:val="0"/>
      <w:divBdr>
        <w:top w:val="none" w:sz="0" w:space="0" w:color="auto"/>
        <w:left w:val="none" w:sz="0" w:space="0" w:color="auto"/>
        <w:bottom w:val="none" w:sz="0" w:space="0" w:color="auto"/>
        <w:right w:val="none" w:sz="0" w:space="0" w:color="auto"/>
      </w:divBdr>
    </w:div>
    <w:div w:id="564799304">
      <w:bodyDiv w:val="1"/>
      <w:marLeft w:val="0"/>
      <w:marRight w:val="0"/>
      <w:marTop w:val="0"/>
      <w:marBottom w:val="0"/>
      <w:divBdr>
        <w:top w:val="none" w:sz="0" w:space="0" w:color="auto"/>
        <w:left w:val="none" w:sz="0" w:space="0" w:color="auto"/>
        <w:bottom w:val="none" w:sz="0" w:space="0" w:color="auto"/>
        <w:right w:val="none" w:sz="0" w:space="0" w:color="auto"/>
      </w:divBdr>
    </w:div>
    <w:div w:id="570311245">
      <w:bodyDiv w:val="1"/>
      <w:marLeft w:val="0"/>
      <w:marRight w:val="0"/>
      <w:marTop w:val="0"/>
      <w:marBottom w:val="0"/>
      <w:divBdr>
        <w:top w:val="none" w:sz="0" w:space="0" w:color="auto"/>
        <w:left w:val="none" w:sz="0" w:space="0" w:color="auto"/>
        <w:bottom w:val="none" w:sz="0" w:space="0" w:color="auto"/>
        <w:right w:val="none" w:sz="0" w:space="0" w:color="auto"/>
      </w:divBdr>
    </w:div>
    <w:div w:id="607472643">
      <w:bodyDiv w:val="1"/>
      <w:marLeft w:val="0"/>
      <w:marRight w:val="0"/>
      <w:marTop w:val="0"/>
      <w:marBottom w:val="0"/>
      <w:divBdr>
        <w:top w:val="none" w:sz="0" w:space="0" w:color="auto"/>
        <w:left w:val="none" w:sz="0" w:space="0" w:color="auto"/>
        <w:bottom w:val="none" w:sz="0" w:space="0" w:color="auto"/>
        <w:right w:val="none" w:sz="0" w:space="0" w:color="auto"/>
      </w:divBdr>
    </w:div>
    <w:div w:id="776560016">
      <w:bodyDiv w:val="1"/>
      <w:marLeft w:val="0"/>
      <w:marRight w:val="0"/>
      <w:marTop w:val="0"/>
      <w:marBottom w:val="0"/>
      <w:divBdr>
        <w:top w:val="none" w:sz="0" w:space="0" w:color="auto"/>
        <w:left w:val="none" w:sz="0" w:space="0" w:color="auto"/>
        <w:bottom w:val="none" w:sz="0" w:space="0" w:color="auto"/>
        <w:right w:val="none" w:sz="0" w:space="0" w:color="auto"/>
      </w:divBdr>
    </w:div>
    <w:div w:id="862090068">
      <w:bodyDiv w:val="1"/>
      <w:marLeft w:val="0"/>
      <w:marRight w:val="0"/>
      <w:marTop w:val="0"/>
      <w:marBottom w:val="0"/>
      <w:divBdr>
        <w:top w:val="none" w:sz="0" w:space="0" w:color="auto"/>
        <w:left w:val="none" w:sz="0" w:space="0" w:color="auto"/>
        <w:bottom w:val="none" w:sz="0" w:space="0" w:color="auto"/>
        <w:right w:val="none" w:sz="0" w:space="0" w:color="auto"/>
      </w:divBdr>
    </w:div>
    <w:div w:id="1089039014">
      <w:bodyDiv w:val="1"/>
      <w:marLeft w:val="0"/>
      <w:marRight w:val="0"/>
      <w:marTop w:val="0"/>
      <w:marBottom w:val="0"/>
      <w:divBdr>
        <w:top w:val="none" w:sz="0" w:space="0" w:color="auto"/>
        <w:left w:val="none" w:sz="0" w:space="0" w:color="auto"/>
        <w:bottom w:val="none" w:sz="0" w:space="0" w:color="auto"/>
        <w:right w:val="none" w:sz="0" w:space="0" w:color="auto"/>
      </w:divBdr>
    </w:div>
    <w:div w:id="1107165223">
      <w:bodyDiv w:val="1"/>
      <w:marLeft w:val="0"/>
      <w:marRight w:val="0"/>
      <w:marTop w:val="0"/>
      <w:marBottom w:val="0"/>
      <w:divBdr>
        <w:top w:val="none" w:sz="0" w:space="0" w:color="auto"/>
        <w:left w:val="none" w:sz="0" w:space="0" w:color="auto"/>
        <w:bottom w:val="none" w:sz="0" w:space="0" w:color="auto"/>
        <w:right w:val="none" w:sz="0" w:space="0" w:color="auto"/>
      </w:divBdr>
    </w:div>
    <w:div w:id="1208445276">
      <w:bodyDiv w:val="1"/>
      <w:marLeft w:val="0"/>
      <w:marRight w:val="0"/>
      <w:marTop w:val="0"/>
      <w:marBottom w:val="0"/>
      <w:divBdr>
        <w:top w:val="none" w:sz="0" w:space="0" w:color="auto"/>
        <w:left w:val="none" w:sz="0" w:space="0" w:color="auto"/>
        <w:bottom w:val="none" w:sz="0" w:space="0" w:color="auto"/>
        <w:right w:val="none" w:sz="0" w:space="0" w:color="auto"/>
      </w:divBdr>
    </w:div>
    <w:div w:id="1210728680">
      <w:bodyDiv w:val="1"/>
      <w:marLeft w:val="0"/>
      <w:marRight w:val="0"/>
      <w:marTop w:val="0"/>
      <w:marBottom w:val="0"/>
      <w:divBdr>
        <w:top w:val="none" w:sz="0" w:space="0" w:color="auto"/>
        <w:left w:val="none" w:sz="0" w:space="0" w:color="auto"/>
        <w:bottom w:val="none" w:sz="0" w:space="0" w:color="auto"/>
        <w:right w:val="none" w:sz="0" w:space="0" w:color="auto"/>
      </w:divBdr>
    </w:div>
    <w:div w:id="1255213515">
      <w:bodyDiv w:val="1"/>
      <w:marLeft w:val="0"/>
      <w:marRight w:val="0"/>
      <w:marTop w:val="0"/>
      <w:marBottom w:val="0"/>
      <w:divBdr>
        <w:top w:val="none" w:sz="0" w:space="0" w:color="auto"/>
        <w:left w:val="none" w:sz="0" w:space="0" w:color="auto"/>
        <w:bottom w:val="none" w:sz="0" w:space="0" w:color="auto"/>
        <w:right w:val="none" w:sz="0" w:space="0" w:color="auto"/>
      </w:divBdr>
    </w:div>
    <w:div w:id="1268849834">
      <w:bodyDiv w:val="1"/>
      <w:marLeft w:val="0"/>
      <w:marRight w:val="0"/>
      <w:marTop w:val="0"/>
      <w:marBottom w:val="0"/>
      <w:divBdr>
        <w:top w:val="none" w:sz="0" w:space="0" w:color="auto"/>
        <w:left w:val="none" w:sz="0" w:space="0" w:color="auto"/>
        <w:bottom w:val="none" w:sz="0" w:space="0" w:color="auto"/>
        <w:right w:val="none" w:sz="0" w:space="0" w:color="auto"/>
      </w:divBdr>
    </w:div>
    <w:div w:id="1301037472">
      <w:bodyDiv w:val="1"/>
      <w:marLeft w:val="0"/>
      <w:marRight w:val="0"/>
      <w:marTop w:val="0"/>
      <w:marBottom w:val="0"/>
      <w:divBdr>
        <w:top w:val="none" w:sz="0" w:space="0" w:color="auto"/>
        <w:left w:val="none" w:sz="0" w:space="0" w:color="auto"/>
        <w:bottom w:val="none" w:sz="0" w:space="0" w:color="auto"/>
        <w:right w:val="none" w:sz="0" w:space="0" w:color="auto"/>
      </w:divBdr>
    </w:div>
    <w:div w:id="1311712567">
      <w:bodyDiv w:val="1"/>
      <w:marLeft w:val="0"/>
      <w:marRight w:val="0"/>
      <w:marTop w:val="0"/>
      <w:marBottom w:val="0"/>
      <w:divBdr>
        <w:top w:val="none" w:sz="0" w:space="0" w:color="auto"/>
        <w:left w:val="none" w:sz="0" w:space="0" w:color="auto"/>
        <w:bottom w:val="none" w:sz="0" w:space="0" w:color="auto"/>
        <w:right w:val="none" w:sz="0" w:space="0" w:color="auto"/>
      </w:divBdr>
    </w:div>
    <w:div w:id="1327825964">
      <w:bodyDiv w:val="1"/>
      <w:marLeft w:val="0"/>
      <w:marRight w:val="0"/>
      <w:marTop w:val="0"/>
      <w:marBottom w:val="0"/>
      <w:divBdr>
        <w:top w:val="none" w:sz="0" w:space="0" w:color="auto"/>
        <w:left w:val="none" w:sz="0" w:space="0" w:color="auto"/>
        <w:bottom w:val="none" w:sz="0" w:space="0" w:color="auto"/>
        <w:right w:val="none" w:sz="0" w:space="0" w:color="auto"/>
      </w:divBdr>
    </w:div>
    <w:div w:id="1337538696">
      <w:bodyDiv w:val="1"/>
      <w:marLeft w:val="0"/>
      <w:marRight w:val="0"/>
      <w:marTop w:val="0"/>
      <w:marBottom w:val="0"/>
      <w:divBdr>
        <w:top w:val="none" w:sz="0" w:space="0" w:color="auto"/>
        <w:left w:val="none" w:sz="0" w:space="0" w:color="auto"/>
        <w:bottom w:val="none" w:sz="0" w:space="0" w:color="auto"/>
        <w:right w:val="none" w:sz="0" w:space="0" w:color="auto"/>
      </w:divBdr>
    </w:div>
    <w:div w:id="1435053604">
      <w:bodyDiv w:val="1"/>
      <w:marLeft w:val="0"/>
      <w:marRight w:val="0"/>
      <w:marTop w:val="0"/>
      <w:marBottom w:val="0"/>
      <w:divBdr>
        <w:top w:val="none" w:sz="0" w:space="0" w:color="auto"/>
        <w:left w:val="none" w:sz="0" w:space="0" w:color="auto"/>
        <w:bottom w:val="none" w:sz="0" w:space="0" w:color="auto"/>
        <w:right w:val="none" w:sz="0" w:space="0" w:color="auto"/>
      </w:divBdr>
    </w:div>
    <w:div w:id="1454668765">
      <w:bodyDiv w:val="1"/>
      <w:marLeft w:val="0"/>
      <w:marRight w:val="0"/>
      <w:marTop w:val="0"/>
      <w:marBottom w:val="0"/>
      <w:divBdr>
        <w:top w:val="none" w:sz="0" w:space="0" w:color="auto"/>
        <w:left w:val="none" w:sz="0" w:space="0" w:color="auto"/>
        <w:bottom w:val="none" w:sz="0" w:space="0" w:color="auto"/>
        <w:right w:val="none" w:sz="0" w:space="0" w:color="auto"/>
      </w:divBdr>
    </w:div>
    <w:div w:id="1472554152">
      <w:bodyDiv w:val="1"/>
      <w:marLeft w:val="0"/>
      <w:marRight w:val="0"/>
      <w:marTop w:val="0"/>
      <w:marBottom w:val="0"/>
      <w:divBdr>
        <w:top w:val="none" w:sz="0" w:space="0" w:color="auto"/>
        <w:left w:val="none" w:sz="0" w:space="0" w:color="auto"/>
        <w:bottom w:val="none" w:sz="0" w:space="0" w:color="auto"/>
        <w:right w:val="none" w:sz="0" w:space="0" w:color="auto"/>
      </w:divBdr>
    </w:div>
    <w:div w:id="1540433643">
      <w:bodyDiv w:val="1"/>
      <w:marLeft w:val="0"/>
      <w:marRight w:val="0"/>
      <w:marTop w:val="0"/>
      <w:marBottom w:val="0"/>
      <w:divBdr>
        <w:top w:val="none" w:sz="0" w:space="0" w:color="auto"/>
        <w:left w:val="none" w:sz="0" w:space="0" w:color="auto"/>
        <w:bottom w:val="none" w:sz="0" w:space="0" w:color="auto"/>
        <w:right w:val="none" w:sz="0" w:space="0" w:color="auto"/>
      </w:divBdr>
    </w:div>
    <w:div w:id="1547372466">
      <w:bodyDiv w:val="1"/>
      <w:marLeft w:val="0"/>
      <w:marRight w:val="0"/>
      <w:marTop w:val="0"/>
      <w:marBottom w:val="0"/>
      <w:divBdr>
        <w:top w:val="none" w:sz="0" w:space="0" w:color="auto"/>
        <w:left w:val="none" w:sz="0" w:space="0" w:color="auto"/>
        <w:bottom w:val="none" w:sz="0" w:space="0" w:color="auto"/>
        <w:right w:val="none" w:sz="0" w:space="0" w:color="auto"/>
      </w:divBdr>
    </w:div>
    <w:div w:id="1568492128">
      <w:bodyDiv w:val="1"/>
      <w:marLeft w:val="0"/>
      <w:marRight w:val="0"/>
      <w:marTop w:val="0"/>
      <w:marBottom w:val="0"/>
      <w:divBdr>
        <w:top w:val="none" w:sz="0" w:space="0" w:color="auto"/>
        <w:left w:val="none" w:sz="0" w:space="0" w:color="auto"/>
        <w:bottom w:val="none" w:sz="0" w:space="0" w:color="auto"/>
        <w:right w:val="none" w:sz="0" w:space="0" w:color="auto"/>
      </w:divBdr>
    </w:div>
    <w:div w:id="1625304037">
      <w:bodyDiv w:val="1"/>
      <w:marLeft w:val="0"/>
      <w:marRight w:val="0"/>
      <w:marTop w:val="0"/>
      <w:marBottom w:val="0"/>
      <w:divBdr>
        <w:top w:val="none" w:sz="0" w:space="0" w:color="auto"/>
        <w:left w:val="none" w:sz="0" w:space="0" w:color="auto"/>
        <w:bottom w:val="none" w:sz="0" w:space="0" w:color="auto"/>
        <w:right w:val="none" w:sz="0" w:space="0" w:color="auto"/>
      </w:divBdr>
    </w:div>
    <w:div w:id="1659111916">
      <w:bodyDiv w:val="1"/>
      <w:marLeft w:val="0"/>
      <w:marRight w:val="0"/>
      <w:marTop w:val="0"/>
      <w:marBottom w:val="0"/>
      <w:divBdr>
        <w:top w:val="none" w:sz="0" w:space="0" w:color="auto"/>
        <w:left w:val="none" w:sz="0" w:space="0" w:color="auto"/>
        <w:bottom w:val="none" w:sz="0" w:space="0" w:color="auto"/>
        <w:right w:val="none" w:sz="0" w:space="0" w:color="auto"/>
      </w:divBdr>
    </w:div>
    <w:div w:id="1741177346">
      <w:bodyDiv w:val="1"/>
      <w:marLeft w:val="0"/>
      <w:marRight w:val="0"/>
      <w:marTop w:val="0"/>
      <w:marBottom w:val="0"/>
      <w:divBdr>
        <w:top w:val="none" w:sz="0" w:space="0" w:color="auto"/>
        <w:left w:val="none" w:sz="0" w:space="0" w:color="auto"/>
        <w:bottom w:val="none" w:sz="0" w:space="0" w:color="auto"/>
        <w:right w:val="none" w:sz="0" w:space="0" w:color="auto"/>
      </w:divBdr>
    </w:div>
    <w:div w:id="1751072823">
      <w:bodyDiv w:val="1"/>
      <w:marLeft w:val="0"/>
      <w:marRight w:val="0"/>
      <w:marTop w:val="0"/>
      <w:marBottom w:val="0"/>
      <w:divBdr>
        <w:top w:val="none" w:sz="0" w:space="0" w:color="auto"/>
        <w:left w:val="none" w:sz="0" w:space="0" w:color="auto"/>
        <w:bottom w:val="none" w:sz="0" w:space="0" w:color="auto"/>
        <w:right w:val="none" w:sz="0" w:space="0" w:color="auto"/>
      </w:divBdr>
    </w:div>
    <w:div w:id="1758746895">
      <w:bodyDiv w:val="1"/>
      <w:marLeft w:val="0"/>
      <w:marRight w:val="0"/>
      <w:marTop w:val="0"/>
      <w:marBottom w:val="0"/>
      <w:divBdr>
        <w:top w:val="none" w:sz="0" w:space="0" w:color="auto"/>
        <w:left w:val="none" w:sz="0" w:space="0" w:color="auto"/>
        <w:bottom w:val="none" w:sz="0" w:space="0" w:color="auto"/>
        <w:right w:val="none" w:sz="0" w:space="0" w:color="auto"/>
      </w:divBdr>
    </w:div>
    <w:div w:id="1793479910">
      <w:bodyDiv w:val="1"/>
      <w:marLeft w:val="0"/>
      <w:marRight w:val="0"/>
      <w:marTop w:val="0"/>
      <w:marBottom w:val="0"/>
      <w:divBdr>
        <w:top w:val="none" w:sz="0" w:space="0" w:color="auto"/>
        <w:left w:val="none" w:sz="0" w:space="0" w:color="auto"/>
        <w:bottom w:val="none" w:sz="0" w:space="0" w:color="auto"/>
        <w:right w:val="none" w:sz="0" w:space="0" w:color="auto"/>
      </w:divBdr>
    </w:div>
    <w:div w:id="1793745180">
      <w:bodyDiv w:val="1"/>
      <w:marLeft w:val="0"/>
      <w:marRight w:val="0"/>
      <w:marTop w:val="0"/>
      <w:marBottom w:val="0"/>
      <w:divBdr>
        <w:top w:val="none" w:sz="0" w:space="0" w:color="auto"/>
        <w:left w:val="none" w:sz="0" w:space="0" w:color="auto"/>
        <w:bottom w:val="none" w:sz="0" w:space="0" w:color="auto"/>
        <w:right w:val="none" w:sz="0" w:space="0" w:color="auto"/>
      </w:divBdr>
    </w:div>
    <w:div w:id="1876261955">
      <w:bodyDiv w:val="1"/>
      <w:marLeft w:val="0"/>
      <w:marRight w:val="0"/>
      <w:marTop w:val="0"/>
      <w:marBottom w:val="0"/>
      <w:divBdr>
        <w:top w:val="none" w:sz="0" w:space="0" w:color="auto"/>
        <w:left w:val="none" w:sz="0" w:space="0" w:color="auto"/>
        <w:bottom w:val="none" w:sz="0" w:space="0" w:color="auto"/>
        <w:right w:val="none" w:sz="0" w:space="0" w:color="auto"/>
      </w:divBdr>
    </w:div>
    <w:div w:id="1892037143">
      <w:bodyDiv w:val="1"/>
      <w:marLeft w:val="0"/>
      <w:marRight w:val="0"/>
      <w:marTop w:val="0"/>
      <w:marBottom w:val="0"/>
      <w:divBdr>
        <w:top w:val="none" w:sz="0" w:space="0" w:color="auto"/>
        <w:left w:val="none" w:sz="0" w:space="0" w:color="auto"/>
        <w:bottom w:val="none" w:sz="0" w:space="0" w:color="auto"/>
        <w:right w:val="none" w:sz="0" w:space="0" w:color="auto"/>
      </w:divBdr>
    </w:div>
    <w:div w:id="1972513052">
      <w:bodyDiv w:val="1"/>
      <w:marLeft w:val="0"/>
      <w:marRight w:val="0"/>
      <w:marTop w:val="0"/>
      <w:marBottom w:val="0"/>
      <w:divBdr>
        <w:top w:val="none" w:sz="0" w:space="0" w:color="auto"/>
        <w:left w:val="none" w:sz="0" w:space="0" w:color="auto"/>
        <w:bottom w:val="none" w:sz="0" w:space="0" w:color="auto"/>
        <w:right w:val="none" w:sz="0" w:space="0" w:color="auto"/>
      </w:divBdr>
    </w:div>
    <w:div w:id="2042824013">
      <w:bodyDiv w:val="1"/>
      <w:marLeft w:val="0"/>
      <w:marRight w:val="0"/>
      <w:marTop w:val="0"/>
      <w:marBottom w:val="0"/>
      <w:divBdr>
        <w:top w:val="none" w:sz="0" w:space="0" w:color="auto"/>
        <w:left w:val="none" w:sz="0" w:space="0" w:color="auto"/>
        <w:bottom w:val="none" w:sz="0" w:space="0" w:color="auto"/>
        <w:right w:val="none" w:sz="0" w:space="0" w:color="auto"/>
      </w:divBdr>
    </w:div>
    <w:div w:id="2093969086">
      <w:bodyDiv w:val="1"/>
      <w:marLeft w:val="0"/>
      <w:marRight w:val="0"/>
      <w:marTop w:val="0"/>
      <w:marBottom w:val="0"/>
      <w:divBdr>
        <w:top w:val="none" w:sz="0" w:space="0" w:color="auto"/>
        <w:left w:val="none" w:sz="0" w:space="0" w:color="auto"/>
        <w:bottom w:val="none" w:sz="0" w:space="0" w:color="auto"/>
        <w:right w:val="none" w:sz="0" w:space="0" w:color="auto"/>
      </w:divBdr>
    </w:div>
    <w:div w:id="2100102855">
      <w:bodyDiv w:val="1"/>
      <w:marLeft w:val="0"/>
      <w:marRight w:val="0"/>
      <w:marTop w:val="0"/>
      <w:marBottom w:val="0"/>
      <w:divBdr>
        <w:top w:val="none" w:sz="0" w:space="0" w:color="auto"/>
        <w:left w:val="none" w:sz="0" w:space="0" w:color="auto"/>
        <w:bottom w:val="none" w:sz="0" w:space="0" w:color="auto"/>
        <w:right w:val="none" w:sz="0" w:space="0" w:color="auto"/>
      </w:divBdr>
    </w:div>
    <w:div w:id="2123258623">
      <w:bodyDiv w:val="1"/>
      <w:marLeft w:val="0"/>
      <w:marRight w:val="0"/>
      <w:marTop w:val="0"/>
      <w:marBottom w:val="0"/>
      <w:divBdr>
        <w:top w:val="none" w:sz="0" w:space="0" w:color="auto"/>
        <w:left w:val="none" w:sz="0" w:space="0" w:color="auto"/>
        <w:bottom w:val="none" w:sz="0" w:space="0" w:color="auto"/>
        <w:right w:val="none" w:sz="0" w:space="0" w:color="auto"/>
      </w:divBdr>
    </w:div>
    <w:div w:id="2124835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ern.nyu.edu/sites/default/files/assets/documents/NYU-RAM_ESG-Paper_2021%20Rev_0.pdf?utm_source=chatgpt.com" TargetMode="External"/><Relationship Id="rId18" Type="http://schemas.openxmlformats.org/officeDocument/2006/relationships/hyperlink" Target="https://www.tandfonline.com/doi/full/10.1080/00207543.2020.1750727?utm_source=chatgpt.com" TargetMode="External"/><Relationship Id="rId26" Type="http://schemas.openxmlformats.org/officeDocument/2006/relationships/hyperlink" Target="https://www.tescoplc.com/" TargetMode="External"/><Relationship Id="rId3" Type="http://schemas.openxmlformats.org/officeDocument/2006/relationships/styles" Target="styles.xml"/><Relationship Id="rId21" Type="http://schemas.openxmlformats.org/officeDocument/2006/relationships/hyperlink" Target="https://www.mdpi.com/2071-1050/14/15/9134?utm_source=chatgpt.com" TargetMode="External"/><Relationship Id="rId7" Type="http://schemas.openxmlformats.org/officeDocument/2006/relationships/endnotes" Target="endnotes.xml"/><Relationship Id="rId12" Type="http://schemas.openxmlformats.org/officeDocument/2006/relationships/hyperlink" Target="https://uk.sagepub.com/en-gb/eur/global-shift/book242137?utm_source=chatgpt.com" TargetMode="External"/><Relationship Id="rId17" Type="http://schemas.openxmlformats.org/officeDocument/2006/relationships/hyperlink" Target="https://www.ilo.org/sites/default/files/wcmsp5/groups/public/%40ed_emp/documents/publication/wcms_732214.pdf?utm_source=chatgpt.com" TargetMode="External"/><Relationship Id="rId25" Type="http://schemas.openxmlformats.org/officeDocument/2006/relationships/hyperlink" Target="https://www.sciencedirect.co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deas.repec.org/a/taf/acceur/v21y2024i3p320-355.html?utm_source=chatgpt.com" TargetMode="External"/><Relationship Id="rId20" Type="http://schemas.openxmlformats.org/officeDocument/2006/relationships/hyperlink" Target="https://dash.harvard.edu/bitstreams/1efe4efc-d4bc-4d7f-9634-7617cc1da93a/download?utm_source=chatgpt.com"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 TargetMode="External"/><Relationship Id="rId24" Type="http://schemas.openxmlformats.org/officeDocument/2006/relationships/hyperlink" Target="https://sloanreview.mit.edu/"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link.springer.com/article/10.1007/s11747-020-00749-9?utm_source=chatgpt.com" TargetMode="External"/><Relationship Id="rId23" Type="http://schemas.openxmlformats.org/officeDocument/2006/relationships/hyperlink" Target="https://link.springer.com/article/10.1007/s40804-024-00320-x?utm_source=chatgpt.com" TargetMode="External"/><Relationship Id="rId28" Type="http://schemas.openxmlformats.org/officeDocument/2006/relationships/footer" Target="footer1.xml"/><Relationship Id="rId10" Type="http://schemas.openxmlformats.org/officeDocument/2006/relationships/hyperlink" Target="https://www.mckinsey.com/" TargetMode="External"/><Relationship Id="rId19" Type="http://schemas.openxmlformats.org/officeDocument/2006/relationships/hyperlink" Target="https://merit.url.edu/en/publications/a-systematic-review-of-sustainable-supply-chain-management-in-glo-4/?utm_source=chatgpt.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057/s42214-020-00062-w?utm_source=chatgpt.com" TargetMode="External"/><Relationship Id="rId22" Type="http://schemas.openxmlformats.org/officeDocument/2006/relationships/hyperlink" Target="https://www.taylorfrancis.com/chapters/edit/10.4324/9780429286797-20/ethical-issues-big-data-industry-kirsten-martin?utm_source=chatgpt.com"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png"/></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D42D63EABA8409DB6EF2EA15E73FD06"/>
        <w:category>
          <w:name w:val="General"/>
          <w:gallery w:val="placeholder"/>
        </w:category>
        <w:types>
          <w:type w:val="bbPlcHdr"/>
        </w:types>
        <w:behaviors>
          <w:behavior w:val="content"/>
        </w:behaviors>
        <w:guid w:val="{16BD2730-33BB-4915-96DE-EA33B6CC0020}"/>
      </w:docPartPr>
      <w:docPartBody>
        <w:p w:rsidR="00377C29" w:rsidRDefault="00492334" w:rsidP="00492334">
          <w:pPr>
            <w:pStyle w:val="CD42D63EABA8409DB6EF2EA15E73FD0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334"/>
    <w:rsid w:val="000C2E5B"/>
    <w:rsid w:val="00116891"/>
    <w:rsid w:val="00375BB4"/>
    <w:rsid w:val="00377C29"/>
    <w:rsid w:val="00465600"/>
    <w:rsid w:val="00492334"/>
    <w:rsid w:val="00521583"/>
    <w:rsid w:val="00643CCB"/>
    <w:rsid w:val="00C149BA"/>
    <w:rsid w:val="00EA1820"/>
    <w:rsid w:val="00F62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42D63EABA8409DB6EF2EA15E73FD06">
    <w:name w:val="CD42D63EABA8409DB6EF2EA15E73FD06"/>
    <w:rsid w:val="004923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162CC1-272E-4F3B-A1B4-CBBF8F3EFB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925</TotalTime>
  <Pages>9</Pages>
  <Words>2751</Words>
  <Characters>15682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Newent Community Park and Green Corridor.</vt:lpstr>
    </vt:vector>
  </TitlesOfParts>
  <Company/>
  <LinksUpToDate>false</LinksUpToDate>
  <CharactersWithSpaces>18397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Newent Community Park and Green Corridor.</dc:title>
  <dc:subject>Essay</dc:subject>
  <dc:creator>Ovidiu Socel</dc:creator>
  <cp:keywords/>
  <dc:description/>
  <cp:lastModifiedBy>Ovidiu Socel</cp:lastModifiedBy>
  <cp:revision>39</cp:revision>
  <dcterms:created xsi:type="dcterms:W3CDTF">2025-10-31T20:05:00Z</dcterms:created>
  <dcterms:modified xsi:type="dcterms:W3CDTF">2025-11-20T22:25:00Z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72f52755-32c7-4845-b6c6-79334e3331ed</vt:lpwstr>
  </property>
</Properties>
</file>