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66912" w:rsidRPr="00AA14CE" w:rsidRDefault="00066912">
      <w:pPr>
        <w:spacing w:line="360" w:lineRule="auto"/>
        <w:jc w:val="center"/>
        <w:rPr>
          <w:rFonts w:ascii="Times New Roman" w:eastAsia="Times New Roman" w:hAnsi="Times New Roman" w:cs="Times New Roman"/>
          <w:b/>
          <w:sz w:val="32"/>
          <w:szCs w:val="32"/>
          <w:lang w:val="en-GB"/>
        </w:rPr>
      </w:pPr>
    </w:p>
    <w:p w:rsidR="00066912" w:rsidRPr="00AA14CE" w:rsidRDefault="00066912">
      <w:pPr>
        <w:spacing w:line="360" w:lineRule="auto"/>
        <w:jc w:val="center"/>
        <w:rPr>
          <w:rFonts w:ascii="Times New Roman" w:eastAsia="Times New Roman" w:hAnsi="Times New Roman" w:cs="Times New Roman"/>
          <w:b/>
          <w:sz w:val="32"/>
          <w:szCs w:val="32"/>
          <w:lang w:val="en-GB"/>
        </w:rPr>
      </w:pPr>
    </w:p>
    <w:p w:rsidR="00066912" w:rsidRPr="00AA14CE" w:rsidRDefault="00066912">
      <w:pPr>
        <w:spacing w:line="360" w:lineRule="auto"/>
        <w:jc w:val="center"/>
        <w:rPr>
          <w:rFonts w:ascii="Times New Roman" w:eastAsia="Times New Roman" w:hAnsi="Times New Roman" w:cs="Times New Roman"/>
          <w:b/>
          <w:sz w:val="32"/>
          <w:szCs w:val="32"/>
          <w:lang w:val="en-GB"/>
        </w:rPr>
      </w:pPr>
    </w:p>
    <w:p w:rsidR="00066912" w:rsidRPr="00AA14CE" w:rsidRDefault="00066912">
      <w:pPr>
        <w:spacing w:line="360" w:lineRule="auto"/>
        <w:jc w:val="center"/>
        <w:rPr>
          <w:rFonts w:ascii="Times New Roman" w:eastAsia="Times New Roman" w:hAnsi="Times New Roman" w:cs="Times New Roman"/>
          <w:b/>
          <w:sz w:val="32"/>
          <w:szCs w:val="32"/>
          <w:lang w:val="en-GB"/>
        </w:rPr>
      </w:pPr>
    </w:p>
    <w:p w:rsidR="00F456FA" w:rsidRPr="00AA14CE" w:rsidRDefault="00F456FA">
      <w:pPr>
        <w:spacing w:line="360" w:lineRule="auto"/>
        <w:jc w:val="center"/>
        <w:rPr>
          <w:rFonts w:ascii="Times New Roman" w:eastAsia="Times New Roman" w:hAnsi="Times New Roman" w:cs="Times New Roman"/>
          <w:b/>
          <w:sz w:val="32"/>
          <w:szCs w:val="32"/>
          <w:lang w:val="en-GB"/>
        </w:rPr>
      </w:pPr>
    </w:p>
    <w:p w:rsidR="00F456FA" w:rsidRPr="00AA14CE" w:rsidRDefault="00F456FA">
      <w:pPr>
        <w:spacing w:line="360" w:lineRule="auto"/>
        <w:jc w:val="center"/>
        <w:rPr>
          <w:rFonts w:ascii="Times New Roman" w:eastAsia="Times New Roman" w:hAnsi="Times New Roman" w:cs="Times New Roman"/>
          <w:b/>
          <w:sz w:val="32"/>
          <w:szCs w:val="32"/>
          <w:lang w:val="en-GB"/>
        </w:rPr>
      </w:pPr>
    </w:p>
    <w:p w:rsidR="00066912" w:rsidRPr="00AA14CE" w:rsidRDefault="004F3D93">
      <w:pPr>
        <w:spacing w:line="360" w:lineRule="auto"/>
        <w:jc w:val="center"/>
        <w:rPr>
          <w:rFonts w:ascii="Times New Roman" w:eastAsia="Times New Roman" w:hAnsi="Times New Roman" w:cs="Times New Roman"/>
          <w:b/>
          <w:sz w:val="32"/>
          <w:szCs w:val="32"/>
          <w:lang w:val="en-GB"/>
        </w:rPr>
      </w:pPr>
      <w:r w:rsidRPr="00AA14CE">
        <w:rPr>
          <w:rFonts w:ascii="Times New Roman" w:eastAsia="Times New Roman" w:hAnsi="Times New Roman" w:cs="Times New Roman"/>
          <w:b/>
          <w:sz w:val="32"/>
          <w:szCs w:val="32"/>
          <w:lang w:val="en-GB"/>
        </w:rPr>
        <w:t>INTRODUCING THE MODERN WORKPLACE</w:t>
      </w:r>
      <w:r w:rsidRPr="00AA14CE">
        <w:rPr>
          <w:lang w:val="en-GB"/>
        </w:rPr>
        <w:br w:type="page"/>
      </w:r>
    </w:p>
    <w:sdt>
      <w:sdtPr>
        <w:id w:val="7054738"/>
        <w:docPartObj>
          <w:docPartGallery w:val="Table of Contents"/>
          <w:docPartUnique/>
        </w:docPartObj>
      </w:sdtPr>
      <w:sdtEndPr>
        <w:rPr>
          <w:rFonts w:ascii="Arial" w:eastAsia="Arial" w:hAnsi="Arial" w:cs="Arial"/>
          <w:b w:val="0"/>
          <w:bCs w:val="0"/>
          <w:color w:val="auto"/>
          <w:sz w:val="22"/>
          <w:szCs w:val="22"/>
          <w:lang/>
        </w:rPr>
      </w:sdtEndPr>
      <w:sdtContent>
        <w:p w:rsidR="009F0EC0" w:rsidRDefault="009F0EC0" w:rsidP="00FC7B49">
          <w:pPr>
            <w:pStyle w:val="TOCHeading"/>
            <w:spacing w:line="360" w:lineRule="auto"/>
            <w:jc w:val="center"/>
          </w:pPr>
          <w:r w:rsidRPr="00FC7B49">
            <w:rPr>
              <w:rFonts w:ascii="Times New Roman" w:hAnsi="Times New Roman" w:cs="Times New Roman"/>
              <w:color w:val="000000" w:themeColor="text1"/>
            </w:rPr>
            <w:t>Table of Contents</w:t>
          </w:r>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r w:rsidRPr="005A483F">
            <w:rPr>
              <w:rFonts w:ascii="Times New Roman" w:hAnsi="Times New Roman" w:cs="Times New Roman"/>
              <w:color w:val="000000" w:themeColor="text1"/>
              <w:sz w:val="24"/>
            </w:rPr>
            <w:fldChar w:fldCharType="begin"/>
          </w:r>
          <w:r w:rsidRPr="005A483F">
            <w:rPr>
              <w:rFonts w:ascii="Times New Roman" w:hAnsi="Times New Roman" w:cs="Times New Roman"/>
              <w:color w:val="000000" w:themeColor="text1"/>
              <w:sz w:val="24"/>
            </w:rPr>
            <w:instrText xml:space="preserve"> TOC \o "1-3" \h \z \u </w:instrText>
          </w:r>
          <w:r w:rsidRPr="005A483F">
            <w:rPr>
              <w:rFonts w:ascii="Times New Roman" w:hAnsi="Times New Roman" w:cs="Times New Roman"/>
              <w:color w:val="000000" w:themeColor="text1"/>
              <w:sz w:val="24"/>
            </w:rPr>
            <w:fldChar w:fldCharType="separate"/>
          </w:r>
          <w:hyperlink w:anchor="_Toc79703661" w:history="1">
            <w:r w:rsidRPr="005A483F">
              <w:rPr>
                <w:rStyle w:val="Hyperlink"/>
                <w:rFonts w:ascii="Times New Roman" w:hAnsi="Times New Roman" w:cs="Times New Roman"/>
                <w:noProof/>
                <w:color w:val="000000" w:themeColor="text1"/>
                <w:sz w:val="24"/>
              </w:rPr>
              <w:t>Introduction</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_Toc79703661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3</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2" w:history="1">
            <w:r w:rsidRPr="005A483F">
              <w:rPr>
                <w:rStyle w:val="Hyperlink"/>
                <w:rFonts w:ascii="Times New Roman" w:hAnsi="Times New Roman" w:cs="Times New Roman"/>
                <w:noProof/>
                <w:color w:val="000000" w:themeColor="text1"/>
                <w:sz w:val="24"/>
              </w:rPr>
              <w:t>Profile of the chosen organisation</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_Toc79703662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3</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3" w:history="1">
            <w:r w:rsidRPr="005A483F">
              <w:rPr>
                <w:rStyle w:val="Hyperlink"/>
                <w:rFonts w:ascii="Times New Roman" w:hAnsi="Times New Roman" w:cs="Times New Roman"/>
                <w:noProof/>
                <w:color w:val="000000" w:themeColor="text1"/>
                <w:sz w:val="24"/>
              </w:rPr>
              <w:t>Relationship between organisational structure and organisational performance</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_Toc79703663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4</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4" w:history="1">
            <w:r w:rsidRPr="005A483F">
              <w:rPr>
                <w:rStyle w:val="Hyperlink"/>
                <w:rFonts w:ascii="Times New Roman" w:hAnsi="Times New Roman" w:cs="Times New Roman"/>
                <w:noProof/>
                <w:color w:val="000000" w:themeColor="text1"/>
                <w:sz w:val="24"/>
              </w:rPr>
              <w:t>Manager’s tasks and skills to ensure operational effectiveness</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_Toc79703664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5</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5" w:history="1">
            <w:r w:rsidRPr="005A483F">
              <w:rPr>
                <w:rStyle w:val="Hyperlink"/>
                <w:rFonts w:ascii="Times New Roman" w:hAnsi="Times New Roman" w:cs="Times New Roman"/>
                <w:noProof/>
                <w:color w:val="000000" w:themeColor="text1"/>
                <w:sz w:val="24"/>
              </w:rPr>
              <w:t>Inspiration of leadership to motivate staff members to improve performances</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_Toc79703665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6</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6" w:history="1">
            <w:r w:rsidRPr="005A483F">
              <w:rPr>
                <w:rStyle w:val="Hyperlink"/>
                <w:rFonts w:ascii="Times New Roman" w:hAnsi="Times New Roman" w:cs="Times New Roman"/>
                <w:noProof/>
                <w:color w:val="000000" w:themeColor="text1"/>
                <w:sz w:val="24"/>
              </w:rPr>
              <w:t>Influencing factors for group and team behaviour</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_Toc79703666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7</w:t>
            </w:r>
            <w:r w:rsidRPr="005A483F">
              <w:rPr>
                <w:rFonts w:ascii="Times New Roman" w:hAnsi="Times New Roman" w:cs="Times New Roman"/>
                <w:noProof/>
                <w:webHidden/>
                <w:color w:val="000000" w:themeColor="text1"/>
                <w:sz w:val="24"/>
              </w:rPr>
              <w:fldChar w:fldCharType="end"/>
            </w:r>
          </w:hyperlink>
        </w:p>
        <w:p w:rsidR="009F0EC0" w:rsidRPr="005A483F" w:rsidRDefault="009F0EC0" w:rsidP="005A483F">
          <w:pPr>
            <w:pStyle w:val="TOC1"/>
            <w:tabs>
              <w:tab w:val="right" w:leader="dot" w:pos="9350"/>
            </w:tabs>
            <w:spacing w:line="360" w:lineRule="auto"/>
            <w:jc w:val="both"/>
            <w:rPr>
              <w:rFonts w:ascii="Times New Roman" w:hAnsi="Times New Roman" w:cs="Times New Roman"/>
              <w:noProof/>
              <w:color w:val="000000" w:themeColor="text1"/>
              <w:sz w:val="24"/>
            </w:rPr>
          </w:pPr>
          <w:hyperlink w:anchor="_Toc79703667" w:history="1">
            <w:r w:rsidRPr="005A483F">
              <w:rPr>
                <w:rStyle w:val="Hyperlink"/>
                <w:rFonts w:ascii="Times New Roman" w:hAnsi="Times New Roman" w:cs="Times New Roman"/>
                <w:noProof/>
                <w:color w:val="000000" w:themeColor="text1"/>
                <w:sz w:val="24"/>
              </w:rPr>
              <w:t>Conclusion</w:t>
            </w:r>
            <w:r w:rsidRPr="005A483F">
              <w:rPr>
                <w:rFonts w:ascii="Times New Roman" w:hAnsi="Times New Roman" w:cs="Times New Roman"/>
                <w:noProof/>
                <w:webHidden/>
                <w:color w:val="000000" w:themeColor="text1"/>
                <w:sz w:val="24"/>
              </w:rPr>
              <w:tab/>
            </w:r>
            <w:r w:rsidRPr="005A483F">
              <w:rPr>
                <w:rFonts w:ascii="Times New Roman" w:hAnsi="Times New Roman" w:cs="Times New Roman"/>
                <w:noProof/>
                <w:webHidden/>
                <w:color w:val="000000" w:themeColor="text1"/>
                <w:sz w:val="24"/>
              </w:rPr>
              <w:fldChar w:fldCharType="begin"/>
            </w:r>
            <w:r w:rsidRPr="005A483F">
              <w:rPr>
                <w:rFonts w:ascii="Times New Roman" w:hAnsi="Times New Roman" w:cs="Times New Roman"/>
                <w:noProof/>
                <w:webHidden/>
                <w:color w:val="000000" w:themeColor="text1"/>
                <w:sz w:val="24"/>
              </w:rPr>
              <w:instrText xml:space="preserve"> PAGEREF _Toc79703667 \h </w:instrText>
            </w:r>
            <w:r w:rsidRPr="005A483F">
              <w:rPr>
                <w:rFonts w:ascii="Times New Roman" w:hAnsi="Times New Roman" w:cs="Times New Roman"/>
                <w:noProof/>
                <w:webHidden/>
                <w:color w:val="000000" w:themeColor="text1"/>
                <w:sz w:val="24"/>
              </w:rPr>
            </w:r>
            <w:r w:rsidRPr="005A483F">
              <w:rPr>
                <w:rFonts w:ascii="Times New Roman" w:hAnsi="Times New Roman" w:cs="Times New Roman"/>
                <w:noProof/>
                <w:webHidden/>
                <w:color w:val="000000" w:themeColor="text1"/>
                <w:sz w:val="24"/>
              </w:rPr>
              <w:fldChar w:fldCharType="separate"/>
            </w:r>
            <w:r w:rsidRPr="005A483F">
              <w:rPr>
                <w:rFonts w:ascii="Times New Roman" w:hAnsi="Times New Roman" w:cs="Times New Roman"/>
                <w:noProof/>
                <w:webHidden/>
                <w:color w:val="000000" w:themeColor="text1"/>
                <w:sz w:val="24"/>
              </w:rPr>
              <w:t>8</w:t>
            </w:r>
            <w:r w:rsidRPr="005A483F">
              <w:rPr>
                <w:rFonts w:ascii="Times New Roman" w:hAnsi="Times New Roman" w:cs="Times New Roman"/>
                <w:noProof/>
                <w:webHidden/>
                <w:color w:val="000000" w:themeColor="text1"/>
                <w:sz w:val="24"/>
              </w:rPr>
              <w:fldChar w:fldCharType="end"/>
            </w:r>
          </w:hyperlink>
        </w:p>
        <w:p w:rsidR="009F0EC0" w:rsidRDefault="009F0EC0" w:rsidP="005A483F">
          <w:pPr>
            <w:spacing w:line="360" w:lineRule="auto"/>
            <w:jc w:val="both"/>
          </w:pPr>
          <w:r w:rsidRPr="005A483F">
            <w:rPr>
              <w:rFonts w:ascii="Times New Roman" w:hAnsi="Times New Roman" w:cs="Times New Roman"/>
              <w:color w:val="000000" w:themeColor="text1"/>
              <w:sz w:val="24"/>
            </w:rPr>
            <w:fldChar w:fldCharType="end"/>
          </w:r>
        </w:p>
      </w:sdtContent>
    </w:sdt>
    <w:p w:rsidR="009B629F" w:rsidRDefault="009B629F">
      <w:pPr>
        <w:rPr>
          <w:rFonts w:ascii="Times New Roman" w:eastAsia="Times New Roman" w:hAnsi="Times New Roman" w:cs="Times New Roman"/>
          <w:b/>
          <w:sz w:val="24"/>
          <w:szCs w:val="24"/>
          <w:lang w:val="en-GB"/>
        </w:rPr>
      </w:pPr>
      <w:r>
        <w:br w:type="page"/>
      </w:r>
    </w:p>
    <w:p w:rsidR="00066912" w:rsidRPr="00AA14CE" w:rsidRDefault="004F3D93" w:rsidP="00EC47DA">
      <w:pPr>
        <w:pStyle w:val="Heading1"/>
      </w:pPr>
      <w:bookmarkStart w:id="0" w:name="_Toc79703661"/>
      <w:r w:rsidRPr="00EC47DA">
        <w:lastRenderedPageBreak/>
        <w:t>Introduction</w:t>
      </w:r>
      <w:bookmarkEnd w:id="0"/>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This study mainly focuses on the business profile of Argos, which provides their business relationship in terms of organisational performance. Moreover, this study also describes the management skills to </w:t>
      </w:r>
      <w:r w:rsidRPr="00AA14CE">
        <w:rPr>
          <w:rFonts w:ascii="Times New Roman" w:eastAsia="Times New Roman" w:hAnsi="Times New Roman" w:cs="Times New Roman"/>
          <w:sz w:val="24"/>
          <w:szCs w:val="24"/>
          <w:lang w:val="en-GB"/>
        </w:rPr>
        <w:t xml:space="preserve">improve </w:t>
      </w:r>
      <w:r w:rsidR="00B07E59" w:rsidRPr="00AA14CE">
        <w:rPr>
          <w:rFonts w:ascii="Times New Roman" w:eastAsia="Times New Roman" w:hAnsi="Times New Roman" w:cs="Times New Roman"/>
          <w:sz w:val="24"/>
          <w:szCs w:val="24"/>
          <w:lang w:val="en-GB"/>
        </w:rPr>
        <w:t>employee’s</w:t>
      </w:r>
      <w:r w:rsidRPr="00AA14CE">
        <w:rPr>
          <w:rFonts w:ascii="Times New Roman" w:eastAsia="Times New Roman" w:hAnsi="Times New Roman" w:cs="Times New Roman"/>
          <w:sz w:val="24"/>
          <w:szCs w:val="24"/>
          <w:lang w:val="en-GB"/>
        </w:rPr>
        <w:t xml:space="preserve"> performance. Additionally, influencing factors of teamwork and leadership skills are critically discussed in this study in the context of Argos.</w:t>
      </w:r>
    </w:p>
    <w:p w:rsidR="00066912" w:rsidRPr="00AA14CE" w:rsidRDefault="004F3D93" w:rsidP="00BD11B4">
      <w:pPr>
        <w:pStyle w:val="Heading1"/>
      </w:pPr>
      <w:bookmarkStart w:id="1" w:name="_Toc79703662"/>
      <w:r w:rsidRPr="00AA14CE">
        <w:t>Profile of the chosen organisation</w:t>
      </w:r>
      <w:bookmarkEnd w:id="1"/>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Employment over three million workers are doing their work</w:t>
      </w:r>
      <w:r w:rsidRPr="00AA14CE">
        <w:rPr>
          <w:rFonts w:ascii="Times New Roman" w:eastAsia="Times New Roman" w:hAnsi="Times New Roman" w:cs="Times New Roman"/>
          <w:sz w:val="24"/>
          <w:szCs w:val="24"/>
          <w:lang w:val="en-GB"/>
        </w:rPr>
        <w:t xml:space="preserve"> in the UK retail industry in which Argos is also helping to increase the UK economy. Development of retail business is more likely to be spread in the UK region with the help of such mentioned company business context. Moreover, the company will earn </w:t>
      </w:r>
      <w:r w:rsidRPr="00AA14CE">
        <w:rPr>
          <w:rFonts w:ascii="Times New Roman" w:eastAsia="Times New Roman" w:hAnsi="Times New Roman" w:cs="Times New Roman"/>
          <w:b/>
          <w:i/>
          <w:sz w:val="24"/>
          <w:szCs w:val="24"/>
          <w:lang w:val="en-GB"/>
        </w:rPr>
        <w:t>$1,8</w:t>
      </w:r>
      <w:r w:rsidRPr="00AA14CE">
        <w:rPr>
          <w:rFonts w:ascii="Times New Roman" w:eastAsia="Times New Roman" w:hAnsi="Times New Roman" w:cs="Times New Roman"/>
          <w:b/>
          <w:i/>
          <w:sz w:val="24"/>
          <w:szCs w:val="24"/>
          <w:lang w:val="en-GB"/>
        </w:rPr>
        <w:t>94 million</w:t>
      </w:r>
      <w:r w:rsidRPr="00AA14CE">
        <w:rPr>
          <w:rFonts w:ascii="Times New Roman" w:eastAsia="Times New Roman" w:hAnsi="Times New Roman" w:cs="Times New Roman"/>
          <w:sz w:val="24"/>
          <w:szCs w:val="24"/>
          <w:lang w:val="en-GB"/>
        </w:rPr>
        <w:t xml:space="preserve"> in 2020, which helps to maintain the UK economic rate at the Covid pandemic time (Argos, 2021). Additionally, the mentioned company has an E-commerce sector that can affect their business policies effectively.</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noProof/>
          <w:sz w:val="24"/>
          <w:szCs w:val="24"/>
          <w:lang w:val="en-GB"/>
        </w:rPr>
        <w:drawing>
          <wp:inline distT="114300" distB="114300" distL="114300" distR="114300">
            <wp:extent cx="5124450" cy="3790689"/>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5124450" cy="3790689"/>
                    </a:xfrm>
                    <a:prstGeom prst="rect">
                      <a:avLst/>
                    </a:prstGeom>
                    <a:ln w="25400">
                      <a:solidFill>
                        <a:srgbClr val="000000"/>
                      </a:solidFill>
                      <a:prstDash val="solid"/>
                    </a:ln>
                  </pic:spPr>
                </pic:pic>
              </a:graphicData>
            </a:graphic>
          </wp:inline>
        </w:drawing>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b/>
          <w:sz w:val="24"/>
          <w:szCs w:val="24"/>
          <w:lang w:val="en-GB"/>
        </w:rPr>
        <w:t>Figure 1: Argos sales revenue</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(So</w:t>
      </w:r>
      <w:r w:rsidR="005A596F">
        <w:rPr>
          <w:rFonts w:ascii="Times New Roman" w:eastAsia="Times New Roman" w:hAnsi="Times New Roman" w:cs="Times New Roman"/>
          <w:sz w:val="24"/>
          <w:szCs w:val="24"/>
          <w:lang w:val="en-GB"/>
        </w:rPr>
        <w:t>urce: Argos</w:t>
      </w:r>
      <w:r w:rsidRPr="00AA14CE">
        <w:rPr>
          <w:rFonts w:ascii="Times New Roman" w:eastAsia="Times New Roman" w:hAnsi="Times New Roman" w:cs="Times New Roman"/>
          <w:sz w:val="24"/>
          <w:szCs w:val="24"/>
          <w:lang w:val="en-GB"/>
        </w:rPr>
        <w:t>, 2021)</w:t>
      </w:r>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In this regard, the business profile of the company ensures that they can run their business for a long period. Such types of context are effective for the UK retail industry growth. As compared </w:t>
      </w:r>
      <w:r w:rsidRPr="00AA14CE">
        <w:rPr>
          <w:rFonts w:ascii="Times New Roman" w:eastAsia="Times New Roman" w:hAnsi="Times New Roman" w:cs="Times New Roman"/>
          <w:sz w:val="24"/>
          <w:szCs w:val="24"/>
          <w:lang w:val="en-GB"/>
        </w:rPr>
        <w:lastRenderedPageBreak/>
        <w:t>to the previous year, the mentioned compa</w:t>
      </w:r>
      <w:r w:rsidRPr="00AA14CE">
        <w:rPr>
          <w:rFonts w:ascii="Times New Roman" w:eastAsia="Times New Roman" w:hAnsi="Times New Roman" w:cs="Times New Roman"/>
          <w:sz w:val="24"/>
          <w:szCs w:val="24"/>
          <w:lang w:val="en-GB"/>
        </w:rPr>
        <w:t xml:space="preserve">ny's sales rate went down slowly. However, the company earned </w:t>
      </w:r>
      <w:r w:rsidRPr="00AA14CE">
        <w:rPr>
          <w:rFonts w:ascii="Times New Roman" w:eastAsia="Times New Roman" w:hAnsi="Times New Roman" w:cs="Times New Roman"/>
          <w:b/>
          <w:i/>
          <w:sz w:val="24"/>
          <w:szCs w:val="24"/>
          <w:lang w:val="en-GB"/>
        </w:rPr>
        <w:t>$1,970 million</w:t>
      </w:r>
      <w:r w:rsidRPr="00AA14CE">
        <w:rPr>
          <w:rFonts w:ascii="Times New Roman" w:eastAsia="Times New Roman" w:hAnsi="Times New Roman" w:cs="Times New Roman"/>
          <w:sz w:val="24"/>
          <w:szCs w:val="24"/>
          <w:lang w:val="en-GB"/>
        </w:rPr>
        <w:t xml:space="preserve"> in the previous year, which also helps them to invest in their potential brand image (Argos, 2021). Company profile reveals that the organisation has been operating in the retail </w:t>
      </w:r>
      <w:r w:rsidRPr="00AA14CE">
        <w:rPr>
          <w:rFonts w:ascii="Times New Roman" w:eastAsia="Times New Roman" w:hAnsi="Times New Roman" w:cs="Times New Roman"/>
          <w:sz w:val="24"/>
          <w:szCs w:val="24"/>
          <w:lang w:val="en-GB"/>
        </w:rPr>
        <w:t>sector for a long time.</w:t>
      </w:r>
    </w:p>
    <w:p w:rsidR="00066912" w:rsidRPr="00AA14CE" w:rsidRDefault="004F3D93" w:rsidP="00775AA1">
      <w:pPr>
        <w:pStyle w:val="Heading1"/>
      </w:pPr>
      <w:bookmarkStart w:id="2" w:name="_Toc79703663"/>
      <w:r w:rsidRPr="00AA14CE">
        <w:t>Relationship between organisational structure and organisational performance</w:t>
      </w:r>
      <w:bookmarkEnd w:id="2"/>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Depending on the current organisational structure it can promote their performance in the entire retail industry. Moreover, the organisational structure of</w:t>
      </w:r>
      <w:r w:rsidRPr="00AA14CE">
        <w:rPr>
          <w:rFonts w:ascii="Times New Roman" w:eastAsia="Times New Roman" w:hAnsi="Times New Roman" w:cs="Times New Roman"/>
          <w:sz w:val="24"/>
          <w:szCs w:val="24"/>
          <w:lang w:val="en-GB"/>
        </w:rPr>
        <w:t xml:space="preserve"> the mentioned company follows a traditional structure that can be compared by the other organisation. On the other hand, the CEO and vice president of the company operate their management team, which is controlled with strong management decisions. As prop</w:t>
      </w:r>
      <w:r w:rsidRPr="00AA14CE">
        <w:rPr>
          <w:rFonts w:ascii="Times New Roman" w:eastAsia="Times New Roman" w:hAnsi="Times New Roman" w:cs="Times New Roman"/>
          <w:sz w:val="24"/>
          <w:szCs w:val="24"/>
          <w:lang w:val="en-GB"/>
        </w:rPr>
        <w:t xml:space="preserve">osed by Mushtaq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(2017), depending on the organisational performance factors, this type of structure helps them to get some positive attitudes towards the retail business perspective. Moreover, the company has their board director to meet with client</w:t>
      </w:r>
      <w:r w:rsidRPr="00AA14CE">
        <w:rPr>
          <w:rFonts w:ascii="Times New Roman" w:eastAsia="Times New Roman" w:hAnsi="Times New Roman" w:cs="Times New Roman"/>
          <w:sz w:val="24"/>
          <w:szCs w:val="24"/>
          <w:lang w:val="en-GB"/>
        </w:rPr>
        <w:t>s and frequently receives their projects.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noProof/>
          <w:sz w:val="24"/>
          <w:szCs w:val="24"/>
          <w:lang w:val="en-GB"/>
        </w:rPr>
        <w:drawing>
          <wp:inline distT="114300" distB="114300" distL="114300" distR="114300">
            <wp:extent cx="3895725" cy="3152403"/>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9"/>
                    <a:stretch>
                      <a:fillRect/>
                    </a:stretch>
                  </pic:blipFill>
                  <pic:spPr>
                    <a:xfrm>
                      <a:off x="0" y="0"/>
                      <a:ext cx="3895725" cy="3152403"/>
                    </a:xfrm>
                    <a:prstGeom prst="rect">
                      <a:avLst/>
                    </a:prstGeom>
                    <a:ln w="25400">
                      <a:solidFill>
                        <a:srgbClr val="000000"/>
                      </a:solidFill>
                      <a:prstDash val="solid"/>
                    </a:ln>
                  </pic:spPr>
                </pic:pic>
              </a:graphicData>
            </a:graphic>
          </wp:inline>
        </w:drawing>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b/>
          <w:sz w:val="24"/>
          <w:szCs w:val="24"/>
          <w:lang w:val="en-GB"/>
        </w:rPr>
        <w:t>Figure 2: Organisational performance of Argos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(Source: Mushtaq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2017)</w:t>
      </w:r>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Material management is maintained by the directors, managers and senior executives of different departments. Depending on the organisati</w:t>
      </w:r>
      <w:r w:rsidRPr="00AA14CE">
        <w:rPr>
          <w:rFonts w:ascii="Times New Roman" w:eastAsia="Times New Roman" w:hAnsi="Times New Roman" w:cs="Times New Roman"/>
          <w:sz w:val="24"/>
          <w:szCs w:val="24"/>
          <w:lang w:val="en-GB"/>
        </w:rPr>
        <w:t xml:space="preserve">onal performance various legal and ethical responsibilities are maintained by those organisations bodies. Maintenance of business effectiveness and employee management helps the organisation to become a successful retail </w:t>
      </w:r>
      <w:r w:rsidRPr="00AA14CE">
        <w:rPr>
          <w:rFonts w:ascii="Times New Roman" w:eastAsia="Times New Roman" w:hAnsi="Times New Roman" w:cs="Times New Roman"/>
          <w:sz w:val="24"/>
          <w:szCs w:val="24"/>
          <w:lang w:val="en-GB"/>
        </w:rPr>
        <w:lastRenderedPageBreak/>
        <w:t>company in the UK context (Argos, 2</w:t>
      </w:r>
      <w:r w:rsidRPr="00AA14CE">
        <w:rPr>
          <w:rFonts w:ascii="Times New Roman" w:eastAsia="Times New Roman" w:hAnsi="Times New Roman" w:cs="Times New Roman"/>
          <w:sz w:val="24"/>
          <w:szCs w:val="24"/>
          <w:lang w:val="en-GB"/>
        </w:rPr>
        <w:t>021). Organisational performance compromises the output of the business context for the mentioned company, which can be treated by their goal achieving criteria as well.</w:t>
      </w:r>
    </w:p>
    <w:p w:rsidR="00066912" w:rsidRPr="00AA14CE" w:rsidRDefault="00775AA1" w:rsidP="00775AA1">
      <w:pPr>
        <w:pStyle w:val="Heading1"/>
      </w:pPr>
      <w:bookmarkStart w:id="3" w:name="_Toc79703664"/>
      <w:r w:rsidRPr="00AA14CE">
        <w:t>Manager’s</w:t>
      </w:r>
      <w:r w:rsidR="004F3D93" w:rsidRPr="00AA14CE">
        <w:t xml:space="preserve"> tasks and skills to ensure operational effectiveness</w:t>
      </w:r>
      <w:bookmarkEnd w:id="3"/>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The senior management te</w:t>
      </w:r>
      <w:r w:rsidRPr="00AA14CE">
        <w:rPr>
          <w:rFonts w:ascii="Times New Roman" w:eastAsia="Times New Roman" w:hAnsi="Times New Roman" w:cs="Times New Roman"/>
          <w:sz w:val="24"/>
          <w:szCs w:val="24"/>
          <w:lang w:val="en-GB"/>
        </w:rPr>
        <w:t xml:space="preserve">am of the organisation is more flexible with their decisions and can take any type of sudden decision depending on the situation. These types of professional attitudes help employees to influence them. As per the observation of Saatçi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(2019), differ</w:t>
      </w:r>
      <w:r w:rsidRPr="00AA14CE">
        <w:rPr>
          <w:rFonts w:ascii="Times New Roman" w:eastAsia="Times New Roman" w:hAnsi="Times New Roman" w:cs="Times New Roman"/>
          <w:sz w:val="24"/>
          <w:szCs w:val="24"/>
          <w:lang w:val="en-GB"/>
        </w:rPr>
        <w:t xml:space="preserve">ent types of management skills have been identified in the context of Argos, which will be beneficial for their business growth. Some of the effectiveness has been developed through the constructive mentality of the senior management team of the concerned </w:t>
      </w:r>
      <w:r w:rsidRPr="00AA14CE">
        <w:rPr>
          <w:rFonts w:ascii="Times New Roman" w:eastAsia="Times New Roman" w:hAnsi="Times New Roman" w:cs="Times New Roman"/>
          <w:sz w:val="24"/>
          <w:szCs w:val="24"/>
          <w:lang w:val="en-GB"/>
        </w:rPr>
        <w:t>company.</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noProof/>
          <w:sz w:val="24"/>
          <w:szCs w:val="24"/>
          <w:lang w:val="en-GB"/>
        </w:rPr>
        <w:drawing>
          <wp:inline distT="114300" distB="114300" distL="114300" distR="114300">
            <wp:extent cx="4252913" cy="3108677"/>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0"/>
                    <a:srcRect b="2817"/>
                    <a:stretch>
                      <a:fillRect/>
                    </a:stretch>
                  </pic:blipFill>
                  <pic:spPr>
                    <a:xfrm>
                      <a:off x="0" y="0"/>
                      <a:ext cx="4252913" cy="3108677"/>
                    </a:xfrm>
                    <a:prstGeom prst="rect">
                      <a:avLst/>
                    </a:prstGeom>
                    <a:ln w="25400">
                      <a:solidFill>
                        <a:srgbClr val="000000"/>
                      </a:solidFill>
                      <a:prstDash val="solid"/>
                    </a:ln>
                  </pic:spPr>
                </pic:pic>
              </a:graphicData>
            </a:graphic>
          </wp:inline>
        </w:drawing>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b/>
          <w:sz w:val="24"/>
          <w:szCs w:val="24"/>
          <w:lang w:val="en-GB"/>
        </w:rPr>
        <w:t>Figure 3: Operational effectiveness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(Source: Namiq, 2018)</w:t>
      </w:r>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In this regard, the company has followed several types of tasks and skills that help to ensure their operational effectiveness as well. Different types of skills and practice are listed </w:t>
      </w:r>
      <w:r w:rsidRPr="00AA14CE">
        <w:rPr>
          <w:rFonts w:ascii="Times New Roman" w:eastAsia="Times New Roman" w:hAnsi="Times New Roman" w:cs="Times New Roman"/>
          <w:sz w:val="24"/>
          <w:szCs w:val="24"/>
          <w:lang w:val="en-GB"/>
        </w:rPr>
        <w:t>below to increase operational effectiveness effectively:</w:t>
      </w:r>
    </w:p>
    <w:p w:rsidR="00066912" w:rsidRPr="00AA14CE" w:rsidRDefault="004F3D93">
      <w:pPr>
        <w:numPr>
          <w:ilvl w:val="0"/>
          <w:numId w:val="2"/>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b/>
          <w:i/>
          <w:sz w:val="24"/>
          <w:szCs w:val="24"/>
          <w:lang w:val="en-GB"/>
        </w:rPr>
        <w:t>Planning</w:t>
      </w:r>
      <w:r w:rsidRPr="00AA14CE">
        <w:rPr>
          <w:rFonts w:ascii="Times New Roman" w:eastAsia="Times New Roman" w:hAnsi="Times New Roman" w:cs="Times New Roman"/>
          <w:sz w:val="24"/>
          <w:szCs w:val="24"/>
          <w:lang w:val="en-GB"/>
        </w:rPr>
        <w:t xml:space="preserve"> with proper identification of business needs helps them to ensure business performances</w:t>
      </w:r>
    </w:p>
    <w:p w:rsidR="00066912" w:rsidRPr="00AA14CE" w:rsidRDefault="004F3D93">
      <w:pPr>
        <w:numPr>
          <w:ilvl w:val="0"/>
          <w:numId w:val="2"/>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b/>
          <w:i/>
          <w:sz w:val="24"/>
          <w:szCs w:val="24"/>
          <w:lang w:val="en-GB"/>
        </w:rPr>
        <w:t>Delegation</w:t>
      </w:r>
      <w:r w:rsidRPr="00AA14CE">
        <w:rPr>
          <w:rFonts w:ascii="Times New Roman" w:eastAsia="Times New Roman" w:hAnsi="Times New Roman" w:cs="Times New Roman"/>
          <w:sz w:val="24"/>
          <w:szCs w:val="24"/>
          <w:lang w:val="en-GB"/>
        </w:rPr>
        <w:t xml:space="preserve"> of the management team provides strengths to the employees to meet customer demand</w:t>
      </w:r>
    </w:p>
    <w:p w:rsidR="00066912" w:rsidRPr="00AA14CE" w:rsidRDefault="004F3D93">
      <w:pPr>
        <w:numPr>
          <w:ilvl w:val="0"/>
          <w:numId w:val="2"/>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b/>
          <w:i/>
          <w:sz w:val="24"/>
          <w:szCs w:val="24"/>
          <w:lang w:val="en-GB"/>
        </w:rPr>
        <w:lastRenderedPageBreak/>
        <w:t>Excellent communication</w:t>
      </w:r>
      <w:r w:rsidRPr="00AA14CE">
        <w:rPr>
          <w:rFonts w:ascii="Times New Roman" w:eastAsia="Times New Roman" w:hAnsi="Times New Roman" w:cs="Times New Roman"/>
          <w:sz w:val="24"/>
          <w:szCs w:val="24"/>
          <w:lang w:val="en-GB"/>
        </w:rPr>
        <w:t xml:space="preserve"> justifies work balance, which can be effective for teamwork in the retail industry</w:t>
      </w:r>
    </w:p>
    <w:p w:rsidR="00066912" w:rsidRPr="00AA14CE" w:rsidRDefault="004F3D93">
      <w:pPr>
        <w:numPr>
          <w:ilvl w:val="0"/>
          <w:numId w:val="2"/>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b/>
          <w:i/>
          <w:sz w:val="24"/>
          <w:szCs w:val="24"/>
          <w:lang w:val="en-GB"/>
        </w:rPr>
        <w:t xml:space="preserve">Knowledge of analysis </w:t>
      </w:r>
      <w:r w:rsidRPr="00AA14CE">
        <w:rPr>
          <w:rFonts w:ascii="Times New Roman" w:eastAsia="Times New Roman" w:hAnsi="Times New Roman" w:cs="Times New Roman"/>
          <w:sz w:val="24"/>
          <w:szCs w:val="24"/>
          <w:lang w:val="en-GB"/>
        </w:rPr>
        <w:t>in different time aspects focuses on the business perception that is helpful for business running as well</w:t>
      </w:r>
    </w:p>
    <w:p w:rsidR="00066912" w:rsidRPr="00AA14CE" w:rsidRDefault="004F3D93" w:rsidP="002C2EFE">
      <w:pPr>
        <w:pStyle w:val="Heading1"/>
      </w:pPr>
      <w:bookmarkStart w:id="4" w:name="_Toc79703665"/>
      <w:r w:rsidRPr="00AA14CE">
        <w:t>Inspiration of leader</w:t>
      </w:r>
      <w:r w:rsidRPr="00AA14CE">
        <w:t>ship to motivate staff members to improve performances</w:t>
      </w:r>
      <w:bookmarkEnd w:id="4"/>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Different types of activities have been maintained by the business to maintain their business consistency in the retail industry. As illustrated by Namiq (2018), it is more commonly used by the mention</w:t>
      </w:r>
      <w:r w:rsidRPr="00AA14CE">
        <w:rPr>
          <w:rFonts w:ascii="Times New Roman" w:eastAsia="Times New Roman" w:hAnsi="Times New Roman" w:cs="Times New Roman"/>
          <w:sz w:val="24"/>
          <w:szCs w:val="24"/>
          <w:lang w:val="en-GB"/>
        </w:rPr>
        <w:t>ed organisation to take some positive outcomes from their employees.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noProof/>
          <w:sz w:val="24"/>
          <w:szCs w:val="24"/>
          <w:lang w:val="en-GB"/>
        </w:rPr>
        <w:drawing>
          <wp:inline distT="114300" distB="114300" distL="114300" distR="114300">
            <wp:extent cx="4935048" cy="3022600"/>
            <wp:effectExtent l="19050" t="19050" r="17952"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b="8387"/>
                    <a:stretch>
                      <a:fillRect/>
                    </a:stretch>
                  </pic:blipFill>
                  <pic:spPr>
                    <a:xfrm>
                      <a:off x="0" y="0"/>
                      <a:ext cx="4937116" cy="3023867"/>
                    </a:xfrm>
                    <a:prstGeom prst="rect">
                      <a:avLst/>
                    </a:prstGeom>
                    <a:ln w="25400">
                      <a:solidFill>
                        <a:srgbClr val="000000"/>
                      </a:solidFill>
                      <a:prstDash val="solid"/>
                    </a:ln>
                  </pic:spPr>
                </pic:pic>
              </a:graphicData>
            </a:graphic>
          </wp:inline>
        </w:drawing>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b/>
          <w:sz w:val="24"/>
          <w:szCs w:val="24"/>
          <w:lang w:val="en-GB"/>
        </w:rPr>
        <w:t>Figure 4: Leadership skills of Argos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(Source: Glaesser, 2019)</w:t>
      </w:r>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Such types of inspirational factors are helpful for the mentioned company to get effective benefits from the employee’s end</w:t>
      </w:r>
      <w:r w:rsidRPr="00AA14CE">
        <w:rPr>
          <w:rFonts w:ascii="Times New Roman" w:eastAsia="Times New Roman" w:hAnsi="Times New Roman" w:cs="Times New Roman"/>
          <w:sz w:val="24"/>
          <w:szCs w:val="24"/>
          <w:lang w:val="en-GB"/>
        </w:rPr>
        <w:t>s.</w:t>
      </w:r>
    </w:p>
    <w:p w:rsidR="00066912" w:rsidRPr="00AA14CE" w:rsidRDefault="004F3D93">
      <w:pPr>
        <w:numPr>
          <w:ilvl w:val="0"/>
          <w:numId w:val="3"/>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b/>
          <w:i/>
          <w:sz w:val="24"/>
          <w:szCs w:val="24"/>
          <w:lang w:val="en-GB"/>
        </w:rPr>
        <w:t>Pay attention</w:t>
      </w:r>
      <w:r w:rsidRPr="00AA14CE">
        <w:rPr>
          <w:rFonts w:ascii="Times New Roman" w:eastAsia="Times New Roman" w:hAnsi="Times New Roman" w:cs="Times New Roman"/>
          <w:sz w:val="24"/>
          <w:szCs w:val="24"/>
          <w:lang w:val="en-GB"/>
        </w:rPr>
        <w:t xml:space="preserve"> It is more likely to be maintained by the mentioned firm that can help the organisation to achieve their business goals. For instance, paying attention to the employees makes things easier to inspire them and it will get a high level of pe</w:t>
      </w:r>
      <w:r w:rsidRPr="00AA14CE">
        <w:rPr>
          <w:rFonts w:ascii="Times New Roman" w:eastAsia="Times New Roman" w:hAnsi="Times New Roman" w:cs="Times New Roman"/>
          <w:sz w:val="24"/>
          <w:szCs w:val="24"/>
          <w:lang w:val="en-GB"/>
        </w:rPr>
        <w:t xml:space="preserve">rformance. </w:t>
      </w:r>
    </w:p>
    <w:p w:rsidR="00066912" w:rsidRPr="00AA14CE" w:rsidRDefault="004F3D93">
      <w:pPr>
        <w:numPr>
          <w:ilvl w:val="0"/>
          <w:numId w:val="3"/>
        </w:numPr>
        <w:spacing w:line="360" w:lineRule="auto"/>
        <w:jc w:val="both"/>
        <w:rPr>
          <w:rFonts w:ascii="Times New Roman" w:eastAsia="Times New Roman" w:hAnsi="Times New Roman" w:cs="Times New Roman"/>
          <w:b/>
          <w:i/>
          <w:sz w:val="24"/>
          <w:szCs w:val="24"/>
          <w:lang w:val="en-GB"/>
        </w:rPr>
      </w:pPr>
      <w:r w:rsidRPr="00AA14CE">
        <w:rPr>
          <w:rFonts w:ascii="Times New Roman" w:eastAsia="Times New Roman" w:hAnsi="Times New Roman" w:cs="Times New Roman"/>
          <w:b/>
          <w:i/>
          <w:sz w:val="24"/>
          <w:szCs w:val="24"/>
          <w:lang w:val="en-GB"/>
        </w:rPr>
        <w:t>Communication of expectations</w:t>
      </w:r>
      <w:r w:rsidRPr="00AA14CE">
        <w:rPr>
          <w:rFonts w:ascii="Times New Roman" w:eastAsia="Times New Roman" w:hAnsi="Times New Roman" w:cs="Times New Roman"/>
          <w:sz w:val="24"/>
          <w:szCs w:val="24"/>
          <w:lang w:val="en-GB"/>
        </w:rPr>
        <w:t xml:space="preserve"> helps employees to take part in problem discussion, which is one of the key activities for the concerned company. </w:t>
      </w:r>
    </w:p>
    <w:p w:rsidR="00066912" w:rsidRPr="00AA14CE" w:rsidRDefault="004F3D93">
      <w:pPr>
        <w:numPr>
          <w:ilvl w:val="0"/>
          <w:numId w:val="3"/>
        </w:numPr>
        <w:spacing w:line="360" w:lineRule="auto"/>
        <w:jc w:val="both"/>
        <w:rPr>
          <w:rFonts w:ascii="Times New Roman" w:eastAsia="Times New Roman" w:hAnsi="Times New Roman" w:cs="Times New Roman"/>
          <w:b/>
          <w:i/>
          <w:sz w:val="24"/>
          <w:szCs w:val="24"/>
          <w:lang w:val="en-GB"/>
        </w:rPr>
      </w:pPr>
      <w:r w:rsidRPr="00AA14CE">
        <w:rPr>
          <w:rFonts w:ascii="Times New Roman" w:eastAsia="Times New Roman" w:hAnsi="Times New Roman" w:cs="Times New Roman"/>
          <w:b/>
          <w:i/>
          <w:sz w:val="24"/>
          <w:szCs w:val="24"/>
          <w:lang w:val="en-GB"/>
        </w:rPr>
        <w:lastRenderedPageBreak/>
        <w:t>Being frank at the workplace</w:t>
      </w:r>
      <w:r w:rsidRPr="00AA14CE">
        <w:rPr>
          <w:rFonts w:ascii="Times New Roman" w:eastAsia="Times New Roman" w:hAnsi="Times New Roman" w:cs="Times New Roman"/>
          <w:sz w:val="24"/>
          <w:szCs w:val="24"/>
          <w:lang w:val="en-GB"/>
        </w:rPr>
        <w:t xml:space="preserve"> helps the business organisation to explore different kinds of new acti</w:t>
      </w:r>
      <w:r w:rsidRPr="00AA14CE">
        <w:rPr>
          <w:rFonts w:ascii="Times New Roman" w:eastAsia="Times New Roman" w:hAnsi="Times New Roman" w:cs="Times New Roman"/>
          <w:sz w:val="24"/>
          <w:szCs w:val="24"/>
          <w:lang w:val="en-GB"/>
        </w:rPr>
        <w:t xml:space="preserve">vities. As illustrated by Hanson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(2020), such types of management practice make employees more specific in their working scenarios.</w:t>
      </w:r>
    </w:p>
    <w:p w:rsidR="00066912" w:rsidRPr="00AA14CE" w:rsidRDefault="004F3D93" w:rsidP="002C2EFE">
      <w:pPr>
        <w:pStyle w:val="Heading1"/>
      </w:pPr>
      <w:bookmarkStart w:id="5" w:name="_Toc79703666"/>
      <w:r w:rsidRPr="00AA14CE">
        <w:t>Influencing factors for group and team behaviour</w:t>
      </w:r>
      <w:bookmarkEnd w:id="5"/>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A group of critical activities are considered as the influencing fac</w:t>
      </w:r>
      <w:r w:rsidRPr="00AA14CE">
        <w:rPr>
          <w:rFonts w:ascii="Times New Roman" w:eastAsia="Times New Roman" w:hAnsi="Times New Roman" w:cs="Times New Roman"/>
          <w:sz w:val="24"/>
          <w:szCs w:val="24"/>
          <w:lang w:val="en-GB"/>
        </w:rPr>
        <w:t xml:space="preserve">tors for the mentioned company to influence group as well as teamwork. As proposed by Wainwright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(2019), different types of the building of skills and team set up help to achieve their organisational benefits.</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noProof/>
          <w:sz w:val="24"/>
          <w:szCs w:val="24"/>
          <w:lang w:val="en-GB"/>
        </w:rPr>
        <w:drawing>
          <wp:inline distT="114300" distB="114300" distL="114300" distR="114300">
            <wp:extent cx="3761333" cy="3761333"/>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2"/>
                    <a:stretch>
                      <a:fillRect/>
                    </a:stretch>
                  </pic:blipFill>
                  <pic:spPr>
                    <a:xfrm>
                      <a:off x="0" y="0"/>
                      <a:ext cx="3761333" cy="3761333"/>
                    </a:xfrm>
                    <a:prstGeom prst="rect">
                      <a:avLst/>
                    </a:prstGeom>
                    <a:ln w="25400">
                      <a:solidFill>
                        <a:srgbClr val="000000"/>
                      </a:solidFill>
                      <a:prstDash val="solid"/>
                    </a:ln>
                  </pic:spPr>
                </pic:pic>
              </a:graphicData>
            </a:graphic>
          </wp:inline>
        </w:drawing>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b/>
          <w:sz w:val="24"/>
          <w:szCs w:val="24"/>
          <w:lang w:val="en-GB"/>
        </w:rPr>
        <w:t>Figure 5: Influencing factors for tea</w:t>
      </w:r>
      <w:r w:rsidRPr="00AA14CE">
        <w:rPr>
          <w:rFonts w:ascii="Times New Roman" w:eastAsia="Times New Roman" w:hAnsi="Times New Roman" w:cs="Times New Roman"/>
          <w:b/>
          <w:sz w:val="24"/>
          <w:szCs w:val="24"/>
          <w:lang w:val="en-GB"/>
        </w:rPr>
        <w:t>m behaviour controlling</w:t>
      </w:r>
    </w:p>
    <w:p w:rsidR="00066912" w:rsidRPr="00AA14CE" w:rsidRDefault="004F3D93">
      <w:pPr>
        <w:spacing w:line="360" w:lineRule="auto"/>
        <w:jc w:val="cente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(Source: Wainwright </w:t>
      </w:r>
      <w:r w:rsidRPr="00AA14CE">
        <w:rPr>
          <w:rFonts w:ascii="Times New Roman" w:eastAsia="Times New Roman" w:hAnsi="Times New Roman" w:cs="Times New Roman"/>
          <w:i/>
          <w:sz w:val="24"/>
          <w:szCs w:val="24"/>
          <w:lang w:val="en-GB"/>
        </w:rPr>
        <w:t>et al</w:t>
      </w:r>
      <w:r w:rsidRPr="00AA14CE">
        <w:rPr>
          <w:rFonts w:ascii="Times New Roman" w:eastAsia="Times New Roman" w:hAnsi="Times New Roman" w:cs="Times New Roman"/>
          <w:sz w:val="24"/>
          <w:szCs w:val="24"/>
          <w:lang w:val="en-GB"/>
        </w:rPr>
        <w:t>. 2019)</w:t>
      </w:r>
    </w:p>
    <w:p w:rsidR="00066912"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The factors that are essential for team maintenance and effective outcome are given below as follows:</w:t>
      </w:r>
    </w:p>
    <w:p w:rsidR="00066912" w:rsidRPr="00AA14CE" w:rsidRDefault="004F3D93">
      <w:pPr>
        <w:numPr>
          <w:ilvl w:val="0"/>
          <w:numId w:val="1"/>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Strong leadership helps to identify the team strength and give them opportunities depending on </w:t>
      </w:r>
      <w:r w:rsidRPr="00AA14CE">
        <w:rPr>
          <w:rFonts w:ascii="Times New Roman" w:eastAsia="Times New Roman" w:hAnsi="Times New Roman" w:cs="Times New Roman"/>
          <w:sz w:val="24"/>
          <w:szCs w:val="24"/>
          <w:lang w:val="en-GB"/>
        </w:rPr>
        <w:t>their ability</w:t>
      </w:r>
    </w:p>
    <w:p w:rsidR="00066912" w:rsidRPr="00AA14CE" w:rsidRDefault="004F3D93">
      <w:pPr>
        <w:numPr>
          <w:ilvl w:val="0"/>
          <w:numId w:val="1"/>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Interest in the technical background helps employees to show their eagerness with new business processes as well</w:t>
      </w:r>
    </w:p>
    <w:p w:rsidR="00066912" w:rsidRPr="00AA14CE" w:rsidRDefault="004F3D93">
      <w:pPr>
        <w:numPr>
          <w:ilvl w:val="0"/>
          <w:numId w:val="1"/>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lastRenderedPageBreak/>
        <w:t>Starting a reward system makes their employees more attentive towards their work and effective teamwork (Glaesser, 2019).</w:t>
      </w:r>
    </w:p>
    <w:p w:rsidR="00066912" w:rsidRPr="00AA14CE" w:rsidRDefault="004F3D93">
      <w:pPr>
        <w:numPr>
          <w:ilvl w:val="0"/>
          <w:numId w:val="1"/>
        </w:num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Influen</w:t>
      </w:r>
      <w:r w:rsidRPr="00AA14CE">
        <w:rPr>
          <w:rFonts w:ascii="Times New Roman" w:eastAsia="Times New Roman" w:hAnsi="Times New Roman" w:cs="Times New Roman"/>
          <w:sz w:val="24"/>
          <w:szCs w:val="24"/>
          <w:lang w:val="en-GB"/>
        </w:rPr>
        <w:t>cing characteristics of group thinking helps to ensure them for managing with more effectiveness in a team, which is one of the foremost influencing factors as well</w:t>
      </w:r>
    </w:p>
    <w:p w:rsidR="00066912" w:rsidRPr="00AA14CE" w:rsidRDefault="004F3D93" w:rsidP="0059327B">
      <w:pPr>
        <w:pStyle w:val="Heading1"/>
      </w:pPr>
      <w:bookmarkStart w:id="6" w:name="_Toc79703667"/>
      <w:r w:rsidRPr="00AA14CE">
        <w:t>Conclusion</w:t>
      </w:r>
      <w:bookmarkEnd w:id="6"/>
    </w:p>
    <w:p w:rsidR="00C0761C" w:rsidRPr="00AA14CE" w:rsidRDefault="004F3D93">
      <w:pPr>
        <w:spacing w:line="360" w:lineRule="auto"/>
        <w:jc w:val="both"/>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t xml:space="preserve">This report mainly focuses on the business specification and overview of Argos, </w:t>
      </w:r>
      <w:r w:rsidRPr="00AA14CE">
        <w:rPr>
          <w:rFonts w:ascii="Times New Roman" w:eastAsia="Times New Roman" w:hAnsi="Times New Roman" w:cs="Times New Roman"/>
          <w:sz w:val="24"/>
          <w:szCs w:val="24"/>
          <w:lang w:val="en-GB"/>
        </w:rPr>
        <w:t>which is considered as the organisational performance factor. Moreover, this report focuses on the different types of influencing factors employee management that helps in the business growth in the retail industry. Additionally, some of the business opera</w:t>
      </w:r>
      <w:r w:rsidRPr="00AA14CE">
        <w:rPr>
          <w:rFonts w:ascii="Times New Roman" w:eastAsia="Times New Roman" w:hAnsi="Times New Roman" w:cs="Times New Roman"/>
          <w:sz w:val="24"/>
          <w:szCs w:val="24"/>
          <w:lang w:val="en-GB"/>
        </w:rPr>
        <w:t>tional effectiveness and leadership skills are critically discussed in Argos perspective.</w:t>
      </w:r>
    </w:p>
    <w:p w:rsidR="00C0761C" w:rsidRPr="00AA14CE" w:rsidRDefault="00C0761C">
      <w:pPr>
        <w:rPr>
          <w:rFonts w:ascii="Times New Roman" w:eastAsia="Times New Roman" w:hAnsi="Times New Roman" w:cs="Times New Roman"/>
          <w:sz w:val="24"/>
          <w:szCs w:val="24"/>
          <w:lang w:val="en-GB"/>
        </w:rPr>
      </w:pPr>
      <w:r w:rsidRPr="00AA14CE">
        <w:rPr>
          <w:rFonts w:ascii="Times New Roman" w:eastAsia="Times New Roman" w:hAnsi="Times New Roman" w:cs="Times New Roman"/>
          <w:sz w:val="24"/>
          <w:szCs w:val="24"/>
          <w:lang w:val="en-GB"/>
        </w:rPr>
        <w:br w:type="page"/>
      </w:r>
    </w:p>
    <w:p w:rsidR="00C0761C" w:rsidRPr="00AA14CE" w:rsidRDefault="00C0761C" w:rsidP="00C0761C">
      <w:pPr>
        <w:spacing w:line="360" w:lineRule="auto"/>
        <w:jc w:val="both"/>
        <w:rPr>
          <w:rFonts w:ascii="Times New Roman" w:hAnsi="Times New Roman" w:cs="Times New Roman"/>
          <w:sz w:val="24"/>
          <w:lang w:val="en-GB"/>
        </w:rPr>
      </w:pPr>
      <w:r w:rsidRPr="00AA14CE">
        <w:rPr>
          <w:rFonts w:ascii="Times New Roman" w:hAnsi="Times New Roman" w:cs="Times New Roman"/>
          <w:b/>
          <w:sz w:val="24"/>
          <w:lang w:val="en-GB"/>
        </w:rPr>
        <w:lastRenderedPageBreak/>
        <w:t>Reference list</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 xml:space="preserve">Argos. (2021). </w:t>
      </w:r>
      <w:r w:rsidRPr="00AA14CE">
        <w:rPr>
          <w:rFonts w:ascii="Times New Roman" w:hAnsi="Times New Roman" w:cs="Times New Roman"/>
          <w:i/>
          <w:sz w:val="24"/>
          <w:lang w:val="en-GB"/>
        </w:rPr>
        <w:t>Back to school supplies</w:t>
      </w:r>
      <w:r w:rsidRPr="00AA14CE">
        <w:rPr>
          <w:rFonts w:ascii="Times New Roman" w:hAnsi="Times New Roman" w:cs="Times New Roman"/>
          <w:sz w:val="24"/>
          <w:lang w:val="en-GB"/>
        </w:rPr>
        <w:t>. Available at: https://www.argos.co.uk/events/back-to-school?tag=ar:topnav:flyout1:school [Accessed on 1 August 2021]</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Glaesser, J., 2019. Competence in educational theory and practice: a critical discussion. </w:t>
      </w:r>
      <w:r w:rsidRPr="00AA14CE">
        <w:rPr>
          <w:rFonts w:ascii="Times New Roman" w:hAnsi="Times New Roman" w:cs="Times New Roman"/>
          <w:i/>
          <w:iCs/>
          <w:sz w:val="24"/>
          <w:lang w:val="en-GB"/>
        </w:rPr>
        <w:t>Oxford Review of education</w:t>
      </w:r>
      <w:r w:rsidRPr="00AA14CE">
        <w:rPr>
          <w:rFonts w:ascii="Times New Roman" w:hAnsi="Times New Roman" w:cs="Times New Roman"/>
          <w:sz w:val="24"/>
          <w:lang w:val="en-GB"/>
        </w:rPr>
        <w:t>, </w:t>
      </w:r>
      <w:r w:rsidRPr="00AA14CE">
        <w:rPr>
          <w:rFonts w:ascii="Times New Roman" w:hAnsi="Times New Roman" w:cs="Times New Roman"/>
          <w:i/>
          <w:iCs/>
          <w:sz w:val="24"/>
          <w:lang w:val="en-GB"/>
        </w:rPr>
        <w:t>45</w:t>
      </w:r>
      <w:r w:rsidRPr="00AA14CE">
        <w:rPr>
          <w:rFonts w:ascii="Times New Roman" w:hAnsi="Times New Roman" w:cs="Times New Roman"/>
          <w:sz w:val="24"/>
          <w:lang w:val="en-GB"/>
        </w:rPr>
        <w:t>(1), pp.70-85.</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Hanson, M.D., Randall, J.G., Danna, G.C. and Le, H.Q., 2020. Enhancing workplace learning through mindfulness. In </w:t>
      </w:r>
      <w:r w:rsidRPr="00AA14CE">
        <w:rPr>
          <w:rFonts w:ascii="Times New Roman" w:hAnsi="Times New Roman" w:cs="Times New Roman"/>
          <w:i/>
          <w:iCs/>
          <w:sz w:val="24"/>
          <w:lang w:val="en-GB"/>
        </w:rPr>
        <w:t>The Routledge Companion to Mindfulness at Work</w:t>
      </w:r>
      <w:r w:rsidRPr="00AA14CE">
        <w:rPr>
          <w:rFonts w:ascii="Times New Roman" w:hAnsi="Times New Roman" w:cs="Times New Roman"/>
          <w:sz w:val="24"/>
          <w:lang w:val="en-GB"/>
        </w:rPr>
        <w:t> (pp. 295-315). Routledge.</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Mushtaq, M., Abid, G., Sarwar, K. and Ahmed, S., 2017. Forging ahead: How to thrive at the modern workplace. </w:t>
      </w:r>
      <w:r w:rsidRPr="00AA14CE">
        <w:rPr>
          <w:rFonts w:ascii="Times New Roman" w:hAnsi="Times New Roman" w:cs="Times New Roman"/>
          <w:i/>
          <w:iCs/>
          <w:sz w:val="24"/>
          <w:lang w:val="en-GB"/>
        </w:rPr>
        <w:t>Iranian Journal of Management Studies</w:t>
      </w:r>
      <w:r w:rsidRPr="00AA14CE">
        <w:rPr>
          <w:rFonts w:ascii="Times New Roman" w:hAnsi="Times New Roman" w:cs="Times New Roman"/>
          <w:sz w:val="24"/>
          <w:lang w:val="en-GB"/>
        </w:rPr>
        <w:t>, </w:t>
      </w:r>
      <w:r w:rsidRPr="00AA14CE">
        <w:rPr>
          <w:rFonts w:ascii="Times New Roman" w:hAnsi="Times New Roman" w:cs="Times New Roman"/>
          <w:i/>
          <w:iCs/>
          <w:sz w:val="24"/>
          <w:lang w:val="en-GB"/>
        </w:rPr>
        <w:t>10</w:t>
      </w:r>
      <w:r w:rsidRPr="00AA14CE">
        <w:rPr>
          <w:rFonts w:ascii="Times New Roman" w:hAnsi="Times New Roman" w:cs="Times New Roman"/>
          <w:sz w:val="24"/>
          <w:lang w:val="en-GB"/>
        </w:rPr>
        <w:t>(4), pp.783-818.</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Namiq, F.A., 2018. Most effective management style for modern workplace. </w:t>
      </w:r>
      <w:r w:rsidRPr="00AA14CE">
        <w:rPr>
          <w:rFonts w:ascii="Times New Roman" w:hAnsi="Times New Roman" w:cs="Times New Roman"/>
          <w:i/>
          <w:iCs/>
          <w:sz w:val="24"/>
          <w:lang w:val="en-GB"/>
        </w:rPr>
        <w:t>International Journal of Engineering and Management Sciences</w:t>
      </w:r>
      <w:r w:rsidRPr="00AA14CE">
        <w:rPr>
          <w:rFonts w:ascii="Times New Roman" w:hAnsi="Times New Roman" w:cs="Times New Roman"/>
          <w:sz w:val="24"/>
          <w:lang w:val="en-GB"/>
        </w:rPr>
        <w:t>, </w:t>
      </w:r>
      <w:r w:rsidRPr="00AA14CE">
        <w:rPr>
          <w:rFonts w:ascii="Times New Roman" w:hAnsi="Times New Roman" w:cs="Times New Roman"/>
          <w:i/>
          <w:iCs/>
          <w:sz w:val="24"/>
          <w:lang w:val="en-GB"/>
        </w:rPr>
        <w:t>3</w:t>
      </w:r>
      <w:r w:rsidRPr="00AA14CE">
        <w:rPr>
          <w:rFonts w:ascii="Times New Roman" w:hAnsi="Times New Roman" w:cs="Times New Roman"/>
          <w:sz w:val="24"/>
          <w:lang w:val="en-GB"/>
        </w:rPr>
        <w:t>(3), pp.402-411.</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Saatçi, B., Rädle, R., Rintel, S., O’Hara, K. and Klokmose, C.N., 2019, September. Hybrid Meetings in the Modern Workplace: Stories of Success and Failure. In </w:t>
      </w:r>
      <w:r w:rsidRPr="00AA14CE">
        <w:rPr>
          <w:rFonts w:ascii="Times New Roman" w:hAnsi="Times New Roman" w:cs="Times New Roman"/>
          <w:i/>
          <w:iCs/>
          <w:sz w:val="24"/>
          <w:lang w:val="en-GB"/>
        </w:rPr>
        <w:t>International Conference on Collaboration and Technology</w:t>
      </w:r>
      <w:r w:rsidRPr="00AA14CE">
        <w:rPr>
          <w:rFonts w:ascii="Times New Roman" w:hAnsi="Times New Roman" w:cs="Times New Roman"/>
          <w:sz w:val="24"/>
          <w:lang w:val="en-GB"/>
        </w:rPr>
        <w:t> (pp. 45-61). Springer, Cham.</w:t>
      </w:r>
    </w:p>
    <w:p w:rsidR="00C0761C" w:rsidRPr="00AA14CE" w:rsidRDefault="00C0761C" w:rsidP="00C0761C">
      <w:pPr>
        <w:spacing w:before="240" w:after="240" w:line="360" w:lineRule="auto"/>
        <w:jc w:val="both"/>
        <w:rPr>
          <w:rFonts w:ascii="Times New Roman" w:hAnsi="Times New Roman" w:cs="Times New Roman"/>
          <w:sz w:val="24"/>
          <w:lang w:val="en-GB"/>
        </w:rPr>
      </w:pPr>
      <w:r w:rsidRPr="00AA14CE">
        <w:rPr>
          <w:rFonts w:ascii="Times New Roman" w:hAnsi="Times New Roman" w:cs="Times New Roman"/>
          <w:sz w:val="24"/>
          <w:lang w:val="en-GB"/>
        </w:rPr>
        <w:t>Wainwright, D., Crawford, J., Loretto, W., Phillipson, C., Robinson, M., Shepherd, S., Vickerstaff, S. and Weyman, A., 2019. Extending working life and the management of change. Is the workplace ready for the ageing worker?. </w:t>
      </w:r>
      <w:r w:rsidRPr="00AA14CE">
        <w:rPr>
          <w:rFonts w:ascii="Times New Roman" w:hAnsi="Times New Roman" w:cs="Times New Roman"/>
          <w:i/>
          <w:iCs/>
          <w:sz w:val="24"/>
          <w:lang w:val="en-GB"/>
        </w:rPr>
        <w:t>Ageing &amp; Society</w:t>
      </w:r>
      <w:r w:rsidRPr="00AA14CE">
        <w:rPr>
          <w:rFonts w:ascii="Times New Roman" w:hAnsi="Times New Roman" w:cs="Times New Roman"/>
          <w:sz w:val="24"/>
          <w:lang w:val="en-GB"/>
        </w:rPr>
        <w:t>, </w:t>
      </w:r>
      <w:r w:rsidRPr="00AA14CE">
        <w:rPr>
          <w:rFonts w:ascii="Times New Roman" w:hAnsi="Times New Roman" w:cs="Times New Roman"/>
          <w:i/>
          <w:iCs/>
          <w:sz w:val="24"/>
          <w:lang w:val="en-GB"/>
        </w:rPr>
        <w:t>39</w:t>
      </w:r>
      <w:r w:rsidRPr="00AA14CE">
        <w:rPr>
          <w:rFonts w:ascii="Times New Roman" w:hAnsi="Times New Roman" w:cs="Times New Roman"/>
          <w:sz w:val="24"/>
          <w:lang w:val="en-GB"/>
        </w:rPr>
        <w:t>(11), pp.2397-2419.</w:t>
      </w:r>
    </w:p>
    <w:sectPr w:rsidR="00C0761C" w:rsidRPr="00AA14CE" w:rsidSect="00305A8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3D93" w:rsidRDefault="004F3D93" w:rsidP="00305A89">
      <w:pPr>
        <w:spacing w:line="240" w:lineRule="auto"/>
      </w:pPr>
      <w:r>
        <w:separator/>
      </w:r>
    </w:p>
  </w:endnote>
  <w:endnote w:type="continuationSeparator" w:id="1">
    <w:p w:rsidR="004F3D93" w:rsidRDefault="004F3D93" w:rsidP="00305A8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54735"/>
      <w:docPartObj>
        <w:docPartGallery w:val="Page Numbers (Bottom of Page)"/>
        <w:docPartUnique/>
      </w:docPartObj>
    </w:sdtPr>
    <w:sdtContent>
      <w:p w:rsidR="00305A89" w:rsidRDefault="00305A89">
        <w:pPr>
          <w:pStyle w:val="Footer"/>
          <w:jc w:val="right"/>
        </w:pPr>
        <w:r w:rsidRPr="009A337B">
          <w:rPr>
            <w:rFonts w:ascii="Times New Roman" w:hAnsi="Times New Roman" w:cs="Times New Roman"/>
            <w:color w:val="000000" w:themeColor="text1"/>
            <w:sz w:val="20"/>
            <w:szCs w:val="20"/>
          </w:rPr>
          <w:fldChar w:fldCharType="begin"/>
        </w:r>
        <w:r w:rsidRPr="009A337B">
          <w:rPr>
            <w:rFonts w:ascii="Times New Roman" w:hAnsi="Times New Roman" w:cs="Times New Roman"/>
            <w:color w:val="000000" w:themeColor="text1"/>
            <w:sz w:val="20"/>
            <w:szCs w:val="20"/>
          </w:rPr>
          <w:instrText xml:space="preserve"> PAGE   \* MERGEFORMAT </w:instrText>
        </w:r>
        <w:r w:rsidRPr="009A337B">
          <w:rPr>
            <w:rFonts w:ascii="Times New Roman" w:hAnsi="Times New Roman" w:cs="Times New Roman"/>
            <w:color w:val="000000" w:themeColor="text1"/>
            <w:sz w:val="20"/>
            <w:szCs w:val="20"/>
          </w:rPr>
          <w:fldChar w:fldCharType="separate"/>
        </w:r>
        <w:r w:rsidR="00291769">
          <w:rPr>
            <w:rFonts w:ascii="Times New Roman" w:hAnsi="Times New Roman" w:cs="Times New Roman"/>
            <w:noProof/>
            <w:color w:val="000000" w:themeColor="text1"/>
            <w:sz w:val="20"/>
            <w:szCs w:val="20"/>
          </w:rPr>
          <w:t>6</w:t>
        </w:r>
        <w:r w:rsidRPr="009A337B">
          <w:rPr>
            <w:rFonts w:ascii="Times New Roman" w:hAnsi="Times New Roman" w:cs="Times New Roman"/>
            <w:color w:val="000000" w:themeColor="text1"/>
            <w:sz w:val="20"/>
            <w:szCs w:val="20"/>
          </w:rPr>
          <w:fldChar w:fldCharType="end"/>
        </w:r>
      </w:p>
    </w:sdtContent>
  </w:sdt>
  <w:p w:rsidR="00305A89" w:rsidRDefault="00305A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3D93" w:rsidRDefault="004F3D93" w:rsidP="00305A89">
      <w:pPr>
        <w:spacing w:line="240" w:lineRule="auto"/>
      </w:pPr>
      <w:r>
        <w:separator/>
      </w:r>
    </w:p>
  </w:footnote>
  <w:footnote w:type="continuationSeparator" w:id="1">
    <w:p w:rsidR="004F3D93" w:rsidRDefault="004F3D93" w:rsidP="00305A8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F08906"/>
    <w:multiLevelType w:val="hybridMultilevel"/>
    <w:tmpl w:val="00000000"/>
    <w:lvl w:ilvl="0" w:tplc="F4EA6C10">
      <w:start w:val="1"/>
      <w:numFmt w:val="bullet"/>
      <w:lvlText w:val="●"/>
      <w:lvlJc w:val="left"/>
      <w:pPr>
        <w:ind w:left="720" w:hanging="360"/>
      </w:pPr>
      <w:rPr>
        <w:u w:val="none"/>
      </w:rPr>
    </w:lvl>
    <w:lvl w:ilvl="1" w:tplc="17AC8976">
      <w:start w:val="1"/>
      <w:numFmt w:val="bullet"/>
      <w:lvlText w:val="○"/>
      <w:lvlJc w:val="left"/>
      <w:pPr>
        <w:ind w:left="1440" w:hanging="360"/>
      </w:pPr>
      <w:rPr>
        <w:u w:val="none"/>
      </w:rPr>
    </w:lvl>
    <w:lvl w:ilvl="2" w:tplc="EE7A4FE8">
      <w:start w:val="1"/>
      <w:numFmt w:val="bullet"/>
      <w:lvlText w:val="■"/>
      <w:lvlJc w:val="left"/>
      <w:pPr>
        <w:ind w:left="2160" w:hanging="360"/>
      </w:pPr>
      <w:rPr>
        <w:u w:val="none"/>
      </w:rPr>
    </w:lvl>
    <w:lvl w:ilvl="3" w:tplc="11427412">
      <w:start w:val="1"/>
      <w:numFmt w:val="bullet"/>
      <w:lvlText w:val="●"/>
      <w:lvlJc w:val="left"/>
      <w:pPr>
        <w:ind w:left="2880" w:hanging="360"/>
      </w:pPr>
      <w:rPr>
        <w:u w:val="none"/>
      </w:rPr>
    </w:lvl>
    <w:lvl w:ilvl="4" w:tplc="578E68E6">
      <w:start w:val="1"/>
      <w:numFmt w:val="bullet"/>
      <w:lvlText w:val="○"/>
      <w:lvlJc w:val="left"/>
      <w:pPr>
        <w:ind w:left="3600" w:hanging="360"/>
      </w:pPr>
      <w:rPr>
        <w:u w:val="none"/>
      </w:rPr>
    </w:lvl>
    <w:lvl w:ilvl="5" w:tplc="9B32446E">
      <w:start w:val="1"/>
      <w:numFmt w:val="bullet"/>
      <w:lvlText w:val="■"/>
      <w:lvlJc w:val="left"/>
      <w:pPr>
        <w:ind w:left="4320" w:hanging="360"/>
      </w:pPr>
      <w:rPr>
        <w:u w:val="none"/>
      </w:rPr>
    </w:lvl>
    <w:lvl w:ilvl="6" w:tplc="9EC802D8">
      <w:start w:val="1"/>
      <w:numFmt w:val="bullet"/>
      <w:lvlText w:val="●"/>
      <w:lvlJc w:val="left"/>
      <w:pPr>
        <w:ind w:left="5040" w:hanging="360"/>
      </w:pPr>
      <w:rPr>
        <w:u w:val="none"/>
      </w:rPr>
    </w:lvl>
    <w:lvl w:ilvl="7" w:tplc="5AE0B004">
      <w:start w:val="1"/>
      <w:numFmt w:val="bullet"/>
      <w:lvlText w:val="○"/>
      <w:lvlJc w:val="left"/>
      <w:pPr>
        <w:ind w:left="5760" w:hanging="360"/>
      </w:pPr>
      <w:rPr>
        <w:u w:val="none"/>
      </w:rPr>
    </w:lvl>
    <w:lvl w:ilvl="8" w:tplc="2E46BF5A">
      <w:start w:val="1"/>
      <w:numFmt w:val="bullet"/>
      <w:lvlText w:val="■"/>
      <w:lvlJc w:val="left"/>
      <w:pPr>
        <w:ind w:left="6480" w:hanging="360"/>
      </w:pPr>
      <w:rPr>
        <w:u w:val="none"/>
      </w:rPr>
    </w:lvl>
  </w:abstractNum>
  <w:abstractNum w:abstractNumId="1">
    <w:nsid w:val="2A9D041B"/>
    <w:multiLevelType w:val="hybridMultilevel"/>
    <w:tmpl w:val="00000000"/>
    <w:lvl w:ilvl="0" w:tplc="995002BC">
      <w:start w:val="1"/>
      <w:numFmt w:val="bullet"/>
      <w:lvlText w:val="●"/>
      <w:lvlJc w:val="left"/>
      <w:pPr>
        <w:ind w:left="720" w:hanging="360"/>
      </w:pPr>
      <w:rPr>
        <w:u w:val="none"/>
      </w:rPr>
    </w:lvl>
    <w:lvl w:ilvl="1" w:tplc="515EE052">
      <w:start w:val="1"/>
      <w:numFmt w:val="bullet"/>
      <w:lvlText w:val="○"/>
      <w:lvlJc w:val="left"/>
      <w:pPr>
        <w:ind w:left="1440" w:hanging="360"/>
      </w:pPr>
      <w:rPr>
        <w:u w:val="none"/>
      </w:rPr>
    </w:lvl>
    <w:lvl w:ilvl="2" w:tplc="51DCE8FE">
      <w:start w:val="1"/>
      <w:numFmt w:val="bullet"/>
      <w:lvlText w:val="■"/>
      <w:lvlJc w:val="left"/>
      <w:pPr>
        <w:ind w:left="2160" w:hanging="360"/>
      </w:pPr>
      <w:rPr>
        <w:u w:val="none"/>
      </w:rPr>
    </w:lvl>
    <w:lvl w:ilvl="3" w:tplc="E2ECFCAA">
      <w:start w:val="1"/>
      <w:numFmt w:val="bullet"/>
      <w:lvlText w:val="●"/>
      <w:lvlJc w:val="left"/>
      <w:pPr>
        <w:ind w:left="2880" w:hanging="360"/>
      </w:pPr>
      <w:rPr>
        <w:u w:val="none"/>
      </w:rPr>
    </w:lvl>
    <w:lvl w:ilvl="4" w:tplc="AE686148">
      <w:start w:val="1"/>
      <w:numFmt w:val="bullet"/>
      <w:lvlText w:val="○"/>
      <w:lvlJc w:val="left"/>
      <w:pPr>
        <w:ind w:left="3600" w:hanging="360"/>
      </w:pPr>
      <w:rPr>
        <w:u w:val="none"/>
      </w:rPr>
    </w:lvl>
    <w:lvl w:ilvl="5" w:tplc="841E13A2">
      <w:start w:val="1"/>
      <w:numFmt w:val="bullet"/>
      <w:lvlText w:val="■"/>
      <w:lvlJc w:val="left"/>
      <w:pPr>
        <w:ind w:left="4320" w:hanging="360"/>
      </w:pPr>
      <w:rPr>
        <w:u w:val="none"/>
      </w:rPr>
    </w:lvl>
    <w:lvl w:ilvl="6" w:tplc="8F089820">
      <w:start w:val="1"/>
      <w:numFmt w:val="bullet"/>
      <w:lvlText w:val="●"/>
      <w:lvlJc w:val="left"/>
      <w:pPr>
        <w:ind w:left="5040" w:hanging="360"/>
      </w:pPr>
      <w:rPr>
        <w:u w:val="none"/>
      </w:rPr>
    </w:lvl>
    <w:lvl w:ilvl="7" w:tplc="863AFD56">
      <w:start w:val="1"/>
      <w:numFmt w:val="bullet"/>
      <w:lvlText w:val="○"/>
      <w:lvlJc w:val="left"/>
      <w:pPr>
        <w:ind w:left="5760" w:hanging="360"/>
      </w:pPr>
      <w:rPr>
        <w:u w:val="none"/>
      </w:rPr>
    </w:lvl>
    <w:lvl w:ilvl="8" w:tplc="97D0A0C4">
      <w:start w:val="1"/>
      <w:numFmt w:val="bullet"/>
      <w:lvlText w:val="■"/>
      <w:lvlJc w:val="left"/>
      <w:pPr>
        <w:ind w:left="6480" w:hanging="360"/>
      </w:pPr>
      <w:rPr>
        <w:u w:val="none"/>
      </w:rPr>
    </w:lvl>
  </w:abstractNum>
  <w:abstractNum w:abstractNumId="2">
    <w:nsid w:val="66D3A5E9"/>
    <w:multiLevelType w:val="hybridMultilevel"/>
    <w:tmpl w:val="00000000"/>
    <w:lvl w:ilvl="0" w:tplc="42785756">
      <w:start w:val="1"/>
      <w:numFmt w:val="bullet"/>
      <w:lvlText w:val="●"/>
      <w:lvlJc w:val="left"/>
      <w:pPr>
        <w:ind w:left="720" w:hanging="360"/>
      </w:pPr>
      <w:rPr>
        <w:u w:val="none"/>
      </w:rPr>
    </w:lvl>
    <w:lvl w:ilvl="1" w:tplc="DA4C444A">
      <w:start w:val="1"/>
      <w:numFmt w:val="bullet"/>
      <w:lvlText w:val="○"/>
      <w:lvlJc w:val="left"/>
      <w:pPr>
        <w:ind w:left="1440" w:hanging="360"/>
      </w:pPr>
      <w:rPr>
        <w:u w:val="none"/>
      </w:rPr>
    </w:lvl>
    <w:lvl w:ilvl="2" w:tplc="53A697DC">
      <w:start w:val="1"/>
      <w:numFmt w:val="bullet"/>
      <w:lvlText w:val="■"/>
      <w:lvlJc w:val="left"/>
      <w:pPr>
        <w:ind w:left="2160" w:hanging="360"/>
      </w:pPr>
      <w:rPr>
        <w:u w:val="none"/>
      </w:rPr>
    </w:lvl>
    <w:lvl w:ilvl="3" w:tplc="8196C370">
      <w:start w:val="1"/>
      <w:numFmt w:val="bullet"/>
      <w:lvlText w:val="●"/>
      <w:lvlJc w:val="left"/>
      <w:pPr>
        <w:ind w:left="2880" w:hanging="360"/>
      </w:pPr>
      <w:rPr>
        <w:u w:val="none"/>
      </w:rPr>
    </w:lvl>
    <w:lvl w:ilvl="4" w:tplc="3CBA23D6">
      <w:start w:val="1"/>
      <w:numFmt w:val="bullet"/>
      <w:lvlText w:val="○"/>
      <w:lvlJc w:val="left"/>
      <w:pPr>
        <w:ind w:left="3600" w:hanging="360"/>
      </w:pPr>
      <w:rPr>
        <w:u w:val="none"/>
      </w:rPr>
    </w:lvl>
    <w:lvl w:ilvl="5" w:tplc="317CDCC0">
      <w:start w:val="1"/>
      <w:numFmt w:val="bullet"/>
      <w:lvlText w:val="■"/>
      <w:lvlJc w:val="left"/>
      <w:pPr>
        <w:ind w:left="4320" w:hanging="360"/>
      </w:pPr>
      <w:rPr>
        <w:u w:val="none"/>
      </w:rPr>
    </w:lvl>
    <w:lvl w:ilvl="6" w:tplc="417448FC">
      <w:start w:val="1"/>
      <w:numFmt w:val="bullet"/>
      <w:lvlText w:val="●"/>
      <w:lvlJc w:val="left"/>
      <w:pPr>
        <w:ind w:left="5040" w:hanging="360"/>
      </w:pPr>
      <w:rPr>
        <w:u w:val="none"/>
      </w:rPr>
    </w:lvl>
    <w:lvl w:ilvl="7" w:tplc="4660293A">
      <w:start w:val="1"/>
      <w:numFmt w:val="bullet"/>
      <w:lvlText w:val="○"/>
      <w:lvlJc w:val="left"/>
      <w:pPr>
        <w:ind w:left="5760" w:hanging="360"/>
      </w:pPr>
      <w:rPr>
        <w:u w:val="none"/>
      </w:rPr>
    </w:lvl>
    <w:lvl w:ilvl="8" w:tplc="0A92DB54">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66912"/>
    <w:rsid w:val="00066912"/>
    <w:rsid w:val="001C1D5A"/>
    <w:rsid w:val="00291769"/>
    <w:rsid w:val="002C2EFE"/>
    <w:rsid w:val="00305A89"/>
    <w:rsid w:val="00386382"/>
    <w:rsid w:val="004F3D93"/>
    <w:rsid w:val="0059327B"/>
    <w:rsid w:val="005A483F"/>
    <w:rsid w:val="005A596F"/>
    <w:rsid w:val="00710350"/>
    <w:rsid w:val="00775AA1"/>
    <w:rsid w:val="007F5D43"/>
    <w:rsid w:val="0086766E"/>
    <w:rsid w:val="009A337B"/>
    <w:rsid w:val="009B629F"/>
    <w:rsid w:val="009F0EC0"/>
    <w:rsid w:val="00AA14CE"/>
    <w:rsid w:val="00B07E59"/>
    <w:rsid w:val="00B82075"/>
    <w:rsid w:val="00BD11B4"/>
    <w:rsid w:val="00C0761C"/>
    <w:rsid w:val="00C354FE"/>
    <w:rsid w:val="00EC47DA"/>
    <w:rsid w:val="00F456FA"/>
    <w:rsid w:val="00FC7B4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66912"/>
  </w:style>
  <w:style w:type="paragraph" w:styleId="Heading1">
    <w:name w:val="heading 1"/>
    <w:basedOn w:val="Normal"/>
    <w:next w:val="Normal"/>
    <w:rsid w:val="00EC47DA"/>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rsid w:val="00066912"/>
    <w:pPr>
      <w:keepNext/>
      <w:keepLines/>
      <w:spacing w:before="360" w:after="120"/>
      <w:outlineLvl w:val="1"/>
    </w:pPr>
    <w:rPr>
      <w:sz w:val="32"/>
      <w:szCs w:val="32"/>
    </w:rPr>
  </w:style>
  <w:style w:type="paragraph" w:styleId="Heading3">
    <w:name w:val="heading 3"/>
    <w:basedOn w:val="Normal"/>
    <w:next w:val="Normal"/>
    <w:rsid w:val="00066912"/>
    <w:pPr>
      <w:keepNext/>
      <w:keepLines/>
      <w:spacing w:before="320" w:after="80"/>
      <w:outlineLvl w:val="2"/>
    </w:pPr>
    <w:rPr>
      <w:color w:val="434343"/>
      <w:sz w:val="28"/>
      <w:szCs w:val="28"/>
    </w:rPr>
  </w:style>
  <w:style w:type="paragraph" w:styleId="Heading4">
    <w:name w:val="heading 4"/>
    <w:basedOn w:val="Normal"/>
    <w:next w:val="Normal"/>
    <w:rsid w:val="00066912"/>
    <w:pPr>
      <w:keepNext/>
      <w:keepLines/>
      <w:spacing w:before="280" w:after="80"/>
      <w:outlineLvl w:val="3"/>
    </w:pPr>
    <w:rPr>
      <w:color w:val="666666"/>
      <w:sz w:val="24"/>
      <w:szCs w:val="24"/>
    </w:rPr>
  </w:style>
  <w:style w:type="paragraph" w:styleId="Heading5">
    <w:name w:val="heading 5"/>
    <w:basedOn w:val="Normal"/>
    <w:next w:val="Normal"/>
    <w:rsid w:val="00066912"/>
    <w:pPr>
      <w:keepNext/>
      <w:keepLines/>
      <w:spacing w:before="240" w:after="80"/>
      <w:outlineLvl w:val="4"/>
    </w:pPr>
    <w:rPr>
      <w:color w:val="666666"/>
    </w:rPr>
  </w:style>
  <w:style w:type="paragraph" w:styleId="Heading6">
    <w:name w:val="heading 6"/>
    <w:basedOn w:val="Normal"/>
    <w:next w:val="Normal"/>
    <w:rsid w:val="0006691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66912"/>
    <w:pPr>
      <w:keepNext/>
      <w:keepLines/>
      <w:spacing w:after="60"/>
    </w:pPr>
    <w:rPr>
      <w:sz w:val="52"/>
      <w:szCs w:val="52"/>
    </w:rPr>
  </w:style>
  <w:style w:type="paragraph" w:styleId="Subtitle">
    <w:name w:val="Subtitle"/>
    <w:basedOn w:val="Normal"/>
    <w:next w:val="Normal"/>
    <w:rsid w:val="0006691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076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761C"/>
    <w:rPr>
      <w:rFonts w:ascii="Tahoma" w:hAnsi="Tahoma" w:cs="Tahoma"/>
      <w:sz w:val="16"/>
      <w:szCs w:val="16"/>
    </w:rPr>
  </w:style>
  <w:style w:type="paragraph" w:styleId="Header">
    <w:name w:val="header"/>
    <w:basedOn w:val="Normal"/>
    <w:link w:val="HeaderChar"/>
    <w:uiPriority w:val="99"/>
    <w:semiHidden/>
    <w:unhideWhenUsed/>
    <w:rsid w:val="00305A8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05A89"/>
  </w:style>
  <w:style w:type="paragraph" w:styleId="Footer">
    <w:name w:val="footer"/>
    <w:basedOn w:val="Normal"/>
    <w:link w:val="FooterChar"/>
    <w:uiPriority w:val="99"/>
    <w:unhideWhenUsed/>
    <w:rsid w:val="00305A89"/>
    <w:pPr>
      <w:tabs>
        <w:tab w:val="center" w:pos="4680"/>
        <w:tab w:val="right" w:pos="9360"/>
      </w:tabs>
      <w:spacing w:line="240" w:lineRule="auto"/>
    </w:pPr>
  </w:style>
  <w:style w:type="character" w:customStyle="1" w:styleId="FooterChar">
    <w:name w:val="Footer Char"/>
    <w:basedOn w:val="DefaultParagraphFont"/>
    <w:link w:val="Footer"/>
    <w:uiPriority w:val="99"/>
    <w:rsid w:val="00305A89"/>
  </w:style>
  <w:style w:type="paragraph" w:styleId="TOCHeading">
    <w:name w:val="TOC Heading"/>
    <w:basedOn w:val="Heading1"/>
    <w:next w:val="Normal"/>
    <w:uiPriority w:val="39"/>
    <w:semiHidden/>
    <w:unhideWhenUsed/>
    <w:qFormat/>
    <w:rsid w:val="009F0EC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9F0EC0"/>
    <w:pPr>
      <w:spacing w:after="100"/>
    </w:pPr>
  </w:style>
  <w:style w:type="character" w:styleId="Hyperlink">
    <w:name w:val="Hyperlink"/>
    <w:basedOn w:val="DefaultParagraphFont"/>
    <w:uiPriority w:val="99"/>
    <w:unhideWhenUsed/>
    <w:rsid w:val="009F0EC0"/>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778672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969DD1-B66E-4DBA-9D4C-032AE83F94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1364</Words>
  <Characters>7776</Characters>
  <Application>Microsoft Office Word</Application>
  <DocSecurity>0</DocSecurity>
  <Lines>64</Lines>
  <Paragraphs>18</Paragraphs>
  <ScaleCrop>false</ScaleCrop>
  <Company/>
  <LinksUpToDate>false</LinksUpToDate>
  <CharactersWithSpaces>9122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Supriyo Bhattacharya</cp:lastModifiedBy>
  <cp:revision>104</cp:revision>
  <dcterms:created xsi:type="dcterms:W3CDTF">2021-08-12T18:01:00Z</dcterms:created>
  <dcterms:modified xsi:type="dcterms:W3CDTF">2021-08-12T18:04:00Z</dcterms:modified>
</cp:coreProperties>
</file>