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8849815" w:displacedByCustomXml="next"/>
    <w:sdt>
      <w:sdtPr>
        <w:id w:val="663053198"/>
        <w:docPartObj>
          <w:docPartGallery w:val="Cover Pages"/>
          <w:docPartUnique/>
        </w:docPartObj>
      </w:sdtPr>
      <w:sdtEndPr>
        <w:rPr>
          <w:b/>
          <w:bCs/>
          <w:sz w:val="32"/>
          <w:szCs w:val="32"/>
        </w:rPr>
      </w:sdtEndPr>
      <w:sdtContent>
        <w:p w14:paraId="30BB544E" w14:textId="308DB16A" w:rsidR="00213CD6" w:rsidRPr="00705325" w:rsidRDefault="002A4494" w:rsidP="00213CD6">
          <w:pPr>
            <w:rPr>
              <w:b/>
              <w:bCs/>
              <w:sz w:val="32"/>
              <w:szCs w:val="32"/>
            </w:rPr>
          </w:pPr>
          <w:r>
            <w:rPr>
              <w:b/>
              <w:bCs/>
              <w:noProof/>
              <w:sz w:val="40"/>
              <w:szCs w:val="40"/>
            </w:rPr>
            <w:drawing>
              <wp:anchor distT="0" distB="0" distL="114300" distR="114300" simplePos="0" relativeHeight="251662848" behindDoc="1" locked="0" layoutInCell="1" allowOverlap="1" wp14:anchorId="2EFA06EB" wp14:editId="377A1BBC">
                <wp:simplePos x="0" y="0"/>
                <wp:positionH relativeFrom="page">
                  <wp:align>right</wp:align>
                </wp:positionH>
                <wp:positionV relativeFrom="paragraph">
                  <wp:posOffset>-2678512</wp:posOffset>
                </wp:positionV>
                <wp:extent cx="7559254" cy="13444488"/>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254" cy="13444488"/>
                        </a:xfrm>
                        <a:prstGeom prst="rect">
                          <a:avLst/>
                        </a:prstGeom>
                        <a:noFill/>
                      </pic:spPr>
                    </pic:pic>
                  </a:graphicData>
                </a:graphic>
                <wp14:sizeRelH relativeFrom="page">
                  <wp14:pctWidth>0</wp14:pctWidth>
                </wp14:sizeRelH>
                <wp14:sizeRelV relativeFrom="page">
                  <wp14:pctHeight>0</wp14:pctHeight>
                </wp14:sizeRelV>
              </wp:anchor>
            </w:drawing>
          </w:r>
          <w:r w:rsidR="00213CD6" w:rsidRPr="00705325">
            <w:rPr>
              <w:b/>
              <w:bCs/>
              <w:sz w:val="56"/>
              <w:szCs w:val="56"/>
            </w:rPr>
            <w:t xml:space="preserve">University of Wales </w:t>
          </w:r>
          <w:r w:rsidR="00F9270C">
            <w:rPr>
              <w:b/>
              <w:bCs/>
              <w:sz w:val="56"/>
              <w:szCs w:val="56"/>
            </w:rPr>
            <w:t>T</w:t>
          </w:r>
          <w:r w:rsidR="00213CD6" w:rsidRPr="00705325">
            <w:rPr>
              <w:b/>
              <w:bCs/>
              <w:sz w:val="56"/>
              <w:szCs w:val="56"/>
            </w:rPr>
            <w:t>rinity Saint David</w:t>
          </w:r>
        </w:p>
        <w:p w14:paraId="1D9DFA2C" w14:textId="1B3E0D1E" w:rsidR="00213CD6" w:rsidRPr="00705325" w:rsidRDefault="00213CD6" w:rsidP="00213CD6">
          <w:pPr>
            <w:rPr>
              <w:b/>
              <w:bCs/>
              <w:sz w:val="44"/>
              <w:szCs w:val="44"/>
            </w:rPr>
          </w:pPr>
          <w:r>
            <w:rPr>
              <w:b/>
              <w:bCs/>
              <w:noProof/>
              <w:sz w:val="32"/>
              <w:szCs w:val="32"/>
            </w:rPr>
            <w:drawing>
              <wp:anchor distT="0" distB="0" distL="114300" distR="114300" simplePos="0" relativeHeight="251655680" behindDoc="1" locked="0" layoutInCell="1" allowOverlap="1" wp14:anchorId="116065B2" wp14:editId="08696F76">
                <wp:simplePos x="0" y="0"/>
                <wp:positionH relativeFrom="margin">
                  <wp:align>center</wp:align>
                </wp:positionH>
                <wp:positionV relativeFrom="paragraph">
                  <wp:posOffset>659130</wp:posOffset>
                </wp:positionV>
                <wp:extent cx="3368675" cy="3739515"/>
                <wp:effectExtent l="0" t="0" r="3175" b="0"/>
                <wp:wrapSquare wrapText="bothSides"/>
                <wp:docPr id="3" name="Picture 3"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68675" cy="3739515"/>
                        </a:xfrm>
                        <a:prstGeom prst="rect">
                          <a:avLst/>
                        </a:prstGeom>
                      </pic:spPr>
                    </pic:pic>
                  </a:graphicData>
                </a:graphic>
                <wp14:sizeRelH relativeFrom="margin">
                  <wp14:pctWidth>0</wp14:pctWidth>
                </wp14:sizeRelH>
                <wp14:sizeRelV relativeFrom="margin">
                  <wp14:pctHeight>0</wp14:pctHeight>
                </wp14:sizeRelV>
              </wp:anchor>
            </w:drawing>
          </w:r>
          <w:r w:rsidRPr="00705325">
            <w:rPr>
              <w:b/>
              <w:bCs/>
              <w:sz w:val="44"/>
              <w:szCs w:val="44"/>
            </w:rPr>
            <w:t>Wales Institute of Art and Science</w:t>
          </w:r>
        </w:p>
        <w:p w14:paraId="5093288C" w14:textId="23DD9723" w:rsidR="00213CD6" w:rsidRPr="00AA39E9" w:rsidRDefault="00213CD6" w:rsidP="00213CD6">
          <w:pPr>
            <w:rPr>
              <w:b/>
              <w:bCs/>
              <w:sz w:val="32"/>
              <w:szCs w:val="32"/>
            </w:rPr>
          </w:pPr>
        </w:p>
        <w:p w14:paraId="38877666" w14:textId="66A3F019" w:rsidR="00213CD6" w:rsidRPr="00AA39E9" w:rsidRDefault="00213CD6" w:rsidP="00213CD6">
          <w:pPr>
            <w:jc w:val="both"/>
            <w:rPr>
              <w:b/>
              <w:bCs/>
              <w:sz w:val="32"/>
              <w:szCs w:val="32"/>
            </w:rPr>
          </w:pPr>
        </w:p>
        <w:p w14:paraId="3FD60457" w14:textId="590BBC3E" w:rsidR="00213CD6" w:rsidRDefault="00213CD6" w:rsidP="00213CD6">
          <w:pPr>
            <w:rPr>
              <w:b/>
              <w:bCs/>
              <w:sz w:val="32"/>
              <w:szCs w:val="32"/>
            </w:rPr>
          </w:pPr>
        </w:p>
        <w:p w14:paraId="10715CEB" w14:textId="1DECFF20" w:rsidR="00213CD6" w:rsidRDefault="00213CD6" w:rsidP="00213CD6">
          <w:pPr>
            <w:rPr>
              <w:b/>
              <w:bCs/>
              <w:sz w:val="32"/>
              <w:szCs w:val="32"/>
            </w:rPr>
          </w:pPr>
        </w:p>
        <w:p w14:paraId="680658A5" w14:textId="5B8AF91B" w:rsidR="00213CD6" w:rsidRDefault="00213CD6" w:rsidP="00213CD6">
          <w:pPr>
            <w:rPr>
              <w:b/>
              <w:bCs/>
              <w:sz w:val="32"/>
              <w:szCs w:val="32"/>
            </w:rPr>
          </w:pPr>
        </w:p>
        <w:p w14:paraId="56839166" w14:textId="144EDD55" w:rsidR="00213CD6" w:rsidRDefault="00213CD6" w:rsidP="00213CD6">
          <w:pPr>
            <w:rPr>
              <w:b/>
              <w:bCs/>
              <w:sz w:val="32"/>
              <w:szCs w:val="32"/>
            </w:rPr>
          </w:pPr>
        </w:p>
        <w:p w14:paraId="106DDFA2" w14:textId="77777777" w:rsidR="00213CD6" w:rsidRDefault="00213CD6" w:rsidP="00213CD6">
          <w:pPr>
            <w:rPr>
              <w:b/>
              <w:bCs/>
              <w:sz w:val="32"/>
              <w:szCs w:val="32"/>
            </w:rPr>
          </w:pPr>
        </w:p>
        <w:p w14:paraId="77C7DDD0" w14:textId="17D30D6A" w:rsidR="002021DE" w:rsidRDefault="00432764" w:rsidP="003668F5">
          <w:pPr>
            <w:rPr>
              <w:b/>
              <w:bCs/>
              <w:sz w:val="40"/>
              <w:szCs w:val="40"/>
            </w:rPr>
          </w:pPr>
          <w:r>
            <w:rPr>
              <w:b/>
              <w:bCs/>
              <w:sz w:val="40"/>
              <w:szCs w:val="40"/>
            </w:rPr>
            <w:t xml:space="preserve">Sustainability </w:t>
          </w:r>
          <w:r w:rsidR="00770825">
            <w:rPr>
              <w:b/>
              <w:bCs/>
              <w:sz w:val="40"/>
              <w:szCs w:val="40"/>
            </w:rPr>
            <w:t>Challenges in the Motorsport Industry with A Specific Focus on Competition Vehicle Propulsion</w:t>
          </w:r>
          <w:r w:rsidR="00C76322">
            <w:rPr>
              <w:b/>
              <w:bCs/>
              <w:sz w:val="40"/>
              <w:szCs w:val="40"/>
            </w:rPr>
            <w:t xml:space="preserve"> Legislation</w:t>
          </w:r>
        </w:p>
        <w:p w14:paraId="3D15FDA7" w14:textId="5A38175E" w:rsidR="00213CD6" w:rsidRPr="008B6367" w:rsidRDefault="00901FAE" w:rsidP="008B6367">
          <w:pPr>
            <w:rPr>
              <w:b/>
              <w:bCs/>
              <w:sz w:val="40"/>
              <w:szCs w:val="40"/>
            </w:rPr>
          </w:pPr>
          <w:r>
            <w:rPr>
              <w:b/>
              <w:bCs/>
              <w:sz w:val="40"/>
              <w:szCs w:val="40"/>
            </w:rPr>
            <w:t xml:space="preserve">Automotive Materials </w:t>
          </w:r>
          <w:r w:rsidR="00BE1CF8">
            <w:rPr>
              <w:b/>
              <w:bCs/>
              <w:sz w:val="40"/>
              <w:szCs w:val="40"/>
            </w:rPr>
            <w:t>and Sustainability</w:t>
          </w:r>
          <w:r w:rsidR="00184716">
            <w:rPr>
              <w:b/>
              <w:bCs/>
              <w:sz w:val="40"/>
              <w:szCs w:val="40"/>
            </w:rPr>
            <w:t xml:space="preserve"> – ACHA</w:t>
          </w:r>
          <w:r w:rsidR="00BE1CF8">
            <w:rPr>
              <w:b/>
              <w:bCs/>
              <w:sz w:val="40"/>
              <w:szCs w:val="40"/>
            </w:rPr>
            <w:t>6012</w:t>
          </w:r>
        </w:p>
        <w:p w14:paraId="0E3A7A5D" w14:textId="0647BEDB" w:rsidR="00213CD6" w:rsidRPr="00705325" w:rsidRDefault="00213CD6" w:rsidP="00BE1CF8">
          <w:pPr>
            <w:rPr>
              <w:b/>
              <w:bCs/>
              <w:sz w:val="40"/>
              <w:szCs w:val="40"/>
            </w:rPr>
          </w:pPr>
          <w:r w:rsidRPr="00705325">
            <w:rPr>
              <w:b/>
              <w:bCs/>
              <w:sz w:val="40"/>
              <w:szCs w:val="40"/>
            </w:rPr>
            <w:t>Jake Lawrence</w:t>
          </w:r>
          <w:r w:rsidR="00BE1CF8">
            <w:rPr>
              <w:b/>
              <w:bCs/>
              <w:sz w:val="40"/>
              <w:szCs w:val="40"/>
            </w:rPr>
            <w:t xml:space="preserve"> - </w:t>
          </w:r>
          <w:r w:rsidRPr="00705325">
            <w:rPr>
              <w:b/>
              <w:bCs/>
              <w:sz w:val="40"/>
              <w:szCs w:val="40"/>
            </w:rPr>
            <w:t>1450966</w:t>
          </w:r>
        </w:p>
        <w:p w14:paraId="7475060B" w14:textId="14AA74B5" w:rsidR="00833528" w:rsidRPr="00DB17BD" w:rsidRDefault="00613E18" w:rsidP="00184716">
          <w:pPr>
            <w:rPr>
              <w:b/>
              <w:bCs/>
              <w:sz w:val="32"/>
              <w:szCs w:val="32"/>
            </w:rPr>
          </w:pPr>
          <w:r>
            <w:rPr>
              <w:b/>
              <w:bCs/>
              <w:sz w:val="40"/>
              <w:szCs w:val="40"/>
            </w:rPr>
            <w:t>0</w:t>
          </w:r>
          <w:r w:rsidR="00BE1CF8">
            <w:rPr>
              <w:b/>
              <w:bCs/>
              <w:sz w:val="40"/>
              <w:szCs w:val="40"/>
            </w:rPr>
            <w:t>3</w:t>
          </w:r>
          <w:r w:rsidR="00213CD6" w:rsidRPr="00705325">
            <w:rPr>
              <w:b/>
              <w:bCs/>
              <w:sz w:val="40"/>
              <w:szCs w:val="40"/>
            </w:rPr>
            <w:t>/202</w:t>
          </w:r>
          <w:r w:rsidR="00BE1CF8">
            <w:rPr>
              <w:b/>
              <w:bCs/>
              <w:sz w:val="40"/>
              <w:szCs w:val="40"/>
            </w:rPr>
            <w:t>4</w:t>
          </w:r>
          <w:r w:rsidR="00213CD6">
            <w:rPr>
              <w:b/>
              <w:bCs/>
              <w:sz w:val="32"/>
              <w:szCs w:val="32"/>
            </w:rPr>
            <w:t xml:space="preserve"> </w:t>
          </w:r>
          <w:r w:rsidR="00D8173A">
            <w:rPr>
              <w:b/>
              <w:bCs/>
              <w:sz w:val="32"/>
              <w:szCs w:val="32"/>
            </w:rPr>
            <w:br w:type="page"/>
          </w:r>
        </w:p>
      </w:sdtContent>
    </w:sdt>
    <w:bookmarkEnd w:id="0" w:displacedByCustomXml="prev"/>
    <w:sdt>
      <w:sdtPr>
        <w:rPr>
          <w:rFonts w:eastAsiaTheme="minorHAnsi" w:cstheme="minorBidi"/>
          <w:szCs w:val="22"/>
          <w:lang w:val="en-GB"/>
        </w:rPr>
        <w:id w:val="1309906528"/>
        <w:docPartObj>
          <w:docPartGallery w:val="Table of Contents"/>
          <w:docPartUnique/>
        </w:docPartObj>
      </w:sdtPr>
      <w:sdtEndPr>
        <w:rPr>
          <w:b/>
          <w:bCs/>
          <w:noProof/>
        </w:rPr>
      </w:sdtEndPr>
      <w:sdtContent>
        <w:p w14:paraId="4875C00B" w14:textId="77777777" w:rsidR="00DB17BD" w:rsidRPr="002C500B" w:rsidRDefault="00DB17BD" w:rsidP="006D18FC">
          <w:pPr>
            <w:pStyle w:val="TOCHeading"/>
            <w:numPr>
              <w:ilvl w:val="0"/>
              <w:numId w:val="0"/>
            </w:numPr>
            <w:ind w:left="432" w:hanging="432"/>
            <w:jc w:val="both"/>
            <w:rPr>
              <w:b/>
              <w:bCs/>
              <w:sz w:val="24"/>
              <w:szCs w:val="36"/>
            </w:rPr>
          </w:pPr>
          <w:r w:rsidRPr="002C500B">
            <w:rPr>
              <w:b/>
              <w:bCs/>
              <w:sz w:val="24"/>
              <w:szCs w:val="36"/>
            </w:rPr>
            <w:t>Contents</w:t>
          </w:r>
        </w:p>
        <w:p w14:paraId="5282F2D3" w14:textId="53FCB020" w:rsidR="006D4706" w:rsidRDefault="00DB17BD">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1410706" w:history="1">
            <w:r w:rsidR="006D4706" w:rsidRPr="002311A9">
              <w:rPr>
                <w:rStyle w:val="Hyperlink"/>
                <w:b/>
                <w:bCs/>
                <w:noProof/>
              </w:rPr>
              <w:t>Tables and Figures</w:t>
            </w:r>
            <w:r w:rsidR="006D4706">
              <w:rPr>
                <w:noProof/>
                <w:webHidden/>
              </w:rPr>
              <w:tab/>
            </w:r>
            <w:r w:rsidR="006D4706">
              <w:rPr>
                <w:noProof/>
                <w:webHidden/>
              </w:rPr>
              <w:fldChar w:fldCharType="begin"/>
            </w:r>
            <w:r w:rsidR="006D4706">
              <w:rPr>
                <w:noProof/>
                <w:webHidden/>
              </w:rPr>
              <w:instrText xml:space="preserve"> PAGEREF _Toc161410706 \h </w:instrText>
            </w:r>
            <w:r w:rsidR="006D4706">
              <w:rPr>
                <w:noProof/>
                <w:webHidden/>
              </w:rPr>
            </w:r>
            <w:r w:rsidR="006D4706">
              <w:rPr>
                <w:noProof/>
                <w:webHidden/>
              </w:rPr>
              <w:fldChar w:fldCharType="separate"/>
            </w:r>
            <w:r w:rsidR="006D4706">
              <w:rPr>
                <w:noProof/>
                <w:webHidden/>
              </w:rPr>
              <w:t>i</w:t>
            </w:r>
            <w:r w:rsidR="006D4706">
              <w:rPr>
                <w:noProof/>
                <w:webHidden/>
              </w:rPr>
              <w:fldChar w:fldCharType="end"/>
            </w:r>
          </w:hyperlink>
        </w:p>
        <w:p w14:paraId="04AA7CCC" w14:textId="6BCEB56D" w:rsidR="006D4706"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1410707" w:history="1">
            <w:r w:rsidR="006D4706" w:rsidRPr="002311A9">
              <w:rPr>
                <w:rStyle w:val="Hyperlink"/>
                <w:b/>
                <w:bCs/>
                <w:noProof/>
              </w:rPr>
              <w:t>1</w:t>
            </w:r>
            <w:r w:rsidR="006D4706">
              <w:rPr>
                <w:rFonts w:eastAsiaTheme="minorEastAsia"/>
                <w:noProof/>
                <w:kern w:val="2"/>
                <w:sz w:val="24"/>
                <w:szCs w:val="24"/>
                <w:lang w:eastAsia="en-GB"/>
                <w14:ligatures w14:val="standardContextual"/>
              </w:rPr>
              <w:tab/>
            </w:r>
            <w:r w:rsidR="006D4706" w:rsidRPr="002311A9">
              <w:rPr>
                <w:rStyle w:val="Hyperlink"/>
                <w:b/>
                <w:bCs/>
                <w:noProof/>
              </w:rPr>
              <w:t>Introduction</w:t>
            </w:r>
            <w:r w:rsidR="006D4706">
              <w:rPr>
                <w:noProof/>
                <w:webHidden/>
              </w:rPr>
              <w:tab/>
            </w:r>
            <w:r w:rsidR="006D4706">
              <w:rPr>
                <w:noProof/>
                <w:webHidden/>
              </w:rPr>
              <w:fldChar w:fldCharType="begin"/>
            </w:r>
            <w:r w:rsidR="006D4706">
              <w:rPr>
                <w:noProof/>
                <w:webHidden/>
              </w:rPr>
              <w:instrText xml:space="preserve"> PAGEREF _Toc161410707 \h </w:instrText>
            </w:r>
            <w:r w:rsidR="006D4706">
              <w:rPr>
                <w:noProof/>
                <w:webHidden/>
              </w:rPr>
            </w:r>
            <w:r w:rsidR="006D4706">
              <w:rPr>
                <w:noProof/>
                <w:webHidden/>
              </w:rPr>
              <w:fldChar w:fldCharType="separate"/>
            </w:r>
            <w:r w:rsidR="006D4706">
              <w:rPr>
                <w:noProof/>
                <w:webHidden/>
              </w:rPr>
              <w:t>1</w:t>
            </w:r>
            <w:r w:rsidR="006D4706">
              <w:rPr>
                <w:noProof/>
                <w:webHidden/>
              </w:rPr>
              <w:fldChar w:fldCharType="end"/>
            </w:r>
          </w:hyperlink>
        </w:p>
        <w:p w14:paraId="1B82400E" w14:textId="3A34F746" w:rsidR="006D4706"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1410708" w:history="1">
            <w:r w:rsidR="006D4706" w:rsidRPr="002311A9">
              <w:rPr>
                <w:rStyle w:val="Hyperlink"/>
                <w:b/>
                <w:bCs/>
                <w:noProof/>
              </w:rPr>
              <w:t>2</w:t>
            </w:r>
            <w:r w:rsidR="006D4706">
              <w:rPr>
                <w:rFonts w:eastAsiaTheme="minorEastAsia"/>
                <w:noProof/>
                <w:kern w:val="2"/>
                <w:sz w:val="24"/>
                <w:szCs w:val="24"/>
                <w:lang w:eastAsia="en-GB"/>
                <w14:ligatures w14:val="standardContextual"/>
              </w:rPr>
              <w:tab/>
            </w:r>
            <w:r w:rsidR="006D4706" w:rsidRPr="002311A9">
              <w:rPr>
                <w:rStyle w:val="Hyperlink"/>
                <w:b/>
                <w:bCs/>
                <w:noProof/>
              </w:rPr>
              <w:t>Literature Review</w:t>
            </w:r>
            <w:r w:rsidR="006D4706">
              <w:rPr>
                <w:noProof/>
                <w:webHidden/>
              </w:rPr>
              <w:tab/>
            </w:r>
            <w:r w:rsidR="006D4706">
              <w:rPr>
                <w:noProof/>
                <w:webHidden/>
              </w:rPr>
              <w:fldChar w:fldCharType="begin"/>
            </w:r>
            <w:r w:rsidR="006D4706">
              <w:rPr>
                <w:noProof/>
                <w:webHidden/>
              </w:rPr>
              <w:instrText xml:space="preserve"> PAGEREF _Toc161410708 \h </w:instrText>
            </w:r>
            <w:r w:rsidR="006D4706">
              <w:rPr>
                <w:noProof/>
                <w:webHidden/>
              </w:rPr>
            </w:r>
            <w:r w:rsidR="006D4706">
              <w:rPr>
                <w:noProof/>
                <w:webHidden/>
              </w:rPr>
              <w:fldChar w:fldCharType="separate"/>
            </w:r>
            <w:r w:rsidR="006D4706">
              <w:rPr>
                <w:noProof/>
                <w:webHidden/>
              </w:rPr>
              <w:t>2</w:t>
            </w:r>
            <w:r w:rsidR="006D4706">
              <w:rPr>
                <w:noProof/>
                <w:webHidden/>
              </w:rPr>
              <w:fldChar w:fldCharType="end"/>
            </w:r>
          </w:hyperlink>
        </w:p>
        <w:p w14:paraId="6EE0176C" w14:textId="47B0AD58" w:rsidR="006D4706"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10709" w:history="1">
            <w:r w:rsidR="006D4706" w:rsidRPr="002311A9">
              <w:rPr>
                <w:rStyle w:val="Hyperlink"/>
                <w:b/>
                <w:bCs/>
                <w:noProof/>
              </w:rPr>
              <w:t>2.1</w:t>
            </w:r>
            <w:r w:rsidR="006D4706">
              <w:rPr>
                <w:rFonts w:eastAsiaTheme="minorEastAsia"/>
                <w:noProof/>
                <w:kern w:val="2"/>
                <w:sz w:val="24"/>
                <w:szCs w:val="24"/>
                <w:lang w:eastAsia="en-GB"/>
                <w14:ligatures w14:val="standardContextual"/>
              </w:rPr>
              <w:tab/>
            </w:r>
            <w:r w:rsidR="006D4706" w:rsidRPr="002311A9">
              <w:rPr>
                <w:rStyle w:val="Hyperlink"/>
                <w:b/>
                <w:bCs/>
                <w:noProof/>
              </w:rPr>
              <w:t>Environmental Impact of Motorsport</w:t>
            </w:r>
            <w:r w:rsidR="006D4706">
              <w:rPr>
                <w:noProof/>
                <w:webHidden/>
              </w:rPr>
              <w:tab/>
            </w:r>
            <w:r w:rsidR="006D4706">
              <w:rPr>
                <w:noProof/>
                <w:webHidden/>
              </w:rPr>
              <w:fldChar w:fldCharType="begin"/>
            </w:r>
            <w:r w:rsidR="006D4706">
              <w:rPr>
                <w:noProof/>
                <w:webHidden/>
              </w:rPr>
              <w:instrText xml:space="preserve"> PAGEREF _Toc161410709 \h </w:instrText>
            </w:r>
            <w:r w:rsidR="006D4706">
              <w:rPr>
                <w:noProof/>
                <w:webHidden/>
              </w:rPr>
            </w:r>
            <w:r w:rsidR="006D4706">
              <w:rPr>
                <w:noProof/>
                <w:webHidden/>
              </w:rPr>
              <w:fldChar w:fldCharType="separate"/>
            </w:r>
            <w:r w:rsidR="006D4706">
              <w:rPr>
                <w:noProof/>
                <w:webHidden/>
              </w:rPr>
              <w:t>2</w:t>
            </w:r>
            <w:r w:rsidR="006D4706">
              <w:rPr>
                <w:noProof/>
                <w:webHidden/>
              </w:rPr>
              <w:fldChar w:fldCharType="end"/>
            </w:r>
          </w:hyperlink>
        </w:p>
        <w:p w14:paraId="25EF8F3C" w14:textId="6CDC53D5" w:rsidR="006D4706"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10710" w:history="1">
            <w:r w:rsidR="006D4706" w:rsidRPr="002311A9">
              <w:rPr>
                <w:rStyle w:val="Hyperlink"/>
                <w:b/>
                <w:bCs/>
                <w:noProof/>
              </w:rPr>
              <w:t>2.2</w:t>
            </w:r>
            <w:r w:rsidR="006D4706">
              <w:rPr>
                <w:rFonts w:eastAsiaTheme="minorEastAsia"/>
                <w:noProof/>
                <w:kern w:val="2"/>
                <w:sz w:val="24"/>
                <w:szCs w:val="24"/>
                <w:lang w:eastAsia="en-GB"/>
                <w14:ligatures w14:val="standardContextual"/>
              </w:rPr>
              <w:tab/>
            </w:r>
            <w:r w:rsidR="006D4706" w:rsidRPr="002311A9">
              <w:rPr>
                <w:rStyle w:val="Hyperlink"/>
                <w:b/>
                <w:bCs/>
                <w:noProof/>
              </w:rPr>
              <w:t>Environmental Impact of Competition Vehicle Propulsion</w:t>
            </w:r>
            <w:r w:rsidR="006D4706">
              <w:rPr>
                <w:noProof/>
                <w:webHidden/>
              </w:rPr>
              <w:tab/>
            </w:r>
            <w:r w:rsidR="006D4706">
              <w:rPr>
                <w:noProof/>
                <w:webHidden/>
              </w:rPr>
              <w:fldChar w:fldCharType="begin"/>
            </w:r>
            <w:r w:rsidR="006D4706">
              <w:rPr>
                <w:noProof/>
                <w:webHidden/>
              </w:rPr>
              <w:instrText xml:space="preserve"> PAGEREF _Toc161410710 \h </w:instrText>
            </w:r>
            <w:r w:rsidR="006D4706">
              <w:rPr>
                <w:noProof/>
                <w:webHidden/>
              </w:rPr>
            </w:r>
            <w:r w:rsidR="006D4706">
              <w:rPr>
                <w:noProof/>
                <w:webHidden/>
              </w:rPr>
              <w:fldChar w:fldCharType="separate"/>
            </w:r>
            <w:r w:rsidR="006D4706">
              <w:rPr>
                <w:noProof/>
                <w:webHidden/>
              </w:rPr>
              <w:t>4</w:t>
            </w:r>
            <w:r w:rsidR="006D4706">
              <w:rPr>
                <w:noProof/>
                <w:webHidden/>
              </w:rPr>
              <w:fldChar w:fldCharType="end"/>
            </w:r>
          </w:hyperlink>
        </w:p>
        <w:p w14:paraId="7256B428" w14:textId="00042D02" w:rsidR="006D4706"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1410711" w:history="1">
            <w:r w:rsidR="006D4706" w:rsidRPr="002311A9">
              <w:rPr>
                <w:rStyle w:val="Hyperlink"/>
                <w:b/>
                <w:bCs/>
                <w:noProof/>
              </w:rPr>
              <w:t>3</w:t>
            </w:r>
            <w:r w:rsidR="006D4706">
              <w:rPr>
                <w:rFonts w:eastAsiaTheme="minorEastAsia"/>
                <w:noProof/>
                <w:kern w:val="2"/>
                <w:sz w:val="24"/>
                <w:szCs w:val="24"/>
                <w:lang w:eastAsia="en-GB"/>
                <w14:ligatures w14:val="standardContextual"/>
              </w:rPr>
              <w:tab/>
            </w:r>
            <w:r w:rsidR="006D4706" w:rsidRPr="002311A9">
              <w:rPr>
                <w:rStyle w:val="Hyperlink"/>
                <w:b/>
                <w:bCs/>
                <w:noProof/>
              </w:rPr>
              <w:t>Sustainable Practices and Legislation</w:t>
            </w:r>
            <w:r w:rsidR="006D4706">
              <w:rPr>
                <w:noProof/>
                <w:webHidden/>
              </w:rPr>
              <w:tab/>
            </w:r>
            <w:r w:rsidR="006D4706">
              <w:rPr>
                <w:noProof/>
                <w:webHidden/>
              </w:rPr>
              <w:fldChar w:fldCharType="begin"/>
            </w:r>
            <w:r w:rsidR="006D4706">
              <w:rPr>
                <w:noProof/>
                <w:webHidden/>
              </w:rPr>
              <w:instrText xml:space="preserve"> PAGEREF _Toc161410711 \h </w:instrText>
            </w:r>
            <w:r w:rsidR="006D4706">
              <w:rPr>
                <w:noProof/>
                <w:webHidden/>
              </w:rPr>
            </w:r>
            <w:r w:rsidR="006D4706">
              <w:rPr>
                <w:noProof/>
                <w:webHidden/>
              </w:rPr>
              <w:fldChar w:fldCharType="separate"/>
            </w:r>
            <w:r w:rsidR="006D4706">
              <w:rPr>
                <w:noProof/>
                <w:webHidden/>
              </w:rPr>
              <w:t>5</w:t>
            </w:r>
            <w:r w:rsidR="006D4706">
              <w:rPr>
                <w:noProof/>
                <w:webHidden/>
              </w:rPr>
              <w:fldChar w:fldCharType="end"/>
            </w:r>
          </w:hyperlink>
        </w:p>
        <w:p w14:paraId="034A47B0" w14:textId="09F81439" w:rsidR="006D4706"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1410712" w:history="1">
            <w:r w:rsidR="006D4706" w:rsidRPr="002311A9">
              <w:rPr>
                <w:rStyle w:val="Hyperlink"/>
                <w:b/>
                <w:bCs/>
                <w:noProof/>
              </w:rPr>
              <w:t>4</w:t>
            </w:r>
            <w:r w:rsidR="006D4706">
              <w:rPr>
                <w:rFonts w:eastAsiaTheme="minorEastAsia"/>
                <w:noProof/>
                <w:kern w:val="2"/>
                <w:sz w:val="24"/>
                <w:szCs w:val="24"/>
                <w:lang w:eastAsia="en-GB"/>
                <w14:ligatures w14:val="standardContextual"/>
              </w:rPr>
              <w:tab/>
            </w:r>
            <w:r w:rsidR="006D4706" w:rsidRPr="002311A9">
              <w:rPr>
                <w:rStyle w:val="Hyperlink"/>
                <w:b/>
                <w:bCs/>
                <w:noProof/>
              </w:rPr>
              <w:t>Future Outlook</w:t>
            </w:r>
            <w:r w:rsidR="006D4706">
              <w:rPr>
                <w:noProof/>
                <w:webHidden/>
              </w:rPr>
              <w:tab/>
            </w:r>
            <w:r w:rsidR="006D4706">
              <w:rPr>
                <w:noProof/>
                <w:webHidden/>
              </w:rPr>
              <w:fldChar w:fldCharType="begin"/>
            </w:r>
            <w:r w:rsidR="006D4706">
              <w:rPr>
                <w:noProof/>
                <w:webHidden/>
              </w:rPr>
              <w:instrText xml:space="preserve"> PAGEREF _Toc161410712 \h </w:instrText>
            </w:r>
            <w:r w:rsidR="006D4706">
              <w:rPr>
                <w:noProof/>
                <w:webHidden/>
              </w:rPr>
            </w:r>
            <w:r w:rsidR="006D4706">
              <w:rPr>
                <w:noProof/>
                <w:webHidden/>
              </w:rPr>
              <w:fldChar w:fldCharType="separate"/>
            </w:r>
            <w:r w:rsidR="006D4706">
              <w:rPr>
                <w:noProof/>
                <w:webHidden/>
              </w:rPr>
              <w:t>7</w:t>
            </w:r>
            <w:r w:rsidR="006D4706">
              <w:rPr>
                <w:noProof/>
                <w:webHidden/>
              </w:rPr>
              <w:fldChar w:fldCharType="end"/>
            </w:r>
          </w:hyperlink>
        </w:p>
        <w:p w14:paraId="53ACE6CE" w14:textId="280B6435" w:rsidR="006D4706"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10713" w:history="1">
            <w:r w:rsidR="006D4706" w:rsidRPr="002311A9">
              <w:rPr>
                <w:rStyle w:val="Hyperlink"/>
                <w:b/>
                <w:bCs/>
                <w:noProof/>
              </w:rPr>
              <w:t>4.1</w:t>
            </w:r>
            <w:r w:rsidR="006D4706">
              <w:rPr>
                <w:rFonts w:eastAsiaTheme="minorEastAsia"/>
                <w:noProof/>
                <w:kern w:val="2"/>
                <w:sz w:val="24"/>
                <w:szCs w:val="24"/>
                <w:lang w:eastAsia="en-GB"/>
                <w14:ligatures w14:val="standardContextual"/>
              </w:rPr>
              <w:tab/>
            </w:r>
            <w:r w:rsidR="006D4706" w:rsidRPr="002311A9">
              <w:rPr>
                <w:rStyle w:val="Hyperlink"/>
                <w:b/>
                <w:bCs/>
                <w:noProof/>
              </w:rPr>
              <w:t>Alternative Fuels</w:t>
            </w:r>
            <w:r w:rsidR="006D4706">
              <w:rPr>
                <w:noProof/>
                <w:webHidden/>
              </w:rPr>
              <w:tab/>
            </w:r>
            <w:r w:rsidR="006D4706">
              <w:rPr>
                <w:noProof/>
                <w:webHidden/>
              </w:rPr>
              <w:fldChar w:fldCharType="begin"/>
            </w:r>
            <w:r w:rsidR="006D4706">
              <w:rPr>
                <w:noProof/>
                <w:webHidden/>
              </w:rPr>
              <w:instrText xml:space="preserve"> PAGEREF _Toc161410713 \h </w:instrText>
            </w:r>
            <w:r w:rsidR="006D4706">
              <w:rPr>
                <w:noProof/>
                <w:webHidden/>
              </w:rPr>
            </w:r>
            <w:r w:rsidR="006D4706">
              <w:rPr>
                <w:noProof/>
                <w:webHidden/>
              </w:rPr>
              <w:fldChar w:fldCharType="separate"/>
            </w:r>
            <w:r w:rsidR="006D4706">
              <w:rPr>
                <w:noProof/>
                <w:webHidden/>
              </w:rPr>
              <w:t>7</w:t>
            </w:r>
            <w:r w:rsidR="006D4706">
              <w:rPr>
                <w:noProof/>
                <w:webHidden/>
              </w:rPr>
              <w:fldChar w:fldCharType="end"/>
            </w:r>
          </w:hyperlink>
        </w:p>
        <w:p w14:paraId="2B1F4BB3" w14:textId="2A182EBF" w:rsidR="006D4706"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10714" w:history="1">
            <w:r w:rsidR="006D4706" w:rsidRPr="002311A9">
              <w:rPr>
                <w:rStyle w:val="Hyperlink"/>
                <w:b/>
                <w:bCs/>
                <w:noProof/>
              </w:rPr>
              <w:t>4.2</w:t>
            </w:r>
            <w:r w:rsidR="006D4706">
              <w:rPr>
                <w:rFonts w:eastAsiaTheme="minorEastAsia"/>
                <w:noProof/>
                <w:kern w:val="2"/>
                <w:sz w:val="24"/>
                <w:szCs w:val="24"/>
                <w:lang w:eastAsia="en-GB"/>
                <w14:ligatures w14:val="standardContextual"/>
              </w:rPr>
              <w:tab/>
            </w:r>
            <w:r w:rsidR="006D4706" w:rsidRPr="002311A9">
              <w:rPr>
                <w:rStyle w:val="Hyperlink"/>
                <w:b/>
                <w:bCs/>
                <w:noProof/>
              </w:rPr>
              <w:t>Electrification</w:t>
            </w:r>
            <w:r w:rsidR="006D4706">
              <w:rPr>
                <w:noProof/>
                <w:webHidden/>
              </w:rPr>
              <w:tab/>
            </w:r>
            <w:r w:rsidR="006D4706">
              <w:rPr>
                <w:noProof/>
                <w:webHidden/>
              </w:rPr>
              <w:fldChar w:fldCharType="begin"/>
            </w:r>
            <w:r w:rsidR="006D4706">
              <w:rPr>
                <w:noProof/>
                <w:webHidden/>
              </w:rPr>
              <w:instrText xml:space="preserve"> PAGEREF _Toc161410714 \h </w:instrText>
            </w:r>
            <w:r w:rsidR="006D4706">
              <w:rPr>
                <w:noProof/>
                <w:webHidden/>
              </w:rPr>
            </w:r>
            <w:r w:rsidR="006D4706">
              <w:rPr>
                <w:noProof/>
                <w:webHidden/>
              </w:rPr>
              <w:fldChar w:fldCharType="separate"/>
            </w:r>
            <w:r w:rsidR="006D4706">
              <w:rPr>
                <w:noProof/>
                <w:webHidden/>
              </w:rPr>
              <w:t>8</w:t>
            </w:r>
            <w:r w:rsidR="006D4706">
              <w:rPr>
                <w:noProof/>
                <w:webHidden/>
              </w:rPr>
              <w:fldChar w:fldCharType="end"/>
            </w:r>
          </w:hyperlink>
        </w:p>
        <w:p w14:paraId="6AA7DADB" w14:textId="47C4088E" w:rsidR="006D4706"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10715" w:history="1">
            <w:r w:rsidR="006D4706" w:rsidRPr="002311A9">
              <w:rPr>
                <w:rStyle w:val="Hyperlink"/>
                <w:b/>
                <w:bCs/>
                <w:noProof/>
              </w:rPr>
              <w:t>4.3</w:t>
            </w:r>
            <w:r w:rsidR="006D4706">
              <w:rPr>
                <w:rFonts w:eastAsiaTheme="minorEastAsia"/>
                <w:noProof/>
                <w:kern w:val="2"/>
                <w:sz w:val="24"/>
                <w:szCs w:val="24"/>
                <w:lang w:eastAsia="en-GB"/>
                <w14:ligatures w14:val="standardContextual"/>
              </w:rPr>
              <w:tab/>
            </w:r>
            <w:r w:rsidR="006D4706" w:rsidRPr="002311A9">
              <w:rPr>
                <w:rStyle w:val="Hyperlink"/>
                <w:b/>
                <w:bCs/>
                <w:noProof/>
              </w:rPr>
              <w:t>Additional Methods</w:t>
            </w:r>
            <w:r w:rsidR="006D4706">
              <w:rPr>
                <w:noProof/>
                <w:webHidden/>
              </w:rPr>
              <w:tab/>
            </w:r>
            <w:r w:rsidR="006D4706">
              <w:rPr>
                <w:noProof/>
                <w:webHidden/>
              </w:rPr>
              <w:fldChar w:fldCharType="begin"/>
            </w:r>
            <w:r w:rsidR="006D4706">
              <w:rPr>
                <w:noProof/>
                <w:webHidden/>
              </w:rPr>
              <w:instrText xml:space="preserve"> PAGEREF _Toc161410715 \h </w:instrText>
            </w:r>
            <w:r w:rsidR="006D4706">
              <w:rPr>
                <w:noProof/>
                <w:webHidden/>
              </w:rPr>
            </w:r>
            <w:r w:rsidR="006D4706">
              <w:rPr>
                <w:noProof/>
                <w:webHidden/>
              </w:rPr>
              <w:fldChar w:fldCharType="separate"/>
            </w:r>
            <w:r w:rsidR="006D4706">
              <w:rPr>
                <w:noProof/>
                <w:webHidden/>
              </w:rPr>
              <w:t>8</w:t>
            </w:r>
            <w:r w:rsidR="006D4706">
              <w:rPr>
                <w:noProof/>
                <w:webHidden/>
              </w:rPr>
              <w:fldChar w:fldCharType="end"/>
            </w:r>
          </w:hyperlink>
        </w:p>
        <w:p w14:paraId="4483F2AD" w14:textId="78D6B811" w:rsidR="006D4706"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1410716" w:history="1">
            <w:r w:rsidR="006D4706" w:rsidRPr="002311A9">
              <w:rPr>
                <w:rStyle w:val="Hyperlink"/>
                <w:b/>
                <w:bCs/>
                <w:noProof/>
              </w:rPr>
              <w:t>5</w:t>
            </w:r>
            <w:r w:rsidR="006D4706">
              <w:rPr>
                <w:rFonts w:eastAsiaTheme="minorEastAsia"/>
                <w:noProof/>
                <w:kern w:val="2"/>
                <w:sz w:val="24"/>
                <w:szCs w:val="24"/>
                <w:lang w:eastAsia="en-GB"/>
                <w14:ligatures w14:val="standardContextual"/>
              </w:rPr>
              <w:tab/>
            </w:r>
            <w:r w:rsidR="006D4706" w:rsidRPr="002311A9">
              <w:rPr>
                <w:rStyle w:val="Hyperlink"/>
                <w:b/>
                <w:bCs/>
                <w:noProof/>
              </w:rPr>
              <w:t>Conclusion</w:t>
            </w:r>
            <w:r w:rsidR="006D4706">
              <w:rPr>
                <w:noProof/>
                <w:webHidden/>
              </w:rPr>
              <w:tab/>
            </w:r>
            <w:r w:rsidR="006D4706">
              <w:rPr>
                <w:noProof/>
                <w:webHidden/>
              </w:rPr>
              <w:fldChar w:fldCharType="begin"/>
            </w:r>
            <w:r w:rsidR="006D4706">
              <w:rPr>
                <w:noProof/>
                <w:webHidden/>
              </w:rPr>
              <w:instrText xml:space="preserve"> PAGEREF _Toc161410716 \h </w:instrText>
            </w:r>
            <w:r w:rsidR="006D4706">
              <w:rPr>
                <w:noProof/>
                <w:webHidden/>
              </w:rPr>
            </w:r>
            <w:r w:rsidR="006D4706">
              <w:rPr>
                <w:noProof/>
                <w:webHidden/>
              </w:rPr>
              <w:fldChar w:fldCharType="separate"/>
            </w:r>
            <w:r w:rsidR="006D4706">
              <w:rPr>
                <w:noProof/>
                <w:webHidden/>
              </w:rPr>
              <w:t>9</w:t>
            </w:r>
            <w:r w:rsidR="006D4706">
              <w:rPr>
                <w:noProof/>
                <w:webHidden/>
              </w:rPr>
              <w:fldChar w:fldCharType="end"/>
            </w:r>
          </w:hyperlink>
        </w:p>
        <w:p w14:paraId="1501BF00" w14:textId="40316EE6" w:rsidR="006D4706"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1410717" w:history="1">
            <w:r w:rsidR="006D4706" w:rsidRPr="002311A9">
              <w:rPr>
                <w:rStyle w:val="Hyperlink"/>
                <w:b/>
                <w:bCs/>
                <w:noProof/>
              </w:rPr>
              <w:t>6</w:t>
            </w:r>
            <w:r w:rsidR="006D4706">
              <w:rPr>
                <w:rFonts w:eastAsiaTheme="minorEastAsia"/>
                <w:noProof/>
                <w:kern w:val="2"/>
                <w:sz w:val="24"/>
                <w:szCs w:val="24"/>
                <w:lang w:eastAsia="en-GB"/>
                <w14:ligatures w14:val="standardContextual"/>
              </w:rPr>
              <w:tab/>
            </w:r>
            <w:r w:rsidR="006D4706" w:rsidRPr="002311A9">
              <w:rPr>
                <w:rStyle w:val="Hyperlink"/>
                <w:b/>
                <w:bCs/>
                <w:noProof/>
              </w:rPr>
              <w:t>References</w:t>
            </w:r>
            <w:r w:rsidR="006D4706">
              <w:rPr>
                <w:noProof/>
                <w:webHidden/>
              </w:rPr>
              <w:tab/>
            </w:r>
            <w:r w:rsidR="006D4706">
              <w:rPr>
                <w:noProof/>
                <w:webHidden/>
              </w:rPr>
              <w:fldChar w:fldCharType="begin"/>
            </w:r>
            <w:r w:rsidR="006D4706">
              <w:rPr>
                <w:noProof/>
                <w:webHidden/>
              </w:rPr>
              <w:instrText xml:space="preserve"> PAGEREF _Toc161410717 \h </w:instrText>
            </w:r>
            <w:r w:rsidR="006D4706">
              <w:rPr>
                <w:noProof/>
                <w:webHidden/>
              </w:rPr>
            </w:r>
            <w:r w:rsidR="006D4706">
              <w:rPr>
                <w:noProof/>
                <w:webHidden/>
              </w:rPr>
              <w:fldChar w:fldCharType="separate"/>
            </w:r>
            <w:r w:rsidR="006D4706">
              <w:rPr>
                <w:noProof/>
                <w:webHidden/>
              </w:rPr>
              <w:t>10</w:t>
            </w:r>
            <w:r w:rsidR="006D4706">
              <w:rPr>
                <w:noProof/>
                <w:webHidden/>
              </w:rPr>
              <w:fldChar w:fldCharType="end"/>
            </w:r>
          </w:hyperlink>
        </w:p>
        <w:p w14:paraId="747C8FAF" w14:textId="7F0928E8" w:rsidR="00DB17BD" w:rsidRPr="002C500B" w:rsidRDefault="00DB17BD">
          <w:pPr>
            <w:rPr>
              <w:b/>
              <w:bCs/>
              <w:sz w:val="24"/>
              <w:szCs w:val="24"/>
            </w:rPr>
          </w:pPr>
          <w:r>
            <w:rPr>
              <w:b/>
              <w:bCs/>
              <w:noProof/>
            </w:rPr>
            <w:fldChar w:fldCharType="end"/>
          </w:r>
        </w:p>
      </w:sdtContent>
    </w:sdt>
    <w:p w14:paraId="69A11C4A" w14:textId="77777777" w:rsidR="00870290" w:rsidRPr="002C500B" w:rsidRDefault="00A94453" w:rsidP="006D18FC">
      <w:pPr>
        <w:pStyle w:val="Heading2"/>
        <w:numPr>
          <w:ilvl w:val="0"/>
          <w:numId w:val="0"/>
        </w:numPr>
        <w:ind w:left="576" w:hanging="576"/>
        <w:jc w:val="both"/>
        <w:rPr>
          <w:b/>
          <w:bCs/>
          <w:sz w:val="24"/>
          <w:szCs w:val="28"/>
        </w:rPr>
      </w:pPr>
      <w:bookmarkStart w:id="1" w:name="_Toc161410706"/>
      <w:r w:rsidRPr="002C500B">
        <w:rPr>
          <w:b/>
          <w:bCs/>
          <w:sz w:val="24"/>
          <w:szCs w:val="28"/>
        </w:rPr>
        <w:t>Tables and Figures</w:t>
      </w:r>
      <w:bookmarkEnd w:id="1"/>
    </w:p>
    <w:p w14:paraId="5941D1FE" w14:textId="05EF1C16" w:rsidR="006D4706" w:rsidRDefault="00343420">
      <w:pPr>
        <w:pStyle w:val="TableofFigures"/>
        <w:tabs>
          <w:tab w:val="right" w:leader="dot" w:pos="9016"/>
        </w:tabs>
        <w:rPr>
          <w:rFonts w:eastAsiaTheme="minorEastAsia" w:cstheme="minorBidi"/>
          <w:smallCaps w:val="0"/>
          <w:noProof/>
          <w:kern w:val="2"/>
          <w:sz w:val="24"/>
          <w:szCs w:val="24"/>
          <w:lang w:eastAsia="en-GB"/>
          <w14:ligatures w14:val="standardContextual"/>
        </w:rPr>
      </w:pPr>
      <w:r>
        <w:rPr>
          <w:b/>
          <w:bCs/>
          <w:sz w:val="32"/>
          <w:szCs w:val="32"/>
        </w:rPr>
        <w:fldChar w:fldCharType="begin"/>
      </w:r>
      <w:r>
        <w:rPr>
          <w:b/>
          <w:bCs/>
          <w:sz w:val="32"/>
          <w:szCs w:val="32"/>
        </w:rPr>
        <w:instrText xml:space="preserve"> TOC \h \z \c "Table" </w:instrText>
      </w:r>
      <w:r>
        <w:rPr>
          <w:b/>
          <w:bCs/>
          <w:sz w:val="32"/>
          <w:szCs w:val="32"/>
        </w:rPr>
        <w:fldChar w:fldCharType="separate"/>
      </w:r>
      <w:hyperlink w:anchor="_Toc161410718" w:history="1">
        <w:r w:rsidR="006D4706" w:rsidRPr="00D01BAC">
          <w:rPr>
            <w:rStyle w:val="Hyperlink"/>
            <w:noProof/>
          </w:rPr>
          <w:t>Table 1 - Scope 1, 2, and 3 Emissions (UN Global Compact Network UK, 2024)</w:t>
        </w:r>
        <w:r w:rsidR="006D4706">
          <w:rPr>
            <w:noProof/>
            <w:webHidden/>
          </w:rPr>
          <w:tab/>
        </w:r>
        <w:r w:rsidR="006D4706">
          <w:rPr>
            <w:noProof/>
            <w:webHidden/>
          </w:rPr>
          <w:fldChar w:fldCharType="begin"/>
        </w:r>
        <w:r w:rsidR="006D4706">
          <w:rPr>
            <w:noProof/>
            <w:webHidden/>
          </w:rPr>
          <w:instrText xml:space="preserve"> PAGEREF _Toc161410718 \h </w:instrText>
        </w:r>
        <w:r w:rsidR="006D4706">
          <w:rPr>
            <w:noProof/>
            <w:webHidden/>
          </w:rPr>
        </w:r>
        <w:r w:rsidR="006D4706">
          <w:rPr>
            <w:noProof/>
            <w:webHidden/>
          </w:rPr>
          <w:fldChar w:fldCharType="separate"/>
        </w:r>
        <w:r w:rsidR="006D4706">
          <w:rPr>
            <w:noProof/>
            <w:webHidden/>
          </w:rPr>
          <w:t>2</w:t>
        </w:r>
        <w:r w:rsidR="006D4706">
          <w:rPr>
            <w:noProof/>
            <w:webHidden/>
          </w:rPr>
          <w:fldChar w:fldCharType="end"/>
        </w:r>
      </w:hyperlink>
    </w:p>
    <w:p w14:paraId="4D21E1FA" w14:textId="70C5C3C7" w:rsidR="006D4706" w:rsidRDefault="00000000">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61410719" w:history="1">
        <w:r w:rsidR="006D4706" w:rsidRPr="00D01BAC">
          <w:rPr>
            <w:rStyle w:val="Hyperlink"/>
            <w:noProof/>
          </w:rPr>
          <w:t>Table 2 - Alternative Fuels Advantages and Disadvantages</w:t>
        </w:r>
        <w:r w:rsidR="006D4706">
          <w:rPr>
            <w:noProof/>
            <w:webHidden/>
          </w:rPr>
          <w:tab/>
        </w:r>
        <w:r w:rsidR="006D4706">
          <w:rPr>
            <w:noProof/>
            <w:webHidden/>
          </w:rPr>
          <w:fldChar w:fldCharType="begin"/>
        </w:r>
        <w:r w:rsidR="006D4706">
          <w:rPr>
            <w:noProof/>
            <w:webHidden/>
          </w:rPr>
          <w:instrText xml:space="preserve"> PAGEREF _Toc161410719 \h </w:instrText>
        </w:r>
        <w:r w:rsidR="006D4706">
          <w:rPr>
            <w:noProof/>
            <w:webHidden/>
          </w:rPr>
        </w:r>
        <w:r w:rsidR="006D4706">
          <w:rPr>
            <w:noProof/>
            <w:webHidden/>
          </w:rPr>
          <w:fldChar w:fldCharType="separate"/>
        </w:r>
        <w:r w:rsidR="006D4706">
          <w:rPr>
            <w:noProof/>
            <w:webHidden/>
          </w:rPr>
          <w:t>7</w:t>
        </w:r>
        <w:r w:rsidR="006D4706">
          <w:rPr>
            <w:noProof/>
            <w:webHidden/>
          </w:rPr>
          <w:fldChar w:fldCharType="end"/>
        </w:r>
      </w:hyperlink>
    </w:p>
    <w:p w14:paraId="42865F04" w14:textId="27E71275" w:rsidR="00D8173A" w:rsidRDefault="00343420" w:rsidP="00D8173A">
      <w:pPr>
        <w:jc w:val="both"/>
        <w:rPr>
          <w:b/>
          <w:bCs/>
          <w:sz w:val="32"/>
          <w:szCs w:val="32"/>
        </w:rPr>
      </w:pPr>
      <w:r>
        <w:rPr>
          <w:b/>
          <w:bCs/>
          <w:sz w:val="32"/>
          <w:szCs w:val="32"/>
        </w:rPr>
        <w:fldChar w:fldCharType="end"/>
      </w:r>
    </w:p>
    <w:p w14:paraId="260510C5" w14:textId="5EC90A4B" w:rsidR="008B6367" w:rsidRPr="00D8173A" w:rsidRDefault="008B6367" w:rsidP="00D8173A">
      <w:pPr>
        <w:jc w:val="both"/>
        <w:rPr>
          <w:b/>
          <w:bCs/>
          <w:sz w:val="32"/>
          <w:szCs w:val="32"/>
        </w:rPr>
        <w:sectPr w:rsidR="008B6367" w:rsidRPr="00D8173A" w:rsidSect="00FC2777">
          <w:footerReference w:type="default" r:id="rId10"/>
          <w:footerReference w:type="first" r:id="rId11"/>
          <w:type w:val="continuous"/>
          <w:pgSz w:w="11906" w:h="16838" w:code="9"/>
          <w:pgMar w:top="1440" w:right="1440" w:bottom="1440" w:left="1440" w:header="709" w:footer="709" w:gutter="0"/>
          <w:pgNumType w:fmt="lowerRoman" w:start="0"/>
          <w:cols w:space="708"/>
          <w:titlePg/>
          <w:docGrid w:linePitch="360"/>
        </w:sectPr>
      </w:pPr>
    </w:p>
    <w:p w14:paraId="7D1667CC" w14:textId="3FFC6062" w:rsidR="001E706F" w:rsidRPr="002C500B" w:rsidRDefault="00D36246" w:rsidP="0009685A">
      <w:pPr>
        <w:pStyle w:val="Heading1"/>
        <w:spacing w:before="120"/>
        <w:jc w:val="both"/>
        <w:rPr>
          <w:b/>
          <w:bCs/>
          <w:sz w:val="24"/>
          <w:szCs w:val="36"/>
        </w:rPr>
      </w:pPr>
      <w:bookmarkStart w:id="2" w:name="_Toc161410707"/>
      <w:r w:rsidRPr="002C500B">
        <w:rPr>
          <w:b/>
          <w:bCs/>
          <w:sz w:val="24"/>
          <w:szCs w:val="36"/>
        </w:rPr>
        <w:lastRenderedPageBreak/>
        <w:t>Introduction</w:t>
      </w:r>
      <w:bookmarkEnd w:id="2"/>
    </w:p>
    <w:p w14:paraId="30ED5AE3" w14:textId="33BAB437" w:rsidR="00DA50F2" w:rsidRDefault="000E3099" w:rsidP="009B0DC3">
      <w:pPr>
        <w:spacing w:before="120"/>
        <w:jc w:val="both"/>
        <w:rPr>
          <w:sz w:val="20"/>
          <w:szCs w:val="20"/>
        </w:rPr>
      </w:pPr>
      <w:r>
        <w:rPr>
          <w:sz w:val="20"/>
          <w:szCs w:val="20"/>
        </w:rPr>
        <w:t xml:space="preserve">Motorsport </w:t>
      </w:r>
      <w:r w:rsidR="000B5A42">
        <w:rPr>
          <w:sz w:val="20"/>
          <w:szCs w:val="20"/>
        </w:rPr>
        <w:t>h</w:t>
      </w:r>
      <w:r w:rsidR="004535AC">
        <w:rPr>
          <w:sz w:val="20"/>
          <w:szCs w:val="20"/>
        </w:rPr>
        <w:t>as historically bee</w:t>
      </w:r>
      <w:r w:rsidR="008A74CD">
        <w:rPr>
          <w:sz w:val="20"/>
          <w:szCs w:val="20"/>
        </w:rPr>
        <w:t>n a driving force in technological innovation</w:t>
      </w:r>
      <w:r w:rsidR="000B5A42">
        <w:rPr>
          <w:sz w:val="20"/>
          <w:szCs w:val="20"/>
        </w:rPr>
        <w:t>,</w:t>
      </w:r>
      <w:r w:rsidR="008A74CD">
        <w:rPr>
          <w:sz w:val="20"/>
          <w:szCs w:val="20"/>
        </w:rPr>
        <w:t xml:space="preserve"> </w:t>
      </w:r>
      <w:r w:rsidR="00AF2A34">
        <w:rPr>
          <w:sz w:val="20"/>
          <w:szCs w:val="20"/>
        </w:rPr>
        <w:t xml:space="preserve">driving improvements </w:t>
      </w:r>
      <w:r w:rsidR="008871BD">
        <w:rPr>
          <w:sz w:val="20"/>
          <w:szCs w:val="20"/>
        </w:rPr>
        <w:t>in</w:t>
      </w:r>
      <w:r w:rsidR="005C062B">
        <w:rPr>
          <w:sz w:val="20"/>
          <w:szCs w:val="20"/>
        </w:rPr>
        <w:t xml:space="preserve"> a range of technological sectors including</w:t>
      </w:r>
      <w:r w:rsidR="00906B7E">
        <w:rPr>
          <w:sz w:val="20"/>
          <w:szCs w:val="20"/>
        </w:rPr>
        <w:t xml:space="preserve"> composite material manufacture,</w:t>
      </w:r>
      <w:r w:rsidR="008871BD">
        <w:rPr>
          <w:sz w:val="20"/>
          <w:szCs w:val="20"/>
        </w:rPr>
        <w:t xml:space="preserve"> </w:t>
      </w:r>
      <w:r w:rsidR="00C92ACF">
        <w:rPr>
          <w:sz w:val="20"/>
          <w:szCs w:val="20"/>
        </w:rPr>
        <w:t>hybrid drivetrains</w:t>
      </w:r>
      <w:r w:rsidR="00221190">
        <w:rPr>
          <w:sz w:val="20"/>
          <w:szCs w:val="20"/>
        </w:rPr>
        <w:t xml:space="preserve"> and</w:t>
      </w:r>
      <w:r w:rsidR="00C92ACF">
        <w:rPr>
          <w:sz w:val="20"/>
          <w:szCs w:val="20"/>
        </w:rPr>
        <w:t xml:space="preserve"> </w:t>
      </w:r>
      <w:r w:rsidR="00221190">
        <w:rPr>
          <w:sz w:val="20"/>
          <w:szCs w:val="20"/>
        </w:rPr>
        <w:t xml:space="preserve">energy storage systems in </w:t>
      </w:r>
      <w:r w:rsidR="00B67785">
        <w:rPr>
          <w:sz w:val="20"/>
          <w:szCs w:val="20"/>
        </w:rPr>
        <w:t>addition</w:t>
      </w:r>
      <w:r w:rsidR="00221190">
        <w:rPr>
          <w:sz w:val="20"/>
          <w:szCs w:val="20"/>
        </w:rPr>
        <w:t xml:space="preserve"> to </w:t>
      </w:r>
      <w:r w:rsidR="00B67785">
        <w:rPr>
          <w:sz w:val="20"/>
          <w:szCs w:val="20"/>
        </w:rPr>
        <w:t>its</w:t>
      </w:r>
      <w:r w:rsidR="00221190">
        <w:rPr>
          <w:sz w:val="20"/>
          <w:szCs w:val="20"/>
        </w:rPr>
        <w:t xml:space="preserve"> </w:t>
      </w:r>
      <w:r w:rsidR="00B67785">
        <w:rPr>
          <w:sz w:val="20"/>
          <w:szCs w:val="20"/>
        </w:rPr>
        <w:t>contributions to the aut</w:t>
      </w:r>
      <w:r w:rsidR="005C062B">
        <w:rPr>
          <w:sz w:val="20"/>
          <w:szCs w:val="20"/>
        </w:rPr>
        <w:t>omotive industry such as improvements to</w:t>
      </w:r>
      <w:r w:rsidR="00221190">
        <w:rPr>
          <w:sz w:val="20"/>
          <w:szCs w:val="20"/>
        </w:rPr>
        <w:t xml:space="preserve"> </w:t>
      </w:r>
      <w:r w:rsidR="008871BD">
        <w:rPr>
          <w:sz w:val="20"/>
          <w:szCs w:val="20"/>
        </w:rPr>
        <w:t>vehicle performance,</w:t>
      </w:r>
      <w:r w:rsidR="00C73EA4">
        <w:rPr>
          <w:sz w:val="20"/>
          <w:szCs w:val="20"/>
        </w:rPr>
        <w:t xml:space="preserve"> aerodynamic</w:t>
      </w:r>
      <w:r w:rsidR="00822C5C">
        <w:rPr>
          <w:sz w:val="20"/>
          <w:szCs w:val="20"/>
        </w:rPr>
        <w:t>s</w:t>
      </w:r>
      <w:r w:rsidR="00C73EA4">
        <w:rPr>
          <w:sz w:val="20"/>
          <w:szCs w:val="20"/>
        </w:rPr>
        <w:t>,</w:t>
      </w:r>
      <w:r w:rsidR="008871BD">
        <w:rPr>
          <w:sz w:val="20"/>
          <w:szCs w:val="20"/>
        </w:rPr>
        <w:t xml:space="preserve"> </w:t>
      </w:r>
      <w:r w:rsidR="007F389B">
        <w:rPr>
          <w:sz w:val="20"/>
          <w:szCs w:val="20"/>
        </w:rPr>
        <w:t>safety,</w:t>
      </w:r>
      <w:r w:rsidR="008871BD">
        <w:rPr>
          <w:sz w:val="20"/>
          <w:szCs w:val="20"/>
        </w:rPr>
        <w:t xml:space="preserve"> and </w:t>
      </w:r>
      <w:r w:rsidR="009A27E1">
        <w:rPr>
          <w:sz w:val="20"/>
          <w:szCs w:val="20"/>
        </w:rPr>
        <w:t xml:space="preserve">efficiency. </w:t>
      </w:r>
      <w:r w:rsidR="00FB7354">
        <w:rPr>
          <w:sz w:val="20"/>
          <w:szCs w:val="20"/>
        </w:rPr>
        <w:t>Drawing</w:t>
      </w:r>
      <w:r w:rsidR="003B1D4E">
        <w:rPr>
          <w:sz w:val="20"/>
          <w:szCs w:val="20"/>
        </w:rPr>
        <w:t xml:space="preserve"> in</w:t>
      </w:r>
      <w:r w:rsidR="00BA56DF">
        <w:rPr>
          <w:sz w:val="20"/>
          <w:szCs w:val="20"/>
        </w:rPr>
        <w:t xml:space="preserve"> large </w:t>
      </w:r>
      <w:r w:rsidR="00122841">
        <w:rPr>
          <w:sz w:val="20"/>
          <w:szCs w:val="20"/>
        </w:rPr>
        <w:t>global manufacturers</w:t>
      </w:r>
      <w:r w:rsidR="000B5A42">
        <w:rPr>
          <w:sz w:val="20"/>
          <w:szCs w:val="20"/>
        </w:rPr>
        <w:t>,</w:t>
      </w:r>
      <w:r w:rsidR="00122841">
        <w:rPr>
          <w:sz w:val="20"/>
          <w:szCs w:val="20"/>
        </w:rPr>
        <w:t xml:space="preserve"> </w:t>
      </w:r>
      <w:r w:rsidR="003B1D4E">
        <w:rPr>
          <w:sz w:val="20"/>
          <w:szCs w:val="20"/>
        </w:rPr>
        <w:t>motorsport</w:t>
      </w:r>
      <w:r w:rsidR="009A27E1">
        <w:rPr>
          <w:sz w:val="20"/>
          <w:szCs w:val="20"/>
        </w:rPr>
        <w:t xml:space="preserve"> provides </w:t>
      </w:r>
      <w:r w:rsidR="00324546">
        <w:rPr>
          <w:sz w:val="20"/>
          <w:szCs w:val="20"/>
        </w:rPr>
        <w:t>a fast</w:t>
      </w:r>
      <w:r w:rsidR="001835FA">
        <w:rPr>
          <w:sz w:val="20"/>
          <w:szCs w:val="20"/>
        </w:rPr>
        <w:t>-</w:t>
      </w:r>
      <w:r w:rsidR="00324546">
        <w:rPr>
          <w:sz w:val="20"/>
          <w:szCs w:val="20"/>
        </w:rPr>
        <w:t>paced dynamic environment that</w:t>
      </w:r>
      <w:r w:rsidR="00F859E2">
        <w:rPr>
          <w:sz w:val="20"/>
          <w:szCs w:val="20"/>
        </w:rPr>
        <w:t xml:space="preserve"> use</w:t>
      </w:r>
      <w:r w:rsidR="00416352">
        <w:rPr>
          <w:sz w:val="20"/>
          <w:szCs w:val="20"/>
        </w:rPr>
        <w:t>s</w:t>
      </w:r>
      <w:r w:rsidR="00F859E2">
        <w:rPr>
          <w:sz w:val="20"/>
          <w:szCs w:val="20"/>
        </w:rPr>
        <w:t xml:space="preserve"> </w:t>
      </w:r>
      <w:r w:rsidR="00416352">
        <w:rPr>
          <w:sz w:val="20"/>
          <w:szCs w:val="20"/>
        </w:rPr>
        <w:t>competition</w:t>
      </w:r>
      <w:r w:rsidR="00F859E2">
        <w:rPr>
          <w:sz w:val="20"/>
          <w:szCs w:val="20"/>
        </w:rPr>
        <w:t xml:space="preserve"> to drive innovation and</w:t>
      </w:r>
      <w:r w:rsidR="00324546">
        <w:rPr>
          <w:sz w:val="20"/>
          <w:szCs w:val="20"/>
        </w:rPr>
        <w:t xml:space="preserve"> </w:t>
      </w:r>
      <w:r w:rsidR="00F859E2">
        <w:rPr>
          <w:sz w:val="20"/>
          <w:szCs w:val="20"/>
        </w:rPr>
        <w:t>encourages</w:t>
      </w:r>
      <w:r w:rsidR="00324546">
        <w:rPr>
          <w:sz w:val="20"/>
          <w:szCs w:val="20"/>
        </w:rPr>
        <w:t xml:space="preserve"> </w:t>
      </w:r>
      <w:r w:rsidR="00F859E2">
        <w:rPr>
          <w:sz w:val="20"/>
          <w:szCs w:val="20"/>
        </w:rPr>
        <w:t>manufacturers</w:t>
      </w:r>
      <w:r w:rsidR="00324546">
        <w:rPr>
          <w:sz w:val="20"/>
          <w:szCs w:val="20"/>
        </w:rPr>
        <w:t xml:space="preserve"> to invest </w:t>
      </w:r>
      <w:r w:rsidR="00577981">
        <w:rPr>
          <w:sz w:val="20"/>
          <w:szCs w:val="20"/>
        </w:rPr>
        <w:t xml:space="preserve">capitol and </w:t>
      </w:r>
      <w:r w:rsidR="00D2409A">
        <w:rPr>
          <w:sz w:val="20"/>
          <w:szCs w:val="20"/>
        </w:rPr>
        <w:t xml:space="preserve">world-leading </w:t>
      </w:r>
      <w:r w:rsidR="00F859E2">
        <w:rPr>
          <w:sz w:val="20"/>
          <w:szCs w:val="20"/>
        </w:rPr>
        <w:t>personnel</w:t>
      </w:r>
      <w:r w:rsidR="00577981">
        <w:rPr>
          <w:sz w:val="20"/>
          <w:szCs w:val="20"/>
        </w:rPr>
        <w:t xml:space="preserve"> into the development of </w:t>
      </w:r>
      <w:r w:rsidR="00D2409A">
        <w:rPr>
          <w:sz w:val="20"/>
          <w:szCs w:val="20"/>
        </w:rPr>
        <w:t xml:space="preserve">new </w:t>
      </w:r>
      <w:r w:rsidR="00577981">
        <w:rPr>
          <w:sz w:val="20"/>
          <w:szCs w:val="20"/>
        </w:rPr>
        <w:t>technologies</w:t>
      </w:r>
      <w:r w:rsidR="00CD1196">
        <w:rPr>
          <w:sz w:val="20"/>
          <w:szCs w:val="20"/>
        </w:rPr>
        <w:t>,</w:t>
      </w:r>
      <w:r w:rsidR="001835FA">
        <w:rPr>
          <w:sz w:val="20"/>
          <w:szCs w:val="20"/>
        </w:rPr>
        <w:t xml:space="preserve"> </w:t>
      </w:r>
      <w:r w:rsidR="00416352">
        <w:rPr>
          <w:sz w:val="20"/>
          <w:szCs w:val="20"/>
        </w:rPr>
        <w:t>the direction of which can be controlled through championship regulations</w:t>
      </w:r>
      <w:r w:rsidR="00E81112">
        <w:rPr>
          <w:sz w:val="20"/>
          <w:szCs w:val="20"/>
        </w:rPr>
        <w:t xml:space="preserve"> </w:t>
      </w:r>
      <w:r w:rsidR="00E81112">
        <w:rPr>
          <w:sz w:val="20"/>
          <w:szCs w:val="20"/>
        </w:rPr>
        <w:fldChar w:fldCharType="begin" w:fldLock="1"/>
      </w:r>
      <w:r w:rsidR="00A37821">
        <w:rPr>
          <w:sz w:val="20"/>
          <w:szCs w:val="20"/>
        </w:rPr>
        <w:instrText>ADDIN CSL_CITATION {"citationItems":[{"id":"ITEM-1","itemData":{"DOI":"10.1016/j.jclepro.2019.01.048","ISSN":"09596526","abstract":"Motor racing conjures many images – fast cars, celebrity drivers, cheering crowds – but few involve environmental benefits/protection. Yet one aspect of the motorsport industry that is rarely discussed is its significant contribution to Energy Efficient and Low-Carbon (ELC) innovation within the automotive sector. This article argues that innovations in motorsport have, perhaps counterintuitively, influenced the development of ELC innovations in the passenger car industry. Historically, motorsport has been credited for many technological innovations that were eventually adapted to road cars, but as technologies matured, the contributions from motorsport lessened. However, post-2008, Federation Internationale de l'Automobile (FIA) motorsport came to the rescue of automakers tasked with rapidly developing ELC technologies in order to meet emissions targets set out by the European Union. With an expertise in rapid prototyping and access to engineers already skilled in electrification, hybridisation and other ELC technologies, the motorsport industry has once again become highly relevant in the knowledge transfer of ELC innovation. By using primary qualitative interview data from industry experts and policymakers, this article explains how innovation derived from motorsport has helped automakers develop ELC solutions that comply with newly implemented EU regulations.","author":[{"dropping-particle":"","family":"Skeete","given":"Jean Paul","non-dropping-particle":"","parse-names":false,"suffix":""}],"container-title":"Journal of Cleaner Production","id":"ITEM-1","issued":{"date-parts":[["2019"]]},"page":"674-684","title":"The obscure link between motorsport and energy efficient, low-carbon innovation: Evidence from the UK and European Union","type":"article-journal","volume":"214"},"uris":["http://www.mendeley.com/documents/?uuid=6f6e38d7-3d69-4996-8ac6-bd1cc3b41542"]}],"mendeley":{"formattedCitation":"(Skeete, 2019)","plainTextFormattedCitation":"(Skeete, 2019)","previouslyFormattedCitation":"(Skeete, 2019)"},"properties":{"noteIndex":0},"schema":"https://github.com/citation-style-language/schema/raw/master/csl-citation.json"}</w:instrText>
      </w:r>
      <w:r w:rsidR="00E81112">
        <w:rPr>
          <w:sz w:val="20"/>
          <w:szCs w:val="20"/>
        </w:rPr>
        <w:fldChar w:fldCharType="separate"/>
      </w:r>
      <w:r w:rsidR="00E81112" w:rsidRPr="00E81112">
        <w:rPr>
          <w:noProof/>
          <w:sz w:val="20"/>
          <w:szCs w:val="20"/>
        </w:rPr>
        <w:t>(Skeete, 2019)</w:t>
      </w:r>
      <w:r w:rsidR="00E81112">
        <w:rPr>
          <w:sz w:val="20"/>
          <w:szCs w:val="20"/>
        </w:rPr>
        <w:fldChar w:fldCharType="end"/>
      </w:r>
      <w:r w:rsidR="00416352">
        <w:rPr>
          <w:sz w:val="20"/>
          <w:szCs w:val="20"/>
        </w:rPr>
        <w:t>.</w:t>
      </w:r>
      <w:r w:rsidR="00CD1196">
        <w:rPr>
          <w:sz w:val="20"/>
          <w:szCs w:val="20"/>
        </w:rPr>
        <w:t xml:space="preserve"> As such </w:t>
      </w:r>
      <w:r w:rsidR="00AD513F">
        <w:rPr>
          <w:sz w:val="20"/>
          <w:szCs w:val="20"/>
        </w:rPr>
        <w:t xml:space="preserve">motorsport </w:t>
      </w:r>
      <w:r w:rsidR="00873566">
        <w:rPr>
          <w:sz w:val="20"/>
          <w:szCs w:val="20"/>
        </w:rPr>
        <w:t xml:space="preserve">is an important contribution to </w:t>
      </w:r>
      <w:r w:rsidR="002C46F7">
        <w:rPr>
          <w:sz w:val="20"/>
          <w:szCs w:val="20"/>
        </w:rPr>
        <w:t>the development of a sustainable future</w:t>
      </w:r>
      <w:r w:rsidR="00953FBF">
        <w:rPr>
          <w:sz w:val="20"/>
          <w:szCs w:val="20"/>
        </w:rPr>
        <w:t>.</w:t>
      </w:r>
      <w:r w:rsidR="002C46F7">
        <w:rPr>
          <w:sz w:val="20"/>
          <w:szCs w:val="20"/>
        </w:rPr>
        <w:t xml:space="preserve"> </w:t>
      </w:r>
      <w:r w:rsidR="00953FBF">
        <w:rPr>
          <w:sz w:val="20"/>
          <w:szCs w:val="20"/>
        </w:rPr>
        <w:t>H</w:t>
      </w:r>
      <w:r w:rsidR="002C46F7">
        <w:rPr>
          <w:sz w:val="20"/>
          <w:szCs w:val="20"/>
        </w:rPr>
        <w:t>owever</w:t>
      </w:r>
      <w:r w:rsidR="00A6720E">
        <w:rPr>
          <w:sz w:val="20"/>
          <w:szCs w:val="20"/>
        </w:rPr>
        <w:t>,</w:t>
      </w:r>
      <w:r w:rsidR="002C46F7">
        <w:rPr>
          <w:sz w:val="20"/>
          <w:szCs w:val="20"/>
        </w:rPr>
        <w:t xml:space="preserve"> as described by </w:t>
      </w:r>
      <w:r w:rsidR="000A77A6">
        <w:rPr>
          <w:sz w:val="20"/>
          <w:szCs w:val="20"/>
        </w:rPr>
        <w:fldChar w:fldCharType="begin" w:fldLock="1"/>
      </w:r>
      <w:r w:rsidR="009D7271">
        <w:rPr>
          <w:sz w:val="20"/>
          <w:szCs w:val="20"/>
        </w:rPr>
        <w:instrText>ADDIN CSL_CITATION {"citationItems":[{"id":"ITEM-1","itemData":{"ISBN":"9780996683135","abstract":"This case examines Formula E (FE), the first all-electric racing series. To appeal to the millennial generation, FE had made big efforts to alleviate pollution, elitism and sexism perceptions from motorsport, yet it was not sure how to effectively reach and engage their target audience. The case is situated in between the second and third year of race operations, and describes a variety of digital innovations at FE, leveraging social, mobile, virtual reality, gaming, and artificial intelligence technologies. In the case, two key executives - the CEO and the Head of Digital at FE - appraise the initiatives and raise challenges ahead. The learning objectives include understanding: how to build a passionate and committed fan base locally and globally, not only during race days, but also in-between, under high uncertainty; the characteristics of (disruptive/digital) service innovation; and the varied possibilities and value of intertwining the physical and virtual world.","author":[{"dropping-particle":"","family":"Standaert","given":"Willem","non-dropping-particle":"","parse-names":false,"suffix":""},{"dropping-particle":"","family":"Jarvenpaa","given":"Sirkka L.","non-dropping-particle":"","parse-names":false,"suffix":""}],"container-title":"2016 International Conference on Information Systems, ICIS 2016","id":"ITEM-1","issued":{"date-parts":[["2016"]]},"title":"Formula E: Next generation motorsport with next generation Fans","type":"article-journal"},"uris":["http://www.mendeley.com/documents/?uuid=d2e66184-2ffc-44ba-aa41-b3a9f533bcaf"]}],"mendeley":{"formattedCitation":"(Standaert and Jarvenpaa, 2016)","manualFormatting":"Standaert and Jarvenpaa (2016)","plainTextFormattedCitation":"(Standaert and Jarvenpaa, 2016)","previouslyFormattedCitation":"(Standaert and Jarvenpaa, 2016)"},"properties":{"noteIndex":0},"schema":"https://github.com/citation-style-language/schema/raw/master/csl-citation.json"}</w:instrText>
      </w:r>
      <w:r w:rsidR="000A77A6">
        <w:rPr>
          <w:sz w:val="20"/>
          <w:szCs w:val="20"/>
        </w:rPr>
        <w:fldChar w:fldCharType="separate"/>
      </w:r>
      <w:r w:rsidR="000A77A6" w:rsidRPr="000A77A6">
        <w:rPr>
          <w:noProof/>
          <w:sz w:val="20"/>
          <w:szCs w:val="20"/>
        </w:rPr>
        <w:t xml:space="preserve">Standaert and Jarvenpaa </w:t>
      </w:r>
      <w:r w:rsidR="000A77A6">
        <w:rPr>
          <w:noProof/>
          <w:sz w:val="20"/>
          <w:szCs w:val="20"/>
        </w:rPr>
        <w:t>(</w:t>
      </w:r>
      <w:r w:rsidR="000A77A6" w:rsidRPr="000A77A6">
        <w:rPr>
          <w:noProof/>
          <w:sz w:val="20"/>
          <w:szCs w:val="20"/>
        </w:rPr>
        <w:t>2016)</w:t>
      </w:r>
      <w:r w:rsidR="000A77A6">
        <w:rPr>
          <w:sz w:val="20"/>
          <w:szCs w:val="20"/>
        </w:rPr>
        <w:fldChar w:fldCharType="end"/>
      </w:r>
      <w:r w:rsidR="00A6720E">
        <w:rPr>
          <w:sz w:val="20"/>
          <w:szCs w:val="20"/>
        </w:rPr>
        <w:t>, younger generation</w:t>
      </w:r>
      <w:r w:rsidR="00F3416F">
        <w:rPr>
          <w:sz w:val="20"/>
          <w:szCs w:val="20"/>
        </w:rPr>
        <w:t>s</w:t>
      </w:r>
      <w:r w:rsidR="00A6720E">
        <w:rPr>
          <w:sz w:val="20"/>
          <w:szCs w:val="20"/>
        </w:rPr>
        <w:t xml:space="preserve"> of people are more </w:t>
      </w:r>
      <w:r w:rsidR="00F3416F">
        <w:rPr>
          <w:sz w:val="20"/>
          <w:szCs w:val="20"/>
        </w:rPr>
        <w:t>environmentally</w:t>
      </w:r>
      <w:r w:rsidR="00A6720E">
        <w:rPr>
          <w:sz w:val="20"/>
          <w:szCs w:val="20"/>
        </w:rPr>
        <w:t xml:space="preserve"> conscious and may </w:t>
      </w:r>
      <w:r w:rsidR="009E5AF7">
        <w:rPr>
          <w:sz w:val="20"/>
          <w:szCs w:val="20"/>
        </w:rPr>
        <w:t>consider</w:t>
      </w:r>
      <w:r w:rsidR="00A6720E">
        <w:rPr>
          <w:sz w:val="20"/>
          <w:szCs w:val="20"/>
        </w:rPr>
        <w:t xml:space="preserve"> the </w:t>
      </w:r>
      <w:r w:rsidR="00F3416F">
        <w:rPr>
          <w:sz w:val="20"/>
          <w:szCs w:val="20"/>
        </w:rPr>
        <w:t xml:space="preserve">inherent </w:t>
      </w:r>
      <w:r w:rsidR="00A6720E">
        <w:rPr>
          <w:sz w:val="20"/>
          <w:szCs w:val="20"/>
        </w:rPr>
        <w:t>carbon emissions of</w:t>
      </w:r>
      <w:r w:rsidR="00B67309">
        <w:rPr>
          <w:sz w:val="20"/>
          <w:szCs w:val="20"/>
        </w:rPr>
        <w:t xml:space="preserve"> current</w:t>
      </w:r>
      <w:r w:rsidR="00024760">
        <w:rPr>
          <w:sz w:val="20"/>
          <w:szCs w:val="20"/>
        </w:rPr>
        <w:t xml:space="preserve"> fossil</w:t>
      </w:r>
      <w:r w:rsidR="0083492B">
        <w:rPr>
          <w:sz w:val="20"/>
          <w:szCs w:val="20"/>
        </w:rPr>
        <w:t>-</w:t>
      </w:r>
      <w:r w:rsidR="00AA6A3C">
        <w:rPr>
          <w:sz w:val="20"/>
          <w:szCs w:val="20"/>
        </w:rPr>
        <w:t>hy</w:t>
      </w:r>
      <w:r w:rsidR="00F27086">
        <w:rPr>
          <w:sz w:val="20"/>
          <w:szCs w:val="20"/>
        </w:rPr>
        <w:t>drocarbon fuelled I</w:t>
      </w:r>
      <w:r w:rsidR="0080269B">
        <w:rPr>
          <w:sz w:val="20"/>
          <w:szCs w:val="20"/>
        </w:rPr>
        <w:t xml:space="preserve">nternal </w:t>
      </w:r>
      <w:r w:rsidR="00F27086">
        <w:rPr>
          <w:sz w:val="20"/>
          <w:szCs w:val="20"/>
        </w:rPr>
        <w:t>C</w:t>
      </w:r>
      <w:r w:rsidR="0080269B">
        <w:rPr>
          <w:sz w:val="20"/>
          <w:szCs w:val="20"/>
        </w:rPr>
        <w:t xml:space="preserve">ombustion </w:t>
      </w:r>
      <w:r w:rsidR="00F27086">
        <w:rPr>
          <w:sz w:val="20"/>
          <w:szCs w:val="20"/>
        </w:rPr>
        <w:t>E</w:t>
      </w:r>
      <w:r w:rsidR="0080269B">
        <w:rPr>
          <w:sz w:val="20"/>
          <w:szCs w:val="20"/>
        </w:rPr>
        <w:t xml:space="preserve">ngine (ICE) based </w:t>
      </w:r>
      <w:r w:rsidR="00A6720E">
        <w:rPr>
          <w:sz w:val="20"/>
          <w:szCs w:val="20"/>
        </w:rPr>
        <w:t>motorsport</w:t>
      </w:r>
      <w:r w:rsidR="00B67309">
        <w:rPr>
          <w:sz w:val="20"/>
          <w:szCs w:val="20"/>
        </w:rPr>
        <w:t>s</w:t>
      </w:r>
      <w:r w:rsidR="00A6720E">
        <w:rPr>
          <w:sz w:val="20"/>
          <w:szCs w:val="20"/>
        </w:rPr>
        <w:t xml:space="preserve"> </w:t>
      </w:r>
      <w:r w:rsidR="0080269B">
        <w:rPr>
          <w:sz w:val="20"/>
          <w:szCs w:val="20"/>
        </w:rPr>
        <w:t xml:space="preserve">to be </w:t>
      </w:r>
      <w:r w:rsidR="009E5AF7">
        <w:rPr>
          <w:sz w:val="20"/>
          <w:szCs w:val="20"/>
        </w:rPr>
        <w:t xml:space="preserve">at odds with the idea of a sustainable future. </w:t>
      </w:r>
      <w:r w:rsidR="007F389B">
        <w:rPr>
          <w:sz w:val="20"/>
          <w:szCs w:val="20"/>
        </w:rPr>
        <w:t>Therefore,</w:t>
      </w:r>
      <w:r w:rsidR="005148C1">
        <w:rPr>
          <w:sz w:val="20"/>
          <w:szCs w:val="20"/>
        </w:rPr>
        <w:t xml:space="preserve"> there is increase</w:t>
      </w:r>
      <w:r w:rsidR="007F389B">
        <w:rPr>
          <w:sz w:val="20"/>
          <w:szCs w:val="20"/>
        </w:rPr>
        <w:t>d</w:t>
      </w:r>
      <w:r w:rsidR="005148C1">
        <w:rPr>
          <w:sz w:val="20"/>
          <w:szCs w:val="20"/>
        </w:rPr>
        <w:t xml:space="preserve"> scrutiny on the </w:t>
      </w:r>
      <w:r w:rsidR="007F389B">
        <w:rPr>
          <w:sz w:val="20"/>
          <w:szCs w:val="20"/>
        </w:rPr>
        <w:t>environmental</w:t>
      </w:r>
      <w:r w:rsidR="005148C1">
        <w:rPr>
          <w:sz w:val="20"/>
          <w:szCs w:val="20"/>
        </w:rPr>
        <w:t xml:space="preserve"> effect of vehicle propulsion</w:t>
      </w:r>
      <w:r w:rsidR="00B67309">
        <w:rPr>
          <w:sz w:val="20"/>
          <w:szCs w:val="20"/>
        </w:rPr>
        <w:t xml:space="preserve"> and as such it is</w:t>
      </w:r>
      <w:r w:rsidR="009E5AF7">
        <w:rPr>
          <w:sz w:val="20"/>
          <w:szCs w:val="20"/>
        </w:rPr>
        <w:t xml:space="preserve"> important for the motorsport </w:t>
      </w:r>
      <w:r w:rsidR="007F389B">
        <w:rPr>
          <w:sz w:val="20"/>
          <w:szCs w:val="20"/>
        </w:rPr>
        <w:t>industry</w:t>
      </w:r>
      <w:r w:rsidR="009E5AF7">
        <w:rPr>
          <w:sz w:val="20"/>
          <w:szCs w:val="20"/>
        </w:rPr>
        <w:t xml:space="preserve"> t</w:t>
      </w:r>
      <w:r w:rsidR="00900AD2">
        <w:rPr>
          <w:sz w:val="20"/>
          <w:szCs w:val="20"/>
        </w:rPr>
        <w:t>o be self-</w:t>
      </w:r>
      <w:r w:rsidR="007F389B">
        <w:rPr>
          <w:sz w:val="20"/>
          <w:szCs w:val="20"/>
        </w:rPr>
        <w:t>critical</w:t>
      </w:r>
      <w:r w:rsidR="00900AD2">
        <w:rPr>
          <w:sz w:val="20"/>
          <w:szCs w:val="20"/>
        </w:rPr>
        <w:t xml:space="preserve"> and reduce</w:t>
      </w:r>
      <w:r w:rsidR="00111278">
        <w:rPr>
          <w:sz w:val="20"/>
          <w:szCs w:val="20"/>
        </w:rPr>
        <w:t xml:space="preserve">, </w:t>
      </w:r>
      <w:r w:rsidR="00644840">
        <w:rPr>
          <w:sz w:val="20"/>
          <w:szCs w:val="20"/>
        </w:rPr>
        <w:t>offset,</w:t>
      </w:r>
      <w:r w:rsidR="00900AD2">
        <w:rPr>
          <w:sz w:val="20"/>
          <w:szCs w:val="20"/>
        </w:rPr>
        <w:t xml:space="preserve"> or eliminate</w:t>
      </w:r>
      <w:r w:rsidR="00B67309">
        <w:rPr>
          <w:sz w:val="20"/>
          <w:szCs w:val="20"/>
        </w:rPr>
        <w:t xml:space="preserve"> </w:t>
      </w:r>
      <w:r w:rsidR="00111278">
        <w:rPr>
          <w:sz w:val="20"/>
          <w:szCs w:val="20"/>
        </w:rPr>
        <w:t xml:space="preserve">carbon emissions in order to prove </w:t>
      </w:r>
      <w:r w:rsidR="00FB34C8">
        <w:rPr>
          <w:sz w:val="20"/>
          <w:szCs w:val="20"/>
        </w:rPr>
        <w:t>its</w:t>
      </w:r>
      <w:r w:rsidR="00385457">
        <w:rPr>
          <w:sz w:val="20"/>
          <w:szCs w:val="20"/>
        </w:rPr>
        <w:t xml:space="preserve"> </w:t>
      </w:r>
      <w:r w:rsidR="007F389B">
        <w:rPr>
          <w:sz w:val="20"/>
          <w:szCs w:val="20"/>
        </w:rPr>
        <w:t>commitment</w:t>
      </w:r>
      <w:r w:rsidR="00385457">
        <w:rPr>
          <w:sz w:val="20"/>
          <w:szCs w:val="20"/>
        </w:rPr>
        <w:t xml:space="preserve"> to a sustainable future and justify its place as a proving ground for </w:t>
      </w:r>
      <w:r w:rsidR="00FB34C8">
        <w:rPr>
          <w:sz w:val="20"/>
          <w:szCs w:val="20"/>
        </w:rPr>
        <w:t>future</w:t>
      </w:r>
      <w:r w:rsidR="00385457">
        <w:rPr>
          <w:sz w:val="20"/>
          <w:szCs w:val="20"/>
        </w:rPr>
        <w:t xml:space="preserve"> technology</w:t>
      </w:r>
      <w:r w:rsidR="007F389B">
        <w:rPr>
          <w:sz w:val="20"/>
          <w:szCs w:val="20"/>
        </w:rPr>
        <w:t>.</w:t>
      </w:r>
      <w:r w:rsidR="0063523A">
        <w:rPr>
          <w:sz w:val="20"/>
          <w:szCs w:val="20"/>
        </w:rPr>
        <w:t xml:space="preserve"> </w:t>
      </w:r>
      <w:r w:rsidR="009C7903">
        <w:rPr>
          <w:sz w:val="20"/>
          <w:szCs w:val="20"/>
        </w:rPr>
        <w:t xml:space="preserve">This has </w:t>
      </w:r>
      <w:r w:rsidR="006C223A">
        <w:rPr>
          <w:sz w:val="20"/>
          <w:szCs w:val="20"/>
        </w:rPr>
        <w:t>led</w:t>
      </w:r>
      <w:r w:rsidR="009C7903">
        <w:rPr>
          <w:sz w:val="20"/>
          <w:szCs w:val="20"/>
        </w:rPr>
        <w:t xml:space="preserve"> to an increasing use </w:t>
      </w:r>
      <w:r w:rsidR="006C223A">
        <w:rPr>
          <w:sz w:val="20"/>
          <w:szCs w:val="20"/>
        </w:rPr>
        <w:t>o</w:t>
      </w:r>
      <w:r w:rsidR="009C7903">
        <w:rPr>
          <w:sz w:val="20"/>
          <w:szCs w:val="20"/>
        </w:rPr>
        <w:t>f hybrid system</w:t>
      </w:r>
      <w:r w:rsidR="006C223A">
        <w:rPr>
          <w:sz w:val="20"/>
          <w:szCs w:val="20"/>
        </w:rPr>
        <w:t>s</w:t>
      </w:r>
      <w:r w:rsidR="009C7903">
        <w:rPr>
          <w:sz w:val="20"/>
          <w:szCs w:val="20"/>
        </w:rPr>
        <w:t xml:space="preserve"> and </w:t>
      </w:r>
      <w:r w:rsidR="006C223A">
        <w:rPr>
          <w:sz w:val="20"/>
          <w:szCs w:val="20"/>
        </w:rPr>
        <w:t xml:space="preserve">biofuels in order to </w:t>
      </w:r>
      <w:r w:rsidR="00BB33D3">
        <w:rPr>
          <w:sz w:val="20"/>
          <w:szCs w:val="20"/>
        </w:rPr>
        <w:t xml:space="preserve">meet the energy requirements of </w:t>
      </w:r>
      <w:r w:rsidR="00965E08">
        <w:rPr>
          <w:sz w:val="20"/>
          <w:szCs w:val="20"/>
        </w:rPr>
        <w:t>competition</w:t>
      </w:r>
      <w:r w:rsidR="00BB33D3">
        <w:rPr>
          <w:sz w:val="20"/>
          <w:szCs w:val="20"/>
        </w:rPr>
        <w:t xml:space="preserve"> vehicles while reducing the</w:t>
      </w:r>
      <w:r w:rsidR="00965E08">
        <w:rPr>
          <w:sz w:val="20"/>
          <w:szCs w:val="20"/>
        </w:rPr>
        <w:t xml:space="preserve"> quantity</w:t>
      </w:r>
      <w:r w:rsidR="00BB33D3">
        <w:rPr>
          <w:sz w:val="20"/>
          <w:szCs w:val="20"/>
        </w:rPr>
        <w:t xml:space="preserve"> </w:t>
      </w:r>
      <w:r w:rsidR="00965E08">
        <w:rPr>
          <w:sz w:val="20"/>
          <w:szCs w:val="20"/>
        </w:rPr>
        <w:t>fossil-hydrocarbon fuels consumed</w:t>
      </w:r>
      <w:r w:rsidR="00A010EB">
        <w:rPr>
          <w:sz w:val="20"/>
          <w:szCs w:val="20"/>
        </w:rPr>
        <w:t xml:space="preserve"> </w:t>
      </w:r>
      <w:r w:rsidR="00A37821">
        <w:rPr>
          <w:sz w:val="20"/>
          <w:szCs w:val="20"/>
        </w:rPr>
        <w:fldChar w:fldCharType="begin" w:fldLock="1"/>
      </w:r>
      <w:r w:rsidR="00CA15D2">
        <w:rPr>
          <w:sz w:val="20"/>
          <w:szCs w:val="20"/>
        </w:rPr>
        <w:instrText>ADDIN CSL_CITATION {"citationItems":[{"id":"ITEM-1","itemData":{"DOI":"10.4271/2008-01-2953","ISSN":"26883627","abstract":"Concerns over energy security and global warming are beginning to be a serious issue for society and are also starting to drive customer purchasing decisions across many areas. Against this background there is an increasing call for motor sport to improve its environmental image, despite the fact that the global energy consumption and CO2 emissions attributable to motor sport are a very low proportion of the total. The real issue for motor sport in the face of the wider societal concerns is that, if it is truly at the cutting edge of relevant automotive engineering, it should be configured and managed in such a way as to drive technology for the betterment of mankind. The status quo is, it is contended, increasingly seen to be blatantly energy-profligate in the eyes of many people and this issue must be resolved if motor sport is to demonstrate the wider benefits of the technology developed by the huge financial investments committed to competing at the highest level. The paper proposes the adoption of much broader rules based on limiting only the total energy available to the vehicle to complete the race distance. It is concluded that the application of this sole constraint would lead to the use of the substantial funding that the sport attracts in the evolution of energy-efficient technologies of direct relevance to the wider automotive sector. Copyright © 2008 SAE International.","author":[{"dropping-particle":"","family":"Turner","given":"J. W.G.","non-dropping-particle":"","parse-names":false,"suffix":""},{"dropping-particle":"","family":"Pearson","given":"R. J.","non-dropping-particle":"","parse-names":false,"suffix":""}],"container-title":"SAE Technical Papers","id":"ITEM-1","issued":{"date-parts":[["2008"]]},"title":"The application of energy-based fuel formulae to increase the efficiency relevance and reduce the CO2 emissions of motor sport","type":"article-journal"},"uris":["http://www.mendeley.com/documents/?uuid=2337f669-e4a0-4a48-bd9c-9182944f253c"]}],"mendeley":{"formattedCitation":"(Turner and Pearson, 2008)","plainTextFormattedCitation":"(Turner and Pearson, 2008)","previouslyFormattedCitation":"(Turner and Pearson, 2008)"},"properties":{"noteIndex":0},"schema":"https://github.com/citation-style-language/schema/raw/master/csl-citation.json"}</w:instrText>
      </w:r>
      <w:r w:rsidR="00A37821">
        <w:rPr>
          <w:sz w:val="20"/>
          <w:szCs w:val="20"/>
        </w:rPr>
        <w:fldChar w:fldCharType="separate"/>
      </w:r>
      <w:r w:rsidR="00A37821" w:rsidRPr="00A37821">
        <w:rPr>
          <w:noProof/>
          <w:sz w:val="20"/>
          <w:szCs w:val="20"/>
        </w:rPr>
        <w:t>(Turner and Pearson, 2008)</w:t>
      </w:r>
      <w:r w:rsidR="00A37821">
        <w:rPr>
          <w:sz w:val="20"/>
          <w:szCs w:val="20"/>
        </w:rPr>
        <w:fldChar w:fldCharType="end"/>
      </w:r>
      <w:r w:rsidR="00965E08">
        <w:rPr>
          <w:sz w:val="20"/>
          <w:szCs w:val="20"/>
        </w:rPr>
        <w:t xml:space="preserve">. </w:t>
      </w:r>
    </w:p>
    <w:p w14:paraId="37EA1FA9" w14:textId="2D98A865" w:rsidR="00DA50F2" w:rsidRDefault="004D6CC8" w:rsidP="009B0DC3">
      <w:pPr>
        <w:spacing w:before="120"/>
        <w:jc w:val="both"/>
        <w:rPr>
          <w:sz w:val="20"/>
          <w:szCs w:val="20"/>
        </w:rPr>
      </w:pPr>
      <w:r>
        <w:rPr>
          <w:sz w:val="20"/>
          <w:szCs w:val="20"/>
        </w:rPr>
        <w:t xml:space="preserve">The motorsport industry as a whole covers a wider range of </w:t>
      </w:r>
      <w:r w:rsidR="00F879F0">
        <w:rPr>
          <w:sz w:val="20"/>
          <w:szCs w:val="20"/>
        </w:rPr>
        <w:t>disciplines</w:t>
      </w:r>
      <w:r>
        <w:rPr>
          <w:sz w:val="20"/>
          <w:szCs w:val="20"/>
        </w:rPr>
        <w:t xml:space="preserve"> </w:t>
      </w:r>
      <w:r w:rsidR="0003319B">
        <w:rPr>
          <w:sz w:val="20"/>
          <w:szCs w:val="20"/>
        </w:rPr>
        <w:t>an</w:t>
      </w:r>
      <w:r w:rsidR="00584504">
        <w:rPr>
          <w:sz w:val="20"/>
          <w:szCs w:val="20"/>
        </w:rPr>
        <w:t>d</w:t>
      </w:r>
      <w:r w:rsidR="0003319B">
        <w:rPr>
          <w:sz w:val="20"/>
          <w:szCs w:val="20"/>
        </w:rPr>
        <w:t xml:space="preserve"> </w:t>
      </w:r>
      <w:r w:rsidR="007A0F4B">
        <w:rPr>
          <w:sz w:val="20"/>
          <w:szCs w:val="20"/>
        </w:rPr>
        <w:t>event</w:t>
      </w:r>
      <w:r w:rsidR="00584504">
        <w:rPr>
          <w:sz w:val="20"/>
          <w:szCs w:val="20"/>
        </w:rPr>
        <w:t>s</w:t>
      </w:r>
      <w:r w:rsidR="007E167A">
        <w:rPr>
          <w:sz w:val="20"/>
          <w:szCs w:val="20"/>
        </w:rPr>
        <w:t xml:space="preserve">, </w:t>
      </w:r>
      <w:r w:rsidR="00686B49">
        <w:rPr>
          <w:sz w:val="20"/>
          <w:szCs w:val="20"/>
        </w:rPr>
        <w:t>each posing different sustainability challenges</w:t>
      </w:r>
      <w:r w:rsidR="009E5995">
        <w:rPr>
          <w:sz w:val="20"/>
          <w:szCs w:val="20"/>
        </w:rPr>
        <w:t xml:space="preserve"> from </w:t>
      </w:r>
      <w:r w:rsidR="00F879F0">
        <w:rPr>
          <w:sz w:val="20"/>
          <w:szCs w:val="20"/>
        </w:rPr>
        <w:t>multiple</w:t>
      </w:r>
      <w:r w:rsidR="009E5995">
        <w:rPr>
          <w:sz w:val="20"/>
          <w:szCs w:val="20"/>
        </w:rPr>
        <w:t xml:space="preserve"> factors</w:t>
      </w:r>
      <w:r w:rsidR="000B5A42">
        <w:rPr>
          <w:sz w:val="20"/>
          <w:szCs w:val="20"/>
        </w:rPr>
        <w:t>,</w:t>
      </w:r>
      <w:r w:rsidR="00BB1D72">
        <w:rPr>
          <w:sz w:val="20"/>
          <w:szCs w:val="20"/>
        </w:rPr>
        <w:t xml:space="preserve"> for example </w:t>
      </w:r>
      <w:r w:rsidR="00FB6568">
        <w:rPr>
          <w:sz w:val="20"/>
          <w:szCs w:val="20"/>
        </w:rPr>
        <w:t xml:space="preserve">land </w:t>
      </w:r>
      <w:r w:rsidR="006216DB">
        <w:rPr>
          <w:sz w:val="20"/>
          <w:szCs w:val="20"/>
        </w:rPr>
        <w:t>usage</w:t>
      </w:r>
      <w:r w:rsidR="00FB6568">
        <w:rPr>
          <w:sz w:val="20"/>
          <w:szCs w:val="20"/>
        </w:rPr>
        <w:t xml:space="preserve"> and destruction of </w:t>
      </w:r>
      <w:r w:rsidR="006216DB">
        <w:rPr>
          <w:sz w:val="20"/>
          <w:szCs w:val="20"/>
        </w:rPr>
        <w:t>natural habitats</w:t>
      </w:r>
      <w:r w:rsidR="00F74FC5">
        <w:rPr>
          <w:sz w:val="20"/>
          <w:szCs w:val="20"/>
        </w:rPr>
        <w:t xml:space="preserve"> in addition to the traditionally considered factors </w:t>
      </w:r>
      <w:r w:rsidR="006216DB">
        <w:rPr>
          <w:sz w:val="20"/>
          <w:szCs w:val="20"/>
        </w:rPr>
        <w:t>of</w:t>
      </w:r>
      <w:r w:rsidR="00F74FC5">
        <w:rPr>
          <w:sz w:val="20"/>
          <w:szCs w:val="20"/>
        </w:rPr>
        <w:t xml:space="preserve"> competition vehicle </w:t>
      </w:r>
      <w:r w:rsidR="00896567">
        <w:rPr>
          <w:sz w:val="20"/>
          <w:szCs w:val="20"/>
        </w:rPr>
        <w:t>emissions</w:t>
      </w:r>
      <w:r w:rsidR="00DF7950">
        <w:rPr>
          <w:sz w:val="20"/>
          <w:szCs w:val="20"/>
        </w:rPr>
        <w:t>,</w:t>
      </w:r>
      <w:r w:rsidR="00F74FC5">
        <w:rPr>
          <w:sz w:val="20"/>
          <w:szCs w:val="20"/>
        </w:rPr>
        <w:t xml:space="preserve"> </w:t>
      </w:r>
      <w:r w:rsidR="00896567">
        <w:rPr>
          <w:sz w:val="20"/>
          <w:szCs w:val="20"/>
        </w:rPr>
        <w:t>resource depletion</w:t>
      </w:r>
      <w:r w:rsidR="00DF7950">
        <w:rPr>
          <w:sz w:val="20"/>
          <w:szCs w:val="20"/>
        </w:rPr>
        <w:t xml:space="preserve">, waste </w:t>
      </w:r>
      <w:r w:rsidR="00B62018">
        <w:rPr>
          <w:sz w:val="20"/>
          <w:szCs w:val="20"/>
        </w:rPr>
        <w:t>generation and pollution</w:t>
      </w:r>
      <w:r w:rsidR="00F879F0">
        <w:rPr>
          <w:sz w:val="20"/>
          <w:szCs w:val="20"/>
        </w:rPr>
        <w:t>.</w:t>
      </w:r>
      <w:r w:rsidR="009E5995">
        <w:rPr>
          <w:sz w:val="20"/>
          <w:szCs w:val="20"/>
        </w:rPr>
        <w:t xml:space="preserve"> </w:t>
      </w:r>
      <w:r w:rsidR="00EE1FDF">
        <w:rPr>
          <w:sz w:val="20"/>
          <w:szCs w:val="20"/>
        </w:rPr>
        <w:t>The range of event types is extensive</w:t>
      </w:r>
      <w:r w:rsidR="0018702B">
        <w:rPr>
          <w:sz w:val="20"/>
          <w:szCs w:val="20"/>
        </w:rPr>
        <w:t xml:space="preserve">, from large international track events with large spectator </w:t>
      </w:r>
      <w:r w:rsidR="00896567">
        <w:rPr>
          <w:sz w:val="20"/>
          <w:szCs w:val="20"/>
        </w:rPr>
        <w:t>crowds</w:t>
      </w:r>
      <w:r w:rsidR="0018702B">
        <w:rPr>
          <w:sz w:val="20"/>
          <w:szCs w:val="20"/>
        </w:rPr>
        <w:t xml:space="preserve"> </w:t>
      </w:r>
      <w:r w:rsidR="00584504">
        <w:rPr>
          <w:sz w:val="20"/>
          <w:szCs w:val="20"/>
        </w:rPr>
        <w:t>for example</w:t>
      </w:r>
      <w:r w:rsidR="00CE2946">
        <w:rPr>
          <w:sz w:val="20"/>
          <w:szCs w:val="20"/>
        </w:rPr>
        <w:t>,</w:t>
      </w:r>
      <w:r w:rsidR="00584504">
        <w:rPr>
          <w:sz w:val="20"/>
          <w:szCs w:val="20"/>
        </w:rPr>
        <w:t xml:space="preserve"> </w:t>
      </w:r>
      <w:r w:rsidR="00AA7B63">
        <w:rPr>
          <w:sz w:val="20"/>
          <w:szCs w:val="20"/>
        </w:rPr>
        <w:t xml:space="preserve">the </w:t>
      </w:r>
      <w:r w:rsidR="0018702B">
        <w:rPr>
          <w:sz w:val="20"/>
          <w:szCs w:val="20"/>
        </w:rPr>
        <w:t xml:space="preserve">Formula 1 </w:t>
      </w:r>
      <w:r w:rsidR="00457488">
        <w:rPr>
          <w:sz w:val="20"/>
          <w:szCs w:val="20"/>
        </w:rPr>
        <w:t>(F1)</w:t>
      </w:r>
      <w:r w:rsidR="00AA7B63">
        <w:rPr>
          <w:sz w:val="20"/>
          <w:szCs w:val="20"/>
        </w:rPr>
        <w:t xml:space="preserve"> Championship</w:t>
      </w:r>
      <w:r w:rsidR="00457488">
        <w:rPr>
          <w:sz w:val="20"/>
          <w:szCs w:val="20"/>
        </w:rPr>
        <w:t xml:space="preserve"> </w:t>
      </w:r>
      <w:r w:rsidR="0018702B">
        <w:rPr>
          <w:sz w:val="20"/>
          <w:szCs w:val="20"/>
        </w:rPr>
        <w:t xml:space="preserve">and </w:t>
      </w:r>
      <w:r w:rsidR="007A0F4B">
        <w:rPr>
          <w:sz w:val="20"/>
          <w:szCs w:val="20"/>
        </w:rPr>
        <w:t xml:space="preserve">the World </w:t>
      </w:r>
      <w:r w:rsidR="00584504">
        <w:rPr>
          <w:sz w:val="20"/>
          <w:szCs w:val="20"/>
        </w:rPr>
        <w:t>E</w:t>
      </w:r>
      <w:r w:rsidR="007A0F4B">
        <w:rPr>
          <w:sz w:val="20"/>
          <w:szCs w:val="20"/>
        </w:rPr>
        <w:t>ndurance</w:t>
      </w:r>
      <w:r w:rsidR="00AA7B63">
        <w:rPr>
          <w:sz w:val="20"/>
          <w:szCs w:val="20"/>
        </w:rPr>
        <w:t xml:space="preserve"> Championship (WEC)</w:t>
      </w:r>
      <w:r w:rsidR="007A0F4B">
        <w:rPr>
          <w:sz w:val="20"/>
          <w:szCs w:val="20"/>
        </w:rPr>
        <w:t xml:space="preserve"> </w:t>
      </w:r>
      <w:r w:rsidR="000565A6">
        <w:rPr>
          <w:sz w:val="20"/>
          <w:szCs w:val="20"/>
        </w:rPr>
        <w:t>to</w:t>
      </w:r>
      <w:r w:rsidR="00E34262">
        <w:rPr>
          <w:sz w:val="20"/>
          <w:szCs w:val="20"/>
        </w:rPr>
        <w:t xml:space="preserve"> the World Rally Championship</w:t>
      </w:r>
      <w:r w:rsidR="00AA7B63">
        <w:rPr>
          <w:sz w:val="20"/>
          <w:szCs w:val="20"/>
        </w:rPr>
        <w:t xml:space="preserve"> (WRC)</w:t>
      </w:r>
      <w:r w:rsidR="000127CA">
        <w:rPr>
          <w:sz w:val="20"/>
          <w:szCs w:val="20"/>
        </w:rPr>
        <w:t xml:space="preserve"> </w:t>
      </w:r>
      <w:r w:rsidR="00E42877">
        <w:rPr>
          <w:sz w:val="20"/>
          <w:szCs w:val="20"/>
        </w:rPr>
        <w:t xml:space="preserve">and Extreme E </w:t>
      </w:r>
      <w:r w:rsidR="000565A6">
        <w:rPr>
          <w:sz w:val="20"/>
          <w:szCs w:val="20"/>
        </w:rPr>
        <w:t xml:space="preserve">that take place </w:t>
      </w:r>
      <w:r w:rsidR="00550BED">
        <w:rPr>
          <w:sz w:val="20"/>
          <w:szCs w:val="20"/>
        </w:rPr>
        <w:t>in remote locations</w:t>
      </w:r>
      <w:r w:rsidR="00495D63">
        <w:rPr>
          <w:sz w:val="20"/>
          <w:szCs w:val="20"/>
        </w:rPr>
        <w:t xml:space="preserve"> around the globe</w:t>
      </w:r>
      <w:r w:rsidR="00550BED">
        <w:rPr>
          <w:sz w:val="20"/>
          <w:szCs w:val="20"/>
        </w:rPr>
        <w:t xml:space="preserve">. </w:t>
      </w:r>
      <w:r w:rsidR="00291C36">
        <w:rPr>
          <w:sz w:val="20"/>
          <w:szCs w:val="20"/>
        </w:rPr>
        <w:t>WR</w:t>
      </w:r>
      <w:r w:rsidR="004864C3">
        <w:rPr>
          <w:sz w:val="20"/>
          <w:szCs w:val="20"/>
        </w:rPr>
        <w:t>C</w:t>
      </w:r>
      <w:r w:rsidR="00291C36">
        <w:rPr>
          <w:sz w:val="20"/>
          <w:szCs w:val="20"/>
        </w:rPr>
        <w:t xml:space="preserve"> and Extreme E require </w:t>
      </w:r>
      <w:r w:rsidR="004864C3">
        <w:rPr>
          <w:sz w:val="20"/>
          <w:szCs w:val="20"/>
        </w:rPr>
        <w:t>transport</w:t>
      </w:r>
      <w:r w:rsidR="00291C36">
        <w:rPr>
          <w:sz w:val="20"/>
          <w:szCs w:val="20"/>
        </w:rPr>
        <w:t xml:space="preserve"> of equipment and the </w:t>
      </w:r>
      <w:r w:rsidR="004864C3">
        <w:rPr>
          <w:sz w:val="20"/>
          <w:szCs w:val="20"/>
        </w:rPr>
        <w:t xml:space="preserve">construction of </w:t>
      </w:r>
      <w:r w:rsidR="00E43AFC">
        <w:rPr>
          <w:sz w:val="20"/>
          <w:szCs w:val="20"/>
        </w:rPr>
        <w:t>temporary</w:t>
      </w:r>
      <w:r w:rsidR="004864C3">
        <w:rPr>
          <w:sz w:val="20"/>
          <w:szCs w:val="20"/>
        </w:rPr>
        <w:t xml:space="preserve"> work area</w:t>
      </w:r>
      <w:r w:rsidR="00E43AFC">
        <w:rPr>
          <w:sz w:val="20"/>
          <w:szCs w:val="20"/>
        </w:rPr>
        <w:t>s</w:t>
      </w:r>
      <w:r w:rsidR="004864C3">
        <w:rPr>
          <w:sz w:val="20"/>
          <w:szCs w:val="20"/>
        </w:rPr>
        <w:t xml:space="preserve"> i</w:t>
      </w:r>
      <w:r w:rsidR="00E43AFC">
        <w:rPr>
          <w:sz w:val="20"/>
          <w:szCs w:val="20"/>
        </w:rPr>
        <w:t>n</w:t>
      </w:r>
      <w:r w:rsidR="004864C3">
        <w:rPr>
          <w:sz w:val="20"/>
          <w:szCs w:val="20"/>
        </w:rPr>
        <w:t xml:space="preserve"> </w:t>
      </w:r>
      <w:r w:rsidR="00E43AFC">
        <w:rPr>
          <w:sz w:val="20"/>
          <w:szCs w:val="20"/>
        </w:rPr>
        <w:t>natural</w:t>
      </w:r>
      <w:r w:rsidR="004864C3">
        <w:rPr>
          <w:sz w:val="20"/>
          <w:szCs w:val="20"/>
        </w:rPr>
        <w:t xml:space="preserve"> environments a</w:t>
      </w:r>
      <w:r w:rsidR="00E43AFC">
        <w:rPr>
          <w:sz w:val="20"/>
          <w:szCs w:val="20"/>
        </w:rPr>
        <w:t>n</w:t>
      </w:r>
      <w:r w:rsidR="004864C3">
        <w:rPr>
          <w:sz w:val="20"/>
          <w:szCs w:val="20"/>
        </w:rPr>
        <w:t xml:space="preserve">d as such pose unique sustainability challenges. </w:t>
      </w:r>
      <w:r w:rsidR="00550BED">
        <w:rPr>
          <w:sz w:val="20"/>
          <w:szCs w:val="20"/>
        </w:rPr>
        <w:t xml:space="preserve">A large section of </w:t>
      </w:r>
      <w:r w:rsidR="001B41D3">
        <w:rPr>
          <w:sz w:val="20"/>
          <w:szCs w:val="20"/>
        </w:rPr>
        <w:t>m</w:t>
      </w:r>
      <w:r w:rsidR="00495D63">
        <w:rPr>
          <w:sz w:val="20"/>
          <w:szCs w:val="20"/>
        </w:rPr>
        <w:t>otorsport</w:t>
      </w:r>
      <w:r w:rsidR="00B772E4">
        <w:rPr>
          <w:sz w:val="20"/>
          <w:szCs w:val="20"/>
        </w:rPr>
        <w:t xml:space="preserve"> consists of </w:t>
      </w:r>
      <w:r w:rsidR="00961773">
        <w:rPr>
          <w:sz w:val="20"/>
          <w:szCs w:val="20"/>
        </w:rPr>
        <w:t xml:space="preserve">smaller scale events including, </w:t>
      </w:r>
      <w:r w:rsidR="00A3730A">
        <w:rPr>
          <w:sz w:val="20"/>
          <w:szCs w:val="20"/>
        </w:rPr>
        <w:t xml:space="preserve">track and </w:t>
      </w:r>
      <w:r w:rsidR="00E1011F">
        <w:rPr>
          <w:sz w:val="20"/>
          <w:szCs w:val="20"/>
        </w:rPr>
        <w:t>rally-based</w:t>
      </w:r>
      <w:r w:rsidR="00A3730A">
        <w:rPr>
          <w:sz w:val="20"/>
          <w:szCs w:val="20"/>
        </w:rPr>
        <w:t xml:space="preserve"> club racing, </w:t>
      </w:r>
      <w:r w:rsidR="00080977">
        <w:rPr>
          <w:sz w:val="20"/>
          <w:szCs w:val="20"/>
        </w:rPr>
        <w:t>hill climbs</w:t>
      </w:r>
      <w:r w:rsidR="00A3730A">
        <w:rPr>
          <w:sz w:val="20"/>
          <w:szCs w:val="20"/>
        </w:rPr>
        <w:t>, sprints</w:t>
      </w:r>
      <w:r w:rsidR="00533A86">
        <w:rPr>
          <w:sz w:val="20"/>
          <w:szCs w:val="20"/>
        </w:rPr>
        <w:t>, drag racing and drift racing events which</w:t>
      </w:r>
      <w:r w:rsidR="00797A69">
        <w:rPr>
          <w:sz w:val="20"/>
          <w:szCs w:val="20"/>
        </w:rPr>
        <w:t>,</w:t>
      </w:r>
      <w:r w:rsidR="00533A86">
        <w:rPr>
          <w:sz w:val="20"/>
          <w:szCs w:val="20"/>
        </w:rPr>
        <w:t xml:space="preserve"> while </w:t>
      </w:r>
      <w:r w:rsidR="0081460B">
        <w:rPr>
          <w:sz w:val="20"/>
          <w:szCs w:val="20"/>
        </w:rPr>
        <w:t>attracting small</w:t>
      </w:r>
      <w:r w:rsidR="000B5A42">
        <w:rPr>
          <w:sz w:val="20"/>
          <w:szCs w:val="20"/>
        </w:rPr>
        <w:t>er</w:t>
      </w:r>
      <w:r w:rsidR="0081460B">
        <w:rPr>
          <w:sz w:val="20"/>
          <w:szCs w:val="20"/>
        </w:rPr>
        <w:t xml:space="preserve"> crowds and team</w:t>
      </w:r>
      <w:r w:rsidR="00C4507C">
        <w:rPr>
          <w:sz w:val="20"/>
          <w:szCs w:val="20"/>
        </w:rPr>
        <w:t>s</w:t>
      </w:r>
      <w:r w:rsidR="0081460B">
        <w:rPr>
          <w:sz w:val="20"/>
          <w:szCs w:val="20"/>
        </w:rPr>
        <w:t xml:space="preserve"> than the international event</w:t>
      </w:r>
      <w:r w:rsidR="00C4507C">
        <w:rPr>
          <w:sz w:val="20"/>
          <w:szCs w:val="20"/>
        </w:rPr>
        <w:t>s</w:t>
      </w:r>
      <w:r w:rsidR="00797A69">
        <w:rPr>
          <w:sz w:val="20"/>
          <w:szCs w:val="20"/>
        </w:rPr>
        <w:t>,</w:t>
      </w:r>
      <w:r w:rsidR="0081460B">
        <w:rPr>
          <w:sz w:val="20"/>
          <w:szCs w:val="20"/>
        </w:rPr>
        <w:t xml:space="preserve"> </w:t>
      </w:r>
      <w:r w:rsidR="00080977">
        <w:rPr>
          <w:sz w:val="20"/>
          <w:szCs w:val="20"/>
        </w:rPr>
        <w:t xml:space="preserve">have a significantly </w:t>
      </w:r>
      <w:r w:rsidR="00CA5D20">
        <w:rPr>
          <w:sz w:val="20"/>
          <w:szCs w:val="20"/>
        </w:rPr>
        <w:t xml:space="preserve">larger </w:t>
      </w:r>
      <w:r w:rsidR="00AB5AC5">
        <w:rPr>
          <w:sz w:val="20"/>
          <w:szCs w:val="20"/>
        </w:rPr>
        <w:t>number</w:t>
      </w:r>
      <w:r w:rsidR="00CA5D20">
        <w:rPr>
          <w:sz w:val="20"/>
          <w:szCs w:val="20"/>
        </w:rPr>
        <w:t xml:space="preserve"> </w:t>
      </w:r>
      <w:r w:rsidR="000E3099">
        <w:rPr>
          <w:sz w:val="20"/>
          <w:szCs w:val="20"/>
        </w:rPr>
        <w:t>of</w:t>
      </w:r>
      <w:r w:rsidR="00CA5D20">
        <w:rPr>
          <w:sz w:val="20"/>
          <w:szCs w:val="20"/>
        </w:rPr>
        <w:t xml:space="preserve"> vehicles</w:t>
      </w:r>
      <w:r w:rsidR="000E3099">
        <w:rPr>
          <w:sz w:val="20"/>
          <w:szCs w:val="20"/>
        </w:rPr>
        <w:t xml:space="preserve"> competing each year</w:t>
      </w:r>
      <w:r w:rsidR="00797A69">
        <w:rPr>
          <w:sz w:val="20"/>
          <w:szCs w:val="20"/>
        </w:rPr>
        <w:t xml:space="preserve"> in total</w:t>
      </w:r>
      <w:r w:rsidR="00CA5D20">
        <w:rPr>
          <w:sz w:val="20"/>
          <w:szCs w:val="20"/>
        </w:rPr>
        <w:t xml:space="preserve">. </w:t>
      </w:r>
    </w:p>
    <w:p w14:paraId="1062816F" w14:textId="479C69BE" w:rsidR="00121A68" w:rsidRDefault="00595548" w:rsidP="009B0DC3">
      <w:pPr>
        <w:spacing w:before="120"/>
        <w:jc w:val="both"/>
        <w:rPr>
          <w:sz w:val="20"/>
          <w:szCs w:val="20"/>
        </w:rPr>
      </w:pPr>
      <w:r>
        <w:rPr>
          <w:sz w:val="20"/>
          <w:szCs w:val="20"/>
        </w:rPr>
        <w:t xml:space="preserve">This report aims to cover </w:t>
      </w:r>
      <w:r w:rsidR="00BA16CF">
        <w:rPr>
          <w:sz w:val="20"/>
          <w:szCs w:val="20"/>
        </w:rPr>
        <w:t>the</w:t>
      </w:r>
      <w:r w:rsidR="00886637">
        <w:rPr>
          <w:sz w:val="20"/>
          <w:szCs w:val="20"/>
        </w:rPr>
        <w:t xml:space="preserve"> environmental effect of current methods of vehicle propulsion</w:t>
      </w:r>
      <w:r w:rsidR="00226DC0">
        <w:rPr>
          <w:sz w:val="20"/>
          <w:szCs w:val="20"/>
        </w:rPr>
        <w:t xml:space="preserve">, </w:t>
      </w:r>
      <w:r w:rsidR="00BA16CF">
        <w:rPr>
          <w:sz w:val="20"/>
          <w:szCs w:val="20"/>
        </w:rPr>
        <w:t xml:space="preserve">sustainable </w:t>
      </w:r>
      <w:r w:rsidR="00C0418C">
        <w:rPr>
          <w:sz w:val="20"/>
          <w:szCs w:val="20"/>
        </w:rPr>
        <w:t>practices,</w:t>
      </w:r>
      <w:r w:rsidR="00226DC0">
        <w:rPr>
          <w:sz w:val="20"/>
          <w:szCs w:val="20"/>
        </w:rPr>
        <w:t xml:space="preserve"> and</w:t>
      </w:r>
      <w:r w:rsidR="00AB106F">
        <w:rPr>
          <w:sz w:val="20"/>
          <w:szCs w:val="20"/>
        </w:rPr>
        <w:t xml:space="preserve"> </w:t>
      </w:r>
      <w:r w:rsidR="00C0418C">
        <w:rPr>
          <w:sz w:val="20"/>
          <w:szCs w:val="20"/>
        </w:rPr>
        <w:t xml:space="preserve">sustainability </w:t>
      </w:r>
      <w:r w:rsidR="006765E2">
        <w:rPr>
          <w:sz w:val="20"/>
          <w:szCs w:val="20"/>
        </w:rPr>
        <w:t>legislation</w:t>
      </w:r>
      <w:r w:rsidR="00226DC0">
        <w:rPr>
          <w:sz w:val="20"/>
          <w:szCs w:val="20"/>
        </w:rPr>
        <w:t xml:space="preserve"> in Motorsport</w:t>
      </w:r>
      <w:r w:rsidR="0011698E">
        <w:rPr>
          <w:sz w:val="20"/>
          <w:szCs w:val="20"/>
        </w:rPr>
        <w:t>,</w:t>
      </w:r>
      <w:r w:rsidR="002B7A3B">
        <w:rPr>
          <w:sz w:val="20"/>
          <w:szCs w:val="20"/>
        </w:rPr>
        <w:t xml:space="preserve"> in addition to</w:t>
      </w:r>
      <w:r w:rsidR="00320388">
        <w:rPr>
          <w:sz w:val="20"/>
          <w:szCs w:val="20"/>
        </w:rPr>
        <w:t xml:space="preserve"> </w:t>
      </w:r>
      <w:r w:rsidR="00462138">
        <w:rPr>
          <w:sz w:val="20"/>
          <w:szCs w:val="20"/>
        </w:rPr>
        <w:t>identifying</w:t>
      </w:r>
      <w:r w:rsidR="00320388">
        <w:rPr>
          <w:sz w:val="20"/>
          <w:szCs w:val="20"/>
        </w:rPr>
        <w:t xml:space="preserve"> issues and challenges related to </w:t>
      </w:r>
      <w:r w:rsidR="006765E2">
        <w:rPr>
          <w:sz w:val="20"/>
          <w:szCs w:val="20"/>
        </w:rPr>
        <w:t>achieving</w:t>
      </w:r>
      <w:r w:rsidR="00320388">
        <w:rPr>
          <w:sz w:val="20"/>
          <w:szCs w:val="20"/>
        </w:rPr>
        <w:t xml:space="preserve"> a </w:t>
      </w:r>
      <w:r w:rsidR="004C094F">
        <w:rPr>
          <w:sz w:val="20"/>
          <w:szCs w:val="20"/>
        </w:rPr>
        <w:t xml:space="preserve">sustainable future </w:t>
      </w:r>
      <w:r w:rsidR="0011698E">
        <w:rPr>
          <w:sz w:val="20"/>
          <w:szCs w:val="20"/>
        </w:rPr>
        <w:t xml:space="preserve">and propose </w:t>
      </w:r>
      <w:r w:rsidR="002B7A3B">
        <w:rPr>
          <w:sz w:val="20"/>
          <w:szCs w:val="20"/>
        </w:rPr>
        <w:t>strategies</w:t>
      </w:r>
      <w:r w:rsidR="006765E2">
        <w:rPr>
          <w:sz w:val="20"/>
          <w:szCs w:val="20"/>
        </w:rPr>
        <w:t xml:space="preserve"> for future improvements to sustainability.</w:t>
      </w:r>
      <w:r w:rsidR="00AD7F5F">
        <w:rPr>
          <w:sz w:val="20"/>
          <w:szCs w:val="20"/>
        </w:rPr>
        <w:t xml:space="preserve"> A</w:t>
      </w:r>
      <w:r>
        <w:rPr>
          <w:sz w:val="20"/>
          <w:szCs w:val="20"/>
        </w:rPr>
        <w:t xml:space="preserve"> </w:t>
      </w:r>
      <w:r w:rsidR="00A410D6">
        <w:rPr>
          <w:sz w:val="20"/>
          <w:szCs w:val="20"/>
        </w:rPr>
        <w:t xml:space="preserve">brief general view of the </w:t>
      </w:r>
      <w:r w:rsidR="00AD7F5F">
        <w:rPr>
          <w:sz w:val="20"/>
          <w:szCs w:val="20"/>
        </w:rPr>
        <w:t>sustainability</w:t>
      </w:r>
      <w:r w:rsidR="00A410D6">
        <w:rPr>
          <w:sz w:val="20"/>
          <w:szCs w:val="20"/>
        </w:rPr>
        <w:t xml:space="preserve"> challenges and </w:t>
      </w:r>
      <w:r w:rsidR="00AD7F5F">
        <w:rPr>
          <w:sz w:val="20"/>
          <w:szCs w:val="20"/>
        </w:rPr>
        <w:t>environmental</w:t>
      </w:r>
      <w:r w:rsidR="00A410D6">
        <w:rPr>
          <w:sz w:val="20"/>
          <w:szCs w:val="20"/>
        </w:rPr>
        <w:t xml:space="preserve"> impacts of </w:t>
      </w:r>
      <w:r w:rsidR="00164929">
        <w:rPr>
          <w:sz w:val="20"/>
          <w:szCs w:val="20"/>
        </w:rPr>
        <w:t xml:space="preserve">the motorsport industry </w:t>
      </w:r>
      <w:r w:rsidR="002B7A3B">
        <w:rPr>
          <w:sz w:val="20"/>
          <w:szCs w:val="20"/>
        </w:rPr>
        <w:t>will a</w:t>
      </w:r>
      <w:r w:rsidR="000B5A42">
        <w:rPr>
          <w:sz w:val="20"/>
          <w:szCs w:val="20"/>
        </w:rPr>
        <w:t>lso</w:t>
      </w:r>
      <w:r w:rsidR="002B7A3B">
        <w:rPr>
          <w:sz w:val="20"/>
          <w:szCs w:val="20"/>
        </w:rPr>
        <w:t xml:space="preserve"> be </w:t>
      </w:r>
      <w:r w:rsidR="00AD7F5F">
        <w:rPr>
          <w:sz w:val="20"/>
          <w:szCs w:val="20"/>
        </w:rPr>
        <w:t xml:space="preserve">included to contextualise </w:t>
      </w:r>
      <w:r w:rsidR="006A6AC6">
        <w:rPr>
          <w:sz w:val="20"/>
          <w:szCs w:val="20"/>
        </w:rPr>
        <w:t xml:space="preserve">sustainability challenges facing the industry and </w:t>
      </w:r>
      <w:r w:rsidR="00AD7F5F">
        <w:rPr>
          <w:sz w:val="20"/>
          <w:szCs w:val="20"/>
        </w:rPr>
        <w:t xml:space="preserve">the impact of vehicle propulsion on the sustainability of </w:t>
      </w:r>
      <w:r w:rsidR="003B3990">
        <w:rPr>
          <w:sz w:val="20"/>
          <w:szCs w:val="20"/>
        </w:rPr>
        <w:t>m</w:t>
      </w:r>
      <w:r w:rsidR="00AD7F5F">
        <w:rPr>
          <w:sz w:val="20"/>
          <w:szCs w:val="20"/>
        </w:rPr>
        <w:t>otorsport as a whole.</w:t>
      </w:r>
    </w:p>
    <w:p w14:paraId="7FDD9F59" w14:textId="77777777" w:rsidR="00457488" w:rsidRDefault="00457488" w:rsidP="008307E9">
      <w:pPr>
        <w:spacing w:before="120"/>
        <w:jc w:val="left"/>
        <w:rPr>
          <w:sz w:val="20"/>
          <w:szCs w:val="20"/>
        </w:rPr>
      </w:pPr>
    </w:p>
    <w:p w14:paraId="5FEEDB1F" w14:textId="77777777" w:rsidR="00B033AD" w:rsidRDefault="00B033AD" w:rsidP="008307E9">
      <w:pPr>
        <w:spacing w:before="120"/>
        <w:jc w:val="left"/>
        <w:rPr>
          <w:sz w:val="20"/>
          <w:szCs w:val="20"/>
        </w:rPr>
      </w:pPr>
    </w:p>
    <w:p w14:paraId="0CAD870E" w14:textId="6C7535E5" w:rsidR="001E706F" w:rsidRPr="002C500B" w:rsidRDefault="00B033AD" w:rsidP="0005646A">
      <w:pPr>
        <w:pStyle w:val="Heading1"/>
        <w:spacing w:before="120"/>
        <w:jc w:val="both"/>
        <w:rPr>
          <w:b/>
          <w:bCs/>
          <w:sz w:val="24"/>
          <w:szCs w:val="36"/>
        </w:rPr>
      </w:pPr>
      <w:bookmarkStart w:id="3" w:name="_Toc161410708"/>
      <w:r w:rsidRPr="002C500B">
        <w:rPr>
          <w:b/>
          <w:bCs/>
          <w:sz w:val="24"/>
          <w:szCs w:val="36"/>
        </w:rPr>
        <w:lastRenderedPageBreak/>
        <w:t xml:space="preserve">Literature </w:t>
      </w:r>
      <w:r w:rsidR="000E6E16" w:rsidRPr="002C500B">
        <w:rPr>
          <w:b/>
          <w:bCs/>
          <w:sz w:val="24"/>
          <w:szCs w:val="36"/>
        </w:rPr>
        <w:t>Review</w:t>
      </w:r>
      <w:bookmarkEnd w:id="3"/>
    </w:p>
    <w:p w14:paraId="39CDDD38" w14:textId="545D74F9" w:rsidR="000E6E16" w:rsidRPr="002C500B" w:rsidRDefault="003645F3" w:rsidP="0005646A">
      <w:pPr>
        <w:pStyle w:val="Heading2"/>
        <w:jc w:val="both"/>
        <w:rPr>
          <w:b/>
          <w:bCs/>
          <w:sz w:val="24"/>
          <w:szCs w:val="28"/>
        </w:rPr>
      </w:pPr>
      <w:bookmarkStart w:id="4" w:name="_Toc161410709"/>
      <w:r w:rsidRPr="002C500B">
        <w:rPr>
          <w:b/>
          <w:bCs/>
          <w:szCs w:val="24"/>
        </w:rPr>
        <w:t>Environmental</w:t>
      </w:r>
      <w:r w:rsidR="000E6E16" w:rsidRPr="002C500B">
        <w:rPr>
          <w:b/>
          <w:bCs/>
          <w:szCs w:val="24"/>
        </w:rPr>
        <w:t xml:space="preserve"> Impact of Motorsport</w:t>
      </w:r>
      <w:bookmarkEnd w:id="4"/>
    </w:p>
    <w:p w14:paraId="4D362897" w14:textId="169DD482" w:rsidR="00486999" w:rsidRDefault="00ED6FB5" w:rsidP="009B0DC3">
      <w:pPr>
        <w:jc w:val="both"/>
        <w:rPr>
          <w:sz w:val="20"/>
          <w:szCs w:val="20"/>
        </w:rPr>
      </w:pPr>
      <w:r w:rsidRPr="003255B6">
        <w:rPr>
          <w:sz w:val="20"/>
          <w:szCs w:val="20"/>
        </w:rPr>
        <w:t xml:space="preserve">The environmental impact of </w:t>
      </w:r>
      <w:r w:rsidR="00D43EAA" w:rsidRPr="003255B6">
        <w:rPr>
          <w:sz w:val="20"/>
          <w:szCs w:val="20"/>
        </w:rPr>
        <w:t>Motorsport</w:t>
      </w:r>
      <w:r w:rsidRPr="003255B6">
        <w:rPr>
          <w:sz w:val="20"/>
          <w:szCs w:val="20"/>
        </w:rPr>
        <w:t xml:space="preserve"> is wide reaching in terms of </w:t>
      </w:r>
      <w:r w:rsidR="00D43EAA" w:rsidRPr="003255B6">
        <w:rPr>
          <w:sz w:val="20"/>
          <w:szCs w:val="20"/>
        </w:rPr>
        <w:t>its</w:t>
      </w:r>
      <w:r w:rsidR="00B727DC" w:rsidRPr="003255B6">
        <w:rPr>
          <w:sz w:val="20"/>
          <w:szCs w:val="20"/>
        </w:rPr>
        <w:t xml:space="preserve"> effect on the environment</w:t>
      </w:r>
      <w:r w:rsidR="000B5A42">
        <w:rPr>
          <w:sz w:val="20"/>
          <w:szCs w:val="20"/>
        </w:rPr>
        <w:t xml:space="preserve"> and</w:t>
      </w:r>
      <w:r w:rsidR="00B727DC" w:rsidRPr="003255B6">
        <w:rPr>
          <w:sz w:val="20"/>
          <w:szCs w:val="20"/>
        </w:rPr>
        <w:t xml:space="preserve"> the range of industrial </w:t>
      </w:r>
      <w:r w:rsidR="00D43EAA" w:rsidRPr="003255B6">
        <w:rPr>
          <w:sz w:val="20"/>
          <w:szCs w:val="20"/>
        </w:rPr>
        <w:t>sectors</w:t>
      </w:r>
      <w:r w:rsidR="00B727DC" w:rsidRPr="003255B6">
        <w:rPr>
          <w:sz w:val="20"/>
          <w:szCs w:val="20"/>
        </w:rPr>
        <w:t xml:space="preserve"> </w:t>
      </w:r>
      <w:r w:rsidR="00D43EAA" w:rsidRPr="003255B6">
        <w:rPr>
          <w:sz w:val="20"/>
          <w:szCs w:val="20"/>
        </w:rPr>
        <w:t xml:space="preserve">that it involves. </w:t>
      </w:r>
      <w:r w:rsidR="00B53AC8" w:rsidRPr="003255B6">
        <w:rPr>
          <w:sz w:val="20"/>
          <w:szCs w:val="20"/>
        </w:rPr>
        <w:t>For a team to successfu</w:t>
      </w:r>
      <w:r w:rsidR="000B5A42">
        <w:rPr>
          <w:sz w:val="20"/>
          <w:szCs w:val="20"/>
        </w:rPr>
        <w:t>l</w:t>
      </w:r>
      <w:r w:rsidR="00B53AC8" w:rsidRPr="003255B6">
        <w:rPr>
          <w:sz w:val="20"/>
          <w:szCs w:val="20"/>
        </w:rPr>
        <w:t>l</w:t>
      </w:r>
      <w:r w:rsidR="000B5A42">
        <w:rPr>
          <w:sz w:val="20"/>
          <w:szCs w:val="20"/>
        </w:rPr>
        <w:t>y</w:t>
      </w:r>
      <w:r w:rsidR="00B53AC8" w:rsidRPr="003255B6">
        <w:rPr>
          <w:sz w:val="20"/>
          <w:szCs w:val="20"/>
        </w:rPr>
        <w:t xml:space="preserve"> compete at a global level</w:t>
      </w:r>
      <w:r w:rsidR="00BA7FC8">
        <w:rPr>
          <w:sz w:val="20"/>
          <w:szCs w:val="20"/>
        </w:rPr>
        <w:t>,</w:t>
      </w:r>
      <w:r w:rsidR="00B53AC8" w:rsidRPr="003255B6">
        <w:rPr>
          <w:sz w:val="20"/>
          <w:szCs w:val="20"/>
        </w:rPr>
        <w:t xml:space="preserve"> there must be collaboration between </w:t>
      </w:r>
      <w:r w:rsidR="00E64066" w:rsidRPr="003255B6">
        <w:rPr>
          <w:sz w:val="20"/>
          <w:szCs w:val="20"/>
        </w:rPr>
        <w:t>industries</w:t>
      </w:r>
      <w:r w:rsidR="00AA77AA" w:rsidRPr="003255B6">
        <w:rPr>
          <w:sz w:val="20"/>
          <w:szCs w:val="20"/>
        </w:rPr>
        <w:t xml:space="preserve"> such as </w:t>
      </w:r>
      <w:r w:rsidR="00D43EAA" w:rsidRPr="003255B6">
        <w:rPr>
          <w:sz w:val="20"/>
          <w:szCs w:val="20"/>
        </w:rPr>
        <w:t xml:space="preserve">manufacturers, </w:t>
      </w:r>
      <w:r w:rsidR="00B53AC8" w:rsidRPr="003255B6">
        <w:rPr>
          <w:sz w:val="20"/>
          <w:szCs w:val="20"/>
        </w:rPr>
        <w:t>freight</w:t>
      </w:r>
      <w:r w:rsidR="00005E0E" w:rsidRPr="003255B6">
        <w:rPr>
          <w:sz w:val="20"/>
          <w:szCs w:val="20"/>
        </w:rPr>
        <w:t xml:space="preserve"> </w:t>
      </w:r>
      <w:r w:rsidR="002B7BB3" w:rsidRPr="003255B6">
        <w:rPr>
          <w:sz w:val="20"/>
          <w:szCs w:val="20"/>
        </w:rPr>
        <w:t>companies</w:t>
      </w:r>
      <w:r w:rsidR="00B53AC8" w:rsidRPr="003255B6">
        <w:rPr>
          <w:sz w:val="20"/>
          <w:szCs w:val="20"/>
        </w:rPr>
        <w:t>,</w:t>
      </w:r>
      <w:r w:rsidR="00005E0E" w:rsidRPr="003255B6">
        <w:rPr>
          <w:sz w:val="20"/>
          <w:szCs w:val="20"/>
        </w:rPr>
        <w:t xml:space="preserve"> fuel suppliers, </w:t>
      </w:r>
      <w:r w:rsidR="002B7BB3" w:rsidRPr="003255B6">
        <w:rPr>
          <w:sz w:val="20"/>
          <w:szCs w:val="20"/>
        </w:rPr>
        <w:t xml:space="preserve">event </w:t>
      </w:r>
      <w:r w:rsidR="00005E0E" w:rsidRPr="003255B6">
        <w:rPr>
          <w:sz w:val="20"/>
          <w:szCs w:val="20"/>
        </w:rPr>
        <w:t>organisers</w:t>
      </w:r>
      <w:r w:rsidR="00AA77AA" w:rsidRPr="003255B6">
        <w:rPr>
          <w:sz w:val="20"/>
          <w:szCs w:val="20"/>
        </w:rPr>
        <w:t xml:space="preserve">, tyre suppliers </w:t>
      </w:r>
      <w:r w:rsidR="000D7AE5" w:rsidRPr="003255B6">
        <w:rPr>
          <w:sz w:val="20"/>
          <w:szCs w:val="20"/>
        </w:rPr>
        <w:t xml:space="preserve">and energy providers. All </w:t>
      </w:r>
      <w:r w:rsidR="00E64066" w:rsidRPr="003255B6">
        <w:rPr>
          <w:sz w:val="20"/>
          <w:szCs w:val="20"/>
        </w:rPr>
        <w:t>these areas</w:t>
      </w:r>
      <w:r w:rsidR="000D7AE5" w:rsidRPr="003255B6">
        <w:rPr>
          <w:sz w:val="20"/>
          <w:szCs w:val="20"/>
        </w:rPr>
        <w:t xml:space="preserve"> of the </w:t>
      </w:r>
      <w:r w:rsidR="00E64066" w:rsidRPr="003255B6">
        <w:rPr>
          <w:sz w:val="20"/>
          <w:szCs w:val="20"/>
        </w:rPr>
        <w:t>Motorsport</w:t>
      </w:r>
      <w:r w:rsidR="000D7AE5" w:rsidRPr="003255B6">
        <w:rPr>
          <w:sz w:val="20"/>
          <w:szCs w:val="20"/>
        </w:rPr>
        <w:t xml:space="preserve"> support chain have an impact on </w:t>
      </w:r>
      <w:r w:rsidR="00EE7884" w:rsidRPr="003255B6">
        <w:rPr>
          <w:sz w:val="20"/>
          <w:szCs w:val="20"/>
        </w:rPr>
        <w:t>its</w:t>
      </w:r>
      <w:r w:rsidR="000D7AE5" w:rsidRPr="003255B6">
        <w:rPr>
          <w:sz w:val="20"/>
          <w:szCs w:val="20"/>
        </w:rPr>
        <w:t xml:space="preserve"> </w:t>
      </w:r>
      <w:r w:rsidR="00E64066" w:rsidRPr="003255B6">
        <w:rPr>
          <w:sz w:val="20"/>
          <w:szCs w:val="20"/>
        </w:rPr>
        <w:t xml:space="preserve">carbon footprint and the </w:t>
      </w:r>
      <w:r w:rsidR="0089090C" w:rsidRPr="003255B6">
        <w:rPr>
          <w:sz w:val="20"/>
          <w:szCs w:val="20"/>
        </w:rPr>
        <w:t>environment</w:t>
      </w:r>
      <w:r w:rsidR="00E64066" w:rsidRPr="003255B6">
        <w:rPr>
          <w:sz w:val="20"/>
          <w:szCs w:val="20"/>
        </w:rPr>
        <w:t xml:space="preserve"> at large</w:t>
      </w:r>
      <w:r w:rsidR="0089090C" w:rsidRPr="003255B6">
        <w:rPr>
          <w:sz w:val="20"/>
          <w:szCs w:val="20"/>
        </w:rPr>
        <w:t xml:space="preserve"> which must be considered when analysing the sustainability of the sport</w:t>
      </w:r>
      <w:r w:rsidR="00E64066" w:rsidRPr="003255B6">
        <w:rPr>
          <w:sz w:val="20"/>
          <w:szCs w:val="20"/>
        </w:rPr>
        <w:t>.</w:t>
      </w:r>
      <w:r w:rsidR="0089090C" w:rsidRPr="003255B6">
        <w:rPr>
          <w:sz w:val="20"/>
          <w:szCs w:val="20"/>
        </w:rPr>
        <w:t xml:space="preserve"> </w:t>
      </w:r>
      <w:r w:rsidR="00DF2129">
        <w:rPr>
          <w:sz w:val="20"/>
          <w:szCs w:val="20"/>
        </w:rPr>
        <w:t xml:space="preserve">For </w:t>
      </w:r>
      <w:r w:rsidR="005F6019">
        <w:rPr>
          <w:sz w:val="20"/>
          <w:szCs w:val="20"/>
        </w:rPr>
        <w:t>example,</w:t>
      </w:r>
      <w:r w:rsidR="00DF2129">
        <w:rPr>
          <w:sz w:val="20"/>
          <w:szCs w:val="20"/>
        </w:rPr>
        <w:t xml:space="preserve"> when </w:t>
      </w:r>
      <w:r w:rsidR="00EE7884">
        <w:rPr>
          <w:sz w:val="20"/>
          <w:szCs w:val="20"/>
        </w:rPr>
        <w:t>evaluating</w:t>
      </w:r>
      <w:r w:rsidR="00DF2129">
        <w:rPr>
          <w:sz w:val="20"/>
          <w:szCs w:val="20"/>
        </w:rPr>
        <w:t xml:space="preserve"> the carbon emission</w:t>
      </w:r>
      <w:r w:rsidR="00505B65">
        <w:rPr>
          <w:sz w:val="20"/>
          <w:szCs w:val="20"/>
        </w:rPr>
        <w:t>s</w:t>
      </w:r>
      <w:r w:rsidR="00DF2129">
        <w:rPr>
          <w:sz w:val="20"/>
          <w:szCs w:val="20"/>
        </w:rPr>
        <w:t xml:space="preserve"> involved in a </w:t>
      </w:r>
      <w:r w:rsidR="008717F8">
        <w:rPr>
          <w:sz w:val="20"/>
          <w:szCs w:val="20"/>
        </w:rPr>
        <w:t>large-scale</w:t>
      </w:r>
      <w:r w:rsidR="001126DE">
        <w:rPr>
          <w:sz w:val="20"/>
          <w:szCs w:val="20"/>
        </w:rPr>
        <w:t xml:space="preserve"> event such as a</w:t>
      </w:r>
      <w:r w:rsidR="000B5A42">
        <w:rPr>
          <w:sz w:val="20"/>
          <w:szCs w:val="20"/>
        </w:rPr>
        <w:t>n</w:t>
      </w:r>
      <w:r w:rsidR="001126DE">
        <w:rPr>
          <w:sz w:val="20"/>
          <w:szCs w:val="20"/>
        </w:rPr>
        <w:t xml:space="preserve"> </w:t>
      </w:r>
      <w:r w:rsidR="000B5A42">
        <w:rPr>
          <w:sz w:val="20"/>
          <w:szCs w:val="20"/>
        </w:rPr>
        <w:t>F1</w:t>
      </w:r>
      <w:r w:rsidR="001126DE">
        <w:rPr>
          <w:sz w:val="20"/>
          <w:szCs w:val="20"/>
        </w:rPr>
        <w:t xml:space="preserve"> race</w:t>
      </w:r>
      <w:r w:rsidR="000B5A42">
        <w:rPr>
          <w:sz w:val="20"/>
          <w:szCs w:val="20"/>
        </w:rPr>
        <w:t>,</w:t>
      </w:r>
      <w:r w:rsidR="001126DE">
        <w:rPr>
          <w:sz w:val="20"/>
          <w:szCs w:val="20"/>
        </w:rPr>
        <w:t xml:space="preserve"> the majority of the emission</w:t>
      </w:r>
      <w:r w:rsidR="00A42B45">
        <w:rPr>
          <w:sz w:val="20"/>
          <w:szCs w:val="20"/>
        </w:rPr>
        <w:t>s</w:t>
      </w:r>
      <w:r w:rsidR="001126DE">
        <w:rPr>
          <w:sz w:val="20"/>
          <w:szCs w:val="20"/>
        </w:rPr>
        <w:t xml:space="preserve"> come from off-track elements such as </w:t>
      </w:r>
      <w:r w:rsidR="004F1D58">
        <w:rPr>
          <w:sz w:val="20"/>
          <w:szCs w:val="20"/>
        </w:rPr>
        <w:t xml:space="preserve">the transport needs of large groups of event attendees and </w:t>
      </w:r>
      <w:r w:rsidR="00EE7884">
        <w:rPr>
          <w:sz w:val="20"/>
          <w:szCs w:val="20"/>
        </w:rPr>
        <w:t>competitors, the transportation of team equipment and vehicle</w:t>
      </w:r>
      <w:r w:rsidR="000B5A42">
        <w:rPr>
          <w:sz w:val="20"/>
          <w:szCs w:val="20"/>
        </w:rPr>
        <w:t>s</w:t>
      </w:r>
      <w:r w:rsidR="00EE7884">
        <w:rPr>
          <w:sz w:val="20"/>
          <w:szCs w:val="20"/>
        </w:rPr>
        <w:t xml:space="preserve"> between events</w:t>
      </w:r>
      <w:r w:rsidR="000B5A42">
        <w:rPr>
          <w:sz w:val="20"/>
          <w:szCs w:val="20"/>
        </w:rPr>
        <w:t>,</w:t>
      </w:r>
      <w:r w:rsidR="00EE7884">
        <w:rPr>
          <w:sz w:val="20"/>
          <w:szCs w:val="20"/>
        </w:rPr>
        <w:t xml:space="preserve"> and the energy needs of teams and spectators.</w:t>
      </w:r>
      <w:r w:rsidR="00823868">
        <w:rPr>
          <w:sz w:val="20"/>
          <w:szCs w:val="20"/>
        </w:rPr>
        <w:t xml:space="preserve"> </w:t>
      </w:r>
      <w:r w:rsidR="00E53575">
        <w:rPr>
          <w:sz w:val="20"/>
          <w:szCs w:val="20"/>
        </w:rPr>
        <w:t>The challenge of creating sustainable events involves collaboration between all stakeholders</w:t>
      </w:r>
      <w:r w:rsidR="000B5A42">
        <w:rPr>
          <w:sz w:val="20"/>
          <w:szCs w:val="20"/>
        </w:rPr>
        <w:t>.</w:t>
      </w:r>
      <w:r w:rsidR="00E53575">
        <w:rPr>
          <w:sz w:val="20"/>
          <w:szCs w:val="20"/>
        </w:rPr>
        <w:t xml:space="preserve"> </w:t>
      </w:r>
      <w:r w:rsidR="000B5A42">
        <w:rPr>
          <w:sz w:val="20"/>
          <w:szCs w:val="20"/>
        </w:rPr>
        <w:t>S</w:t>
      </w:r>
      <w:r w:rsidR="00E53575">
        <w:rPr>
          <w:sz w:val="20"/>
          <w:szCs w:val="20"/>
        </w:rPr>
        <w:t>takeholders in this case referring to all parties involved in or effected by an event such as local governments, residents, event organisers, teams and governing bodies (</w:t>
      </w:r>
      <w:r w:rsidR="00AF737D">
        <w:rPr>
          <w:sz w:val="20"/>
          <w:szCs w:val="20"/>
        </w:rPr>
        <w:fldChar w:fldCharType="begin" w:fldLock="1"/>
      </w:r>
      <w:r w:rsidR="00E53575">
        <w:rPr>
          <w:sz w:val="20"/>
          <w:szCs w:val="20"/>
        </w:rPr>
        <w:instrText>ADDIN CSL_CITATION {"citationItems":[{"id":"ITEM-1","itemData":{"DOI":"10.1080/14775085.2021.1895872","ISSN":"10295399","abstract":"This paper addresses the 2018 Zürich E Prix as a sport event brand and the city of Zürich as a key co-creator. We applied a conceptual and exploratory approach in a service-dominant logic (SDL) and co-creation perspective. Next to analysing the motor sport event and relevant documents related to the world championship, we interviewed a key informant representing the organising committee, which acted as the main co-creator. First, this paper offers a new understanding of the development of green sports event brands where a city plays a significant role. For instance, green city policy making, networking strategy and collaboration with stakeholders, logistical innovation, green event leadership, flexible management, and green social norms are areas, where a city can contribute substantially. The findings, supported by existing theory, are summarised in a conceptual model consisting of the green event support system and the formation of the green sports event brand. Further, based on relevant cross-disciplinary theories, the motor sport event case, information about the FIA Formula E world championship, and findings related to the strategic role of Zürich, we propose a co-creation framework consisting of four steps: (1) the strategy and support system: (2) the sports event experience; (3) the green sports event brand development; and (4) the event evaluation. This suggested framework for a green sports event brand serves as a guideline for developing a green sports event brand in a city new to the sports event tourism literature.","author":[{"dropping-particle":"","family":"Bjerke","given":"Rune","non-dropping-particle":"","parse-names":false,"suffix":""},{"dropping-particle":"","family":"Naess","given":"Hans Erik","non-dropping-particle":"","parse-names":false,"suffix":""}],"container-title":"Journal of Sport and Tourism","id":"ITEM-1","issue":"2","issued":{"date-parts":[["2021"]]},"page":"129-154","title":"Toward a co-Creation framework for developing a green sports event brand: the case of the 2018 Zürich E Prix","type":"article-journal","volume":"25"},"uris":["http://www.mendeley.com/documents/?uuid=a47e1d51-17e5-450c-999d-4a4b3a8c00f7"]}],"mendeley":{"formattedCitation":"(Bjerke and Naess, 2021)","manualFormatting":"Bjerke and Naess, 2021)","plainTextFormattedCitation":"(Bjerke and Naess, 2021)","previouslyFormattedCitation":"(Bjerke and Naess, 2021)"},"properties":{"noteIndex":0},"schema":"https://github.com/citation-style-language/schema/raw/master/csl-citation.json"}</w:instrText>
      </w:r>
      <w:r w:rsidR="00AF737D">
        <w:rPr>
          <w:sz w:val="20"/>
          <w:szCs w:val="20"/>
        </w:rPr>
        <w:fldChar w:fldCharType="separate"/>
      </w:r>
      <w:r w:rsidR="00AF737D" w:rsidRPr="00AF737D">
        <w:rPr>
          <w:noProof/>
          <w:sz w:val="20"/>
          <w:szCs w:val="20"/>
        </w:rPr>
        <w:t>Bjerke and Naess</w:t>
      </w:r>
      <w:r w:rsidR="00E53575">
        <w:rPr>
          <w:noProof/>
          <w:sz w:val="20"/>
          <w:szCs w:val="20"/>
        </w:rPr>
        <w:t>,</w:t>
      </w:r>
      <w:r w:rsidR="00AF737D" w:rsidRPr="00AF737D">
        <w:rPr>
          <w:noProof/>
          <w:sz w:val="20"/>
          <w:szCs w:val="20"/>
        </w:rPr>
        <w:t xml:space="preserve"> 2021)</w:t>
      </w:r>
      <w:r w:rsidR="00AF737D">
        <w:rPr>
          <w:sz w:val="20"/>
          <w:szCs w:val="20"/>
        </w:rPr>
        <w:fldChar w:fldCharType="end"/>
      </w:r>
      <w:r w:rsidR="00832F60">
        <w:rPr>
          <w:sz w:val="20"/>
          <w:szCs w:val="20"/>
        </w:rPr>
        <w:t xml:space="preserve">. </w:t>
      </w:r>
      <w:r w:rsidR="00823868">
        <w:rPr>
          <w:sz w:val="20"/>
          <w:szCs w:val="20"/>
        </w:rPr>
        <w:t xml:space="preserve">As </w:t>
      </w:r>
      <w:r w:rsidR="00EF595F">
        <w:rPr>
          <w:sz w:val="20"/>
          <w:szCs w:val="20"/>
        </w:rPr>
        <w:t xml:space="preserve">further </w:t>
      </w:r>
      <w:r w:rsidR="00AF4E6A">
        <w:rPr>
          <w:sz w:val="20"/>
          <w:szCs w:val="20"/>
        </w:rPr>
        <w:t>explored</w:t>
      </w:r>
      <w:r w:rsidR="00EF595F">
        <w:rPr>
          <w:sz w:val="20"/>
          <w:szCs w:val="20"/>
        </w:rPr>
        <w:t xml:space="preserve"> by </w:t>
      </w:r>
      <w:r w:rsidR="00EF595F">
        <w:rPr>
          <w:sz w:val="20"/>
          <w:szCs w:val="20"/>
        </w:rPr>
        <w:fldChar w:fldCharType="begin" w:fldLock="1"/>
      </w:r>
      <w:r w:rsidR="00CC1F6E">
        <w:rPr>
          <w:sz w:val="20"/>
          <w:szCs w:val="20"/>
        </w:rPr>
        <w:instrText>ADDIN CSL_CITATION {"citationItems":[{"id":"ITEM-1","itemData":{"DOI":"10.3390/su10061841","ISSN":"20711050","abstract":"This article reports estimates of the level of CO2 emissions created by Formula One (F1) cars on Sunday races. Supported by a variety of sources and using Monte Carlo iterations, we obtained values identifying important periods of change. These periods were identified using tests of structural breaks. We observe that the 1966-1970 period (related to the dominance of DFV/Cosworth engines) is associated with an increase in CO2 emissions, whereas the 1992-1995 period (related to lighter and more efficient engines) is associated with a decrease in estimated levels of emitted CO2. Our results do not identify the deep modifications following more \"green\" regulations in 2009-2011 as a relevant change.","author":[{"dropping-particle":"","family":"Mourao","given":"Paulo Reis","non-dropping-particle":"","parse-names":false,"suffix":""}],"container-title":"Sustainability (Switzerland)","id":"ITEM-1","issue":"6","issued":{"date-parts":[["2018"]]},"title":"Smoking gentlemen-How formula one has controlled CO2 emissions","type":"article-journal","volume":"10"},"uris":["http://www.mendeley.com/documents/?uuid=1b9b1363-6f80-4fc0-b1b8-f07df3e011d8"]}],"mendeley":{"formattedCitation":"(Mourao, 2018)","manualFormatting":"Mourao (2018)","plainTextFormattedCitation":"(Mourao, 2018)","previouslyFormattedCitation":"(Mourao, 2018)"},"properties":{"noteIndex":0},"schema":"https://github.com/citation-style-language/schema/raw/master/csl-citation.json"}</w:instrText>
      </w:r>
      <w:r w:rsidR="00EF595F">
        <w:rPr>
          <w:sz w:val="20"/>
          <w:szCs w:val="20"/>
        </w:rPr>
        <w:fldChar w:fldCharType="separate"/>
      </w:r>
      <w:r w:rsidR="00EF595F" w:rsidRPr="00EF595F">
        <w:rPr>
          <w:noProof/>
          <w:sz w:val="20"/>
          <w:szCs w:val="20"/>
        </w:rPr>
        <w:t xml:space="preserve">Mourao </w:t>
      </w:r>
      <w:r w:rsidR="009C297C">
        <w:rPr>
          <w:noProof/>
          <w:sz w:val="20"/>
          <w:szCs w:val="20"/>
        </w:rPr>
        <w:t>(</w:t>
      </w:r>
      <w:r w:rsidR="00EF595F" w:rsidRPr="00EF595F">
        <w:rPr>
          <w:noProof/>
          <w:sz w:val="20"/>
          <w:szCs w:val="20"/>
        </w:rPr>
        <w:t>2018)</w:t>
      </w:r>
      <w:r w:rsidR="00EF595F">
        <w:rPr>
          <w:sz w:val="20"/>
          <w:szCs w:val="20"/>
        </w:rPr>
        <w:fldChar w:fldCharType="end"/>
      </w:r>
      <w:r w:rsidR="00EF595F">
        <w:rPr>
          <w:sz w:val="20"/>
          <w:szCs w:val="20"/>
        </w:rPr>
        <w:t xml:space="preserve">, the main risk to the environment </w:t>
      </w:r>
      <w:r w:rsidR="00AF4E6A">
        <w:rPr>
          <w:sz w:val="20"/>
          <w:szCs w:val="20"/>
        </w:rPr>
        <w:t>associated</w:t>
      </w:r>
      <w:r w:rsidR="00EF595F">
        <w:rPr>
          <w:sz w:val="20"/>
          <w:szCs w:val="20"/>
        </w:rPr>
        <w:t xml:space="preserve"> with large events like an F1 race is </w:t>
      </w:r>
      <w:r w:rsidR="00AF4E6A">
        <w:rPr>
          <w:sz w:val="20"/>
          <w:szCs w:val="20"/>
        </w:rPr>
        <w:t>carbon</w:t>
      </w:r>
      <w:r w:rsidR="00EF595F">
        <w:rPr>
          <w:sz w:val="20"/>
          <w:szCs w:val="20"/>
        </w:rPr>
        <w:t xml:space="preserve"> </w:t>
      </w:r>
      <w:r w:rsidR="00AF4E6A">
        <w:rPr>
          <w:sz w:val="20"/>
          <w:szCs w:val="20"/>
        </w:rPr>
        <w:t>emissions</w:t>
      </w:r>
      <w:r w:rsidR="00684C0D">
        <w:rPr>
          <w:sz w:val="20"/>
          <w:szCs w:val="20"/>
        </w:rPr>
        <w:t>, specifically carbon dioxide (CO</w:t>
      </w:r>
      <w:r w:rsidR="00684C0D">
        <w:rPr>
          <w:rFonts w:cstheme="minorHAnsi"/>
          <w:sz w:val="20"/>
          <w:szCs w:val="20"/>
        </w:rPr>
        <w:t>₂</w:t>
      </w:r>
      <w:r w:rsidR="00684C0D">
        <w:rPr>
          <w:sz w:val="20"/>
          <w:szCs w:val="20"/>
        </w:rPr>
        <w:t>)</w:t>
      </w:r>
      <w:r w:rsidR="00AF4E6A">
        <w:rPr>
          <w:sz w:val="20"/>
          <w:szCs w:val="20"/>
        </w:rPr>
        <w:t xml:space="preserve">. </w:t>
      </w:r>
      <w:r w:rsidR="002662B3">
        <w:rPr>
          <w:sz w:val="20"/>
          <w:szCs w:val="20"/>
        </w:rPr>
        <w:t>Reduction in carbon emission</w:t>
      </w:r>
      <w:r w:rsidR="00D928BA">
        <w:rPr>
          <w:sz w:val="20"/>
          <w:szCs w:val="20"/>
        </w:rPr>
        <w:t>s</w:t>
      </w:r>
      <w:r w:rsidR="002662B3">
        <w:rPr>
          <w:sz w:val="20"/>
          <w:szCs w:val="20"/>
        </w:rPr>
        <w:t xml:space="preserve"> is a key factor in </w:t>
      </w:r>
      <w:r w:rsidR="002544F8">
        <w:rPr>
          <w:sz w:val="20"/>
          <w:szCs w:val="20"/>
        </w:rPr>
        <w:t xml:space="preserve">improving sustainability, this is due to the fact that </w:t>
      </w:r>
      <w:r w:rsidR="000F3613">
        <w:rPr>
          <w:sz w:val="20"/>
          <w:szCs w:val="20"/>
        </w:rPr>
        <w:t xml:space="preserve">carbon dioxide acts as a </w:t>
      </w:r>
      <w:r w:rsidR="003C112C">
        <w:rPr>
          <w:sz w:val="20"/>
          <w:szCs w:val="20"/>
        </w:rPr>
        <w:t>G</w:t>
      </w:r>
      <w:r w:rsidR="000F3613">
        <w:rPr>
          <w:sz w:val="20"/>
          <w:szCs w:val="20"/>
        </w:rPr>
        <w:t xml:space="preserve">reenhouse </w:t>
      </w:r>
      <w:r w:rsidR="003C112C">
        <w:rPr>
          <w:sz w:val="20"/>
          <w:szCs w:val="20"/>
        </w:rPr>
        <w:t>G</w:t>
      </w:r>
      <w:r w:rsidR="000F3613">
        <w:rPr>
          <w:sz w:val="20"/>
          <w:szCs w:val="20"/>
        </w:rPr>
        <w:t>as</w:t>
      </w:r>
      <w:r w:rsidR="003C112C">
        <w:rPr>
          <w:sz w:val="20"/>
          <w:szCs w:val="20"/>
        </w:rPr>
        <w:t xml:space="preserve"> (GHG)</w:t>
      </w:r>
      <w:r w:rsidR="000F3613">
        <w:rPr>
          <w:sz w:val="20"/>
          <w:szCs w:val="20"/>
        </w:rPr>
        <w:t xml:space="preserve"> and is</w:t>
      </w:r>
      <w:r w:rsidR="00762BAC">
        <w:rPr>
          <w:sz w:val="20"/>
          <w:szCs w:val="20"/>
        </w:rPr>
        <w:t xml:space="preserve"> </w:t>
      </w:r>
      <w:r w:rsidR="000F3613">
        <w:rPr>
          <w:sz w:val="20"/>
          <w:szCs w:val="20"/>
        </w:rPr>
        <w:t xml:space="preserve">a significant contributing factor to global warming </w:t>
      </w:r>
      <w:r w:rsidR="004527A9">
        <w:rPr>
          <w:sz w:val="20"/>
          <w:szCs w:val="20"/>
        </w:rPr>
        <w:t>(</w:t>
      </w:r>
      <w:r w:rsidR="009C297C">
        <w:rPr>
          <w:sz w:val="20"/>
          <w:szCs w:val="20"/>
        </w:rPr>
        <w:fldChar w:fldCharType="begin" w:fldLock="1"/>
      </w:r>
      <w:r w:rsidR="004527A9">
        <w:rPr>
          <w:sz w:val="20"/>
          <w:szCs w:val="20"/>
        </w:rPr>
        <w:instrText>ADDIN CSL_CITATION {"citationItems":[{"id":"ITEM-1","itemData":{"DOI":"10.1016/j.eneco.2023.107040","ISSN":"01409883","abstract":"The climate changes over the past few decades are a significant threat to the future of humanity. In this regard, in current years, consumption-based carbon emanations have dominated research on environmental issues and international trade. This study examines how carbon emission influences the economic growth of the top five polluted economies of the world. To get an estimate on an empirical level, the study uses a Panel Autoregressive Distributed Lag (PARDL) approach. After a shock, the system shifts towards a long-run equilibrium, as the estimated results show that the ECM value is negative and significant. Empirics show that energy consumption and GDP are positively and significantly associated with CO2 emissions in both the long and short run. In addition, the GDP2 effect indicates the Kuznets curve (EKC) effect in the top five polluted countries. Industrial production is positively linked with CO2 emissions in the short term but negatively correlated and statistically insignificant in a long time. Finally, it is recommended that policymakers focus on reducing pollution, especially in high</w:instrText>
      </w:r>
      <w:r w:rsidR="004527A9">
        <w:rPr>
          <w:rFonts w:ascii="Cambria Math" w:hAnsi="Cambria Math" w:cs="Cambria Math"/>
          <w:sz w:val="20"/>
          <w:szCs w:val="20"/>
        </w:rPr>
        <w:instrText>‑</w:instrText>
      </w:r>
      <w:r w:rsidR="004527A9">
        <w:rPr>
          <w:sz w:val="20"/>
          <w:szCs w:val="20"/>
        </w:rPr>
        <w:instrText>carbon emissions, and in other countries, countries that prerequisite to cutting the use of coal and oil energy could help reduce CO2 emissions to protect the environment. In addition, these countries must switch to using clean energy such as natural gas.","author":[{"dropping-particle":"","family":"Choudhry","given":"Tonmoy","non-dropping-particle":"","parse-names":false,"suffix":""},{"dropping-particle":"","family":"Kayani","given":"Umar Nawaz","non-dropping-particle":"","parse-names":false,"suffix":""},{"dropping-particle":"","family":"Gul","given":"Azeem","non-dropping-particle":"","parse-names":false,"suffix":""},{"dropping-particle":"","family":"Haider","given":"Syed Arslan","non-dropping-particle":"","parse-names":false,"suffix":""},{"dropping-particle":"","family":"Ahmad","given":"Sareer","non-dropping-particle":"","parse-names":false,"suffix":""}],"container-title":"Energy Economics","id":"ITEM-1","issued":{"date-parts":[["2023"]]},"title":"Carbon emissions, environmental distortions, and impact on growth","type":"article-journal","volume":"126"},"uris":["http://www.mendeley.com/documents/?uuid=edfa07eb-5c7b-4e29-a44b-a96e12167d22"]}],"mendeley":{"formattedCitation":"(Choudhry &lt;i&gt;et al.&lt;/i&gt;, 2023)","manualFormatting":"Choudhry et al. 2023)","plainTextFormattedCitation":"(Choudhry et al., 2023)","previouslyFormattedCitation":"(Choudhry &lt;i&gt;et al.&lt;/i&gt;, 2023)"},"properties":{"noteIndex":0},"schema":"https://github.com/citation-style-language/schema/raw/master/csl-citation.json"}</w:instrText>
      </w:r>
      <w:r w:rsidR="009C297C">
        <w:rPr>
          <w:sz w:val="20"/>
          <w:szCs w:val="20"/>
        </w:rPr>
        <w:fldChar w:fldCharType="separate"/>
      </w:r>
      <w:r w:rsidR="009C297C" w:rsidRPr="009C297C">
        <w:rPr>
          <w:noProof/>
          <w:sz w:val="20"/>
          <w:szCs w:val="20"/>
        </w:rPr>
        <w:t xml:space="preserve">Choudhry </w:t>
      </w:r>
      <w:r w:rsidR="009C297C" w:rsidRPr="009C297C">
        <w:rPr>
          <w:i/>
          <w:noProof/>
          <w:sz w:val="20"/>
          <w:szCs w:val="20"/>
        </w:rPr>
        <w:t>et al.</w:t>
      </w:r>
      <w:r w:rsidR="009C297C" w:rsidRPr="009C297C">
        <w:rPr>
          <w:noProof/>
          <w:sz w:val="20"/>
          <w:szCs w:val="20"/>
        </w:rPr>
        <w:t xml:space="preserve"> 2023)</w:t>
      </w:r>
      <w:r w:rsidR="009C297C">
        <w:rPr>
          <w:sz w:val="20"/>
          <w:szCs w:val="20"/>
        </w:rPr>
        <w:fldChar w:fldCharType="end"/>
      </w:r>
      <w:r w:rsidR="009C297C">
        <w:rPr>
          <w:sz w:val="20"/>
          <w:szCs w:val="20"/>
        </w:rPr>
        <w:t>.</w:t>
      </w:r>
      <w:r w:rsidR="00EC570D">
        <w:rPr>
          <w:sz w:val="20"/>
          <w:szCs w:val="20"/>
        </w:rPr>
        <w:t xml:space="preserve"> As explored by </w:t>
      </w:r>
      <w:r w:rsidR="00CC1F6E">
        <w:rPr>
          <w:sz w:val="20"/>
          <w:szCs w:val="20"/>
        </w:rPr>
        <w:fldChar w:fldCharType="begin" w:fldLock="1"/>
      </w:r>
      <w:r w:rsidR="001C2984">
        <w:rPr>
          <w:sz w:val="20"/>
          <w:szCs w:val="20"/>
        </w:rPr>
        <w:instrText>ADDIN CSL_CITATION {"citationItems":[{"id":"ITEM-1","itemData":{"DOI":"10.5018/economics-ejournal.ja.2014-31","ISSN":"18646042","abstract":"The authors use FUND 3.9 to estimate the social cost of four greenhouse gases—carbon dioxide, methane, nitrous oxide, and sulphur hexafluoride—with sensitivity tests for carbon dioxide fertilization, terrestrial feedbacks, climate sensitivity, discounting, equity weighting, and socioeconomic and emissions assumptions. They also estimate the global damage potential for each gas—the ratio of the social cost of the non-carbon dioxide greenhouse gas to the social cost of carbon dioxide. For all gases, they find the social costs and damage potentials sensitive to alternative assumptions. The global damage potentials are compared to global warming potentials (GWPs), a key metric used to compare gases. The authors find that global damage potentials are higher than GWPs in nearly all sensitivities. This finding suggests that previous papers using GWPs may be underestimating the relative importance of reducing noncarbon dioxide greenhouse gas emissions from a climate damage perspective. Of particular interest is the sensitivity of results to carbon dioxide fertilization, which notably reduces the social cost of carbon dioxide, but only has a small effect on the other gases. As a result, the global damage potentials for methane and nitrous oxide are much higher with carbon dioxide fertilization included, and higher than many previous estimates.","author":[{"dropping-particle":"","family":"Waldhoff","given":"Stephanie","non-dropping-particle":"","parse-names":false,"suffix":""},{"dropping-particle":"","family":"Anthoff","given":"David","non-dropping-particle":"","parse-names":false,"suffix":""},{"dropping-particle":"","family":"Rose","given":"Steven","non-dropping-particle":"","parse-names":false,"suffix":""},{"dropping-particle":"","family":"Tol","given":"Richard S.J.","non-dropping-particle":"","parse-names":false,"suffix":""}],"container-title":"Economics","id":"ITEM-1","issued":{"date-parts":[["2014"]]},"title":"The marginal damage costs of different greenhouse gases: An application of FUND","type":"article-journal","volume":"8"},"uris":["http://www.mendeley.com/documents/?uuid=ea52ba74-00fb-4bb9-9534-3943765b395e"]}],"mendeley":{"formattedCitation":"(Waldhoff &lt;i&gt;et al.&lt;/i&gt;, 2014)","manualFormatting":"Waldhoff et al. (2014)","plainTextFormattedCitation":"(Waldhoff et al., 2014)","previouslyFormattedCitation":"(Waldhoff &lt;i&gt;et al.&lt;/i&gt;, 2014)"},"properties":{"noteIndex":0},"schema":"https://github.com/citation-style-language/schema/raw/master/csl-citation.json"}</w:instrText>
      </w:r>
      <w:r w:rsidR="00CC1F6E">
        <w:rPr>
          <w:sz w:val="20"/>
          <w:szCs w:val="20"/>
        </w:rPr>
        <w:fldChar w:fldCharType="separate"/>
      </w:r>
      <w:r w:rsidR="00CC1F6E" w:rsidRPr="00CC1F6E">
        <w:rPr>
          <w:noProof/>
          <w:sz w:val="20"/>
          <w:szCs w:val="20"/>
        </w:rPr>
        <w:t xml:space="preserve">Waldhoff </w:t>
      </w:r>
      <w:r w:rsidR="00CC1F6E" w:rsidRPr="00CC1F6E">
        <w:rPr>
          <w:i/>
          <w:noProof/>
          <w:sz w:val="20"/>
          <w:szCs w:val="20"/>
        </w:rPr>
        <w:t>et al.</w:t>
      </w:r>
      <w:r w:rsidR="00CC1F6E" w:rsidRPr="00CC1F6E">
        <w:rPr>
          <w:noProof/>
          <w:sz w:val="20"/>
          <w:szCs w:val="20"/>
        </w:rPr>
        <w:t xml:space="preserve"> </w:t>
      </w:r>
      <w:r w:rsidR="00992237">
        <w:rPr>
          <w:noProof/>
          <w:sz w:val="20"/>
          <w:szCs w:val="20"/>
        </w:rPr>
        <w:t>(</w:t>
      </w:r>
      <w:r w:rsidR="00CC1F6E" w:rsidRPr="00CC1F6E">
        <w:rPr>
          <w:noProof/>
          <w:sz w:val="20"/>
          <w:szCs w:val="20"/>
        </w:rPr>
        <w:t>2014)</w:t>
      </w:r>
      <w:r w:rsidR="00CC1F6E">
        <w:rPr>
          <w:sz w:val="20"/>
          <w:szCs w:val="20"/>
        </w:rPr>
        <w:fldChar w:fldCharType="end"/>
      </w:r>
      <w:r w:rsidR="000352FC">
        <w:rPr>
          <w:sz w:val="20"/>
          <w:szCs w:val="20"/>
        </w:rPr>
        <w:t>,</w:t>
      </w:r>
      <w:r w:rsidR="00CC1F6E">
        <w:rPr>
          <w:sz w:val="20"/>
          <w:szCs w:val="20"/>
        </w:rPr>
        <w:t xml:space="preserve"> </w:t>
      </w:r>
      <w:r w:rsidR="003C112C">
        <w:rPr>
          <w:sz w:val="20"/>
          <w:szCs w:val="20"/>
        </w:rPr>
        <w:t>GHG</w:t>
      </w:r>
      <w:r w:rsidR="00CC1F6E">
        <w:rPr>
          <w:sz w:val="20"/>
          <w:szCs w:val="20"/>
        </w:rPr>
        <w:t xml:space="preserve"> </w:t>
      </w:r>
      <w:r w:rsidR="00D42A49">
        <w:rPr>
          <w:sz w:val="20"/>
          <w:szCs w:val="20"/>
        </w:rPr>
        <w:t>emissions</w:t>
      </w:r>
      <w:r w:rsidR="00CC1F6E">
        <w:rPr>
          <w:sz w:val="20"/>
          <w:szCs w:val="20"/>
        </w:rPr>
        <w:t xml:space="preserve"> can </w:t>
      </w:r>
      <w:r w:rsidR="0038005A">
        <w:rPr>
          <w:sz w:val="20"/>
          <w:szCs w:val="20"/>
        </w:rPr>
        <w:t xml:space="preserve">damage the health of people through </w:t>
      </w:r>
      <w:r w:rsidR="00A306CF">
        <w:rPr>
          <w:sz w:val="20"/>
          <w:szCs w:val="20"/>
        </w:rPr>
        <w:t xml:space="preserve">factors </w:t>
      </w:r>
      <w:r w:rsidR="0020506B">
        <w:rPr>
          <w:sz w:val="20"/>
          <w:szCs w:val="20"/>
        </w:rPr>
        <w:t>such as</w:t>
      </w:r>
      <w:r w:rsidR="00D42A49">
        <w:rPr>
          <w:sz w:val="20"/>
          <w:szCs w:val="20"/>
        </w:rPr>
        <w:t xml:space="preserve"> an increase in the severity of</w:t>
      </w:r>
      <w:r w:rsidR="00A306CF">
        <w:rPr>
          <w:sz w:val="20"/>
          <w:szCs w:val="20"/>
        </w:rPr>
        <w:t xml:space="preserve"> </w:t>
      </w:r>
      <w:r w:rsidR="00D42A49">
        <w:rPr>
          <w:sz w:val="20"/>
          <w:szCs w:val="20"/>
        </w:rPr>
        <w:t>respiratory</w:t>
      </w:r>
      <w:r w:rsidR="00A306CF">
        <w:rPr>
          <w:sz w:val="20"/>
          <w:szCs w:val="20"/>
        </w:rPr>
        <w:t xml:space="preserve"> disorders</w:t>
      </w:r>
      <w:r w:rsidR="000B5A42">
        <w:rPr>
          <w:sz w:val="20"/>
          <w:szCs w:val="20"/>
        </w:rPr>
        <w:t>,</w:t>
      </w:r>
      <w:r w:rsidR="001C6194">
        <w:rPr>
          <w:sz w:val="20"/>
          <w:szCs w:val="20"/>
        </w:rPr>
        <w:t xml:space="preserve"> in addition to the damage the rise in sea levels </w:t>
      </w:r>
      <w:r w:rsidR="000B5A42">
        <w:rPr>
          <w:sz w:val="20"/>
          <w:szCs w:val="20"/>
        </w:rPr>
        <w:t>in combination with</w:t>
      </w:r>
      <w:r w:rsidR="001C6194">
        <w:rPr>
          <w:sz w:val="20"/>
          <w:szCs w:val="20"/>
        </w:rPr>
        <w:t xml:space="preserve"> the increase in temperature</w:t>
      </w:r>
      <w:r w:rsidR="009B0DC3">
        <w:rPr>
          <w:sz w:val="20"/>
          <w:szCs w:val="20"/>
        </w:rPr>
        <w:t xml:space="preserve"> will</w:t>
      </w:r>
      <w:r w:rsidR="001C6194">
        <w:rPr>
          <w:sz w:val="20"/>
          <w:szCs w:val="20"/>
        </w:rPr>
        <w:t xml:space="preserve"> cause to </w:t>
      </w:r>
      <w:r w:rsidR="00D42A49">
        <w:rPr>
          <w:sz w:val="20"/>
          <w:szCs w:val="20"/>
        </w:rPr>
        <w:t>the environment</w:t>
      </w:r>
      <w:r w:rsidR="00F0779E">
        <w:rPr>
          <w:sz w:val="20"/>
          <w:szCs w:val="20"/>
        </w:rPr>
        <w:t xml:space="preserve"> </w:t>
      </w:r>
      <w:r w:rsidR="00F0779E">
        <w:rPr>
          <w:sz w:val="20"/>
          <w:szCs w:val="20"/>
        </w:rPr>
        <w:fldChar w:fldCharType="begin" w:fldLock="1"/>
      </w:r>
      <w:r w:rsidR="008D515E">
        <w:rPr>
          <w:sz w:val="20"/>
          <w:szCs w:val="20"/>
        </w:rPr>
        <w:instrText>ADDIN CSL_CITATION {"citationItems":[{"id":"ITEM-1","itemData":{"DOI":"10.1016/j.scitotenv.2021.146470","ISSN":"18791026","PMID":"34030326","abstract":"Sea level rise (SLR) poses a hazard to ecosystems and economies in low-lying coastal and estuarine areas. To better understand the potential impacts of SLR in estuaries, a comprehensive review of existing theory, literature, and assessment tools is undertaken. In addition, several conceptual models are introduced to assist in understanding interlinked estuarine processes and their complex responses to SLR. This review indicates that SLR impacts in estuaries should not be assessed via static (bathtub) approaches as they fail to consider important hydrodynamic effects such as tidal wave amplification, dampening, and reflection. Where hydrodynamic models are used, the existing literature provides a relatively detailed understanding of how SLR will affect estuarine hydrodynamics (e.g., tides and inundation regimes). With regards to the current understanding of, and ability to model, the connections between altered hydrodynamics (under SLR) and dependent geomorphic, ecological, and bio-geochemical processes, significant knowledge gaps remain. This is of particular concern as there is currently a paradigm shift towards more integrated and holistic management of estuaries. Estuarine management under accelerating SLR is likely to become increasingly complex, as decision-making will be undertaken with uncertainty. As such, this review highlights that there is a fundamental requirement for more sophisticated and interdisciplinary studies that integrate physical, ecological, bio-geochemical, and geomorphic responses of estuaries to SLR.","author":[{"dropping-particle":"","family":"Khojasteh","given":"Danial","non-dropping-particle":"","parse-names":false,"suffix":""},{"dropping-particle":"","family":"Glamore","given":"William","non-dropping-particle":"","parse-names":false,"suffix":""},{"dropping-particle":"","family":"Heimhuber","given":"Valentin","non-dropping-particle":"","parse-names":false,"suffix":""},{"dropping-particle":"","family":"Felder","given":"Stefan","non-dropping-particle":"","parse-names":false,"suffix":""}],"container-title":"Science of the Total Environment","id":"ITEM-1","issued":{"date-parts":[["2021"]]},"title":"Sea level rise impacts on estuarine dynamics: A review","type":"article-journal","volume":"780"},"uris":["http://www.mendeley.com/documents/?uuid=f0c71ff4-67dc-4a8e-a68a-13de16cf574f"]}],"mendeley":{"formattedCitation":"(Khojasteh &lt;i&gt;et al.&lt;/i&gt;, 2021)","plainTextFormattedCitation":"(Khojasteh et al., 2021)","previouslyFormattedCitation":"(Khojasteh &lt;i&gt;et al.&lt;/i&gt;, 2021)"},"properties":{"noteIndex":0},"schema":"https://github.com/citation-style-language/schema/raw/master/csl-citation.json"}</w:instrText>
      </w:r>
      <w:r w:rsidR="00F0779E">
        <w:rPr>
          <w:sz w:val="20"/>
          <w:szCs w:val="20"/>
        </w:rPr>
        <w:fldChar w:fldCharType="separate"/>
      </w:r>
      <w:r w:rsidR="00F0779E">
        <w:rPr>
          <w:noProof/>
          <w:sz w:val="20"/>
          <w:szCs w:val="20"/>
        </w:rPr>
        <w:t>(</w:t>
      </w:r>
      <w:r w:rsidR="00F0779E" w:rsidRPr="00F0779E">
        <w:rPr>
          <w:noProof/>
          <w:sz w:val="20"/>
          <w:szCs w:val="20"/>
        </w:rPr>
        <w:t xml:space="preserve">Khojasteh </w:t>
      </w:r>
      <w:r w:rsidR="00F0779E" w:rsidRPr="00F0779E">
        <w:rPr>
          <w:i/>
          <w:noProof/>
          <w:sz w:val="20"/>
          <w:szCs w:val="20"/>
        </w:rPr>
        <w:t>et al.</w:t>
      </w:r>
      <w:r w:rsidR="00F0779E" w:rsidRPr="00F0779E">
        <w:rPr>
          <w:noProof/>
          <w:sz w:val="20"/>
          <w:szCs w:val="20"/>
        </w:rPr>
        <w:t>, 2021)</w:t>
      </w:r>
      <w:r w:rsidR="00F0779E">
        <w:rPr>
          <w:sz w:val="20"/>
          <w:szCs w:val="20"/>
        </w:rPr>
        <w:fldChar w:fldCharType="end"/>
      </w:r>
      <w:r w:rsidR="00FC37A0">
        <w:rPr>
          <w:sz w:val="20"/>
          <w:szCs w:val="20"/>
        </w:rPr>
        <w:t xml:space="preserve"> and the global economy</w:t>
      </w:r>
      <w:r w:rsidR="003A57AF">
        <w:rPr>
          <w:sz w:val="20"/>
          <w:szCs w:val="20"/>
        </w:rPr>
        <w:t xml:space="preserve"> </w:t>
      </w:r>
      <w:r w:rsidR="008D515E">
        <w:rPr>
          <w:sz w:val="20"/>
          <w:szCs w:val="20"/>
        </w:rPr>
        <w:fldChar w:fldCharType="begin" w:fldLock="1"/>
      </w:r>
      <w:r w:rsidR="002527ED">
        <w:rPr>
          <w:sz w:val="20"/>
          <w:szCs w:val="20"/>
        </w:rPr>
        <w:instrText>ADDIN CSL_CITATION {"citationItems":[{"id":"ITEM-1","itemData":{"DOI":"10.1007/s11356-022-19718-6","ISSN":"16147499","PMID":"35378646","abstract":"Climate change is a long-lasting change in the weather arrays across tropics to polls. It is a global threat that has embarked on to put stress on various sectors. This study is aimed to conceptually engineer how climate variability is deteriorating the sustainability of diverse sectors worldwide. Specifically, the agricultural sector’s vulnerability is a globally concerning scenario, as sufficient production and food supplies are threatened due to irreversible weather fluctuations. In turn, it is challenging the global feeding patterns, particularly in countries with agriculture as an integral part of their economy and total productivity. Climate change has also put the integrity and survival of many species at stake due to shifts in optimum temperature ranges, thereby accelerating biodiversity loss by progressively changing the ecosystem structures. Climate variations increase the likelihood of particular food and waterborne and vector-borne diseases, and a recent example is a coronavirus pandemic. Climate change also accelerates the enigma of antimicrobial resistance, another threat to human health due to the increasing incidence of resistant pathogenic infections. Besides, the global tourism industry is devastated as climate change impacts unfavorable tourism spots. The methodology investigates hypothetical scenarios of climate variability and attempts to describe the quality of evidence to facilitate readers’ careful, critical engagement. Secondary data is used to identify sustainability issues such as environmental, social, and economic viability. To better understand the problem, gathered the information in this report from various media outlets, research agencies, policy papers, newspapers, and other sources. This review is a sectorial assessment of climate change mitigation and adaptation approaches worldwide in the aforementioned sectors and the associated economic costs. According to the findings, government involvement is necessary for the country’s long-term development through strict accountability of resources and regulations implemented in the past to generate cutting-edge climate policy. Therefore, mitigating the impacts of climate change must be of the utmost importance, and hence, this global threat requires global commitment to address its dreadful implications to ensure global sustenance.","author":[{"dropping-particle":"","family":"Abbass","given":"Kashif","non-dropping-particle":"","parse-names":false,"suffix":""},{"dropping-particle":"","family":"Qasim","given":"Muhammad Zeeshan","non-dropping-particle":"","parse-names":false,"suffix":""},{"dropping-particle":"","family":"Song","given":"Huaming","non-dropping-particle":"","parse-names":false,"suffix":""},{"dropping-particle":"","family":"Murshed","given":"Muntasir","non-dropping-particle":"","parse-names":false,"suffix":""},{"dropping-particle":"","family":"Mahmood","given":"Haider","non-dropping-particle":"","parse-names":false,"suffix":""},{"dropping-particle":"","family":"Younis","given":"Ijaz","non-dropping-particle":"","parse-names":false,"suffix":""}],"container-title":"Environmental Science and Pollution Research","id":"ITEM-1","issue":"28","issued":{"date-parts":[["2022"]]},"page":"42539-42559","title":"A review of the global climate change impacts, adaptation, and sustainable mitigation measures","type":"article-journal","volume":"29"},"uris":["http://www.mendeley.com/documents/?uuid=bf0c817d-be60-4ff2-bf17-1f622755f860"]}],"mendeley":{"formattedCitation":"(Abbass &lt;i&gt;et al.&lt;/i&gt;, 2022)","plainTextFormattedCitation":"(Abbass et al., 2022)","previouslyFormattedCitation":"(Abbass &lt;i&gt;et al.&lt;/i&gt;, 2022)"},"properties":{"noteIndex":0},"schema":"https://github.com/citation-style-language/schema/raw/master/csl-citation.json"}</w:instrText>
      </w:r>
      <w:r w:rsidR="008D515E">
        <w:rPr>
          <w:sz w:val="20"/>
          <w:szCs w:val="20"/>
        </w:rPr>
        <w:fldChar w:fldCharType="separate"/>
      </w:r>
      <w:r w:rsidR="008D515E" w:rsidRPr="008D515E">
        <w:rPr>
          <w:noProof/>
          <w:sz w:val="20"/>
          <w:szCs w:val="20"/>
        </w:rPr>
        <w:t xml:space="preserve">(Abbass </w:t>
      </w:r>
      <w:r w:rsidR="008D515E" w:rsidRPr="008D515E">
        <w:rPr>
          <w:i/>
          <w:noProof/>
          <w:sz w:val="20"/>
          <w:szCs w:val="20"/>
        </w:rPr>
        <w:t>et al.</w:t>
      </w:r>
      <w:r w:rsidR="008D515E" w:rsidRPr="008D515E">
        <w:rPr>
          <w:noProof/>
          <w:sz w:val="20"/>
          <w:szCs w:val="20"/>
        </w:rPr>
        <w:t>, 2022)</w:t>
      </w:r>
      <w:r w:rsidR="008D515E">
        <w:rPr>
          <w:sz w:val="20"/>
          <w:szCs w:val="20"/>
        </w:rPr>
        <w:fldChar w:fldCharType="end"/>
      </w:r>
      <w:r w:rsidR="00D42A49">
        <w:rPr>
          <w:sz w:val="20"/>
          <w:szCs w:val="20"/>
        </w:rPr>
        <w:t>.</w:t>
      </w:r>
      <w:r w:rsidR="00E651DE">
        <w:rPr>
          <w:sz w:val="20"/>
          <w:szCs w:val="20"/>
        </w:rPr>
        <w:t xml:space="preserve"> </w:t>
      </w:r>
      <w:r w:rsidR="00A704F1">
        <w:rPr>
          <w:sz w:val="20"/>
          <w:szCs w:val="20"/>
        </w:rPr>
        <w:t xml:space="preserve">When analysing the carbon footprint of a series, team or other organisation, emissions are split into three categories; </w:t>
      </w:r>
      <w:r w:rsidR="000B5A42">
        <w:rPr>
          <w:sz w:val="20"/>
          <w:szCs w:val="20"/>
        </w:rPr>
        <w:t>S</w:t>
      </w:r>
      <w:r w:rsidR="00A704F1">
        <w:rPr>
          <w:sz w:val="20"/>
          <w:szCs w:val="20"/>
        </w:rPr>
        <w:t xml:space="preserve">cope 1, 2 and 3 as described in the </w:t>
      </w:r>
      <w:r w:rsidR="00707BC0">
        <w:rPr>
          <w:sz w:val="20"/>
          <w:szCs w:val="20"/>
        </w:rPr>
        <w:t>T</w:t>
      </w:r>
      <w:r w:rsidR="00A704F1">
        <w:rPr>
          <w:sz w:val="20"/>
          <w:szCs w:val="20"/>
        </w:rPr>
        <w:t>able</w:t>
      </w:r>
      <w:r w:rsidR="00707BC0">
        <w:rPr>
          <w:sz w:val="20"/>
          <w:szCs w:val="20"/>
        </w:rPr>
        <w:t xml:space="preserve"> 1</w:t>
      </w:r>
      <w:r w:rsidR="00A704F1">
        <w:rPr>
          <w:sz w:val="20"/>
          <w:szCs w:val="20"/>
        </w:rPr>
        <w:t xml:space="preserve"> </w:t>
      </w:r>
      <w:r w:rsidR="00707BC0">
        <w:rPr>
          <w:sz w:val="20"/>
          <w:szCs w:val="20"/>
        </w:rPr>
        <w:t>(</w:t>
      </w:r>
      <w:r w:rsidR="00A704F1">
        <w:rPr>
          <w:sz w:val="20"/>
          <w:szCs w:val="20"/>
        </w:rPr>
        <w:t>below</w:t>
      </w:r>
      <w:r w:rsidR="00707BC0">
        <w:rPr>
          <w:sz w:val="20"/>
          <w:szCs w:val="20"/>
        </w:rPr>
        <w:t>)</w:t>
      </w:r>
      <w:r w:rsidR="00A704F1">
        <w:rPr>
          <w:sz w:val="20"/>
          <w:szCs w:val="20"/>
        </w:rPr>
        <w:t>.</w:t>
      </w:r>
    </w:p>
    <w:p w14:paraId="4308BE5C" w14:textId="4E9764C0" w:rsidR="00375E6D" w:rsidRDefault="00375E6D" w:rsidP="00375E6D">
      <w:pPr>
        <w:pStyle w:val="Caption"/>
        <w:keepNext/>
      </w:pPr>
      <w:bookmarkStart w:id="5" w:name="_Toc161410718"/>
      <w:r>
        <w:t xml:space="preserve">Table </w:t>
      </w:r>
      <w:r>
        <w:fldChar w:fldCharType="begin"/>
      </w:r>
      <w:r>
        <w:instrText xml:space="preserve"> SEQ Table \* ARABIC </w:instrText>
      </w:r>
      <w:r>
        <w:fldChar w:fldCharType="separate"/>
      </w:r>
      <w:r w:rsidR="002C500B">
        <w:rPr>
          <w:noProof/>
        </w:rPr>
        <w:t>1</w:t>
      </w:r>
      <w:r>
        <w:fldChar w:fldCharType="end"/>
      </w:r>
      <w:r>
        <w:t xml:space="preserve"> - Scope 1, 2, and 3 Emissions </w:t>
      </w:r>
      <w:r>
        <w:fldChar w:fldCharType="begin" w:fldLock="1"/>
      </w:r>
      <w:r w:rsidR="003A5AB1">
        <w:instrText>ADDIN CSL_CITATION {"citationItems":[{"id":"ITEM-1","itemData":{"URL":"https://www.unglobalcompact.org.uk/scope-3-emissions/","accessed":{"date-parts":[["2024","3","7"]]},"author":[{"dropping-particle":"","family":"UN Global Compact Network UK","given":"","non-dropping-particle":"","parse-names":false,"suffix":""}],"id":"ITEM-1","issued":{"date-parts":[["2024"]]},"title":"Scope 3 Emissions","type":"webpage"},"uris":["http://www.mendeley.com/documents/?uuid=5a0eafe9-3e7f-4b46-8e5a-3099a06744d7"]}],"mendeley":{"formattedCitation":"(UN Global Compact Network UK, 2024)","manualFormatting":"(UN Global Compact Network UK, 2024)","plainTextFormattedCitation":"(UN Global Compact Network UK, 2024)","previouslyFormattedCitation":"(UN Global Compact Network UK, 2024)"},"properties":{"noteIndex":0},"schema":"https://github.com/citation-style-language/schema/raw/master/csl-citation.json"}</w:instrText>
      </w:r>
      <w:r>
        <w:fldChar w:fldCharType="separate"/>
      </w:r>
      <w:r w:rsidRPr="00375E6D">
        <w:rPr>
          <w:i w:val="0"/>
          <w:noProof/>
        </w:rPr>
        <w:t>(U</w:t>
      </w:r>
      <w:r>
        <w:rPr>
          <w:i w:val="0"/>
          <w:noProof/>
        </w:rPr>
        <w:t>N</w:t>
      </w:r>
      <w:r w:rsidRPr="00375E6D">
        <w:rPr>
          <w:i w:val="0"/>
          <w:noProof/>
        </w:rPr>
        <w:t xml:space="preserve"> Global Compact Network UK, 2024)</w:t>
      </w:r>
      <w:bookmarkEnd w:id="5"/>
      <w:r>
        <w:fldChar w:fldCharType="end"/>
      </w:r>
    </w:p>
    <w:tbl>
      <w:tblPr>
        <w:tblStyle w:val="TableGrid"/>
        <w:tblW w:w="0" w:type="auto"/>
        <w:tblLook w:val="04A0" w:firstRow="1" w:lastRow="0" w:firstColumn="1" w:lastColumn="0" w:noHBand="0" w:noVBand="1"/>
      </w:tblPr>
      <w:tblGrid>
        <w:gridCol w:w="4587"/>
        <w:gridCol w:w="4587"/>
      </w:tblGrid>
      <w:tr w:rsidR="00A704F1" w14:paraId="730E72CD" w14:textId="77777777" w:rsidTr="00375E6D">
        <w:tc>
          <w:tcPr>
            <w:tcW w:w="4587" w:type="dxa"/>
            <w:shd w:val="clear" w:color="auto" w:fill="BDD6EE" w:themeFill="accent5" w:themeFillTint="66"/>
          </w:tcPr>
          <w:p w14:paraId="507286AE" w14:textId="4A92EFCF" w:rsidR="00A704F1" w:rsidRPr="00375E6D" w:rsidRDefault="00A704F1" w:rsidP="00375E6D">
            <w:pPr>
              <w:rPr>
                <w:b/>
                <w:bCs/>
              </w:rPr>
            </w:pPr>
            <w:r w:rsidRPr="00375E6D">
              <w:rPr>
                <w:b/>
                <w:bCs/>
              </w:rPr>
              <w:t>Scope</w:t>
            </w:r>
          </w:p>
        </w:tc>
        <w:tc>
          <w:tcPr>
            <w:tcW w:w="4587" w:type="dxa"/>
            <w:shd w:val="clear" w:color="auto" w:fill="BDD6EE" w:themeFill="accent5" w:themeFillTint="66"/>
          </w:tcPr>
          <w:p w14:paraId="54A5ADEE" w14:textId="5722B337" w:rsidR="00A704F1" w:rsidRPr="00375E6D" w:rsidRDefault="00A704F1" w:rsidP="00375E6D">
            <w:pPr>
              <w:rPr>
                <w:b/>
                <w:bCs/>
              </w:rPr>
            </w:pPr>
            <w:r w:rsidRPr="00375E6D">
              <w:rPr>
                <w:b/>
                <w:bCs/>
              </w:rPr>
              <w:t>Emissions Included</w:t>
            </w:r>
          </w:p>
        </w:tc>
      </w:tr>
      <w:tr w:rsidR="00A704F1" w14:paraId="0361002C" w14:textId="77777777" w:rsidTr="00A704F1">
        <w:tc>
          <w:tcPr>
            <w:tcW w:w="4587" w:type="dxa"/>
          </w:tcPr>
          <w:p w14:paraId="0C571F88" w14:textId="69422496" w:rsidR="00A704F1" w:rsidRDefault="00A704F1" w:rsidP="00375E6D">
            <w:pPr>
              <w:rPr>
                <w:sz w:val="20"/>
                <w:szCs w:val="20"/>
              </w:rPr>
            </w:pPr>
            <w:r>
              <w:rPr>
                <w:sz w:val="20"/>
                <w:szCs w:val="20"/>
              </w:rPr>
              <w:t>1</w:t>
            </w:r>
          </w:p>
        </w:tc>
        <w:tc>
          <w:tcPr>
            <w:tcW w:w="4587" w:type="dxa"/>
          </w:tcPr>
          <w:p w14:paraId="05615E08" w14:textId="7CB20A2A" w:rsidR="00A704F1" w:rsidRDefault="00A704F1" w:rsidP="005C087A">
            <w:pPr>
              <w:jc w:val="both"/>
              <w:rPr>
                <w:sz w:val="20"/>
                <w:szCs w:val="20"/>
              </w:rPr>
            </w:pPr>
            <w:r>
              <w:rPr>
                <w:sz w:val="20"/>
                <w:szCs w:val="20"/>
              </w:rPr>
              <w:t>Direct greenhouse gas emissions created from sources the organisation owns or operates such as vehicle emissions, manufacturing emissions and emission</w:t>
            </w:r>
            <w:r w:rsidR="00EA21A5">
              <w:rPr>
                <w:sz w:val="20"/>
                <w:szCs w:val="20"/>
              </w:rPr>
              <w:t>s</w:t>
            </w:r>
            <w:r>
              <w:rPr>
                <w:sz w:val="20"/>
                <w:szCs w:val="20"/>
              </w:rPr>
              <w:t xml:space="preserve"> from energy production</w:t>
            </w:r>
          </w:p>
        </w:tc>
      </w:tr>
      <w:tr w:rsidR="00A704F1" w14:paraId="6BEDF876" w14:textId="77777777" w:rsidTr="00A704F1">
        <w:tc>
          <w:tcPr>
            <w:tcW w:w="4587" w:type="dxa"/>
          </w:tcPr>
          <w:p w14:paraId="3B50525B" w14:textId="29828601" w:rsidR="00A704F1" w:rsidRDefault="00A704F1" w:rsidP="00375E6D">
            <w:pPr>
              <w:rPr>
                <w:sz w:val="20"/>
                <w:szCs w:val="20"/>
              </w:rPr>
            </w:pPr>
            <w:r>
              <w:rPr>
                <w:sz w:val="20"/>
                <w:szCs w:val="20"/>
              </w:rPr>
              <w:t>2</w:t>
            </w:r>
          </w:p>
        </w:tc>
        <w:tc>
          <w:tcPr>
            <w:tcW w:w="4587" w:type="dxa"/>
          </w:tcPr>
          <w:p w14:paraId="137433A5" w14:textId="553CF6AD" w:rsidR="00A704F1" w:rsidRDefault="00A704F1" w:rsidP="005C087A">
            <w:pPr>
              <w:jc w:val="both"/>
              <w:rPr>
                <w:sz w:val="20"/>
                <w:szCs w:val="20"/>
              </w:rPr>
            </w:pPr>
            <w:r>
              <w:rPr>
                <w:sz w:val="20"/>
                <w:szCs w:val="20"/>
              </w:rPr>
              <w:t>Indirect greenhouse gas emission</w:t>
            </w:r>
            <w:r w:rsidR="00EA21A5">
              <w:rPr>
                <w:sz w:val="20"/>
                <w:szCs w:val="20"/>
              </w:rPr>
              <w:t>s</w:t>
            </w:r>
            <w:r>
              <w:rPr>
                <w:sz w:val="20"/>
                <w:szCs w:val="20"/>
              </w:rPr>
              <w:t xml:space="preserve"> created from sources of purchased energy such as electricity. Therefore, this includes emissions from powerplants or other energy providers.</w:t>
            </w:r>
          </w:p>
        </w:tc>
      </w:tr>
      <w:tr w:rsidR="00A704F1" w14:paraId="031084A5" w14:textId="77777777" w:rsidTr="00A704F1">
        <w:tc>
          <w:tcPr>
            <w:tcW w:w="4587" w:type="dxa"/>
          </w:tcPr>
          <w:p w14:paraId="2361B790" w14:textId="0F5BA357" w:rsidR="00A704F1" w:rsidRDefault="00A704F1" w:rsidP="00375E6D">
            <w:pPr>
              <w:rPr>
                <w:sz w:val="20"/>
                <w:szCs w:val="20"/>
              </w:rPr>
            </w:pPr>
            <w:r>
              <w:rPr>
                <w:sz w:val="20"/>
                <w:szCs w:val="20"/>
              </w:rPr>
              <w:t>3</w:t>
            </w:r>
          </w:p>
        </w:tc>
        <w:tc>
          <w:tcPr>
            <w:tcW w:w="4587" w:type="dxa"/>
          </w:tcPr>
          <w:p w14:paraId="76CBC9FA" w14:textId="37D4ECE7" w:rsidR="00A704F1" w:rsidRDefault="00A704F1" w:rsidP="005C087A">
            <w:pPr>
              <w:jc w:val="both"/>
              <w:rPr>
                <w:sz w:val="20"/>
                <w:szCs w:val="20"/>
              </w:rPr>
            </w:pPr>
            <w:r>
              <w:rPr>
                <w:sz w:val="20"/>
                <w:szCs w:val="20"/>
              </w:rPr>
              <w:t xml:space="preserve">All other indirect emissions created by an </w:t>
            </w:r>
            <w:r w:rsidR="00375E6D">
              <w:rPr>
                <w:sz w:val="20"/>
                <w:szCs w:val="20"/>
              </w:rPr>
              <w:t>organisations activity</w:t>
            </w:r>
            <w:r>
              <w:rPr>
                <w:sz w:val="20"/>
                <w:szCs w:val="20"/>
              </w:rPr>
              <w:t xml:space="preserve"> which are not included in scope 1 and 2. This </w:t>
            </w:r>
            <w:r w:rsidR="00375E6D">
              <w:rPr>
                <w:sz w:val="20"/>
                <w:szCs w:val="20"/>
              </w:rPr>
              <w:t>usually</w:t>
            </w:r>
            <w:r>
              <w:rPr>
                <w:sz w:val="20"/>
                <w:szCs w:val="20"/>
              </w:rPr>
              <w:t xml:space="preserve"> includes upstream and downstream activities</w:t>
            </w:r>
            <w:r w:rsidR="00375E6D">
              <w:rPr>
                <w:sz w:val="20"/>
                <w:szCs w:val="20"/>
              </w:rPr>
              <w:t>.</w:t>
            </w:r>
            <w:r>
              <w:rPr>
                <w:sz w:val="20"/>
                <w:szCs w:val="20"/>
              </w:rPr>
              <w:t xml:space="preserve"> </w:t>
            </w:r>
            <w:r w:rsidR="00375E6D">
              <w:rPr>
                <w:sz w:val="20"/>
                <w:szCs w:val="20"/>
              </w:rPr>
              <w:t>Emissions that are included in this category are related to</w:t>
            </w:r>
            <w:r>
              <w:rPr>
                <w:sz w:val="20"/>
                <w:szCs w:val="20"/>
              </w:rPr>
              <w:t xml:space="preserve"> employee travel, </w:t>
            </w:r>
            <w:r w:rsidR="00375E6D">
              <w:rPr>
                <w:sz w:val="20"/>
                <w:szCs w:val="20"/>
              </w:rPr>
              <w:t>transport and disposal of waste, and recycling.</w:t>
            </w:r>
          </w:p>
        </w:tc>
      </w:tr>
    </w:tbl>
    <w:p w14:paraId="2300665B" w14:textId="77777777" w:rsidR="00A704F1" w:rsidRDefault="00A704F1" w:rsidP="009B0DC3">
      <w:pPr>
        <w:jc w:val="both"/>
        <w:rPr>
          <w:sz w:val="20"/>
          <w:szCs w:val="20"/>
        </w:rPr>
      </w:pPr>
    </w:p>
    <w:p w14:paraId="6F1C83FB" w14:textId="77777777" w:rsidR="00BA6FFE" w:rsidRDefault="00BA6FFE" w:rsidP="009B0DC3">
      <w:pPr>
        <w:jc w:val="both"/>
        <w:rPr>
          <w:sz w:val="20"/>
          <w:szCs w:val="20"/>
        </w:rPr>
      </w:pPr>
    </w:p>
    <w:p w14:paraId="7624A762" w14:textId="2F220D7E" w:rsidR="007E0255" w:rsidRDefault="00A704F1" w:rsidP="009B0DC3">
      <w:pPr>
        <w:jc w:val="both"/>
        <w:rPr>
          <w:sz w:val="20"/>
          <w:szCs w:val="20"/>
        </w:rPr>
      </w:pPr>
      <w:r>
        <w:rPr>
          <w:sz w:val="20"/>
          <w:szCs w:val="20"/>
        </w:rPr>
        <w:lastRenderedPageBreak/>
        <w:t xml:space="preserve"> </w:t>
      </w:r>
      <w:r w:rsidR="00E651DE">
        <w:rPr>
          <w:sz w:val="20"/>
          <w:szCs w:val="20"/>
        </w:rPr>
        <w:t>In addition t</w:t>
      </w:r>
      <w:r w:rsidR="0064446F">
        <w:rPr>
          <w:sz w:val="20"/>
          <w:szCs w:val="20"/>
        </w:rPr>
        <w:t>o</w:t>
      </w:r>
      <w:r w:rsidR="00E651DE">
        <w:rPr>
          <w:sz w:val="20"/>
          <w:szCs w:val="20"/>
        </w:rPr>
        <w:t xml:space="preserve"> carbon emissions</w:t>
      </w:r>
      <w:r w:rsidR="0064446F">
        <w:rPr>
          <w:sz w:val="20"/>
          <w:szCs w:val="20"/>
        </w:rPr>
        <w:t xml:space="preserve">, </w:t>
      </w:r>
      <w:r w:rsidR="007A04AD">
        <w:rPr>
          <w:sz w:val="20"/>
          <w:szCs w:val="20"/>
        </w:rPr>
        <w:t>competition</w:t>
      </w:r>
      <w:r w:rsidR="0064446F">
        <w:rPr>
          <w:sz w:val="20"/>
          <w:szCs w:val="20"/>
        </w:rPr>
        <w:t xml:space="preserve"> vehicles produce a range of </w:t>
      </w:r>
      <w:r w:rsidR="007A04AD">
        <w:rPr>
          <w:sz w:val="20"/>
          <w:szCs w:val="20"/>
        </w:rPr>
        <w:t>environmentally</w:t>
      </w:r>
      <w:r w:rsidR="0064446F">
        <w:rPr>
          <w:sz w:val="20"/>
          <w:szCs w:val="20"/>
        </w:rPr>
        <w:t xml:space="preserve"> harmful substances</w:t>
      </w:r>
      <w:r w:rsidR="00EA5BA4">
        <w:rPr>
          <w:sz w:val="20"/>
          <w:szCs w:val="20"/>
        </w:rPr>
        <w:t xml:space="preserve"> that </w:t>
      </w:r>
      <w:r w:rsidR="00F12C81">
        <w:rPr>
          <w:sz w:val="20"/>
          <w:szCs w:val="20"/>
        </w:rPr>
        <w:t>contribute</w:t>
      </w:r>
      <w:r w:rsidR="00EA5BA4">
        <w:rPr>
          <w:sz w:val="20"/>
          <w:szCs w:val="20"/>
        </w:rPr>
        <w:t xml:space="preserve"> to </w:t>
      </w:r>
      <w:r w:rsidR="00951E58">
        <w:rPr>
          <w:sz w:val="20"/>
          <w:szCs w:val="20"/>
        </w:rPr>
        <w:t>pollution, soi</w:t>
      </w:r>
      <w:r w:rsidR="00F12C81">
        <w:rPr>
          <w:sz w:val="20"/>
          <w:szCs w:val="20"/>
        </w:rPr>
        <w:t>l</w:t>
      </w:r>
      <w:r w:rsidR="00951E58">
        <w:rPr>
          <w:sz w:val="20"/>
          <w:szCs w:val="20"/>
        </w:rPr>
        <w:t xml:space="preserve"> </w:t>
      </w:r>
      <w:r w:rsidR="00F12C81">
        <w:rPr>
          <w:sz w:val="20"/>
          <w:szCs w:val="20"/>
        </w:rPr>
        <w:t>contamination</w:t>
      </w:r>
      <w:r w:rsidR="00951E58">
        <w:rPr>
          <w:sz w:val="20"/>
          <w:szCs w:val="20"/>
        </w:rPr>
        <w:t xml:space="preserve"> and </w:t>
      </w:r>
      <w:r w:rsidR="00F12C81">
        <w:rPr>
          <w:sz w:val="20"/>
          <w:szCs w:val="20"/>
        </w:rPr>
        <w:t>water contamination</w:t>
      </w:r>
      <w:r w:rsidR="00034E6F">
        <w:rPr>
          <w:sz w:val="20"/>
          <w:szCs w:val="20"/>
        </w:rPr>
        <w:t>. Th</w:t>
      </w:r>
      <w:r w:rsidR="007A04AD">
        <w:rPr>
          <w:sz w:val="20"/>
          <w:szCs w:val="20"/>
        </w:rPr>
        <w:t>ese can include</w:t>
      </w:r>
      <w:r w:rsidR="00034E6F">
        <w:rPr>
          <w:sz w:val="20"/>
          <w:szCs w:val="20"/>
        </w:rPr>
        <w:t xml:space="preserve"> microplastics</w:t>
      </w:r>
      <w:r w:rsidR="00F5387D">
        <w:rPr>
          <w:sz w:val="20"/>
          <w:szCs w:val="20"/>
        </w:rPr>
        <w:t xml:space="preserve"> f</w:t>
      </w:r>
      <w:r w:rsidR="00247C85">
        <w:rPr>
          <w:sz w:val="20"/>
          <w:szCs w:val="20"/>
        </w:rPr>
        <w:t>ro</w:t>
      </w:r>
      <w:r w:rsidR="00F5387D">
        <w:rPr>
          <w:sz w:val="20"/>
          <w:szCs w:val="20"/>
        </w:rPr>
        <w:t>m tyre</w:t>
      </w:r>
      <w:r w:rsidR="00247C85">
        <w:rPr>
          <w:sz w:val="20"/>
          <w:szCs w:val="20"/>
        </w:rPr>
        <w:t>s</w:t>
      </w:r>
      <w:r w:rsidR="00382D65">
        <w:rPr>
          <w:sz w:val="20"/>
          <w:szCs w:val="20"/>
        </w:rPr>
        <w:t>, oil residues</w:t>
      </w:r>
      <w:r w:rsidR="00F5387D">
        <w:rPr>
          <w:sz w:val="20"/>
          <w:szCs w:val="20"/>
        </w:rPr>
        <w:t>,</w:t>
      </w:r>
      <w:r w:rsidR="00382D65">
        <w:rPr>
          <w:sz w:val="20"/>
          <w:szCs w:val="20"/>
        </w:rPr>
        <w:t xml:space="preserve"> and fuel residues</w:t>
      </w:r>
      <w:r w:rsidR="00034E6F">
        <w:rPr>
          <w:sz w:val="20"/>
          <w:szCs w:val="20"/>
        </w:rPr>
        <w:t xml:space="preserve"> that can be washed into </w:t>
      </w:r>
      <w:r w:rsidR="007A04AD">
        <w:rPr>
          <w:sz w:val="20"/>
          <w:szCs w:val="20"/>
        </w:rPr>
        <w:t>streams</w:t>
      </w:r>
      <w:r w:rsidR="00034E6F">
        <w:rPr>
          <w:sz w:val="20"/>
          <w:szCs w:val="20"/>
        </w:rPr>
        <w:t xml:space="preserve"> and rivers leading to </w:t>
      </w:r>
      <w:r w:rsidR="007A04AD">
        <w:rPr>
          <w:sz w:val="20"/>
          <w:szCs w:val="20"/>
        </w:rPr>
        <w:t>increased</w:t>
      </w:r>
      <w:r w:rsidR="00034E6F">
        <w:rPr>
          <w:sz w:val="20"/>
          <w:szCs w:val="20"/>
        </w:rPr>
        <w:t xml:space="preserve"> water </w:t>
      </w:r>
      <w:r w:rsidR="007A04AD">
        <w:rPr>
          <w:sz w:val="20"/>
          <w:szCs w:val="20"/>
        </w:rPr>
        <w:t>contamination</w:t>
      </w:r>
      <w:r w:rsidR="00F5387D">
        <w:rPr>
          <w:sz w:val="20"/>
          <w:szCs w:val="20"/>
        </w:rPr>
        <w:t xml:space="preserve">. </w:t>
      </w:r>
      <w:r w:rsidR="009D180A">
        <w:rPr>
          <w:sz w:val="20"/>
          <w:szCs w:val="20"/>
        </w:rPr>
        <w:t>Mi</w:t>
      </w:r>
      <w:r w:rsidR="00921D90">
        <w:rPr>
          <w:sz w:val="20"/>
          <w:szCs w:val="20"/>
        </w:rPr>
        <w:t xml:space="preserve">croplastic build up in waterways poses a significant threat to the health of wildlife and humans </w:t>
      </w:r>
      <w:r w:rsidR="00C62282">
        <w:rPr>
          <w:sz w:val="20"/>
          <w:szCs w:val="20"/>
        </w:rPr>
        <w:t>(</w:t>
      </w:r>
      <w:r w:rsidR="00300A6A">
        <w:rPr>
          <w:sz w:val="20"/>
          <w:szCs w:val="20"/>
        </w:rPr>
        <w:fldChar w:fldCharType="begin" w:fldLock="1"/>
      </w:r>
      <w:r w:rsidR="00C62282">
        <w:rPr>
          <w:sz w:val="20"/>
          <w:szCs w:val="20"/>
        </w:rPr>
        <w:instrText>ADDIN CSL_CITATION {"citationItems":[{"id":"ITEM-1","itemData":{"DOI":"10.1016/j.scitotenv.2019.136356","ISSN":"18791026","PMID":"31954237","abstract":"Synthetic rubber particles released from car tyres are expected to be an important type of microplastics in the environment, with road runoff and stormwater likely to transport tyre particles to the aquatic environment. Stormwater treatment wetlands are one of the key methods for treating road runoff and stormwater, but the presence and concentration of synthetic rubber microplastics from tyre particles in wetlands are largely unknown. In addition, constructed floating wetlands can be built using recycled PET plastic bottles, raising concerns about potential release of microplastics to the environment. In this study, we measured the concentrations of microplastics in water and sediment from the inlet and outlet of a stormwater floating treatment wetland on Queensland's Gold Coast. An average of 0.9 ± 0.3 and 4.0 ± 2.4 microplastic particles/L were detected in the water phase in the inlet and outlet samples, respectively. The sediment contained an average of 595 ± 120 and 320 ± 42 microplastic particles/kg dry sediment in inlet and outlet sediments, respectively. Between 15 and 38% of microplastics in the sediment were identified by FTIR as synthetic rubber-carbon filled particles, most likely derived from car tyres. The presence of synthetic rubber microplastics confirms that tyres can contribute to microplastic pollution in stormwater, with road runoff likely to be an important pathway. No microplastics with the same characteristics and polymer composition as the floating wetland construction material were detected in the water and sediment samples, indicating that the microplastics in the water and sediment detected here did not originate from the floating wetland's material. However, further investigation of older treatment wetlands is required to better understand the potential role of floating treatment wetlands as a source of microplastics.","author":[{"dropping-particle":"","family":"Ziajahromi","given":"Shima","non-dropping-particle":"","parse-names":false,"suffix":""},{"dropping-particle":"","family":"Drapper","given":"Darren","non-dropping-particle":"","parse-names":false,"suffix":""},{"dropping-particle":"","family":"Hornbuckle","given":"Andy","non-dropping-particle":"","parse-names":false,"suffix":""},{"dropping-particle":"","family":"Rintoul","given":"Llew","non-dropping-particle":"","parse-names":false,"suffix":""},{"dropping-particle":"","family":"Leusch","given":"Frederic D.L.","non-dropping-particle":"","parse-names":false,"suffix":""}],"container-title":"Science of the Total Environment","id":"ITEM-1","issued":{"date-parts":[["2020"]]},"title":"Microplastic pollution in a stormwater floating treatment wetland: Detection of tyre particles in sediment","type":"article-journal","volume":"713"},"uris":["http://www.mendeley.com/documents/?uuid=08024ee7-581a-4f0d-b862-45a8d4738c85"]}],"mendeley":{"formattedCitation":"(Ziajahromi &lt;i&gt;et al.&lt;/i&gt;, 2020)","manualFormatting":"Ziajahromi et al. 2020)","plainTextFormattedCitation":"(Ziajahromi et al., 2020)","previouslyFormattedCitation":"(Ziajahromi &lt;i&gt;et al.&lt;/i&gt;, 2020)"},"properties":{"noteIndex":0},"schema":"https://github.com/citation-style-language/schema/raw/master/csl-citation.json"}</w:instrText>
      </w:r>
      <w:r w:rsidR="00300A6A">
        <w:rPr>
          <w:sz w:val="20"/>
          <w:szCs w:val="20"/>
        </w:rPr>
        <w:fldChar w:fldCharType="separate"/>
      </w:r>
      <w:r w:rsidR="00300A6A" w:rsidRPr="00300A6A">
        <w:rPr>
          <w:noProof/>
          <w:sz w:val="20"/>
          <w:szCs w:val="20"/>
        </w:rPr>
        <w:t xml:space="preserve">Ziajahromi </w:t>
      </w:r>
      <w:r w:rsidR="00300A6A" w:rsidRPr="00300A6A">
        <w:rPr>
          <w:i/>
          <w:noProof/>
          <w:sz w:val="20"/>
          <w:szCs w:val="20"/>
        </w:rPr>
        <w:t>et al.</w:t>
      </w:r>
      <w:r w:rsidR="00300A6A" w:rsidRPr="00300A6A">
        <w:rPr>
          <w:noProof/>
          <w:sz w:val="20"/>
          <w:szCs w:val="20"/>
        </w:rPr>
        <w:t xml:space="preserve"> 2020)</w:t>
      </w:r>
      <w:r w:rsidR="00300A6A">
        <w:rPr>
          <w:sz w:val="20"/>
          <w:szCs w:val="20"/>
        </w:rPr>
        <w:fldChar w:fldCharType="end"/>
      </w:r>
      <w:r w:rsidR="00315FC4">
        <w:rPr>
          <w:sz w:val="20"/>
          <w:szCs w:val="20"/>
        </w:rPr>
        <w:t xml:space="preserve">. </w:t>
      </w:r>
      <w:r w:rsidR="00AD0E9F">
        <w:rPr>
          <w:sz w:val="20"/>
          <w:szCs w:val="20"/>
        </w:rPr>
        <w:t xml:space="preserve">This build up in </w:t>
      </w:r>
      <w:r w:rsidR="0028699F">
        <w:rPr>
          <w:sz w:val="20"/>
          <w:szCs w:val="20"/>
        </w:rPr>
        <w:t>microplastics</w:t>
      </w:r>
      <w:r w:rsidR="00AD0E9F">
        <w:rPr>
          <w:sz w:val="20"/>
          <w:szCs w:val="20"/>
        </w:rPr>
        <w:t xml:space="preserve"> in </w:t>
      </w:r>
      <w:r w:rsidR="0028699F">
        <w:rPr>
          <w:sz w:val="20"/>
          <w:szCs w:val="20"/>
        </w:rPr>
        <w:t>aquatic</w:t>
      </w:r>
      <w:r w:rsidR="00AD0E9F">
        <w:rPr>
          <w:sz w:val="20"/>
          <w:szCs w:val="20"/>
        </w:rPr>
        <w:t xml:space="preserve"> life could potentially pose a risk to </w:t>
      </w:r>
      <w:r w:rsidR="00D81758">
        <w:rPr>
          <w:sz w:val="20"/>
          <w:szCs w:val="20"/>
        </w:rPr>
        <w:t xml:space="preserve">the </w:t>
      </w:r>
      <w:r w:rsidR="0028699F">
        <w:rPr>
          <w:sz w:val="20"/>
          <w:szCs w:val="20"/>
        </w:rPr>
        <w:t xml:space="preserve">food security of countries that rely on aquatic life for </w:t>
      </w:r>
      <w:r w:rsidR="00D81758">
        <w:rPr>
          <w:sz w:val="20"/>
          <w:szCs w:val="20"/>
        </w:rPr>
        <w:t>sustenance</w:t>
      </w:r>
      <w:r w:rsidR="00000B34">
        <w:rPr>
          <w:sz w:val="20"/>
          <w:szCs w:val="20"/>
        </w:rPr>
        <w:t xml:space="preserve"> </w:t>
      </w:r>
      <w:r w:rsidR="000935A3">
        <w:rPr>
          <w:sz w:val="20"/>
          <w:szCs w:val="20"/>
        </w:rPr>
        <w:t>(</w:t>
      </w:r>
      <w:r w:rsidR="00000B34">
        <w:rPr>
          <w:sz w:val="20"/>
          <w:szCs w:val="20"/>
        </w:rPr>
        <w:fldChar w:fldCharType="begin" w:fldLock="1"/>
      </w:r>
      <w:r w:rsidR="00CA15D2">
        <w:rPr>
          <w:sz w:val="20"/>
          <w:szCs w:val="20"/>
        </w:rPr>
        <w:instrText>ADDIN CSL_CITATION {"citationItems":[{"id":"ITEM-1","itemData":{"DOI":"10.1007/s13197-019-04138-1","ISSN":"09758402","abstract":"Microplastic presence in seafood and foodstuff have been documented globally in recent studies. Consequently, human exposure to microplastics through the ingestion of contaminated food is inevitable and pose a risk to food security and human health. In this review, microplastics and related xenobiotics are defined, global evidence of microplastic pollution in seafood is reviewed, the impacts to commercial marine species and food security are discussed, and the current knowledge of its direct effects on human health is reviewed. In addition, limited information regarding food security and scientific gaps are identified. Although microplastics in the marine environment and its effects on marine organisms have been well documented, more research is needed to completely understand the implications of microplastics over food security and human health. Further research must focus on monitoring and eliminating microplastics along the food supply chain and determining the extent to which food security is affected by microplastic pollution.","author":[{"dropping-particle":"","family":"De-la-Torre","given":"Gabriel Enrique","non-dropping-particle":"","parse-names":false,"suffix":""}],"container-title":"Journal of Food Science and Technology","id":"ITEM-1","issue":"5","issued":{"date-parts":[["2020"]]},"page":"1601-1608","title":"Microplastics: an emerging threat to food security and human health","type":"article-journal","volume":"57"},"uris":["http://www.mendeley.com/documents/?uuid=4451953a-c401-42e5-9f9c-b3831396162c"]}],"mendeley":{"formattedCitation":"(De-la-Torre, 2020)","manualFormatting":"De-la-Torre, 2020)","plainTextFormattedCitation":"(De-la-Torre, 2020)","previouslyFormattedCitation":"(De-la-Torre, 2020)"},"properties":{"noteIndex":0},"schema":"https://github.com/citation-style-language/schema/raw/master/csl-citation.json"}</w:instrText>
      </w:r>
      <w:r w:rsidR="00000B34">
        <w:rPr>
          <w:sz w:val="20"/>
          <w:szCs w:val="20"/>
        </w:rPr>
        <w:fldChar w:fldCharType="separate"/>
      </w:r>
      <w:r w:rsidR="00000B34" w:rsidRPr="00000B34">
        <w:rPr>
          <w:noProof/>
          <w:sz w:val="20"/>
          <w:szCs w:val="20"/>
        </w:rPr>
        <w:t>De-la-Torre</w:t>
      </w:r>
      <w:r w:rsidR="005846F7">
        <w:rPr>
          <w:noProof/>
          <w:sz w:val="20"/>
          <w:szCs w:val="20"/>
        </w:rPr>
        <w:t>,</w:t>
      </w:r>
      <w:r w:rsidR="00000B34" w:rsidRPr="00000B34">
        <w:rPr>
          <w:noProof/>
          <w:sz w:val="20"/>
          <w:szCs w:val="20"/>
        </w:rPr>
        <w:t xml:space="preserve"> 2020)</w:t>
      </w:r>
      <w:r w:rsidR="00000B34">
        <w:rPr>
          <w:sz w:val="20"/>
          <w:szCs w:val="20"/>
        </w:rPr>
        <w:fldChar w:fldCharType="end"/>
      </w:r>
      <w:r w:rsidR="004E6D83">
        <w:rPr>
          <w:sz w:val="20"/>
          <w:szCs w:val="20"/>
        </w:rPr>
        <w:t>.</w:t>
      </w:r>
      <w:r w:rsidR="00DE7BCD">
        <w:rPr>
          <w:sz w:val="20"/>
          <w:szCs w:val="20"/>
        </w:rPr>
        <w:t xml:space="preserve"> </w:t>
      </w:r>
      <w:r w:rsidR="004E6D83">
        <w:rPr>
          <w:sz w:val="20"/>
          <w:szCs w:val="20"/>
        </w:rPr>
        <w:t>T</w:t>
      </w:r>
      <w:r w:rsidR="00DE7BCD">
        <w:rPr>
          <w:sz w:val="20"/>
          <w:szCs w:val="20"/>
        </w:rPr>
        <w:t>his example shows the</w:t>
      </w:r>
      <w:r w:rsidR="00066E07">
        <w:rPr>
          <w:sz w:val="20"/>
          <w:szCs w:val="20"/>
        </w:rPr>
        <w:t xml:space="preserve"> interconnected nature of sustainability challenges, the</w:t>
      </w:r>
      <w:r w:rsidR="00DE7BCD">
        <w:rPr>
          <w:sz w:val="20"/>
          <w:szCs w:val="20"/>
        </w:rPr>
        <w:t xml:space="preserve"> </w:t>
      </w:r>
      <w:r w:rsidR="000A7F37">
        <w:rPr>
          <w:sz w:val="20"/>
          <w:szCs w:val="20"/>
        </w:rPr>
        <w:t>importance</w:t>
      </w:r>
      <w:r w:rsidR="00DE7BCD">
        <w:rPr>
          <w:sz w:val="20"/>
          <w:szCs w:val="20"/>
        </w:rPr>
        <w:t xml:space="preserve"> of</w:t>
      </w:r>
      <w:r w:rsidR="000A7F37">
        <w:rPr>
          <w:sz w:val="20"/>
          <w:szCs w:val="20"/>
        </w:rPr>
        <w:t xml:space="preserve"> evaluating</w:t>
      </w:r>
      <w:r w:rsidR="00DE7BCD">
        <w:rPr>
          <w:sz w:val="20"/>
          <w:szCs w:val="20"/>
        </w:rPr>
        <w:t xml:space="preserve"> </w:t>
      </w:r>
      <w:r w:rsidR="000A7F37">
        <w:rPr>
          <w:sz w:val="20"/>
          <w:szCs w:val="20"/>
        </w:rPr>
        <w:t>sustainability</w:t>
      </w:r>
      <w:r w:rsidR="00DE7BCD">
        <w:rPr>
          <w:sz w:val="20"/>
          <w:szCs w:val="20"/>
        </w:rPr>
        <w:t xml:space="preserve"> </w:t>
      </w:r>
      <w:r w:rsidR="000A7F37">
        <w:rPr>
          <w:sz w:val="20"/>
          <w:szCs w:val="20"/>
        </w:rPr>
        <w:t>outside of its immediate local effect and the wide</w:t>
      </w:r>
      <w:r w:rsidR="009924B3">
        <w:rPr>
          <w:sz w:val="20"/>
          <w:szCs w:val="20"/>
        </w:rPr>
        <w:t>-</w:t>
      </w:r>
      <w:r w:rsidR="000A7F37">
        <w:rPr>
          <w:sz w:val="20"/>
          <w:szCs w:val="20"/>
        </w:rPr>
        <w:t>ranging</w:t>
      </w:r>
      <w:r w:rsidR="0069552D">
        <w:rPr>
          <w:sz w:val="20"/>
          <w:szCs w:val="20"/>
        </w:rPr>
        <w:t xml:space="preserve"> long</w:t>
      </w:r>
      <w:r w:rsidR="009924B3">
        <w:rPr>
          <w:sz w:val="20"/>
          <w:szCs w:val="20"/>
        </w:rPr>
        <w:t>-</w:t>
      </w:r>
      <w:r w:rsidR="0069552D">
        <w:rPr>
          <w:sz w:val="20"/>
          <w:szCs w:val="20"/>
        </w:rPr>
        <w:t xml:space="preserve">term </w:t>
      </w:r>
      <w:r w:rsidR="000A7F37">
        <w:rPr>
          <w:sz w:val="20"/>
          <w:szCs w:val="20"/>
        </w:rPr>
        <w:t>consequences o</w:t>
      </w:r>
      <w:r w:rsidR="0069552D">
        <w:rPr>
          <w:sz w:val="20"/>
          <w:szCs w:val="20"/>
        </w:rPr>
        <w:t>f</w:t>
      </w:r>
      <w:r w:rsidR="000A7F37">
        <w:rPr>
          <w:sz w:val="20"/>
          <w:szCs w:val="20"/>
        </w:rPr>
        <w:t xml:space="preserve"> unsustainable practices.</w:t>
      </w:r>
      <w:r w:rsidR="00BF4575">
        <w:rPr>
          <w:sz w:val="20"/>
          <w:szCs w:val="20"/>
        </w:rPr>
        <w:t xml:space="preserve"> </w:t>
      </w:r>
      <w:r w:rsidR="00122BC6">
        <w:rPr>
          <w:sz w:val="20"/>
          <w:szCs w:val="20"/>
        </w:rPr>
        <w:t xml:space="preserve">Noise pollution </w:t>
      </w:r>
      <w:r w:rsidR="00193411">
        <w:rPr>
          <w:sz w:val="20"/>
          <w:szCs w:val="20"/>
        </w:rPr>
        <w:t>must</w:t>
      </w:r>
      <w:r w:rsidR="00122BC6">
        <w:rPr>
          <w:sz w:val="20"/>
          <w:szCs w:val="20"/>
        </w:rPr>
        <w:t xml:space="preserve"> also </w:t>
      </w:r>
      <w:r w:rsidR="004F30ED">
        <w:rPr>
          <w:sz w:val="20"/>
          <w:szCs w:val="20"/>
        </w:rPr>
        <w:t xml:space="preserve">be </w:t>
      </w:r>
      <w:r w:rsidR="00122BC6">
        <w:rPr>
          <w:sz w:val="20"/>
          <w:szCs w:val="20"/>
        </w:rPr>
        <w:t>a</w:t>
      </w:r>
      <w:r w:rsidR="00193411">
        <w:rPr>
          <w:sz w:val="20"/>
          <w:szCs w:val="20"/>
        </w:rPr>
        <w:t xml:space="preserve"> consideration when analysing the environmental impact of </w:t>
      </w:r>
      <w:r w:rsidR="00F46932">
        <w:rPr>
          <w:sz w:val="20"/>
          <w:szCs w:val="20"/>
        </w:rPr>
        <w:t xml:space="preserve">motorsport as this can negatively </w:t>
      </w:r>
      <w:r w:rsidR="009C17A0">
        <w:rPr>
          <w:sz w:val="20"/>
          <w:szCs w:val="20"/>
        </w:rPr>
        <w:t>affect</w:t>
      </w:r>
      <w:r w:rsidR="00F46932">
        <w:rPr>
          <w:sz w:val="20"/>
          <w:szCs w:val="20"/>
        </w:rPr>
        <w:t xml:space="preserve"> both humans </w:t>
      </w:r>
      <w:r w:rsidR="009F4E51">
        <w:rPr>
          <w:sz w:val="20"/>
          <w:szCs w:val="20"/>
        </w:rPr>
        <w:fldChar w:fldCharType="begin" w:fldLock="1"/>
      </w:r>
      <w:r w:rsidR="009C17A0">
        <w:rPr>
          <w:sz w:val="20"/>
          <w:szCs w:val="20"/>
        </w:rPr>
        <w:instrText>ADDIN CSL_CITATION {"citationItems":[{"id":"ITEM-1","itemData":{"abstract":"Noise pollution is the excessive noise that may harm the activity or balance of human being. The source of most noise worldwide is mainly caused by atmospheric noise/environmental noise/occupational noise such as industrial machines, transportation systems and indoor noise generated by machines (particularly in some workplaces), building activities, domestic appliances and music performances etc. The construction and industrial machineries frequently exposes its employees to hazardous noise levels and at the same time adds greatly to community noise. Noise may not be high enough to damage hearing (within buildings) and however the same have an adverse effect on general human health. Transportation contributes largely to environmental noise. The government of different countries has rules &amp; regulations against the hazardous noise sources, but enforcement seems to be lenient. Noise laws and ordinances vary widely across the globe.","author":[{"dropping-particle":"","family":"Jhanwar","given":"Deepak","non-dropping-particle":"","parse-names":false,"suffix":""}],"container-title":"Journal of Environment Pollution and Human Health, Vol. 4, 2016, Pages 72-77","id":"ITEM-1","issue":"3","issued":{"date-parts":[["2016"]]},"page":"72-77","title":"Noise Pollution: A Review","type":"article-journal","volume":"4"},"uris":["http://www.mendeley.com/documents/?uuid=4e7d5e96-7246-463b-a1e3-b503652ed3e3"]}],"mendeley":{"formattedCitation":"(Jhanwar, 2016)","plainTextFormattedCitation":"(Jhanwar, 2016)","previouslyFormattedCitation":"(Jhanwar, 2016)"},"properties":{"noteIndex":0},"schema":"https://github.com/citation-style-language/schema/raw/master/csl-citation.json"}</w:instrText>
      </w:r>
      <w:r w:rsidR="009F4E51">
        <w:rPr>
          <w:sz w:val="20"/>
          <w:szCs w:val="20"/>
        </w:rPr>
        <w:fldChar w:fldCharType="separate"/>
      </w:r>
      <w:r w:rsidR="009F4E51" w:rsidRPr="009F4E51">
        <w:rPr>
          <w:noProof/>
          <w:sz w:val="20"/>
          <w:szCs w:val="20"/>
        </w:rPr>
        <w:t>(Jhanwar, 2016)</w:t>
      </w:r>
      <w:r w:rsidR="009F4E51">
        <w:rPr>
          <w:sz w:val="20"/>
          <w:szCs w:val="20"/>
        </w:rPr>
        <w:fldChar w:fldCharType="end"/>
      </w:r>
      <w:r w:rsidR="009F4E51">
        <w:rPr>
          <w:sz w:val="20"/>
          <w:szCs w:val="20"/>
        </w:rPr>
        <w:t xml:space="preserve"> and</w:t>
      </w:r>
      <w:r w:rsidR="002D4236">
        <w:rPr>
          <w:sz w:val="20"/>
          <w:szCs w:val="20"/>
        </w:rPr>
        <w:t xml:space="preserve"> </w:t>
      </w:r>
      <w:r w:rsidR="006A6A7F">
        <w:rPr>
          <w:sz w:val="20"/>
          <w:szCs w:val="20"/>
        </w:rPr>
        <w:t>wild</w:t>
      </w:r>
      <w:r w:rsidR="002D4236">
        <w:rPr>
          <w:sz w:val="20"/>
          <w:szCs w:val="20"/>
        </w:rPr>
        <w:t>life</w:t>
      </w:r>
      <w:r w:rsidR="009C17A0">
        <w:rPr>
          <w:sz w:val="20"/>
          <w:szCs w:val="20"/>
        </w:rPr>
        <w:t xml:space="preserve"> </w:t>
      </w:r>
      <w:r w:rsidR="009C17A0">
        <w:rPr>
          <w:sz w:val="20"/>
          <w:szCs w:val="20"/>
        </w:rPr>
        <w:fldChar w:fldCharType="begin" w:fldLock="1"/>
      </w:r>
      <w:r w:rsidR="00EA64F5">
        <w:rPr>
          <w:sz w:val="20"/>
          <w:szCs w:val="20"/>
        </w:rPr>
        <w:instrText>ADDIN CSL_CITATION {"citationItems":[{"id":"ITEM-1","itemData":{"DOI":"10.1098/rspb.2020.0176","ISSN":"14712954","PMID":"32183626","abstract":"Noise pollution is pervasive across every ecosystem on Earth. Although decades of research have documented a variety of negative impacts of noise to organisms, key gaps remain, such as how noise affects different taxa within a biological community and how effects of noise propagate across space. We experimentally applied traffic noise pollution to multiple roadless areas and quantified the impacts of noise on birds, grasshoppers and odonates. We show that acoustically oriented birds have reduced species richness and abundance and different community compositions in experimentally noise-exposed areas relative to comparable quiet locations. We also found both acoustically oriented grasshoppers and odonates without acoustic receptors to have reduced species richness and/or abundance in relatively quiet areas that abut noise-exposed areas. These results suggest that noise pollution not only affects acoustically oriented animals, but that noise may reverberate through biological communities through indirect effects to those with no clear links to the acoustic realm, even in adjacent quiet environments.","author":[{"dropping-particle":"","family":"Senzaki","given":"Masayuki","non-dropping-particle":"","parse-names":false,"suffix":""},{"dropping-particle":"","family":"Kadoya","given":"Taku","non-dropping-particle":"","parse-names":false,"suffix":""},{"dropping-particle":"","family":"Francis","given":"Clinton D.","non-dropping-particle":"","parse-names":false,"suffix":""}],"container-title":"Proceedings of the Royal Society B: Biological Sciences","id":"ITEM-1","issue":"1923","issued":{"date-parts":[["2020"]]},"title":"Direct and indirect effects of noise pollution alter biological communities in and near noise-exposed environments","type":"article-journal","volume":"287"},"uris":["http://www.mendeley.com/documents/?uuid=f172ceca-c889-457a-a3ac-f6f1dbf8e8da"]}],"mendeley":{"formattedCitation":"(Senzaki, Kadoya and Francis, 2020)","plainTextFormattedCitation":"(Senzaki, Kadoya and Francis, 2020)","previouslyFormattedCitation":"(Senzaki, Kadoya and Francis, 2020)"},"properties":{"noteIndex":0},"schema":"https://github.com/citation-style-language/schema/raw/master/csl-citation.json"}</w:instrText>
      </w:r>
      <w:r w:rsidR="009C17A0">
        <w:rPr>
          <w:sz w:val="20"/>
          <w:szCs w:val="20"/>
        </w:rPr>
        <w:fldChar w:fldCharType="separate"/>
      </w:r>
      <w:r w:rsidR="009C17A0" w:rsidRPr="009C17A0">
        <w:rPr>
          <w:noProof/>
          <w:sz w:val="20"/>
          <w:szCs w:val="20"/>
        </w:rPr>
        <w:t>(Senzaki, Kadoya and Francis, 2020)</w:t>
      </w:r>
      <w:r w:rsidR="009C17A0">
        <w:rPr>
          <w:sz w:val="20"/>
          <w:szCs w:val="20"/>
        </w:rPr>
        <w:fldChar w:fldCharType="end"/>
      </w:r>
      <w:r w:rsidR="009C17A0">
        <w:rPr>
          <w:sz w:val="20"/>
          <w:szCs w:val="20"/>
        </w:rPr>
        <w:t>.</w:t>
      </w:r>
    </w:p>
    <w:p w14:paraId="6CBBDE14" w14:textId="5344003A" w:rsidR="00553505" w:rsidRDefault="00A05466" w:rsidP="0005646A">
      <w:pPr>
        <w:jc w:val="both"/>
        <w:rPr>
          <w:sz w:val="20"/>
          <w:szCs w:val="20"/>
        </w:rPr>
      </w:pPr>
      <w:r>
        <w:rPr>
          <w:sz w:val="20"/>
          <w:szCs w:val="20"/>
        </w:rPr>
        <w:t xml:space="preserve">In terms of resource depletion, motorsport </w:t>
      </w:r>
      <w:r w:rsidR="00E1784A">
        <w:rPr>
          <w:sz w:val="20"/>
          <w:szCs w:val="20"/>
        </w:rPr>
        <w:t xml:space="preserve">consumes a range of natural resources </w:t>
      </w:r>
      <w:r w:rsidR="001000D6">
        <w:rPr>
          <w:sz w:val="20"/>
          <w:szCs w:val="20"/>
        </w:rPr>
        <w:t xml:space="preserve">including </w:t>
      </w:r>
      <w:r w:rsidR="007849AD">
        <w:rPr>
          <w:sz w:val="20"/>
          <w:szCs w:val="20"/>
        </w:rPr>
        <w:t>fossil</w:t>
      </w:r>
      <w:r w:rsidR="00750AFB">
        <w:rPr>
          <w:sz w:val="20"/>
          <w:szCs w:val="20"/>
        </w:rPr>
        <w:t>-</w:t>
      </w:r>
      <w:r w:rsidR="001000D6">
        <w:rPr>
          <w:sz w:val="20"/>
          <w:szCs w:val="20"/>
        </w:rPr>
        <w:t>hydrocarbon fuels</w:t>
      </w:r>
      <w:r w:rsidR="00214012">
        <w:rPr>
          <w:sz w:val="20"/>
          <w:szCs w:val="20"/>
        </w:rPr>
        <w:t xml:space="preserve">, </w:t>
      </w:r>
      <w:r w:rsidR="004640D1">
        <w:rPr>
          <w:sz w:val="20"/>
          <w:szCs w:val="20"/>
        </w:rPr>
        <w:t>oil-based</w:t>
      </w:r>
      <w:r w:rsidR="00214012">
        <w:rPr>
          <w:sz w:val="20"/>
          <w:szCs w:val="20"/>
        </w:rPr>
        <w:t xml:space="preserve"> lubricants</w:t>
      </w:r>
      <w:r w:rsidR="00831F13">
        <w:rPr>
          <w:sz w:val="20"/>
          <w:szCs w:val="20"/>
        </w:rPr>
        <w:t xml:space="preserve">, metals, </w:t>
      </w:r>
      <w:r w:rsidR="00267E65">
        <w:rPr>
          <w:sz w:val="20"/>
          <w:szCs w:val="20"/>
        </w:rPr>
        <w:t>plastics,</w:t>
      </w:r>
      <w:r w:rsidR="00AF319B">
        <w:rPr>
          <w:sz w:val="20"/>
          <w:szCs w:val="20"/>
        </w:rPr>
        <w:t xml:space="preserve"> and </w:t>
      </w:r>
      <w:r w:rsidR="00537224">
        <w:rPr>
          <w:sz w:val="20"/>
          <w:szCs w:val="20"/>
        </w:rPr>
        <w:t>lithium.</w:t>
      </w:r>
      <w:r w:rsidR="00214012">
        <w:rPr>
          <w:sz w:val="20"/>
          <w:szCs w:val="20"/>
        </w:rPr>
        <w:t xml:space="preserve"> </w:t>
      </w:r>
      <w:r w:rsidR="00135259">
        <w:rPr>
          <w:sz w:val="20"/>
          <w:szCs w:val="20"/>
        </w:rPr>
        <w:t>Hydrocarbon fuels are consumed by</w:t>
      </w:r>
      <w:r w:rsidR="00394789">
        <w:rPr>
          <w:sz w:val="20"/>
          <w:szCs w:val="20"/>
        </w:rPr>
        <w:t xml:space="preserve"> not only the competition vehicles themselves but </w:t>
      </w:r>
      <w:r w:rsidR="007849AD">
        <w:rPr>
          <w:sz w:val="20"/>
          <w:szCs w:val="20"/>
        </w:rPr>
        <w:t xml:space="preserve">are also often </w:t>
      </w:r>
      <w:r w:rsidR="0093344C">
        <w:rPr>
          <w:sz w:val="20"/>
          <w:szCs w:val="20"/>
        </w:rPr>
        <w:t>required to meet</w:t>
      </w:r>
      <w:r w:rsidR="0000122F">
        <w:rPr>
          <w:sz w:val="20"/>
          <w:szCs w:val="20"/>
        </w:rPr>
        <w:t xml:space="preserve"> </w:t>
      </w:r>
      <w:r w:rsidR="001D7717">
        <w:rPr>
          <w:sz w:val="20"/>
          <w:szCs w:val="20"/>
        </w:rPr>
        <w:t xml:space="preserve">equipment transport, </w:t>
      </w:r>
      <w:r w:rsidR="00BD2DBB">
        <w:rPr>
          <w:sz w:val="20"/>
          <w:szCs w:val="20"/>
        </w:rPr>
        <w:t xml:space="preserve">power generation </w:t>
      </w:r>
      <w:r w:rsidR="00AD5B1F">
        <w:rPr>
          <w:sz w:val="20"/>
          <w:szCs w:val="20"/>
        </w:rPr>
        <w:t>and spectato</w:t>
      </w:r>
      <w:r w:rsidR="001D7717">
        <w:rPr>
          <w:sz w:val="20"/>
          <w:szCs w:val="20"/>
        </w:rPr>
        <w:t>r transport needs</w:t>
      </w:r>
      <w:r w:rsidR="00AD5B1F">
        <w:rPr>
          <w:sz w:val="20"/>
          <w:szCs w:val="20"/>
        </w:rPr>
        <w:t xml:space="preserve">. Metals and plastics are </w:t>
      </w:r>
      <w:r w:rsidR="00873E9D">
        <w:rPr>
          <w:sz w:val="20"/>
          <w:szCs w:val="20"/>
        </w:rPr>
        <w:t>finite resources which are used in the construction of vehicles and equipment.</w:t>
      </w:r>
      <w:r w:rsidR="003757AE">
        <w:rPr>
          <w:sz w:val="20"/>
          <w:szCs w:val="20"/>
        </w:rPr>
        <w:t xml:space="preserve"> </w:t>
      </w:r>
      <w:r w:rsidR="00475767">
        <w:rPr>
          <w:sz w:val="20"/>
          <w:szCs w:val="20"/>
        </w:rPr>
        <w:t>Managing the use and recycling of metals and other raw materials is a key factor in creating a sustainable future where raw material demand is expected to grow (</w:t>
      </w:r>
      <w:r w:rsidR="002527ED">
        <w:rPr>
          <w:sz w:val="20"/>
          <w:szCs w:val="20"/>
        </w:rPr>
        <w:fldChar w:fldCharType="begin" w:fldLock="1"/>
      </w:r>
      <w:r w:rsidR="00475767">
        <w:rPr>
          <w:sz w:val="20"/>
          <w:szCs w:val="20"/>
        </w:rPr>
        <w:instrText>ADDIN CSL_CITATION {"citationItems":[{"id":"ITEM-1","itemData":{"DOI":"10.1016/j.resconrec.2021.105403","ISSN":"18790658","abstract":"Although metals and minerals represent a prominent asset for sustainable development, continuous population growth and the current accelerations in energy and mobility transitions are increasing concerns regarding their accessibility for current and future generations. As recent insights have identified access rather than depletion to be the dominant factor for resources, this paper elaborates on the (in)accessibility concept of such raw materials once they have entered the technosphere. It identifies six human actions that compromise accessibility: emitting, landfilling, tailing, downcycling, hoarding and abandoning. It analyses the degree of the generated inaccessibility and proposes estimated duration of inaccessibility as a proxy. It further explores how current sustainability management tools like material flow analysis and life cycle analysis could be further developed to address resource (in)accessibility. Finally, the paper presents a case study on cobalt in the EU, where five compromising actions make 70% of the extracted cobalt inaccessible due to tailings (21.3%), landfilling (31.2%), downcycling (11.6%), dissipation (1.4%) and hoarding (4.3%); only 30% is used to expand the functional stock.","author":[{"dropping-particle":"","family":"Dewulf","given":"Jo","non-dropping-particle":"","parse-names":false,"suffix":""},{"dropping-particle":"","family":"Hellweg","given":"Stefanie","non-dropping-particle":"","parse-names":false,"suffix":""},{"dropping-particle":"","family":"Pfister","given":"Stephan","non-dropping-particle":"","parse-names":false,"suffix":""},{"dropping-particle":"","family":"León","given":"María Fernanda Godoy","non-dropping-particle":"","parse-names":false,"suffix":""},{"dropping-particle":"","family":"Sonderegger","given":"Thomas","non-dropping-particle":"","parse-names":false,"suffix":""},{"dropping-particle":"","family":"Matos","given":"Cristina T.","non-dropping-particle":"de","parse-names":false,"suffix":""},{"dropping-particle":"","family":"Blengini","given":"Gian Andrea","non-dropping-particle":"","parse-names":false,"suffix":""},{"dropping-particle":"","family":"Mathieux","given":"Fabrice","non-dropping-particle":"","parse-names":false,"suffix":""}],"container-title":"Resources, Conservation and Recycling","id":"ITEM-1","issued":{"date-parts":[["2021"]]},"title":"Towards sustainable resource management: identification and quantification of human actions that compromise the accessibility of metal resources","type":"article-journal","volume":"167"},"uris":["http://www.mendeley.com/documents/?uuid=fc4afa6c-06f6-46b1-a1f5-53e71b21e00e"]}],"mendeley":{"formattedCitation":"(Dewulf &lt;i&gt;et al.&lt;/i&gt;, 2021)","manualFormatting":"Dewulf et al. 2021)","plainTextFormattedCitation":"(Dewulf et al., 2021)","previouslyFormattedCitation":"(Dewulf &lt;i&gt;et al.&lt;/i&gt;, 2021)"},"properties":{"noteIndex":0},"schema":"https://github.com/citation-style-language/schema/raw/master/csl-citation.json"}</w:instrText>
      </w:r>
      <w:r w:rsidR="002527ED">
        <w:rPr>
          <w:sz w:val="20"/>
          <w:szCs w:val="20"/>
        </w:rPr>
        <w:fldChar w:fldCharType="separate"/>
      </w:r>
      <w:r w:rsidR="002527ED" w:rsidRPr="002527ED">
        <w:rPr>
          <w:noProof/>
          <w:sz w:val="20"/>
          <w:szCs w:val="20"/>
        </w:rPr>
        <w:t xml:space="preserve">Dewulf </w:t>
      </w:r>
      <w:r w:rsidR="002527ED" w:rsidRPr="002527ED">
        <w:rPr>
          <w:i/>
          <w:noProof/>
          <w:sz w:val="20"/>
          <w:szCs w:val="20"/>
        </w:rPr>
        <w:t>et al.</w:t>
      </w:r>
      <w:r w:rsidR="002527ED">
        <w:rPr>
          <w:noProof/>
          <w:sz w:val="20"/>
          <w:szCs w:val="20"/>
        </w:rPr>
        <w:t xml:space="preserve"> </w:t>
      </w:r>
      <w:r w:rsidR="002527ED" w:rsidRPr="002527ED">
        <w:rPr>
          <w:noProof/>
          <w:sz w:val="20"/>
          <w:szCs w:val="20"/>
        </w:rPr>
        <w:t>2021)</w:t>
      </w:r>
      <w:r w:rsidR="002527ED">
        <w:rPr>
          <w:sz w:val="20"/>
          <w:szCs w:val="20"/>
        </w:rPr>
        <w:fldChar w:fldCharType="end"/>
      </w:r>
      <w:r w:rsidR="007B2786">
        <w:rPr>
          <w:sz w:val="20"/>
          <w:szCs w:val="20"/>
        </w:rPr>
        <w:t>.</w:t>
      </w:r>
      <w:r w:rsidR="005C717A">
        <w:rPr>
          <w:sz w:val="20"/>
          <w:szCs w:val="20"/>
        </w:rPr>
        <w:t xml:space="preserve"> </w:t>
      </w:r>
    </w:p>
    <w:p w14:paraId="0089AD82" w14:textId="3B43638E" w:rsidR="00ED6FB5" w:rsidRDefault="00A113EA" w:rsidP="0005646A">
      <w:pPr>
        <w:jc w:val="both"/>
        <w:rPr>
          <w:sz w:val="20"/>
          <w:szCs w:val="20"/>
        </w:rPr>
      </w:pPr>
      <w:r>
        <w:rPr>
          <w:sz w:val="20"/>
          <w:szCs w:val="20"/>
        </w:rPr>
        <w:t xml:space="preserve">Lithium is often </w:t>
      </w:r>
      <w:r w:rsidR="00CB3159">
        <w:rPr>
          <w:sz w:val="20"/>
          <w:szCs w:val="20"/>
        </w:rPr>
        <w:t>required</w:t>
      </w:r>
      <w:r w:rsidR="00DA344D">
        <w:rPr>
          <w:sz w:val="20"/>
          <w:szCs w:val="20"/>
        </w:rPr>
        <w:t xml:space="preserve"> </w:t>
      </w:r>
      <w:r w:rsidR="00666692">
        <w:rPr>
          <w:sz w:val="20"/>
          <w:szCs w:val="20"/>
        </w:rPr>
        <w:t>in the manufacture</w:t>
      </w:r>
      <w:r w:rsidR="00DA344D">
        <w:rPr>
          <w:sz w:val="20"/>
          <w:szCs w:val="20"/>
        </w:rPr>
        <w:t xml:space="preserve"> of</w:t>
      </w:r>
      <w:r w:rsidR="00CB3159">
        <w:rPr>
          <w:sz w:val="20"/>
          <w:szCs w:val="20"/>
        </w:rPr>
        <w:t xml:space="preserve"> lightweight</w:t>
      </w:r>
      <w:r w:rsidR="00DA344D">
        <w:rPr>
          <w:sz w:val="20"/>
          <w:szCs w:val="20"/>
        </w:rPr>
        <w:t xml:space="preserve"> energy storage systems used in hybrid drivetrains that have become increasingly common in recent y</w:t>
      </w:r>
      <w:r w:rsidR="00325686">
        <w:rPr>
          <w:sz w:val="20"/>
          <w:szCs w:val="20"/>
        </w:rPr>
        <w:t>ears</w:t>
      </w:r>
      <w:r w:rsidR="003E4AFF">
        <w:rPr>
          <w:sz w:val="20"/>
          <w:szCs w:val="20"/>
        </w:rPr>
        <w:t xml:space="preserve"> in an effort to reduce carbon emissions</w:t>
      </w:r>
      <w:r w:rsidR="007E0255">
        <w:rPr>
          <w:sz w:val="20"/>
          <w:szCs w:val="20"/>
        </w:rPr>
        <w:t xml:space="preserve"> from </w:t>
      </w:r>
      <w:r w:rsidR="00FB74D5">
        <w:rPr>
          <w:sz w:val="20"/>
          <w:szCs w:val="20"/>
        </w:rPr>
        <w:t>fuel consumption</w:t>
      </w:r>
      <w:r w:rsidR="002C20E3">
        <w:rPr>
          <w:sz w:val="20"/>
          <w:szCs w:val="20"/>
        </w:rPr>
        <w:t xml:space="preserve">. </w:t>
      </w:r>
      <w:r w:rsidR="0088767D">
        <w:rPr>
          <w:sz w:val="20"/>
          <w:szCs w:val="20"/>
        </w:rPr>
        <w:t>However</w:t>
      </w:r>
      <w:r w:rsidR="00C07ECA">
        <w:rPr>
          <w:sz w:val="20"/>
          <w:szCs w:val="20"/>
        </w:rPr>
        <w:t>,</w:t>
      </w:r>
      <w:r w:rsidR="00C07ECA" w:rsidRPr="00C07ECA">
        <w:rPr>
          <w:sz w:val="20"/>
          <w:szCs w:val="20"/>
        </w:rPr>
        <w:t xml:space="preserve"> </w:t>
      </w:r>
      <w:r w:rsidR="00C07ECA">
        <w:rPr>
          <w:sz w:val="20"/>
          <w:szCs w:val="20"/>
        </w:rPr>
        <w:t xml:space="preserve">the mining of lithium causes damage to the local environment through water depletion, soil contamination and habitat destruction </w:t>
      </w:r>
      <w:r w:rsidR="00DA7F98">
        <w:rPr>
          <w:sz w:val="20"/>
          <w:szCs w:val="20"/>
        </w:rPr>
        <w:t>(</w:t>
      </w:r>
      <w:proofErr w:type="spellStart"/>
      <w:r w:rsidR="000F7D48">
        <w:rPr>
          <w:sz w:val="20"/>
          <w:szCs w:val="20"/>
        </w:rPr>
        <w:fldChar w:fldCharType="begin" w:fldLock="1"/>
      </w:r>
      <w:r w:rsidR="009D7271">
        <w:rPr>
          <w:sz w:val="20"/>
          <w:szCs w:val="20"/>
        </w:rPr>
        <w:instrText>ADDIN CSL_CITATION {"citationItems":[{"id":"ITEM-1","itemData":{"DOI":"10.1007/s13563-022-00332-4","ISSN":"21912211","abstract":"The electrification transition will intensify the demand for lithium. The endowment in the Lithium Triangle is significant, and the expectations for the global supply are high in terms of resources and sustainability. In this paper, we investigate the impact of environmental, social and governance (ESG) challenges to the future of sustainable lithium extraction. We undertook a qualitative analysis to prioritise the risks associated with these challenges and discussed their interlinkages. We argue that a sustainable perspective for lithium extraction in the region requires continuous and informed dialogue among government, industry and community stakeholders and participatory processes that reduce the asymmetries of power and knowledge. We provide a list of urgent mitigation actions that could assist the move towards sustainability. These include the following. First is expanding our understandings of the water cycle of lithium brines in this region. This should be underpinned by baseline data and ongoing monitoring at the watershed scale, capacity building to strengthen institutions, improved regulations and data infrastructures to promote data transparency and accessibility. Second is integrating biodiversity impacts within existing mining practices and procedures (e.g. Environmental Impact Assessments — EIA). We propose the strategic implementation of the mitigation hierarchy and IFC’s Performance Standards to avoid, reduce and offset the risks of lithium extraction on ecosystem services and critically important biodiversity impacts. Third is strengthening social participatory processes that enable the local communities to become actors in decision-making and the ongoing management and monitoring of lithium projects. Fourth is establishing a framework to support a Strategic Environmental and Social Assessment (SESA) process specific to lithium with a regional approach in the Lithium Triangle.","author":[{"dropping-particle":"","family":"Petavratzi","given":"E.","non-dropping-particle":"","parse-names":false,"suffix":""},{"dropping-particle":"","family":"Sanchez-Lopez","given":"D.","non-dropping-particle":"","parse-names":false,"suffix":""},{"dropping-particle":"","family":"Hughes","given":"A.","non-dropping-particle":"","parse-names":false,"suffix":""},{"dropping-particle":"","family":"Stacey","given":"J.","non-dropping-particle":"","parse-names":false,"suffix":""},{"dropping-particle":"","family":"Ford","given":"J.","non-dropping-particle":"","parse-names":false,"suffix":""},{"dropping-particle":"","family":"Butcher","given":"A.","non-dropping-particle":"","parse-names":false,"suffix":""}],"container-title":"Mineral Economics","id":"ITEM-1","issue":"3-4","issued":{"date-parts":[["2022"]]},"page":"673-699","title":"The impacts of environmental, social and governance (ESG) issues in achieving sustainable lithium supply in the Lithium Triangle","type":"article-journal","volume":"35"},"uris":["http://www.mendeley.com/documents/?uuid=9fe06f47-e8de-4405-a040-c013cf90157e"]}],"mendeley":{"formattedCitation":"(Petavratzi &lt;i&gt;et al.&lt;/i&gt;, 2022)","manualFormatting":"Petavratzi et al. (2022)","plainTextFormattedCitation":"(Petavratzi et al., 2022)","previouslyFormattedCitation":"(Petavratzi &lt;i&gt;et al.&lt;/i&gt;, 2022)"},"properties":{"noteIndex":0},"schema":"https://github.com/citation-style-language/schema/raw/master/csl-citation.json"}</w:instrText>
      </w:r>
      <w:r w:rsidR="000F7D48">
        <w:rPr>
          <w:sz w:val="20"/>
          <w:szCs w:val="20"/>
        </w:rPr>
        <w:fldChar w:fldCharType="separate"/>
      </w:r>
      <w:r w:rsidR="000F7D48" w:rsidRPr="00DC5E35">
        <w:rPr>
          <w:noProof/>
          <w:sz w:val="20"/>
          <w:szCs w:val="20"/>
        </w:rPr>
        <w:t>Petavratzi</w:t>
      </w:r>
      <w:proofErr w:type="spellEnd"/>
      <w:r w:rsidR="000F7D48" w:rsidRPr="00DC5E35">
        <w:rPr>
          <w:noProof/>
          <w:sz w:val="20"/>
          <w:szCs w:val="20"/>
        </w:rPr>
        <w:t xml:space="preserve"> </w:t>
      </w:r>
      <w:r w:rsidR="000F7D48" w:rsidRPr="00DC5E35">
        <w:rPr>
          <w:i/>
          <w:noProof/>
          <w:sz w:val="20"/>
          <w:szCs w:val="20"/>
        </w:rPr>
        <w:t>et al.</w:t>
      </w:r>
      <w:r w:rsidR="00DA7F98">
        <w:rPr>
          <w:i/>
          <w:noProof/>
          <w:sz w:val="20"/>
          <w:szCs w:val="20"/>
        </w:rPr>
        <w:t>,</w:t>
      </w:r>
      <w:r w:rsidR="000F7D48" w:rsidRPr="00DC5E35">
        <w:rPr>
          <w:noProof/>
          <w:sz w:val="20"/>
          <w:szCs w:val="20"/>
        </w:rPr>
        <w:t xml:space="preserve"> 2022)</w:t>
      </w:r>
      <w:r w:rsidR="000F7D48">
        <w:rPr>
          <w:sz w:val="20"/>
          <w:szCs w:val="20"/>
        </w:rPr>
        <w:fldChar w:fldCharType="end"/>
      </w:r>
      <w:r w:rsidR="00053218">
        <w:rPr>
          <w:sz w:val="20"/>
          <w:szCs w:val="20"/>
        </w:rPr>
        <w:t>.</w:t>
      </w:r>
      <w:r w:rsidR="005E5441">
        <w:rPr>
          <w:sz w:val="20"/>
          <w:szCs w:val="20"/>
        </w:rPr>
        <w:t xml:space="preserve"> </w:t>
      </w:r>
      <w:r w:rsidR="00BB02E7">
        <w:rPr>
          <w:sz w:val="20"/>
          <w:szCs w:val="20"/>
        </w:rPr>
        <w:t>Additionally</w:t>
      </w:r>
      <w:r w:rsidR="00BA3485">
        <w:rPr>
          <w:sz w:val="20"/>
          <w:szCs w:val="20"/>
        </w:rPr>
        <w:t>,</w:t>
      </w:r>
      <w:r w:rsidR="005E5441">
        <w:rPr>
          <w:sz w:val="20"/>
          <w:szCs w:val="20"/>
        </w:rPr>
        <w:t xml:space="preserve"> the limited </w:t>
      </w:r>
      <w:r w:rsidR="00BB02E7">
        <w:rPr>
          <w:sz w:val="20"/>
          <w:szCs w:val="20"/>
        </w:rPr>
        <w:t xml:space="preserve">number of countries that produce </w:t>
      </w:r>
      <w:r w:rsidR="00F90811">
        <w:rPr>
          <w:sz w:val="20"/>
          <w:szCs w:val="20"/>
        </w:rPr>
        <w:t>lithium</w:t>
      </w:r>
      <w:r w:rsidR="00BB02E7">
        <w:rPr>
          <w:sz w:val="20"/>
          <w:szCs w:val="20"/>
        </w:rPr>
        <w:t xml:space="preserve"> may cause security concerns for </w:t>
      </w:r>
      <w:r w:rsidR="007E0252">
        <w:rPr>
          <w:sz w:val="20"/>
          <w:szCs w:val="20"/>
        </w:rPr>
        <w:t>countries that cannot</w:t>
      </w:r>
      <w:r w:rsidR="00FF6A8C">
        <w:rPr>
          <w:sz w:val="20"/>
          <w:szCs w:val="20"/>
        </w:rPr>
        <w:t xml:space="preserve"> produce their own </w:t>
      </w:r>
      <w:r w:rsidR="000860B4">
        <w:rPr>
          <w:sz w:val="20"/>
          <w:szCs w:val="20"/>
        </w:rPr>
        <w:t xml:space="preserve">supply </w:t>
      </w:r>
      <w:r w:rsidR="00FF6A8C">
        <w:rPr>
          <w:sz w:val="20"/>
          <w:szCs w:val="20"/>
        </w:rPr>
        <w:t xml:space="preserve">as </w:t>
      </w:r>
      <w:r w:rsidR="00F90811">
        <w:rPr>
          <w:sz w:val="20"/>
          <w:szCs w:val="20"/>
        </w:rPr>
        <w:t>lithium</w:t>
      </w:r>
      <w:r w:rsidR="00FF6A8C">
        <w:rPr>
          <w:sz w:val="20"/>
          <w:szCs w:val="20"/>
        </w:rPr>
        <w:t xml:space="preserve"> becomes a</w:t>
      </w:r>
      <w:r w:rsidR="00F8082E">
        <w:rPr>
          <w:sz w:val="20"/>
          <w:szCs w:val="20"/>
        </w:rPr>
        <w:t xml:space="preserve">n increasingly vital </w:t>
      </w:r>
      <w:r w:rsidR="00E258D2">
        <w:rPr>
          <w:sz w:val="20"/>
          <w:szCs w:val="20"/>
        </w:rPr>
        <w:t>resource</w:t>
      </w:r>
      <w:r w:rsidR="00F8082E">
        <w:rPr>
          <w:sz w:val="20"/>
          <w:szCs w:val="20"/>
        </w:rPr>
        <w:t xml:space="preserve"> </w:t>
      </w:r>
      <w:r w:rsidR="0088355B">
        <w:rPr>
          <w:sz w:val="20"/>
          <w:szCs w:val="20"/>
        </w:rPr>
        <w:t>(</w:t>
      </w:r>
      <w:r w:rsidR="009D7271">
        <w:rPr>
          <w:sz w:val="20"/>
          <w:szCs w:val="20"/>
        </w:rPr>
        <w:fldChar w:fldCharType="begin" w:fldLock="1"/>
      </w:r>
      <w:r w:rsidR="005846F7">
        <w:rPr>
          <w:sz w:val="20"/>
          <w:szCs w:val="20"/>
        </w:rPr>
        <w:instrText>ADDIN CSL_CITATION {"citationItems":[{"id":"ITEM-1","itemData":{"DOI":"10.3390/su132011274","ISSN":"20711050","abstract":"Considering the quest to meet both sustainable development and energy security goals, we explore the ramifications of explosive growth in the global demand for lithium to meet the needs for batteries in plug-in electric vehicles and grid-scale energy storage. We find that heavy dependence on lithium will create energy security risks because China has a dominant position in the lithium supply chain and both Europe and North America seek to curtail reliance on China throughout their supply chains. We also find that efforts to expand lithium mining have been much less successful in Chile, the United States, and Europe than in Australia. Local communities resist licensing of new lithium mines due to a variety of environmental, social, and economic concerns. There are alternative technologies that may make lithium mining more sustainable such as direct lithium extraction, but the timing of commercialization of this process is uncertain. Progress is also being made in battery recycling and in alternative battery designs that do not use lithium. Such advances are unlikely to attenuate the global rate of growth in lithium demand prior to 2030. We conclude that tradeoffs between sustainability and energy security are real, especially in the next decade.","author":[{"dropping-particle":"","family":"Graham","given":"John D.","non-dropping-particle":"","parse-names":false,"suffix":""},{"dropping-particle":"","family":"Rupp","given":"John A.","non-dropping-particle":"","parse-names":false,"suffix":""},{"dropping-particle":"","family":"Brungard","given":"Eva","non-dropping-particle":"","parse-names":false,"suffix":""}],"container-title":"Sustainability (Switzerland)","id":"ITEM-1","issue":"20","issued":{"date-parts":[["2021"]]},"title":"Lithium in the green energy transition: The quest for both sustainability and security","type":"article-journal","volume":"13"},"uris":["http://www.mendeley.com/documents/?uuid=75765bc5-f30b-4ca6-8374-a77842ed9863"]}],"mendeley":{"formattedCitation":"(Graham, Rupp and Brungard, 2021)","manualFormatting":"Graham, Rupp and Brungard, 2021)","plainTextFormattedCitation":"(Graham, Rupp and Brungard, 2021)","previouslyFormattedCitation":"(Graham, Rupp and Brungard, 2021)"},"properties":{"noteIndex":0},"schema":"https://github.com/citation-style-language/schema/raw/master/csl-citation.json"}</w:instrText>
      </w:r>
      <w:r w:rsidR="009D7271">
        <w:rPr>
          <w:sz w:val="20"/>
          <w:szCs w:val="20"/>
        </w:rPr>
        <w:fldChar w:fldCharType="separate"/>
      </w:r>
      <w:r w:rsidR="009D7271" w:rsidRPr="009D7271">
        <w:rPr>
          <w:noProof/>
          <w:sz w:val="20"/>
          <w:szCs w:val="20"/>
        </w:rPr>
        <w:t>Graham, Rupp and Brungard</w:t>
      </w:r>
      <w:r w:rsidR="005846F7">
        <w:rPr>
          <w:noProof/>
          <w:sz w:val="20"/>
          <w:szCs w:val="20"/>
        </w:rPr>
        <w:t>,</w:t>
      </w:r>
      <w:r w:rsidR="009D7271" w:rsidRPr="009D7271">
        <w:rPr>
          <w:noProof/>
          <w:sz w:val="20"/>
          <w:szCs w:val="20"/>
        </w:rPr>
        <w:t xml:space="preserve"> 2021)</w:t>
      </w:r>
      <w:r w:rsidR="009D7271">
        <w:rPr>
          <w:sz w:val="20"/>
          <w:szCs w:val="20"/>
        </w:rPr>
        <w:fldChar w:fldCharType="end"/>
      </w:r>
      <w:r w:rsidR="00E258D2">
        <w:rPr>
          <w:sz w:val="20"/>
          <w:szCs w:val="20"/>
        </w:rPr>
        <w:t>.</w:t>
      </w:r>
    </w:p>
    <w:p w14:paraId="01032402" w14:textId="6AD26AF9" w:rsidR="002527ED" w:rsidRDefault="00853F1C" w:rsidP="0005646A">
      <w:pPr>
        <w:jc w:val="both"/>
        <w:rPr>
          <w:sz w:val="20"/>
          <w:szCs w:val="20"/>
        </w:rPr>
      </w:pPr>
      <w:r>
        <w:rPr>
          <w:sz w:val="20"/>
          <w:szCs w:val="20"/>
        </w:rPr>
        <w:t>In regard to</w:t>
      </w:r>
      <w:r w:rsidR="00715FDF">
        <w:rPr>
          <w:sz w:val="20"/>
          <w:szCs w:val="20"/>
        </w:rPr>
        <w:t xml:space="preserve"> waste </w:t>
      </w:r>
      <w:r w:rsidR="00142B7E">
        <w:rPr>
          <w:sz w:val="20"/>
          <w:szCs w:val="20"/>
        </w:rPr>
        <w:t>generation</w:t>
      </w:r>
      <w:r w:rsidR="00715FDF">
        <w:rPr>
          <w:sz w:val="20"/>
          <w:szCs w:val="20"/>
        </w:rPr>
        <w:t xml:space="preserve">, </w:t>
      </w:r>
      <w:r w:rsidR="002E3605">
        <w:rPr>
          <w:sz w:val="20"/>
          <w:szCs w:val="20"/>
        </w:rPr>
        <w:t>m</w:t>
      </w:r>
      <w:r w:rsidR="00142B7E">
        <w:rPr>
          <w:sz w:val="20"/>
          <w:szCs w:val="20"/>
        </w:rPr>
        <w:t>otorsport generates a significant</w:t>
      </w:r>
      <w:r w:rsidR="00762B06">
        <w:rPr>
          <w:sz w:val="20"/>
          <w:szCs w:val="20"/>
        </w:rPr>
        <w:t xml:space="preserve"> amount of</w:t>
      </w:r>
      <w:r w:rsidR="00142B7E">
        <w:rPr>
          <w:sz w:val="20"/>
          <w:szCs w:val="20"/>
        </w:rPr>
        <w:t xml:space="preserve"> waste</w:t>
      </w:r>
      <w:r w:rsidR="001A0070">
        <w:rPr>
          <w:sz w:val="20"/>
          <w:szCs w:val="20"/>
        </w:rPr>
        <w:t xml:space="preserve"> including waste </w:t>
      </w:r>
      <w:r w:rsidR="000401FC">
        <w:rPr>
          <w:sz w:val="20"/>
          <w:szCs w:val="20"/>
        </w:rPr>
        <w:t>vehicle components, tyres</w:t>
      </w:r>
      <w:r w:rsidR="006D2099">
        <w:rPr>
          <w:sz w:val="20"/>
          <w:szCs w:val="20"/>
        </w:rPr>
        <w:t>, oil and lubricant waste, equipment packaging waste</w:t>
      </w:r>
      <w:r w:rsidR="002F6165">
        <w:rPr>
          <w:sz w:val="20"/>
          <w:szCs w:val="20"/>
        </w:rPr>
        <w:t xml:space="preserve"> and food waste</w:t>
      </w:r>
      <w:r w:rsidR="00762B06">
        <w:rPr>
          <w:sz w:val="20"/>
          <w:szCs w:val="20"/>
        </w:rPr>
        <w:t>.</w:t>
      </w:r>
      <w:r w:rsidR="002F6165">
        <w:rPr>
          <w:sz w:val="20"/>
          <w:szCs w:val="20"/>
        </w:rPr>
        <w:t xml:space="preserve"> All of which must be disposed of sustainably.</w:t>
      </w:r>
      <w:r w:rsidR="00142B7E">
        <w:rPr>
          <w:sz w:val="20"/>
          <w:szCs w:val="20"/>
        </w:rPr>
        <w:t xml:space="preserve"> </w:t>
      </w:r>
      <w:r w:rsidR="00C91BA6">
        <w:rPr>
          <w:sz w:val="20"/>
          <w:szCs w:val="20"/>
        </w:rPr>
        <w:t>Th</w:t>
      </w:r>
      <w:r w:rsidR="00D9511E">
        <w:rPr>
          <w:sz w:val="20"/>
          <w:szCs w:val="20"/>
        </w:rPr>
        <w:t xml:space="preserve">e waste generation </w:t>
      </w:r>
      <w:r w:rsidR="00CF082B">
        <w:rPr>
          <w:sz w:val="20"/>
          <w:szCs w:val="20"/>
        </w:rPr>
        <w:t>issues</w:t>
      </w:r>
      <w:r w:rsidR="00D9511E">
        <w:rPr>
          <w:sz w:val="20"/>
          <w:szCs w:val="20"/>
        </w:rPr>
        <w:t xml:space="preserve"> in motorsport are exacerbated by the drive for performance </w:t>
      </w:r>
      <w:r w:rsidR="00CF082B">
        <w:rPr>
          <w:sz w:val="20"/>
          <w:szCs w:val="20"/>
        </w:rPr>
        <w:t>and the desire for competitiveness</w:t>
      </w:r>
      <w:r w:rsidR="002F6165">
        <w:rPr>
          <w:sz w:val="20"/>
          <w:szCs w:val="20"/>
        </w:rPr>
        <w:t xml:space="preserve"> </w:t>
      </w:r>
      <w:r w:rsidR="00F74C54">
        <w:rPr>
          <w:sz w:val="20"/>
          <w:szCs w:val="20"/>
        </w:rPr>
        <w:t>leading to frivolous use of materials</w:t>
      </w:r>
      <w:r w:rsidR="00EF0EB8">
        <w:rPr>
          <w:sz w:val="20"/>
          <w:szCs w:val="20"/>
        </w:rPr>
        <w:t xml:space="preserve"> and components</w:t>
      </w:r>
      <w:r w:rsidR="00F74C54">
        <w:rPr>
          <w:sz w:val="20"/>
          <w:szCs w:val="20"/>
        </w:rPr>
        <w:t xml:space="preserve"> </w:t>
      </w:r>
      <w:r w:rsidR="00FB3ECC">
        <w:rPr>
          <w:sz w:val="20"/>
          <w:szCs w:val="20"/>
        </w:rPr>
        <w:t>if left un</w:t>
      </w:r>
      <w:r w:rsidR="00157FEF">
        <w:rPr>
          <w:sz w:val="20"/>
          <w:szCs w:val="20"/>
        </w:rPr>
        <w:t>regulated</w:t>
      </w:r>
      <w:r w:rsidR="00CF082B">
        <w:rPr>
          <w:sz w:val="20"/>
          <w:szCs w:val="20"/>
        </w:rPr>
        <w:t xml:space="preserve">. </w:t>
      </w:r>
      <w:r w:rsidR="00F52E3E">
        <w:rPr>
          <w:sz w:val="20"/>
          <w:szCs w:val="20"/>
        </w:rPr>
        <w:t>T</w:t>
      </w:r>
      <w:r w:rsidR="00CF082B">
        <w:rPr>
          <w:sz w:val="20"/>
          <w:szCs w:val="20"/>
        </w:rPr>
        <w:t xml:space="preserve">he </w:t>
      </w:r>
      <w:r w:rsidR="006253B8">
        <w:rPr>
          <w:sz w:val="20"/>
          <w:szCs w:val="20"/>
        </w:rPr>
        <w:t>quantity</w:t>
      </w:r>
      <w:r w:rsidR="00DE13E2">
        <w:rPr>
          <w:sz w:val="20"/>
          <w:szCs w:val="20"/>
        </w:rPr>
        <w:t xml:space="preserve"> of components</w:t>
      </w:r>
      <w:r w:rsidR="00032A8A">
        <w:rPr>
          <w:sz w:val="20"/>
          <w:szCs w:val="20"/>
        </w:rPr>
        <w:t>, for example engine</w:t>
      </w:r>
      <w:r w:rsidR="009358CD">
        <w:rPr>
          <w:sz w:val="20"/>
          <w:szCs w:val="20"/>
        </w:rPr>
        <w:t xml:space="preserve"> components</w:t>
      </w:r>
      <w:r w:rsidR="00032A8A">
        <w:rPr>
          <w:sz w:val="20"/>
          <w:szCs w:val="20"/>
        </w:rPr>
        <w:t xml:space="preserve"> </w:t>
      </w:r>
      <w:r w:rsidR="00105CFB">
        <w:rPr>
          <w:sz w:val="20"/>
          <w:szCs w:val="20"/>
        </w:rPr>
        <w:t xml:space="preserve">and </w:t>
      </w:r>
      <w:r w:rsidR="00F52E3E">
        <w:rPr>
          <w:sz w:val="20"/>
          <w:szCs w:val="20"/>
        </w:rPr>
        <w:t>gearboxes</w:t>
      </w:r>
      <w:r w:rsidR="00105CFB">
        <w:rPr>
          <w:sz w:val="20"/>
          <w:szCs w:val="20"/>
        </w:rPr>
        <w:t>, and tyres</w:t>
      </w:r>
      <w:r w:rsidR="00DE13E2">
        <w:rPr>
          <w:sz w:val="20"/>
          <w:szCs w:val="20"/>
        </w:rPr>
        <w:t xml:space="preserve"> used</w:t>
      </w:r>
      <w:r w:rsidR="00032A8A">
        <w:rPr>
          <w:sz w:val="20"/>
          <w:szCs w:val="20"/>
        </w:rPr>
        <w:t xml:space="preserve"> per event</w:t>
      </w:r>
      <w:r w:rsidR="006253B8">
        <w:rPr>
          <w:sz w:val="20"/>
          <w:szCs w:val="20"/>
        </w:rPr>
        <w:t xml:space="preserve"> or per </w:t>
      </w:r>
      <w:r w:rsidR="009358CD">
        <w:rPr>
          <w:sz w:val="20"/>
          <w:szCs w:val="20"/>
        </w:rPr>
        <w:t>championship</w:t>
      </w:r>
      <w:r w:rsidR="006253B8">
        <w:rPr>
          <w:sz w:val="20"/>
          <w:szCs w:val="20"/>
        </w:rPr>
        <w:t xml:space="preserve"> season</w:t>
      </w:r>
      <w:r w:rsidR="00032A8A">
        <w:rPr>
          <w:sz w:val="20"/>
          <w:szCs w:val="20"/>
        </w:rPr>
        <w:t xml:space="preserve"> is regulated in large series</w:t>
      </w:r>
      <w:r w:rsidR="0009429B">
        <w:rPr>
          <w:sz w:val="20"/>
          <w:szCs w:val="20"/>
        </w:rPr>
        <w:t xml:space="preserve"> with the </w:t>
      </w:r>
      <w:r w:rsidR="00F10FD7">
        <w:rPr>
          <w:sz w:val="20"/>
          <w:szCs w:val="20"/>
        </w:rPr>
        <w:t xml:space="preserve">enforcement of </w:t>
      </w:r>
      <w:r w:rsidR="00FA75F4">
        <w:rPr>
          <w:sz w:val="20"/>
          <w:szCs w:val="20"/>
        </w:rPr>
        <w:t xml:space="preserve">grid </w:t>
      </w:r>
      <w:r w:rsidR="00F10FD7">
        <w:rPr>
          <w:sz w:val="20"/>
          <w:szCs w:val="20"/>
        </w:rPr>
        <w:t>penalt</w:t>
      </w:r>
      <w:r w:rsidR="00E07C3D">
        <w:rPr>
          <w:sz w:val="20"/>
          <w:szCs w:val="20"/>
        </w:rPr>
        <w:t>ies</w:t>
      </w:r>
      <w:r w:rsidR="00F31DB0">
        <w:rPr>
          <w:sz w:val="20"/>
          <w:szCs w:val="20"/>
        </w:rPr>
        <w:t>.</w:t>
      </w:r>
      <w:r w:rsidR="00105CFB">
        <w:rPr>
          <w:sz w:val="20"/>
          <w:szCs w:val="20"/>
        </w:rPr>
        <w:t xml:space="preserve"> </w:t>
      </w:r>
      <w:r w:rsidR="00F31DB0">
        <w:rPr>
          <w:sz w:val="20"/>
          <w:szCs w:val="20"/>
        </w:rPr>
        <w:t xml:space="preserve">This is </w:t>
      </w:r>
      <w:r w:rsidR="00F52E3E">
        <w:rPr>
          <w:sz w:val="20"/>
          <w:szCs w:val="20"/>
        </w:rPr>
        <w:t>in order to limit waste and cost</w:t>
      </w:r>
      <w:r w:rsidR="00D94D3D">
        <w:rPr>
          <w:sz w:val="20"/>
          <w:szCs w:val="20"/>
        </w:rPr>
        <w:t xml:space="preserve"> as shown in </w:t>
      </w:r>
      <w:r w:rsidR="004F379A">
        <w:rPr>
          <w:sz w:val="20"/>
          <w:szCs w:val="20"/>
        </w:rPr>
        <w:t xml:space="preserve">section 28.2 (engine components), </w:t>
      </w:r>
      <w:r w:rsidR="00B35FCB">
        <w:rPr>
          <w:sz w:val="20"/>
          <w:szCs w:val="20"/>
        </w:rPr>
        <w:t xml:space="preserve">section </w:t>
      </w:r>
      <w:r w:rsidR="00B31F11">
        <w:rPr>
          <w:sz w:val="20"/>
          <w:szCs w:val="20"/>
        </w:rPr>
        <w:t xml:space="preserve">29.2  (gearboxes), section </w:t>
      </w:r>
      <w:r w:rsidR="00FA0BD2">
        <w:rPr>
          <w:sz w:val="20"/>
          <w:szCs w:val="20"/>
        </w:rPr>
        <w:t>30.2</w:t>
      </w:r>
      <w:r w:rsidR="00B31F11">
        <w:rPr>
          <w:sz w:val="20"/>
          <w:szCs w:val="20"/>
        </w:rPr>
        <w:t xml:space="preserve"> (tyres</w:t>
      </w:r>
      <w:r w:rsidR="009358CD">
        <w:rPr>
          <w:sz w:val="20"/>
          <w:szCs w:val="20"/>
        </w:rPr>
        <w:t>)</w:t>
      </w:r>
      <w:r w:rsidR="00B31F11">
        <w:rPr>
          <w:sz w:val="20"/>
          <w:szCs w:val="20"/>
        </w:rPr>
        <w:t xml:space="preserve"> </w:t>
      </w:r>
      <w:r w:rsidR="00FA0BD2">
        <w:rPr>
          <w:sz w:val="20"/>
          <w:szCs w:val="20"/>
        </w:rPr>
        <w:t>of the F1 202</w:t>
      </w:r>
      <w:r w:rsidR="003264D6">
        <w:rPr>
          <w:sz w:val="20"/>
          <w:szCs w:val="20"/>
        </w:rPr>
        <w:t>4</w:t>
      </w:r>
      <w:r w:rsidR="00FA0BD2">
        <w:rPr>
          <w:sz w:val="20"/>
          <w:szCs w:val="20"/>
        </w:rPr>
        <w:t xml:space="preserve"> sporting regulations </w:t>
      </w:r>
      <w:r w:rsidR="0019196B">
        <w:rPr>
          <w:sz w:val="20"/>
          <w:szCs w:val="20"/>
        </w:rPr>
        <w:fldChar w:fldCharType="begin" w:fldLock="1"/>
      </w:r>
      <w:r w:rsidR="003A5D1E">
        <w:rPr>
          <w:sz w:val="20"/>
          <w:szCs w:val="20"/>
        </w:rPr>
        <w:instrText>ADDIN CSL_CITATION {"citationItems":[{"id":"ITEM-1","itemData":{"author":[{"dropping-particle":"","family":"Fédération Internationale de l'Automobile","given":"","non-dropping-particle":"","parse-names":false,"suffix":""}],"id":"ITEM-1","issued":{"date-parts":[["2024"]]},"title":"2024 FORMULA ONE SPORTING REGULATIONS","type":"book"},"uris":["http://www.mendeley.com/documents/?uuid=38a3864a-30e4-4789-a2a2-c507f6bca192"]}],"mendeley":{"formattedCitation":"(Fédération Internationale de l’Automobile, 2024)","plainTextFormattedCitation":"(Fédération Internationale de l’Automobile, 2024)","previouslyFormattedCitation":"(Fédération Internationale de l’Automobile, 2024)"},"properties":{"noteIndex":0},"schema":"https://github.com/citation-style-language/schema/raw/master/csl-citation.json"}</w:instrText>
      </w:r>
      <w:r w:rsidR="0019196B">
        <w:rPr>
          <w:sz w:val="20"/>
          <w:szCs w:val="20"/>
        </w:rPr>
        <w:fldChar w:fldCharType="separate"/>
      </w:r>
      <w:r w:rsidR="00C90C8D" w:rsidRPr="00C90C8D">
        <w:rPr>
          <w:noProof/>
          <w:sz w:val="20"/>
          <w:szCs w:val="20"/>
        </w:rPr>
        <w:t>(Fédération Internationale de l’Automobile, 2024)</w:t>
      </w:r>
      <w:r w:rsidR="0019196B">
        <w:rPr>
          <w:sz w:val="20"/>
          <w:szCs w:val="20"/>
        </w:rPr>
        <w:fldChar w:fldCharType="end"/>
      </w:r>
      <w:r w:rsidR="00210EAF">
        <w:rPr>
          <w:sz w:val="20"/>
          <w:szCs w:val="20"/>
        </w:rPr>
        <w:t xml:space="preserve">. </w:t>
      </w:r>
      <w:r w:rsidR="0019196B">
        <w:rPr>
          <w:sz w:val="20"/>
          <w:szCs w:val="20"/>
        </w:rPr>
        <w:t>However,</w:t>
      </w:r>
      <w:r w:rsidR="00210EAF">
        <w:rPr>
          <w:sz w:val="20"/>
          <w:szCs w:val="20"/>
        </w:rPr>
        <w:t xml:space="preserve"> these components and tyres need to be recycled in order to </w:t>
      </w:r>
      <w:r w:rsidR="0019196B">
        <w:rPr>
          <w:sz w:val="20"/>
          <w:szCs w:val="20"/>
        </w:rPr>
        <w:t>ensure sustainability</w:t>
      </w:r>
      <w:r w:rsidR="004C39B9">
        <w:rPr>
          <w:sz w:val="20"/>
          <w:szCs w:val="20"/>
        </w:rPr>
        <w:t>, which can pose challenges</w:t>
      </w:r>
      <w:r w:rsidR="00F96DB2">
        <w:rPr>
          <w:sz w:val="20"/>
          <w:szCs w:val="20"/>
        </w:rPr>
        <w:fldChar w:fldCharType="begin" w:fldLock="1"/>
      </w:r>
      <w:r w:rsidR="004C39B9">
        <w:rPr>
          <w:sz w:val="20"/>
          <w:szCs w:val="20"/>
        </w:rPr>
        <w:instrText>ADDIN CSL_CITATION {"citationItems":[{"id":"ITEM-1","itemData":{"DOI":"10.1016/j.ijpe.2020.107965","ISSN":"09255273","abstract":"The increasing concern for sustainability and longing for the transition into the circular economy has fostered an immense interest in re-configuring the end-of-life tyre supply networks. However, the existing literature is incapable of providing sufficient guidance in regard to the allocation of end-of-life tyre among recycling outlets to maximise the circular economy and sustainability outcomes. Hence, this study aims to propose a comprehensive list of evaluation criteria to rank recycling outlets, and develop an end-of-life tyre outlets selection matrix. A hybrid method is proposed by integrating fuzzy Analytical Hierarchy Process, fuzzy Technique of Order Preference Similarity to the Ideal Solution, the multi-objective linear programming, and semi-structured interviews. By analysing the empirical data collected from one of the largest European collectors, this study reveals that cement manufacturing, which is the primary recycling outlet, ranks the lowest among the five recycling outlets in terms of the circular economy and sustainability outcome. Nevertheless, synthetic turf manufacturing and moulded objects manufacturing rank the highest in the circular economy and sustainability outcomes, respectively. It is proved that cost and profit are key drivers for recycling outlets selection, subjected to end consumers’ perceptions and the ease of end-of-life tyre processing. The ranking and the performance of recycling outlets also signify the competitive relationship between the circular economy and sustainability as excelling in the circular economy outcome would trade-off sustainability performance.","author":[{"dropping-particle":"","family":"Lee","given":"Sir Yee","non-dropping-particle":"","parse-names":false,"suffix":""},{"dropping-particle":"","family":"Hu","given":"Jiayao","non-dropping-particle":"","parse-names":false,"suffix":""},{"dropping-particle":"","family":"Lim","given":"Ming K.","non-dropping-particle":"","parse-names":false,"suffix":""}],"container-title":"International Journal of Production Economics","id":"ITEM-1","issued":{"date-parts":[["2021"]]},"title":"Maximising the circular economy and sustainability outcomes: An end-of-life tyre recycling outlets selection model","type":"thesis","volume":"232"},"uris":["http://www.mendeley.com/documents/?uuid=70b83359-39ec-470f-b3e2-d63a7d7c416e"]}],"mendeley":{"formattedCitation":"(Lee, Hu and Lim, 2021)","manualFormatting":" (Lee, Hu and Lim, 2021)","plainTextFormattedCitation":"(Lee, Hu and Lim, 2021)","previouslyFormattedCitation":"(Lee, Hu and Lim, 2021)"},"properties":{"noteIndex":0},"schema":"https://github.com/citation-style-language/schema/raw/master/csl-citation.json"}</w:instrText>
      </w:r>
      <w:r w:rsidR="00F96DB2">
        <w:rPr>
          <w:sz w:val="20"/>
          <w:szCs w:val="20"/>
        </w:rPr>
        <w:fldChar w:fldCharType="separate"/>
      </w:r>
      <w:r w:rsidR="00F96DB2">
        <w:rPr>
          <w:noProof/>
          <w:sz w:val="20"/>
          <w:szCs w:val="20"/>
        </w:rPr>
        <w:t xml:space="preserve"> </w:t>
      </w:r>
      <w:r w:rsidR="004C39B9">
        <w:rPr>
          <w:noProof/>
          <w:sz w:val="20"/>
          <w:szCs w:val="20"/>
        </w:rPr>
        <w:t>(</w:t>
      </w:r>
      <w:r w:rsidR="00F96DB2" w:rsidRPr="00F96DB2">
        <w:rPr>
          <w:noProof/>
          <w:sz w:val="20"/>
          <w:szCs w:val="20"/>
        </w:rPr>
        <w:t>Lee, Hu and Lim</w:t>
      </w:r>
      <w:r w:rsidR="004C39B9">
        <w:rPr>
          <w:noProof/>
          <w:sz w:val="20"/>
          <w:szCs w:val="20"/>
        </w:rPr>
        <w:t>,</w:t>
      </w:r>
      <w:r w:rsidR="00F96DB2" w:rsidRPr="00F96DB2">
        <w:rPr>
          <w:noProof/>
          <w:sz w:val="20"/>
          <w:szCs w:val="20"/>
        </w:rPr>
        <w:t xml:space="preserve"> 2021)</w:t>
      </w:r>
      <w:r w:rsidR="00F96DB2">
        <w:rPr>
          <w:sz w:val="20"/>
          <w:szCs w:val="20"/>
        </w:rPr>
        <w:fldChar w:fldCharType="end"/>
      </w:r>
      <w:r w:rsidR="0019196B">
        <w:rPr>
          <w:sz w:val="20"/>
          <w:szCs w:val="20"/>
        </w:rPr>
        <w:t>.</w:t>
      </w:r>
      <w:r w:rsidR="00395E95">
        <w:rPr>
          <w:sz w:val="20"/>
          <w:szCs w:val="20"/>
        </w:rPr>
        <w:t xml:space="preserve"> </w:t>
      </w:r>
      <w:r w:rsidR="00C41BDE">
        <w:rPr>
          <w:sz w:val="20"/>
          <w:szCs w:val="20"/>
        </w:rPr>
        <w:t>Composite</w:t>
      </w:r>
      <w:r w:rsidR="00C077B5">
        <w:rPr>
          <w:sz w:val="20"/>
          <w:szCs w:val="20"/>
        </w:rPr>
        <w:t xml:space="preserve"> </w:t>
      </w:r>
      <w:r w:rsidR="00C41BDE">
        <w:rPr>
          <w:sz w:val="20"/>
          <w:szCs w:val="20"/>
        </w:rPr>
        <w:t>materials</w:t>
      </w:r>
      <w:r w:rsidR="0022015F">
        <w:rPr>
          <w:sz w:val="20"/>
          <w:szCs w:val="20"/>
        </w:rPr>
        <w:t>,</w:t>
      </w:r>
      <w:r w:rsidR="00C077B5">
        <w:rPr>
          <w:sz w:val="20"/>
          <w:szCs w:val="20"/>
        </w:rPr>
        <w:t xml:space="preserve"> such as carbon fibre</w:t>
      </w:r>
      <w:r w:rsidR="0022015F">
        <w:rPr>
          <w:sz w:val="20"/>
          <w:szCs w:val="20"/>
        </w:rPr>
        <w:t>, commonly used in structural components</w:t>
      </w:r>
      <w:r w:rsidR="00C077B5">
        <w:rPr>
          <w:sz w:val="20"/>
          <w:szCs w:val="20"/>
        </w:rPr>
        <w:t xml:space="preserve"> </w:t>
      </w:r>
      <w:r w:rsidR="00780704">
        <w:rPr>
          <w:sz w:val="20"/>
          <w:szCs w:val="20"/>
        </w:rPr>
        <w:t xml:space="preserve">also </w:t>
      </w:r>
      <w:r w:rsidR="00C077B5">
        <w:rPr>
          <w:sz w:val="20"/>
          <w:szCs w:val="20"/>
        </w:rPr>
        <w:t xml:space="preserve">need to be recycled but require energy intensive processes to do so </w:t>
      </w:r>
      <w:r w:rsidR="00162435">
        <w:rPr>
          <w:sz w:val="20"/>
          <w:szCs w:val="20"/>
        </w:rPr>
        <w:t>(</w:t>
      </w:r>
      <w:r w:rsidR="00EA64F5">
        <w:rPr>
          <w:sz w:val="20"/>
          <w:szCs w:val="20"/>
        </w:rPr>
        <w:fldChar w:fldCharType="begin" w:fldLock="1"/>
      </w:r>
      <w:r w:rsidR="00AF713D">
        <w:rPr>
          <w:sz w:val="20"/>
          <w:szCs w:val="20"/>
        </w:rPr>
        <w:instrText>ADDIN CSL_CITATION {"citationItems":[{"id":"ITEM-1","itemData":{"DOI":"10.3390/ma14154191","ISSN":"19961944","abstract":"Carbon fiber-reinforced composites present an exciting combination of properties and offer clear advantages that make them a perfect replacement for a spread of materials. Consequently, in recent years, their production has dramatically increased as well as the quantity of waste materials. As future legislations are likely to prevent the use of landfills and incineration to dispose of composite waste, alternative solutions such as recycling are considered as one of the urgent problems to be settled. This study presents the leading technologies for recycling carbon fiber-reinforced composites, focusing on chemical recycling using sub-and supercritical fluids. These new reaction media have been demonstrated to be more manageable and efficient in recovering clean fibers with good mechanical properties. The conventional technologies of carbon fibers recycling have also been reviewed and described with both advantages and drawbacks.","author":[{"dropping-particle":"","family":"Borjan","given":"Dragana","non-dropping-particle":"","parse-names":false,"suffix":""},{"dropping-particle":"","family":"Knez","given":"Željko","non-dropping-particle":"","parse-names":false,"suffix":""},{"dropping-particle":"","family":"Knez","given":"Maša","non-dropping-particle":"","parse-names":false,"suffix":""}],"container-title":"Materials","id":"ITEM-1","issue":"15","issued":{"date-parts":[["2021"]]},"title":"Recycling of carbon fiber-reinforced composites— difficulties and future perspectives","type":"article-journal","volume":"14"},"uris":["http://www.mendeley.com/documents/?uuid=be9e8e3e-d154-4a93-b908-c0decfffcd54"]}],"mendeley":{"formattedCitation":"(Borjan, Knez and Knez, 2021)","manualFormatting":"Borjan, Knez and Knez, 2021)","plainTextFormattedCitation":"(Borjan, Knez and Knez, 2021)","previouslyFormattedCitation":"(Borjan, Knez and Knez, 2021)"},"properties":{"noteIndex":0},"schema":"https://github.com/citation-style-language/schema/raw/master/csl-citation.json"}</w:instrText>
      </w:r>
      <w:r w:rsidR="00EA64F5">
        <w:rPr>
          <w:sz w:val="20"/>
          <w:szCs w:val="20"/>
        </w:rPr>
        <w:fldChar w:fldCharType="separate"/>
      </w:r>
      <w:r w:rsidR="00EA64F5" w:rsidRPr="00EA64F5">
        <w:rPr>
          <w:noProof/>
          <w:sz w:val="20"/>
          <w:szCs w:val="20"/>
        </w:rPr>
        <w:t>Borjan, Knez and Kne</w:t>
      </w:r>
      <w:r w:rsidR="00EA64F5">
        <w:rPr>
          <w:noProof/>
          <w:sz w:val="20"/>
          <w:szCs w:val="20"/>
        </w:rPr>
        <w:t>z</w:t>
      </w:r>
      <w:r w:rsidR="00162435">
        <w:rPr>
          <w:noProof/>
          <w:sz w:val="20"/>
          <w:szCs w:val="20"/>
        </w:rPr>
        <w:t>,</w:t>
      </w:r>
      <w:r w:rsidR="00EA64F5" w:rsidRPr="00EA64F5">
        <w:rPr>
          <w:noProof/>
          <w:sz w:val="20"/>
          <w:szCs w:val="20"/>
        </w:rPr>
        <w:t xml:space="preserve"> 2021)</w:t>
      </w:r>
      <w:r w:rsidR="00EA64F5">
        <w:rPr>
          <w:sz w:val="20"/>
          <w:szCs w:val="20"/>
        </w:rPr>
        <w:fldChar w:fldCharType="end"/>
      </w:r>
      <w:r w:rsidR="00EA64F5">
        <w:rPr>
          <w:sz w:val="20"/>
          <w:szCs w:val="20"/>
        </w:rPr>
        <w:t>.</w:t>
      </w:r>
    </w:p>
    <w:p w14:paraId="6EBD809C" w14:textId="77777777" w:rsidR="009C17A0" w:rsidRPr="003255B6" w:rsidRDefault="009C17A0" w:rsidP="0005646A">
      <w:pPr>
        <w:jc w:val="both"/>
        <w:rPr>
          <w:sz w:val="20"/>
          <w:szCs w:val="20"/>
        </w:rPr>
      </w:pPr>
    </w:p>
    <w:p w14:paraId="0BF42C47" w14:textId="55288240" w:rsidR="000E6E16" w:rsidRPr="002C500B" w:rsidRDefault="003645F3" w:rsidP="0005646A">
      <w:pPr>
        <w:pStyle w:val="Heading2"/>
        <w:jc w:val="both"/>
        <w:rPr>
          <w:b/>
          <w:bCs/>
        </w:rPr>
      </w:pPr>
      <w:bookmarkStart w:id="6" w:name="_Toc161410710"/>
      <w:r w:rsidRPr="002C500B">
        <w:rPr>
          <w:b/>
          <w:bCs/>
        </w:rPr>
        <w:lastRenderedPageBreak/>
        <w:t>Environmental</w:t>
      </w:r>
      <w:r w:rsidR="000E6E16" w:rsidRPr="002C500B">
        <w:rPr>
          <w:b/>
          <w:bCs/>
        </w:rPr>
        <w:t xml:space="preserve"> Impact of </w:t>
      </w:r>
      <w:r w:rsidRPr="002C500B">
        <w:rPr>
          <w:b/>
          <w:bCs/>
        </w:rPr>
        <w:t>Competition Vehicle Propulsion</w:t>
      </w:r>
      <w:bookmarkEnd w:id="6"/>
      <w:r w:rsidRPr="002C500B">
        <w:rPr>
          <w:b/>
          <w:bCs/>
        </w:rPr>
        <w:t xml:space="preserve"> </w:t>
      </w:r>
    </w:p>
    <w:p w14:paraId="13022A96" w14:textId="40FAF609" w:rsidR="00D527EC" w:rsidRDefault="009668C0" w:rsidP="0005646A">
      <w:pPr>
        <w:jc w:val="both"/>
        <w:rPr>
          <w:sz w:val="20"/>
          <w:szCs w:val="20"/>
        </w:rPr>
      </w:pPr>
      <w:r>
        <w:rPr>
          <w:sz w:val="20"/>
          <w:szCs w:val="20"/>
        </w:rPr>
        <w:t xml:space="preserve">When </w:t>
      </w:r>
      <w:r w:rsidR="00BA79E5">
        <w:rPr>
          <w:sz w:val="20"/>
          <w:szCs w:val="20"/>
        </w:rPr>
        <w:t>evaluating</w:t>
      </w:r>
      <w:r>
        <w:rPr>
          <w:sz w:val="20"/>
          <w:szCs w:val="20"/>
        </w:rPr>
        <w:t xml:space="preserve"> the environmental </w:t>
      </w:r>
      <w:r w:rsidR="00BA79E5">
        <w:rPr>
          <w:sz w:val="20"/>
          <w:szCs w:val="20"/>
        </w:rPr>
        <w:t xml:space="preserve">impact of vehicle </w:t>
      </w:r>
      <w:r w:rsidR="00233145">
        <w:rPr>
          <w:sz w:val="20"/>
          <w:szCs w:val="20"/>
        </w:rPr>
        <w:t>propulsion,</w:t>
      </w:r>
      <w:r w:rsidR="00BA79E5">
        <w:rPr>
          <w:sz w:val="20"/>
          <w:szCs w:val="20"/>
        </w:rPr>
        <w:t xml:space="preserve"> it is important to consider the </w:t>
      </w:r>
      <w:r w:rsidR="006E0E84">
        <w:rPr>
          <w:sz w:val="20"/>
          <w:szCs w:val="20"/>
        </w:rPr>
        <w:t>series in question</w:t>
      </w:r>
      <w:r w:rsidR="00341B9C">
        <w:rPr>
          <w:sz w:val="20"/>
          <w:szCs w:val="20"/>
        </w:rPr>
        <w:t>.</w:t>
      </w:r>
      <w:r w:rsidR="00593A40">
        <w:rPr>
          <w:sz w:val="20"/>
          <w:szCs w:val="20"/>
        </w:rPr>
        <w:t xml:space="preserve"> </w:t>
      </w:r>
      <w:r w:rsidR="00341B9C">
        <w:rPr>
          <w:sz w:val="20"/>
          <w:szCs w:val="20"/>
        </w:rPr>
        <w:t>I</w:t>
      </w:r>
      <w:r w:rsidR="00932C2C">
        <w:rPr>
          <w:sz w:val="20"/>
          <w:szCs w:val="20"/>
        </w:rPr>
        <w:t xml:space="preserve">n a large-scale event </w:t>
      </w:r>
      <w:r w:rsidR="00A000A1">
        <w:rPr>
          <w:sz w:val="20"/>
          <w:szCs w:val="20"/>
        </w:rPr>
        <w:t>like an F1 race</w:t>
      </w:r>
      <w:r w:rsidR="00341B9C">
        <w:rPr>
          <w:sz w:val="20"/>
          <w:szCs w:val="20"/>
        </w:rPr>
        <w:t>,</w:t>
      </w:r>
      <w:r w:rsidR="00A000A1">
        <w:rPr>
          <w:sz w:val="20"/>
          <w:szCs w:val="20"/>
        </w:rPr>
        <w:t xml:space="preserve"> the majority of emission</w:t>
      </w:r>
      <w:r w:rsidR="00341B9C">
        <w:rPr>
          <w:sz w:val="20"/>
          <w:szCs w:val="20"/>
        </w:rPr>
        <w:t>s</w:t>
      </w:r>
      <w:r w:rsidR="00A000A1">
        <w:rPr>
          <w:sz w:val="20"/>
          <w:szCs w:val="20"/>
        </w:rPr>
        <w:t xml:space="preserve"> come from off track activities</w:t>
      </w:r>
      <w:r w:rsidR="00341B9C">
        <w:rPr>
          <w:sz w:val="20"/>
          <w:szCs w:val="20"/>
        </w:rPr>
        <w:t>.</w:t>
      </w:r>
      <w:r w:rsidR="00A000A1">
        <w:rPr>
          <w:sz w:val="20"/>
          <w:szCs w:val="20"/>
        </w:rPr>
        <w:t xml:space="preserve"> </w:t>
      </w:r>
      <w:r w:rsidR="00341B9C">
        <w:rPr>
          <w:sz w:val="20"/>
          <w:szCs w:val="20"/>
        </w:rPr>
        <w:t>W</w:t>
      </w:r>
      <w:r w:rsidR="00CB50F7">
        <w:rPr>
          <w:sz w:val="20"/>
          <w:szCs w:val="20"/>
        </w:rPr>
        <w:t>hereas</w:t>
      </w:r>
      <w:r w:rsidR="00A000A1">
        <w:rPr>
          <w:sz w:val="20"/>
          <w:szCs w:val="20"/>
        </w:rPr>
        <w:t xml:space="preserve"> in club</w:t>
      </w:r>
      <w:r w:rsidR="00177F07">
        <w:rPr>
          <w:sz w:val="20"/>
          <w:szCs w:val="20"/>
        </w:rPr>
        <w:t>-</w:t>
      </w:r>
      <w:r w:rsidR="00A000A1">
        <w:rPr>
          <w:sz w:val="20"/>
          <w:szCs w:val="20"/>
        </w:rPr>
        <w:t>level racing the majority of the event emissions come directly from competition vehicle propulsion</w:t>
      </w:r>
      <w:r w:rsidR="00677595">
        <w:rPr>
          <w:sz w:val="20"/>
          <w:szCs w:val="20"/>
        </w:rPr>
        <w:t xml:space="preserve"> as there is significantly less energy requirements and transport needs due to </w:t>
      </w:r>
      <w:r w:rsidR="006B35B0">
        <w:rPr>
          <w:sz w:val="20"/>
          <w:szCs w:val="20"/>
        </w:rPr>
        <w:t xml:space="preserve">minimal </w:t>
      </w:r>
      <w:r w:rsidR="00843895">
        <w:rPr>
          <w:sz w:val="20"/>
          <w:szCs w:val="20"/>
        </w:rPr>
        <w:t>attendance by spectators</w:t>
      </w:r>
      <w:r w:rsidR="00725E1F">
        <w:rPr>
          <w:sz w:val="20"/>
          <w:szCs w:val="20"/>
        </w:rPr>
        <w:t xml:space="preserve">. </w:t>
      </w:r>
      <w:r w:rsidR="00233145">
        <w:rPr>
          <w:sz w:val="20"/>
          <w:szCs w:val="20"/>
        </w:rPr>
        <w:t xml:space="preserve">As such </w:t>
      </w:r>
      <w:r w:rsidR="002D75AD">
        <w:rPr>
          <w:sz w:val="20"/>
          <w:szCs w:val="20"/>
        </w:rPr>
        <w:t xml:space="preserve">in club level racing vehicle propulsion is </w:t>
      </w:r>
      <w:r w:rsidR="00651DCB">
        <w:rPr>
          <w:sz w:val="20"/>
          <w:szCs w:val="20"/>
        </w:rPr>
        <w:t xml:space="preserve">the main contributing factor to </w:t>
      </w:r>
      <w:r w:rsidR="001C2984">
        <w:rPr>
          <w:sz w:val="20"/>
          <w:szCs w:val="20"/>
        </w:rPr>
        <w:t xml:space="preserve">emissions </w:t>
      </w:r>
      <w:r w:rsidR="00473C2D">
        <w:rPr>
          <w:sz w:val="20"/>
          <w:szCs w:val="20"/>
        </w:rPr>
        <w:t>(</w:t>
      </w:r>
      <w:r w:rsidR="001C2984">
        <w:rPr>
          <w:sz w:val="20"/>
          <w:szCs w:val="20"/>
        </w:rPr>
        <w:fldChar w:fldCharType="begin" w:fldLock="1"/>
      </w:r>
      <w:r w:rsidR="00473C2D">
        <w:rPr>
          <w:sz w:val="20"/>
          <w:szCs w:val="20"/>
        </w:rPr>
        <w:instrText>ADDIN CSL_CITATION {"citationItems":[{"id":"ITEM-1","itemData":{"author":[{"dropping-particle":"","family":"Runicles","given":"Jessica","non-dropping-particle":"","parse-names":false,"suffix":""}],"id":"ITEM-1","issued":{"date-parts":[["2023"]]},"publisher":"Motorsport UK","title":"Girls on Track UK Webinar: Sustainability in Motorsport","type":"book"},"uris":["http://www.mendeley.com/documents/?uuid=0c5ce17f-7c42-4c19-886b-df9d56b2bdbd"]}],"mendeley":{"formattedCitation":"(Runicles, 2023)","manualFormatting":"Runicles, 2023)","plainTextFormattedCitation":"(Runicles, 2023)","previouslyFormattedCitation":"(Runicles, 2023)"},"properties":{"noteIndex":0},"schema":"https://github.com/citation-style-language/schema/raw/master/csl-citation.json"}</w:instrText>
      </w:r>
      <w:r w:rsidR="001C2984">
        <w:rPr>
          <w:sz w:val="20"/>
          <w:szCs w:val="20"/>
        </w:rPr>
        <w:fldChar w:fldCharType="separate"/>
      </w:r>
      <w:r w:rsidR="001C2984" w:rsidRPr="001C2984">
        <w:rPr>
          <w:noProof/>
          <w:sz w:val="20"/>
          <w:szCs w:val="20"/>
        </w:rPr>
        <w:t>Runicles</w:t>
      </w:r>
      <w:r w:rsidR="00473C2D">
        <w:rPr>
          <w:noProof/>
          <w:sz w:val="20"/>
          <w:szCs w:val="20"/>
        </w:rPr>
        <w:t>,</w:t>
      </w:r>
      <w:r w:rsidR="001C2984" w:rsidRPr="001C2984">
        <w:rPr>
          <w:noProof/>
          <w:sz w:val="20"/>
          <w:szCs w:val="20"/>
        </w:rPr>
        <w:t xml:space="preserve"> 2023)</w:t>
      </w:r>
      <w:r w:rsidR="001C2984">
        <w:rPr>
          <w:sz w:val="20"/>
          <w:szCs w:val="20"/>
        </w:rPr>
        <w:fldChar w:fldCharType="end"/>
      </w:r>
      <w:r w:rsidR="006D5D1F">
        <w:rPr>
          <w:sz w:val="20"/>
          <w:szCs w:val="20"/>
        </w:rPr>
        <w:t>.</w:t>
      </w:r>
      <w:r w:rsidR="0000319D">
        <w:rPr>
          <w:sz w:val="20"/>
          <w:szCs w:val="20"/>
        </w:rPr>
        <w:t xml:space="preserve"> </w:t>
      </w:r>
      <w:r w:rsidR="006F7E38">
        <w:rPr>
          <w:sz w:val="20"/>
          <w:szCs w:val="20"/>
        </w:rPr>
        <w:t>Therefore,</w:t>
      </w:r>
      <w:r w:rsidR="0000319D">
        <w:rPr>
          <w:sz w:val="20"/>
          <w:szCs w:val="20"/>
        </w:rPr>
        <w:t xml:space="preserve"> when looking at </w:t>
      </w:r>
      <w:r w:rsidR="0092663E">
        <w:rPr>
          <w:sz w:val="20"/>
          <w:szCs w:val="20"/>
        </w:rPr>
        <w:t>motorsport</w:t>
      </w:r>
      <w:r w:rsidR="0000319D">
        <w:rPr>
          <w:sz w:val="20"/>
          <w:szCs w:val="20"/>
        </w:rPr>
        <w:t xml:space="preserve"> as a whole</w:t>
      </w:r>
      <w:r w:rsidR="003D4381">
        <w:rPr>
          <w:sz w:val="20"/>
          <w:szCs w:val="20"/>
        </w:rPr>
        <w:t>,</w:t>
      </w:r>
      <w:r w:rsidR="0000319D">
        <w:rPr>
          <w:sz w:val="20"/>
          <w:szCs w:val="20"/>
        </w:rPr>
        <w:t xml:space="preserve"> </w:t>
      </w:r>
      <w:r w:rsidR="0092663E">
        <w:rPr>
          <w:sz w:val="20"/>
          <w:szCs w:val="20"/>
        </w:rPr>
        <w:t>emission</w:t>
      </w:r>
      <w:r w:rsidR="00E1416C">
        <w:rPr>
          <w:sz w:val="20"/>
          <w:szCs w:val="20"/>
        </w:rPr>
        <w:t>s</w:t>
      </w:r>
      <w:r w:rsidR="0092663E">
        <w:rPr>
          <w:sz w:val="20"/>
          <w:szCs w:val="20"/>
        </w:rPr>
        <w:t xml:space="preserve"> from vehicle propulsion represent</w:t>
      </w:r>
      <w:r w:rsidR="00E1416C">
        <w:rPr>
          <w:sz w:val="20"/>
          <w:szCs w:val="20"/>
        </w:rPr>
        <w:t>s</w:t>
      </w:r>
      <w:r w:rsidR="0092663E">
        <w:rPr>
          <w:sz w:val="20"/>
          <w:szCs w:val="20"/>
        </w:rPr>
        <w:t xml:space="preserve"> a larger section of the sport</w:t>
      </w:r>
      <w:r w:rsidR="003D4381">
        <w:rPr>
          <w:sz w:val="20"/>
          <w:szCs w:val="20"/>
        </w:rPr>
        <w:t>s</w:t>
      </w:r>
      <w:r w:rsidR="0092663E">
        <w:rPr>
          <w:sz w:val="20"/>
          <w:szCs w:val="20"/>
        </w:rPr>
        <w:t xml:space="preserve"> </w:t>
      </w:r>
      <w:r w:rsidR="003A09DD">
        <w:rPr>
          <w:sz w:val="20"/>
          <w:szCs w:val="20"/>
        </w:rPr>
        <w:t>carbon</w:t>
      </w:r>
      <w:r w:rsidR="0092663E">
        <w:rPr>
          <w:sz w:val="20"/>
          <w:szCs w:val="20"/>
        </w:rPr>
        <w:t xml:space="preserve"> footprint </w:t>
      </w:r>
      <w:r w:rsidR="00E1416C">
        <w:rPr>
          <w:sz w:val="20"/>
          <w:szCs w:val="20"/>
        </w:rPr>
        <w:t xml:space="preserve">than </w:t>
      </w:r>
      <w:r w:rsidR="003D4381">
        <w:rPr>
          <w:sz w:val="20"/>
          <w:szCs w:val="20"/>
        </w:rPr>
        <w:t xml:space="preserve">would be observed </w:t>
      </w:r>
      <w:r w:rsidR="00C659A4">
        <w:rPr>
          <w:sz w:val="20"/>
          <w:szCs w:val="20"/>
        </w:rPr>
        <w:t xml:space="preserve">when </w:t>
      </w:r>
      <w:r w:rsidR="00925F87">
        <w:rPr>
          <w:sz w:val="20"/>
          <w:szCs w:val="20"/>
        </w:rPr>
        <w:t>analysing</w:t>
      </w:r>
      <w:r w:rsidR="00C659A4">
        <w:rPr>
          <w:sz w:val="20"/>
          <w:szCs w:val="20"/>
        </w:rPr>
        <w:t xml:space="preserve"> the carbon footprint of large events such as F1 and WEC.</w:t>
      </w:r>
      <w:r w:rsidR="00EB3DAC">
        <w:rPr>
          <w:sz w:val="20"/>
          <w:szCs w:val="20"/>
        </w:rPr>
        <w:t xml:space="preserve"> </w:t>
      </w:r>
      <w:r w:rsidR="00E111AF">
        <w:rPr>
          <w:sz w:val="20"/>
          <w:szCs w:val="20"/>
        </w:rPr>
        <w:t>I</w:t>
      </w:r>
      <w:r w:rsidR="00EB3DAC">
        <w:rPr>
          <w:sz w:val="20"/>
          <w:szCs w:val="20"/>
        </w:rPr>
        <w:t>n addition</w:t>
      </w:r>
      <w:r w:rsidR="00E111AF">
        <w:rPr>
          <w:sz w:val="20"/>
          <w:szCs w:val="20"/>
        </w:rPr>
        <w:t xml:space="preserve"> to </w:t>
      </w:r>
      <w:r w:rsidR="00925D09">
        <w:rPr>
          <w:sz w:val="20"/>
          <w:szCs w:val="20"/>
        </w:rPr>
        <w:t>the previously described effects of carbon emissions</w:t>
      </w:r>
      <w:r w:rsidR="00E111AF">
        <w:rPr>
          <w:sz w:val="20"/>
          <w:szCs w:val="20"/>
        </w:rPr>
        <w:t>,</w:t>
      </w:r>
      <w:r w:rsidR="00EB3DAC">
        <w:rPr>
          <w:sz w:val="20"/>
          <w:szCs w:val="20"/>
        </w:rPr>
        <w:t xml:space="preserve"> the front-facing nature of competition vehicle emissions makes the reduction in </w:t>
      </w:r>
      <w:r w:rsidR="00A62B95">
        <w:rPr>
          <w:sz w:val="20"/>
          <w:szCs w:val="20"/>
        </w:rPr>
        <w:t xml:space="preserve">the use of unsustainable fossil-hydrocarbon fuels a key issue for </w:t>
      </w:r>
      <w:r w:rsidR="006F7E38">
        <w:rPr>
          <w:sz w:val="20"/>
          <w:szCs w:val="20"/>
        </w:rPr>
        <w:t>motorsport</w:t>
      </w:r>
      <w:r w:rsidR="005F26D7">
        <w:rPr>
          <w:sz w:val="20"/>
          <w:szCs w:val="20"/>
        </w:rPr>
        <w:t>.</w:t>
      </w:r>
      <w:r w:rsidR="00BC4F75">
        <w:rPr>
          <w:sz w:val="20"/>
          <w:szCs w:val="20"/>
        </w:rPr>
        <w:t xml:space="preserve"> </w:t>
      </w:r>
      <w:r w:rsidR="007B78F4">
        <w:rPr>
          <w:sz w:val="20"/>
          <w:szCs w:val="20"/>
        </w:rPr>
        <w:t>Additionally, c</w:t>
      </w:r>
      <w:r w:rsidR="00BC4F75">
        <w:rPr>
          <w:sz w:val="20"/>
          <w:szCs w:val="20"/>
        </w:rPr>
        <w:t xml:space="preserve">ompetition vehicles are the </w:t>
      </w:r>
      <w:r w:rsidR="00EC1763">
        <w:rPr>
          <w:sz w:val="20"/>
          <w:szCs w:val="20"/>
        </w:rPr>
        <w:t>biggest contributor to noise pollution in motorsport</w:t>
      </w:r>
      <w:r w:rsidR="00700C0F">
        <w:rPr>
          <w:sz w:val="20"/>
          <w:szCs w:val="20"/>
        </w:rPr>
        <w:t xml:space="preserve"> which can </w:t>
      </w:r>
      <w:r w:rsidR="00546B62">
        <w:rPr>
          <w:sz w:val="20"/>
          <w:szCs w:val="20"/>
        </w:rPr>
        <w:t xml:space="preserve">negatively effect the well-being of local inhabitants and other </w:t>
      </w:r>
      <w:r w:rsidR="00BA50E6">
        <w:rPr>
          <w:sz w:val="20"/>
          <w:szCs w:val="20"/>
        </w:rPr>
        <w:t xml:space="preserve">Noise </w:t>
      </w:r>
      <w:r w:rsidR="00BD5C48">
        <w:rPr>
          <w:sz w:val="20"/>
          <w:szCs w:val="20"/>
        </w:rPr>
        <w:t>Sensitive</w:t>
      </w:r>
      <w:r w:rsidR="00BA50E6">
        <w:rPr>
          <w:sz w:val="20"/>
          <w:szCs w:val="20"/>
        </w:rPr>
        <w:t xml:space="preserve"> </w:t>
      </w:r>
      <w:r w:rsidR="00BD5C48">
        <w:rPr>
          <w:sz w:val="20"/>
          <w:szCs w:val="20"/>
        </w:rPr>
        <w:t>Receivers</w:t>
      </w:r>
      <w:r w:rsidR="00BA50E6">
        <w:rPr>
          <w:sz w:val="20"/>
          <w:szCs w:val="20"/>
        </w:rPr>
        <w:t xml:space="preserve"> such as schools</w:t>
      </w:r>
      <w:r w:rsidR="00E30D6C">
        <w:rPr>
          <w:sz w:val="20"/>
          <w:szCs w:val="20"/>
        </w:rPr>
        <w:t xml:space="preserve">, </w:t>
      </w:r>
      <w:r w:rsidR="00BD5C48">
        <w:rPr>
          <w:sz w:val="20"/>
          <w:szCs w:val="20"/>
        </w:rPr>
        <w:t>libraries</w:t>
      </w:r>
      <w:r w:rsidR="00E30D6C">
        <w:rPr>
          <w:sz w:val="20"/>
          <w:szCs w:val="20"/>
        </w:rPr>
        <w:t xml:space="preserve"> and hospitals</w:t>
      </w:r>
      <w:r w:rsidR="00E40EC9">
        <w:rPr>
          <w:sz w:val="20"/>
          <w:szCs w:val="20"/>
        </w:rPr>
        <w:t xml:space="preserve"> </w:t>
      </w:r>
      <w:r w:rsidR="00AF713D">
        <w:rPr>
          <w:sz w:val="20"/>
          <w:szCs w:val="20"/>
        </w:rPr>
        <w:t>(</w:t>
      </w:r>
      <w:r w:rsidR="00BD5C48">
        <w:rPr>
          <w:sz w:val="20"/>
          <w:szCs w:val="20"/>
        </w:rPr>
        <w:fldChar w:fldCharType="begin" w:fldLock="1"/>
      </w:r>
      <w:r w:rsidR="005605E6">
        <w:rPr>
          <w:sz w:val="20"/>
          <w:szCs w:val="20"/>
        </w:rPr>
        <w:instrText>ADDIN CSL_CITATION {"citationItems":[{"id":"ITEM-1","itemData":{"DOI":"10.1016/j.apacoust.2022.109071","ISSN":"1872910X","abstract":"Although the road transport sector, together with railways, airports, and industries represent the major contributors to noise pollution in Europe, also other minor activities, scarcely explored in the literature, can have a non-negligible role on a local scale. This is the case of motorsport races. During these types of events, vehicles produce notable noise emissions while are on track during tests, qualifying, and race sessions. As a consequence, they may, directly or indirectly, affect the well-being of inhabitants in the surrounding area of the circuit, and expose the public, workers, and all the other possible Noise Sensitive Receivers (NSRs) to high noise levels. Therefore, a thorough analysis of the noise levels produced during motorsport events at sensible receivers is strongly needed, to better assess NSRs’ exposure and gather information on the possible measures to reduce noise to acceptable levels. This works aims to address this topic, by proposing the definition of two noise indicators: the Lap Equivalent Level (LEL) and the Race Equivalent Level (REL). LEL defines the equivalent noise level at a certain receiver due to a single-vehicle track lap, and REL the equivalent noise level produced during a race. Noise data were collected on different points along a racing circuit during a single-vehicle track test and different car races, to apply in practice the defined indicators. Measurements show that the REL tends to stabilize its values during a race, suggesting that its modeling can be achieved based on the average LEL and the number of vehicles participating in a race. Instead, the duration of the race does not play a key role in the estimation of REL values but, rather, gives information on the NSRs’ exposure time to race noise levels. Estimations of RELs were carried out for real and simulated races. A comparison with available measured values shows good performance of the indicators suggesting that the proposed approach could be appropriate.","author":[{"dropping-particle":"","family":"Pascale","given":"Antonio","non-dropping-particle":"","parse-names":false,"suffix":""},{"dropping-particle":"","family":"Mancini","given":"Simona","non-dropping-particle":"","parse-names":false,"suffix":""},{"dropping-particle":"","family":"Coelho","given":"Margarida C.","non-dropping-particle":"","parse-names":false,"suffix":""},{"dropping-particle":"","family":"Guarnaccia","given":"Claudio","non-dropping-particle":"","parse-names":false,"suffix":""}],"container-title":"Applied Acoustics","id":"ITEM-1","issued":{"date-parts":[["2022"]]},"title":"Acoustic Indicators for Motor Race Noise: Definition, Validation, and Tests in Simulated and Real Races","type":"article-journal","volume":"200"},"uris":["http://www.mendeley.com/documents/?uuid=83a76c50-ca10-4c3f-ad7e-9a77d31e7def"]}],"mendeley":{"formattedCitation":"(Pascale &lt;i&gt;et al.&lt;/i&gt;, 2022)","manualFormatting":"Pascale et al., 2022)","plainTextFormattedCitation":"(Pascale et al., 2022)","previouslyFormattedCitation":"(Pascale &lt;i&gt;et al.&lt;/i&gt;, 2022)"},"properties":{"noteIndex":0},"schema":"https://github.com/citation-style-language/schema/raw/master/csl-citation.json"}</w:instrText>
      </w:r>
      <w:r w:rsidR="00BD5C48">
        <w:rPr>
          <w:sz w:val="20"/>
          <w:szCs w:val="20"/>
        </w:rPr>
        <w:fldChar w:fldCharType="separate"/>
      </w:r>
      <w:r w:rsidR="00BD5C48" w:rsidRPr="00BD5C48">
        <w:rPr>
          <w:noProof/>
          <w:sz w:val="20"/>
          <w:szCs w:val="20"/>
        </w:rPr>
        <w:t xml:space="preserve">Pascale </w:t>
      </w:r>
      <w:r w:rsidR="00BD5C48" w:rsidRPr="00BD5C48">
        <w:rPr>
          <w:i/>
          <w:noProof/>
          <w:sz w:val="20"/>
          <w:szCs w:val="20"/>
        </w:rPr>
        <w:t>et al.</w:t>
      </w:r>
      <w:r w:rsidR="005605E6">
        <w:rPr>
          <w:i/>
          <w:noProof/>
          <w:sz w:val="20"/>
          <w:szCs w:val="20"/>
        </w:rPr>
        <w:t>,</w:t>
      </w:r>
      <w:r w:rsidR="00BD5C48" w:rsidRPr="00BD5C48">
        <w:rPr>
          <w:noProof/>
          <w:sz w:val="20"/>
          <w:szCs w:val="20"/>
        </w:rPr>
        <w:t xml:space="preserve"> 2022)</w:t>
      </w:r>
      <w:r w:rsidR="00BD5C48">
        <w:rPr>
          <w:sz w:val="20"/>
          <w:szCs w:val="20"/>
        </w:rPr>
        <w:fldChar w:fldCharType="end"/>
      </w:r>
      <w:r w:rsidR="00EC1763">
        <w:rPr>
          <w:sz w:val="20"/>
          <w:szCs w:val="20"/>
        </w:rPr>
        <w:t>.</w:t>
      </w:r>
    </w:p>
    <w:p w14:paraId="31BFE8CE" w14:textId="42A84AF1" w:rsidR="002E5E9A" w:rsidRDefault="00245DB8" w:rsidP="0005646A">
      <w:pPr>
        <w:jc w:val="both"/>
        <w:rPr>
          <w:sz w:val="20"/>
          <w:szCs w:val="20"/>
        </w:rPr>
      </w:pPr>
      <w:r>
        <w:rPr>
          <w:sz w:val="20"/>
          <w:szCs w:val="20"/>
        </w:rPr>
        <w:t xml:space="preserve">The </w:t>
      </w:r>
      <w:r w:rsidR="00BC1C1F">
        <w:rPr>
          <w:sz w:val="20"/>
          <w:szCs w:val="20"/>
        </w:rPr>
        <w:t>combustion</w:t>
      </w:r>
      <w:r>
        <w:rPr>
          <w:sz w:val="20"/>
          <w:szCs w:val="20"/>
        </w:rPr>
        <w:t xml:space="preserve"> of fossil hydrocarbon fuels can produce other harmful </w:t>
      </w:r>
      <w:r w:rsidR="00684C0D">
        <w:rPr>
          <w:sz w:val="20"/>
          <w:szCs w:val="20"/>
        </w:rPr>
        <w:t>emission</w:t>
      </w:r>
      <w:r w:rsidR="003E08D3">
        <w:rPr>
          <w:sz w:val="20"/>
          <w:szCs w:val="20"/>
        </w:rPr>
        <w:t>s</w:t>
      </w:r>
      <w:r w:rsidR="00684C0D">
        <w:rPr>
          <w:sz w:val="20"/>
          <w:szCs w:val="20"/>
        </w:rPr>
        <w:t xml:space="preserve"> in addition to carbon dioxide emissions</w:t>
      </w:r>
      <w:r w:rsidR="00C137A4">
        <w:rPr>
          <w:sz w:val="20"/>
          <w:szCs w:val="20"/>
        </w:rPr>
        <w:t xml:space="preserve"> due to incomplete combustion</w:t>
      </w:r>
      <w:r w:rsidR="00684C0D">
        <w:rPr>
          <w:sz w:val="20"/>
          <w:szCs w:val="20"/>
        </w:rPr>
        <w:t xml:space="preserve">. </w:t>
      </w:r>
      <w:r w:rsidR="00CF28BE">
        <w:rPr>
          <w:sz w:val="20"/>
          <w:szCs w:val="20"/>
        </w:rPr>
        <w:t>These emission</w:t>
      </w:r>
      <w:r w:rsidR="001B3C0A">
        <w:rPr>
          <w:sz w:val="20"/>
          <w:szCs w:val="20"/>
        </w:rPr>
        <w:t>s</w:t>
      </w:r>
      <w:r w:rsidR="00CF28BE">
        <w:rPr>
          <w:sz w:val="20"/>
          <w:szCs w:val="20"/>
        </w:rPr>
        <w:t xml:space="preserve"> can include</w:t>
      </w:r>
      <w:r w:rsidR="00CA5C04">
        <w:rPr>
          <w:sz w:val="20"/>
          <w:szCs w:val="20"/>
        </w:rPr>
        <w:t xml:space="preserve"> </w:t>
      </w:r>
      <w:r w:rsidR="00EE73CF">
        <w:rPr>
          <w:sz w:val="20"/>
          <w:szCs w:val="20"/>
        </w:rPr>
        <w:t>N</w:t>
      </w:r>
      <w:r w:rsidR="00CA5C04">
        <w:rPr>
          <w:sz w:val="20"/>
          <w:szCs w:val="20"/>
        </w:rPr>
        <w:t xml:space="preserve">itrogen </w:t>
      </w:r>
      <w:r w:rsidR="00EE73CF">
        <w:rPr>
          <w:sz w:val="20"/>
          <w:szCs w:val="20"/>
        </w:rPr>
        <w:t>M</w:t>
      </w:r>
      <w:r w:rsidR="00BD6C44">
        <w:rPr>
          <w:sz w:val="20"/>
          <w:szCs w:val="20"/>
        </w:rPr>
        <w:t>onoxide</w:t>
      </w:r>
      <w:r w:rsidR="00CA5C04">
        <w:rPr>
          <w:sz w:val="20"/>
          <w:szCs w:val="20"/>
        </w:rPr>
        <w:t xml:space="preserve"> </w:t>
      </w:r>
      <w:r w:rsidR="00623437">
        <w:rPr>
          <w:sz w:val="20"/>
          <w:szCs w:val="20"/>
        </w:rPr>
        <w:t>&amp;</w:t>
      </w:r>
      <w:r w:rsidR="00CA5C04">
        <w:rPr>
          <w:sz w:val="20"/>
          <w:szCs w:val="20"/>
        </w:rPr>
        <w:t xml:space="preserve"> </w:t>
      </w:r>
      <w:r w:rsidR="00BD6C44">
        <w:rPr>
          <w:sz w:val="20"/>
          <w:szCs w:val="20"/>
        </w:rPr>
        <w:t>Di</w:t>
      </w:r>
      <w:r w:rsidR="00CA5C04">
        <w:rPr>
          <w:sz w:val="20"/>
          <w:szCs w:val="20"/>
        </w:rPr>
        <w:t>oxide</w:t>
      </w:r>
      <w:r w:rsidR="00CF28BE">
        <w:rPr>
          <w:sz w:val="20"/>
          <w:szCs w:val="20"/>
        </w:rPr>
        <w:t xml:space="preserve"> </w:t>
      </w:r>
      <w:r w:rsidR="00623437">
        <w:rPr>
          <w:sz w:val="20"/>
          <w:szCs w:val="20"/>
        </w:rPr>
        <w:t>(</w:t>
      </w:r>
      <w:r w:rsidR="00CF28BE">
        <w:rPr>
          <w:sz w:val="20"/>
          <w:szCs w:val="20"/>
        </w:rPr>
        <w:t>NOx</w:t>
      </w:r>
      <w:r w:rsidR="00623437">
        <w:rPr>
          <w:sz w:val="20"/>
          <w:szCs w:val="20"/>
        </w:rPr>
        <w:t>)</w:t>
      </w:r>
      <w:r w:rsidR="00CF28BE">
        <w:rPr>
          <w:sz w:val="20"/>
          <w:szCs w:val="20"/>
        </w:rPr>
        <w:t xml:space="preserve">, </w:t>
      </w:r>
      <w:r w:rsidR="00DA6E54">
        <w:rPr>
          <w:sz w:val="20"/>
          <w:szCs w:val="20"/>
        </w:rPr>
        <w:t>C</w:t>
      </w:r>
      <w:r w:rsidR="00174A50">
        <w:rPr>
          <w:sz w:val="20"/>
          <w:szCs w:val="20"/>
        </w:rPr>
        <w:t xml:space="preserve">arbon </w:t>
      </w:r>
      <w:r w:rsidR="00DA6E54">
        <w:rPr>
          <w:sz w:val="20"/>
          <w:szCs w:val="20"/>
        </w:rPr>
        <w:t>M</w:t>
      </w:r>
      <w:r w:rsidR="00174A50">
        <w:rPr>
          <w:sz w:val="20"/>
          <w:szCs w:val="20"/>
        </w:rPr>
        <w:t xml:space="preserve">onoxide (CO), </w:t>
      </w:r>
      <w:r w:rsidR="002159E7">
        <w:rPr>
          <w:sz w:val="20"/>
          <w:szCs w:val="20"/>
        </w:rPr>
        <w:t>U</w:t>
      </w:r>
      <w:r w:rsidR="00174A50">
        <w:rPr>
          <w:sz w:val="20"/>
          <w:szCs w:val="20"/>
        </w:rPr>
        <w:t>nburnt</w:t>
      </w:r>
      <w:r w:rsidR="002159E7">
        <w:rPr>
          <w:sz w:val="20"/>
          <w:szCs w:val="20"/>
        </w:rPr>
        <w:t xml:space="preserve"> H</w:t>
      </w:r>
      <w:r w:rsidR="00174A50">
        <w:rPr>
          <w:sz w:val="20"/>
          <w:szCs w:val="20"/>
        </w:rPr>
        <w:t>ydrocarbons</w:t>
      </w:r>
      <w:r w:rsidR="00650E2C">
        <w:rPr>
          <w:sz w:val="20"/>
          <w:szCs w:val="20"/>
        </w:rPr>
        <w:t xml:space="preserve">, </w:t>
      </w:r>
      <w:r w:rsidR="00EE73CF">
        <w:rPr>
          <w:sz w:val="20"/>
          <w:szCs w:val="20"/>
        </w:rPr>
        <w:t>S</w:t>
      </w:r>
      <w:r w:rsidR="00C137A4">
        <w:rPr>
          <w:sz w:val="20"/>
          <w:szCs w:val="20"/>
        </w:rPr>
        <w:t>ulphur</w:t>
      </w:r>
      <w:r w:rsidR="00650E2C">
        <w:rPr>
          <w:sz w:val="20"/>
          <w:szCs w:val="20"/>
        </w:rPr>
        <w:t xml:space="preserve"> </w:t>
      </w:r>
      <w:r w:rsidR="00EE73CF">
        <w:rPr>
          <w:sz w:val="20"/>
          <w:szCs w:val="20"/>
        </w:rPr>
        <w:t>O</w:t>
      </w:r>
      <w:r w:rsidR="00650E2C">
        <w:rPr>
          <w:sz w:val="20"/>
          <w:szCs w:val="20"/>
        </w:rPr>
        <w:t>xides (</w:t>
      </w:r>
      <w:r w:rsidR="007C1FDA">
        <w:rPr>
          <w:sz w:val="20"/>
          <w:szCs w:val="20"/>
        </w:rPr>
        <w:t>SOx)</w:t>
      </w:r>
      <w:r w:rsidR="00174A50">
        <w:rPr>
          <w:sz w:val="20"/>
          <w:szCs w:val="20"/>
        </w:rPr>
        <w:t xml:space="preserve"> </w:t>
      </w:r>
      <w:r w:rsidR="0017346E">
        <w:rPr>
          <w:sz w:val="20"/>
          <w:szCs w:val="20"/>
        </w:rPr>
        <w:t xml:space="preserve">and </w:t>
      </w:r>
      <w:r w:rsidR="002159E7">
        <w:rPr>
          <w:sz w:val="20"/>
          <w:szCs w:val="20"/>
        </w:rPr>
        <w:t>P</w:t>
      </w:r>
      <w:r w:rsidR="00B53392">
        <w:rPr>
          <w:sz w:val="20"/>
          <w:szCs w:val="20"/>
        </w:rPr>
        <w:t xml:space="preserve">articulate </w:t>
      </w:r>
      <w:r w:rsidR="002159E7">
        <w:rPr>
          <w:sz w:val="20"/>
          <w:szCs w:val="20"/>
        </w:rPr>
        <w:t>M</w:t>
      </w:r>
      <w:r w:rsidR="00B53392">
        <w:rPr>
          <w:sz w:val="20"/>
          <w:szCs w:val="20"/>
        </w:rPr>
        <w:t>atter</w:t>
      </w:r>
      <w:r w:rsidR="001E4257">
        <w:rPr>
          <w:sz w:val="20"/>
          <w:szCs w:val="20"/>
        </w:rPr>
        <w:t xml:space="preserve"> (PM)</w:t>
      </w:r>
      <w:r w:rsidR="0017346E">
        <w:rPr>
          <w:sz w:val="20"/>
          <w:szCs w:val="20"/>
        </w:rPr>
        <w:t xml:space="preserve"> </w:t>
      </w:r>
      <w:r w:rsidR="00B53392">
        <w:rPr>
          <w:sz w:val="20"/>
          <w:szCs w:val="20"/>
        </w:rPr>
        <w:t xml:space="preserve">as described by </w:t>
      </w:r>
      <w:r w:rsidR="003A5D1E">
        <w:rPr>
          <w:sz w:val="20"/>
          <w:szCs w:val="20"/>
        </w:rPr>
        <w:fldChar w:fldCharType="begin" w:fldLock="1"/>
      </w:r>
      <w:r w:rsidR="00951272">
        <w:rPr>
          <w:sz w:val="20"/>
          <w:szCs w:val="20"/>
        </w:rPr>
        <w:instrText>ADDIN CSL_CITATION {"citationItems":[{"id":"ITEM-1","itemData":{"DOI":"10.1016/c2020-0-01213-2","ISBN":"978-0-12-823955-1","abstract":"This research analyzes the work motivation of civil servants from Cluj-Napoca City Hall. Based on Victor Vroom’s expectancy theory are analyzed the aspects related to the context of work and career of civil servants that influence their expectation, instrumentality and valences. The study is based on a quantitative research methodology. The results show that although there are positive influences, however, the level of work motivation is medium. The study is important for the management of local public institutions, public and private managers as well as other interested parties.","author":[{"dropping-particle":"","family":"Ashok","given":"B","non-dropping-particle":"","parse-names":false,"suffix":""},{"dropping-particle":"","family":"Naresh Kumar","given":"A","non-dropping-particle":"","parse-names":false,"suffix":""},{"dropping-particle":"","family":"Jacob","given":"Ashwin","non-dropping-particle":"","parse-names":false,"suffix":""},{"dropping-particle":"","family":"Vignesh","given":"R","non-dropping-particle":"","parse-names":false,"suffix":""}],"chapter-number":"Emission f","container-title":"NOx Emission Control Technologies in Stationary and Automotive Internal Combustion Engines","editor":[{"dropping-particle":"","family":"Ashok","given":"B","non-dropping-particle":"","parse-names":false,"suffix":""}],"id":"ITEM-1","issued":{"date-parts":[["2022"]]},"page":"1-38","publisher":"Matthew Deans","publisher-place":"Amsterdam","title":"NOx Emission Control Technologies in Stationary and Automotive Internal Combustion Engines","type":"chapter"},"uris":["http://www.mendeley.com/documents/?uuid=418b0c98-c111-42c5-a009-95eb8fb84bd1"]}],"mendeley":{"formattedCitation":"(Ashok &lt;i&gt;et al.&lt;/i&gt;, 2022)","manualFormatting":"Ashok et al. (2022)","plainTextFormattedCitation":"(Ashok et al., 2022)","previouslyFormattedCitation":"(Ashok &lt;i&gt;et al.&lt;/i&gt;, 2022)"},"properties":{"noteIndex":0},"schema":"https://github.com/citation-style-language/schema/raw/master/csl-citation.json"}</w:instrText>
      </w:r>
      <w:r w:rsidR="003A5D1E">
        <w:rPr>
          <w:sz w:val="20"/>
          <w:szCs w:val="20"/>
        </w:rPr>
        <w:fldChar w:fldCharType="separate"/>
      </w:r>
      <w:r w:rsidR="003A5D1E" w:rsidRPr="003A5D1E">
        <w:rPr>
          <w:noProof/>
          <w:sz w:val="20"/>
          <w:szCs w:val="20"/>
        </w:rPr>
        <w:t xml:space="preserve">Ashok </w:t>
      </w:r>
      <w:r w:rsidR="003A5D1E" w:rsidRPr="003A5D1E">
        <w:rPr>
          <w:i/>
          <w:noProof/>
          <w:sz w:val="20"/>
          <w:szCs w:val="20"/>
        </w:rPr>
        <w:t>et al.</w:t>
      </w:r>
      <w:r w:rsidR="003A5D1E" w:rsidRPr="003A5D1E">
        <w:rPr>
          <w:noProof/>
          <w:sz w:val="20"/>
          <w:szCs w:val="20"/>
        </w:rPr>
        <w:t xml:space="preserve"> </w:t>
      </w:r>
      <w:r w:rsidR="003A5D1E">
        <w:rPr>
          <w:noProof/>
          <w:sz w:val="20"/>
          <w:szCs w:val="20"/>
        </w:rPr>
        <w:t>(</w:t>
      </w:r>
      <w:r w:rsidR="003A5D1E" w:rsidRPr="003A5D1E">
        <w:rPr>
          <w:noProof/>
          <w:sz w:val="20"/>
          <w:szCs w:val="20"/>
        </w:rPr>
        <w:t>2022)</w:t>
      </w:r>
      <w:r w:rsidR="003A5D1E">
        <w:rPr>
          <w:sz w:val="20"/>
          <w:szCs w:val="20"/>
        </w:rPr>
        <w:fldChar w:fldCharType="end"/>
      </w:r>
      <w:r w:rsidR="0017346E">
        <w:rPr>
          <w:sz w:val="20"/>
          <w:szCs w:val="20"/>
        </w:rPr>
        <w:t>.</w:t>
      </w:r>
      <w:r w:rsidR="00C8493E">
        <w:rPr>
          <w:sz w:val="20"/>
          <w:szCs w:val="20"/>
        </w:rPr>
        <w:t xml:space="preserve"> </w:t>
      </w:r>
      <w:r w:rsidR="004B1844">
        <w:rPr>
          <w:sz w:val="20"/>
          <w:szCs w:val="20"/>
        </w:rPr>
        <w:t xml:space="preserve">As </w:t>
      </w:r>
      <w:r w:rsidR="002B0551">
        <w:rPr>
          <w:sz w:val="20"/>
          <w:szCs w:val="20"/>
        </w:rPr>
        <w:t>temperatures</w:t>
      </w:r>
      <w:r w:rsidR="004B1844">
        <w:rPr>
          <w:sz w:val="20"/>
          <w:szCs w:val="20"/>
        </w:rPr>
        <w:t xml:space="preserve"> in the cylinder rise </w:t>
      </w:r>
      <w:r w:rsidR="00843F88">
        <w:rPr>
          <w:sz w:val="20"/>
          <w:szCs w:val="20"/>
        </w:rPr>
        <w:t>the production of NOx increases</w:t>
      </w:r>
      <w:r w:rsidR="00314CA4">
        <w:rPr>
          <w:sz w:val="20"/>
          <w:szCs w:val="20"/>
        </w:rPr>
        <w:t xml:space="preserve"> </w:t>
      </w:r>
      <w:r w:rsidR="005605E6">
        <w:rPr>
          <w:sz w:val="20"/>
          <w:szCs w:val="20"/>
        </w:rPr>
        <w:t>(</w:t>
      </w:r>
      <w:r w:rsidR="00314CA4">
        <w:rPr>
          <w:sz w:val="20"/>
          <w:szCs w:val="20"/>
        </w:rPr>
        <w:fldChar w:fldCharType="begin" w:fldLock="1"/>
      </w:r>
      <w:r w:rsidR="005605E6">
        <w:rPr>
          <w:sz w:val="20"/>
          <w:szCs w:val="20"/>
        </w:rPr>
        <w:instrText>ADDIN CSL_CITATION {"citationItems":[{"id":"ITEM-1","itemData":{"DOI":"10.1016/s0082-0784(00)80332-x","ISSN":"15407489","abstract":"Spark-ignition and diesel engine combustion experiments were carried out for fuels including natural gas, propane, and indolene, showing that flame extinction and high unburned hydrocarbon emissions result when in-cylinder combustion temperatures fall below a critical threshold value of approximately 1920 K. Laminar flame calculations were then carried out for methane and propane to relate these experimental limiting temperatures to those associated with lean-limit conditions for flame propagation. Model laminar flame results for pressures above 50 atm produced a lean limit at an equivalence ratio of 0.6, where the adiabatic flame temperature was about 1900 K. These results show that at the elevated pressures of engine combustion, the lean-limit product temperature for these hydrocarbon fuels is considerably higher than that obtained previously for lean-limit flames at atmospheric pressure and that these much higher temperatures will produce significant amounts of NOx. These coupled studies indicate that under conditions of pressure and temperature in both spark-ignition and diesel internal combustion engines, high product gas temperatures are required and relatively high NOx production rates are the inevitable result. Thus, it may be impossible to reduce NOx production to very low levels if flame propagation at high pressures is involved, and it will be necessary to provide postcombustion aftertreatment to reduce NOx emissions to legislated levels.","author":[{"dropping-particle":"","family":"Flynn","given":"P. F.","non-dropping-particle":"","parse-names":false,"suffix":""},{"dropping-particle":"","family":"Hunter","given":"G. L.","non-dropping-particle":"","parse-names":false,"suffix":""},{"dropping-particle":"","family":"Farrell","given":"L.","non-dropping-particle":"","parse-names":false,"suffix":""},{"dropping-particle":"","family":"Durrett","given":"R. P.","non-dropping-particle":"","parse-names":false,"suffix":""},{"dropping-particle":"","family":"Akinyemi","given":"O.","non-dropping-particle":"","parse-names":false,"suffix":""},{"dropping-particle":"","family":"Loye","given":"A. O.","non-dropping-particle":"Zur","parse-names":false,"suffix":""},{"dropping-particle":"","family":"Westbrook","given":"C. K.","non-dropping-particle":"","parse-names":false,"suffix":""},{"dropping-particle":"","family":"Pitz","given":"W. J.","non-dropping-particle":"","parse-names":false,"suffix":""}],"container-title":"Proceedings of the Combustion Institute","id":"ITEM-1","issue":"1","issued":{"date-parts":[["2000"]]},"page":"1211-1218","title":"The inevitability of engine-out NOx emissions from spark-ignited and diesel engines","type":"article-journal","volume":"28"},"uris":["http://www.mendeley.com/documents/?uuid=2a244d05-6783-4855-bd9d-44446ad85979"]}],"mendeley":{"formattedCitation":"(Flynn &lt;i&gt;et al.&lt;/i&gt;, 2000)","manualFormatting":"Flynn et al., 2000)","plainTextFormattedCitation":"(Flynn et al., 2000)","previouslyFormattedCitation":"(Flynn &lt;i&gt;et al.&lt;/i&gt;, 2000)"},"properties":{"noteIndex":0},"schema":"https://github.com/citation-style-language/schema/raw/master/csl-citation.json"}</w:instrText>
      </w:r>
      <w:r w:rsidR="00314CA4">
        <w:rPr>
          <w:sz w:val="20"/>
          <w:szCs w:val="20"/>
        </w:rPr>
        <w:fldChar w:fldCharType="separate"/>
      </w:r>
      <w:r w:rsidR="00314CA4" w:rsidRPr="00314CA4">
        <w:rPr>
          <w:noProof/>
          <w:sz w:val="20"/>
          <w:szCs w:val="20"/>
        </w:rPr>
        <w:t xml:space="preserve">Flynn </w:t>
      </w:r>
      <w:r w:rsidR="00314CA4" w:rsidRPr="00314CA4">
        <w:rPr>
          <w:i/>
          <w:noProof/>
          <w:sz w:val="20"/>
          <w:szCs w:val="20"/>
        </w:rPr>
        <w:t>et al.</w:t>
      </w:r>
      <w:r w:rsidR="005605E6">
        <w:rPr>
          <w:i/>
          <w:noProof/>
          <w:sz w:val="20"/>
          <w:szCs w:val="20"/>
        </w:rPr>
        <w:t>,</w:t>
      </w:r>
      <w:r w:rsidR="00314CA4" w:rsidRPr="00314CA4">
        <w:rPr>
          <w:noProof/>
          <w:sz w:val="20"/>
          <w:szCs w:val="20"/>
        </w:rPr>
        <w:t xml:space="preserve"> 2000)</w:t>
      </w:r>
      <w:r w:rsidR="00314CA4">
        <w:rPr>
          <w:sz w:val="20"/>
          <w:szCs w:val="20"/>
        </w:rPr>
        <w:fldChar w:fldCharType="end"/>
      </w:r>
      <w:r w:rsidR="004A36F4">
        <w:rPr>
          <w:sz w:val="20"/>
          <w:szCs w:val="20"/>
        </w:rPr>
        <w:t>.</w:t>
      </w:r>
      <w:r w:rsidR="001B3C0A">
        <w:rPr>
          <w:sz w:val="20"/>
          <w:szCs w:val="20"/>
        </w:rPr>
        <w:t xml:space="preserve"> </w:t>
      </w:r>
      <w:r w:rsidR="00E517CD">
        <w:rPr>
          <w:sz w:val="20"/>
          <w:szCs w:val="20"/>
        </w:rPr>
        <w:t xml:space="preserve">The </w:t>
      </w:r>
      <w:r w:rsidR="002E5E9A">
        <w:rPr>
          <w:sz w:val="20"/>
          <w:szCs w:val="20"/>
        </w:rPr>
        <w:t>release of NOx into the atmosphere can cause the production</w:t>
      </w:r>
      <w:r w:rsidR="00F625BD">
        <w:rPr>
          <w:sz w:val="20"/>
          <w:szCs w:val="20"/>
        </w:rPr>
        <w:t xml:space="preserve"> </w:t>
      </w:r>
      <w:r w:rsidR="002E5E9A">
        <w:rPr>
          <w:sz w:val="20"/>
          <w:szCs w:val="20"/>
        </w:rPr>
        <w:t>of</w:t>
      </w:r>
      <w:r w:rsidR="00F625BD">
        <w:rPr>
          <w:sz w:val="20"/>
          <w:szCs w:val="20"/>
        </w:rPr>
        <w:t xml:space="preserve"> ground-level-ozone which can be damaging to human health </w:t>
      </w:r>
      <w:r w:rsidR="005A7805">
        <w:rPr>
          <w:sz w:val="20"/>
          <w:szCs w:val="20"/>
        </w:rPr>
        <w:t xml:space="preserve">by exacerbating the symptoms </w:t>
      </w:r>
      <w:r w:rsidR="0075669A">
        <w:rPr>
          <w:sz w:val="20"/>
          <w:szCs w:val="20"/>
        </w:rPr>
        <w:t>of pre</w:t>
      </w:r>
      <w:r w:rsidR="006810B5">
        <w:rPr>
          <w:sz w:val="20"/>
          <w:szCs w:val="20"/>
        </w:rPr>
        <w:t>-</w:t>
      </w:r>
      <w:r w:rsidR="00363AA7">
        <w:rPr>
          <w:sz w:val="20"/>
          <w:szCs w:val="20"/>
        </w:rPr>
        <w:t xml:space="preserve">existing heart and lung conditions in addition to damage </w:t>
      </w:r>
      <w:r w:rsidR="0031591E">
        <w:rPr>
          <w:sz w:val="20"/>
          <w:szCs w:val="20"/>
        </w:rPr>
        <w:t xml:space="preserve">caused to crops and </w:t>
      </w:r>
      <w:r w:rsidR="008F030C">
        <w:rPr>
          <w:sz w:val="20"/>
          <w:szCs w:val="20"/>
        </w:rPr>
        <w:t>ecosystems</w:t>
      </w:r>
      <w:r w:rsidR="0031591E">
        <w:rPr>
          <w:sz w:val="20"/>
          <w:szCs w:val="20"/>
        </w:rPr>
        <w:t xml:space="preserve"> </w:t>
      </w:r>
      <w:r w:rsidR="00C90C8D">
        <w:rPr>
          <w:sz w:val="20"/>
          <w:szCs w:val="20"/>
        </w:rPr>
        <w:t>through oxidative damage</w:t>
      </w:r>
      <w:r w:rsidR="00C90C8D">
        <w:rPr>
          <w:sz w:val="20"/>
          <w:szCs w:val="20"/>
        </w:rPr>
        <w:fldChar w:fldCharType="begin" w:fldLock="1"/>
      </w:r>
      <w:r w:rsidR="00CA5569">
        <w:rPr>
          <w:sz w:val="20"/>
          <w:szCs w:val="20"/>
        </w:rPr>
        <w:instrText>ADDIN CSL_CITATION {"citationItems":[{"id":"ITEM-1","itemData":{"author":[{"dropping-particle":"","family":"Department for Environment Food &amp; Rural Affairs","given":"","non-dropping-particle":"","parse-names":false,"suffix":""}],"id":"ITEM-1","issued":{"date-parts":[["2023"]]},"publisher":"Gov.uk","title":"Emissions of air pollutants in the UK – Nitrogen oxides (NOx)","type":"article-journal"},"uris":["http://www.mendeley.com/documents/?uuid=1f4f7354-2f4f-454c-b5fd-f19362aa2d2d"]}],"mendeley":{"formattedCitation":"(Department for Environment Food &amp; Rural Affairs, 2023)","manualFormatting":" (Department for Environment, Food &amp; Rural Affairs, 2023)","plainTextFormattedCitation":"(Department for Environment Food &amp; Rural Affairs, 2023)","previouslyFormattedCitation":"(Department for Environment Food &amp; Rural Affairs, 2023)"},"properties":{"noteIndex":0},"schema":"https://github.com/citation-style-language/schema/raw/master/csl-citation.json"}</w:instrText>
      </w:r>
      <w:r w:rsidR="00C90C8D">
        <w:rPr>
          <w:sz w:val="20"/>
          <w:szCs w:val="20"/>
        </w:rPr>
        <w:fldChar w:fldCharType="separate"/>
      </w:r>
      <w:r w:rsidR="00C90C8D">
        <w:rPr>
          <w:noProof/>
          <w:sz w:val="20"/>
          <w:szCs w:val="20"/>
        </w:rPr>
        <w:t xml:space="preserve"> </w:t>
      </w:r>
      <w:r w:rsidR="00CA5569">
        <w:rPr>
          <w:noProof/>
          <w:sz w:val="20"/>
          <w:szCs w:val="20"/>
        </w:rPr>
        <w:t>(</w:t>
      </w:r>
      <w:r w:rsidR="00C90C8D" w:rsidRPr="00C90C8D">
        <w:rPr>
          <w:noProof/>
          <w:sz w:val="20"/>
          <w:szCs w:val="20"/>
        </w:rPr>
        <w:t>Department for Environment</w:t>
      </w:r>
      <w:r w:rsidR="008F030C">
        <w:rPr>
          <w:noProof/>
          <w:sz w:val="20"/>
          <w:szCs w:val="20"/>
        </w:rPr>
        <w:t>,</w:t>
      </w:r>
      <w:r w:rsidR="00C90C8D" w:rsidRPr="00C90C8D">
        <w:rPr>
          <w:noProof/>
          <w:sz w:val="20"/>
          <w:szCs w:val="20"/>
        </w:rPr>
        <w:t xml:space="preserve"> Food &amp; Rural Affairs</w:t>
      </w:r>
      <w:r w:rsidR="00CA5569">
        <w:rPr>
          <w:noProof/>
          <w:sz w:val="20"/>
          <w:szCs w:val="20"/>
        </w:rPr>
        <w:t>,</w:t>
      </w:r>
      <w:r w:rsidR="00C90C8D" w:rsidRPr="00C90C8D">
        <w:rPr>
          <w:noProof/>
          <w:sz w:val="20"/>
          <w:szCs w:val="20"/>
        </w:rPr>
        <w:t xml:space="preserve"> 2023)</w:t>
      </w:r>
      <w:r w:rsidR="00C90C8D">
        <w:rPr>
          <w:sz w:val="20"/>
          <w:szCs w:val="20"/>
        </w:rPr>
        <w:fldChar w:fldCharType="end"/>
      </w:r>
      <w:r w:rsidR="00C90C8D">
        <w:rPr>
          <w:sz w:val="20"/>
          <w:szCs w:val="20"/>
        </w:rPr>
        <w:t>.</w:t>
      </w:r>
      <w:r w:rsidR="002915EE">
        <w:rPr>
          <w:sz w:val="20"/>
          <w:szCs w:val="20"/>
        </w:rPr>
        <w:t xml:space="preserve"> </w:t>
      </w:r>
      <w:r w:rsidR="002F4702" w:rsidRPr="002F4702">
        <w:rPr>
          <w:sz w:val="20"/>
          <w:szCs w:val="20"/>
        </w:rPr>
        <w:t>NOx and SOx in the atmosphere can dissolve into water causing acid rain that is harmful for plant life and can be damaging to structure</w:t>
      </w:r>
      <w:r w:rsidR="00341B9C">
        <w:rPr>
          <w:sz w:val="20"/>
          <w:szCs w:val="20"/>
        </w:rPr>
        <w:t>s</w:t>
      </w:r>
      <w:r w:rsidR="002F4702" w:rsidRPr="002F4702">
        <w:rPr>
          <w:sz w:val="20"/>
          <w:szCs w:val="20"/>
        </w:rPr>
        <w:t xml:space="preserve"> by damaging corrosion resistant coatings, such as paint, in addition to causing corrosion itself</w:t>
      </w:r>
      <w:r w:rsidR="002F4702">
        <w:rPr>
          <w:sz w:val="20"/>
          <w:szCs w:val="20"/>
        </w:rPr>
        <w:t xml:space="preserve"> (</w:t>
      </w:r>
      <w:r w:rsidR="007546B7">
        <w:rPr>
          <w:sz w:val="20"/>
          <w:szCs w:val="20"/>
        </w:rPr>
        <w:fldChar w:fldCharType="begin" w:fldLock="1"/>
      </w:r>
      <w:r w:rsidR="002F4702">
        <w:rPr>
          <w:sz w:val="20"/>
          <w:szCs w:val="20"/>
        </w:rPr>
        <w:instrText>ADDIN CSL_CITATION {"citationItems":[{"id":"ITEM-1","itemData":{"author":[{"dropping-particle":"","family":"Semakula","given":"Samwel","non-dropping-particle":"","parse-names":false,"suffix":""}],"id":"ITEM-1","issued":{"date-parts":[["2018"]]},"title":"the Effects of Exhaust Gas Recirculation ( Egr ) on the Performance of Diesel Engine","type":"article-journal"},"uris":["http://www.mendeley.com/documents/?uuid=b09b1d24-383b-4659-83eb-6c62f626e8b0"]}],"mendeley":{"formattedCitation":"(Semakula, 2018)","manualFormatting":"Semakula, 2018)","plainTextFormattedCitation":"(Semakula, 2018)","previouslyFormattedCitation":"(Semakula, 2018)"},"properties":{"noteIndex":0},"schema":"https://github.com/citation-style-language/schema/raw/master/csl-citation.json"}</w:instrText>
      </w:r>
      <w:r w:rsidR="007546B7">
        <w:rPr>
          <w:sz w:val="20"/>
          <w:szCs w:val="20"/>
        </w:rPr>
        <w:fldChar w:fldCharType="separate"/>
      </w:r>
      <w:r w:rsidR="007546B7" w:rsidRPr="007546B7">
        <w:rPr>
          <w:noProof/>
          <w:sz w:val="20"/>
          <w:szCs w:val="20"/>
        </w:rPr>
        <w:t>Semakula</w:t>
      </w:r>
      <w:r w:rsidR="002F4702">
        <w:rPr>
          <w:noProof/>
          <w:sz w:val="20"/>
          <w:szCs w:val="20"/>
        </w:rPr>
        <w:t>,</w:t>
      </w:r>
      <w:r w:rsidR="007546B7" w:rsidRPr="007546B7">
        <w:rPr>
          <w:noProof/>
          <w:sz w:val="20"/>
          <w:szCs w:val="20"/>
        </w:rPr>
        <w:t xml:space="preserve"> 2018)</w:t>
      </w:r>
      <w:r w:rsidR="007546B7">
        <w:rPr>
          <w:sz w:val="20"/>
          <w:szCs w:val="20"/>
        </w:rPr>
        <w:fldChar w:fldCharType="end"/>
      </w:r>
      <w:r w:rsidR="00DE7E2C">
        <w:rPr>
          <w:sz w:val="20"/>
          <w:szCs w:val="20"/>
        </w:rPr>
        <w:t>.</w:t>
      </w:r>
    </w:p>
    <w:p w14:paraId="51E163B1" w14:textId="6282E4AF" w:rsidR="002915EE" w:rsidRDefault="00707F4E" w:rsidP="0005646A">
      <w:pPr>
        <w:jc w:val="both"/>
        <w:rPr>
          <w:sz w:val="20"/>
          <w:szCs w:val="20"/>
        </w:rPr>
      </w:pPr>
      <w:r>
        <w:rPr>
          <w:sz w:val="20"/>
          <w:szCs w:val="20"/>
        </w:rPr>
        <w:t xml:space="preserve">When </w:t>
      </w:r>
      <w:r w:rsidR="00206992">
        <w:rPr>
          <w:sz w:val="20"/>
          <w:szCs w:val="20"/>
        </w:rPr>
        <w:t xml:space="preserve">analysing </w:t>
      </w:r>
      <w:r w:rsidR="003D433D">
        <w:rPr>
          <w:sz w:val="20"/>
          <w:szCs w:val="20"/>
        </w:rPr>
        <w:t xml:space="preserve">the wastage produced from vehicle propulsion it is important to recognise waste </w:t>
      </w:r>
      <w:r w:rsidR="002A5F50">
        <w:rPr>
          <w:sz w:val="20"/>
          <w:szCs w:val="20"/>
        </w:rPr>
        <w:t>produced</w:t>
      </w:r>
      <w:r w:rsidR="003D433D">
        <w:rPr>
          <w:sz w:val="20"/>
          <w:szCs w:val="20"/>
        </w:rPr>
        <w:t xml:space="preserve"> </w:t>
      </w:r>
      <w:r w:rsidR="002A5F50">
        <w:rPr>
          <w:sz w:val="20"/>
          <w:szCs w:val="20"/>
        </w:rPr>
        <w:t>during</w:t>
      </w:r>
      <w:r w:rsidR="003D433D">
        <w:rPr>
          <w:sz w:val="20"/>
          <w:szCs w:val="20"/>
        </w:rPr>
        <w:t xml:space="preserve"> the </w:t>
      </w:r>
      <w:r w:rsidR="002A5F50">
        <w:rPr>
          <w:sz w:val="20"/>
          <w:szCs w:val="20"/>
        </w:rPr>
        <w:t>whole</w:t>
      </w:r>
      <w:r w:rsidR="003D433D">
        <w:rPr>
          <w:sz w:val="20"/>
          <w:szCs w:val="20"/>
        </w:rPr>
        <w:t xml:space="preserve"> cycle for example </w:t>
      </w:r>
      <w:r w:rsidR="004E2B94">
        <w:rPr>
          <w:sz w:val="20"/>
          <w:szCs w:val="20"/>
        </w:rPr>
        <w:t xml:space="preserve">drilling waste, refinery </w:t>
      </w:r>
      <w:r w:rsidR="002A5F50">
        <w:rPr>
          <w:sz w:val="20"/>
          <w:szCs w:val="20"/>
        </w:rPr>
        <w:t>sludge</w:t>
      </w:r>
      <w:r w:rsidR="004E2B94">
        <w:rPr>
          <w:sz w:val="20"/>
          <w:szCs w:val="20"/>
        </w:rPr>
        <w:t xml:space="preserve"> and packaging materials used during the production </w:t>
      </w:r>
      <w:r w:rsidR="002A5F50">
        <w:rPr>
          <w:sz w:val="20"/>
          <w:szCs w:val="20"/>
        </w:rPr>
        <w:t>process</w:t>
      </w:r>
      <w:r w:rsidR="004E2B94">
        <w:rPr>
          <w:sz w:val="20"/>
          <w:szCs w:val="20"/>
        </w:rPr>
        <w:t xml:space="preserve">. </w:t>
      </w:r>
      <w:r w:rsidR="002A5F50">
        <w:rPr>
          <w:sz w:val="20"/>
          <w:szCs w:val="20"/>
        </w:rPr>
        <w:t xml:space="preserve">Spillage </w:t>
      </w:r>
      <w:r w:rsidR="00DD6955">
        <w:rPr>
          <w:sz w:val="20"/>
          <w:szCs w:val="20"/>
        </w:rPr>
        <w:t xml:space="preserve">and leaks during </w:t>
      </w:r>
      <w:r w:rsidR="00A84368">
        <w:rPr>
          <w:sz w:val="20"/>
          <w:szCs w:val="20"/>
        </w:rPr>
        <w:t xml:space="preserve">handling, </w:t>
      </w:r>
      <w:r w:rsidR="002A5F50">
        <w:rPr>
          <w:sz w:val="20"/>
          <w:szCs w:val="20"/>
        </w:rPr>
        <w:t>transportation</w:t>
      </w:r>
      <w:r w:rsidR="00A84368">
        <w:rPr>
          <w:sz w:val="20"/>
          <w:szCs w:val="20"/>
        </w:rPr>
        <w:t xml:space="preserve"> and </w:t>
      </w:r>
      <w:r w:rsidR="002A5F50">
        <w:rPr>
          <w:sz w:val="20"/>
          <w:szCs w:val="20"/>
        </w:rPr>
        <w:t>refilling</w:t>
      </w:r>
      <w:r w:rsidR="00A84368">
        <w:rPr>
          <w:sz w:val="20"/>
          <w:szCs w:val="20"/>
        </w:rPr>
        <w:t xml:space="preserve"> must </w:t>
      </w:r>
      <w:r w:rsidR="002A5F50">
        <w:rPr>
          <w:sz w:val="20"/>
          <w:szCs w:val="20"/>
        </w:rPr>
        <w:t xml:space="preserve">also </w:t>
      </w:r>
      <w:r w:rsidR="00A84368">
        <w:rPr>
          <w:sz w:val="20"/>
          <w:szCs w:val="20"/>
        </w:rPr>
        <w:t>be considered</w:t>
      </w:r>
      <w:r w:rsidR="00435E89">
        <w:rPr>
          <w:sz w:val="20"/>
          <w:szCs w:val="20"/>
        </w:rPr>
        <w:t xml:space="preserve"> in addition to disposal of fuel containers and residues.</w:t>
      </w:r>
    </w:p>
    <w:p w14:paraId="4051F46B" w14:textId="77777777" w:rsidR="00375E6D" w:rsidRDefault="00375E6D" w:rsidP="0005646A">
      <w:pPr>
        <w:jc w:val="both"/>
        <w:rPr>
          <w:sz w:val="20"/>
          <w:szCs w:val="20"/>
        </w:rPr>
      </w:pPr>
    </w:p>
    <w:p w14:paraId="4DC84D9B" w14:textId="77777777" w:rsidR="00375E6D" w:rsidRDefault="00375E6D" w:rsidP="0005646A">
      <w:pPr>
        <w:jc w:val="both"/>
        <w:rPr>
          <w:sz w:val="20"/>
          <w:szCs w:val="20"/>
        </w:rPr>
      </w:pPr>
    </w:p>
    <w:p w14:paraId="37B0A313" w14:textId="77777777" w:rsidR="00375E6D" w:rsidRDefault="00375E6D" w:rsidP="0005646A">
      <w:pPr>
        <w:jc w:val="both"/>
        <w:rPr>
          <w:sz w:val="20"/>
          <w:szCs w:val="20"/>
        </w:rPr>
      </w:pPr>
    </w:p>
    <w:p w14:paraId="254529CB" w14:textId="77777777" w:rsidR="00D527EC" w:rsidRPr="003255B6" w:rsidRDefault="00D527EC" w:rsidP="0005646A">
      <w:pPr>
        <w:jc w:val="both"/>
        <w:rPr>
          <w:sz w:val="20"/>
          <w:szCs w:val="20"/>
        </w:rPr>
      </w:pPr>
    </w:p>
    <w:p w14:paraId="6C751851" w14:textId="508C9800" w:rsidR="00B37B57" w:rsidRPr="002C500B" w:rsidRDefault="001C4D7A" w:rsidP="00754D10">
      <w:pPr>
        <w:pStyle w:val="Heading1"/>
        <w:spacing w:before="120"/>
        <w:jc w:val="both"/>
        <w:rPr>
          <w:b/>
          <w:bCs/>
          <w:sz w:val="24"/>
          <w:szCs w:val="36"/>
        </w:rPr>
      </w:pPr>
      <w:bookmarkStart w:id="7" w:name="_Toc161410711"/>
      <w:r w:rsidRPr="002C500B">
        <w:rPr>
          <w:b/>
          <w:bCs/>
          <w:sz w:val="24"/>
          <w:szCs w:val="36"/>
        </w:rPr>
        <w:lastRenderedPageBreak/>
        <w:t>Sustainable Practices and Legislation</w:t>
      </w:r>
      <w:bookmarkEnd w:id="7"/>
    </w:p>
    <w:p w14:paraId="0212B09D" w14:textId="176D0348" w:rsidR="00BB7722" w:rsidRDefault="008D5132" w:rsidP="00754D10">
      <w:pPr>
        <w:jc w:val="both"/>
        <w:rPr>
          <w:sz w:val="20"/>
          <w:szCs w:val="20"/>
        </w:rPr>
      </w:pPr>
      <w:r>
        <w:rPr>
          <w:sz w:val="20"/>
          <w:szCs w:val="20"/>
        </w:rPr>
        <w:t>Legislation related to motorsport is governed at various levels. At a global level motorsport is regulated by the United Nations (UN), which covers all sporting events, and the FIA, which covers official world championships for example F1, WEC and WRC.</w:t>
      </w:r>
      <w:r w:rsidR="003F31DE">
        <w:rPr>
          <w:sz w:val="20"/>
          <w:szCs w:val="20"/>
        </w:rPr>
        <w:t xml:space="preserve"> The championship stakeholders themselves also create their own sustainability strategies for example F1 aims to reach net zero by 2030 across scope 1, 2 and 3 carbon emissions. The current </w:t>
      </w:r>
      <w:r w:rsidR="00167CCF">
        <w:rPr>
          <w:sz w:val="20"/>
          <w:szCs w:val="20"/>
        </w:rPr>
        <w:t>c</w:t>
      </w:r>
      <w:r w:rsidR="003F31DE">
        <w:rPr>
          <w:sz w:val="20"/>
          <w:szCs w:val="20"/>
        </w:rPr>
        <w:t xml:space="preserve">arbon </w:t>
      </w:r>
      <w:r w:rsidR="00167CCF">
        <w:rPr>
          <w:sz w:val="20"/>
          <w:szCs w:val="20"/>
        </w:rPr>
        <w:t>f</w:t>
      </w:r>
      <w:r w:rsidR="003F31DE">
        <w:rPr>
          <w:sz w:val="20"/>
          <w:szCs w:val="20"/>
        </w:rPr>
        <w:t xml:space="preserve">ootprint is estimated to be 256,551 tonnes of CO2 per year as stated in the F1 sustainability strategy </w:t>
      </w:r>
      <w:r w:rsidR="003F31DE">
        <w:rPr>
          <w:sz w:val="20"/>
          <w:szCs w:val="20"/>
        </w:rPr>
        <w:fldChar w:fldCharType="begin" w:fldLock="1"/>
      </w:r>
      <w:r w:rsidR="00375E6D">
        <w:rPr>
          <w:sz w:val="20"/>
          <w:szCs w:val="20"/>
        </w:rPr>
        <w:instrText>ADDIN CSL_CITATION {"citationItems":[{"id":"ITEM-1","itemData":{"URL":"https://corp.formula1.com/wp-content/uploads/2019/11/Environmental-sustainability-Corp-website-vFINAL.pdf","author":[{"dropping-particle":"","family":"Formula One","given":"","non-dropping-particle":"","parse-names":false,"suffix":""}],"id":"ITEM-1","issued":{"date-parts":[["2019"]]},"title":"Formula One Sustainability Strategy","type":"webpage"},"uris":["http://www.mendeley.com/documents/?uuid=494f1988-8351-4d87-9bb6-5d8cca9aadf2"]}],"mendeley":{"formattedCitation":"(Formula One, 2019)","plainTextFormattedCitation":"(Formula One, 2019)","previouslyFormattedCitation":"(Formula One, 2019)"},"properties":{"noteIndex":0},"schema":"https://github.com/citation-style-language/schema/raw/master/csl-citation.json"}</w:instrText>
      </w:r>
      <w:r w:rsidR="003F31DE">
        <w:rPr>
          <w:sz w:val="20"/>
          <w:szCs w:val="20"/>
        </w:rPr>
        <w:fldChar w:fldCharType="separate"/>
      </w:r>
      <w:r w:rsidR="003F31DE" w:rsidRPr="003F31DE">
        <w:rPr>
          <w:noProof/>
          <w:sz w:val="20"/>
          <w:szCs w:val="20"/>
        </w:rPr>
        <w:t>(Formula One, 2019)</w:t>
      </w:r>
      <w:r w:rsidR="003F31DE">
        <w:rPr>
          <w:sz w:val="20"/>
          <w:szCs w:val="20"/>
        </w:rPr>
        <w:fldChar w:fldCharType="end"/>
      </w:r>
      <w:r w:rsidR="003F31DE">
        <w:rPr>
          <w:sz w:val="20"/>
          <w:szCs w:val="20"/>
        </w:rPr>
        <w:t xml:space="preserve">. </w:t>
      </w:r>
      <w:r w:rsidR="00BB7722">
        <w:rPr>
          <w:sz w:val="20"/>
          <w:szCs w:val="20"/>
        </w:rPr>
        <w:t>At a national level</w:t>
      </w:r>
      <w:r w:rsidR="00AA3E37">
        <w:rPr>
          <w:sz w:val="20"/>
          <w:szCs w:val="20"/>
        </w:rPr>
        <w:t xml:space="preserve"> the sport is governed by the relevant national body, in the UK this organisation is Motorsport UK (MSUK). MSUK regulates motorsports competitions ranging from club-level events to national professional championships. In addition to these regulators, the International Organisation for Standardisation (ISO) provides international recognised standards that allow teams, manufactures and organisations to prove the sustainability of their operations </w:t>
      </w:r>
      <w:r w:rsidR="00465CE4">
        <w:rPr>
          <w:sz w:val="20"/>
          <w:szCs w:val="20"/>
        </w:rPr>
        <w:t xml:space="preserve">and ensure that partners meet the same standards. A key example of this is ISO 14001 </w:t>
      </w:r>
      <w:r w:rsidR="00465CE4">
        <w:rPr>
          <w:sz w:val="20"/>
          <w:szCs w:val="20"/>
        </w:rPr>
        <w:fldChar w:fldCharType="begin" w:fldLock="1"/>
      </w:r>
      <w:r w:rsidR="008023C5">
        <w:rPr>
          <w:sz w:val="20"/>
          <w:szCs w:val="20"/>
        </w:rPr>
        <w:instrText>ADDIN CSL_CITATION {"citationItems":[{"id":"ITEM-1","itemData":{"author":[{"dropping-particle":"","family":"ISO","given":"","non-dropping-particle":"","parse-names":false,"suffix":""}],"id":"ITEM-1","issued":{"date-parts":[["2015"]]},"title":"ISO 14001:2015 Environmental Management Systems","type":"report"},"uris":["http://www.mendeley.com/documents/?uuid=cea41612-0851-4a79-9f1a-48e7fcd26ee8"]}],"mendeley":{"formattedCitation":"(ISO, 2015)","plainTextFormattedCitation":"(ISO, 2015)","previouslyFormattedCitation":"(ISO, 2015)"},"properties":{"noteIndex":0},"schema":"https://github.com/citation-style-language/schema/raw/master/csl-citation.json"}</w:instrText>
      </w:r>
      <w:r w:rsidR="00465CE4">
        <w:rPr>
          <w:sz w:val="20"/>
          <w:szCs w:val="20"/>
        </w:rPr>
        <w:fldChar w:fldCharType="separate"/>
      </w:r>
      <w:r w:rsidR="00465CE4" w:rsidRPr="00465CE4">
        <w:rPr>
          <w:noProof/>
          <w:sz w:val="20"/>
          <w:szCs w:val="20"/>
        </w:rPr>
        <w:t>(ISO, 2015)</w:t>
      </w:r>
      <w:r w:rsidR="00465CE4">
        <w:rPr>
          <w:sz w:val="20"/>
          <w:szCs w:val="20"/>
        </w:rPr>
        <w:fldChar w:fldCharType="end"/>
      </w:r>
      <w:r w:rsidR="00465CE4">
        <w:rPr>
          <w:sz w:val="20"/>
          <w:szCs w:val="20"/>
        </w:rPr>
        <w:t>, which provides a framework for organisations to implement Environmental Management Systems (EMS)</w:t>
      </w:r>
      <w:r w:rsidR="008023C5">
        <w:rPr>
          <w:sz w:val="20"/>
          <w:szCs w:val="20"/>
        </w:rPr>
        <w:t>.</w:t>
      </w:r>
      <w:r w:rsidR="003F48E6">
        <w:rPr>
          <w:sz w:val="20"/>
          <w:szCs w:val="20"/>
        </w:rPr>
        <w:t xml:space="preserve"> </w:t>
      </w:r>
    </w:p>
    <w:p w14:paraId="461CD521" w14:textId="4D8D5687" w:rsidR="008D5132" w:rsidRDefault="008D5132" w:rsidP="00754D10">
      <w:pPr>
        <w:jc w:val="both"/>
        <w:rPr>
          <w:sz w:val="20"/>
          <w:szCs w:val="20"/>
        </w:rPr>
      </w:pPr>
      <w:r>
        <w:rPr>
          <w:sz w:val="20"/>
          <w:szCs w:val="20"/>
        </w:rPr>
        <w:t>Broadly speaking, sporting events fall under the UN</w:t>
      </w:r>
      <w:r w:rsidR="00167CCF">
        <w:rPr>
          <w:sz w:val="20"/>
          <w:szCs w:val="20"/>
        </w:rPr>
        <w:t>’</w:t>
      </w:r>
      <w:r>
        <w:rPr>
          <w:sz w:val="20"/>
          <w:szCs w:val="20"/>
        </w:rPr>
        <w:t xml:space="preserve">s 17 Sustainable Development Goals (SDG). The 17 SDG set targets for </w:t>
      </w:r>
      <w:r w:rsidR="00810FEF">
        <w:rPr>
          <w:sz w:val="20"/>
          <w:szCs w:val="20"/>
        </w:rPr>
        <w:t>global</w:t>
      </w:r>
      <w:r>
        <w:rPr>
          <w:sz w:val="20"/>
          <w:szCs w:val="20"/>
        </w:rPr>
        <w:t xml:space="preserve"> sustainability </w:t>
      </w:r>
      <w:r w:rsidR="00810FEF">
        <w:rPr>
          <w:sz w:val="20"/>
          <w:szCs w:val="20"/>
        </w:rPr>
        <w:t>with a target date of 2030</w:t>
      </w:r>
      <w:r w:rsidR="000B7C36">
        <w:rPr>
          <w:sz w:val="20"/>
          <w:szCs w:val="20"/>
        </w:rPr>
        <w:t xml:space="preserve">, described in detail by the </w:t>
      </w:r>
      <w:r w:rsidR="000B7C36" w:rsidRPr="00266C0E">
        <w:rPr>
          <w:sz w:val="20"/>
          <w:szCs w:val="20"/>
        </w:rPr>
        <w:fldChar w:fldCharType="begin" w:fldLock="1"/>
      </w:r>
      <w:r w:rsidR="007049DA" w:rsidRPr="00266C0E">
        <w:rPr>
          <w:sz w:val="20"/>
          <w:szCs w:val="20"/>
        </w:rPr>
        <w:instrText>ADDIN CSL_CITATION {"citationItems":[{"id":"ITEM-1","itemData":{"URL":"https://www.undp.org/sustainable-development-goals","author":[{"dropping-particle":"","family":"United Nations Development Programme","given":"","non-dropping-particle":"","parse-names":false,"suffix":""}],"container-title":"United Nations Development Programme","id":"ITEM-1","issued":{"date-parts":[["2024"]]},"title":"UNDP Sustainable Development Goals","type":"webpage"},"uris":["http://www.mendeley.com/documents/?uuid=bbf26d1f-faba-44a9-8e89-e89f237205d4"]}],"mendeley":{"formattedCitation":"(United Nations Development Programme, 2024)","manualFormatting":"United Nations Development Programme (2024)","plainTextFormattedCitation":"(United Nations Development Programme, 2024)","previouslyFormattedCitation":"(United Nations Development Programme, 2024)"},"properties":{"noteIndex":0},"schema":"https://github.com/citation-style-language/schema/raw/master/csl-citation.json"}</w:instrText>
      </w:r>
      <w:r w:rsidR="000B7C36" w:rsidRPr="00266C0E">
        <w:rPr>
          <w:sz w:val="20"/>
          <w:szCs w:val="20"/>
        </w:rPr>
        <w:fldChar w:fldCharType="separate"/>
      </w:r>
      <w:r w:rsidR="000B7C36" w:rsidRPr="00266C0E">
        <w:rPr>
          <w:noProof/>
          <w:sz w:val="20"/>
          <w:szCs w:val="20"/>
        </w:rPr>
        <w:t>United Nations Development Programme (2024)</w:t>
      </w:r>
      <w:r w:rsidR="000B7C36" w:rsidRPr="00266C0E">
        <w:rPr>
          <w:sz w:val="20"/>
          <w:szCs w:val="20"/>
        </w:rPr>
        <w:fldChar w:fldCharType="end"/>
      </w:r>
      <w:r w:rsidR="00810FEF" w:rsidRPr="00266C0E">
        <w:rPr>
          <w:sz w:val="20"/>
          <w:szCs w:val="20"/>
        </w:rPr>
        <w:t xml:space="preserve">. </w:t>
      </w:r>
      <w:r w:rsidR="00810FEF">
        <w:rPr>
          <w:sz w:val="20"/>
          <w:szCs w:val="20"/>
        </w:rPr>
        <w:t xml:space="preserve">These goals cover all aspects of </w:t>
      </w:r>
      <w:r w:rsidR="000B7C36">
        <w:rPr>
          <w:sz w:val="20"/>
          <w:szCs w:val="20"/>
        </w:rPr>
        <w:t>society</w:t>
      </w:r>
      <w:r w:rsidR="00810FEF">
        <w:rPr>
          <w:sz w:val="20"/>
          <w:szCs w:val="20"/>
        </w:rPr>
        <w:t xml:space="preserve"> however this report focuses on environmental sustainability. The </w:t>
      </w:r>
      <w:r w:rsidR="000B7C36">
        <w:rPr>
          <w:sz w:val="20"/>
          <w:szCs w:val="20"/>
        </w:rPr>
        <w:t xml:space="preserve">UN encourages stakeholders and sporting organisations to take responsibility for their carbon footprint through providing guidance and its Sports for Climate Action (SCA) framework. </w:t>
      </w:r>
      <w:r w:rsidR="00620F01">
        <w:rPr>
          <w:sz w:val="20"/>
          <w:szCs w:val="20"/>
        </w:rPr>
        <w:t>Signatories</w:t>
      </w:r>
      <w:r w:rsidR="000B7C36">
        <w:rPr>
          <w:sz w:val="20"/>
          <w:szCs w:val="20"/>
        </w:rPr>
        <w:t xml:space="preserve"> to this framework have a commitment to </w:t>
      </w:r>
      <w:r w:rsidR="00620F01">
        <w:rPr>
          <w:sz w:val="20"/>
          <w:szCs w:val="20"/>
        </w:rPr>
        <w:t>reaching</w:t>
      </w:r>
      <w:r w:rsidR="000B7C36">
        <w:rPr>
          <w:sz w:val="20"/>
          <w:szCs w:val="20"/>
        </w:rPr>
        <w:t xml:space="preserve"> a target of </w:t>
      </w:r>
      <w:r w:rsidR="00620F01">
        <w:rPr>
          <w:sz w:val="20"/>
          <w:szCs w:val="20"/>
        </w:rPr>
        <w:t>halving</w:t>
      </w:r>
      <w:r w:rsidR="000B7C36">
        <w:rPr>
          <w:sz w:val="20"/>
          <w:szCs w:val="20"/>
        </w:rPr>
        <w:t xml:space="preserve"> emissions by 2030 and achieving net-zero by 2040. Net-zero refers to offsetting carbon emissions produced through methods such as </w:t>
      </w:r>
      <w:r w:rsidR="00620F01">
        <w:rPr>
          <w:sz w:val="20"/>
          <w:szCs w:val="20"/>
        </w:rPr>
        <w:t>planting woodlands or carbon capture.</w:t>
      </w:r>
    </w:p>
    <w:p w14:paraId="28F6F029" w14:textId="1BA0F0E6" w:rsidR="008023C5" w:rsidRDefault="00620F01" w:rsidP="008023C5">
      <w:pPr>
        <w:jc w:val="both"/>
        <w:rPr>
          <w:sz w:val="20"/>
          <w:szCs w:val="20"/>
        </w:rPr>
      </w:pPr>
      <w:r>
        <w:rPr>
          <w:sz w:val="20"/>
          <w:szCs w:val="20"/>
        </w:rPr>
        <w:t>The FIA can influence t</w:t>
      </w:r>
      <w:r w:rsidR="00FD7AB9">
        <w:rPr>
          <w:sz w:val="20"/>
          <w:szCs w:val="20"/>
        </w:rPr>
        <w:t>he</w:t>
      </w:r>
      <w:r>
        <w:rPr>
          <w:sz w:val="20"/>
          <w:szCs w:val="20"/>
        </w:rPr>
        <w:t xml:space="preserve"> sustainability of the series that it governs through championship regulations, encouraging teams to develop specified areas of technology with the incentive of a performance advantage.</w:t>
      </w:r>
      <w:r w:rsidR="007049DA">
        <w:rPr>
          <w:sz w:val="20"/>
          <w:szCs w:val="20"/>
        </w:rPr>
        <w:t xml:space="preserve"> </w:t>
      </w:r>
      <w:r>
        <w:rPr>
          <w:sz w:val="20"/>
          <w:szCs w:val="20"/>
        </w:rPr>
        <w:t xml:space="preserve">For </w:t>
      </w:r>
      <w:r w:rsidR="007049DA">
        <w:rPr>
          <w:sz w:val="20"/>
          <w:szCs w:val="20"/>
        </w:rPr>
        <w:t>example,</w:t>
      </w:r>
      <w:r>
        <w:rPr>
          <w:sz w:val="20"/>
          <w:szCs w:val="20"/>
        </w:rPr>
        <w:t xml:space="preserve"> in 2014 the FIA specified that a hybrid </w:t>
      </w:r>
      <w:r w:rsidR="007049DA">
        <w:rPr>
          <w:sz w:val="20"/>
          <w:szCs w:val="20"/>
        </w:rPr>
        <w:t>powertrain</w:t>
      </w:r>
      <w:r>
        <w:rPr>
          <w:sz w:val="20"/>
          <w:szCs w:val="20"/>
        </w:rPr>
        <w:t xml:space="preserve"> could be fitted to F1 vehicles in order to reduce the fuel consumed to meet energy needs as well as encourage development of energy storage systems and electrical propulsion</w:t>
      </w:r>
      <w:r w:rsidR="007049DA">
        <w:rPr>
          <w:sz w:val="20"/>
          <w:szCs w:val="20"/>
        </w:rPr>
        <w:t xml:space="preserve"> systems.</w:t>
      </w:r>
      <w:r w:rsidR="00B63907">
        <w:rPr>
          <w:sz w:val="20"/>
          <w:szCs w:val="20"/>
        </w:rPr>
        <w:t xml:space="preserve"> T</w:t>
      </w:r>
      <w:r w:rsidR="00B63907" w:rsidRPr="006810B5">
        <w:rPr>
          <w:sz w:val="20"/>
          <w:szCs w:val="20"/>
        </w:rPr>
        <w:t>he change to F1 regulations in 2014 encouraged teams and industry partners to invest in reaching the goal of 50% brake thermal efficiency and as such provided advancements</w:t>
      </w:r>
      <w:r w:rsidR="00B63907">
        <w:rPr>
          <w:sz w:val="20"/>
          <w:szCs w:val="20"/>
        </w:rPr>
        <w:t xml:space="preserve"> in knowledge and technology</w:t>
      </w:r>
      <w:r w:rsidR="00B63907" w:rsidRPr="006810B5">
        <w:rPr>
          <w:sz w:val="20"/>
          <w:szCs w:val="20"/>
        </w:rPr>
        <w:t xml:space="preserve"> that improved the sustainability of the motorsport and automotive sectors</w:t>
      </w:r>
      <w:r w:rsidR="00B63907">
        <w:rPr>
          <w:sz w:val="20"/>
          <w:szCs w:val="20"/>
        </w:rPr>
        <w:t xml:space="preserve"> (</w:t>
      </w:r>
      <w:r w:rsidRPr="006810B5">
        <w:rPr>
          <w:sz w:val="20"/>
          <w:szCs w:val="20"/>
        </w:rPr>
        <w:fldChar w:fldCharType="begin" w:fldLock="1"/>
      </w:r>
      <w:r w:rsidR="006C15B0">
        <w:rPr>
          <w:sz w:val="20"/>
          <w:szCs w:val="20"/>
        </w:rPr>
        <w:instrText>ADDIN CSL_CITATION {"citationItems":[{"id":"ITEM-1","itemData":{"DOI":"10.4271/2021-01-0371","ISSN":"01487191","abstract":"Formula 1 has always played a major role in technological advancements within the automotive and motorsport sectors. The adaptive changes introduced for the Power Unit (PU) in 2014 forced constructors, in collaboration with industry partners, to invent technologies for exceeding 50% brake thermal efficiency within a short span of time, demonstrating that technology-forcing regulations through motorsport is the favorable route to achieve transformative changes within the automotive sector. Therefore, in an attempt to address arising global warming and health concerns, the present work analytically examines the ambient air quality in track stadia during F1 race events to identify potential PU exhaust emission targets. It models the volume of air contained within the circuits located near heavily built-up areas assuming stagnant air conditions and uniform mixing. The total quantity of exhaust emissions present in the ambient air during the race is estimated using EURO-VI emission standards for different gaseous species and particulate matter. Pollutant concentrations during the race are compared with WHO air quality exposure guidelines in order to identify new emission targets for the next generation F1 PU. Achieving the proposed levels through technology-forcing regulations would underlie fast-paced, ultra clean, Internal Combustion Engine developments applicable to both the motorsport and automotive sectors. A systematic methodology followed for estimating the quantity of air contained within the stadia, total quantity of exhaust emissions from the PUs, targets for transformative changes in exhaust emission levels, and a case for emission targets for Formula 1 PUs are given in this paper.","author":[{"dropping-particle":"","family":"Elmagdoub","given":"Abdelrahman","non-dropping-particle":"","parse-names":false,"suffix":""},{"dropping-particle":"","family":"Samuel","given":"Stephen","non-dropping-particle":"","parse-names":false,"suffix":""}],"container-title":"SAE Technical Papers","id":"ITEM-1","issue":"2021","issued":{"date-parts":[["2021"]]},"title":"A Case for Technology - Forcing Transformative Changes in the F1 Power Unit","type":"article-journal"},"uris":["http://www.mendeley.com/documents/?uuid=d5e8dd49-2644-4b9c-b7d2-c46022f4aa8a"]}],"mendeley":{"formattedCitation":"(Elmagdoub and Samuel, 2021)","manualFormatting":"Elmagdoub and Samuel, 2021)","plainTextFormattedCitation":"(Elmagdoub and Samuel, 2021)","previouslyFormattedCitation":"(Elmagdoub and Samuel, 2021)"},"properties":{"noteIndex":0},"schema":"https://github.com/citation-style-language/schema/raw/master/csl-citation.json"}</w:instrText>
      </w:r>
      <w:r w:rsidRPr="006810B5">
        <w:rPr>
          <w:sz w:val="20"/>
          <w:szCs w:val="20"/>
        </w:rPr>
        <w:fldChar w:fldCharType="separate"/>
      </w:r>
      <w:r w:rsidRPr="006810B5">
        <w:rPr>
          <w:noProof/>
          <w:sz w:val="20"/>
          <w:szCs w:val="20"/>
        </w:rPr>
        <w:t>Elmagdoub and Samuel</w:t>
      </w:r>
      <w:r w:rsidR="006C15B0">
        <w:rPr>
          <w:noProof/>
          <w:sz w:val="20"/>
          <w:szCs w:val="20"/>
        </w:rPr>
        <w:t>,</w:t>
      </w:r>
      <w:r w:rsidRPr="006810B5">
        <w:rPr>
          <w:noProof/>
          <w:sz w:val="20"/>
          <w:szCs w:val="20"/>
        </w:rPr>
        <w:t xml:space="preserve"> 2021)</w:t>
      </w:r>
      <w:r w:rsidRPr="006810B5">
        <w:rPr>
          <w:sz w:val="20"/>
          <w:szCs w:val="20"/>
        </w:rPr>
        <w:fldChar w:fldCharType="end"/>
      </w:r>
      <w:r w:rsidRPr="006810B5">
        <w:rPr>
          <w:sz w:val="20"/>
          <w:szCs w:val="20"/>
        </w:rPr>
        <w:t>.</w:t>
      </w:r>
      <w:r w:rsidR="007049DA">
        <w:rPr>
          <w:sz w:val="20"/>
          <w:szCs w:val="20"/>
        </w:rPr>
        <w:t xml:space="preserve"> The 2014 F1 regulations are described in detail by the </w:t>
      </w:r>
      <w:r w:rsidR="007049DA">
        <w:rPr>
          <w:sz w:val="20"/>
          <w:szCs w:val="20"/>
        </w:rPr>
        <w:fldChar w:fldCharType="begin" w:fldLock="1"/>
      </w:r>
      <w:r w:rsidR="007049DA">
        <w:rPr>
          <w:sz w:val="20"/>
          <w:szCs w:val="20"/>
        </w:rPr>
        <w:instrText>ADDIN CSL_CITATION {"citationItems":[{"id":"ITEM-1","itemData":{"author":[{"dropping-particle":"","family":"Federation Internationale de l'Automobile","given":"","non-dropping-particle":"","parse-names":false,"suffix":""}],"id":"ITEM-1","issued":{"date-parts":[["2014"]]},"title":"2014 FORMULA ONE TECHNICAL REGULATIONS","type":"report"},"uris":["http://www.mendeley.com/documents/?uuid=305a319a-08b3-47fd-af8b-c46273290970"]}],"mendeley":{"formattedCitation":"(Federation Internationale de l’Automobile, 2014)","manualFormatting":"FIA (2014)","plainTextFormattedCitation":"(Federation Internationale de l’Automobile, 2014)","previouslyFormattedCitation":"(Federation Internationale de l’Automobile, 2014)"},"properties":{"noteIndex":0},"schema":"https://github.com/citation-style-language/schema/raw/master/csl-citation.json"}</w:instrText>
      </w:r>
      <w:r w:rsidR="007049DA">
        <w:rPr>
          <w:sz w:val="20"/>
          <w:szCs w:val="20"/>
        </w:rPr>
        <w:fldChar w:fldCharType="separate"/>
      </w:r>
      <w:r w:rsidR="007049DA">
        <w:rPr>
          <w:noProof/>
          <w:sz w:val="20"/>
          <w:szCs w:val="20"/>
        </w:rPr>
        <w:t>FIA</w:t>
      </w:r>
      <w:r w:rsidR="007049DA" w:rsidRPr="007049DA">
        <w:rPr>
          <w:noProof/>
          <w:sz w:val="20"/>
          <w:szCs w:val="20"/>
        </w:rPr>
        <w:t xml:space="preserve"> </w:t>
      </w:r>
      <w:r w:rsidR="007049DA">
        <w:rPr>
          <w:noProof/>
          <w:sz w:val="20"/>
          <w:szCs w:val="20"/>
        </w:rPr>
        <w:t>(</w:t>
      </w:r>
      <w:r w:rsidR="007049DA" w:rsidRPr="007049DA">
        <w:rPr>
          <w:noProof/>
          <w:sz w:val="20"/>
          <w:szCs w:val="20"/>
        </w:rPr>
        <w:t>2014)</w:t>
      </w:r>
      <w:r w:rsidR="007049DA">
        <w:rPr>
          <w:sz w:val="20"/>
          <w:szCs w:val="20"/>
        </w:rPr>
        <w:fldChar w:fldCharType="end"/>
      </w:r>
      <w:r w:rsidR="007049DA">
        <w:rPr>
          <w:sz w:val="20"/>
          <w:szCs w:val="20"/>
        </w:rPr>
        <w:t>.</w:t>
      </w:r>
      <w:r w:rsidR="00A74ED5">
        <w:rPr>
          <w:sz w:val="20"/>
          <w:szCs w:val="20"/>
        </w:rPr>
        <w:t xml:space="preserve"> Similar regulations were introduced in WEC and WRC, notably with the LMP1 class in 2014, the Le Mans Hypercar (Hypercar) class in 2021, the Le Mans Daytona Hybrid (LMDh) class in 2022 and WRCs Rally1 class in 2022. These </w:t>
      </w:r>
      <w:r w:rsidR="00BB7722">
        <w:rPr>
          <w:sz w:val="20"/>
          <w:szCs w:val="20"/>
        </w:rPr>
        <w:t>changes</w:t>
      </w:r>
      <w:r w:rsidR="00A74ED5">
        <w:rPr>
          <w:sz w:val="20"/>
          <w:szCs w:val="20"/>
        </w:rPr>
        <w:t xml:space="preserve"> are influential as between WEC and WRC </w:t>
      </w:r>
      <w:r w:rsidR="00167CCF">
        <w:rPr>
          <w:sz w:val="20"/>
          <w:szCs w:val="20"/>
        </w:rPr>
        <w:t>regulation changes have</w:t>
      </w:r>
      <w:r w:rsidR="00A74ED5">
        <w:rPr>
          <w:sz w:val="20"/>
          <w:szCs w:val="20"/>
        </w:rPr>
        <w:t xml:space="preserve"> created</w:t>
      </w:r>
      <w:r w:rsidR="00167CCF">
        <w:rPr>
          <w:sz w:val="20"/>
          <w:szCs w:val="20"/>
        </w:rPr>
        <w:t xml:space="preserve"> an</w:t>
      </w:r>
      <w:r w:rsidR="00A74ED5">
        <w:rPr>
          <w:sz w:val="20"/>
          <w:szCs w:val="20"/>
        </w:rPr>
        <w:t xml:space="preserve"> investment of research and </w:t>
      </w:r>
      <w:r w:rsidR="00BB7722">
        <w:rPr>
          <w:sz w:val="20"/>
          <w:szCs w:val="20"/>
        </w:rPr>
        <w:t>personnel</w:t>
      </w:r>
      <w:r w:rsidR="00A74ED5">
        <w:rPr>
          <w:sz w:val="20"/>
          <w:szCs w:val="20"/>
        </w:rPr>
        <w:t xml:space="preserve"> into hybrid propulsion system</w:t>
      </w:r>
      <w:r w:rsidR="005A5D44">
        <w:rPr>
          <w:sz w:val="20"/>
          <w:szCs w:val="20"/>
        </w:rPr>
        <w:t>s</w:t>
      </w:r>
      <w:r w:rsidR="00A74ED5">
        <w:rPr>
          <w:sz w:val="20"/>
          <w:szCs w:val="20"/>
        </w:rPr>
        <w:t xml:space="preserve"> fr</w:t>
      </w:r>
      <w:r w:rsidR="005A5D44">
        <w:rPr>
          <w:sz w:val="20"/>
          <w:szCs w:val="20"/>
        </w:rPr>
        <w:t>om</w:t>
      </w:r>
      <w:r w:rsidR="00A74ED5">
        <w:rPr>
          <w:sz w:val="20"/>
          <w:szCs w:val="20"/>
        </w:rPr>
        <w:t xml:space="preserve"> global </w:t>
      </w:r>
      <w:r w:rsidR="00BB7722">
        <w:rPr>
          <w:sz w:val="20"/>
          <w:szCs w:val="20"/>
        </w:rPr>
        <w:t>manufacturers</w:t>
      </w:r>
      <w:r w:rsidR="00A74ED5">
        <w:rPr>
          <w:sz w:val="20"/>
          <w:szCs w:val="20"/>
        </w:rPr>
        <w:t xml:space="preserve"> including </w:t>
      </w:r>
      <w:r w:rsidR="00BB7722">
        <w:rPr>
          <w:sz w:val="20"/>
          <w:szCs w:val="20"/>
        </w:rPr>
        <w:t xml:space="preserve">Ferrari, Lamborghini, Toyota, Peugeot, BMW, Porche, Ford, and Hyundai. </w:t>
      </w:r>
      <w:r w:rsidR="00433771">
        <w:rPr>
          <w:sz w:val="20"/>
          <w:szCs w:val="20"/>
        </w:rPr>
        <w:t>T</w:t>
      </w:r>
      <w:r w:rsidR="00433771" w:rsidRPr="00754D10">
        <w:rPr>
          <w:sz w:val="20"/>
          <w:szCs w:val="20"/>
        </w:rPr>
        <w:t xml:space="preserve">he FIA has established a three star rating system that aims to evaluate sustainability performance encompassing all activities linked to an event </w:t>
      </w:r>
      <w:r w:rsidR="008023C5" w:rsidRPr="00754D10">
        <w:rPr>
          <w:sz w:val="20"/>
          <w:szCs w:val="20"/>
        </w:rPr>
        <w:fldChar w:fldCharType="begin" w:fldLock="1"/>
      </w:r>
      <w:r w:rsidR="008023C5" w:rsidRPr="00754D10">
        <w:rPr>
          <w:sz w:val="20"/>
          <w:szCs w:val="20"/>
        </w:rPr>
        <w:instrText>ADDIN CSL_CITATION {"citationItems":[{"id":"ITEM-1","itemData":{"DOI":"10.1016/j.trpro.2023.02.247","ISBN":"9781713870913","ISSN":"23521465","abstract":"ACI has always supported the sustainable planning and management of sporting events, based on the principles of a Corporate Social Responsibility which increasingly combines environmental, ethical and social values, and promotes new lifestyles. In this context, ACI has recently launched an Environmental Certification programme for the most relevant motor sport events at a national level. The goal of the program is to increase the awareness about environmental management issues in order to reduce the sport competitions footprint. The Environmental Certification is the company's commitment to social responsibility to reduce the impact of its activities in compliance with the applicable environmental regulations. This programme includes a multi-step process that starts with the assessment of the current sustainability level of an event and its relevant rating. It then defines a roadmap of potential actions to be implemented to achieve higher levels of accreditation up to the excellence. The accreditation process is based on a three-star rating system, from 1-star \"Committed to excellence\" to 3-star \"Achieving Excellence\". Designed by the Technical Department of the Automobile Club of Italy, the project specifically aims to evaluate the sustainability performance - not only in terms of CO2 produced - of all the activities linked to an event. It also aims to develop a best practice framework and to accredit those stakeholders who adopt it to achieve carbon offsetting and neutrality. The environmental certification complies with the standards and the methodology of the Environmental Accreditation Programme developed by the FIA for the World Motor Racing competitions. The environmental parameters used in the checklists for the quantitative and qualitative assessments are based on the standards set by the international regulations on the certification of sustainable event management systems (ISO).","author":[{"dropping-particle":"","family":"Balestrieri","given":"Stefania","non-dropping-particle":"","parse-names":false,"suffix":""},{"dropping-particle":"","family":"Daidone","given":"Lauragrazia","non-dropping-particle":"","parse-names":false,"suffix":""},{"dropping-particle":"","family":"Giovanni","given":"Marco Antonio","non-dropping-particle":"Di","parse-names":false,"suffix":""},{"dropping-particle":"","family":"Matteo","given":"Luigi","non-dropping-particle":"Di","parse-names":false,"suffix":""},{"dropping-particle":"","family":"Pagliari","given":"Enrico","non-dropping-particle":"","parse-names":false,"suffix":""}],"container-title":"Transportation Research Procedia","id":"ITEM-1","issued":{"date-parts":[["2023"]]},"page":"871-877","title":"ACI for Safety and Sustainability in Motorsport","type":"article-journal","volume":"69"},"uris":["http://www.mendeley.com/documents/?uuid=62343d9d-f511-4f3a-b8bd-881c2daecf3f"]}],"mendeley":{"formattedCitation":"(Balestrieri &lt;i&gt;et al.&lt;/i&gt;, 2023)","plainTextFormattedCitation":"(Balestrieri et al., 2023)","previouslyFormattedCitation":"(Balestrieri &lt;i&gt;et al.&lt;/i&gt;, 2023)"},"properties":{"noteIndex":0},"schema":"https://github.com/citation-style-language/schema/raw/master/csl-citation.json"}</w:instrText>
      </w:r>
      <w:r w:rsidR="008023C5" w:rsidRPr="00754D10">
        <w:rPr>
          <w:sz w:val="20"/>
          <w:szCs w:val="20"/>
        </w:rPr>
        <w:fldChar w:fldCharType="separate"/>
      </w:r>
      <w:r w:rsidR="008023C5" w:rsidRPr="00754D10">
        <w:rPr>
          <w:noProof/>
          <w:sz w:val="20"/>
          <w:szCs w:val="20"/>
        </w:rPr>
        <w:t xml:space="preserve">(Balestrieri </w:t>
      </w:r>
      <w:r w:rsidR="008023C5" w:rsidRPr="00754D10">
        <w:rPr>
          <w:i/>
          <w:noProof/>
          <w:sz w:val="20"/>
          <w:szCs w:val="20"/>
        </w:rPr>
        <w:t>et al.</w:t>
      </w:r>
      <w:r w:rsidR="008023C5" w:rsidRPr="00754D10">
        <w:rPr>
          <w:noProof/>
          <w:sz w:val="20"/>
          <w:szCs w:val="20"/>
        </w:rPr>
        <w:t>, 2023)</w:t>
      </w:r>
      <w:r w:rsidR="008023C5" w:rsidRPr="00754D10">
        <w:rPr>
          <w:sz w:val="20"/>
          <w:szCs w:val="20"/>
        </w:rPr>
        <w:fldChar w:fldCharType="end"/>
      </w:r>
      <w:r w:rsidR="008023C5" w:rsidRPr="00754D10">
        <w:rPr>
          <w:sz w:val="20"/>
          <w:szCs w:val="20"/>
        </w:rPr>
        <w:t xml:space="preserve">. This system is designed to help develop a best practice framework to encourage stakeholders to prove their sustainable credentials through carbon </w:t>
      </w:r>
      <w:r w:rsidR="008023C5" w:rsidRPr="00754D10">
        <w:rPr>
          <w:sz w:val="20"/>
          <w:szCs w:val="20"/>
        </w:rPr>
        <w:lastRenderedPageBreak/>
        <w:t>offsetting and emissions reduction.</w:t>
      </w:r>
      <w:r w:rsidR="008023C5">
        <w:rPr>
          <w:sz w:val="20"/>
          <w:szCs w:val="20"/>
        </w:rPr>
        <w:t xml:space="preserve"> A requirement for obtaining this is compliance with ISO 14001. </w:t>
      </w:r>
      <w:r w:rsidR="00B60029">
        <w:rPr>
          <w:sz w:val="20"/>
          <w:szCs w:val="20"/>
        </w:rPr>
        <w:t xml:space="preserve">Which includes </w:t>
      </w:r>
      <w:r w:rsidR="000352FC">
        <w:rPr>
          <w:sz w:val="20"/>
          <w:szCs w:val="20"/>
        </w:rPr>
        <w:t>monitoring</w:t>
      </w:r>
      <w:r w:rsidR="005C11B2">
        <w:rPr>
          <w:sz w:val="20"/>
          <w:szCs w:val="20"/>
        </w:rPr>
        <w:t xml:space="preserve"> GHG</w:t>
      </w:r>
      <w:r w:rsidR="000352FC">
        <w:rPr>
          <w:sz w:val="20"/>
          <w:szCs w:val="20"/>
        </w:rPr>
        <w:t xml:space="preserve"> emissions</w:t>
      </w:r>
      <w:r w:rsidR="00235DCF">
        <w:rPr>
          <w:sz w:val="20"/>
          <w:szCs w:val="20"/>
        </w:rPr>
        <w:t xml:space="preserve">, implementing pollution control </w:t>
      </w:r>
      <w:r w:rsidR="00025177">
        <w:rPr>
          <w:sz w:val="20"/>
          <w:szCs w:val="20"/>
        </w:rPr>
        <w:t>and adopting sustainable waste management practices</w:t>
      </w:r>
      <w:r w:rsidR="005C11B2">
        <w:rPr>
          <w:sz w:val="20"/>
          <w:szCs w:val="20"/>
        </w:rPr>
        <w:t xml:space="preserve"> </w:t>
      </w:r>
      <w:r w:rsidR="00025177">
        <w:rPr>
          <w:sz w:val="20"/>
          <w:szCs w:val="20"/>
        </w:rPr>
        <w:t>as described</w:t>
      </w:r>
      <w:r w:rsidR="008023C5">
        <w:rPr>
          <w:sz w:val="20"/>
          <w:szCs w:val="20"/>
        </w:rPr>
        <w:t xml:space="preserve"> on the </w:t>
      </w:r>
      <w:r w:rsidR="00DC3868">
        <w:rPr>
          <w:sz w:val="20"/>
          <w:szCs w:val="20"/>
        </w:rPr>
        <w:t xml:space="preserve">Aston Martin Formula One (AMF1) </w:t>
      </w:r>
      <w:r w:rsidR="008023C5">
        <w:rPr>
          <w:sz w:val="20"/>
          <w:szCs w:val="20"/>
        </w:rPr>
        <w:t xml:space="preserve">website </w:t>
      </w:r>
      <w:r w:rsidR="008023C5">
        <w:rPr>
          <w:sz w:val="20"/>
          <w:szCs w:val="20"/>
        </w:rPr>
        <w:fldChar w:fldCharType="begin" w:fldLock="1"/>
      </w:r>
      <w:r w:rsidR="003F31DE">
        <w:rPr>
          <w:sz w:val="20"/>
          <w:szCs w:val="20"/>
        </w:rPr>
        <w:instrText>ADDIN CSL_CITATION {"citationItems":[{"id":"ITEM-1","itemData":{"URL":"https://www.astonmartinf1.com/en-GB/news/feature/amf1-achieves-iso14001-environmental-management-standard","author":[{"dropping-particle":"","family":"AMF1","given":"","non-dropping-particle":"","parse-names":false,"suffix":""}],"id":"ITEM-1","issued":{"date-parts":[["2023"]]},"title":"AMF1 achieves ISO 14001 Environmental Management Standard","type":"webpage"},"uris":["http://www.mendeley.com/documents/?uuid=e440cdd6-8c64-4e10-a14b-8c322ed82ad7"]}],"mendeley":{"formattedCitation":"(AMF1, 2023)","plainTextFormattedCitation":"(AMF1, 2023)","previouslyFormattedCitation":"(AMF1, 2023)"},"properties":{"noteIndex":0},"schema":"https://github.com/citation-style-language/schema/raw/master/csl-citation.json"}</w:instrText>
      </w:r>
      <w:r w:rsidR="008023C5">
        <w:rPr>
          <w:sz w:val="20"/>
          <w:szCs w:val="20"/>
        </w:rPr>
        <w:fldChar w:fldCharType="separate"/>
      </w:r>
      <w:r w:rsidR="008023C5" w:rsidRPr="008023C5">
        <w:rPr>
          <w:noProof/>
          <w:sz w:val="20"/>
          <w:szCs w:val="20"/>
        </w:rPr>
        <w:t>(AMF1, 2023)</w:t>
      </w:r>
      <w:r w:rsidR="008023C5">
        <w:rPr>
          <w:sz w:val="20"/>
          <w:szCs w:val="20"/>
        </w:rPr>
        <w:fldChar w:fldCharType="end"/>
      </w:r>
      <w:r w:rsidR="008023C5">
        <w:rPr>
          <w:sz w:val="20"/>
          <w:szCs w:val="20"/>
        </w:rPr>
        <w:t xml:space="preserve">.  There has also been an increasing focus on the use of </w:t>
      </w:r>
      <w:r w:rsidR="005E014E">
        <w:rPr>
          <w:sz w:val="20"/>
          <w:szCs w:val="20"/>
        </w:rPr>
        <w:t>biofuels</w:t>
      </w:r>
      <w:r w:rsidR="008023C5">
        <w:rPr>
          <w:sz w:val="20"/>
          <w:szCs w:val="20"/>
        </w:rPr>
        <w:t xml:space="preserve"> </w:t>
      </w:r>
      <w:r w:rsidR="005E014E">
        <w:rPr>
          <w:sz w:val="20"/>
          <w:szCs w:val="20"/>
        </w:rPr>
        <w:t>to reduce the reliance on fossil-hydrocarbons.</w:t>
      </w:r>
      <w:r w:rsidR="008023C5">
        <w:rPr>
          <w:sz w:val="20"/>
          <w:szCs w:val="20"/>
        </w:rPr>
        <w:t xml:space="preserve"> </w:t>
      </w:r>
      <w:r w:rsidR="005E014E">
        <w:rPr>
          <w:sz w:val="20"/>
          <w:szCs w:val="20"/>
        </w:rPr>
        <w:t>F</w:t>
      </w:r>
      <w:r w:rsidR="008023C5">
        <w:rPr>
          <w:sz w:val="20"/>
          <w:szCs w:val="20"/>
        </w:rPr>
        <w:t xml:space="preserve">or </w:t>
      </w:r>
      <w:r w:rsidR="005E014E">
        <w:rPr>
          <w:sz w:val="20"/>
          <w:szCs w:val="20"/>
        </w:rPr>
        <w:t>example, F</w:t>
      </w:r>
      <w:r w:rsidR="008023C5">
        <w:rPr>
          <w:sz w:val="20"/>
          <w:szCs w:val="20"/>
        </w:rPr>
        <w:t>1 introduced the use of E10 fuel for the 2023 season as well as a move to E55 fuel for use in Formula 2 and Formula 3</w:t>
      </w:r>
      <w:r w:rsidR="005E014E">
        <w:rPr>
          <w:sz w:val="20"/>
          <w:szCs w:val="20"/>
        </w:rPr>
        <w:t xml:space="preserve"> containing 10% and 55% ethanol by volume respectively.</w:t>
      </w:r>
    </w:p>
    <w:p w14:paraId="027C538B" w14:textId="0CC97B03" w:rsidR="00916F79" w:rsidRDefault="00916F79" w:rsidP="00916F79">
      <w:pPr>
        <w:jc w:val="both"/>
        <w:rPr>
          <w:sz w:val="20"/>
          <w:szCs w:val="20"/>
        </w:rPr>
      </w:pPr>
      <w:r>
        <w:rPr>
          <w:sz w:val="20"/>
          <w:szCs w:val="20"/>
        </w:rPr>
        <w:t xml:space="preserve">MSUK requires venues to prove their sustainability in order to host an official event, in addition to this </w:t>
      </w:r>
      <w:r w:rsidR="00CC32A0">
        <w:rPr>
          <w:sz w:val="20"/>
          <w:szCs w:val="20"/>
        </w:rPr>
        <w:t xml:space="preserve">MSUK offer </w:t>
      </w:r>
      <w:r w:rsidR="00E77061">
        <w:rPr>
          <w:sz w:val="20"/>
          <w:szCs w:val="20"/>
        </w:rPr>
        <w:t>consultation</w:t>
      </w:r>
      <w:r w:rsidR="00CC32A0">
        <w:rPr>
          <w:sz w:val="20"/>
          <w:szCs w:val="20"/>
        </w:rPr>
        <w:t xml:space="preserve"> and advice to venues and other partners </w:t>
      </w:r>
      <w:r w:rsidR="00E77061">
        <w:rPr>
          <w:sz w:val="20"/>
          <w:szCs w:val="20"/>
        </w:rPr>
        <w:t xml:space="preserve">to help improve sustainability and </w:t>
      </w:r>
      <w:r w:rsidR="00BB5EDF">
        <w:rPr>
          <w:sz w:val="20"/>
          <w:szCs w:val="20"/>
        </w:rPr>
        <w:t>reduce carbon emissions.</w:t>
      </w:r>
      <w:r w:rsidR="00DE762D">
        <w:rPr>
          <w:sz w:val="20"/>
          <w:szCs w:val="20"/>
        </w:rPr>
        <w:t xml:space="preserve"> MSUK follows the</w:t>
      </w:r>
      <w:r w:rsidR="0080524B">
        <w:rPr>
          <w:sz w:val="20"/>
          <w:szCs w:val="20"/>
        </w:rPr>
        <w:t xml:space="preserve"> United Nations Framework Convention on Climate Change (UNFCCC)</w:t>
      </w:r>
      <w:r w:rsidR="002F51C5">
        <w:rPr>
          <w:sz w:val="20"/>
          <w:szCs w:val="20"/>
        </w:rPr>
        <w:t xml:space="preserve"> and collaborates with the FIA to set sustainability goals as described in the MSUK </w:t>
      </w:r>
      <w:r w:rsidR="008C76BA">
        <w:rPr>
          <w:sz w:val="20"/>
          <w:szCs w:val="20"/>
        </w:rPr>
        <w:t xml:space="preserve">Sustainability Strategy </w:t>
      </w:r>
      <w:r w:rsidR="003A5AB1">
        <w:rPr>
          <w:sz w:val="20"/>
          <w:szCs w:val="20"/>
        </w:rPr>
        <w:fldChar w:fldCharType="begin" w:fldLock="1"/>
      </w:r>
      <w:r w:rsidR="004E1A0E">
        <w:rPr>
          <w:sz w:val="20"/>
          <w:szCs w:val="20"/>
        </w:rPr>
        <w:instrText>ADDIN CSL_CITATION {"citationItems":[{"id":"ITEM-1","itemData":{"author":[{"dropping-particle":"","family":"MSUK","given":"","non-dropping-particle":"","parse-names":false,"suffix":""}],"id":"ITEM-1","issued":{"date-parts":[["2021"]]},"title":"Motorsport UK Sustainability Strategy","type":"article"},"uris":["http://www.mendeley.com/documents/?uuid=99249395-0398-490a-86e6-285f02ffb380"]}],"mendeley":{"formattedCitation":"(MSUK, 2021)","plainTextFormattedCitation":"(MSUK, 2021)","previouslyFormattedCitation":"(MSUK, 2021)"},"properties":{"noteIndex":0},"schema":"https://github.com/citation-style-language/schema/raw/master/csl-citation.json"}</w:instrText>
      </w:r>
      <w:r w:rsidR="003A5AB1">
        <w:rPr>
          <w:sz w:val="20"/>
          <w:szCs w:val="20"/>
        </w:rPr>
        <w:fldChar w:fldCharType="separate"/>
      </w:r>
      <w:r w:rsidR="003A5AB1" w:rsidRPr="003A5AB1">
        <w:rPr>
          <w:noProof/>
          <w:sz w:val="20"/>
          <w:szCs w:val="20"/>
        </w:rPr>
        <w:t>(MSUK, 2021)</w:t>
      </w:r>
      <w:r w:rsidR="003A5AB1">
        <w:rPr>
          <w:sz w:val="20"/>
          <w:szCs w:val="20"/>
        </w:rPr>
        <w:fldChar w:fldCharType="end"/>
      </w:r>
      <w:r w:rsidR="00292212">
        <w:rPr>
          <w:sz w:val="20"/>
          <w:szCs w:val="20"/>
        </w:rPr>
        <w:t xml:space="preserve">. </w:t>
      </w:r>
      <w:r w:rsidR="00237392">
        <w:rPr>
          <w:sz w:val="20"/>
          <w:szCs w:val="20"/>
        </w:rPr>
        <w:t xml:space="preserve">Current goals include </w:t>
      </w:r>
      <w:r w:rsidR="004A438C">
        <w:rPr>
          <w:sz w:val="20"/>
          <w:szCs w:val="20"/>
        </w:rPr>
        <w:t>halving</w:t>
      </w:r>
      <w:r w:rsidR="00740180">
        <w:rPr>
          <w:sz w:val="20"/>
          <w:szCs w:val="20"/>
        </w:rPr>
        <w:t xml:space="preserve"> carbon emissions by 2030 and achieving net zero by 2040 through avoiding </w:t>
      </w:r>
      <w:r w:rsidR="00012CCC">
        <w:rPr>
          <w:sz w:val="20"/>
          <w:szCs w:val="20"/>
        </w:rPr>
        <w:t xml:space="preserve">unnecessary emissions, </w:t>
      </w:r>
      <w:r w:rsidR="00740180">
        <w:rPr>
          <w:sz w:val="20"/>
          <w:szCs w:val="20"/>
        </w:rPr>
        <w:t>reducing</w:t>
      </w:r>
      <w:r w:rsidR="00012CCC">
        <w:rPr>
          <w:sz w:val="20"/>
          <w:szCs w:val="20"/>
        </w:rPr>
        <w:t xml:space="preserve"> unavoidable</w:t>
      </w:r>
      <w:r w:rsidR="00740180">
        <w:rPr>
          <w:sz w:val="20"/>
          <w:szCs w:val="20"/>
        </w:rPr>
        <w:t xml:space="preserve"> emissions</w:t>
      </w:r>
      <w:r w:rsidR="00012CCC">
        <w:rPr>
          <w:sz w:val="20"/>
          <w:szCs w:val="20"/>
        </w:rPr>
        <w:t xml:space="preserve"> and offsetting the remaining emissions as </w:t>
      </w:r>
      <w:r w:rsidR="004A438C">
        <w:rPr>
          <w:sz w:val="20"/>
          <w:szCs w:val="20"/>
        </w:rPr>
        <w:t>further described on the MSUK website</w:t>
      </w:r>
      <w:r w:rsidR="004E1A0E">
        <w:rPr>
          <w:sz w:val="20"/>
          <w:szCs w:val="20"/>
        </w:rPr>
        <w:t xml:space="preserve"> </w:t>
      </w:r>
      <w:r w:rsidR="004E1A0E">
        <w:rPr>
          <w:sz w:val="20"/>
          <w:szCs w:val="20"/>
        </w:rPr>
        <w:fldChar w:fldCharType="begin" w:fldLock="1"/>
      </w:r>
      <w:r w:rsidR="006E0BB3">
        <w:rPr>
          <w:sz w:val="20"/>
          <w:szCs w:val="20"/>
        </w:rPr>
        <w:instrText>ADDIN CSL_CITATION {"citationItems":[{"id":"ITEM-1","itemData":{"URL":"https://www.motorsportuk.org/about-us/environmental-sustainability/environmental-resources/offsetting/","accessed":{"date-parts":[["2024","3","8"]]},"author":[{"dropping-particle":"","family":"MSUK","given":"","non-dropping-particle":"","parse-names":false,"suffix":""}],"id":"ITEM-1","issued":{"date-parts":[["2024"]]},"title":"Motorsport UK - Offsetting","type":"webpage"},"uris":["http://www.mendeley.com/documents/?uuid=1b352368-c80a-4785-a630-63daeba79bde"]}],"mendeley":{"formattedCitation":"(MSUK, 2024)","plainTextFormattedCitation":"(MSUK, 2024)","previouslyFormattedCitation":"(MSUK, 2024)"},"properties":{"noteIndex":0},"schema":"https://github.com/citation-style-language/schema/raw/master/csl-citation.json"}</w:instrText>
      </w:r>
      <w:r w:rsidR="004E1A0E">
        <w:rPr>
          <w:sz w:val="20"/>
          <w:szCs w:val="20"/>
        </w:rPr>
        <w:fldChar w:fldCharType="separate"/>
      </w:r>
      <w:r w:rsidR="004E1A0E" w:rsidRPr="004E1A0E">
        <w:rPr>
          <w:noProof/>
          <w:sz w:val="20"/>
          <w:szCs w:val="20"/>
        </w:rPr>
        <w:t>(MSUK, 2024)</w:t>
      </w:r>
      <w:r w:rsidR="004E1A0E">
        <w:rPr>
          <w:sz w:val="20"/>
          <w:szCs w:val="20"/>
        </w:rPr>
        <w:fldChar w:fldCharType="end"/>
      </w:r>
      <w:r w:rsidR="004E1A0E">
        <w:rPr>
          <w:sz w:val="20"/>
          <w:szCs w:val="20"/>
        </w:rPr>
        <w:t>.</w:t>
      </w:r>
    </w:p>
    <w:p w14:paraId="5B2CBF35" w14:textId="50E3F0DB" w:rsidR="0007204D" w:rsidRPr="00754D10" w:rsidRDefault="007E7AD6" w:rsidP="00754D10">
      <w:pPr>
        <w:jc w:val="both"/>
        <w:rPr>
          <w:sz w:val="20"/>
          <w:szCs w:val="20"/>
        </w:rPr>
      </w:pPr>
      <w:r w:rsidRPr="00754D10">
        <w:rPr>
          <w:sz w:val="20"/>
          <w:szCs w:val="20"/>
        </w:rPr>
        <w:t>Increasing</w:t>
      </w:r>
      <w:r w:rsidR="005B358D" w:rsidRPr="00754D10">
        <w:rPr>
          <w:sz w:val="20"/>
          <w:szCs w:val="20"/>
        </w:rPr>
        <w:t xml:space="preserve"> </w:t>
      </w:r>
      <w:r w:rsidRPr="00754D10">
        <w:rPr>
          <w:sz w:val="20"/>
          <w:szCs w:val="20"/>
        </w:rPr>
        <w:t xml:space="preserve">electrification as a </w:t>
      </w:r>
      <w:r w:rsidR="00B03A28" w:rsidRPr="00754D10">
        <w:rPr>
          <w:sz w:val="20"/>
          <w:szCs w:val="20"/>
        </w:rPr>
        <w:t>method</w:t>
      </w:r>
      <w:r w:rsidRPr="00754D10">
        <w:rPr>
          <w:sz w:val="20"/>
          <w:szCs w:val="20"/>
        </w:rPr>
        <w:t xml:space="preserve"> of reducing </w:t>
      </w:r>
      <w:r w:rsidR="00B03A28" w:rsidRPr="00754D10">
        <w:rPr>
          <w:sz w:val="20"/>
          <w:szCs w:val="20"/>
        </w:rPr>
        <w:t>environmental</w:t>
      </w:r>
      <w:r w:rsidRPr="00754D10">
        <w:rPr>
          <w:sz w:val="20"/>
          <w:szCs w:val="20"/>
        </w:rPr>
        <w:t xml:space="preserve"> impact</w:t>
      </w:r>
      <w:r w:rsidR="005B358D" w:rsidRPr="00754D10">
        <w:rPr>
          <w:sz w:val="20"/>
          <w:szCs w:val="20"/>
        </w:rPr>
        <w:t xml:space="preserve"> in the motorsport industry can be seen in series like Formula E</w:t>
      </w:r>
      <w:r w:rsidRPr="00754D10">
        <w:rPr>
          <w:sz w:val="20"/>
          <w:szCs w:val="20"/>
        </w:rPr>
        <w:t xml:space="preserve"> and Extreme E where </w:t>
      </w:r>
      <w:r w:rsidR="00B03A28" w:rsidRPr="00754D10">
        <w:rPr>
          <w:sz w:val="20"/>
          <w:szCs w:val="20"/>
        </w:rPr>
        <w:t xml:space="preserve">electrification is at the forefront of the </w:t>
      </w:r>
      <w:r w:rsidR="00AE6E35" w:rsidRPr="00754D10">
        <w:rPr>
          <w:sz w:val="20"/>
          <w:szCs w:val="20"/>
        </w:rPr>
        <w:t>championships</w:t>
      </w:r>
      <w:r w:rsidR="00B03A28" w:rsidRPr="00754D10">
        <w:rPr>
          <w:sz w:val="20"/>
          <w:szCs w:val="20"/>
        </w:rPr>
        <w:t xml:space="preserve"> identity</w:t>
      </w:r>
      <w:r w:rsidR="00AE6E35" w:rsidRPr="00754D10">
        <w:rPr>
          <w:sz w:val="20"/>
          <w:szCs w:val="20"/>
        </w:rPr>
        <w:t xml:space="preserve">. </w:t>
      </w:r>
      <w:r w:rsidR="00EC6B1B">
        <w:rPr>
          <w:sz w:val="20"/>
          <w:szCs w:val="20"/>
        </w:rPr>
        <w:t>E</w:t>
      </w:r>
      <w:r w:rsidR="00EC6B1B" w:rsidRPr="00754D10">
        <w:rPr>
          <w:sz w:val="20"/>
          <w:szCs w:val="20"/>
        </w:rPr>
        <w:t>lectrified racing series and the addition of hybrid systems to other series, such as WRC, has made valuable contribution towards the development of Electric Vehicles (EVs) by providing technical knowledge and demonstrating the capabilities of EVs to a large audience</w:t>
      </w:r>
      <w:r w:rsidR="00EC6B1B">
        <w:rPr>
          <w:sz w:val="20"/>
          <w:szCs w:val="20"/>
        </w:rPr>
        <w:t xml:space="preserve"> (</w:t>
      </w:r>
      <w:r w:rsidR="008C2EA1" w:rsidRPr="00754D10">
        <w:rPr>
          <w:sz w:val="20"/>
          <w:szCs w:val="20"/>
        </w:rPr>
        <w:fldChar w:fldCharType="begin" w:fldLock="1"/>
      </w:r>
      <w:r w:rsidR="00EC6B1B">
        <w:rPr>
          <w:sz w:val="20"/>
          <w:szCs w:val="20"/>
        </w:rPr>
        <w:instrText>ADDIN CSL_CITATION {"citationItems":[{"id":"ITEM-1","itemData":{"author":[{"dropping-particle":"","family":"Weggemans","given":"Bram","non-dropping-particle":"","parse-names":false,"suffix":""}],"id":"ITEM-1","issued":{"date-parts":[["2021"]]},"title":"The Role of Electric Motorsport in the Sustainable Mobility Transition","type":"article-journal"},"uris":["http://www.mendeley.com/documents/?uuid=5e3cc31a-c5f9-4ff7-a295-9c4880f4ae04"]}],"mendeley":{"formattedCitation":"(Weggemans, 2021)","manualFormatting":"Weggemans, 2021)","plainTextFormattedCitation":"(Weggemans, 2021)","previouslyFormattedCitation":"(Weggemans, 2021)"},"properties":{"noteIndex":0},"schema":"https://github.com/citation-style-language/schema/raw/master/csl-citation.json"}</w:instrText>
      </w:r>
      <w:r w:rsidR="008C2EA1" w:rsidRPr="00754D10">
        <w:rPr>
          <w:sz w:val="20"/>
          <w:szCs w:val="20"/>
        </w:rPr>
        <w:fldChar w:fldCharType="separate"/>
      </w:r>
      <w:r w:rsidR="008C2EA1" w:rsidRPr="00754D10">
        <w:rPr>
          <w:noProof/>
          <w:sz w:val="20"/>
          <w:szCs w:val="20"/>
        </w:rPr>
        <w:t>Weggemans</w:t>
      </w:r>
      <w:r w:rsidR="00EC6B1B">
        <w:rPr>
          <w:noProof/>
          <w:sz w:val="20"/>
          <w:szCs w:val="20"/>
        </w:rPr>
        <w:t>,</w:t>
      </w:r>
      <w:r w:rsidR="008C2EA1" w:rsidRPr="00754D10">
        <w:rPr>
          <w:noProof/>
          <w:sz w:val="20"/>
          <w:szCs w:val="20"/>
        </w:rPr>
        <w:t xml:space="preserve"> 2021)</w:t>
      </w:r>
      <w:r w:rsidR="008C2EA1" w:rsidRPr="00754D10">
        <w:rPr>
          <w:sz w:val="20"/>
          <w:szCs w:val="20"/>
        </w:rPr>
        <w:fldChar w:fldCharType="end"/>
      </w:r>
      <w:r w:rsidR="004417F4" w:rsidRPr="00754D10">
        <w:rPr>
          <w:sz w:val="20"/>
          <w:szCs w:val="20"/>
        </w:rPr>
        <w:t>.</w:t>
      </w:r>
      <w:r w:rsidR="00B4633E" w:rsidRPr="00754D10">
        <w:rPr>
          <w:sz w:val="20"/>
          <w:szCs w:val="20"/>
        </w:rPr>
        <w:t xml:space="preserve"> Additionally</w:t>
      </w:r>
      <w:r w:rsidR="00EC6B1B">
        <w:rPr>
          <w:sz w:val="20"/>
          <w:szCs w:val="20"/>
        </w:rPr>
        <w:t>,</w:t>
      </w:r>
      <w:r w:rsidR="00B4633E" w:rsidRPr="00754D10">
        <w:rPr>
          <w:sz w:val="20"/>
          <w:szCs w:val="20"/>
        </w:rPr>
        <w:t xml:space="preserve"> Extreme E events </w:t>
      </w:r>
      <w:r w:rsidR="006A6C69" w:rsidRPr="00754D10">
        <w:rPr>
          <w:sz w:val="20"/>
          <w:szCs w:val="20"/>
        </w:rPr>
        <w:t>exclusively</w:t>
      </w:r>
      <w:r w:rsidR="00B4633E" w:rsidRPr="00754D10">
        <w:rPr>
          <w:sz w:val="20"/>
          <w:szCs w:val="20"/>
        </w:rPr>
        <w:t xml:space="preserve"> take place in locations </w:t>
      </w:r>
      <w:r w:rsidR="00BD15DC" w:rsidRPr="00754D10">
        <w:rPr>
          <w:sz w:val="20"/>
          <w:szCs w:val="20"/>
        </w:rPr>
        <w:t xml:space="preserve">under threat from environmental damage in an effort to </w:t>
      </w:r>
      <w:r w:rsidR="006A6C69" w:rsidRPr="00754D10">
        <w:rPr>
          <w:sz w:val="20"/>
          <w:szCs w:val="20"/>
        </w:rPr>
        <w:t>raise</w:t>
      </w:r>
      <w:r w:rsidR="00BD15DC" w:rsidRPr="00754D10">
        <w:rPr>
          <w:sz w:val="20"/>
          <w:szCs w:val="20"/>
        </w:rPr>
        <w:t xml:space="preserve"> </w:t>
      </w:r>
      <w:r w:rsidR="006A6C69" w:rsidRPr="00754D10">
        <w:rPr>
          <w:sz w:val="20"/>
          <w:szCs w:val="20"/>
        </w:rPr>
        <w:t>awareness</w:t>
      </w:r>
      <w:r w:rsidR="00BD15DC" w:rsidRPr="00754D10">
        <w:rPr>
          <w:sz w:val="20"/>
          <w:szCs w:val="20"/>
        </w:rPr>
        <w:t xml:space="preserve"> </w:t>
      </w:r>
      <w:r w:rsidR="003F6629">
        <w:rPr>
          <w:sz w:val="20"/>
          <w:szCs w:val="20"/>
        </w:rPr>
        <w:t>environmental damage and sustainability issues</w:t>
      </w:r>
      <w:r w:rsidR="00092A1C">
        <w:rPr>
          <w:sz w:val="20"/>
          <w:szCs w:val="20"/>
        </w:rPr>
        <w:t xml:space="preserve">. The impact of this series is described in the Extreme E Sustainability Report </w:t>
      </w:r>
      <w:r w:rsidR="00092A1C">
        <w:rPr>
          <w:sz w:val="20"/>
          <w:szCs w:val="20"/>
        </w:rPr>
        <w:fldChar w:fldCharType="begin" w:fldLock="1"/>
      </w:r>
      <w:r w:rsidR="003A5AB1">
        <w:rPr>
          <w:sz w:val="20"/>
          <w:szCs w:val="20"/>
        </w:rPr>
        <w:instrText>ADDIN CSL_CITATION {"citationItems":[{"id":"ITEM-1","itemData":{"author":[{"dropping-particle":"","family":"Extreme E","given":"","non-dropping-particle":"","parse-names":false,"suffix":""}],"id":"ITEM-1","issued":{"date-parts":[["2023"]]},"title":"Sustainability Report - Season Two","type":"report"},"uris":["http://www.mendeley.com/documents/?uuid=affc5340-f674-4dca-a1c0-467aff96cfc7"]}],"mendeley":{"formattedCitation":"(Extreme E, 2023)","plainTextFormattedCitation":"(Extreme E, 2023)","previouslyFormattedCitation":"(Extreme E, 2023)"},"properties":{"noteIndex":0},"schema":"https://github.com/citation-style-language/schema/raw/master/csl-citation.json"}</w:instrText>
      </w:r>
      <w:r w:rsidR="00092A1C">
        <w:rPr>
          <w:sz w:val="20"/>
          <w:szCs w:val="20"/>
        </w:rPr>
        <w:fldChar w:fldCharType="separate"/>
      </w:r>
      <w:r w:rsidR="00092A1C" w:rsidRPr="00092A1C">
        <w:rPr>
          <w:noProof/>
          <w:sz w:val="20"/>
          <w:szCs w:val="20"/>
        </w:rPr>
        <w:t>(Extreme E, 2023)</w:t>
      </w:r>
      <w:r w:rsidR="00092A1C">
        <w:rPr>
          <w:sz w:val="20"/>
          <w:szCs w:val="20"/>
        </w:rPr>
        <w:fldChar w:fldCharType="end"/>
      </w:r>
      <w:r w:rsidR="00092A1C">
        <w:rPr>
          <w:sz w:val="20"/>
          <w:szCs w:val="20"/>
        </w:rPr>
        <w:t xml:space="preserve">. </w:t>
      </w:r>
    </w:p>
    <w:p w14:paraId="6332D3AF" w14:textId="3E17606A" w:rsidR="00213CD6" w:rsidRDefault="00213CD6" w:rsidP="0009685A">
      <w:pPr>
        <w:spacing w:before="120"/>
        <w:jc w:val="both"/>
      </w:pPr>
    </w:p>
    <w:p w14:paraId="5C50811F" w14:textId="77777777" w:rsidR="0046730E" w:rsidRDefault="0046730E" w:rsidP="0009685A">
      <w:pPr>
        <w:spacing w:before="120"/>
        <w:jc w:val="both"/>
      </w:pPr>
    </w:p>
    <w:p w14:paraId="34788EF1" w14:textId="77777777" w:rsidR="0046730E" w:rsidRDefault="0046730E" w:rsidP="0009685A">
      <w:pPr>
        <w:spacing w:before="120"/>
        <w:jc w:val="both"/>
      </w:pPr>
    </w:p>
    <w:p w14:paraId="335E3F08" w14:textId="77777777" w:rsidR="0046730E" w:rsidRDefault="0046730E" w:rsidP="0009685A">
      <w:pPr>
        <w:spacing w:before="120"/>
        <w:jc w:val="both"/>
      </w:pPr>
    </w:p>
    <w:p w14:paraId="548F846A" w14:textId="77777777" w:rsidR="0046730E" w:rsidRDefault="0046730E" w:rsidP="0009685A">
      <w:pPr>
        <w:spacing w:before="120"/>
        <w:jc w:val="both"/>
      </w:pPr>
    </w:p>
    <w:p w14:paraId="44C0A530" w14:textId="77777777" w:rsidR="0046730E" w:rsidRDefault="0046730E" w:rsidP="0009685A">
      <w:pPr>
        <w:spacing w:before="120"/>
        <w:jc w:val="both"/>
      </w:pPr>
    </w:p>
    <w:p w14:paraId="74D28FA0" w14:textId="77777777" w:rsidR="0046730E" w:rsidRDefault="0046730E" w:rsidP="0009685A">
      <w:pPr>
        <w:spacing w:before="120"/>
        <w:jc w:val="both"/>
      </w:pPr>
    </w:p>
    <w:p w14:paraId="6EA367BF" w14:textId="77777777" w:rsidR="0046730E" w:rsidRPr="00213CD6" w:rsidRDefault="0046730E" w:rsidP="0009685A">
      <w:pPr>
        <w:spacing w:before="120"/>
        <w:jc w:val="both"/>
      </w:pPr>
    </w:p>
    <w:p w14:paraId="2FEFCEF2" w14:textId="76C3AEA8" w:rsidR="00FA54A9" w:rsidRPr="002C500B" w:rsidRDefault="0007204D" w:rsidP="00456C3F">
      <w:pPr>
        <w:pStyle w:val="Heading1"/>
        <w:spacing w:before="120"/>
        <w:jc w:val="both"/>
        <w:rPr>
          <w:b/>
          <w:bCs/>
          <w:sz w:val="24"/>
          <w:szCs w:val="36"/>
        </w:rPr>
      </w:pPr>
      <w:bookmarkStart w:id="8" w:name="_Toc161410712"/>
      <w:r w:rsidRPr="002C500B">
        <w:rPr>
          <w:b/>
          <w:bCs/>
          <w:sz w:val="24"/>
          <w:szCs w:val="36"/>
        </w:rPr>
        <w:lastRenderedPageBreak/>
        <w:t>Future Outlook</w:t>
      </w:r>
      <w:bookmarkEnd w:id="8"/>
    </w:p>
    <w:p w14:paraId="4A8C39A7" w14:textId="0C3C7E6C" w:rsidR="007B3628" w:rsidRPr="002C500B" w:rsidRDefault="007B3628" w:rsidP="00456C3F">
      <w:pPr>
        <w:pStyle w:val="Heading2"/>
        <w:jc w:val="both"/>
        <w:rPr>
          <w:b/>
          <w:bCs/>
        </w:rPr>
      </w:pPr>
      <w:bookmarkStart w:id="9" w:name="_Toc161410713"/>
      <w:r w:rsidRPr="002C500B">
        <w:rPr>
          <w:b/>
          <w:bCs/>
        </w:rPr>
        <w:t>Alternative Fuels</w:t>
      </w:r>
      <w:bookmarkEnd w:id="9"/>
    </w:p>
    <w:p w14:paraId="7EE7DE1A" w14:textId="4D4FDC76" w:rsidR="00DF7FD5" w:rsidRPr="00D07925" w:rsidRDefault="001476BE" w:rsidP="00E1384E">
      <w:pPr>
        <w:tabs>
          <w:tab w:val="left" w:pos="6173"/>
        </w:tabs>
        <w:spacing w:before="120"/>
        <w:jc w:val="both"/>
        <w:rPr>
          <w:sz w:val="20"/>
          <w:szCs w:val="20"/>
        </w:rPr>
      </w:pPr>
      <w:r w:rsidRPr="00D07925">
        <w:rPr>
          <w:sz w:val="20"/>
          <w:szCs w:val="20"/>
        </w:rPr>
        <w:t xml:space="preserve">There is an </w:t>
      </w:r>
      <w:r w:rsidR="00E43FEE" w:rsidRPr="00D07925">
        <w:rPr>
          <w:sz w:val="20"/>
          <w:szCs w:val="20"/>
        </w:rPr>
        <w:t>increasing</w:t>
      </w:r>
      <w:r w:rsidRPr="00D07925">
        <w:rPr>
          <w:sz w:val="20"/>
          <w:szCs w:val="20"/>
        </w:rPr>
        <w:t xml:space="preserve"> focus on the use of </w:t>
      </w:r>
      <w:r w:rsidR="00E43FEE" w:rsidRPr="00D07925">
        <w:rPr>
          <w:sz w:val="20"/>
          <w:szCs w:val="20"/>
        </w:rPr>
        <w:t>sustainable</w:t>
      </w:r>
      <w:r w:rsidRPr="00D07925">
        <w:rPr>
          <w:sz w:val="20"/>
          <w:szCs w:val="20"/>
        </w:rPr>
        <w:t xml:space="preserve"> produced </w:t>
      </w:r>
      <w:r w:rsidR="00F55619" w:rsidRPr="00D07925">
        <w:rPr>
          <w:sz w:val="20"/>
          <w:szCs w:val="20"/>
        </w:rPr>
        <w:t>biofuel</w:t>
      </w:r>
      <w:r w:rsidRPr="00D07925">
        <w:rPr>
          <w:sz w:val="20"/>
          <w:szCs w:val="20"/>
        </w:rPr>
        <w:t xml:space="preserve"> for use as an alternative to fossil-hydrocarbons</w:t>
      </w:r>
      <w:r w:rsidR="00E43FEE" w:rsidRPr="00D07925">
        <w:rPr>
          <w:sz w:val="20"/>
          <w:szCs w:val="20"/>
        </w:rPr>
        <w:t xml:space="preserve">. </w:t>
      </w:r>
      <w:r w:rsidR="00A65066" w:rsidRPr="00D07925">
        <w:rPr>
          <w:sz w:val="20"/>
          <w:szCs w:val="20"/>
        </w:rPr>
        <w:t xml:space="preserve">Biofuel can increase energy independence as fuels can be produced </w:t>
      </w:r>
      <w:r w:rsidR="00E358A3" w:rsidRPr="00D07925">
        <w:rPr>
          <w:sz w:val="20"/>
          <w:szCs w:val="20"/>
        </w:rPr>
        <w:t xml:space="preserve">domestically </w:t>
      </w:r>
      <w:r w:rsidR="001E2F04" w:rsidRPr="00D07925">
        <w:rPr>
          <w:sz w:val="20"/>
          <w:szCs w:val="20"/>
        </w:rPr>
        <w:fldChar w:fldCharType="begin" w:fldLock="1"/>
      </w:r>
      <w:r w:rsidR="00AE4C7C" w:rsidRPr="00D07925">
        <w:rPr>
          <w:sz w:val="20"/>
          <w:szCs w:val="20"/>
        </w:rPr>
        <w:instrText>ADDIN CSL_CITATION {"citationItems":[{"id":"ITEM-1","itemData":{"DOI":"10.3390/en14092465","ISSN":"19961073","abstract":"Analyses of statistical data were made and their results discussed in this article to identify the level of Poland’s energy security and to determine the role of agriculture in ensuring it. It has been demonstrated that coal continues to be the staple resource for the generation of energy in Poland. The current demands and requirements concerning the reduced consumption of non-renewable resources and Poland’s obligations towards the European Union regarding the production of energy from renewable resources—all these considerations contribute to the promotion of a skillful development of energy crop farming, which, in Poland, is likely to be very successful. Agriculture plays an important role in ensuring Poland’s energy security, and this branch of farming can grow dynamically provided adequate legal regulations and promotion are in place. The chief resource for renewable energy generation is biomass. Straw and biogas production in agricultural biogas plants are two solutions whose full energy production potential still awaits to be tapped.","author":[{"dropping-particle":"","family":"Bielski","given":"Stanisław","non-dropping-particle":"","parse-names":false,"suffix":""},{"dropping-particle":"","family":"Marks-Bielska","given":"Renata","non-dropping-particle":"","parse-names":false,"suffix":""},{"dropping-particle":"","family":"Zielińska-Chmielewska","given":"Anna","non-dropping-particle":"","parse-names":false,"suffix":""},{"dropping-particle":"","family":"Romaneckas","given":"Kęstutis","non-dropping-particle":"","parse-names":false,"suffix":""},{"dropping-particle":"","family":"Šarauskis","given":"Egidijus","non-dropping-particle":"","parse-names":false,"suffix":""}],"container-title":"Energies","id":"ITEM-1","issue":"9","issued":{"date-parts":[["2021"]]},"title":"Importance of agriculture in creating energy security—A case study of Poland","type":"article-journal","volume":"14"},"uris":["http://www.mendeley.com/documents/?uuid=7a07531b-8384-4224-a331-ff1b79e9a886"]}],"mendeley":{"formattedCitation":"(Bielski &lt;i&gt;et al.&lt;/i&gt;, 2021)","plainTextFormattedCitation":"(Bielski et al., 2021)","previouslyFormattedCitation":"(Bielski &lt;i&gt;et al.&lt;/i&gt;, 2021)"},"properties":{"noteIndex":0},"schema":"https://github.com/citation-style-language/schema/raw/master/csl-citation.json"}</w:instrText>
      </w:r>
      <w:r w:rsidR="001E2F04" w:rsidRPr="00D07925">
        <w:rPr>
          <w:sz w:val="20"/>
          <w:szCs w:val="20"/>
        </w:rPr>
        <w:fldChar w:fldCharType="separate"/>
      </w:r>
      <w:r w:rsidR="001E2F04" w:rsidRPr="00D07925">
        <w:rPr>
          <w:noProof/>
          <w:sz w:val="20"/>
          <w:szCs w:val="20"/>
        </w:rPr>
        <w:t xml:space="preserve">(Bielski </w:t>
      </w:r>
      <w:r w:rsidR="001E2F04" w:rsidRPr="00D07925">
        <w:rPr>
          <w:i/>
          <w:noProof/>
          <w:sz w:val="20"/>
          <w:szCs w:val="20"/>
        </w:rPr>
        <w:t>et al.</w:t>
      </w:r>
      <w:r w:rsidR="001E2F04" w:rsidRPr="00D07925">
        <w:rPr>
          <w:noProof/>
          <w:sz w:val="20"/>
          <w:szCs w:val="20"/>
        </w:rPr>
        <w:t>, 2021)</w:t>
      </w:r>
      <w:r w:rsidR="001E2F04" w:rsidRPr="00D07925">
        <w:rPr>
          <w:sz w:val="20"/>
          <w:szCs w:val="20"/>
        </w:rPr>
        <w:fldChar w:fldCharType="end"/>
      </w:r>
      <w:r w:rsidR="004F1E3C" w:rsidRPr="00D07925">
        <w:rPr>
          <w:sz w:val="20"/>
          <w:szCs w:val="20"/>
        </w:rPr>
        <w:t xml:space="preserve"> in addition to </w:t>
      </w:r>
      <w:r w:rsidR="00A13F5C" w:rsidRPr="00D07925">
        <w:rPr>
          <w:sz w:val="20"/>
          <w:szCs w:val="20"/>
        </w:rPr>
        <w:t>reducing</w:t>
      </w:r>
      <w:r w:rsidR="004F1E3C" w:rsidRPr="00D07925">
        <w:rPr>
          <w:sz w:val="20"/>
          <w:szCs w:val="20"/>
        </w:rPr>
        <w:t xml:space="preserve"> emission</w:t>
      </w:r>
      <w:r w:rsidR="003E08D3">
        <w:rPr>
          <w:sz w:val="20"/>
          <w:szCs w:val="20"/>
        </w:rPr>
        <w:t>s</w:t>
      </w:r>
      <w:r w:rsidR="004F1E3C" w:rsidRPr="00D07925">
        <w:rPr>
          <w:sz w:val="20"/>
          <w:szCs w:val="20"/>
        </w:rPr>
        <w:t xml:space="preserve"> produced </w:t>
      </w:r>
      <w:r w:rsidR="00A13F5C" w:rsidRPr="00D07925">
        <w:rPr>
          <w:sz w:val="20"/>
          <w:szCs w:val="20"/>
        </w:rPr>
        <w:t>from</w:t>
      </w:r>
      <w:r w:rsidR="004F1E3C" w:rsidRPr="00D07925">
        <w:rPr>
          <w:sz w:val="20"/>
          <w:szCs w:val="20"/>
        </w:rPr>
        <w:t xml:space="preserve"> transporting fuel internationally </w:t>
      </w:r>
      <w:r w:rsidR="00A13F5C" w:rsidRPr="00D07925">
        <w:rPr>
          <w:sz w:val="20"/>
          <w:szCs w:val="20"/>
        </w:rPr>
        <w:t>for use in events.</w:t>
      </w:r>
      <w:r w:rsidR="000D302C" w:rsidRPr="000D302C">
        <w:rPr>
          <w:sz w:val="20"/>
          <w:szCs w:val="20"/>
        </w:rPr>
        <w:t xml:space="preserve"> </w:t>
      </w:r>
      <w:r w:rsidR="004B207C">
        <w:rPr>
          <w:sz w:val="20"/>
          <w:szCs w:val="20"/>
        </w:rPr>
        <w:t xml:space="preserve">Table 2 (below) </w:t>
      </w:r>
      <w:r w:rsidR="004801CF">
        <w:rPr>
          <w:sz w:val="20"/>
          <w:szCs w:val="20"/>
        </w:rPr>
        <w:t>summarises</w:t>
      </w:r>
      <w:r w:rsidR="004B207C">
        <w:rPr>
          <w:sz w:val="20"/>
          <w:szCs w:val="20"/>
        </w:rPr>
        <w:t xml:space="preserve"> </w:t>
      </w:r>
      <w:r w:rsidR="004801CF">
        <w:rPr>
          <w:sz w:val="20"/>
          <w:szCs w:val="20"/>
        </w:rPr>
        <w:t>alternate fuel options.</w:t>
      </w:r>
    </w:p>
    <w:p w14:paraId="503B238B" w14:textId="0D5EBFD3" w:rsidR="002C500B" w:rsidRDefault="002C500B" w:rsidP="002C500B">
      <w:pPr>
        <w:pStyle w:val="Caption"/>
        <w:keepNext/>
      </w:pPr>
      <w:bookmarkStart w:id="10" w:name="_Toc161410719"/>
      <w:r>
        <w:t xml:space="preserve">Table </w:t>
      </w:r>
      <w:r>
        <w:fldChar w:fldCharType="begin"/>
      </w:r>
      <w:r>
        <w:instrText xml:space="preserve"> SEQ Table \* ARABIC </w:instrText>
      </w:r>
      <w:r>
        <w:fldChar w:fldCharType="separate"/>
      </w:r>
      <w:r>
        <w:rPr>
          <w:noProof/>
        </w:rPr>
        <w:t>2</w:t>
      </w:r>
      <w:r>
        <w:fldChar w:fldCharType="end"/>
      </w:r>
      <w:r>
        <w:t xml:space="preserve"> - Alternat</w:t>
      </w:r>
      <w:r w:rsidR="004801CF">
        <w:t>iv</w:t>
      </w:r>
      <w:r>
        <w:t>e Fuels Advantages and Disadvantages</w:t>
      </w:r>
      <w:bookmarkEnd w:id="10"/>
    </w:p>
    <w:tbl>
      <w:tblPr>
        <w:tblStyle w:val="TableGrid"/>
        <w:tblW w:w="0" w:type="auto"/>
        <w:tblLook w:val="04A0" w:firstRow="1" w:lastRow="0" w:firstColumn="1" w:lastColumn="0" w:noHBand="0" w:noVBand="1"/>
      </w:tblPr>
      <w:tblGrid>
        <w:gridCol w:w="1271"/>
        <w:gridCol w:w="3686"/>
        <w:gridCol w:w="4217"/>
      </w:tblGrid>
      <w:tr w:rsidR="008B0AF9" w14:paraId="3A893DC1" w14:textId="77777777" w:rsidTr="0046730E">
        <w:trPr>
          <w:trHeight w:val="187"/>
        </w:trPr>
        <w:tc>
          <w:tcPr>
            <w:tcW w:w="1271" w:type="dxa"/>
            <w:shd w:val="clear" w:color="auto" w:fill="BDD6EE" w:themeFill="accent5" w:themeFillTint="66"/>
          </w:tcPr>
          <w:p w14:paraId="0C1BAF71" w14:textId="46C49EFE" w:rsidR="008B0AF9" w:rsidRPr="00B60784" w:rsidRDefault="008B0AF9" w:rsidP="00B60784">
            <w:pPr>
              <w:tabs>
                <w:tab w:val="left" w:pos="6173"/>
              </w:tabs>
              <w:spacing w:before="120"/>
              <w:rPr>
                <w:b/>
                <w:bCs/>
              </w:rPr>
            </w:pPr>
            <w:r w:rsidRPr="00B60784">
              <w:rPr>
                <w:b/>
                <w:bCs/>
              </w:rPr>
              <w:t>Fuel</w:t>
            </w:r>
          </w:p>
        </w:tc>
        <w:tc>
          <w:tcPr>
            <w:tcW w:w="3686" w:type="dxa"/>
            <w:shd w:val="clear" w:color="auto" w:fill="BDD6EE" w:themeFill="accent5" w:themeFillTint="66"/>
          </w:tcPr>
          <w:p w14:paraId="1D262738" w14:textId="42BFCE51" w:rsidR="008B0AF9" w:rsidRPr="00B60784" w:rsidRDefault="008B0AF9" w:rsidP="00B60784">
            <w:pPr>
              <w:tabs>
                <w:tab w:val="left" w:pos="6173"/>
              </w:tabs>
              <w:spacing w:before="120"/>
              <w:rPr>
                <w:b/>
                <w:bCs/>
              </w:rPr>
            </w:pPr>
            <w:r w:rsidRPr="00B60784">
              <w:rPr>
                <w:b/>
                <w:bCs/>
              </w:rPr>
              <w:t>Advantages</w:t>
            </w:r>
          </w:p>
        </w:tc>
        <w:tc>
          <w:tcPr>
            <w:tcW w:w="4217" w:type="dxa"/>
            <w:shd w:val="clear" w:color="auto" w:fill="BDD6EE" w:themeFill="accent5" w:themeFillTint="66"/>
          </w:tcPr>
          <w:p w14:paraId="5BBB466A" w14:textId="71C6E994" w:rsidR="008B0AF9" w:rsidRPr="00B60784" w:rsidRDefault="008B0AF9" w:rsidP="00B60784">
            <w:pPr>
              <w:tabs>
                <w:tab w:val="left" w:pos="6173"/>
              </w:tabs>
              <w:spacing w:before="120"/>
              <w:rPr>
                <w:b/>
                <w:bCs/>
              </w:rPr>
            </w:pPr>
            <w:r w:rsidRPr="00B60784">
              <w:rPr>
                <w:b/>
                <w:bCs/>
              </w:rPr>
              <w:t>Disadvantages</w:t>
            </w:r>
          </w:p>
        </w:tc>
      </w:tr>
      <w:tr w:rsidR="008B0AF9" w14:paraId="1EB39501" w14:textId="77777777" w:rsidTr="0046730E">
        <w:tc>
          <w:tcPr>
            <w:tcW w:w="1271" w:type="dxa"/>
          </w:tcPr>
          <w:p w14:paraId="3E12E882" w14:textId="4E12F8D5" w:rsidR="008B0AF9" w:rsidRPr="00B60784" w:rsidRDefault="008E2F64" w:rsidP="00B60784">
            <w:pPr>
              <w:tabs>
                <w:tab w:val="left" w:pos="6173"/>
              </w:tabs>
              <w:spacing w:before="120"/>
              <w:rPr>
                <w:sz w:val="20"/>
                <w:szCs w:val="20"/>
              </w:rPr>
            </w:pPr>
            <w:r w:rsidRPr="00B60784">
              <w:rPr>
                <w:sz w:val="20"/>
                <w:szCs w:val="20"/>
              </w:rPr>
              <w:t>Bioethanol</w:t>
            </w:r>
          </w:p>
        </w:tc>
        <w:tc>
          <w:tcPr>
            <w:tcW w:w="3686" w:type="dxa"/>
          </w:tcPr>
          <w:p w14:paraId="1A2CC130" w14:textId="2B5B2E6A" w:rsidR="008B0AF9" w:rsidRPr="00B60784" w:rsidRDefault="002679A0" w:rsidP="005C087A">
            <w:pPr>
              <w:pStyle w:val="ListParagraph"/>
              <w:numPr>
                <w:ilvl w:val="0"/>
                <w:numId w:val="4"/>
              </w:numPr>
              <w:tabs>
                <w:tab w:val="left" w:pos="6173"/>
              </w:tabs>
              <w:spacing w:before="120"/>
              <w:jc w:val="both"/>
              <w:rPr>
                <w:sz w:val="20"/>
                <w:szCs w:val="20"/>
              </w:rPr>
            </w:pPr>
            <w:r w:rsidRPr="00B60784">
              <w:rPr>
                <w:sz w:val="20"/>
                <w:szCs w:val="20"/>
              </w:rPr>
              <w:t xml:space="preserve">Can be produced sustainably and renewably </w:t>
            </w:r>
            <w:r w:rsidR="005B4882" w:rsidRPr="00B60784">
              <w:rPr>
                <w:sz w:val="20"/>
                <w:szCs w:val="20"/>
              </w:rPr>
              <w:fldChar w:fldCharType="begin" w:fldLock="1"/>
            </w:r>
            <w:r w:rsidR="00323769" w:rsidRPr="00B60784">
              <w:rPr>
                <w:sz w:val="20"/>
                <w:szCs w:val="20"/>
              </w:rPr>
              <w:instrText>ADDIN CSL_CITATION {"citationItems":[{"id":"ITEM-1","itemData":{"DOI":"10.1016/j.rser.2016.12.126","ISSN":"18790690","abstract":"Fuel security, economics and climate change issues are creating a requirement for alternative renewable fuels. Bioethanol produced by algal biomass is becoming increasingly popular all over the world due to the sustainability of feed stock and environmentally friendly nature. This review paper describes the bioethanol production technology from algae using various cultivation, harvesting, extraction and commercialization techniques and its environmental perspectives. The economic sustainability of algae-derived bioethanol biofuel depends on the cost of production that could be minimized by producing valuable secondary by-products, which is the aim of current algal biofuel research. Future technologies with sufficient potential for maximum extraction capacity and minimal downstream processing using low cost feedstock will address the cost-effectiveness of renewable bioethanol biofuel.","author":[{"dropping-particle":"","family":"Bibi","given":"Riaz","non-dropping-particle":"","parse-names":false,"suffix":""},{"dropping-particle":"","family":"Ahmad","given":"Zulfiqar","non-dropping-particle":"","parse-names":false,"suffix":""},{"dropping-particle":"","family":"Imran","given":"Muhammad","non-dropping-particle":"","parse-names":false,"suffix":""},{"dropping-particle":"","family":"Hussain","given":"Sabir","non-dropping-particle":"","parse-names":false,"suffix":""},{"dropping-particle":"","family":"Ditta","given":"Allah","non-dropping-particle":"","parse-names":false,"suffix":""},{"dropping-particle":"","family":"Mahmood","given":"Shahid","non-dropping-particle":"","parse-names":false,"suffix":""},{"dropping-particle":"","family":"Khalid","given":"Azeem","non-dropping-particle":"","parse-names":false,"suffix":""}],"container-title":"Renewable and Sustainable Energy Reviews","id":"ITEM-1","issued":{"date-parts":[["2017"]]},"page":"976-985","title":"Algal bioethanol production technology: A trend towards sustainable development","type":"article-journal","volume":"71"},"uris":["http://www.mendeley.com/documents/?uuid=81e3e491-578e-41be-bec9-3f212450b160"]}],"mendeley":{"formattedCitation":"(Bibi &lt;i&gt;et al.&lt;/i&gt;, 2017)","plainTextFormattedCitation":"(Bibi et al., 2017)","previouslyFormattedCitation":"(Bibi &lt;i&gt;et al.&lt;/i&gt;, 2017)"},"properties":{"noteIndex":0},"schema":"https://github.com/citation-style-language/schema/raw/master/csl-citation.json"}</w:instrText>
            </w:r>
            <w:r w:rsidR="005B4882" w:rsidRPr="00B60784">
              <w:rPr>
                <w:sz w:val="20"/>
                <w:szCs w:val="20"/>
              </w:rPr>
              <w:fldChar w:fldCharType="separate"/>
            </w:r>
            <w:r w:rsidR="005B4882" w:rsidRPr="00B60784">
              <w:rPr>
                <w:noProof/>
                <w:sz w:val="20"/>
                <w:szCs w:val="20"/>
              </w:rPr>
              <w:t xml:space="preserve">(Bibi </w:t>
            </w:r>
            <w:r w:rsidR="005B4882" w:rsidRPr="00B60784">
              <w:rPr>
                <w:i/>
                <w:noProof/>
                <w:sz w:val="20"/>
                <w:szCs w:val="20"/>
              </w:rPr>
              <w:t>et al.</w:t>
            </w:r>
            <w:r w:rsidR="005B4882" w:rsidRPr="00B60784">
              <w:rPr>
                <w:noProof/>
                <w:sz w:val="20"/>
                <w:szCs w:val="20"/>
              </w:rPr>
              <w:t>, 2017)</w:t>
            </w:r>
            <w:r w:rsidR="005B4882" w:rsidRPr="00B60784">
              <w:rPr>
                <w:sz w:val="20"/>
                <w:szCs w:val="20"/>
              </w:rPr>
              <w:fldChar w:fldCharType="end"/>
            </w:r>
            <w:r w:rsidR="005B4882" w:rsidRPr="00B60784">
              <w:rPr>
                <w:sz w:val="20"/>
                <w:szCs w:val="20"/>
              </w:rPr>
              <w:t>.</w:t>
            </w:r>
          </w:p>
          <w:p w14:paraId="382D26AB" w14:textId="2B8E0220" w:rsidR="005B4882" w:rsidRPr="00B60784" w:rsidRDefault="00601E59" w:rsidP="005C087A">
            <w:pPr>
              <w:pStyle w:val="ListParagraph"/>
              <w:numPr>
                <w:ilvl w:val="0"/>
                <w:numId w:val="4"/>
              </w:numPr>
              <w:tabs>
                <w:tab w:val="left" w:pos="6173"/>
              </w:tabs>
              <w:spacing w:before="120"/>
              <w:jc w:val="both"/>
              <w:rPr>
                <w:sz w:val="20"/>
                <w:szCs w:val="20"/>
              </w:rPr>
            </w:pPr>
            <w:r w:rsidRPr="00B60784">
              <w:rPr>
                <w:sz w:val="20"/>
                <w:szCs w:val="20"/>
              </w:rPr>
              <w:t xml:space="preserve">High octane, allowing for </w:t>
            </w:r>
            <w:r w:rsidR="00C44816" w:rsidRPr="00B60784">
              <w:rPr>
                <w:sz w:val="20"/>
                <w:szCs w:val="20"/>
              </w:rPr>
              <w:t xml:space="preserve">a </w:t>
            </w:r>
            <w:r w:rsidRPr="00B60784">
              <w:rPr>
                <w:sz w:val="20"/>
                <w:szCs w:val="20"/>
              </w:rPr>
              <w:t xml:space="preserve">higher compression ratio and therefore increased </w:t>
            </w:r>
            <w:r w:rsidR="000D734D" w:rsidRPr="00B60784">
              <w:rPr>
                <w:sz w:val="20"/>
                <w:szCs w:val="20"/>
              </w:rPr>
              <w:t xml:space="preserve">ICE </w:t>
            </w:r>
            <w:r w:rsidR="00842473" w:rsidRPr="00B60784">
              <w:rPr>
                <w:sz w:val="20"/>
                <w:szCs w:val="20"/>
              </w:rPr>
              <w:t>efficiency</w:t>
            </w:r>
            <w:r w:rsidR="000D734D" w:rsidRPr="00B60784">
              <w:rPr>
                <w:sz w:val="20"/>
                <w:szCs w:val="20"/>
              </w:rPr>
              <w:t xml:space="preserve"> </w:t>
            </w:r>
            <w:r w:rsidR="00842473" w:rsidRPr="00B60784">
              <w:rPr>
                <w:sz w:val="20"/>
                <w:szCs w:val="20"/>
              </w:rPr>
              <w:fldChar w:fldCharType="begin" w:fldLock="1"/>
            </w:r>
            <w:r w:rsidR="005560A6" w:rsidRPr="00B60784">
              <w:rPr>
                <w:sz w:val="20"/>
                <w:szCs w:val="20"/>
              </w:rPr>
              <w:instrText>ADDIN CSL_CITATION {"citationItems":[{"id":"ITEM-1","itemData":{"DOI":"10.1021/acs.est.5b01420","ISSN":"15205851","PMID":"26237538","abstract":"Light-duty vehicles (LDVs) in the United States and elsewhere are required to meet increasingly challenging regulations on fuel economy and greenhouse gas (GHG) emissions as well as criteria pollutant emissions. New vehicle trends to improve efficiency include higher compression ratio, downsizing, turbocharging, downspeeding, and hybridization, each involving greater operation of spark-ignited (SI) engines under higher-load, knock-limited conditions. Higher octane ratings for regular-grade gasoline (with greater knock resistance) are an enabler for these technologies. This literature review discusses both fuel and engine factors affecting knock resistance and their contribution to higher engine efficiency and lower tailpipe CO2 emissions. Increasing compression ratios for future SI engines would be the primary response to a significant increase in fuel octane ratings. Existing LDVs would see more advanced spark timing and more efficient combustion phasing. Higher ethanol content is one available option for increasing the octane ratings of gasoline and would provide additional engine efficiency benefits for part and full load operation. An empirical calculation method is provided that allows estimation of expected vehicle efficiency, volumetric fuel economy, and CO2 emission benefits for future LDVs through higher compression ratios for different assumptions on fuel properties and engine types. Accurate \"tank-to-wheel\" estimates of this type are necessary for \"well-to-wheel\" analyses of increased gasoline octane ratings in the context of light duty vehicle transportation.","author":[{"dropping-particle":"","family":"Leone","given":"Thomas G.","non-dropping-particle":"","parse-names":false,"suffix":""},{"dropping-particle":"","family":"Anderson","given":"James E.","non-dropping-particle":"","parse-names":false,"suffix":""},{"dropping-particle":"","family":"Davis","given":"Richard S.","non-dropping-particle":"","parse-names":false,"suffix":""},{"dropping-particle":"","family":"Iqbal","given":"Asim","non-dropping-particle":"","parse-names":false,"suffix":""},{"dropping-particle":"","family":"Reese","given":"Ronald A.","non-dropping-particle":"","parse-names":false,"suffix":""},{"dropping-particle":"","family":"Shelby","given":"Michael H.","non-dropping-particle":"","parse-names":false,"suffix":""},{"dropping-particle":"","family":"Studzinski","given":"William M.","non-dropping-particle":"","parse-names":false,"suffix":""}],"container-title":"Environmental Science and Technology","id":"ITEM-1","issue":"18","issued":{"date-parts":[["2015"]]},"page":"10778-10789","title":"The Effect of Compression Ratio, Fuel Octane Rating, and Ethanol Content on Spark-Ignition Engine Efficiency","type":"article-journal","volume":"49"},"uris":["http://www.mendeley.com/documents/?uuid=f04922f1-dc62-4f53-af74-44ab800055cc"]}],"mendeley":{"formattedCitation":"(Leone &lt;i&gt;et al.&lt;/i&gt;, 2015)","plainTextFormattedCitation":"(Leone et al., 2015)","previouslyFormattedCitation":"(Leone &lt;i&gt;et al.&lt;/i&gt;, 2015)"},"properties":{"noteIndex":0},"schema":"https://github.com/citation-style-language/schema/raw/master/csl-citation.json"}</w:instrText>
            </w:r>
            <w:r w:rsidR="00842473" w:rsidRPr="00B60784">
              <w:rPr>
                <w:sz w:val="20"/>
                <w:szCs w:val="20"/>
              </w:rPr>
              <w:fldChar w:fldCharType="separate"/>
            </w:r>
            <w:r w:rsidR="00842473" w:rsidRPr="00B60784">
              <w:rPr>
                <w:noProof/>
                <w:sz w:val="20"/>
                <w:szCs w:val="20"/>
              </w:rPr>
              <w:t xml:space="preserve">(Leone </w:t>
            </w:r>
            <w:r w:rsidR="00842473" w:rsidRPr="00B60784">
              <w:rPr>
                <w:i/>
                <w:noProof/>
                <w:sz w:val="20"/>
                <w:szCs w:val="20"/>
              </w:rPr>
              <w:t>et al.</w:t>
            </w:r>
            <w:r w:rsidR="00842473" w:rsidRPr="00B60784">
              <w:rPr>
                <w:noProof/>
                <w:sz w:val="20"/>
                <w:szCs w:val="20"/>
              </w:rPr>
              <w:t>, 2015)</w:t>
            </w:r>
            <w:r w:rsidR="00842473" w:rsidRPr="00B60784">
              <w:rPr>
                <w:sz w:val="20"/>
                <w:szCs w:val="20"/>
              </w:rPr>
              <w:fldChar w:fldCharType="end"/>
            </w:r>
            <w:r w:rsidR="00842473" w:rsidRPr="00B60784">
              <w:rPr>
                <w:sz w:val="20"/>
                <w:szCs w:val="20"/>
              </w:rPr>
              <w:t>.</w:t>
            </w:r>
          </w:p>
          <w:p w14:paraId="766EA36E" w14:textId="55CFDE25" w:rsidR="009D3A1A" w:rsidRPr="00B60784" w:rsidRDefault="009D3A1A" w:rsidP="005C087A">
            <w:pPr>
              <w:pStyle w:val="ListParagraph"/>
              <w:numPr>
                <w:ilvl w:val="0"/>
                <w:numId w:val="4"/>
              </w:numPr>
              <w:tabs>
                <w:tab w:val="left" w:pos="6173"/>
              </w:tabs>
              <w:spacing w:before="120"/>
              <w:jc w:val="both"/>
              <w:rPr>
                <w:sz w:val="20"/>
                <w:szCs w:val="20"/>
              </w:rPr>
            </w:pPr>
            <w:r w:rsidRPr="00B60784">
              <w:rPr>
                <w:sz w:val="20"/>
                <w:szCs w:val="20"/>
              </w:rPr>
              <w:t xml:space="preserve">Oxygen content </w:t>
            </w:r>
            <w:r w:rsidR="006811ED" w:rsidRPr="00B60784">
              <w:rPr>
                <w:sz w:val="20"/>
                <w:szCs w:val="20"/>
              </w:rPr>
              <w:t>encourages complete combustion therefore reducing emission</w:t>
            </w:r>
            <w:r w:rsidR="006E488C" w:rsidRPr="00B60784">
              <w:rPr>
                <w:sz w:val="20"/>
                <w:szCs w:val="20"/>
              </w:rPr>
              <w:t>s</w:t>
            </w:r>
            <w:r w:rsidR="006811ED" w:rsidRPr="00B60784">
              <w:rPr>
                <w:sz w:val="20"/>
                <w:szCs w:val="20"/>
              </w:rPr>
              <w:t xml:space="preserve"> </w:t>
            </w:r>
            <w:r w:rsidR="005560A6" w:rsidRPr="00B60784">
              <w:rPr>
                <w:sz w:val="20"/>
                <w:szCs w:val="20"/>
              </w:rPr>
              <w:fldChar w:fldCharType="begin" w:fldLock="1"/>
            </w:r>
            <w:r w:rsidR="00F02002" w:rsidRPr="00B60784">
              <w:rPr>
                <w:sz w:val="20"/>
                <w:szCs w:val="20"/>
              </w:rPr>
              <w:instrText>ADDIN CSL_CITATION {"citationItems":[{"id":"ITEM-1","itemData":{"abstract":"The discovery of fossil fuels revolutionised the world, it caused rapid industrialisation and geometrical growth in transportation system globally. This growth however, is not without its disadvantages, chief among which is the change in global climate which is as a result of the increase in anthropogenic emission of greenhouse gases into the atmosphere. The need to stop the accelerated warming of the globe and its attendant consequences has led to the consideration of alternative sources to fossil fuels. Bioethanol is perceived as one of the viable alternative sources to fossil fuels, especially since it is renewable and is less contaminating. This study reviewed the suitability of bioethanol as alternative to fossil fuels for use in internal combustion engines. It was found that bioethanol is more suitable for use in spark ignition engines than in compression ignition engines. It was also found that the renewable nature of bioethanol and its low emission properties is its most outstanding advantage. It was however noted that despite the numerous literatures on biofuels and bioethanol, there is very limited literature on the nonautomotive use of biofuels in general and bioethanol in specific. There is also limited literature on properties of bioethanol obtained from different sources. Keywords: bioethanol; spark ignition engine; compression ignition engine; greenhouse gas emissions; particulate matter","author":[{"dropping-particle":"","family":"Alhassan","given":"Aliyu Galadi","non-dropping-particle":"","parse-names":false,"suffix":""},{"dropping-particle":"","family":"Mshelia","given":"Richard Balthi","non-dropping-particle":"","parse-names":false,"suffix":""},{"dropping-particle":"","family":"Yusuf","given":"Rabo","non-dropping-particle":"","parse-names":false,"suffix":""}],"container-title":"Acta Technica Corviniensis - Bulletin of Engineering","id":"ITEM-1","issue":"2","issued":{"date-parts":[["2021"]]},"page":"139-144","title":"Review of the use of bioethanol as alternative fuel for internal combustion engines","type":"article-journal","volume":"14"},"uris":["http://www.mendeley.com/documents/?uuid=a9a69900-4528-4e2d-be10-5e0fa54d1809"]}],"mendeley":{"formattedCitation":"(Alhassan, Mshelia and Yusuf, 2021)","plainTextFormattedCitation":"(Alhassan, Mshelia and Yusuf, 2021)","previouslyFormattedCitation":"(Alhassan, Mshelia and Yusuf, 2021)"},"properties":{"noteIndex":0},"schema":"https://github.com/citation-style-language/schema/raw/master/csl-citation.json"}</w:instrText>
            </w:r>
            <w:r w:rsidR="005560A6" w:rsidRPr="00B60784">
              <w:rPr>
                <w:sz w:val="20"/>
                <w:szCs w:val="20"/>
              </w:rPr>
              <w:fldChar w:fldCharType="separate"/>
            </w:r>
            <w:r w:rsidR="005560A6" w:rsidRPr="00B60784">
              <w:rPr>
                <w:noProof/>
                <w:sz w:val="20"/>
                <w:szCs w:val="20"/>
              </w:rPr>
              <w:t>(Alhassan, Mshelia and Yusuf, 2021)</w:t>
            </w:r>
            <w:r w:rsidR="005560A6" w:rsidRPr="00B60784">
              <w:rPr>
                <w:sz w:val="20"/>
                <w:szCs w:val="20"/>
              </w:rPr>
              <w:fldChar w:fldCharType="end"/>
            </w:r>
            <w:r w:rsidR="005560A6" w:rsidRPr="00B60784">
              <w:rPr>
                <w:sz w:val="20"/>
                <w:szCs w:val="20"/>
              </w:rPr>
              <w:t>.</w:t>
            </w:r>
          </w:p>
        </w:tc>
        <w:tc>
          <w:tcPr>
            <w:tcW w:w="4217" w:type="dxa"/>
          </w:tcPr>
          <w:p w14:paraId="4704C3D0" w14:textId="2A45F482" w:rsidR="008B0AF9" w:rsidRPr="00B60784" w:rsidRDefault="008E2F64" w:rsidP="005C087A">
            <w:pPr>
              <w:pStyle w:val="ListParagraph"/>
              <w:numPr>
                <w:ilvl w:val="0"/>
                <w:numId w:val="4"/>
              </w:numPr>
              <w:tabs>
                <w:tab w:val="left" w:pos="6173"/>
              </w:tabs>
              <w:spacing w:before="120"/>
              <w:jc w:val="both"/>
              <w:rPr>
                <w:sz w:val="20"/>
                <w:szCs w:val="20"/>
              </w:rPr>
            </w:pPr>
            <w:r w:rsidRPr="00B60784">
              <w:rPr>
                <w:sz w:val="20"/>
                <w:szCs w:val="20"/>
              </w:rPr>
              <w:t>May require replacement of rubber components and seals</w:t>
            </w:r>
            <w:r w:rsidR="00C67A3A">
              <w:rPr>
                <w:sz w:val="20"/>
                <w:szCs w:val="20"/>
              </w:rPr>
              <w:t xml:space="preserve"> however many series already use </w:t>
            </w:r>
            <w:r w:rsidR="00DE0F25">
              <w:rPr>
                <w:sz w:val="20"/>
                <w:szCs w:val="20"/>
              </w:rPr>
              <w:t>an ethanol blend and as such have already made these modifications</w:t>
            </w:r>
            <w:r w:rsidRPr="00B60784">
              <w:rPr>
                <w:sz w:val="20"/>
                <w:szCs w:val="20"/>
              </w:rPr>
              <w:t>.</w:t>
            </w:r>
          </w:p>
          <w:p w14:paraId="5EF1BEE3" w14:textId="1F5DCF87" w:rsidR="007829A4" w:rsidRPr="00B60784" w:rsidRDefault="007829A4" w:rsidP="005C087A">
            <w:pPr>
              <w:pStyle w:val="ListParagraph"/>
              <w:numPr>
                <w:ilvl w:val="0"/>
                <w:numId w:val="4"/>
              </w:numPr>
              <w:tabs>
                <w:tab w:val="left" w:pos="6173"/>
              </w:tabs>
              <w:spacing w:before="120"/>
              <w:jc w:val="both"/>
              <w:rPr>
                <w:sz w:val="20"/>
                <w:szCs w:val="20"/>
              </w:rPr>
            </w:pPr>
            <w:r w:rsidRPr="00B60784">
              <w:rPr>
                <w:sz w:val="20"/>
                <w:szCs w:val="20"/>
              </w:rPr>
              <w:t xml:space="preserve">May cause </w:t>
            </w:r>
            <w:r w:rsidR="00576C1F" w:rsidRPr="00B60784">
              <w:rPr>
                <w:sz w:val="20"/>
                <w:szCs w:val="20"/>
              </w:rPr>
              <w:t>increased</w:t>
            </w:r>
            <w:r w:rsidRPr="00B60784">
              <w:rPr>
                <w:sz w:val="20"/>
                <w:szCs w:val="20"/>
              </w:rPr>
              <w:t xml:space="preserve"> engine wear from corrosion without development of </w:t>
            </w:r>
            <w:r w:rsidR="00576C1F" w:rsidRPr="00B60784">
              <w:rPr>
                <w:sz w:val="20"/>
                <w:szCs w:val="20"/>
              </w:rPr>
              <w:t>ethanol-resistant engine oil</w:t>
            </w:r>
            <w:r w:rsidR="00323769" w:rsidRPr="00B60784">
              <w:rPr>
                <w:sz w:val="20"/>
                <w:szCs w:val="20"/>
              </w:rPr>
              <w:t xml:space="preserve"> </w:t>
            </w:r>
            <w:r w:rsidR="00323769" w:rsidRPr="00B60784">
              <w:rPr>
                <w:sz w:val="20"/>
                <w:szCs w:val="20"/>
              </w:rPr>
              <w:fldChar w:fldCharType="begin" w:fldLock="1"/>
            </w:r>
            <w:r w:rsidR="0082513B" w:rsidRPr="00B60784">
              <w:rPr>
                <w:sz w:val="20"/>
                <w:szCs w:val="20"/>
              </w:rPr>
              <w:instrText>ADDIN CSL_CITATION {"citationItems":[{"id":"ITEM-1","itemData":{"DOI":"10.1039/c7ra00357a","ISSN":"20462069","abstract":"Concerns over depleting fossil fuel reserves, energy security, and climate change have resulted in stringent legislation demanding that automobiles use more renewable fuels. Bioethanol is being given significant attention on a global scale and is being considered as a long-term gasoline replacement that helps reduce exhaust emissions. The piston ring and cylinder wall interface is generally the largest contributor to engine friction and these regions of the engine also suffer the highest levels of fuel dilution into the lubricant from unburned fuel, especially for bioethanol as it has a high heat of vaporization, which enhances the tendency of the fuel to enter the oil sump. As bioethanol is being blended with gasoline at increasingly higher concentrations and the accumulation of fuel in the crankcase is significant, it is crucial to study the effect of various bioethanol blends on the degradation of engine oil's properties and the friction and wear characteristics of engine oil. A fully synthetic oil was homogenously mixed with five formulated fuels such as gasoline blend (E0), gasoline-10% ethanol (E10), gasoline-20% ethanol (E20), gasoline-30% ethanol (E30), and gasoline-85% ethanol (E85). These mixtures were then tested in a four-ball wear tester according to the ASTM D4172 standard test. Under selected operating conditions, the results show that the addition of a gasoline-bioethanol blend decreases the oil viscosity, whereas the acid number increases because bioethanol is more reactive compared to gasoline, which enhances oil degradation and oxidation. Fuel dilution reduces the lubricating efficiency and the wear protection of the engine oil. All fuel-diluted oil samples have higher friction and wear losses, compared to the fresh synthetic oil. E10 has slight effects on the friction and wear behaviors of the engine oil. Thus, it still has a high potential to be widely used as a transportation fuel for existing gasoline engines.","author":[{"dropping-particle":"","family":"Khuong","given":"L. S.","non-dropping-particle":"","parse-names":false,"suffix":""},{"dropping-particle":"","family":"Masjuki","given":"H. H.","non-dropping-particle":"","parse-names":false,"suffix":""},{"dropping-particle":"","family":"Zulkifli","given":"N. W.M.","non-dropping-particle":"","parse-names":false,"suffix":""},{"dropping-particle":"","family":"Mohamad","given":"E. Niza","non-dropping-particle":"","parse-names":false,"suffix":""},{"dropping-particle":"","family":"Kalam","given":"M. A.","non-dropping-particle":"","parse-names":false,"suffix":""},{"dropping-particle":"","family":"Alabdulkarem","given":"Abdullah","non-dropping-particle":"","parse-names":false,"suffix":""},{"dropping-particle":"","family":"Arslan","given":"A.","non-dropping-particle":"","parse-names":false,"suffix":""},{"dropping-particle":"","family":"Mosarof","given":"M. H.","non-dropping-particle":"","parse-names":false,"suffix":""},{"dropping-particle":"","family":"Syahir","given":"A. Z.","non-dropping-particle":"","parse-names":false,"suffix":""},{"dropping-particle":"","family":"Jamshaid","given":"M.","non-dropping-particle":"","parse-names":false,"suffix":""}],"container-title":"RSC Advances","id":"ITEM-1","issue":"25","issued":{"date-parts":[["2017"]]},"page":"15005-15019","title":"Effect of gasoline-bioethanol blends on the properties and lubrication characteristics of commercial engine oil","type":"article-journal","volume":"7"},"uris":["http://www.mendeley.com/documents/?uuid=86a142c7-a938-41a4-92f0-5297b9c53ce5"]}],"mendeley":{"formattedCitation":"(Khuong &lt;i&gt;et al.&lt;/i&gt;, 2017)","plainTextFormattedCitation":"(Khuong et al., 2017)","previouslyFormattedCitation":"(Khuong &lt;i&gt;et al.&lt;/i&gt;, 2017)"},"properties":{"noteIndex":0},"schema":"https://github.com/citation-style-language/schema/raw/master/csl-citation.json"}</w:instrText>
            </w:r>
            <w:r w:rsidR="00323769" w:rsidRPr="00B60784">
              <w:rPr>
                <w:sz w:val="20"/>
                <w:szCs w:val="20"/>
              </w:rPr>
              <w:fldChar w:fldCharType="separate"/>
            </w:r>
            <w:r w:rsidR="00323769" w:rsidRPr="00B60784">
              <w:rPr>
                <w:noProof/>
                <w:sz w:val="20"/>
                <w:szCs w:val="20"/>
              </w:rPr>
              <w:t xml:space="preserve">(Khuong </w:t>
            </w:r>
            <w:r w:rsidR="00323769" w:rsidRPr="00B60784">
              <w:rPr>
                <w:i/>
                <w:noProof/>
                <w:sz w:val="20"/>
                <w:szCs w:val="20"/>
              </w:rPr>
              <w:t>et al.</w:t>
            </w:r>
            <w:r w:rsidR="00323769" w:rsidRPr="00B60784">
              <w:rPr>
                <w:noProof/>
                <w:sz w:val="20"/>
                <w:szCs w:val="20"/>
              </w:rPr>
              <w:t>, 2017)</w:t>
            </w:r>
            <w:r w:rsidR="00323769" w:rsidRPr="00B60784">
              <w:rPr>
                <w:sz w:val="20"/>
                <w:szCs w:val="20"/>
              </w:rPr>
              <w:fldChar w:fldCharType="end"/>
            </w:r>
            <w:r w:rsidR="00323769" w:rsidRPr="00B60784">
              <w:rPr>
                <w:sz w:val="20"/>
                <w:szCs w:val="20"/>
              </w:rPr>
              <w:t>.</w:t>
            </w:r>
          </w:p>
          <w:p w14:paraId="0D80BBDC" w14:textId="52D63F25" w:rsidR="00D5506C" w:rsidRPr="00B60784" w:rsidRDefault="00D5506C" w:rsidP="005C087A">
            <w:pPr>
              <w:pStyle w:val="ListParagraph"/>
              <w:numPr>
                <w:ilvl w:val="0"/>
                <w:numId w:val="4"/>
              </w:numPr>
              <w:tabs>
                <w:tab w:val="left" w:pos="6173"/>
              </w:tabs>
              <w:spacing w:before="120"/>
              <w:jc w:val="both"/>
              <w:rPr>
                <w:sz w:val="20"/>
                <w:szCs w:val="20"/>
              </w:rPr>
            </w:pPr>
            <w:r w:rsidRPr="00B60784">
              <w:rPr>
                <w:sz w:val="20"/>
                <w:szCs w:val="20"/>
              </w:rPr>
              <w:t xml:space="preserve">May pose a risk to global and </w:t>
            </w:r>
            <w:r w:rsidR="00C95B9D" w:rsidRPr="00B60784">
              <w:rPr>
                <w:sz w:val="20"/>
                <w:szCs w:val="20"/>
              </w:rPr>
              <w:t>national</w:t>
            </w:r>
            <w:r w:rsidR="00FC4D75" w:rsidRPr="00B60784">
              <w:rPr>
                <w:sz w:val="20"/>
                <w:szCs w:val="20"/>
              </w:rPr>
              <w:t xml:space="preserve"> food security as farmers switch from growing food to </w:t>
            </w:r>
            <w:r w:rsidR="00983BAC" w:rsidRPr="00B60784">
              <w:rPr>
                <w:sz w:val="20"/>
                <w:szCs w:val="20"/>
              </w:rPr>
              <w:t xml:space="preserve">crops for bioethanol production </w:t>
            </w:r>
            <w:r w:rsidR="0082513B" w:rsidRPr="00B60784">
              <w:rPr>
                <w:sz w:val="20"/>
                <w:szCs w:val="20"/>
              </w:rPr>
              <w:fldChar w:fldCharType="begin" w:fldLock="1"/>
            </w:r>
            <w:r w:rsidR="00842473" w:rsidRPr="00B60784">
              <w:rPr>
                <w:sz w:val="20"/>
                <w:szCs w:val="20"/>
              </w:rPr>
              <w:instrText>ADDIN CSL_CITATION {"citationItems":[{"id":"ITEM-1","itemData":{"DOI":"10.3390/en13236247","ISSN":"19961073","abstract":"A crucial factor that determines the development of production and consumption markets for biofuels is the choice of raw materials that can ensure the highest possible production efficiency, the lowest cost and the smallest emission of harmful substances to the atmosphere during all production stages. Considerations underlying the development of biofuel production have been discussed as well as the theoretical mechanisms linking the generation of biofuels to the level of production and the variability of prices of agricultural raw products. The aim of this study has been to identify the scale at which energy raw materials originating from agriculture are used for liquid biofuels production and to explore their impact on food security. The study used public statistical data (OECD-FAO and IndexMundi). The time span of the analysis was from 2005 to 2018. First-generation biofuels based on food raw materials (cereal grains, root crops, sugarcane and vegetable oils) are becoming increasingly competitive with food production recent years have been a period of the dynamic growth in production of liquid biofuels. In 2018, the global production of these substances reached 167.9 billion litres (bioethanol and biodiesel together), consuming 16.1% of maize grain, 1.7% of wheat grain, 3.3% of grain of other feed grains and 13.5% of vegetable oil.","author":[{"dropping-particle":"","family":"Kurowska","given":"Krystyna","non-dropping-particle":"","parse-names":false,"suffix":""},{"dropping-particle":"","family":"Marks-Bielska","given":"Renata","non-dropping-particle":"","parse-names":false,"suffix":""},{"dropping-particle":"","family":"Bielski","given":"Stanisław","non-dropping-particle":"","parse-names":false,"suffix":""},{"dropping-particle":"","family":"Kryszk","given":"Hubert","non-dropping-particle":"","parse-names":false,"suffix":""},{"dropping-particle":"","family":"Jasinskas","given":"Algirdas","non-dropping-particle":"","parse-names":false,"suffix":""}],"container-title":"Energies","id":"ITEM-1","issue":"23","issued":{"date-parts":[["2020"]]},"title":"Food security in the context of liquid biofuels production","type":"article-journal","volume":"13"},"uris":["http://www.mendeley.com/documents/?uuid=a6d7e416-d43d-419d-aeca-bfe062d224a0"]}],"mendeley":{"formattedCitation":"(Kurowska &lt;i&gt;et al.&lt;/i&gt;, 2020)","plainTextFormattedCitation":"(Kurowska et al., 2020)","previouslyFormattedCitation":"(Kurowska &lt;i&gt;et al.&lt;/i&gt;, 2020)"},"properties":{"noteIndex":0},"schema":"https://github.com/citation-style-language/schema/raw/master/csl-citation.json"}</w:instrText>
            </w:r>
            <w:r w:rsidR="0082513B" w:rsidRPr="00B60784">
              <w:rPr>
                <w:sz w:val="20"/>
                <w:szCs w:val="20"/>
              </w:rPr>
              <w:fldChar w:fldCharType="separate"/>
            </w:r>
            <w:r w:rsidR="0082513B" w:rsidRPr="00B60784">
              <w:rPr>
                <w:noProof/>
                <w:sz w:val="20"/>
                <w:szCs w:val="20"/>
              </w:rPr>
              <w:t xml:space="preserve">(Kurowska </w:t>
            </w:r>
            <w:r w:rsidR="0082513B" w:rsidRPr="00B60784">
              <w:rPr>
                <w:i/>
                <w:noProof/>
                <w:sz w:val="20"/>
                <w:szCs w:val="20"/>
              </w:rPr>
              <w:t>et al.</w:t>
            </w:r>
            <w:r w:rsidR="0082513B" w:rsidRPr="00B60784">
              <w:rPr>
                <w:noProof/>
                <w:sz w:val="20"/>
                <w:szCs w:val="20"/>
              </w:rPr>
              <w:t>, 2020)</w:t>
            </w:r>
            <w:r w:rsidR="0082513B" w:rsidRPr="00B60784">
              <w:rPr>
                <w:sz w:val="20"/>
                <w:szCs w:val="20"/>
              </w:rPr>
              <w:fldChar w:fldCharType="end"/>
            </w:r>
            <w:r w:rsidR="0082513B" w:rsidRPr="00B60784">
              <w:rPr>
                <w:sz w:val="20"/>
                <w:szCs w:val="20"/>
              </w:rPr>
              <w:t>.</w:t>
            </w:r>
          </w:p>
        </w:tc>
      </w:tr>
      <w:tr w:rsidR="008B0AF9" w14:paraId="2697D368" w14:textId="77777777" w:rsidTr="0046730E">
        <w:tc>
          <w:tcPr>
            <w:tcW w:w="1271" w:type="dxa"/>
          </w:tcPr>
          <w:p w14:paraId="6A681609" w14:textId="59E6FAFF" w:rsidR="008B0AF9" w:rsidRPr="00B60784" w:rsidRDefault="008B0AF9" w:rsidP="00B60784">
            <w:pPr>
              <w:tabs>
                <w:tab w:val="left" w:pos="6173"/>
              </w:tabs>
              <w:spacing w:before="120"/>
              <w:rPr>
                <w:sz w:val="20"/>
                <w:szCs w:val="20"/>
              </w:rPr>
            </w:pPr>
            <w:r w:rsidRPr="00B60784">
              <w:rPr>
                <w:sz w:val="20"/>
                <w:szCs w:val="20"/>
              </w:rPr>
              <w:t>Bio</w:t>
            </w:r>
            <w:r w:rsidR="00A575C1" w:rsidRPr="00B60784">
              <w:rPr>
                <w:sz w:val="20"/>
                <w:szCs w:val="20"/>
              </w:rPr>
              <w:t>m</w:t>
            </w:r>
            <w:r w:rsidRPr="00B60784">
              <w:rPr>
                <w:sz w:val="20"/>
                <w:szCs w:val="20"/>
              </w:rPr>
              <w:t>ethanol</w:t>
            </w:r>
          </w:p>
        </w:tc>
        <w:tc>
          <w:tcPr>
            <w:tcW w:w="3686" w:type="dxa"/>
          </w:tcPr>
          <w:p w14:paraId="72CE8612" w14:textId="77777777" w:rsidR="008B0AF9" w:rsidRPr="00B60784" w:rsidRDefault="00EA3830" w:rsidP="005C087A">
            <w:pPr>
              <w:pStyle w:val="ListParagraph"/>
              <w:numPr>
                <w:ilvl w:val="0"/>
                <w:numId w:val="4"/>
              </w:numPr>
              <w:tabs>
                <w:tab w:val="left" w:pos="6173"/>
              </w:tabs>
              <w:spacing w:before="120"/>
              <w:jc w:val="both"/>
              <w:rPr>
                <w:sz w:val="20"/>
                <w:szCs w:val="20"/>
              </w:rPr>
            </w:pPr>
            <w:r w:rsidRPr="00B60784">
              <w:rPr>
                <w:sz w:val="20"/>
                <w:szCs w:val="20"/>
              </w:rPr>
              <w:t xml:space="preserve">Can be sustainably and renewable produced </w:t>
            </w:r>
            <w:r w:rsidR="00405FAF" w:rsidRPr="00B60784">
              <w:rPr>
                <w:sz w:val="20"/>
                <w:szCs w:val="20"/>
              </w:rPr>
              <w:fldChar w:fldCharType="begin" w:fldLock="1"/>
            </w:r>
            <w:r w:rsidR="00E21427" w:rsidRPr="00B60784">
              <w:rPr>
                <w:sz w:val="20"/>
                <w:szCs w:val="20"/>
              </w:rPr>
              <w:instrText>ADDIN CSL_CITATION {"citationItems":[{"id":"ITEM-1","itemData":{"DOI":"10.1016/j.fuel.2020.117783","ISSN":"00162361","abstract":"Use of abundantly available virgin and waste biomasses as feed-stock for producing gaseous (bio-gas) and liquid fuels (bio-methanol, bio-ethanol and bio-butanol) is being considered as the sustainable and viable alternative to fossil fuels (coal, natural gas and petro-fuels like gasoline and diesel). Out of these bio-methanol is being considered as an attractive liquid fuel as well as feed-stock for the synthesis of enumerable valuable organic compounds currently being produced from coal, natural gas, and petroleum feed stocks. This review presents an overview of various thermo-chemical and biochemical routes that are being explored for the sustainable production of bio-methanol from waste biomass. The advantages and limitations of both the routes are discussed to provide a brief account of their basic principles and also indicate the issues to be addressed through further technological up-gradations for satiating the future energy demand. It focuses specially on the biochemical conversion route which utilizes microbes as biocatalysts for methanol production under normal temperature and pressure conditions. Available information on various process parameters affecting microbial production of bio-methanol have been critically reviewed. To make the process cost effective certain improvements like utilization of raw biogas instead of natural gas for methanol production and development of methane-utilizing microbes through genetic engineering as the subject for future research are discussed. The gap existing in the current knowledge that needs to be bridged to facilitate development of technology for large scale production of bio-methanol at an economical rate to meet the future demands are also pointed out.","author":[{"dropping-particle":"","family":"Gautam","given":"Pallavi","non-dropping-particle":"","parse-names":false,"suffix":""},{"dropping-particle":"","family":"Neha","given":"","non-dropping-particle":"","parse-names":false,"suffix":""},{"dropping-particle":"","family":"Upadhyay","given":"S. N.","non-dropping-particle":"","parse-names":false,"suffix":""},{"dropping-particle":"","family":"Dubey","given":"S. K.","non-dropping-particle":"","parse-names":false,"suffix":""}],"container-title":"Fuel","id":"ITEM-1","issued":{"date-parts":[["2020"]]},"title":"Bio-methanol as a renewable fuel from waste biomass: Current trends and future perspective","type":"article-journal","volume":"273"},"uris":["http://www.mendeley.com/documents/?uuid=c55384c1-8eca-4c16-b83e-5573f4f7c0c1"]}],"mendeley":{"formattedCitation":"(Gautam &lt;i&gt;et al.&lt;/i&gt;, 2020)","plainTextFormattedCitation":"(Gautam et al., 2020)","previouslyFormattedCitation":"(Gautam &lt;i&gt;et al.&lt;/i&gt;, 2020)"},"properties":{"noteIndex":0},"schema":"https://github.com/citation-style-language/schema/raw/master/csl-citation.json"}</w:instrText>
            </w:r>
            <w:r w:rsidR="00405FAF" w:rsidRPr="00B60784">
              <w:rPr>
                <w:sz w:val="20"/>
                <w:szCs w:val="20"/>
              </w:rPr>
              <w:fldChar w:fldCharType="separate"/>
            </w:r>
            <w:r w:rsidR="00405FAF" w:rsidRPr="00B60784">
              <w:rPr>
                <w:noProof/>
                <w:sz w:val="20"/>
                <w:szCs w:val="20"/>
              </w:rPr>
              <w:t xml:space="preserve">(Gautam </w:t>
            </w:r>
            <w:r w:rsidR="00405FAF" w:rsidRPr="00B60784">
              <w:rPr>
                <w:i/>
                <w:noProof/>
                <w:sz w:val="20"/>
                <w:szCs w:val="20"/>
              </w:rPr>
              <w:t>et al.</w:t>
            </w:r>
            <w:r w:rsidR="00405FAF" w:rsidRPr="00B60784">
              <w:rPr>
                <w:noProof/>
                <w:sz w:val="20"/>
                <w:szCs w:val="20"/>
              </w:rPr>
              <w:t>, 2020)</w:t>
            </w:r>
            <w:r w:rsidR="00405FAF" w:rsidRPr="00B60784">
              <w:rPr>
                <w:sz w:val="20"/>
                <w:szCs w:val="20"/>
              </w:rPr>
              <w:fldChar w:fldCharType="end"/>
            </w:r>
            <w:r w:rsidR="00405FAF" w:rsidRPr="00B60784">
              <w:rPr>
                <w:sz w:val="20"/>
                <w:szCs w:val="20"/>
              </w:rPr>
              <w:t>.</w:t>
            </w:r>
          </w:p>
          <w:p w14:paraId="0DB2CD8E" w14:textId="77777777" w:rsidR="0035043B" w:rsidRPr="00B60784" w:rsidRDefault="0035043B" w:rsidP="005C087A">
            <w:pPr>
              <w:pStyle w:val="ListParagraph"/>
              <w:numPr>
                <w:ilvl w:val="0"/>
                <w:numId w:val="4"/>
              </w:numPr>
              <w:tabs>
                <w:tab w:val="left" w:pos="6173"/>
              </w:tabs>
              <w:spacing w:before="120"/>
              <w:jc w:val="both"/>
              <w:rPr>
                <w:sz w:val="20"/>
                <w:szCs w:val="20"/>
              </w:rPr>
            </w:pPr>
            <w:r w:rsidRPr="00B60784">
              <w:rPr>
                <w:sz w:val="20"/>
                <w:szCs w:val="20"/>
              </w:rPr>
              <w:t>High oxygen content.</w:t>
            </w:r>
          </w:p>
          <w:p w14:paraId="36224CD5" w14:textId="599AA0E2" w:rsidR="008B4283" w:rsidRPr="00B60784" w:rsidRDefault="005B3D46" w:rsidP="005C087A">
            <w:pPr>
              <w:pStyle w:val="ListParagraph"/>
              <w:numPr>
                <w:ilvl w:val="0"/>
                <w:numId w:val="4"/>
              </w:numPr>
              <w:tabs>
                <w:tab w:val="left" w:pos="6173"/>
              </w:tabs>
              <w:spacing w:before="120"/>
              <w:jc w:val="both"/>
              <w:rPr>
                <w:sz w:val="20"/>
                <w:szCs w:val="20"/>
              </w:rPr>
            </w:pPr>
            <w:r w:rsidRPr="00B60784">
              <w:rPr>
                <w:sz w:val="20"/>
                <w:szCs w:val="20"/>
              </w:rPr>
              <w:t>High octane allowing for a higher compression ratio</w:t>
            </w:r>
            <w:r w:rsidR="008B4283" w:rsidRPr="00B60784">
              <w:rPr>
                <w:sz w:val="20"/>
                <w:szCs w:val="20"/>
              </w:rPr>
              <w:t>.</w:t>
            </w:r>
          </w:p>
        </w:tc>
        <w:tc>
          <w:tcPr>
            <w:tcW w:w="4217" w:type="dxa"/>
          </w:tcPr>
          <w:p w14:paraId="020DF569" w14:textId="77777777" w:rsidR="008B0AF9" w:rsidRPr="00B60784" w:rsidRDefault="0064759F" w:rsidP="005C087A">
            <w:pPr>
              <w:pStyle w:val="ListParagraph"/>
              <w:numPr>
                <w:ilvl w:val="0"/>
                <w:numId w:val="4"/>
              </w:numPr>
              <w:tabs>
                <w:tab w:val="left" w:pos="6173"/>
              </w:tabs>
              <w:spacing w:before="120"/>
              <w:jc w:val="both"/>
              <w:rPr>
                <w:sz w:val="20"/>
                <w:szCs w:val="20"/>
              </w:rPr>
            </w:pPr>
            <w:r w:rsidRPr="00B60784">
              <w:rPr>
                <w:sz w:val="20"/>
                <w:szCs w:val="20"/>
              </w:rPr>
              <w:t>Low calorific value</w:t>
            </w:r>
            <w:r w:rsidR="008947E5" w:rsidRPr="00B60784">
              <w:rPr>
                <w:sz w:val="20"/>
                <w:szCs w:val="20"/>
              </w:rPr>
              <w:t>.</w:t>
            </w:r>
          </w:p>
          <w:p w14:paraId="5CEA60FE" w14:textId="226BB5B3" w:rsidR="008947E5" w:rsidRPr="00B60784" w:rsidRDefault="008947E5" w:rsidP="005C087A">
            <w:pPr>
              <w:pStyle w:val="ListParagraph"/>
              <w:numPr>
                <w:ilvl w:val="0"/>
                <w:numId w:val="4"/>
              </w:numPr>
              <w:tabs>
                <w:tab w:val="left" w:pos="6173"/>
              </w:tabs>
              <w:spacing w:before="120"/>
              <w:jc w:val="both"/>
              <w:rPr>
                <w:sz w:val="20"/>
                <w:szCs w:val="20"/>
              </w:rPr>
            </w:pPr>
            <w:r w:rsidRPr="00B60784">
              <w:rPr>
                <w:sz w:val="20"/>
                <w:szCs w:val="20"/>
              </w:rPr>
              <w:t>More volatile than</w:t>
            </w:r>
            <w:r w:rsidR="00A575C1" w:rsidRPr="00B60784">
              <w:rPr>
                <w:sz w:val="20"/>
                <w:szCs w:val="20"/>
              </w:rPr>
              <w:t xml:space="preserve"> ethanol requiring additional safety for transportation.</w:t>
            </w:r>
          </w:p>
        </w:tc>
      </w:tr>
      <w:tr w:rsidR="008B0AF9" w14:paraId="36AA7B87" w14:textId="77777777" w:rsidTr="0046730E">
        <w:tc>
          <w:tcPr>
            <w:tcW w:w="1271" w:type="dxa"/>
          </w:tcPr>
          <w:p w14:paraId="5E8DC640" w14:textId="35999B1C" w:rsidR="008B0AF9" w:rsidRPr="00B60784" w:rsidRDefault="00B911AF" w:rsidP="00B60784">
            <w:pPr>
              <w:tabs>
                <w:tab w:val="left" w:pos="6173"/>
              </w:tabs>
              <w:spacing w:before="120"/>
              <w:rPr>
                <w:sz w:val="20"/>
                <w:szCs w:val="20"/>
              </w:rPr>
            </w:pPr>
            <w:r w:rsidRPr="00B60784">
              <w:rPr>
                <w:sz w:val="20"/>
                <w:szCs w:val="20"/>
              </w:rPr>
              <w:t>Hydrogen</w:t>
            </w:r>
          </w:p>
        </w:tc>
        <w:tc>
          <w:tcPr>
            <w:tcW w:w="3686" w:type="dxa"/>
          </w:tcPr>
          <w:p w14:paraId="74AF1D84" w14:textId="3587E084" w:rsidR="008B0AF9" w:rsidRPr="00B60784" w:rsidRDefault="00041433" w:rsidP="005C087A">
            <w:pPr>
              <w:pStyle w:val="ListParagraph"/>
              <w:numPr>
                <w:ilvl w:val="0"/>
                <w:numId w:val="4"/>
              </w:numPr>
              <w:tabs>
                <w:tab w:val="left" w:pos="6173"/>
              </w:tabs>
              <w:spacing w:before="120"/>
              <w:jc w:val="both"/>
              <w:rPr>
                <w:sz w:val="20"/>
                <w:szCs w:val="20"/>
              </w:rPr>
            </w:pPr>
            <w:r w:rsidRPr="00B60784">
              <w:rPr>
                <w:sz w:val="20"/>
                <w:szCs w:val="20"/>
              </w:rPr>
              <w:t xml:space="preserve">Production is sustainable and </w:t>
            </w:r>
            <w:r w:rsidR="004E505B" w:rsidRPr="00B60784">
              <w:rPr>
                <w:sz w:val="20"/>
                <w:szCs w:val="20"/>
              </w:rPr>
              <w:t>renewable.</w:t>
            </w:r>
          </w:p>
          <w:p w14:paraId="7FFB6860" w14:textId="0BC97DB3" w:rsidR="00CB0DCB" w:rsidRPr="00B60784" w:rsidRDefault="00CD63AB" w:rsidP="005C087A">
            <w:pPr>
              <w:pStyle w:val="ListParagraph"/>
              <w:numPr>
                <w:ilvl w:val="0"/>
                <w:numId w:val="4"/>
              </w:numPr>
              <w:tabs>
                <w:tab w:val="left" w:pos="6173"/>
              </w:tabs>
              <w:spacing w:before="120"/>
              <w:jc w:val="both"/>
              <w:rPr>
                <w:sz w:val="20"/>
                <w:szCs w:val="20"/>
              </w:rPr>
            </w:pPr>
            <w:r w:rsidRPr="00B60784">
              <w:rPr>
                <w:sz w:val="20"/>
                <w:szCs w:val="20"/>
              </w:rPr>
              <w:t>Reduction in CO2 and CO</w:t>
            </w:r>
            <w:r w:rsidR="00CB0DCB" w:rsidRPr="00B60784">
              <w:rPr>
                <w:sz w:val="20"/>
                <w:szCs w:val="20"/>
              </w:rPr>
              <w:t xml:space="preserve">  emission</w:t>
            </w:r>
            <w:r w:rsidR="003E08D3">
              <w:rPr>
                <w:sz w:val="20"/>
                <w:szCs w:val="20"/>
              </w:rPr>
              <w:t>s</w:t>
            </w:r>
            <w:r w:rsidR="00CB0DCB" w:rsidRPr="00B60784">
              <w:rPr>
                <w:sz w:val="20"/>
                <w:szCs w:val="20"/>
              </w:rPr>
              <w:t xml:space="preserve"> produced from </w:t>
            </w:r>
            <w:r w:rsidRPr="00B60784">
              <w:rPr>
                <w:sz w:val="20"/>
                <w:szCs w:val="20"/>
              </w:rPr>
              <w:t xml:space="preserve">combustion </w:t>
            </w:r>
            <w:r w:rsidR="00B37218" w:rsidRPr="00B60784">
              <w:rPr>
                <w:sz w:val="20"/>
                <w:szCs w:val="20"/>
              </w:rPr>
              <w:fldChar w:fldCharType="begin" w:fldLock="1"/>
            </w:r>
            <w:r w:rsidR="001E2F04" w:rsidRPr="00B60784">
              <w:rPr>
                <w:sz w:val="20"/>
                <w:szCs w:val="20"/>
              </w:rPr>
              <w:instrText>ADDIN CSL_CITATION {"citationItems":[{"id":"ITEM-1","itemData":{"DOI":"10.1016/j.fuel.2021.123012","ISSN":"00162361","abstract":"Hydrogen is currently recognized as a clean and renewable energy source, and it has broad prospects for being used in engines. Based on the author's previous research experience on alcohol-gasoline, and previous researchers’ individual research basis on methanol-H2, ethanol-H2, or n-butanol-H2. An alcohol-H2 engine model is established through the GT-Power simulation platform, and the combustion and emission performance of methanol, ethanol and n-butanol under different hydrogen ratios are compared and analyzed. The results show that adding 10% hydrogen to methanol, ethanol or n-butanol can increase brake torque (BT) to 3.49%, 5.02% and 6.48% at 1500 r/min, respectively. At 2000 r/min, BT increased by 3.14%, 4.74%, and 6.62% respectively. At the same time, brake specific fuel consumption (BSFC) is reduced by 31.51%, 24.6% and 21.16% at 1500 r/min, respectively. At 2000 r/min, the BSFC is reduced by 31.37%, 24.4% and 21.23% respectively. HC, CO and CO2 emissions are reduced, but NOx emissions increase. At 10% hydrogen ratio, compared with ethanol-H2 and n-butanol-H2 blends, methanol-H2 blends can reduce CO by 48.28% and 65.91%, and CO2 by 14.9% and 24.61% at 2000r/min, respectively. When using a high proportion of hydrogen, it can better increase BT and reduce BSFC and carbon emissions.","author":[{"dropping-particle":"","family":"Tian","given":"Zhi","non-dropping-particle":"","parse-names":false,"suffix":""},{"dropping-particle":"","family":"Wang","given":"Yang","non-dropping-particle":"","parse-names":false,"suffix":""},{"dropping-particle":"","family":"Zhen","given":"Xudong","non-dropping-particle":"","parse-names":false,"suffix":""},{"dropping-particle":"","family":"Liu","given":"Daming","non-dropping-particle":"","parse-names":false,"suffix":""}],"container-title":"Fuel","id":"ITEM-1","issued":{"date-parts":[["2022"]]},"title":"Numerical comparative analysis on performance and emission characteristics of methanol/hydrogen, ethanol/hydrogen and butanol/hydrogen blends fuels under lean burn conditions in SI engine","type":"article-journal","volume":"313"},"uris":["http://www.mendeley.com/documents/?uuid=bb1fb48a-66b6-4de6-a84f-ed42514ac77b"]}],"mendeley":{"formattedCitation":"(Tian &lt;i&gt;et al.&lt;/i&gt;, 2022)","plainTextFormattedCitation":"(Tian et al., 2022)","previouslyFormattedCitation":"(Tian &lt;i&gt;et al.&lt;/i&gt;, 2022)"},"properties":{"noteIndex":0},"schema":"https://github.com/citation-style-language/schema/raw/master/csl-citation.json"}</w:instrText>
            </w:r>
            <w:r w:rsidR="00B37218" w:rsidRPr="00B60784">
              <w:rPr>
                <w:sz w:val="20"/>
                <w:szCs w:val="20"/>
              </w:rPr>
              <w:fldChar w:fldCharType="separate"/>
            </w:r>
            <w:r w:rsidR="00B37218" w:rsidRPr="00B60784">
              <w:rPr>
                <w:noProof/>
                <w:sz w:val="20"/>
                <w:szCs w:val="20"/>
              </w:rPr>
              <w:t xml:space="preserve">(Tian </w:t>
            </w:r>
            <w:r w:rsidR="00B37218" w:rsidRPr="00B60784">
              <w:rPr>
                <w:i/>
                <w:noProof/>
                <w:sz w:val="20"/>
                <w:szCs w:val="20"/>
              </w:rPr>
              <w:t>et al.</w:t>
            </w:r>
            <w:r w:rsidR="00B37218" w:rsidRPr="00B60784">
              <w:rPr>
                <w:noProof/>
                <w:sz w:val="20"/>
                <w:szCs w:val="20"/>
              </w:rPr>
              <w:t>, 2022)</w:t>
            </w:r>
            <w:r w:rsidR="00B37218" w:rsidRPr="00B60784">
              <w:rPr>
                <w:sz w:val="20"/>
                <w:szCs w:val="20"/>
              </w:rPr>
              <w:fldChar w:fldCharType="end"/>
            </w:r>
            <w:r w:rsidR="00B37218" w:rsidRPr="00B60784">
              <w:rPr>
                <w:sz w:val="20"/>
                <w:szCs w:val="20"/>
              </w:rPr>
              <w:t>.</w:t>
            </w:r>
          </w:p>
        </w:tc>
        <w:tc>
          <w:tcPr>
            <w:tcW w:w="4217" w:type="dxa"/>
          </w:tcPr>
          <w:p w14:paraId="1D223BF1" w14:textId="31DECD9F" w:rsidR="008B0AF9" w:rsidRPr="00B60784" w:rsidRDefault="002528A2" w:rsidP="005C087A">
            <w:pPr>
              <w:pStyle w:val="ListParagraph"/>
              <w:numPr>
                <w:ilvl w:val="0"/>
                <w:numId w:val="4"/>
              </w:numPr>
              <w:tabs>
                <w:tab w:val="left" w:pos="6173"/>
              </w:tabs>
              <w:spacing w:before="120"/>
              <w:jc w:val="both"/>
              <w:rPr>
                <w:sz w:val="20"/>
                <w:szCs w:val="20"/>
              </w:rPr>
            </w:pPr>
            <w:r w:rsidRPr="00B60784">
              <w:rPr>
                <w:sz w:val="20"/>
                <w:szCs w:val="20"/>
              </w:rPr>
              <w:t xml:space="preserve">Challenging to store with no clear consensus on method </w:t>
            </w:r>
            <w:r w:rsidR="00B15BA8" w:rsidRPr="00B60784">
              <w:rPr>
                <w:sz w:val="20"/>
                <w:szCs w:val="20"/>
              </w:rPr>
              <w:fldChar w:fldCharType="begin" w:fldLock="1"/>
            </w:r>
            <w:r w:rsidR="00405FAF" w:rsidRPr="00B60784">
              <w:rPr>
                <w:sz w:val="20"/>
                <w:szCs w:val="20"/>
              </w:rPr>
              <w:instrText>ADDIN CSL_CITATION {"citationItems":[{"id":"ITEM-1","itemData":{"DOI":"10.1016/j.rser.2022.112743","ISSN":"18790690","abstract":"Fossil fuels comprising coal, crude oil, and natural gas are non-renewable and greatly harmful to the environment. Hydrogen, on the other hand, is both sustainable and environmentally friendly. However, due to its light weight and gaseous nature, it presents challenging problems of its storage, and the practical hydrogen storage is perhaps the biggest hurdle in the success of the hydrogen economy on a large scale. Hydrogen can be stored in a variety of physical and chemical methods. Each storage technique has its own advantages and disadvantages. It is the subject of this study to review the hydrogen storage strategies and to survey the recent developments in the field.","author":[{"dropping-particle":"","family":"Usman","given":"Muhammad R.","non-dropping-particle":"","parse-names":false,"suffix":""}],"container-title":"Renewable and Sustainable Energy Reviews","id":"ITEM-1","issued":{"date-parts":[["2022"]]},"title":"Hydrogen storage methods: Review and current status","type":"article-journal","volume":"167"},"uris":["http://www.mendeley.com/documents/?uuid=ff9b7b8f-8514-4f67-9d68-df3d9f7943de"]}],"mendeley":{"formattedCitation":"(Usman, 2022)","plainTextFormattedCitation":"(Usman, 2022)","previouslyFormattedCitation":"(Usman, 2022)"},"properties":{"noteIndex":0},"schema":"https://github.com/citation-style-language/schema/raw/master/csl-citation.json"}</w:instrText>
            </w:r>
            <w:r w:rsidR="00B15BA8" w:rsidRPr="00B60784">
              <w:rPr>
                <w:sz w:val="20"/>
                <w:szCs w:val="20"/>
              </w:rPr>
              <w:fldChar w:fldCharType="separate"/>
            </w:r>
            <w:r w:rsidR="00B15BA8" w:rsidRPr="00B60784">
              <w:rPr>
                <w:noProof/>
                <w:sz w:val="20"/>
                <w:szCs w:val="20"/>
              </w:rPr>
              <w:t>(Usman, 2022)</w:t>
            </w:r>
            <w:r w:rsidR="00B15BA8" w:rsidRPr="00B60784">
              <w:rPr>
                <w:sz w:val="20"/>
                <w:szCs w:val="20"/>
              </w:rPr>
              <w:fldChar w:fldCharType="end"/>
            </w:r>
            <w:r w:rsidR="00CC776C" w:rsidRPr="00B60784">
              <w:rPr>
                <w:sz w:val="20"/>
                <w:szCs w:val="20"/>
              </w:rPr>
              <w:t>. Storage</w:t>
            </w:r>
            <w:r w:rsidR="00F94D1B" w:rsidRPr="00B60784">
              <w:rPr>
                <w:sz w:val="20"/>
                <w:szCs w:val="20"/>
              </w:rPr>
              <w:t xml:space="preserve"> usually </w:t>
            </w:r>
            <w:r w:rsidR="00CC776C" w:rsidRPr="00B60784">
              <w:rPr>
                <w:sz w:val="20"/>
                <w:szCs w:val="20"/>
              </w:rPr>
              <w:t>requires</w:t>
            </w:r>
            <w:r w:rsidR="00F94D1B" w:rsidRPr="00B60784">
              <w:rPr>
                <w:sz w:val="20"/>
                <w:szCs w:val="20"/>
              </w:rPr>
              <w:t xml:space="preserve"> a pressure vessel that can pose a danger of rupturing during a crash</w:t>
            </w:r>
            <w:r w:rsidR="009838CB" w:rsidRPr="00B60784">
              <w:rPr>
                <w:sz w:val="20"/>
                <w:szCs w:val="20"/>
              </w:rPr>
              <w:t>.</w:t>
            </w:r>
          </w:p>
          <w:p w14:paraId="6AE036FD" w14:textId="2D03CB1B" w:rsidR="00F87500" w:rsidRPr="00B60784" w:rsidRDefault="00F87500" w:rsidP="005C087A">
            <w:pPr>
              <w:pStyle w:val="ListParagraph"/>
              <w:numPr>
                <w:ilvl w:val="0"/>
                <w:numId w:val="4"/>
              </w:numPr>
              <w:tabs>
                <w:tab w:val="left" w:pos="6173"/>
              </w:tabs>
              <w:spacing w:before="120"/>
              <w:jc w:val="both"/>
              <w:rPr>
                <w:sz w:val="20"/>
                <w:szCs w:val="20"/>
              </w:rPr>
            </w:pPr>
            <w:r w:rsidRPr="00B60784">
              <w:rPr>
                <w:sz w:val="20"/>
                <w:szCs w:val="20"/>
              </w:rPr>
              <w:t xml:space="preserve">Increase in NOx emissions </w:t>
            </w:r>
            <w:r w:rsidR="00F02002" w:rsidRPr="00B60784">
              <w:rPr>
                <w:sz w:val="20"/>
                <w:szCs w:val="20"/>
              </w:rPr>
              <w:fldChar w:fldCharType="begin" w:fldLock="1"/>
            </w:r>
            <w:r w:rsidR="00B37218" w:rsidRPr="00B60784">
              <w:rPr>
                <w:sz w:val="20"/>
                <w:szCs w:val="20"/>
              </w:rPr>
              <w:instrText>ADDIN CSL_CITATION {"citationItems":[{"id":"ITEM-1","itemData":{"DOI":"10.3390/en14196209","ISSN":"19961073","abstract":"The demand for fossil fuels is increasing because of globalization and rising energy demands. As a result, many nations are exploring alternative energy sources, and hydrogen is an efficient and practical alternative fuel. In the transportation industry, the development of hydrogen-powered cars aims to maximize fuel efficiency and significantly reduce exhaust gas emission and concentration. The impact of using hydrogen as a supplementary fuel for spark ignition (SI) and compression ignition (CI) engines on engine performance and gas emissions was investigated in this study. By adding hydrogen as a fuel in internal combustion engines, the torque, power, and brake thermal efficiency of the engines decrease, while their brake-specific fuel consumption increase. This study suggests that using hydrogen will reduce the emissions of CO, UHC, CO2, and soot; however, NOx emission is expected to increase. Due to the reduction of environmental pollutants for most engines and the related environmental benefits, hydrogen fuel is a clean and sustainable energy source, and its use should be expanded.","author":[{"dropping-particle":"","family":"Shadidi","given":"Behdad","non-dropping-particle":"","parse-names":false,"suffix":""},{"dropping-particle":"","family":"Najafi","given":"Gholamhassan","non-dropping-particle":"","parse-names":false,"suffix":""},{"dropping-particle":"","family":"Yusaf","given":"Talal","non-dropping-particle":"","parse-names":false,"suffix":""}],"container-title":"Energies","id":"ITEM-1","issue":"19","issued":{"date-parts":[["2021"]]},"title":"A review of hydrogen as a fuel in internal combustion engines","type":"article-journal","volume":"14"},"uris":["http://www.mendeley.com/documents/?uuid=65b5a7dc-fca7-4880-bfab-296359aa14a2"]}],"mendeley":{"formattedCitation":"(Shadidi, Najafi and Yusaf, 2021)","plainTextFormattedCitation":"(Shadidi, Najafi and Yusaf, 2021)","previouslyFormattedCitation":"(Shadidi, Najafi and Yusaf, 2021)"},"properties":{"noteIndex":0},"schema":"https://github.com/citation-style-language/schema/raw/master/csl-citation.json"}</w:instrText>
            </w:r>
            <w:r w:rsidR="00F02002" w:rsidRPr="00B60784">
              <w:rPr>
                <w:sz w:val="20"/>
                <w:szCs w:val="20"/>
              </w:rPr>
              <w:fldChar w:fldCharType="separate"/>
            </w:r>
            <w:r w:rsidR="00F02002" w:rsidRPr="00B60784">
              <w:rPr>
                <w:noProof/>
                <w:sz w:val="20"/>
                <w:szCs w:val="20"/>
              </w:rPr>
              <w:t>(Shadidi, Najafi and Yusaf, 2021)</w:t>
            </w:r>
            <w:r w:rsidR="00F02002" w:rsidRPr="00B60784">
              <w:rPr>
                <w:sz w:val="20"/>
                <w:szCs w:val="20"/>
              </w:rPr>
              <w:fldChar w:fldCharType="end"/>
            </w:r>
            <w:r w:rsidR="00F02002" w:rsidRPr="00B60784">
              <w:rPr>
                <w:sz w:val="20"/>
                <w:szCs w:val="20"/>
              </w:rPr>
              <w:t>.</w:t>
            </w:r>
          </w:p>
        </w:tc>
      </w:tr>
    </w:tbl>
    <w:p w14:paraId="2C608A31" w14:textId="77777777" w:rsidR="00493B50" w:rsidRDefault="00493B50" w:rsidP="00E1384E">
      <w:pPr>
        <w:tabs>
          <w:tab w:val="left" w:pos="6173"/>
        </w:tabs>
        <w:spacing w:before="120"/>
        <w:jc w:val="both"/>
      </w:pPr>
    </w:p>
    <w:p w14:paraId="4A1A8BA1" w14:textId="288A5C96" w:rsidR="00EE0387" w:rsidRPr="00CD595A" w:rsidRDefault="00EE0387" w:rsidP="00AE4C7C">
      <w:pPr>
        <w:tabs>
          <w:tab w:val="left" w:pos="6173"/>
        </w:tabs>
        <w:spacing w:before="120"/>
        <w:jc w:val="both"/>
        <w:rPr>
          <w:sz w:val="20"/>
          <w:szCs w:val="20"/>
        </w:rPr>
      </w:pPr>
      <w:r w:rsidRPr="00D07925">
        <w:rPr>
          <w:sz w:val="20"/>
          <w:szCs w:val="20"/>
        </w:rPr>
        <w:t xml:space="preserve">The main focus of current plans is the use of bioethanol, for example F1 plans to switch to full bioethanol use for its 2026 regulations as described on the Formula 1 website </w:t>
      </w:r>
      <w:r w:rsidRPr="00D07925">
        <w:rPr>
          <w:sz w:val="20"/>
          <w:szCs w:val="20"/>
        </w:rPr>
        <w:fldChar w:fldCharType="begin" w:fldLock="1"/>
      </w:r>
      <w:r w:rsidRPr="00D07925">
        <w:rPr>
          <w:sz w:val="20"/>
          <w:szCs w:val="20"/>
        </w:rPr>
        <w:instrText>ADDIN CSL_CITATION {"citationItems":[{"id":"ITEM-1","itemData":{"URL":"https://www.formula1.com/en/latest/article.formula-1-on-course-to-deliver-100-sustainable-fuels-for-2026.1szcnS0ehW3I0HJeelwPam.html","author":[{"dropping-particle":"","family":"Barretto","given":"Lawrence","non-dropping-particle":"","parse-names":false,"suffix":""}],"id":"ITEM-1","issued":{"date-parts":[["2022"]]},"title":"Formula 1 on course to deliver 100% sustainable fuels for 2026","type":"webpage"},"uris":["http://www.mendeley.com/documents/?uuid=3b30cc63-bf68-4eae-b8bd-7e57226b39e4"]}],"mendeley":{"formattedCitation":"(Barretto, 2022)","plainTextFormattedCitation":"(Barretto, 2022)","previouslyFormattedCitation":"(Barretto, 2022)"},"properties":{"noteIndex":0},"schema":"https://github.com/citation-style-language/schema/raw/master/csl-citation.json"}</w:instrText>
      </w:r>
      <w:r w:rsidRPr="00D07925">
        <w:rPr>
          <w:sz w:val="20"/>
          <w:szCs w:val="20"/>
        </w:rPr>
        <w:fldChar w:fldCharType="separate"/>
      </w:r>
      <w:r w:rsidRPr="00D07925">
        <w:rPr>
          <w:noProof/>
          <w:sz w:val="20"/>
          <w:szCs w:val="20"/>
        </w:rPr>
        <w:t>(Barretto, 2022)</w:t>
      </w:r>
      <w:r w:rsidRPr="00D07925">
        <w:rPr>
          <w:sz w:val="20"/>
          <w:szCs w:val="20"/>
        </w:rPr>
        <w:fldChar w:fldCharType="end"/>
      </w:r>
      <w:r w:rsidRPr="00D07925">
        <w:rPr>
          <w:sz w:val="20"/>
          <w:szCs w:val="20"/>
        </w:rPr>
        <w:t>, additionally these regulations include a heavier reliance on energy storage systems and hybrid systems</w:t>
      </w:r>
      <w:r w:rsidR="00C74B98">
        <w:rPr>
          <w:sz w:val="20"/>
          <w:szCs w:val="20"/>
        </w:rPr>
        <w:t xml:space="preserve"> (50% </w:t>
      </w:r>
      <w:r w:rsidR="00816E6F">
        <w:rPr>
          <w:sz w:val="20"/>
          <w:szCs w:val="20"/>
        </w:rPr>
        <w:t>vehicle power)</w:t>
      </w:r>
      <w:r w:rsidRPr="00D07925">
        <w:rPr>
          <w:sz w:val="20"/>
          <w:szCs w:val="20"/>
        </w:rPr>
        <w:t xml:space="preserve">. </w:t>
      </w:r>
      <w:r w:rsidR="003E6314">
        <w:rPr>
          <w:sz w:val="20"/>
          <w:szCs w:val="20"/>
        </w:rPr>
        <w:t xml:space="preserve">Bioethanol can utilise existing </w:t>
      </w:r>
      <w:r w:rsidR="006D5B7A">
        <w:rPr>
          <w:sz w:val="20"/>
          <w:szCs w:val="20"/>
        </w:rPr>
        <w:t xml:space="preserve">fuel </w:t>
      </w:r>
      <w:r w:rsidR="003E6314">
        <w:rPr>
          <w:sz w:val="20"/>
          <w:szCs w:val="20"/>
        </w:rPr>
        <w:t xml:space="preserve">transport infrastructure </w:t>
      </w:r>
      <w:r w:rsidR="006D5B7A">
        <w:rPr>
          <w:sz w:val="20"/>
          <w:szCs w:val="20"/>
        </w:rPr>
        <w:t xml:space="preserve">with little modification when compared to </w:t>
      </w:r>
      <w:r w:rsidR="00166ECF">
        <w:rPr>
          <w:sz w:val="20"/>
          <w:szCs w:val="20"/>
        </w:rPr>
        <w:t>hydrogen and biomethanol.</w:t>
      </w:r>
      <w:r w:rsidR="00F87683">
        <w:rPr>
          <w:sz w:val="20"/>
          <w:szCs w:val="20"/>
        </w:rPr>
        <w:t xml:space="preserve"> WEC plans to introduce a hydrogen class to encourage investment and </w:t>
      </w:r>
      <w:r w:rsidR="00EC1859">
        <w:rPr>
          <w:sz w:val="20"/>
          <w:szCs w:val="20"/>
        </w:rPr>
        <w:t>technological development however t</w:t>
      </w:r>
      <w:r w:rsidR="006C1BD3">
        <w:rPr>
          <w:sz w:val="20"/>
          <w:szCs w:val="20"/>
        </w:rPr>
        <w:t>he</w:t>
      </w:r>
      <w:r w:rsidR="009A6CE3">
        <w:rPr>
          <w:sz w:val="20"/>
          <w:szCs w:val="20"/>
        </w:rPr>
        <w:t xml:space="preserve"> viability of</w:t>
      </w:r>
      <w:r w:rsidR="006C1BD3">
        <w:rPr>
          <w:sz w:val="20"/>
          <w:szCs w:val="20"/>
        </w:rPr>
        <w:t xml:space="preserve"> </w:t>
      </w:r>
      <w:r w:rsidR="006B45BE">
        <w:rPr>
          <w:sz w:val="20"/>
          <w:szCs w:val="20"/>
        </w:rPr>
        <w:t>long-term</w:t>
      </w:r>
      <w:r w:rsidR="006C1BD3">
        <w:rPr>
          <w:sz w:val="20"/>
          <w:szCs w:val="20"/>
        </w:rPr>
        <w:t xml:space="preserve"> </w:t>
      </w:r>
      <w:r w:rsidR="009A6CE3">
        <w:rPr>
          <w:sz w:val="20"/>
          <w:szCs w:val="20"/>
        </w:rPr>
        <w:t>implementation</w:t>
      </w:r>
      <w:r w:rsidR="006C1BD3">
        <w:rPr>
          <w:sz w:val="20"/>
          <w:szCs w:val="20"/>
        </w:rPr>
        <w:t xml:space="preserve"> of hydrogen </w:t>
      </w:r>
      <w:r w:rsidR="009A6CE3">
        <w:rPr>
          <w:sz w:val="20"/>
          <w:szCs w:val="20"/>
        </w:rPr>
        <w:t xml:space="preserve">as a transport </w:t>
      </w:r>
      <w:r w:rsidR="006C1BD3">
        <w:rPr>
          <w:sz w:val="20"/>
          <w:szCs w:val="20"/>
        </w:rPr>
        <w:t>in other sectors</w:t>
      </w:r>
      <w:r w:rsidR="00EC1859">
        <w:rPr>
          <w:sz w:val="20"/>
          <w:szCs w:val="20"/>
        </w:rPr>
        <w:t xml:space="preserve"> </w:t>
      </w:r>
      <w:r w:rsidR="009A6CE3">
        <w:rPr>
          <w:sz w:val="20"/>
          <w:szCs w:val="20"/>
        </w:rPr>
        <w:t>is still unknown</w:t>
      </w:r>
      <w:r w:rsidR="00CD595A">
        <w:rPr>
          <w:sz w:val="20"/>
          <w:szCs w:val="20"/>
        </w:rPr>
        <w:t xml:space="preserve"> due to NOx production and storage issues</w:t>
      </w:r>
      <w:r w:rsidR="009A6CE3">
        <w:rPr>
          <w:sz w:val="20"/>
          <w:szCs w:val="20"/>
        </w:rPr>
        <w:t>.</w:t>
      </w:r>
      <w:r w:rsidR="00D63423">
        <w:rPr>
          <w:sz w:val="20"/>
          <w:szCs w:val="20"/>
        </w:rPr>
        <w:t xml:space="preserve"> Th</w:t>
      </w:r>
      <w:r w:rsidR="00D00DD5">
        <w:rPr>
          <w:sz w:val="20"/>
          <w:szCs w:val="20"/>
        </w:rPr>
        <w:t xml:space="preserve">e introduction of this class has been pushed back to 2027 due to concerns over the feasibility for manufactures to </w:t>
      </w:r>
      <w:r w:rsidR="00DF15FF">
        <w:rPr>
          <w:sz w:val="20"/>
          <w:szCs w:val="20"/>
        </w:rPr>
        <w:t xml:space="preserve">create competitive vehicles before this date </w:t>
      </w:r>
      <w:r w:rsidR="00C62B00">
        <w:rPr>
          <w:sz w:val="20"/>
          <w:szCs w:val="20"/>
        </w:rPr>
        <w:t>(</w:t>
      </w:r>
      <w:r w:rsidR="006B45BE">
        <w:rPr>
          <w:sz w:val="20"/>
          <w:szCs w:val="20"/>
        </w:rPr>
        <w:fldChar w:fldCharType="begin" w:fldLock="1"/>
      </w:r>
      <w:r w:rsidR="00C62B00">
        <w:rPr>
          <w:sz w:val="20"/>
          <w:szCs w:val="20"/>
        </w:rPr>
        <w:instrText>ADDIN CSL_CITATION {"citationItems":[{"id":"ITEM-1","itemData":{"URL":"https://www.autosport.com/le-mans/news/hydrogen-class-introduction-at-le-mans-set-for-delay-2027-more-realistic/10544641/","author":[{"dropping-particle":"","family":"Watkins","given":"Gary","non-dropping-particle":"","parse-names":false,"suffix":""}],"container-title":"Autosport","id":"ITEM-1","issued":{"date-parts":[["2023"]]},"title":"Hydrogen class introduction at Le Mans set for delay, 2027 \"more realistic\"","type":"webpage"},"uris":["http://www.mendeley.com/documents/?uuid=7bd8aa8d-8a7f-4fe0-bfe7-7592eddbf59e"]}],"mendeley":{"formattedCitation":"(Watkins, 2023)","manualFormatting":"Watkins, 2023)","plainTextFormattedCitation":"(Watkins, 2023)","previouslyFormattedCitation":"(Watkins, 2023)"},"properties":{"noteIndex":0},"schema":"https://github.com/citation-style-language/schema/raw/master/csl-citation.json"}</w:instrText>
      </w:r>
      <w:r w:rsidR="006B45BE">
        <w:rPr>
          <w:sz w:val="20"/>
          <w:szCs w:val="20"/>
        </w:rPr>
        <w:fldChar w:fldCharType="separate"/>
      </w:r>
      <w:r w:rsidR="006B45BE" w:rsidRPr="006B45BE">
        <w:rPr>
          <w:noProof/>
          <w:sz w:val="20"/>
          <w:szCs w:val="20"/>
        </w:rPr>
        <w:t>Watkins</w:t>
      </w:r>
      <w:r w:rsidR="00C62B00">
        <w:rPr>
          <w:noProof/>
          <w:sz w:val="20"/>
          <w:szCs w:val="20"/>
        </w:rPr>
        <w:t>,</w:t>
      </w:r>
      <w:r w:rsidR="006B45BE" w:rsidRPr="006B45BE">
        <w:rPr>
          <w:noProof/>
          <w:sz w:val="20"/>
          <w:szCs w:val="20"/>
        </w:rPr>
        <w:t xml:space="preserve"> 2023)</w:t>
      </w:r>
      <w:r w:rsidR="006B45BE">
        <w:rPr>
          <w:sz w:val="20"/>
          <w:szCs w:val="20"/>
        </w:rPr>
        <w:fldChar w:fldCharType="end"/>
      </w:r>
      <w:r w:rsidR="006B45BE">
        <w:rPr>
          <w:sz w:val="20"/>
          <w:szCs w:val="20"/>
        </w:rPr>
        <w:t>.</w:t>
      </w:r>
      <w:r w:rsidR="000E595C">
        <w:rPr>
          <w:sz w:val="20"/>
          <w:szCs w:val="20"/>
        </w:rPr>
        <w:t xml:space="preserve"> As such the use of hydrogen is not feasible in the immediate future without further development.</w:t>
      </w:r>
    </w:p>
    <w:p w14:paraId="306F330E" w14:textId="4D7F07D5" w:rsidR="007B3628" w:rsidRPr="002C500B" w:rsidRDefault="007B3628" w:rsidP="00AE4C7C">
      <w:pPr>
        <w:pStyle w:val="Heading2"/>
        <w:jc w:val="both"/>
        <w:rPr>
          <w:b/>
          <w:bCs/>
        </w:rPr>
      </w:pPr>
      <w:bookmarkStart w:id="11" w:name="_Toc161410714"/>
      <w:r w:rsidRPr="002C500B">
        <w:rPr>
          <w:b/>
          <w:bCs/>
        </w:rPr>
        <w:lastRenderedPageBreak/>
        <w:t>Electrification</w:t>
      </w:r>
      <w:bookmarkEnd w:id="11"/>
    </w:p>
    <w:p w14:paraId="1C5090AD" w14:textId="4BE805E8" w:rsidR="008D39B3" w:rsidRDefault="00AE4C7C" w:rsidP="00456C3F">
      <w:pPr>
        <w:jc w:val="both"/>
        <w:rPr>
          <w:sz w:val="20"/>
          <w:szCs w:val="20"/>
        </w:rPr>
      </w:pPr>
      <w:r w:rsidRPr="00D07925">
        <w:rPr>
          <w:sz w:val="20"/>
          <w:szCs w:val="20"/>
        </w:rPr>
        <w:t>Electricity</w:t>
      </w:r>
      <w:r w:rsidR="008D39B3" w:rsidRPr="00D07925">
        <w:rPr>
          <w:sz w:val="20"/>
          <w:szCs w:val="20"/>
        </w:rPr>
        <w:t xml:space="preserve"> generation is </w:t>
      </w:r>
      <w:r w:rsidR="00FD3089" w:rsidRPr="00D07925">
        <w:rPr>
          <w:sz w:val="20"/>
          <w:szCs w:val="20"/>
        </w:rPr>
        <w:t xml:space="preserve">a bigger contributor to global pollution than </w:t>
      </w:r>
      <w:r w:rsidRPr="00D07925">
        <w:rPr>
          <w:sz w:val="20"/>
          <w:szCs w:val="20"/>
        </w:rPr>
        <w:t xml:space="preserve">automobiles </w:t>
      </w:r>
      <w:r w:rsidR="008F109A">
        <w:rPr>
          <w:sz w:val="20"/>
          <w:szCs w:val="20"/>
        </w:rPr>
        <w:t>(</w:t>
      </w:r>
      <w:r w:rsidRPr="00D07925">
        <w:rPr>
          <w:sz w:val="20"/>
          <w:szCs w:val="20"/>
        </w:rPr>
        <w:fldChar w:fldCharType="begin" w:fldLock="1"/>
      </w:r>
      <w:r w:rsidR="008F109A">
        <w:rPr>
          <w:sz w:val="20"/>
          <w:szCs w:val="20"/>
        </w:rPr>
        <w:instrText>ADDIN CSL_CITATION {"citationItems":[{"id":"ITEM-1","itemData":{"ISSN":"1364-0321","author":[{"dropping-particle":"","family":"Santos","given":"Nathália Duarte Souza Alvarenga","non-dropping-particle":"","parse-names":false,"suffix":""},{"dropping-particle":"","family":"Roso","given":"Vinícius Rückert","non-dropping-particle":"","parse-names":false,"suffix":""},{"dropping-particle":"","family":"Malaquias","given":"Augusto César Teixeira","non-dropping-particle":"","parse-names":false,"suffix":""},{"dropping-particle":"","family":"Baêta","given":"José Guilherme Coelho","non-dropping-particle":"","parse-names":false,"suffix":""}],"container-title":"Renewable and Sustainable Energy Reviews","id":"ITEM-1","issued":{"date-parts":[["2021"]]},"page":"111292","title":"Internal combustion engines and biofuels: Examining why this robust combination should not be ignored for future sustainable transportation","type":"article-journal","volume":"148"},"uris":["http://www.mendeley.com/documents/?uuid=0bd1344d-8593-4968-85dc-8964d887c3ae"]}],"mendeley":{"formattedCitation":"(Santos &lt;i&gt;et al.&lt;/i&gt;, 2021)","manualFormatting":"Santos et al., 2021)","plainTextFormattedCitation":"(Santos et al., 2021)","previouslyFormattedCitation":"(Santos &lt;i&gt;et al.&lt;/i&gt;, 2021)"},"properties":{"noteIndex":0},"schema":"https://github.com/citation-style-language/schema/raw/master/csl-citation.json"}</w:instrText>
      </w:r>
      <w:r w:rsidRPr="00D07925">
        <w:rPr>
          <w:sz w:val="20"/>
          <w:szCs w:val="20"/>
        </w:rPr>
        <w:fldChar w:fldCharType="separate"/>
      </w:r>
      <w:r w:rsidRPr="00D07925">
        <w:rPr>
          <w:noProof/>
          <w:sz w:val="20"/>
          <w:szCs w:val="20"/>
        </w:rPr>
        <w:t xml:space="preserve">Santos </w:t>
      </w:r>
      <w:r w:rsidRPr="00D07925">
        <w:rPr>
          <w:i/>
          <w:noProof/>
          <w:sz w:val="20"/>
          <w:szCs w:val="20"/>
        </w:rPr>
        <w:t>et al.</w:t>
      </w:r>
      <w:r w:rsidR="008F109A">
        <w:rPr>
          <w:i/>
          <w:noProof/>
          <w:sz w:val="20"/>
          <w:szCs w:val="20"/>
        </w:rPr>
        <w:t>,</w:t>
      </w:r>
      <w:r w:rsidRPr="00D07925">
        <w:rPr>
          <w:noProof/>
          <w:sz w:val="20"/>
          <w:szCs w:val="20"/>
        </w:rPr>
        <w:t xml:space="preserve"> 2021)</w:t>
      </w:r>
      <w:r w:rsidRPr="00D07925">
        <w:rPr>
          <w:sz w:val="20"/>
          <w:szCs w:val="20"/>
        </w:rPr>
        <w:fldChar w:fldCharType="end"/>
      </w:r>
      <w:r w:rsidR="007F279C" w:rsidRPr="00D07925">
        <w:rPr>
          <w:sz w:val="20"/>
          <w:szCs w:val="20"/>
        </w:rPr>
        <w:t xml:space="preserve"> and therefore the switch to fully </w:t>
      </w:r>
      <w:r w:rsidR="0034781D">
        <w:rPr>
          <w:sz w:val="20"/>
          <w:szCs w:val="20"/>
        </w:rPr>
        <w:t>E</w:t>
      </w:r>
      <w:r w:rsidR="007F279C" w:rsidRPr="00D07925">
        <w:rPr>
          <w:sz w:val="20"/>
          <w:szCs w:val="20"/>
        </w:rPr>
        <w:t xml:space="preserve">lectric </w:t>
      </w:r>
      <w:r w:rsidR="0034781D">
        <w:rPr>
          <w:sz w:val="20"/>
          <w:szCs w:val="20"/>
        </w:rPr>
        <w:t>V</w:t>
      </w:r>
      <w:r w:rsidR="007F279C" w:rsidRPr="00D07925">
        <w:rPr>
          <w:sz w:val="20"/>
          <w:szCs w:val="20"/>
        </w:rPr>
        <w:t>ehicle</w:t>
      </w:r>
      <w:r w:rsidR="0034781D">
        <w:rPr>
          <w:sz w:val="20"/>
          <w:szCs w:val="20"/>
        </w:rPr>
        <w:t>s (EVs)</w:t>
      </w:r>
      <w:r w:rsidR="007F279C" w:rsidRPr="00D07925">
        <w:rPr>
          <w:sz w:val="20"/>
          <w:szCs w:val="20"/>
        </w:rPr>
        <w:t xml:space="preserve"> will </w:t>
      </w:r>
      <w:r w:rsidR="00FF7ED4" w:rsidRPr="00D07925">
        <w:rPr>
          <w:sz w:val="20"/>
          <w:szCs w:val="20"/>
        </w:rPr>
        <w:t xml:space="preserve">require </w:t>
      </w:r>
      <w:r w:rsidR="00096476" w:rsidRPr="00D07925">
        <w:rPr>
          <w:sz w:val="20"/>
          <w:szCs w:val="20"/>
        </w:rPr>
        <w:t xml:space="preserve">development of </w:t>
      </w:r>
      <w:r w:rsidR="00130BDE" w:rsidRPr="00D07925">
        <w:rPr>
          <w:sz w:val="20"/>
          <w:szCs w:val="20"/>
        </w:rPr>
        <w:t xml:space="preserve">clean electricity production methods in order to </w:t>
      </w:r>
      <w:r w:rsidR="00B24F4F" w:rsidRPr="00D07925">
        <w:rPr>
          <w:sz w:val="20"/>
          <w:szCs w:val="20"/>
        </w:rPr>
        <w:t>be effective in reducing emissions</w:t>
      </w:r>
      <w:r w:rsidR="00A32020" w:rsidRPr="00D07925">
        <w:rPr>
          <w:sz w:val="20"/>
          <w:szCs w:val="20"/>
        </w:rPr>
        <w:t xml:space="preserve"> </w:t>
      </w:r>
      <w:r w:rsidR="008F109A">
        <w:rPr>
          <w:sz w:val="20"/>
          <w:szCs w:val="20"/>
        </w:rPr>
        <w:t>(</w:t>
      </w:r>
      <w:r w:rsidR="00DE602C" w:rsidRPr="00D07925">
        <w:rPr>
          <w:sz w:val="20"/>
          <w:szCs w:val="20"/>
        </w:rPr>
        <w:fldChar w:fldCharType="begin" w:fldLock="1"/>
      </w:r>
      <w:r w:rsidR="008F109A">
        <w:rPr>
          <w:sz w:val="20"/>
          <w:szCs w:val="20"/>
        </w:rPr>
        <w:instrText>ADDIN CSL_CITATION {"citationItems":[{"id":"ITEM-1","itemData":{"DOI":"10.1016/j.enpol.2021.112552","ISSN":"03014215","abstract":"Electric Vehicles (EVs) are regarded as a feasible solution to achieving decarbonisation in the transportation sector. However, EVs powered by fossil dominated energy sources may offer a discounted solution. This paper presents a comparative study of Australian and New Zealand's vehicle markets on Greenhouse Gas (GHG) emissions and energy consumption using well-to-wheel analysis. A vehicle uptake projection model is proposed to predict future uptake of EVs and associated emissions under three scenarios with different mix of EVs. Our empirical results suggest that, with the current electricity mix, in terms of energy consumption, Battery Electric Vehicles (BEVs) perform better than other types in New Zealand and Australia. Emission wise, BEVs emit 90% less GHG than the second-best option Plug-in EV in New Zealand, and 40% less than the second-best, Fuel Cell EVs (FCEVs), in Australia. In the long run, as more “green hydrogen” is produced, FCEVs will play a critical role in minimising emissions. Emissions in the two countries are predicted to reach their peak around 2030, provided that BEVs form the major portion of the EV mix with a higher penetration of renewables and more FCEVs enter the fleet. The empirical outcomes provide important policy insights to support decision making.","author":[{"dropping-particle":"","family":"Sheng","given":"Mingyue Selena","non-dropping-particle":"","parse-names":false,"suffix":""},{"dropping-particle":"","family":"Sreenivasan","given":"Ajith Viswanath","non-dropping-particle":"","parse-names":false,"suffix":""},{"dropping-particle":"","family":"Sharp","given":"Basil","non-dropping-particle":"","parse-names":false,"suffix":""},{"dropping-particle":"","family":"Du","given":"Bo","non-dropping-particle":"","parse-names":false,"suffix":""}],"container-title":"Energy Policy","id":"ITEM-1","issued":{"date-parts":[["2021"]]},"title":"Well-to-wheel analysis of greenhouse gas emissions and energy consumption for electric vehicles: A comparative study in Oceania","type":"article-journal","volume":"158"},"uris":["http://www.mendeley.com/documents/?uuid=73d576ef-9e08-4265-84a1-d303f79a55a1"]}],"mendeley":{"formattedCitation":"(Sheng &lt;i&gt;et al.&lt;/i&gt;, 2021)","manualFormatting":"Sheng et al., 2021)","plainTextFormattedCitation":"(Sheng et al., 2021)","previouslyFormattedCitation":"(Sheng &lt;i&gt;et al.&lt;/i&gt;, 2021)"},"properties":{"noteIndex":0},"schema":"https://github.com/citation-style-language/schema/raw/master/csl-citation.json"}</w:instrText>
      </w:r>
      <w:r w:rsidR="00DE602C" w:rsidRPr="00D07925">
        <w:rPr>
          <w:sz w:val="20"/>
          <w:szCs w:val="20"/>
        </w:rPr>
        <w:fldChar w:fldCharType="separate"/>
      </w:r>
      <w:r w:rsidR="00DE602C" w:rsidRPr="00D07925">
        <w:rPr>
          <w:noProof/>
          <w:sz w:val="20"/>
          <w:szCs w:val="20"/>
        </w:rPr>
        <w:t xml:space="preserve">Sheng </w:t>
      </w:r>
      <w:r w:rsidR="00DE602C" w:rsidRPr="00D07925">
        <w:rPr>
          <w:i/>
          <w:noProof/>
          <w:sz w:val="20"/>
          <w:szCs w:val="20"/>
        </w:rPr>
        <w:t>et al.</w:t>
      </w:r>
      <w:r w:rsidR="008F109A">
        <w:rPr>
          <w:i/>
          <w:noProof/>
          <w:sz w:val="20"/>
          <w:szCs w:val="20"/>
        </w:rPr>
        <w:t>,</w:t>
      </w:r>
      <w:r w:rsidR="00DE602C" w:rsidRPr="00D07925">
        <w:rPr>
          <w:noProof/>
          <w:sz w:val="20"/>
          <w:szCs w:val="20"/>
        </w:rPr>
        <w:t xml:space="preserve"> 2021)</w:t>
      </w:r>
      <w:r w:rsidR="00DE602C" w:rsidRPr="00D07925">
        <w:rPr>
          <w:sz w:val="20"/>
          <w:szCs w:val="20"/>
        </w:rPr>
        <w:fldChar w:fldCharType="end"/>
      </w:r>
      <w:r w:rsidR="00DE602C" w:rsidRPr="00D07925">
        <w:rPr>
          <w:sz w:val="20"/>
          <w:szCs w:val="20"/>
        </w:rPr>
        <w:t xml:space="preserve">. This poses a question over the </w:t>
      </w:r>
      <w:r w:rsidR="00464FD2" w:rsidRPr="00D07925">
        <w:rPr>
          <w:sz w:val="20"/>
          <w:szCs w:val="20"/>
        </w:rPr>
        <w:t>practicalities of</w:t>
      </w:r>
      <w:r w:rsidR="00BB7118" w:rsidRPr="00D07925">
        <w:rPr>
          <w:sz w:val="20"/>
          <w:szCs w:val="20"/>
        </w:rPr>
        <w:t xml:space="preserve"> reducing emission</w:t>
      </w:r>
      <w:r w:rsidR="003E08D3">
        <w:rPr>
          <w:sz w:val="20"/>
          <w:szCs w:val="20"/>
        </w:rPr>
        <w:t>s</w:t>
      </w:r>
      <w:r w:rsidR="00BB7118" w:rsidRPr="00D07925">
        <w:rPr>
          <w:sz w:val="20"/>
          <w:szCs w:val="20"/>
        </w:rPr>
        <w:t xml:space="preserve"> through</w:t>
      </w:r>
      <w:r w:rsidR="00464FD2" w:rsidRPr="00D07925">
        <w:rPr>
          <w:sz w:val="20"/>
          <w:szCs w:val="20"/>
        </w:rPr>
        <w:t xml:space="preserve"> electrification as </w:t>
      </w:r>
      <w:r w:rsidR="00E052E0" w:rsidRPr="00D07925">
        <w:rPr>
          <w:sz w:val="20"/>
          <w:szCs w:val="20"/>
        </w:rPr>
        <w:t>in 2018</w:t>
      </w:r>
      <w:r w:rsidR="00735F38">
        <w:rPr>
          <w:sz w:val="20"/>
          <w:szCs w:val="20"/>
        </w:rPr>
        <w:t>,</w:t>
      </w:r>
      <w:r w:rsidR="00E052E0" w:rsidRPr="00D07925">
        <w:rPr>
          <w:sz w:val="20"/>
          <w:szCs w:val="20"/>
        </w:rPr>
        <w:t xml:space="preserve"> 85% of electricity </w:t>
      </w:r>
      <w:r w:rsidR="005D308A" w:rsidRPr="00D07925">
        <w:rPr>
          <w:sz w:val="20"/>
          <w:szCs w:val="20"/>
        </w:rPr>
        <w:t>is</w:t>
      </w:r>
      <w:r w:rsidR="00E052E0" w:rsidRPr="00D07925">
        <w:rPr>
          <w:sz w:val="20"/>
          <w:szCs w:val="20"/>
        </w:rPr>
        <w:t xml:space="preserve"> still </w:t>
      </w:r>
      <w:r w:rsidR="00E052E0" w:rsidRPr="004A01C5">
        <w:rPr>
          <w:sz w:val="20"/>
          <w:szCs w:val="20"/>
        </w:rPr>
        <w:t xml:space="preserve">produced using </w:t>
      </w:r>
      <w:r w:rsidR="00515448" w:rsidRPr="004A01C5">
        <w:rPr>
          <w:sz w:val="20"/>
          <w:szCs w:val="20"/>
        </w:rPr>
        <w:t>coal, oil and gas</w:t>
      </w:r>
      <w:r w:rsidR="008C1494" w:rsidRPr="004A01C5">
        <w:rPr>
          <w:sz w:val="20"/>
          <w:szCs w:val="20"/>
        </w:rPr>
        <w:t xml:space="preserve"> </w:t>
      </w:r>
      <w:r w:rsidR="009074F7" w:rsidRPr="004A01C5">
        <w:rPr>
          <w:sz w:val="20"/>
          <w:szCs w:val="20"/>
        </w:rPr>
        <w:fldChar w:fldCharType="begin" w:fldLock="1"/>
      </w:r>
      <w:r w:rsidR="008B127E" w:rsidRPr="004A01C5">
        <w:rPr>
          <w:sz w:val="20"/>
          <w:szCs w:val="20"/>
        </w:rPr>
        <w:instrText>ADDIN CSL_CITATION {"citationItems":[{"id":"ITEM-1","itemData":{"DOI":"10.1016/j.esr.2020.100523","ISSN":"2211467X","abstract":"The recent signals in the energy sector indicate a major transformation taking shape in the energy sector in the decades to come. The potential trends are highlighted in three scenarios published by the World Energy Council in September 2019 and further presented in detail and in a long-term perspective in this article. Compared to developments of the past, the scenario results reveal that the coming decades will be different, where future total energy consumption increases more moderately, while the share of electricity of final consumption increases further. Global electricity consumption more than doubles over the next 40 years. However, this represents a remarkable slowdown in growth compared to past trends. And unlike in the past, demand growth is covered primarily by rising contributions from renewable energy, which in particular applies to the electricity sector. This article not only presents the results of this World Energy Council flagship study in a long-term perspective, but it also compares them with the future paths presented by the U.S. Energy Information Administration (EIA) and the International Energy Agency (IEA) in the fall of 2019. The biggest challenge, which results from the findings of these studies, lies in limiting the rise in global temperatures to less than 2° Celsius compared to the preindustrial level, as agreed by the international community at the end of 2015 in the Paris Climate Agreement. It outlines which strategies will enable the resulting requirements to be met in a cost-efficient manner – as a prerequisite to the desired success.","author":[{"dropping-particle":"","family":"Kober","given":"T.","non-dropping-particle":"","parse-names":false,"suffix":""},{"dropping-particle":"","family":"Schiffer","given":"H. W.","non-dropping-particle":"","parse-names":false,"suffix":""},{"dropping-particle":"","family":"Densing","given":"M.","non-dropping-particle":"","parse-names":false,"suffix":""},{"dropping-particle":"","family":"Panos","given":"E.","non-dropping-particle":"","parse-names":false,"suffix":""}],"container-title":"Energy Strategy Reviews","id":"ITEM-1","issued":{"date-parts":[["2020"]]},"title":"Global energy perspectives to 2060 – WEC's World Energy Scenarios 2019","type":"article-journal","volume":"31"},"uris":["http://www.mendeley.com/documents/?uuid=6c96cff0-6886-4277-93cb-9a8512a0fb2e"]}],"mendeley":{"formattedCitation":"(Kober &lt;i&gt;et al.&lt;/i&gt;, 2020)","plainTextFormattedCitation":"(Kober et al., 2020)","previouslyFormattedCitation":"(Kober &lt;i&gt;et al.&lt;/i&gt;, 2020)"},"properties":{"noteIndex":0},"schema":"https://github.com/citation-style-language/schema/raw/master/csl-citation.json"}</w:instrText>
      </w:r>
      <w:r w:rsidR="009074F7" w:rsidRPr="004A01C5">
        <w:rPr>
          <w:sz w:val="20"/>
          <w:szCs w:val="20"/>
        </w:rPr>
        <w:fldChar w:fldCharType="separate"/>
      </w:r>
      <w:r w:rsidR="009074F7" w:rsidRPr="004A01C5">
        <w:rPr>
          <w:noProof/>
          <w:sz w:val="20"/>
          <w:szCs w:val="20"/>
        </w:rPr>
        <w:t xml:space="preserve">(Kober </w:t>
      </w:r>
      <w:r w:rsidR="009074F7" w:rsidRPr="004A01C5">
        <w:rPr>
          <w:i/>
          <w:noProof/>
          <w:sz w:val="20"/>
          <w:szCs w:val="20"/>
        </w:rPr>
        <w:t>et al.</w:t>
      </w:r>
      <w:r w:rsidR="009074F7" w:rsidRPr="004A01C5">
        <w:rPr>
          <w:noProof/>
          <w:sz w:val="20"/>
          <w:szCs w:val="20"/>
        </w:rPr>
        <w:t>, 2020)</w:t>
      </w:r>
      <w:r w:rsidR="009074F7" w:rsidRPr="004A01C5">
        <w:rPr>
          <w:sz w:val="20"/>
          <w:szCs w:val="20"/>
        </w:rPr>
        <w:fldChar w:fldCharType="end"/>
      </w:r>
      <w:r w:rsidR="00BB7118" w:rsidRPr="004A01C5">
        <w:rPr>
          <w:sz w:val="20"/>
          <w:szCs w:val="20"/>
        </w:rPr>
        <w:t xml:space="preserve"> and</w:t>
      </w:r>
      <w:r w:rsidR="006F4A70" w:rsidRPr="004A01C5">
        <w:rPr>
          <w:sz w:val="20"/>
          <w:szCs w:val="20"/>
        </w:rPr>
        <w:t xml:space="preserve"> </w:t>
      </w:r>
      <w:r w:rsidR="00BB7118" w:rsidRPr="004A01C5">
        <w:rPr>
          <w:sz w:val="20"/>
          <w:szCs w:val="20"/>
        </w:rPr>
        <w:t xml:space="preserve">energy demand is expected to rise </w:t>
      </w:r>
      <w:r w:rsidR="00021F06" w:rsidRPr="004A01C5">
        <w:rPr>
          <w:sz w:val="20"/>
          <w:szCs w:val="20"/>
        </w:rPr>
        <w:t xml:space="preserve">due to the adoption and planned </w:t>
      </w:r>
      <w:r w:rsidR="008B127E" w:rsidRPr="004A01C5">
        <w:rPr>
          <w:sz w:val="20"/>
          <w:szCs w:val="20"/>
        </w:rPr>
        <w:t>reliance</w:t>
      </w:r>
      <w:r w:rsidR="00021F06" w:rsidRPr="004A01C5">
        <w:rPr>
          <w:sz w:val="20"/>
          <w:szCs w:val="20"/>
        </w:rPr>
        <w:t xml:space="preserve"> on EVs in the automotive sector </w:t>
      </w:r>
      <w:r w:rsidR="00735F38">
        <w:rPr>
          <w:sz w:val="20"/>
          <w:szCs w:val="20"/>
        </w:rPr>
        <w:t>(</w:t>
      </w:r>
      <w:r w:rsidR="008B127E" w:rsidRPr="004A01C5">
        <w:rPr>
          <w:sz w:val="20"/>
          <w:szCs w:val="20"/>
        </w:rPr>
        <w:fldChar w:fldCharType="begin" w:fldLock="1"/>
      </w:r>
      <w:r w:rsidR="00735F38">
        <w:rPr>
          <w:sz w:val="20"/>
          <w:szCs w:val="20"/>
        </w:rPr>
        <w:instrText>ADDIN CSL_CITATION {"citationItems":[{"id":"ITEM-1","itemData":{"DOI":"10.1088/2516-1083/abe0ad","ISSN":"25161083","abstract":"Electric vehicles (EVs) are experiencing a rise in popularity over the past few years as the technology has matured and costs have declined, and support for clean transportation has promoted awareness, increased charging opportunities, and facilitated EV adoption. Suitably, a vast body of literature has been produced exploring various facets of EVs and their role in transportation and energy systems. This paper provides a timely and comprehensive review of scientific studies looking at various aspects of EVs, including: (a) an overview of the status of the light-duty-EV market and current projections for future adoption; (b) insights on market opportunities beyond light-duty EVs; (c) a review of cost and performance evolution for batteries, power electronics, and electric machines that are key components of EV success; (d) charging-infrastructure status with a focus on modeling and studies that are used to project charging-infrastructure requirements and the economics of public charging; (e) an overview of the impact of EV charging on power systems at multiple scales, ranging from bulk power systems to distribution networks; (f) insights into life-cycle cost and emissions studies focusing on EVs; and (g) future expectations and synergies between EVs and other emerging trends and technologies. The goal of this paper is to provide readers with a snapshot of the current state of the art and help navigate this vast literature by comparing studies critically and comprehensively and synthesizing general insights. This detailed review paints a positive picture for the future of EVs for on-road transportation, and the authors remain hopeful that remaining technology, regulatory, societal, behavioral, and business-model barriers can be addressed over time to support a transition toward cleaner, more efficient, and affordable transportation solutions for all.","author":[{"dropping-particle":"","family":"Muratori","given":"Matteo","non-dropping-particle":"","parse-names":false,"suffix":""},{"dropping-particle":"","family":"Alexander","given":"Marcus","non-dropping-particle":"","parse-names":false,"suffix":""},{"dropping-particle":"","family":"Arent","given":"Doug","non-dropping-particle":"","parse-names":false,"suffix":""},{"dropping-particle":"","family":"Bazilian","given":"Morgan","non-dropping-particle":"","parse-names":false,"suffix":""},{"dropping-particle":"","family":"Dede","given":"Ercan M.","non-dropping-particle":"","parse-names":false,"suffix":""},{"dropping-particle":"","family":"Farrell","given":"John","non-dropping-particle":"","parse-names":false,"suffix":""},{"dropping-particle":"","family":"Gearhart","given":"Chis","non-dropping-particle":"","parse-names":false,"suffix":""},{"dropping-particle":"","family":"Greene","given":"David","non-dropping-particle":"","parse-names":false,"suffix":""},{"dropping-particle":"","family":"Jenn","given":"Alan","non-dropping-particle":"","parse-names":false,"suffix":""},{"dropping-particle":"","family":"Keyser","given":"Matthew","non-dropping-particle":"","parse-names":false,"suffix":""},{"dropping-particle":"","family":"Lipman","given":"Timothy","non-dropping-particle":"","parse-names":false,"suffix":""},{"dropping-particle":"","family":"Narumanchi","given":"Sreekant","non-dropping-particle":"","parse-names":false,"suffix":""},{"dropping-particle":"","family":"Pesaran","given":"Ahmad","non-dropping-particle":"","parse-names":false,"suffix":""},{"dropping-particle":"","family":"Sioshansi","given":"Ramteen","non-dropping-particle":"","parse-names":false,"suffix":""},{"dropping-particle":"","family":"Suomalainen","given":"Emilia","non-dropping-particle":"","parse-names":false,"suffix":""},{"dropping-particle":"","family":"Tal","given":"Gil","non-dropping-particle":"","parse-names":false,"suffix":""},{"dropping-particle":"","family":"Walkowicz","given":"Kevin","non-dropping-particle":"","parse-names":false,"suffix":""},{"dropping-particle":"","family":"Ward","given":"Jacob","non-dropping-particle":"","parse-names":false,"suffix":""}],"container-title":"Progress in Energy","id":"ITEM-1","issue":"2","issued":{"date-parts":[["2021"]]},"title":"The rise of electric vehicles-2020 status and future expectations","type":"article-journal","volume":"3"},"uris":["http://www.mendeley.com/documents/?uuid=d5d3856d-b31f-4e59-b5be-cf32ea164a7b"]}],"mendeley":{"formattedCitation":"(Muratori &lt;i&gt;et al.&lt;/i&gt;, 2021)","manualFormatting":"Muratori et al., 2021)","plainTextFormattedCitation":"(Muratori et al., 2021)","previouslyFormattedCitation":"(Muratori &lt;i&gt;et al.&lt;/i&gt;, 2021)"},"properties":{"noteIndex":0},"schema":"https://github.com/citation-style-language/schema/raw/master/csl-citation.json"}</w:instrText>
      </w:r>
      <w:r w:rsidR="008B127E" w:rsidRPr="004A01C5">
        <w:rPr>
          <w:sz w:val="20"/>
          <w:szCs w:val="20"/>
        </w:rPr>
        <w:fldChar w:fldCharType="separate"/>
      </w:r>
      <w:r w:rsidR="008B127E" w:rsidRPr="004A01C5">
        <w:rPr>
          <w:noProof/>
          <w:sz w:val="20"/>
          <w:szCs w:val="20"/>
        </w:rPr>
        <w:t xml:space="preserve">Muratori </w:t>
      </w:r>
      <w:r w:rsidR="008B127E" w:rsidRPr="004A01C5">
        <w:rPr>
          <w:i/>
          <w:noProof/>
          <w:sz w:val="20"/>
          <w:szCs w:val="20"/>
        </w:rPr>
        <w:t>et al.</w:t>
      </w:r>
      <w:r w:rsidR="00735F38">
        <w:rPr>
          <w:i/>
          <w:noProof/>
          <w:sz w:val="20"/>
          <w:szCs w:val="20"/>
        </w:rPr>
        <w:t>,</w:t>
      </w:r>
      <w:r w:rsidR="008B127E" w:rsidRPr="004A01C5">
        <w:rPr>
          <w:noProof/>
          <w:sz w:val="20"/>
          <w:szCs w:val="20"/>
        </w:rPr>
        <w:t xml:space="preserve"> 2021)</w:t>
      </w:r>
      <w:r w:rsidR="008B127E" w:rsidRPr="004A01C5">
        <w:rPr>
          <w:sz w:val="20"/>
          <w:szCs w:val="20"/>
        </w:rPr>
        <w:fldChar w:fldCharType="end"/>
      </w:r>
      <w:r w:rsidR="009E07A6" w:rsidRPr="004A01C5">
        <w:rPr>
          <w:sz w:val="20"/>
          <w:szCs w:val="20"/>
        </w:rPr>
        <w:t xml:space="preserve">. </w:t>
      </w:r>
      <w:r w:rsidR="003934F2" w:rsidRPr="004A01C5">
        <w:rPr>
          <w:sz w:val="20"/>
          <w:szCs w:val="20"/>
        </w:rPr>
        <w:t xml:space="preserve">As described by </w:t>
      </w:r>
      <w:r w:rsidR="00E21427" w:rsidRPr="004A01C5">
        <w:rPr>
          <w:sz w:val="20"/>
          <w:szCs w:val="20"/>
        </w:rPr>
        <w:fldChar w:fldCharType="begin" w:fldLock="1"/>
      </w:r>
      <w:r w:rsidR="00E0517C" w:rsidRPr="004A01C5">
        <w:rPr>
          <w:sz w:val="20"/>
          <w:szCs w:val="20"/>
        </w:rPr>
        <w:instrText>ADDIN CSL_CITATION {"citationItems":[{"id":"ITEM-1","itemData":{"DOI":"10.3390/en16010280","ISSN":"19961073","abstract":"Arguably, one of the most important issues the world is facing currently is climate change. At the current rate of fossil fuel consumption, the world is heading towards extreme levels of global temperature rise if immediate actions are not taken. Transforming the current energy system from one largely based on fossil fuels to a carbon-neutral one requires unprecedented speed. Based on the current state of development, direct electrification of the future energy system alone is technically challenging and not enough, especially in hard-to-abate sectors like heavy industry, road trucking, international shipping, and aviation. This leaves a considerable demand for alternative carbon-neutral fuels such as green ammonia and hydrogen and renewable methanol. From this perspective, we discuss the overarching roles of each fuel in reaching net zero emission within the next three decades. The challenges and future directions associated with the fuels conclude the current perspective paper.","author":[{"dropping-particle":"","family":"Liu","given":"Haifeng","non-dropping-particle":"","parse-names":false,"suffix":""},{"dropping-particle":"","family":"Ampah","given":"Jeffrey Dankwa","non-dropping-particle":"","parse-names":false,"suffix":""},{"dropping-particle":"","family":"Zhao","given":"Yang","non-dropping-particle":"","parse-names":false,"suffix":""},{"dropping-particle":"","family":"Sun","given":"Xingyu","non-dropping-particle":"","parse-names":false,"suffix":""},{"dropping-particle":"","family":"Xu","given":"Linxun","non-dropping-particle":"","parse-names":false,"suffix":""},{"dropping-particle":"","family":"Jiang","given":"Xueli","non-dropping-particle":"","parse-names":false,"suffix":""},{"dropping-particle":"","family":"Wang","given":"Shuaishuai","non-dropping-particle":"","parse-names":false,"suffix":""}],"container-title":"Energies","id":"ITEM-1","issue":"1","issued":{"date-parts":[["2023"]]},"title":"A Perspective on the Overarching Role of Hydrogen, Ammonia, and Methanol Carbon-Neutral Fuels towards Net Zero Emission in the Next Three Decades","type":"article-journal","volume":"16"},"uris":["http://www.mendeley.com/documents/?uuid=52b26921-2b4f-4535-8e80-41025d693433"]}],"mendeley":{"formattedCitation":"(Liu &lt;i&gt;et al.&lt;/i&gt;, 2023)","manualFormatting":"Liu et al. (2023)","plainTextFormattedCitation":"(Liu et al., 2023)","previouslyFormattedCitation":"(Liu &lt;i&gt;et al.&lt;/i&gt;, 2023)"},"properties":{"noteIndex":0},"schema":"https://github.com/citation-style-language/schema/raw/master/csl-citation.json"}</w:instrText>
      </w:r>
      <w:r w:rsidR="00E21427" w:rsidRPr="004A01C5">
        <w:rPr>
          <w:sz w:val="20"/>
          <w:szCs w:val="20"/>
        </w:rPr>
        <w:fldChar w:fldCharType="separate"/>
      </w:r>
      <w:r w:rsidR="00E21427" w:rsidRPr="004A01C5">
        <w:rPr>
          <w:noProof/>
          <w:sz w:val="20"/>
          <w:szCs w:val="20"/>
        </w:rPr>
        <w:t xml:space="preserve">Liu </w:t>
      </w:r>
      <w:r w:rsidR="00E21427" w:rsidRPr="004A01C5">
        <w:rPr>
          <w:i/>
          <w:noProof/>
          <w:sz w:val="20"/>
          <w:szCs w:val="20"/>
        </w:rPr>
        <w:t>et al.</w:t>
      </w:r>
      <w:r w:rsidR="00E21427" w:rsidRPr="004A01C5">
        <w:rPr>
          <w:noProof/>
          <w:sz w:val="20"/>
          <w:szCs w:val="20"/>
        </w:rPr>
        <w:t xml:space="preserve"> </w:t>
      </w:r>
      <w:r w:rsidR="008739D3" w:rsidRPr="004A01C5">
        <w:rPr>
          <w:noProof/>
          <w:sz w:val="20"/>
          <w:szCs w:val="20"/>
        </w:rPr>
        <w:t>(</w:t>
      </w:r>
      <w:r w:rsidR="00E21427" w:rsidRPr="004A01C5">
        <w:rPr>
          <w:noProof/>
          <w:sz w:val="20"/>
          <w:szCs w:val="20"/>
        </w:rPr>
        <w:t>2023)</w:t>
      </w:r>
      <w:r w:rsidR="00E21427" w:rsidRPr="004A01C5">
        <w:rPr>
          <w:sz w:val="20"/>
          <w:szCs w:val="20"/>
        </w:rPr>
        <w:fldChar w:fldCharType="end"/>
      </w:r>
      <w:r w:rsidR="00D322CD" w:rsidRPr="004A01C5">
        <w:rPr>
          <w:sz w:val="20"/>
          <w:szCs w:val="20"/>
        </w:rPr>
        <w:t xml:space="preserve"> energy demands are expected to grow </w:t>
      </w:r>
      <w:r w:rsidR="009173B0" w:rsidRPr="004A01C5">
        <w:rPr>
          <w:sz w:val="20"/>
          <w:szCs w:val="20"/>
        </w:rPr>
        <w:t xml:space="preserve">by 80% due to population growth and as a result </w:t>
      </w:r>
      <w:r w:rsidR="00D73960" w:rsidRPr="004A01C5">
        <w:rPr>
          <w:sz w:val="20"/>
          <w:szCs w:val="20"/>
        </w:rPr>
        <w:t>energy-related CO2 emissions are expected to grow by 70%</w:t>
      </w:r>
      <w:r w:rsidR="004B2E9D" w:rsidRPr="004A01C5">
        <w:rPr>
          <w:sz w:val="20"/>
          <w:szCs w:val="20"/>
        </w:rPr>
        <w:t xml:space="preserve"> causing </w:t>
      </w:r>
      <w:r w:rsidR="001531B0" w:rsidRPr="004A01C5">
        <w:rPr>
          <w:sz w:val="20"/>
          <w:szCs w:val="20"/>
        </w:rPr>
        <w:t>irreversible</w:t>
      </w:r>
      <w:r w:rsidR="004B2E9D" w:rsidRPr="004A01C5">
        <w:rPr>
          <w:sz w:val="20"/>
          <w:szCs w:val="20"/>
        </w:rPr>
        <w:t xml:space="preserve"> damage to the </w:t>
      </w:r>
      <w:r w:rsidR="00D802FE" w:rsidRPr="004A01C5">
        <w:rPr>
          <w:sz w:val="20"/>
          <w:szCs w:val="20"/>
        </w:rPr>
        <w:t>climate system.</w:t>
      </w:r>
      <w:r w:rsidR="003934F2" w:rsidRPr="004A01C5">
        <w:rPr>
          <w:sz w:val="20"/>
          <w:szCs w:val="20"/>
        </w:rPr>
        <w:t xml:space="preserve"> </w:t>
      </w:r>
      <w:r w:rsidR="00270263" w:rsidRPr="004A01C5">
        <w:rPr>
          <w:sz w:val="20"/>
          <w:szCs w:val="20"/>
        </w:rPr>
        <w:t>T</w:t>
      </w:r>
      <w:r w:rsidR="009E07A6" w:rsidRPr="004A01C5">
        <w:rPr>
          <w:sz w:val="20"/>
          <w:szCs w:val="20"/>
        </w:rPr>
        <w:t xml:space="preserve">he </w:t>
      </w:r>
      <w:r w:rsidR="004E7A5B" w:rsidRPr="004A01C5">
        <w:rPr>
          <w:sz w:val="20"/>
          <w:szCs w:val="20"/>
        </w:rPr>
        <w:t>reliance</w:t>
      </w:r>
      <w:r w:rsidR="009E07A6" w:rsidRPr="004A01C5">
        <w:rPr>
          <w:sz w:val="20"/>
          <w:szCs w:val="20"/>
        </w:rPr>
        <w:t xml:space="preserve"> o</w:t>
      </w:r>
      <w:r w:rsidR="004E7A5B" w:rsidRPr="004A01C5">
        <w:rPr>
          <w:sz w:val="20"/>
          <w:szCs w:val="20"/>
        </w:rPr>
        <w:t>n</w:t>
      </w:r>
      <w:r w:rsidR="009E07A6" w:rsidRPr="004A01C5">
        <w:rPr>
          <w:sz w:val="20"/>
          <w:szCs w:val="20"/>
        </w:rPr>
        <w:t xml:space="preserve"> </w:t>
      </w:r>
      <w:r w:rsidR="00B651CC" w:rsidRPr="004A01C5">
        <w:rPr>
          <w:sz w:val="20"/>
          <w:szCs w:val="20"/>
        </w:rPr>
        <w:t>Lithium-ion</w:t>
      </w:r>
      <w:r w:rsidR="009E07A6" w:rsidRPr="004A01C5">
        <w:rPr>
          <w:sz w:val="20"/>
          <w:szCs w:val="20"/>
        </w:rPr>
        <w:t xml:space="preserve"> </w:t>
      </w:r>
      <w:r w:rsidR="004E7A5B" w:rsidRPr="004A01C5">
        <w:rPr>
          <w:sz w:val="20"/>
          <w:szCs w:val="20"/>
        </w:rPr>
        <w:t>batteries</w:t>
      </w:r>
      <w:r w:rsidR="009E07A6" w:rsidRPr="004A01C5">
        <w:rPr>
          <w:sz w:val="20"/>
          <w:szCs w:val="20"/>
        </w:rPr>
        <w:t xml:space="preserve"> for energy storage </w:t>
      </w:r>
      <w:r w:rsidR="0073611D" w:rsidRPr="004A01C5">
        <w:rPr>
          <w:sz w:val="20"/>
          <w:szCs w:val="20"/>
        </w:rPr>
        <w:t xml:space="preserve">will damage the </w:t>
      </w:r>
      <w:r w:rsidR="004E7A5B" w:rsidRPr="004A01C5">
        <w:rPr>
          <w:sz w:val="20"/>
          <w:szCs w:val="20"/>
        </w:rPr>
        <w:t>environment</w:t>
      </w:r>
      <w:r w:rsidR="0073611D" w:rsidRPr="004A01C5">
        <w:rPr>
          <w:sz w:val="20"/>
          <w:szCs w:val="20"/>
        </w:rPr>
        <w:t xml:space="preserve"> through the previously mentioned effects of lithium</w:t>
      </w:r>
      <w:r w:rsidR="004E7A5B" w:rsidRPr="004A01C5">
        <w:rPr>
          <w:sz w:val="20"/>
          <w:szCs w:val="20"/>
        </w:rPr>
        <w:t xml:space="preserve"> mining. </w:t>
      </w:r>
      <w:r w:rsidR="001531B0" w:rsidRPr="004A01C5">
        <w:rPr>
          <w:sz w:val="20"/>
          <w:szCs w:val="20"/>
        </w:rPr>
        <w:t xml:space="preserve">As such a full switch to electric in motorsport </w:t>
      </w:r>
      <w:r w:rsidR="00377627" w:rsidRPr="004A01C5">
        <w:rPr>
          <w:sz w:val="20"/>
          <w:szCs w:val="20"/>
        </w:rPr>
        <w:t xml:space="preserve">would put additional stress on global energy production as well as directly causing environmental damage. </w:t>
      </w:r>
      <w:r w:rsidR="00F93B36" w:rsidRPr="004A01C5">
        <w:rPr>
          <w:sz w:val="20"/>
          <w:szCs w:val="20"/>
        </w:rPr>
        <w:t>T</w:t>
      </w:r>
      <w:r w:rsidR="00270263" w:rsidRPr="004A01C5">
        <w:rPr>
          <w:sz w:val="20"/>
          <w:szCs w:val="20"/>
        </w:rPr>
        <w:t xml:space="preserve">he switch to electric </w:t>
      </w:r>
      <w:r w:rsidR="00261309" w:rsidRPr="004A01C5">
        <w:rPr>
          <w:sz w:val="20"/>
          <w:szCs w:val="20"/>
        </w:rPr>
        <w:t xml:space="preserve">powertrains would </w:t>
      </w:r>
      <w:r w:rsidR="00FF7525" w:rsidRPr="004A01C5">
        <w:rPr>
          <w:sz w:val="20"/>
          <w:szCs w:val="20"/>
        </w:rPr>
        <w:t xml:space="preserve">also </w:t>
      </w:r>
      <w:r w:rsidR="00261309" w:rsidRPr="004A01C5">
        <w:rPr>
          <w:sz w:val="20"/>
          <w:szCs w:val="20"/>
        </w:rPr>
        <w:t>cause backlash from fans</w:t>
      </w:r>
      <w:r w:rsidR="00362AA0" w:rsidRPr="004A01C5">
        <w:rPr>
          <w:sz w:val="20"/>
          <w:szCs w:val="20"/>
        </w:rPr>
        <w:t xml:space="preserve"> as engine noise </w:t>
      </w:r>
      <w:r w:rsidR="00FF2455" w:rsidRPr="004A01C5">
        <w:rPr>
          <w:sz w:val="20"/>
          <w:szCs w:val="20"/>
        </w:rPr>
        <w:t xml:space="preserve">is </w:t>
      </w:r>
      <w:r w:rsidR="00FF7525" w:rsidRPr="004A01C5">
        <w:rPr>
          <w:sz w:val="20"/>
          <w:szCs w:val="20"/>
        </w:rPr>
        <w:t>considered to be a</w:t>
      </w:r>
      <w:r w:rsidR="00FF2455" w:rsidRPr="004A01C5">
        <w:rPr>
          <w:sz w:val="20"/>
          <w:szCs w:val="20"/>
        </w:rPr>
        <w:t xml:space="preserve"> part of the sport</w:t>
      </w:r>
      <w:r w:rsidR="00F93B36" w:rsidRPr="004A01C5">
        <w:rPr>
          <w:sz w:val="20"/>
          <w:szCs w:val="20"/>
        </w:rPr>
        <w:t xml:space="preserve">. </w:t>
      </w:r>
      <w:r w:rsidR="00FF7525" w:rsidRPr="004A01C5">
        <w:rPr>
          <w:sz w:val="20"/>
          <w:szCs w:val="20"/>
        </w:rPr>
        <w:t xml:space="preserve">Additionally </w:t>
      </w:r>
      <w:r w:rsidR="0041630A" w:rsidRPr="004A01C5">
        <w:rPr>
          <w:sz w:val="20"/>
          <w:szCs w:val="20"/>
        </w:rPr>
        <w:t>some tracks are banning hybrid and electric vehicle due to safety concerns associated with battery fires</w:t>
      </w:r>
      <w:r w:rsidR="00E0517C" w:rsidRPr="004A01C5">
        <w:rPr>
          <w:sz w:val="20"/>
          <w:szCs w:val="20"/>
        </w:rPr>
        <w:t xml:space="preserve"> </w:t>
      </w:r>
      <w:r w:rsidR="00701610">
        <w:rPr>
          <w:sz w:val="20"/>
          <w:szCs w:val="20"/>
        </w:rPr>
        <w:t>(</w:t>
      </w:r>
      <w:r w:rsidR="00E0517C" w:rsidRPr="004A01C5">
        <w:rPr>
          <w:sz w:val="20"/>
          <w:szCs w:val="20"/>
        </w:rPr>
        <w:fldChar w:fldCharType="begin" w:fldLock="1"/>
      </w:r>
      <w:r w:rsidR="00701610">
        <w:rPr>
          <w:sz w:val="20"/>
          <w:szCs w:val="20"/>
        </w:rPr>
        <w:instrText>ADDIN CSL_CITATION {"citationItems":[{"id":"ITEM-1","itemData":{"URL":"https://www.hagerty.com/media/motorsports/why-racetracks-are-giving-hybrids-and-evs-the-cold-shoulder/","accessed":{"date-parts":[["2024","3","8"]]},"author":[{"dropping-particle":"","family":"Smith","given":"Steven Cole","non-dropping-particle":"","parse-names":false,"suffix":""}],"container-title":"Hagerty Media","id":"ITEM-1","issued":{"date-parts":[["2023"]]},"title":"Why racetracks are giving hybrids and EVs the cold shoulder","type":"webpage"},"uris":["http://www.mendeley.com/documents/?uuid=b832728d-2d37-4bc2-9a2e-952e97d3d4b8"]}],"mendeley":{"formattedCitation":"(Smith, 2023)","manualFormatting":"Smith, 2023)","plainTextFormattedCitation":"(Smith, 2023)","previouslyFormattedCitation":"(Smith, 2023)"},"properties":{"noteIndex":0},"schema":"https://github.com/citation-style-language/schema/raw/master/csl-citation.json"}</w:instrText>
      </w:r>
      <w:r w:rsidR="00E0517C" w:rsidRPr="004A01C5">
        <w:rPr>
          <w:sz w:val="20"/>
          <w:szCs w:val="20"/>
        </w:rPr>
        <w:fldChar w:fldCharType="separate"/>
      </w:r>
      <w:r w:rsidR="00E0517C" w:rsidRPr="004A01C5">
        <w:rPr>
          <w:noProof/>
          <w:sz w:val="20"/>
          <w:szCs w:val="20"/>
        </w:rPr>
        <w:t>Smith</w:t>
      </w:r>
      <w:r w:rsidR="00701610">
        <w:rPr>
          <w:noProof/>
          <w:sz w:val="20"/>
          <w:szCs w:val="20"/>
        </w:rPr>
        <w:t>,</w:t>
      </w:r>
      <w:r w:rsidR="00E0517C" w:rsidRPr="004A01C5">
        <w:rPr>
          <w:noProof/>
          <w:sz w:val="20"/>
          <w:szCs w:val="20"/>
        </w:rPr>
        <w:t xml:space="preserve"> 2023)</w:t>
      </w:r>
      <w:r w:rsidR="00E0517C" w:rsidRPr="004A01C5">
        <w:rPr>
          <w:sz w:val="20"/>
          <w:szCs w:val="20"/>
        </w:rPr>
        <w:fldChar w:fldCharType="end"/>
      </w:r>
      <w:r w:rsidR="00E0517C" w:rsidRPr="004A01C5">
        <w:rPr>
          <w:sz w:val="20"/>
          <w:szCs w:val="20"/>
        </w:rPr>
        <w:t>.</w:t>
      </w:r>
    </w:p>
    <w:p w14:paraId="68936BB7" w14:textId="77777777" w:rsidR="00456C3F" w:rsidRPr="008D39B3" w:rsidRDefault="00456C3F" w:rsidP="00456C3F">
      <w:pPr>
        <w:jc w:val="both"/>
      </w:pPr>
    </w:p>
    <w:p w14:paraId="3B05CCA7" w14:textId="5125426A" w:rsidR="008972C4" w:rsidRPr="002C500B" w:rsidRDefault="008972C4" w:rsidP="00456C3F">
      <w:pPr>
        <w:pStyle w:val="Heading2"/>
        <w:jc w:val="both"/>
        <w:rPr>
          <w:b/>
          <w:bCs/>
        </w:rPr>
      </w:pPr>
      <w:bookmarkStart w:id="12" w:name="_Toc161410715"/>
      <w:r w:rsidRPr="002C500B">
        <w:rPr>
          <w:b/>
          <w:bCs/>
        </w:rPr>
        <w:t>Additional Methods</w:t>
      </w:r>
      <w:bookmarkEnd w:id="12"/>
    </w:p>
    <w:p w14:paraId="5767A824" w14:textId="4912F410" w:rsidR="00046174" w:rsidRPr="009539E5" w:rsidRDefault="00E1384E" w:rsidP="00E1384E">
      <w:pPr>
        <w:tabs>
          <w:tab w:val="left" w:pos="6173"/>
        </w:tabs>
        <w:spacing w:before="120"/>
        <w:jc w:val="both"/>
        <w:rPr>
          <w:sz w:val="20"/>
          <w:szCs w:val="20"/>
        </w:rPr>
      </w:pPr>
      <w:r w:rsidRPr="009539E5">
        <w:rPr>
          <w:sz w:val="20"/>
          <w:szCs w:val="20"/>
        </w:rPr>
        <w:t xml:space="preserve">Other methods of reducing emissions </w:t>
      </w:r>
      <w:r w:rsidR="00DC0F56" w:rsidRPr="009539E5">
        <w:rPr>
          <w:sz w:val="20"/>
          <w:szCs w:val="20"/>
        </w:rPr>
        <w:t xml:space="preserve">could also be introduced to championship regulations such as water injection into the cylinder in order to reduce </w:t>
      </w:r>
      <w:r w:rsidR="00255EE6" w:rsidRPr="009539E5">
        <w:rPr>
          <w:sz w:val="20"/>
          <w:szCs w:val="20"/>
        </w:rPr>
        <w:t>cylinder temperatures and as such reduce NOx production</w:t>
      </w:r>
      <w:r w:rsidR="00655EE0" w:rsidRPr="009539E5">
        <w:rPr>
          <w:sz w:val="20"/>
          <w:szCs w:val="20"/>
        </w:rPr>
        <w:t xml:space="preserve"> </w:t>
      </w:r>
      <w:r w:rsidR="004B291F">
        <w:rPr>
          <w:sz w:val="20"/>
          <w:szCs w:val="20"/>
        </w:rPr>
        <w:t>(</w:t>
      </w:r>
      <w:r w:rsidR="00655EE0" w:rsidRPr="009539E5">
        <w:rPr>
          <w:sz w:val="20"/>
          <w:szCs w:val="20"/>
        </w:rPr>
        <w:fldChar w:fldCharType="begin" w:fldLock="1"/>
      </w:r>
      <w:r w:rsidR="004B291F">
        <w:rPr>
          <w:sz w:val="20"/>
          <w:szCs w:val="20"/>
        </w:rPr>
        <w:instrText>ADDIN CSL_CITATION {"citationItems":[{"id":"ITEM-1","itemData":{"DOI":"10.1016/j.egyr.2021.07.099","ISSN":"23524847","abstract":"The continuous development of internal combustion engines has been permanently limited by pollutant emissions. Hence, in Europe, EURO pollution norms have been implemented, and constantly updated, becoming more restrictive in order to minimize pollution in the major urban areas. Water injection is one of the strategies being explored to improve engine efficiency. However, there is need to assess its influence on pollutant emissions. The paper aims to track the impact of water injection in reducing pollutant emissions. The present study was performed on a spark ignition side-valve engine with a water injection system in the intake manifold at constant load and engine speed, and various values for the ratio between water and fuel (W/F) ranging from 0.25 to 1.0 were tested. The tests were performed for two compression ratios of 7.8 and 11.7. CO, CO2, HC, and NOx emissions were tracked depending on the ignition advance. The maximum advance for each case is set by the knock limit.","author":[{"dropping-particle":"","family":"Fratita","given":"Michael","non-dropping-particle":"","parse-names":false,"suffix":""},{"dropping-particle":"","family":"Popescu","given":"Florin","non-dropping-particle":"","parse-names":false,"suffix":""},{"dropping-particle":"","family":"Martins","given":"Jorge","non-dropping-particle":"","parse-names":false,"suffix":""},{"dropping-particle":"","family":"Brito","given":"F. P.","non-dropping-particle":"","parse-names":false,"suffix":""},{"dropping-particle":"","family":"Costa","given":"Tiago","non-dropping-particle":"","parse-names":false,"suffix":""}],"container-title":"Energy Reports","id":"ITEM-1","issued":{"date-parts":[["2021"]]},"page":"543-549","title":"Water injection as a way for pollution control","type":"article-journal","volume":"7"},"uris":["http://www.mendeley.com/documents/?uuid=2260067d-ffc1-4d63-97b9-976dd8ac41e3"]}],"mendeley":{"formattedCitation":"(Fratita, Popescu, Martins, Brito and Costa, 2021)","manualFormatting":"Fratita et al., 2021)","plainTextFormattedCitation":"(Fratita, Popescu, Martins, Brito and Costa, 2021)","previouslyFormattedCitation":"(Fratita, Popescu, Martins, Brito and Costa, 2021)"},"properties":{"noteIndex":0},"schema":"https://github.com/citation-style-language/schema/raw/master/csl-citation.json"}</w:instrText>
      </w:r>
      <w:r w:rsidR="00655EE0" w:rsidRPr="009539E5">
        <w:rPr>
          <w:sz w:val="20"/>
          <w:szCs w:val="20"/>
        </w:rPr>
        <w:fldChar w:fldCharType="separate"/>
      </w:r>
      <w:r w:rsidR="00655EE0" w:rsidRPr="009539E5">
        <w:rPr>
          <w:noProof/>
          <w:sz w:val="20"/>
          <w:szCs w:val="20"/>
        </w:rPr>
        <w:t xml:space="preserve">Fratita </w:t>
      </w:r>
      <w:r w:rsidR="00655EE0" w:rsidRPr="009539E5">
        <w:rPr>
          <w:i/>
          <w:noProof/>
          <w:sz w:val="20"/>
          <w:szCs w:val="20"/>
        </w:rPr>
        <w:t>et al.</w:t>
      </w:r>
      <w:r w:rsidR="004B291F">
        <w:rPr>
          <w:i/>
          <w:noProof/>
          <w:sz w:val="20"/>
          <w:szCs w:val="20"/>
        </w:rPr>
        <w:t>,</w:t>
      </w:r>
      <w:r w:rsidR="00655EE0" w:rsidRPr="009539E5">
        <w:rPr>
          <w:noProof/>
          <w:sz w:val="20"/>
          <w:szCs w:val="20"/>
        </w:rPr>
        <w:t xml:space="preserve"> 2021)</w:t>
      </w:r>
      <w:r w:rsidR="00655EE0" w:rsidRPr="009539E5">
        <w:rPr>
          <w:sz w:val="20"/>
          <w:szCs w:val="20"/>
        </w:rPr>
        <w:fldChar w:fldCharType="end"/>
      </w:r>
      <w:r w:rsidR="00255EE6" w:rsidRPr="009539E5">
        <w:rPr>
          <w:sz w:val="20"/>
          <w:szCs w:val="20"/>
        </w:rPr>
        <w:t xml:space="preserve">. This method would </w:t>
      </w:r>
      <w:r w:rsidR="00C72152" w:rsidRPr="009539E5">
        <w:rPr>
          <w:sz w:val="20"/>
          <w:szCs w:val="20"/>
        </w:rPr>
        <w:t xml:space="preserve">also provide the teams with a performance incentive </w:t>
      </w:r>
      <w:r w:rsidR="001E741C" w:rsidRPr="009539E5">
        <w:rPr>
          <w:sz w:val="20"/>
          <w:szCs w:val="20"/>
        </w:rPr>
        <w:t xml:space="preserve">to invest technological research into this area </w:t>
      </w:r>
      <w:r w:rsidR="00C72152" w:rsidRPr="009539E5">
        <w:rPr>
          <w:sz w:val="20"/>
          <w:szCs w:val="20"/>
        </w:rPr>
        <w:t xml:space="preserve">as the method of water injection can also be used </w:t>
      </w:r>
      <w:r w:rsidR="00D10736" w:rsidRPr="009539E5">
        <w:rPr>
          <w:sz w:val="20"/>
          <w:szCs w:val="20"/>
        </w:rPr>
        <w:t>to</w:t>
      </w:r>
      <w:r w:rsidR="00C72152" w:rsidRPr="009539E5">
        <w:rPr>
          <w:sz w:val="20"/>
          <w:szCs w:val="20"/>
        </w:rPr>
        <w:t xml:space="preserve"> increase power produced</w:t>
      </w:r>
      <w:r w:rsidR="00655EE0" w:rsidRPr="009539E5">
        <w:rPr>
          <w:sz w:val="20"/>
          <w:szCs w:val="20"/>
        </w:rPr>
        <w:t xml:space="preserve"> by an engine</w:t>
      </w:r>
      <w:r w:rsidR="00401364">
        <w:rPr>
          <w:sz w:val="20"/>
          <w:szCs w:val="20"/>
        </w:rPr>
        <w:t>.</w:t>
      </w:r>
      <w:r w:rsidR="00C72152" w:rsidRPr="009539E5">
        <w:rPr>
          <w:sz w:val="20"/>
          <w:szCs w:val="20"/>
        </w:rPr>
        <w:t xml:space="preserve"> </w:t>
      </w:r>
      <w:r w:rsidR="00402EAB">
        <w:rPr>
          <w:sz w:val="20"/>
          <w:szCs w:val="20"/>
        </w:rPr>
        <w:t>T</w:t>
      </w:r>
      <w:r w:rsidR="00402EAB" w:rsidRPr="009539E5">
        <w:rPr>
          <w:sz w:val="20"/>
          <w:szCs w:val="20"/>
        </w:rPr>
        <w:t>he addition of water injection on the 2015 BMW M4 GTS enabled a power increase of 50hp</w:t>
      </w:r>
      <w:r w:rsidR="00402EAB">
        <w:rPr>
          <w:sz w:val="20"/>
          <w:szCs w:val="20"/>
        </w:rPr>
        <w:t xml:space="preserve"> </w:t>
      </w:r>
      <w:r w:rsidR="004B291F">
        <w:rPr>
          <w:sz w:val="20"/>
          <w:szCs w:val="20"/>
        </w:rPr>
        <w:t>(</w:t>
      </w:r>
      <w:proofErr w:type="spellStart"/>
      <w:r w:rsidR="004E35A4" w:rsidRPr="009539E5">
        <w:rPr>
          <w:sz w:val="20"/>
          <w:szCs w:val="20"/>
        </w:rPr>
        <w:fldChar w:fldCharType="begin" w:fldLock="1"/>
      </w:r>
      <w:r w:rsidR="00F26527">
        <w:rPr>
          <w:sz w:val="20"/>
          <w:szCs w:val="20"/>
        </w:rPr>
        <w:instrText>ADDIN CSL_CITATION {"citationItems":[{"id":"ITEM-1","itemData":{"DOI":"10.1016/j.egyr.2021.07.113","ISSN":"23524847","abstract":"Water injection in internal combustion engines is mainly used for additional cooling of the combustion chamber and knock suppression. The main advantages of the water injection are the potential for the enhancement of the performance of the engine. Studies conducted so far have aimed to track engine performance at maximum load and fuel consumption (brake-specific fuel consumption BSFC). Specialized literature is less consistent as regards to the injection of water at medium and low loads. This work monitors the effects of water injection at medium loads and the evolution processes of the four-strokes in the engine with and without water injection. A side-valve, air cooled natural aspirated engine with water and fuel injections in the intake manifold was used for this study. The work during expansion was increased, but this trend was reversed by the higher loads required during intake, compression and exhaust strokes, leading to a reduction in the indicated efficiency when water was injected.","author":[{"dropping-particle":"","family":"Fratita","given":"Michael","non-dropping-particle":"","parse-names":false,"suffix":""},{"dropping-particle":"","family":"Popescu","given":"Florin","non-dropping-particle":"","parse-names":false,"suffix":""},{"dropping-particle":"","family":"Martins","given":"Jorge","non-dropping-particle":"","parse-names":false,"suffix":""},{"dropping-particle":"","family":"Brito","given":"F. P.","non-dropping-particle":"","parse-names":false,"suffix":""},{"dropping-particle":"","family":"Costa","given":"Tiago","non-dropping-particle":"","parse-names":false,"suffix":""},{"dropping-particle":"","family":"Ion","given":"Ion","non-dropping-particle":"","parse-names":false,"suffix":""}],"container-title":"Energy Reports","id":"ITEM-1","issued":{"date-parts":[["2021"]]},"page":"374-379","title":"Water injection in spark ignition engines—Impact on engine cycle","type":"article-journal","volume":"7"},"uris":["http://www.mendeley.com/documents/?uuid=00d7b92c-655a-40bc-9342-73ec79434bac"]}],"mendeley":{"formattedCitation":"(Fratita, Popescu, Martins, Brito, Costa, &lt;i&gt;et al.&lt;/i&gt;, 2021)","manualFormatting":"Fratita, Popescu, Martins, Brito, Costa, et al., (2021)","plainTextFormattedCitation":"(Fratita, Popescu, Martins, Brito, Costa, et al., 2021)","previouslyFormattedCitation":"(Fratita, Popescu, Martins, Brito, Costa, &lt;i&gt;et al.&lt;/i&gt;, 2021)"},"properties":{"noteIndex":0},"schema":"https://github.com/citation-style-language/schema/raw/master/csl-citation.json"}</w:instrText>
      </w:r>
      <w:r w:rsidR="004E35A4" w:rsidRPr="009539E5">
        <w:rPr>
          <w:sz w:val="20"/>
          <w:szCs w:val="20"/>
        </w:rPr>
        <w:fldChar w:fldCharType="separate"/>
      </w:r>
      <w:r w:rsidR="004E35A4" w:rsidRPr="009539E5">
        <w:rPr>
          <w:noProof/>
          <w:sz w:val="20"/>
          <w:szCs w:val="20"/>
        </w:rPr>
        <w:t>Fratita</w:t>
      </w:r>
      <w:proofErr w:type="spellEnd"/>
      <w:r w:rsidR="004E35A4" w:rsidRPr="009539E5">
        <w:rPr>
          <w:noProof/>
          <w:sz w:val="20"/>
          <w:szCs w:val="20"/>
        </w:rPr>
        <w:t xml:space="preserve">, Popescu, Martins, Brito, Costa, </w:t>
      </w:r>
      <w:r w:rsidR="004E35A4" w:rsidRPr="009539E5">
        <w:rPr>
          <w:i/>
          <w:noProof/>
          <w:sz w:val="20"/>
          <w:szCs w:val="20"/>
        </w:rPr>
        <w:t>et al.</w:t>
      </w:r>
      <w:r w:rsidR="00F26527">
        <w:rPr>
          <w:i/>
          <w:noProof/>
          <w:sz w:val="20"/>
          <w:szCs w:val="20"/>
        </w:rPr>
        <w:t>,</w:t>
      </w:r>
      <w:r w:rsidR="004E35A4" w:rsidRPr="009539E5">
        <w:rPr>
          <w:noProof/>
          <w:sz w:val="20"/>
          <w:szCs w:val="20"/>
        </w:rPr>
        <w:t xml:space="preserve"> 2021)</w:t>
      </w:r>
      <w:r w:rsidR="004E35A4" w:rsidRPr="009539E5">
        <w:rPr>
          <w:sz w:val="20"/>
          <w:szCs w:val="20"/>
        </w:rPr>
        <w:fldChar w:fldCharType="end"/>
      </w:r>
      <w:r w:rsidR="00E64322" w:rsidRPr="009539E5">
        <w:rPr>
          <w:sz w:val="20"/>
          <w:szCs w:val="20"/>
        </w:rPr>
        <w:t>.</w:t>
      </w:r>
      <w:r w:rsidR="00F75171" w:rsidRPr="009539E5">
        <w:rPr>
          <w:sz w:val="20"/>
          <w:szCs w:val="20"/>
        </w:rPr>
        <w:t xml:space="preserve"> </w:t>
      </w:r>
      <w:r w:rsidR="00F26527">
        <w:rPr>
          <w:sz w:val="20"/>
          <w:szCs w:val="20"/>
        </w:rPr>
        <w:t>T</w:t>
      </w:r>
      <w:r w:rsidR="00F26527" w:rsidRPr="009539E5">
        <w:rPr>
          <w:sz w:val="20"/>
          <w:szCs w:val="20"/>
        </w:rPr>
        <w:t xml:space="preserve">he use of water injection can reduce the need for over fuelling to control cylinder temperatures and therefore can reduce emissions of unburnt hydrocarbons </w:t>
      </w:r>
      <w:r w:rsidR="00F26527">
        <w:rPr>
          <w:sz w:val="20"/>
          <w:szCs w:val="20"/>
        </w:rPr>
        <w:t>(</w:t>
      </w:r>
      <w:r w:rsidR="00EE7BEF" w:rsidRPr="009539E5">
        <w:rPr>
          <w:sz w:val="20"/>
          <w:szCs w:val="20"/>
        </w:rPr>
        <w:fldChar w:fldCharType="begin" w:fldLock="1"/>
      </w:r>
      <w:r w:rsidR="00F26527">
        <w:rPr>
          <w:sz w:val="20"/>
          <w:szCs w:val="20"/>
        </w:rPr>
        <w:instrText>ADDIN CSL_CITATION {"citationItems":[{"id":"ITEM-1","itemData":{"DOI":"10.4271/2019-01-1139","ISSN":"01487191","abstract":"The increasing use of downsized turbocharged gasoline engines for passengers cars and the new European homologation cycles (WLTC and RDE) both impose an optimization of the whole engine map. More weight is given to mid and high loads, thus enhancing knock and overfueling limitations. At low and moderate engine speeds, knock mitigation is one of the main issues, generally addressed by retarding spark advance thereby penalizing the combustion efficiency. At high engine speeds, knock still occurs but is less problematic. However, in order to comply with thermo-mechanical properties of the turbine, excess fuel is injected to limit the exhaust gas temperature while maximizing engine power, even with cooled exhaust manifolds. This also implies a decrease of the combustion efficiency and an increase in pollutant emissions. Water injection is one way to overcome both limitations. With its high specific heat, water may be a solution to accurately control the temperature evolution in the cylinder. At low or medium speed, it can help to cool down the working gas and prevent knock occurrence. At high speed, water can replace overfueling and play a similar role but in a cheaper and cleaner way. This study proposes to evaluate the potential of water injection to improve gasoline engine efficiency. The first part of this study is dedicated to a literature review of water injection concepts, in order to identify configurations already implemented on different gasoline engines, and to use these results to build our test program and improve our configuration. The second part is focused on single-cylinder engine tests. A downsized direct injection spark ignition single-cylinder engine was used with different water injection configurations, port or direct injection. Water and EGR (Exhaust Gas Recirculation) were also compared and combined. This study highlights the positive impact of water injection on knock mitigation and overfueling limitation. Direct water injection is the preferred configuration for knock mitigation due to a greater fuel consumption reduction. Both port and direct water injection allowed to eliminate the need for overfueling, while respecting the maximum exhaust gas temperature. This allowed about 13% of fuel consumption reduction. Finally, EGR and water were compared and an in depth analysis carried out using the split of losses method. The results clearly show that the levers for fuel consumption reduction are different between these two diluents.","author":[{"dropping-particle":"","family":"Cordier","given":"Matthieu","non-dropping-particle":"","parse-names":false,"suffix":""},{"dropping-particle":"","family":"Lecompte","given":"Matthieu","non-dropping-particle":"","parse-names":false,"suffix":""},{"dropping-particle":"","family":"Malbec","given":"Louis Marie","non-dropping-particle":"","parse-names":false,"suffix":""},{"dropping-particle":"","family":"Reveille","given":"Benjamin","non-dropping-particle":"","parse-names":false,"suffix":""},{"dropping-particle":"","family":"Servant","given":"Cedric","non-dropping-particle":"","parse-names":false,"suffix":""},{"dropping-particle":"","family":"Souidi","given":"Faycal","non-dropping-particle":"","parse-names":false,"suffix":""},{"dropping-particle":"","family":"Torcolini","given":"Nicola","non-dropping-particle":"","parse-names":false,"suffix":""}],"container-title":"SAE Technical Papers","id":"ITEM-1","issue":"April","issued":{"date-parts":[["2019"]]},"title":"Water injection to improve direct injection spark ignition engine efficiency","type":"article-journal","volume":"2019-April"},"uris":["http://www.mendeley.com/documents/?uuid=891aa891-0562-4a63-b9fa-e7bb570109d0"]}],"mendeley":{"formattedCitation":"(Cordier &lt;i&gt;et al.&lt;/i&gt;, 2019)","manualFormatting":"Cordier et al., 2019)","plainTextFormattedCitation":"(Cordier et al., 2019)","previouslyFormattedCitation":"(Cordier &lt;i&gt;et al.&lt;/i&gt;, 2019)"},"properties":{"noteIndex":0},"schema":"https://github.com/citation-style-language/schema/raw/master/csl-citation.json"}</w:instrText>
      </w:r>
      <w:r w:rsidR="00EE7BEF" w:rsidRPr="009539E5">
        <w:rPr>
          <w:sz w:val="20"/>
          <w:szCs w:val="20"/>
        </w:rPr>
        <w:fldChar w:fldCharType="separate"/>
      </w:r>
      <w:r w:rsidR="00EE7BEF" w:rsidRPr="009539E5">
        <w:rPr>
          <w:noProof/>
          <w:sz w:val="20"/>
          <w:szCs w:val="20"/>
        </w:rPr>
        <w:t xml:space="preserve">Cordier </w:t>
      </w:r>
      <w:r w:rsidR="00EE7BEF" w:rsidRPr="009539E5">
        <w:rPr>
          <w:i/>
          <w:noProof/>
          <w:sz w:val="20"/>
          <w:szCs w:val="20"/>
        </w:rPr>
        <w:t>et al.</w:t>
      </w:r>
      <w:r w:rsidR="00F26527">
        <w:rPr>
          <w:i/>
          <w:noProof/>
          <w:sz w:val="20"/>
          <w:szCs w:val="20"/>
        </w:rPr>
        <w:t>,</w:t>
      </w:r>
      <w:r w:rsidR="00EE7BEF" w:rsidRPr="009539E5">
        <w:rPr>
          <w:noProof/>
          <w:sz w:val="20"/>
          <w:szCs w:val="20"/>
        </w:rPr>
        <w:t xml:space="preserve"> 2019)</w:t>
      </w:r>
      <w:r w:rsidR="00EE7BEF" w:rsidRPr="009539E5">
        <w:rPr>
          <w:sz w:val="20"/>
          <w:szCs w:val="20"/>
        </w:rPr>
        <w:fldChar w:fldCharType="end"/>
      </w:r>
      <w:r w:rsidR="008D2F1E" w:rsidRPr="009539E5">
        <w:rPr>
          <w:sz w:val="20"/>
          <w:szCs w:val="20"/>
        </w:rPr>
        <w:t xml:space="preserve">. </w:t>
      </w:r>
    </w:p>
    <w:p w14:paraId="4C5C5A8B" w14:textId="7721C5EA" w:rsidR="00E1384E" w:rsidRDefault="00F75171" w:rsidP="00E1384E">
      <w:pPr>
        <w:tabs>
          <w:tab w:val="left" w:pos="6173"/>
        </w:tabs>
        <w:spacing w:before="120"/>
        <w:jc w:val="both"/>
        <w:rPr>
          <w:sz w:val="20"/>
          <w:szCs w:val="20"/>
        </w:rPr>
      </w:pPr>
      <w:r w:rsidRPr="009539E5">
        <w:rPr>
          <w:sz w:val="20"/>
          <w:szCs w:val="20"/>
        </w:rPr>
        <w:t xml:space="preserve">It should be noted that F1 currently has a ban on </w:t>
      </w:r>
      <w:r w:rsidR="007B3628" w:rsidRPr="009539E5">
        <w:rPr>
          <w:sz w:val="20"/>
          <w:szCs w:val="20"/>
        </w:rPr>
        <w:t>Exhaust</w:t>
      </w:r>
      <w:r w:rsidRPr="009539E5">
        <w:rPr>
          <w:sz w:val="20"/>
          <w:szCs w:val="20"/>
        </w:rPr>
        <w:t xml:space="preserve"> Gas </w:t>
      </w:r>
      <w:r w:rsidR="007B3628" w:rsidRPr="009539E5">
        <w:rPr>
          <w:sz w:val="20"/>
          <w:szCs w:val="20"/>
        </w:rPr>
        <w:t>Recirculation</w:t>
      </w:r>
      <w:r w:rsidRPr="009539E5">
        <w:rPr>
          <w:sz w:val="20"/>
          <w:szCs w:val="20"/>
        </w:rPr>
        <w:t xml:space="preserve"> Systems</w:t>
      </w:r>
      <w:r w:rsidR="00634159">
        <w:rPr>
          <w:sz w:val="20"/>
          <w:szCs w:val="20"/>
        </w:rPr>
        <w:t xml:space="preserve"> (EGR). An EGR system would provide little </w:t>
      </w:r>
      <w:r w:rsidR="00934574">
        <w:rPr>
          <w:sz w:val="20"/>
          <w:szCs w:val="20"/>
        </w:rPr>
        <w:t>benefit</w:t>
      </w:r>
      <w:r w:rsidR="00634159">
        <w:rPr>
          <w:sz w:val="20"/>
          <w:szCs w:val="20"/>
        </w:rPr>
        <w:t xml:space="preserve"> during most condition</w:t>
      </w:r>
      <w:r w:rsidR="00167CCF">
        <w:rPr>
          <w:sz w:val="20"/>
          <w:szCs w:val="20"/>
        </w:rPr>
        <w:t>s</w:t>
      </w:r>
      <w:r w:rsidR="00634159">
        <w:rPr>
          <w:sz w:val="20"/>
          <w:szCs w:val="20"/>
        </w:rPr>
        <w:t xml:space="preserve"> as </w:t>
      </w:r>
      <w:r w:rsidR="00313CC7">
        <w:rPr>
          <w:sz w:val="20"/>
          <w:szCs w:val="20"/>
        </w:rPr>
        <w:t>competition vehicle</w:t>
      </w:r>
      <w:r w:rsidR="00167CCF">
        <w:rPr>
          <w:sz w:val="20"/>
          <w:szCs w:val="20"/>
        </w:rPr>
        <w:t>s</w:t>
      </w:r>
      <w:r w:rsidR="00313CC7">
        <w:rPr>
          <w:sz w:val="20"/>
          <w:szCs w:val="20"/>
        </w:rPr>
        <w:t xml:space="preserve"> run a</w:t>
      </w:r>
      <w:r w:rsidR="00934574">
        <w:rPr>
          <w:sz w:val="20"/>
          <w:szCs w:val="20"/>
        </w:rPr>
        <w:t>s close to</w:t>
      </w:r>
      <w:r w:rsidR="00313CC7">
        <w:rPr>
          <w:sz w:val="20"/>
          <w:szCs w:val="20"/>
        </w:rPr>
        <w:t xml:space="preserve"> full load </w:t>
      </w:r>
      <w:r w:rsidR="00934574">
        <w:rPr>
          <w:sz w:val="20"/>
          <w:szCs w:val="20"/>
        </w:rPr>
        <w:t>as possible during a race</w:t>
      </w:r>
      <w:r w:rsidR="005733E3">
        <w:rPr>
          <w:sz w:val="20"/>
          <w:szCs w:val="20"/>
        </w:rPr>
        <w:t xml:space="preserve">. </w:t>
      </w:r>
      <w:r w:rsidR="0011563E">
        <w:rPr>
          <w:sz w:val="20"/>
          <w:szCs w:val="20"/>
        </w:rPr>
        <w:t xml:space="preserve">However, </w:t>
      </w:r>
      <w:r w:rsidR="0011563E" w:rsidRPr="0011563E">
        <w:rPr>
          <w:sz w:val="20"/>
          <w:szCs w:val="20"/>
        </w:rPr>
        <w:t xml:space="preserve">EGR can reduce NOx and PM production within part-load operation </w:t>
      </w:r>
      <w:r w:rsidR="0011563E">
        <w:rPr>
          <w:sz w:val="20"/>
          <w:szCs w:val="20"/>
        </w:rPr>
        <w:t>(</w:t>
      </w:r>
      <w:r w:rsidR="007031BB">
        <w:rPr>
          <w:sz w:val="20"/>
          <w:szCs w:val="20"/>
        </w:rPr>
        <w:fldChar w:fldCharType="begin" w:fldLock="1"/>
      </w:r>
      <w:r w:rsidR="0011563E">
        <w:rPr>
          <w:sz w:val="20"/>
          <w:szCs w:val="20"/>
        </w:rPr>
        <w:instrText>ADDIN CSL_CITATION {"citationItems":[{"id":"ITEM-1","itemData":{"abstract":"… D6890-04 Ignition Quality Tester [14], but the most reliable and current method to determine cetane number is the ASTM D613 method. The ASTM D613 method uses a VCR CFR …","author":[{"dropping-particle":"","family":"Ice","given":"Jason D","non-dropping-particle":"","parse-names":false,"suffix":""}],"id":"ITEM-1","issued":{"date-parts":[["2010"]]},"publisher":"West Virginia University","title":"Investigation of EGR and Fuel Property Effects on Advanced Combustion Strategies Using In-cylinder Combustion Analyses","type":"thesis"},"uris":["http://www.mendeley.com/documents/?uuid=4333a04b-bd80-422e-945b-3d750fa3ca2c"]}],"mendeley":{"formattedCitation":"(Ice, 2010)","manualFormatting":"Ice, 2010)","plainTextFormattedCitation":"(Ice, 2010)","previouslyFormattedCitation":"(Ice, 2010)"},"properties":{"noteIndex":0},"schema":"https://github.com/citation-style-language/schema/raw/master/csl-citation.json"}</w:instrText>
      </w:r>
      <w:r w:rsidR="007031BB">
        <w:rPr>
          <w:sz w:val="20"/>
          <w:szCs w:val="20"/>
        </w:rPr>
        <w:fldChar w:fldCharType="separate"/>
      </w:r>
      <w:r w:rsidR="007031BB" w:rsidRPr="007031BB">
        <w:rPr>
          <w:noProof/>
          <w:sz w:val="20"/>
          <w:szCs w:val="20"/>
        </w:rPr>
        <w:t>Ice</w:t>
      </w:r>
      <w:r w:rsidR="0011563E">
        <w:rPr>
          <w:noProof/>
          <w:sz w:val="20"/>
          <w:szCs w:val="20"/>
        </w:rPr>
        <w:t>,</w:t>
      </w:r>
      <w:r w:rsidR="007031BB">
        <w:rPr>
          <w:noProof/>
          <w:sz w:val="20"/>
          <w:szCs w:val="20"/>
        </w:rPr>
        <w:t xml:space="preserve"> </w:t>
      </w:r>
      <w:r w:rsidR="007031BB" w:rsidRPr="007031BB">
        <w:rPr>
          <w:noProof/>
          <w:sz w:val="20"/>
          <w:szCs w:val="20"/>
        </w:rPr>
        <w:t>2010)</w:t>
      </w:r>
      <w:r w:rsidR="007031BB">
        <w:rPr>
          <w:sz w:val="20"/>
          <w:szCs w:val="20"/>
        </w:rPr>
        <w:fldChar w:fldCharType="end"/>
      </w:r>
      <w:r w:rsidR="00EC1C84">
        <w:rPr>
          <w:sz w:val="20"/>
          <w:szCs w:val="20"/>
        </w:rPr>
        <w:t>,</w:t>
      </w:r>
      <w:r w:rsidR="003245BF">
        <w:rPr>
          <w:sz w:val="20"/>
          <w:szCs w:val="20"/>
        </w:rPr>
        <w:t xml:space="preserve"> for example a </w:t>
      </w:r>
      <w:r w:rsidR="00EC1C84">
        <w:rPr>
          <w:sz w:val="20"/>
          <w:szCs w:val="20"/>
        </w:rPr>
        <w:t>traction</w:t>
      </w:r>
      <w:r w:rsidR="00456C3F">
        <w:rPr>
          <w:sz w:val="20"/>
          <w:szCs w:val="20"/>
        </w:rPr>
        <w:t>-</w:t>
      </w:r>
      <w:r w:rsidR="003245BF">
        <w:rPr>
          <w:sz w:val="20"/>
          <w:szCs w:val="20"/>
        </w:rPr>
        <w:t xml:space="preserve">limited </w:t>
      </w:r>
      <w:r w:rsidR="00EC1C84">
        <w:rPr>
          <w:sz w:val="20"/>
          <w:szCs w:val="20"/>
        </w:rPr>
        <w:t>acceleration zone.</w:t>
      </w:r>
    </w:p>
    <w:p w14:paraId="6AF498D6" w14:textId="77777777" w:rsidR="00B651CC" w:rsidRDefault="00B651CC" w:rsidP="00E1384E">
      <w:pPr>
        <w:tabs>
          <w:tab w:val="left" w:pos="6173"/>
        </w:tabs>
        <w:spacing w:before="120"/>
        <w:jc w:val="both"/>
        <w:rPr>
          <w:sz w:val="20"/>
          <w:szCs w:val="20"/>
        </w:rPr>
      </w:pPr>
    </w:p>
    <w:p w14:paraId="1DE7224B" w14:textId="77777777" w:rsidR="00B651CC" w:rsidRDefault="00B651CC" w:rsidP="00E1384E">
      <w:pPr>
        <w:tabs>
          <w:tab w:val="left" w:pos="6173"/>
        </w:tabs>
        <w:spacing w:before="120"/>
        <w:jc w:val="both"/>
        <w:rPr>
          <w:sz w:val="20"/>
          <w:szCs w:val="20"/>
        </w:rPr>
      </w:pPr>
    </w:p>
    <w:p w14:paraId="436FB99B" w14:textId="77777777" w:rsidR="00456C3F" w:rsidRDefault="00456C3F" w:rsidP="00E1384E">
      <w:pPr>
        <w:tabs>
          <w:tab w:val="left" w:pos="6173"/>
        </w:tabs>
        <w:spacing w:before="120"/>
        <w:jc w:val="both"/>
        <w:rPr>
          <w:sz w:val="20"/>
          <w:szCs w:val="20"/>
        </w:rPr>
      </w:pPr>
    </w:p>
    <w:p w14:paraId="24AE40C4" w14:textId="77777777" w:rsidR="00456C3F" w:rsidRDefault="00456C3F" w:rsidP="00E1384E">
      <w:pPr>
        <w:tabs>
          <w:tab w:val="left" w:pos="6173"/>
        </w:tabs>
        <w:spacing w:before="120"/>
        <w:jc w:val="both"/>
        <w:rPr>
          <w:sz w:val="20"/>
          <w:szCs w:val="20"/>
        </w:rPr>
      </w:pPr>
    </w:p>
    <w:p w14:paraId="7D83505C" w14:textId="77777777" w:rsidR="00456C3F" w:rsidRDefault="00456C3F" w:rsidP="00E1384E">
      <w:pPr>
        <w:tabs>
          <w:tab w:val="left" w:pos="6173"/>
        </w:tabs>
        <w:spacing w:before="120"/>
        <w:jc w:val="both"/>
        <w:rPr>
          <w:sz w:val="20"/>
          <w:szCs w:val="20"/>
        </w:rPr>
      </w:pPr>
    </w:p>
    <w:p w14:paraId="33FAF45F" w14:textId="61694203" w:rsidR="00AF1CF9" w:rsidRPr="002C500B" w:rsidRDefault="0007204D" w:rsidP="00AF1CF9">
      <w:pPr>
        <w:pStyle w:val="Heading1"/>
        <w:spacing w:before="120"/>
        <w:jc w:val="both"/>
        <w:rPr>
          <w:b/>
          <w:bCs/>
          <w:sz w:val="24"/>
          <w:szCs w:val="36"/>
        </w:rPr>
      </w:pPr>
      <w:bookmarkStart w:id="13" w:name="_Toc161410716"/>
      <w:r w:rsidRPr="002C500B">
        <w:rPr>
          <w:b/>
          <w:bCs/>
          <w:sz w:val="24"/>
          <w:szCs w:val="36"/>
        </w:rPr>
        <w:lastRenderedPageBreak/>
        <w:t>Conclusion</w:t>
      </w:r>
      <w:bookmarkEnd w:id="13"/>
    </w:p>
    <w:p w14:paraId="5BC51AED" w14:textId="6F6DFF56" w:rsidR="00AF1CF9" w:rsidRPr="009E6620" w:rsidRDefault="00AF1CF9" w:rsidP="00AF1CF9">
      <w:pPr>
        <w:jc w:val="both"/>
        <w:rPr>
          <w:sz w:val="20"/>
          <w:szCs w:val="20"/>
        </w:rPr>
      </w:pPr>
      <w:r w:rsidRPr="009E6620">
        <w:rPr>
          <w:sz w:val="20"/>
          <w:szCs w:val="20"/>
        </w:rPr>
        <w:t xml:space="preserve">The environmental damage caused by motorsport </w:t>
      </w:r>
      <w:r w:rsidR="00AD6ADB" w:rsidRPr="009E6620">
        <w:rPr>
          <w:sz w:val="20"/>
          <w:szCs w:val="20"/>
        </w:rPr>
        <w:t>cannot</w:t>
      </w:r>
      <w:r w:rsidRPr="009E6620">
        <w:rPr>
          <w:sz w:val="20"/>
          <w:szCs w:val="20"/>
        </w:rPr>
        <w:t xml:space="preserve"> be </w:t>
      </w:r>
      <w:r w:rsidR="00A57995" w:rsidRPr="009E6620">
        <w:rPr>
          <w:sz w:val="20"/>
          <w:szCs w:val="20"/>
        </w:rPr>
        <w:t>ignored</w:t>
      </w:r>
      <w:r w:rsidR="00167CCF">
        <w:rPr>
          <w:sz w:val="20"/>
          <w:szCs w:val="20"/>
        </w:rPr>
        <w:t>,</w:t>
      </w:r>
      <w:r w:rsidR="00A57995" w:rsidRPr="009E6620">
        <w:rPr>
          <w:sz w:val="20"/>
          <w:szCs w:val="20"/>
        </w:rPr>
        <w:t xml:space="preserve"> however the </w:t>
      </w:r>
      <w:r w:rsidR="00403906" w:rsidRPr="009E6620">
        <w:rPr>
          <w:sz w:val="20"/>
          <w:szCs w:val="20"/>
        </w:rPr>
        <w:t>industry</w:t>
      </w:r>
      <w:r w:rsidR="00A57995" w:rsidRPr="009E6620">
        <w:rPr>
          <w:sz w:val="20"/>
          <w:szCs w:val="20"/>
        </w:rPr>
        <w:t xml:space="preserve"> is taking steps to </w:t>
      </w:r>
      <w:r w:rsidR="00403906" w:rsidRPr="009E6620">
        <w:rPr>
          <w:sz w:val="20"/>
          <w:szCs w:val="20"/>
        </w:rPr>
        <w:t>reduce</w:t>
      </w:r>
      <w:r w:rsidR="00A57995" w:rsidRPr="009E6620">
        <w:rPr>
          <w:sz w:val="20"/>
          <w:szCs w:val="20"/>
        </w:rPr>
        <w:t xml:space="preserve"> </w:t>
      </w:r>
      <w:r w:rsidR="000E595C" w:rsidRPr="009E6620">
        <w:rPr>
          <w:sz w:val="20"/>
          <w:szCs w:val="20"/>
        </w:rPr>
        <w:t>its</w:t>
      </w:r>
      <w:r w:rsidR="00A57995" w:rsidRPr="009E6620">
        <w:rPr>
          <w:sz w:val="20"/>
          <w:szCs w:val="20"/>
        </w:rPr>
        <w:t xml:space="preserve"> </w:t>
      </w:r>
      <w:r w:rsidR="00403906" w:rsidRPr="009E6620">
        <w:rPr>
          <w:sz w:val="20"/>
          <w:szCs w:val="20"/>
        </w:rPr>
        <w:t>environmental</w:t>
      </w:r>
      <w:r w:rsidR="00A57995" w:rsidRPr="009E6620">
        <w:rPr>
          <w:sz w:val="20"/>
          <w:szCs w:val="20"/>
        </w:rPr>
        <w:t xml:space="preserve"> impact through </w:t>
      </w:r>
      <w:r w:rsidR="00403906" w:rsidRPr="009E6620">
        <w:rPr>
          <w:sz w:val="20"/>
          <w:szCs w:val="20"/>
        </w:rPr>
        <w:t>sustainability</w:t>
      </w:r>
      <w:r w:rsidR="00A57995" w:rsidRPr="009E6620">
        <w:rPr>
          <w:sz w:val="20"/>
          <w:szCs w:val="20"/>
        </w:rPr>
        <w:t xml:space="preserve"> strategies at all levels</w:t>
      </w:r>
      <w:r w:rsidR="00403906" w:rsidRPr="009E6620">
        <w:rPr>
          <w:sz w:val="20"/>
          <w:szCs w:val="20"/>
        </w:rPr>
        <w:t xml:space="preserve"> of legislation. It is important for motorsport to justify its place as a development ground for technology as this would provide knowledge an </w:t>
      </w:r>
      <w:r w:rsidR="00C0495A" w:rsidRPr="009E6620">
        <w:rPr>
          <w:sz w:val="20"/>
          <w:szCs w:val="20"/>
        </w:rPr>
        <w:t xml:space="preserve">understanding that can be applied to the sustainability of other sectors. The electrification of motorsport poses </w:t>
      </w:r>
      <w:r w:rsidR="00124D95" w:rsidRPr="009E6620">
        <w:rPr>
          <w:sz w:val="20"/>
          <w:szCs w:val="20"/>
        </w:rPr>
        <w:t>further challenges and as such the best method for reducing carbon emissions is the use of alternate fuels for vehicle propulsion</w:t>
      </w:r>
      <w:r w:rsidR="00F87683" w:rsidRPr="009E6620">
        <w:rPr>
          <w:sz w:val="20"/>
          <w:szCs w:val="20"/>
        </w:rPr>
        <w:t xml:space="preserve">. </w:t>
      </w:r>
      <w:r w:rsidR="004D6499" w:rsidRPr="009E6620">
        <w:rPr>
          <w:sz w:val="20"/>
          <w:szCs w:val="20"/>
        </w:rPr>
        <w:t>Specifically</w:t>
      </w:r>
      <w:r w:rsidR="00167CCF">
        <w:rPr>
          <w:sz w:val="20"/>
          <w:szCs w:val="20"/>
        </w:rPr>
        <w:t>,</w:t>
      </w:r>
      <w:r w:rsidR="00DE0F67" w:rsidRPr="009E6620">
        <w:rPr>
          <w:sz w:val="20"/>
          <w:szCs w:val="20"/>
        </w:rPr>
        <w:t xml:space="preserve"> </w:t>
      </w:r>
      <w:r w:rsidR="00167CCF">
        <w:rPr>
          <w:sz w:val="20"/>
          <w:szCs w:val="20"/>
        </w:rPr>
        <w:t>bio</w:t>
      </w:r>
      <w:r w:rsidR="00DE0F67" w:rsidRPr="009E6620">
        <w:rPr>
          <w:sz w:val="20"/>
          <w:szCs w:val="20"/>
        </w:rPr>
        <w:t xml:space="preserve">ethanol due to </w:t>
      </w:r>
      <w:r w:rsidR="001C563C" w:rsidRPr="009E6620">
        <w:rPr>
          <w:sz w:val="20"/>
          <w:szCs w:val="20"/>
        </w:rPr>
        <w:t>the discussed benefit</w:t>
      </w:r>
      <w:r w:rsidR="000E595C" w:rsidRPr="009E6620">
        <w:rPr>
          <w:sz w:val="20"/>
          <w:szCs w:val="20"/>
        </w:rPr>
        <w:t>s as well as existing knowledge on its production and use in ICE vehicles.</w:t>
      </w:r>
      <w:r w:rsidR="00D5521D" w:rsidRPr="009E6620">
        <w:rPr>
          <w:sz w:val="20"/>
          <w:szCs w:val="20"/>
        </w:rPr>
        <w:t xml:space="preserve"> </w:t>
      </w:r>
      <w:r w:rsidR="009130B8">
        <w:rPr>
          <w:sz w:val="20"/>
          <w:szCs w:val="20"/>
        </w:rPr>
        <w:t>However, this could create issues for other aspects of society where an increasing demand for bioethanol cash</w:t>
      </w:r>
      <w:r w:rsidR="00AD6ADB">
        <w:rPr>
          <w:sz w:val="20"/>
          <w:szCs w:val="20"/>
        </w:rPr>
        <w:t>-</w:t>
      </w:r>
      <w:r w:rsidR="009130B8">
        <w:rPr>
          <w:sz w:val="20"/>
          <w:szCs w:val="20"/>
        </w:rPr>
        <w:t xml:space="preserve">crops </w:t>
      </w:r>
      <w:r w:rsidR="00167CCF">
        <w:rPr>
          <w:sz w:val="20"/>
          <w:szCs w:val="20"/>
        </w:rPr>
        <w:t xml:space="preserve">will </w:t>
      </w:r>
      <w:r w:rsidR="00E2584E">
        <w:rPr>
          <w:sz w:val="20"/>
          <w:szCs w:val="20"/>
        </w:rPr>
        <w:t>encourage more arable land use</w:t>
      </w:r>
      <w:r w:rsidR="003138C3">
        <w:rPr>
          <w:sz w:val="20"/>
          <w:szCs w:val="20"/>
        </w:rPr>
        <w:t>,</w:t>
      </w:r>
      <w:r w:rsidR="00E2584E">
        <w:rPr>
          <w:sz w:val="20"/>
          <w:szCs w:val="20"/>
        </w:rPr>
        <w:t xml:space="preserve"> therefore limiting </w:t>
      </w:r>
      <w:r w:rsidR="00AE382F">
        <w:rPr>
          <w:sz w:val="20"/>
          <w:szCs w:val="20"/>
        </w:rPr>
        <w:t>land available for food production</w:t>
      </w:r>
      <w:r w:rsidR="006C00EC">
        <w:rPr>
          <w:sz w:val="20"/>
          <w:szCs w:val="20"/>
        </w:rPr>
        <w:t xml:space="preserve"> which may be difficult to control through legislation without the use of incentives for food producers. </w:t>
      </w:r>
      <w:r w:rsidR="00D5521D" w:rsidRPr="009E6620">
        <w:rPr>
          <w:sz w:val="20"/>
          <w:szCs w:val="20"/>
        </w:rPr>
        <w:t>Additional method</w:t>
      </w:r>
      <w:r w:rsidR="0059738C" w:rsidRPr="009E6620">
        <w:rPr>
          <w:sz w:val="20"/>
          <w:szCs w:val="20"/>
        </w:rPr>
        <w:t>s</w:t>
      </w:r>
      <w:r w:rsidR="00D5521D" w:rsidRPr="009E6620">
        <w:rPr>
          <w:sz w:val="20"/>
          <w:szCs w:val="20"/>
        </w:rPr>
        <w:t xml:space="preserve"> such as water injection and EGR can be added to </w:t>
      </w:r>
      <w:r w:rsidR="0059738C" w:rsidRPr="009E6620">
        <w:rPr>
          <w:sz w:val="20"/>
          <w:szCs w:val="20"/>
        </w:rPr>
        <w:t>championship</w:t>
      </w:r>
      <w:r w:rsidR="00D5521D" w:rsidRPr="009E6620">
        <w:rPr>
          <w:sz w:val="20"/>
          <w:szCs w:val="20"/>
        </w:rPr>
        <w:t xml:space="preserve"> regulations to </w:t>
      </w:r>
      <w:r w:rsidR="001905C6" w:rsidRPr="009E6620">
        <w:rPr>
          <w:sz w:val="20"/>
          <w:szCs w:val="20"/>
        </w:rPr>
        <w:t xml:space="preserve">encourage teams to develop this technology </w:t>
      </w:r>
      <w:r w:rsidR="0059738C" w:rsidRPr="009E6620">
        <w:rPr>
          <w:sz w:val="20"/>
          <w:szCs w:val="20"/>
        </w:rPr>
        <w:t>as a method of emission reduction.</w:t>
      </w:r>
      <w:r w:rsidR="003709B7">
        <w:rPr>
          <w:sz w:val="20"/>
          <w:szCs w:val="20"/>
        </w:rPr>
        <w:t xml:space="preserve"> </w:t>
      </w:r>
    </w:p>
    <w:p w14:paraId="6176C77B" w14:textId="77777777" w:rsidR="005B3813" w:rsidRDefault="005B3813" w:rsidP="00AF1CF9">
      <w:pPr>
        <w:jc w:val="both"/>
      </w:pPr>
    </w:p>
    <w:p w14:paraId="4F5D53AC" w14:textId="77777777" w:rsidR="005B3813" w:rsidRDefault="005B3813" w:rsidP="00AF1CF9">
      <w:pPr>
        <w:jc w:val="both"/>
      </w:pPr>
    </w:p>
    <w:p w14:paraId="46BA1539" w14:textId="77777777" w:rsidR="005B3813" w:rsidRDefault="005B3813" w:rsidP="00AF1CF9">
      <w:pPr>
        <w:jc w:val="both"/>
      </w:pPr>
    </w:p>
    <w:p w14:paraId="744729A6" w14:textId="77777777" w:rsidR="005B3813" w:rsidRDefault="005B3813" w:rsidP="00AF1CF9">
      <w:pPr>
        <w:jc w:val="both"/>
      </w:pPr>
    </w:p>
    <w:p w14:paraId="0FBFB7D2" w14:textId="77777777" w:rsidR="005B3813" w:rsidRDefault="005B3813" w:rsidP="00AF1CF9">
      <w:pPr>
        <w:jc w:val="both"/>
      </w:pPr>
    </w:p>
    <w:p w14:paraId="544DB2BB" w14:textId="77777777" w:rsidR="005B3813" w:rsidRDefault="005B3813" w:rsidP="00AF1CF9">
      <w:pPr>
        <w:jc w:val="both"/>
      </w:pPr>
    </w:p>
    <w:p w14:paraId="31121ED6" w14:textId="77777777" w:rsidR="005B3813" w:rsidRDefault="005B3813" w:rsidP="00AF1CF9">
      <w:pPr>
        <w:jc w:val="both"/>
      </w:pPr>
    </w:p>
    <w:p w14:paraId="2C1AA5EF" w14:textId="77777777" w:rsidR="005B3813" w:rsidRDefault="005B3813" w:rsidP="00AF1CF9">
      <w:pPr>
        <w:jc w:val="both"/>
      </w:pPr>
    </w:p>
    <w:p w14:paraId="2352892F" w14:textId="77777777" w:rsidR="005B3813" w:rsidRDefault="005B3813" w:rsidP="00AF1CF9">
      <w:pPr>
        <w:jc w:val="both"/>
      </w:pPr>
    </w:p>
    <w:p w14:paraId="0BA90307" w14:textId="77777777" w:rsidR="005B3813" w:rsidRDefault="005B3813" w:rsidP="00AF1CF9">
      <w:pPr>
        <w:jc w:val="both"/>
      </w:pPr>
    </w:p>
    <w:p w14:paraId="06AD5E5D" w14:textId="77777777" w:rsidR="005B3813" w:rsidRDefault="005B3813" w:rsidP="00AF1CF9">
      <w:pPr>
        <w:jc w:val="both"/>
      </w:pPr>
    </w:p>
    <w:p w14:paraId="6D1196F7" w14:textId="77777777" w:rsidR="005B3813" w:rsidRDefault="005B3813" w:rsidP="00AF1CF9">
      <w:pPr>
        <w:jc w:val="both"/>
      </w:pPr>
    </w:p>
    <w:p w14:paraId="3C60BBAD" w14:textId="77777777" w:rsidR="005B3813" w:rsidRDefault="005B3813" w:rsidP="00AF1CF9">
      <w:pPr>
        <w:jc w:val="both"/>
      </w:pPr>
    </w:p>
    <w:p w14:paraId="66645A79" w14:textId="77777777" w:rsidR="005B3813" w:rsidRPr="00AF1CF9" w:rsidRDefault="005B3813" w:rsidP="00AF1CF9">
      <w:pPr>
        <w:jc w:val="both"/>
      </w:pPr>
    </w:p>
    <w:p w14:paraId="348A873B" w14:textId="77777777" w:rsidR="005D03FE" w:rsidRPr="002C500B" w:rsidRDefault="00FA54A9" w:rsidP="0009685A">
      <w:pPr>
        <w:pStyle w:val="Heading1"/>
        <w:spacing w:before="120"/>
        <w:jc w:val="both"/>
        <w:rPr>
          <w:b/>
          <w:bCs/>
          <w:sz w:val="24"/>
          <w:szCs w:val="36"/>
        </w:rPr>
      </w:pPr>
      <w:bookmarkStart w:id="14" w:name="_Toc161410717"/>
      <w:r w:rsidRPr="002C500B">
        <w:rPr>
          <w:b/>
          <w:bCs/>
          <w:sz w:val="24"/>
          <w:szCs w:val="36"/>
        </w:rPr>
        <w:lastRenderedPageBreak/>
        <w:t>References</w:t>
      </w:r>
      <w:bookmarkEnd w:id="14"/>
    </w:p>
    <w:p w14:paraId="041AD0D9" w14:textId="0C482903"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sz w:val="20"/>
          <w:szCs w:val="20"/>
        </w:rPr>
        <w:fldChar w:fldCharType="begin" w:fldLock="1"/>
      </w:r>
      <w:r w:rsidRPr="00CA15D2">
        <w:rPr>
          <w:rFonts w:cstheme="minorHAnsi"/>
          <w:sz w:val="20"/>
          <w:szCs w:val="20"/>
        </w:rPr>
        <w:instrText xml:space="preserve">ADDIN Mendeley Bibliography CSL_BIBLIOGRAPHY </w:instrText>
      </w:r>
      <w:r w:rsidRPr="00CA15D2">
        <w:rPr>
          <w:rFonts w:cstheme="minorHAnsi"/>
          <w:sz w:val="20"/>
          <w:szCs w:val="20"/>
        </w:rPr>
        <w:fldChar w:fldCharType="separate"/>
      </w:r>
      <w:r w:rsidRPr="00CA15D2">
        <w:rPr>
          <w:rFonts w:cstheme="minorHAnsi"/>
          <w:noProof/>
          <w:sz w:val="20"/>
          <w:szCs w:val="20"/>
        </w:rPr>
        <w:t xml:space="preserve">Abbass, K. </w:t>
      </w:r>
      <w:r w:rsidRPr="00CA15D2">
        <w:rPr>
          <w:rFonts w:cstheme="minorHAnsi"/>
          <w:i/>
          <w:iCs/>
          <w:noProof/>
          <w:sz w:val="20"/>
          <w:szCs w:val="20"/>
        </w:rPr>
        <w:t>et al.</w:t>
      </w:r>
      <w:r w:rsidRPr="00CA15D2">
        <w:rPr>
          <w:rFonts w:cstheme="minorHAnsi"/>
          <w:noProof/>
          <w:sz w:val="20"/>
          <w:szCs w:val="20"/>
        </w:rPr>
        <w:t xml:space="preserve"> (2022) ‘A review of the global climate change impacts, adaptation, and sustainable mitigation measures’, </w:t>
      </w:r>
      <w:r w:rsidRPr="00CA15D2">
        <w:rPr>
          <w:rFonts w:cstheme="minorHAnsi"/>
          <w:i/>
          <w:iCs/>
          <w:noProof/>
          <w:sz w:val="20"/>
          <w:szCs w:val="20"/>
        </w:rPr>
        <w:t>Environmental Science and Pollution Research</w:t>
      </w:r>
      <w:r w:rsidRPr="00CA15D2">
        <w:rPr>
          <w:rFonts w:cstheme="minorHAnsi"/>
          <w:noProof/>
          <w:sz w:val="20"/>
          <w:szCs w:val="20"/>
        </w:rPr>
        <w:t>, 29(28), pp. 42539–42559. Available at: https://doi.org/10.1007/s11356-022-19718-6.</w:t>
      </w:r>
    </w:p>
    <w:p w14:paraId="13CAC8FC"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Alhassan, A.G., Mshelia, R.B. and Yusuf, R. (2021) ‘Review of the use of bioethanol as alternative fuel for internal combustion engines’, </w:t>
      </w:r>
      <w:r w:rsidRPr="00CA15D2">
        <w:rPr>
          <w:rFonts w:cstheme="minorHAnsi"/>
          <w:i/>
          <w:iCs/>
          <w:noProof/>
          <w:sz w:val="20"/>
          <w:szCs w:val="20"/>
        </w:rPr>
        <w:t>Acta Technica Corviniensis - Bulletin of Engineering</w:t>
      </w:r>
      <w:r w:rsidRPr="00CA15D2">
        <w:rPr>
          <w:rFonts w:cstheme="minorHAnsi"/>
          <w:noProof/>
          <w:sz w:val="20"/>
          <w:szCs w:val="20"/>
        </w:rPr>
        <w:t>, 14(2), pp. 139–144. Available at: https://www.researchgate.net/publication/353669542.</w:t>
      </w:r>
    </w:p>
    <w:p w14:paraId="658D2F35"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AMF1 (2023) </w:t>
      </w:r>
      <w:r w:rsidRPr="00CA15D2">
        <w:rPr>
          <w:rFonts w:cstheme="minorHAnsi"/>
          <w:i/>
          <w:iCs/>
          <w:noProof/>
          <w:sz w:val="20"/>
          <w:szCs w:val="20"/>
        </w:rPr>
        <w:t>AMF1 achieves ISO 14001 Environmental Management Standard</w:t>
      </w:r>
      <w:r w:rsidRPr="00CA15D2">
        <w:rPr>
          <w:rFonts w:cstheme="minorHAnsi"/>
          <w:noProof/>
          <w:sz w:val="20"/>
          <w:szCs w:val="20"/>
        </w:rPr>
        <w:t>. Available at: https://www.astonmartinf1.com/en-GB/news/feature/amf1-achieves-iso14001-environmental-management-standard.</w:t>
      </w:r>
    </w:p>
    <w:p w14:paraId="7458DEEA"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Ashok, B. </w:t>
      </w:r>
      <w:r w:rsidRPr="00CA15D2">
        <w:rPr>
          <w:rFonts w:cstheme="minorHAnsi"/>
          <w:i/>
          <w:iCs/>
          <w:noProof/>
          <w:sz w:val="20"/>
          <w:szCs w:val="20"/>
        </w:rPr>
        <w:t>et al.</w:t>
      </w:r>
      <w:r w:rsidRPr="00CA15D2">
        <w:rPr>
          <w:rFonts w:cstheme="minorHAnsi"/>
          <w:noProof/>
          <w:sz w:val="20"/>
          <w:szCs w:val="20"/>
        </w:rPr>
        <w:t xml:space="preserve"> (2022) ‘NOx Emission Control Technologies in Stationary and Automotive Internal Combustion Engines’, in B. Ashok (ed.) </w:t>
      </w:r>
      <w:r w:rsidRPr="00CA15D2">
        <w:rPr>
          <w:rFonts w:cstheme="minorHAnsi"/>
          <w:i/>
          <w:iCs/>
          <w:noProof/>
          <w:sz w:val="20"/>
          <w:szCs w:val="20"/>
        </w:rPr>
        <w:t>NOx Emission Control Technologies in Stationary and Automotive Internal Combustion Engines</w:t>
      </w:r>
      <w:r w:rsidRPr="00CA15D2">
        <w:rPr>
          <w:rFonts w:cstheme="minorHAnsi"/>
          <w:noProof/>
          <w:sz w:val="20"/>
          <w:szCs w:val="20"/>
        </w:rPr>
        <w:t>. Amsterdam: Matthew Deans, pp. 1–38. Available at: https://doi.org/10.1016/c2020-0-01213-2.</w:t>
      </w:r>
    </w:p>
    <w:p w14:paraId="106CAEF9"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Balestrieri, S. </w:t>
      </w:r>
      <w:r w:rsidRPr="00CA15D2">
        <w:rPr>
          <w:rFonts w:cstheme="minorHAnsi"/>
          <w:i/>
          <w:iCs/>
          <w:noProof/>
          <w:sz w:val="20"/>
          <w:szCs w:val="20"/>
        </w:rPr>
        <w:t>et al.</w:t>
      </w:r>
      <w:r w:rsidRPr="00CA15D2">
        <w:rPr>
          <w:rFonts w:cstheme="minorHAnsi"/>
          <w:noProof/>
          <w:sz w:val="20"/>
          <w:szCs w:val="20"/>
        </w:rPr>
        <w:t xml:space="preserve"> (2023) ‘ACI for Safety and Sustainability in Motorsport’, </w:t>
      </w:r>
      <w:r w:rsidRPr="00CA15D2">
        <w:rPr>
          <w:rFonts w:cstheme="minorHAnsi"/>
          <w:i/>
          <w:iCs/>
          <w:noProof/>
          <w:sz w:val="20"/>
          <w:szCs w:val="20"/>
        </w:rPr>
        <w:t>Transportation Research Procedia</w:t>
      </w:r>
      <w:r w:rsidRPr="00CA15D2">
        <w:rPr>
          <w:rFonts w:cstheme="minorHAnsi"/>
          <w:noProof/>
          <w:sz w:val="20"/>
          <w:szCs w:val="20"/>
        </w:rPr>
        <w:t>, 69, pp. 871–877. Available at: https://doi.org/10.1016/j.trpro.2023.02.247.</w:t>
      </w:r>
    </w:p>
    <w:p w14:paraId="34813297"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Barretto, L. (2022) </w:t>
      </w:r>
      <w:r w:rsidRPr="00CA15D2">
        <w:rPr>
          <w:rFonts w:cstheme="minorHAnsi"/>
          <w:i/>
          <w:iCs/>
          <w:noProof/>
          <w:sz w:val="20"/>
          <w:szCs w:val="20"/>
        </w:rPr>
        <w:t>Formula 1 on course to deliver 100% sustainable fuels for 2026</w:t>
      </w:r>
      <w:r w:rsidRPr="00CA15D2">
        <w:rPr>
          <w:rFonts w:cstheme="minorHAnsi"/>
          <w:noProof/>
          <w:sz w:val="20"/>
          <w:szCs w:val="20"/>
        </w:rPr>
        <w:t>. Available at: https://www.formula1.com/en/latest/article.formula-1-on-course-to-deliver-100-sustainable-fuels-for-2026.1szcnS0ehW3I0HJeelwPam.html.</w:t>
      </w:r>
    </w:p>
    <w:p w14:paraId="5B7EA42B"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Bibi, R. </w:t>
      </w:r>
      <w:r w:rsidRPr="00CA15D2">
        <w:rPr>
          <w:rFonts w:cstheme="minorHAnsi"/>
          <w:i/>
          <w:iCs/>
          <w:noProof/>
          <w:sz w:val="20"/>
          <w:szCs w:val="20"/>
        </w:rPr>
        <w:t>et al.</w:t>
      </w:r>
      <w:r w:rsidRPr="00CA15D2">
        <w:rPr>
          <w:rFonts w:cstheme="minorHAnsi"/>
          <w:noProof/>
          <w:sz w:val="20"/>
          <w:szCs w:val="20"/>
        </w:rPr>
        <w:t xml:space="preserve"> (2017) ‘Algal bioethanol production technology: A trend towards sustainable development’, </w:t>
      </w:r>
      <w:r w:rsidRPr="00CA15D2">
        <w:rPr>
          <w:rFonts w:cstheme="minorHAnsi"/>
          <w:i/>
          <w:iCs/>
          <w:noProof/>
          <w:sz w:val="20"/>
          <w:szCs w:val="20"/>
        </w:rPr>
        <w:t>Renewable and Sustainable Energy Reviews</w:t>
      </w:r>
      <w:r w:rsidRPr="00CA15D2">
        <w:rPr>
          <w:rFonts w:cstheme="minorHAnsi"/>
          <w:noProof/>
          <w:sz w:val="20"/>
          <w:szCs w:val="20"/>
        </w:rPr>
        <w:t>, 71, pp. 976–985. Available at: https://doi.org/10.1016/j.rser.2016.12.126.</w:t>
      </w:r>
    </w:p>
    <w:p w14:paraId="246CF33E"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Bielski, S. </w:t>
      </w:r>
      <w:r w:rsidRPr="00CA15D2">
        <w:rPr>
          <w:rFonts w:cstheme="minorHAnsi"/>
          <w:i/>
          <w:iCs/>
          <w:noProof/>
          <w:sz w:val="20"/>
          <w:szCs w:val="20"/>
        </w:rPr>
        <w:t>et al.</w:t>
      </w:r>
      <w:r w:rsidRPr="00CA15D2">
        <w:rPr>
          <w:rFonts w:cstheme="minorHAnsi"/>
          <w:noProof/>
          <w:sz w:val="20"/>
          <w:szCs w:val="20"/>
        </w:rPr>
        <w:t xml:space="preserve"> (2021) ‘Importance of agriculture in creating energy security—A case study of Poland’, </w:t>
      </w:r>
      <w:r w:rsidRPr="00CA15D2">
        <w:rPr>
          <w:rFonts w:cstheme="minorHAnsi"/>
          <w:i/>
          <w:iCs/>
          <w:noProof/>
          <w:sz w:val="20"/>
          <w:szCs w:val="20"/>
        </w:rPr>
        <w:t>Energies</w:t>
      </w:r>
      <w:r w:rsidRPr="00CA15D2">
        <w:rPr>
          <w:rFonts w:cstheme="minorHAnsi"/>
          <w:noProof/>
          <w:sz w:val="20"/>
          <w:szCs w:val="20"/>
        </w:rPr>
        <w:t>, 14(9). Available at: https://doi.org/10.3390/en14092465.</w:t>
      </w:r>
    </w:p>
    <w:p w14:paraId="02BC6167"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Bjerke, R. and Naess, H.E. (2021) ‘Toward a co-Creation framework for developing a green sports event brand: the case of the 2018 Zürich E Prix’, </w:t>
      </w:r>
      <w:r w:rsidRPr="00CA15D2">
        <w:rPr>
          <w:rFonts w:cstheme="minorHAnsi"/>
          <w:i/>
          <w:iCs/>
          <w:noProof/>
          <w:sz w:val="20"/>
          <w:szCs w:val="20"/>
        </w:rPr>
        <w:t>Journal of Sport and Tourism</w:t>
      </w:r>
      <w:r w:rsidRPr="00CA15D2">
        <w:rPr>
          <w:rFonts w:cstheme="minorHAnsi"/>
          <w:noProof/>
          <w:sz w:val="20"/>
          <w:szCs w:val="20"/>
        </w:rPr>
        <w:t>, 25(2), pp. 129–154. Available at: https://doi.org/10.1080/14775085.2021.1895872.</w:t>
      </w:r>
    </w:p>
    <w:p w14:paraId="0FF151A9"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Borjan, D., Knez, Ž. and Knez, M. (2021) ‘Recycling of carbon fiber-reinforced composites— difficulties and future perspectives’, </w:t>
      </w:r>
      <w:r w:rsidRPr="00CA15D2">
        <w:rPr>
          <w:rFonts w:cstheme="minorHAnsi"/>
          <w:i/>
          <w:iCs/>
          <w:noProof/>
          <w:sz w:val="20"/>
          <w:szCs w:val="20"/>
        </w:rPr>
        <w:t>Materials</w:t>
      </w:r>
      <w:r w:rsidRPr="00CA15D2">
        <w:rPr>
          <w:rFonts w:cstheme="minorHAnsi"/>
          <w:noProof/>
          <w:sz w:val="20"/>
          <w:szCs w:val="20"/>
        </w:rPr>
        <w:t>, 14(15). Available at: https://doi.org/10.3390/ma14154191.</w:t>
      </w:r>
    </w:p>
    <w:p w14:paraId="37D67E70"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Choudhry, T. </w:t>
      </w:r>
      <w:r w:rsidRPr="00CA15D2">
        <w:rPr>
          <w:rFonts w:cstheme="minorHAnsi"/>
          <w:i/>
          <w:iCs/>
          <w:noProof/>
          <w:sz w:val="20"/>
          <w:szCs w:val="20"/>
        </w:rPr>
        <w:t>et al.</w:t>
      </w:r>
      <w:r w:rsidRPr="00CA15D2">
        <w:rPr>
          <w:rFonts w:cstheme="minorHAnsi"/>
          <w:noProof/>
          <w:sz w:val="20"/>
          <w:szCs w:val="20"/>
        </w:rPr>
        <w:t xml:space="preserve"> (2023) ‘Carbon emissions, environmental distortions, and impact on growth’, </w:t>
      </w:r>
      <w:r w:rsidRPr="00CA15D2">
        <w:rPr>
          <w:rFonts w:cstheme="minorHAnsi"/>
          <w:i/>
          <w:iCs/>
          <w:noProof/>
          <w:sz w:val="20"/>
          <w:szCs w:val="20"/>
        </w:rPr>
        <w:t>Energy Economics</w:t>
      </w:r>
      <w:r w:rsidRPr="00CA15D2">
        <w:rPr>
          <w:rFonts w:cstheme="minorHAnsi"/>
          <w:noProof/>
          <w:sz w:val="20"/>
          <w:szCs w:val="20"/>
        </w:rPr>
        <w:t>, 126. Available at: https://doi.org/10.1016/j.eneco.2023.107040.</w:t>
      </w:r>
    </w:p>
    <w:p w14:paraId="3ABD687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Cordier, M. </w:t>
      </w:r>
      <w:r w:rsidRPr="00CA15D2">
        <w:rPr>
          <w:rFonts w:cstheme="minorHAnsi"/>
          <w:i/>
          <w:iCs/>
          <w:noProof/>
          <w:sz w:val="20"/>
          <w:szCs w:val="20"/>
        </w:rPr>
        <w:t>et al.</w:t>
      </w:r>
      <w:r w:rsidRPr="00CA15D2">
        <w:rPr>
          <w:rFonts w:cstheme="minorHAnsi"/>
          <w:noProof/>
          <w:sz w:val="20"/>
          <w:szCs w:val="20"/>
        </w:rPr>
        <w:t xml:space="preserve"> (2019) ‘Water injection to improve direct injection spark ignition engine efficiency’, </w:t>
      </w:r>
      <w:r w:rsidRPr="00CA15D2">
        <w:rPr>
          <w:rFonts w:cstheme="minorHAnsi"/>
          <w:i/>
          <w:iCs/>
          <w:noProof/>
          <w:sz w:val="20"/>
          <w:szCs w:val="20"/>
        </w:rPr>
        <w:t>SAE Technical Papers</w:t>
      </w:r>
      <w:r w:rsidRPr="00CA15D2">
        <w:rPr>
          <w:rFonts w:cstheme="minorHAnsi"/>
          <w:noProof/>
          <w:sz w:val="20"/>
          <w:szCs w:val="20"/>
        </w:rPr>
        <w:t>, 2019-April(April). Available at: https://doi.org/10.4271/2019-01-1139.</w:t>
      </w:r>
    </w:p>
    <w:p w14:paraId="0F5CF4D9"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De-la-Torre, G.E. (2020) ‘Microplastics: an emerging threat to food security and human health’, </w:t>
      </w:r>
      <w:r w:rsidRPr="00CA15D2">
        <w:rPr>
          <w:rFonts w:cstheme="minorHAnsi"/>
          <w:i/>
          <w:iCs/>
          <w:noProof/>
          <w:sz w:val="20"/>
          <w:szCs w:val="20"/>
        </w:rPr>
        <w:t xml:space="preserve">Journal of Food </w:t>
      </w:r>
      <w:r w:rsidRPr="00CA15D2">
        <w:rPr>
          <w:rFonts w:cstheme="minorHAnsi"/>
          <w:i/>
          <w:iCs/>
          <w:noProof/>
          <w:sz w:val="20"/>
          <w:szCs w:val="20"/>
        </w:rPr>
        <w:lastRenderedPageBreak/>
        <w:t>Science and Technology</w:t>
      </w:r>
      <w:r w:rsidRPr="00CA15D2">
        <w:rPr>
          <w:rFonts w:cstheme="minorHAnsi"/>
          <w:noProof/>
          <w:sz w:val="20"/>
          <w:szCs w:val="20"/>
        </w:rPr>
        <w:t>, 57(5), pp. 1601–1608. Available at: https://doi.org/10.1007/s13197-019-04138-1.</w:t>
      </w:r>
    </w:p>
    <w:p w14:paraId="7C29DFFA"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Department for Environment Food &amp; Rural Affairs (2023) ‘Emissions of air pollutants in the UK – Nitrogen oxides (NOx)’. Available at: https://www.gov.uk/government/statistics/emissions-of-air-pollutants/emissions-of-air-pollutants-in-the-uk-nitrogen-oxides-nox.</w:t>
      </w:r>
    </w:p>
    <w:p w14:paraId="6D826E08"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Dewulf, J. </w:t>
      </w:r>
      <w:r w:rsidRPr="00CA15D2">
        <w:rPr>
          <w:rFonts w:cstheme="minorHAnsi"/>
          <w:i/>
          <w:iCs/>
          <w:noProof/>
          <w:sz w:val="20"/>
          <w:szCs w:val="20"/>
        </w:rPr>
        <w:t>et al.</w:t>
      </w:r>
      <w:r w:rsidRPr="00CA15D2">
        <w:rPr>
          <w:rFonts w:cstheme="minorHAnsi"/>
          <w:noProof/>
          <w:sz w:val="20"/>
          <w:szCs w:val="20"/>
        </w:rPr>
        <w:t xml:space="preserve"> (2021) ‘Towards sustainable resource management: identification and quantification of human actions that compromise the accessibility of metal resources’, </w:t>
      </w:r>
      <w:r w:rsidRPr="00CA15D2">
        <w:rPr>
          <w:rFonts w:cstheme="minorHAnsi"/>
          <w:i/>
          <w:iCs/>
          <w:noProof/>
          <w:sz w:val="20"/>
          <w:szCs w:val="20"/>
        </w:rPr>
        <w:t>Resources, Conservation and Recycling</w:t>
      </w:r>
      <w:r w:rsidRPr="00CA15D2">
        <w:rPr>
          <w:rFonts w:cstheme="minorHAnsi"/>
          <w:noProof/>
          <w:sz w:val="20"/>
          <w:szCs w:val="20"/>
        </w:rPr>
        <w:t>, 167. Available at: https://doi.org/10.1016/j.resconrec.2021.105403.</w:t>
      </w:r>
    </w:p>
    <w:p w14:paraId="3FC41E9E"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Elmagdoub, A. and Samuel, S. (2021) ‘A Case for Technology - Forcing Transformative Changes in the F1 Power Unit’, </w:t>
      </w:r>
      <w:r w:rsidRPr="00CA15D2">
        <w:rPr>
          <w:rFonts w:cstheme="minorHAnsi"/>
          <w:i/>
          <w:iCs/>
          <w:noProof/>
          <w:sz w:val="20"/>
          <w:szCs w:val="20"/>
        </w:rPr>
        <w:t>SAE Technical Papers</w:t>
      </w:r>
      <w:r w:rsidRPr="00CA15D2">
        <w:rPr>
          <w:rFonts w:cstheme="minorHAnsi"/>
          <w:noProof/>
          <w:sz w:val="20"/>
          <w:szCs w:val="20"/>
        </w:rPr>
        <w:t xml:space="preserve"> [Preprint], (2021). Available at: https://doi.org/10.4271/2021-01-0371.</w:t>
      </w:r>
    </w:p>
    <w:p w14:paraId="61D77B06"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Extreme E (2023) </w:t>
      </w:r>
      <w:r w:rsidRPr="00CA15D2">
        <w:rPr>
          <w:rFonts w:cstheme="minorHAnsi"/>
          <w:i/>
          <w:iCs/>
          <w:noProof/>
          <w:sz w:val="20"/>
          <w:szCs w:val="20"/>
        </w:rPr>
        <w:t>Sustainability Report - Season Two</w:t>
      </w:r>
      <w:r w:rsidRPr="00CA15D2">
        <w:rPr>
          <w:rFonts w:cstheme="minorHAnsi"/>
          <w:noProof/>
          <w:sz w:val="20"/>
          <w:szCs w:val="20"/>
        </w:rPr>
        <w:t>. Available at: https://www.extreme-e.com/sustainability/report.pdf.</w:t>
      </w:r>
    </w:p>
    <w:p w14:paraId="2297770A"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Federation Internationale de l’Automobile (2014) </w:t>
      </w:r>
      <w:r w:rsidRPr="00CA15D2">
        <w:rPr>
          <w:rFonts w:cstheme="minorHAnsi"/>
          <w:i/>
          <w:iCs/>
          <w:noProof/>
          <w:sz w:val="20"/>
          <w:szCs w:val="20"/>
        </w:rPr>
        <w:t>2014 FORMULA ONE TECHNICAL REGULATIONS</w:t>
      </w:r>
      <w:r w:rsidRPr="00CA15D2">
        <w:rPr>
          <w:rFonts w:cstheme="minorHAnsi"/>
          <w:noProof/>
          <w:sz w:val="20"/>
          <w:szCs w:val="20"/>
        </w:rPr>
        <w:t>. Available at: https://argent.fia.com/web/fia-public.nsf/A0425C3A0A7D69C0C12578D3002EBECA/$FILE/2014_F1_TECHNICAL_REGULATIONS_-_Published_on_20.07.pdf.</w:t>
      </w:r>
    </w:p>
    <w:p w14:paraId="27BE76A7"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Fédération Internationale de l’Automobile (2024) </w:t>
      </w:r>
      <w:r w:rsidRPr="00CA15D2">
        <w:rPr>
          <w:rFonts w:cstheme="minorHAnsi"/>
          <w:i/>
          <w:iCs/>
          <w:noProof/>
          <w:sz w:val="20"/>
          <w:szCs w:val="20"/>
        </w:rPr>
        <w:t>2024 FORMULA ONE SPORTING REGULATIONS</w:t>
      </w:r>
      <w:r w:rsidRPr="00CA15D2">
        <w:rPr>
          <w:rFonts w:cstheme="minorHAnsi"/>
          <w:noProof/>
          <w:sz w:val="20"/>
          <w:szCs w:val="20"/>
        </w:rPr>
        <w:t>. Available at: https://www.fia.com/sites/default/files/fia_2024_formula_1_sporting_regulations_-_issue_1_-_2023-09-26.pdf.</w:t>
      </w:r>
    </w:p>
    <w:p w14:paraId="50DAAB1A"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Flynn, P.F. </w:t>
      </w:r>
      <w:r w:rsidRPr="00CA15D2">
        <w:rPr>
          <w:rFonts w:cstheme="minorHAnsi"/>
          <w:i/>
          <w:iCs/>
          <w:noProof/>
          <w:sz w:val="20"/>
          <w:szCs w:val="20"/>
        </w:rPr>
        <w:t>et al.</w:t>
      </w:r>
      <w:r w:rsidRPr="00CA15D2">
        <w:rPr>
          <w:rFonts w:cstheme="minorHAnsi"/>
          <w:noProof/>
          <w:sz w:val="20"/>
          <w:szCs w:val="20"/>
        </w:rPr>
        <w:t xml:space="preserve"> (2000) ‘The inevitability of engine-out NOx emissions from spark-ignited and diesel engines’, </w:t>
      </w:r>
      <w:r w:rsidRPr="00CA15D2">
        <w:rPr>
          <w:rFonts w:cstheme="minorHAnsi"/>
          <w:i/>
          <w:iCs/>
          <w:noProof/>
          <w:sz w:val="20"/>
          <w:szCs w:val="20"/>
        </w:rPr>
        <w:t>Proceedings of the Combustion Institute</w:t>
      </w:r>
      <w:r w:rsidRPr="00CA15D2">
        <w:rPr>
          <w:rFonts w:cstheme="minorHAnsi"/>
          <w:noProof/>
          <w:sz w:val="20"/>
          <w:szCs w:val="20"/>
        </w:rPr>
        <w:t>, 28(1), pp. 1211–1218. Available at: https://doi.org/10.1016/s0082-0784(00)80332-x.</w:t>
      </w:r>
    </w:p>
    <w:p w14:paraId="6FE2D46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Formula One (2019) </w:t>
      </w:r>
      <w:r w:rsidRPr="00CA15D2">
        <w:rPr>
          <w:rFonts w:cstheme="minorHAnsi"/>
          <w:i/>
          <w:iCs/>
          <w:noProof/>
          <w:sz w:val="20"/>
          <w:szCs w:val="20"/>
        </w:rPr>
        <w:t>Formula One Sustainability Strategy</w:t>
      </w:r>
      <w:r w:rsidRPr="00CA15D2">
        <w:rPr>
          <w:rFonts w:cstheme="minorHAnsi"/>
          <w:noProof/>
          <w:sz w:val="20"/>
          <w:szCs w:val="20"/>
        </w:rPr>
        <w:t>. Available at: https://corp.formula1.com/wp-content/uploads/2019/11/Environmental-sustainability-Corp-website-vFINAL.pdf.</w:t>
      </w:r>
    </w:p>
    <w:p w14:paraId="6BFAF943"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Fratita, M., Popescu, F., Martins, J., Brito, F.P. and Costa, T. (2021) ‘Water injection as a way for pollution control’, </w:t>
      </w:r>
      <w:r w:rsidRPr="00CA15D2">
        <w:rPr>
          <w:rFonts w:cstheme="minorHAnsi"/>
          <w:i/>
          <w:iCs/>
          <w:noProof/>
          <w:sz w:val="20"/>
          <w:szCs w:val="20"/>
        </w:rPr>
        <w:t>Energy Reports</w:t>
      </w:r>
      <w:r w:rsidRPr="00CA15D2">
        <w:rPr>
          <w:rFonts w:cstheme="minorHAnsi"/>
          <w:noProof/>
          <w:sz w:val="20"/>
          <w:szCs w:val="20"/>
        </w:rPr>
        <w:t>, 7, pp. 543–549. Available at: https://doi.org/10.1016/j.egyr.2021.07.099.</w:t>
      </w:r>
    </w:p>
    <w:p w14:paraId="16395FC7"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Fratita, M., Popescu, F., Martins, J., Brito, F.P., Costa, T., </w:t>
      </w:r>
      <w:r w:rsidRPr="00CA15D2">
        <w:rPr>
          <w:rFonts w:cstheme="minorHAnsi"/>
          <w:i/>
          <w:iCs/>
          <w:noProof/>
          <w:sz w:val="20"/>
          <w:szCs w:val="20"/>
        </w:rPr>
        <w:t>et al.</w:t>
      </w:r>
      <w:r w:rsidRPr="00CA15D2">
        <w:rPr>
          <w:rFonts w:cstheme="minorHAnsi"/>
          <w:noProof/>
          <w:sz w:val="20"/>
          <w:szCs w:val="20"/>
        </w:rPr>
        <w:t xml:space="preserve"> (2021) ‘Water injection in spark ignition engines—Impact on engine cycle’, </w:t>
      </w:r>
      <w:r w:rsidRPr="00CA15D2">
        <w:rPr>
          <w:rFonts w:cstheme="minorHAnsi"/>
          <w:i/>
          <w:iCs/>
          <w:noProof/>
          <w:sz w:val="20"/>
          <w:szCs w:val="20"/>
        </w:rPr>
        <w:t>Energy Reports</w:t>
      </w:r>
      <w:r w:rsidRPr="00CA15D2">
        <w:rPr>
          <w:rFonts w:cstheme="minorHAnsi"/>
          <w:noProof/>
          <w:sz w:val="20"/>
          <w:szCs w:val="20"/>
        </w:rPr>
        <w:t>, 7, pp. 374–379. Available at: https://doi.org/10.1016/j.egyr.2021.07.113.</w:t>
      </w:r>
    </w:p>
    <w:p w14:paraId="321C001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Gautam, P. </w:t>
      </w:r>
      <w:r w:rsidRPr="00CA15D2">
        <w:rPr>
          <w:rFonts w:cstheme="minorHAnsi"/>
          <w:i/>
          <w:iCs/>
          <w:noProof/>
          <w:sz w:val="20"/>
          <w:szCs w:val="20"/>
        </w:rPr>
        <w:t>et al.</w:t>
      </w:r>
      <w:r w:rsidRPr="00CA15D2">
        <w:rPr>
          <w:rFonts w:cstheme="minorHAnsi"/>
          <w:noProof/>
          <w:sz w:val="20"/>
          <w:szCs w:val="20"/>
        </w:rPr>
        <w:t xml:space="preserve"> (2020) ‘Bio-methanol as a renewable fuel from waste biomass: Current trends and future perspective’, </w:t>
      </w:r>
      <w:r w:rsidRPr="00CA15D2">
        <w:rPr>
          <w:rFonts w:cstheme="minorHAnsi"/>
          <w:i/>
          <w:iCs/>
          <w:noProof/>
          <w:sz w:val="20"/>
          <w:szCs w:val="20"/>
        </w:rPr>
        <w:t>Fuel</w:t>
      </w:r>
      <w:r w:rsidRPr="00CA15D2">
        <w:rPr>
          <w:rFonts w:cstheme="minorHAnsi"/>
          <w:noProof/>
          <w:sz w:val="20"/>
          <w:szCs w:val="20"/>
        </w:rPr>
        <w:t>, 273. Available at: https://doi.org/10.1016/j.fuel.2020.117783.</w:t>
      </w:r>
    </w:p>
    <w:p w14:paraId="773BCE3D"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Graham, J.D., Rupp, J.A. and Brungard, E. (2021) ‘Lithium in the green energy transition: The quest for both sustainability and security’, </w:t>
      </w:r>
      <w:r w:rsidRPr="00CA15D2">
        <w:rPr>
          <w:rFonts w:cstheme="minorHAnsi"/>
          <w:i/>
          <w:iCs/>
          <w:noProof/>
          <w:sz w:val="20"/>
          <w:szCs w:val="20"/>
        </w:rPr>
        <w:t>Sustainability (Switzerland)</w:t>
      </w:r>
      <w:r w:rsidRPr="00CA15D2">
        <w:rPr>
          <w:rFonts w:cstheme="minorHAnsi"/>
          <w:noProof/>
          <w:sz w:val="20"/>
          <w:szCs w:val="20"/>
        </w:rPr>
        <w:t>, 13(20). Available at: https://doi.org/10.3390/su132011274.</w:t>
      </w:r>
    </w:p>
    <w:p w14:paraId="4C63E53B"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Ice, J.D. (2010) </w:t>
      </w:r>
      <w:r w:rsidRPr="00CA15D2">
        <w:rPr>
          <w:rFonts w:cstheme="minorHAnsi"/>
          <w:i/>
          <w:iCs/>
          <w:noProof/>
          <w:sz w:val="20"/>
          <w:szCs w:val="20"/>
        </w:rPr>
        <w:t>Investigation of EGR and Fuel Property Effects on Advanced Combustion Strategies Using In-cylinder Combustion Analyses</w:t>
      </w:r>
      <w:r w:rsidRPr="00CA15D2">
        <w:rPr>
          <w:rFonts w:cstheme="minorHAnsi"/>
          <w:noProof/>
          <w:sz w:val="20"/>
          <w:szCs w:val="20"/>
        </w:rPr>
        <w:t>. West Virginia University. Available at: https://researchrepository.wvu.edu/etd/4607/.</w:t>
      </w:r>
    </w:p>
    <w:p w14:paraId="2F5DF801"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lastRenderedPageBreak/>
        <w:t xml:space="preserve">ISO (2015) </w:t>
      </w:r>
      <w:r w:rsidRPr="00CA15D2">
        <w:rPr>
          <w:rFonts w:cstheme="minorHAnsi"/>
          <w:i/>
          <w:iCs/>
          <w:noProof/>
          <w:sz w:val="20"/>
          <w:szCs w:val="20"/>
        </w:rPr>
        <w:t>ISO 14001:2015 Environmental Management Systems</w:t>
      </w:r>
      <w:r w:rsidRPr="00CA15D2">
        <w:rPr>
          <w:rFonts w:cstheme="minorHAnsi"/>
          <w:noProof/>
          <w:sz w:val="20"/>
          <w:szCs w:val="20"/>
        </w:rPr>
        <w:t>. Available at: https://www.iso.org/obp/ui/en/#iso:std:iso:14001:ed-3:v1:en.</w:t>
      </w:r>
    </w:p>
    <w:p w14:paraId="43000399"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Jhanwar, D. (2016) ‘Noise Pollution: A Review’, </w:t>
      </w:r>
      <w:r w:rsidRPr="00CA15D2">
        <w:rPr>
          <w:rFonts w:cstheme="minorHAnsi"/>
          <w:i/>
          <w:iCs/>
          <w:noProof/>
          <w:sz w:val="20"/>
          <w:szCs w:val="20"/>
        </w:rPr>
        <w:t>Journal of Environment Pollution and Human Health, Vol. 4, 2016, Pages 72-77</w:t>
      </w:r>
      <w:r w:rsidRPr="00CA15D2">
        <w:rPr>
          <w:rFonts w:cstheme="minorHAnsi"/>
          <w:noProof/>
          <w:sz w:val="20"/>
          <w:szCs w:val="20"/>
        </w:rPr>
        <w:t>, 4(3), pp. 72–77. Available at: http://pubs.sciepub.com/jephh/4/3/3/index.html%0Ahttp://pubs.sciepub.com/jephh/4/3/3/abstract.html.</w:t>
      </w:r>
    </w:p>
    <w:p w14:paraId="7296D820"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Khojasteh, D. </w:t>
      </w:r>
      <w:r w:rsidRPr="00CA15D2">
        <w:rPr>
          <w:rFonts w:cstheme="minorHAnsi"/>
          <w:i/>
          <w:iCs/>
          <w:noProof/>
          <w:sz w:val="20"/>
          <w:szCs w:val="20"/>
        </w:rPr>
        <w:t>et al.</w:t>
      </w:r>
      <w:r w:rsidRPr="00CA15D2">
        <w:rPr>
          <w:rFonts w:cstheme="minorHAnsi"/>
          <w:noProof/>
          <w:sz w:val="20"/>
          <w:szCs w:val="20"/>
        </w:rPr>
        <w:t xml:space="preserve"> (2021) ‘Sea level rise impacts on estuarine dynamics: A review’, </w:t>
      </w:r>
      <w:r w:rsidRPr="00CA15D2">
        <w:rPr>
          <w:rFonts w:cstheme="minorHAnsi"/>
          <w:i/>
          <w:iCs/>
          <w:noProof/>
          <w:sz w:val="20"/>
          <w:szCs w:val="20"/>
        </w:rPr>
        <w:t>Science of the Total Environment</w:t>
      </w:r>
      <w:r w:rsidRPr="00CA15D2">
        <w:rPr>
          <w:rFonts w:cstheme="minorHAnsi"/>
          <w:noProof/>
          <w:sz w:val="20"/>
          <w:szCs w:val="20"/>
        </w:rPr>
        <w:t>, 780. Available at: https://doi.org/10.1016/j.scitotenv.2021.146470.</w:t>
      </w:r>
    </w:p>
    <w:p w14:paraId="1FEE31C6"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Khuong, L.S. </w:t>
      </w:r>
      <w:r w:rsidRPr="00CA15D2">
        <w:rPr>
          <w:rFonts w:cstheme="minorHAnsi"/>
          <w:i/>
          <w:iCs/>
          <w:noProof/>
          <w:sz w:val="20"/>
          <w:szCs w:val="20"/>
        </w:rPr>
        <w:t>et al.</w:t>
      </w:r>
      <w:r w:rsidRPr="00CA15D2">
        <w:rPr>
          <w:rFonts w:cstheme="minorHAnsi"/>
          <w:noProof/>
          <w:sz w:val="20"/>
          <w:szCs w:val="20"/>
        </w:rPr>
        <w:t xml:space="preserve"> (2017) ‘Effect of gasoline-bioethanol blends on the properties and lubrication characteristics of commercial engine oil’, </w:t>
      </w:r>
      <w:r w:rsidRPr="00CA15D2">
        <w:rPr>
          <w:rFonts w:cstheme="minorHAnsi"/>
          <w:i/>
          <w:iCs/>
          <w:noProof/>
          <w:sz w:val="20"/>
          <w:szCs w:val="20"/>
        </w:rPr>
        <w:t>RSC Advances</w:t>
      </w:r>
      <w:r w:rsidRPr="00CA15D2">
        <w:rPr>
          <w:rFonts w:cstheme="minorHAnsi"/>
          <w:noProof/>
          <w:sz w:val="20"/>
          <w:szCs w:val="20"/>
        </w:rPr>
        <w:t>, 7(25), pp. 15005–15019. Available at: https://doi.org/10.1039/c7ra00357a.</w:t>
      </w:r>
    </w:p>
    <w:p w14:paraId="0FF82D02"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Kober, T. </w:t>
      </w:r>
      <w:r w:rsidRPr="00CA15D2">
        <w:rPr>
          <w:rFonts w:cstheme="minorHAnsi"/>
          <w:i/>
          <w:iCs/>
          <w:noProof/>
          <w:sz w:val="20"/>
          <w:szCs w:val="20"/>
        </w:rPr>
        <w:t>et al.</w:t>
      </w:r>
      <w:r w:rsidRPr="00CA15D2">
        <w:rPr>
          <w:rFonts w:cstheme="minorHAnsi"/>
          <w:noProof/>
          <w:sz w:val="20"/>
          <w:szCs w:val="20"/>
        </w:rPr>
        <w:t xml:space="preserve"> (2020) ‘Global energy perspectives to 2060 – WEC’s World Energy Scenarios 2019’, </w:t>
      </w:r>
      <w:r w:rsidRPr="00CA15D2">
        <w:rPr>
          <w:rFonts w:cstheme="minorHAnsi"/>
          <w:i/>
          <w:iCs/>
          <w:noProof/>
          <w:sz w:val="20"/>
          <w:szCs w:val="20"/>
        </w:rPr>
        <w:t>Energy Strategy Reviews</w:t>
      </w:r>
      <w:r w:rsidRPr="00CA15D2">
        <w:rPr>
          <w:rFonts w:cstheme="minorHAnsi"/>
          <w:noProof/>
          <w:sz w:val="20"/>
          <w:szCs w:val="20"/>
        </w:rPr>
        <w:t>, 31. Available at: https://doi.org/10.1016/j.esr.2020.100523.</w:t>
      </w:r>
    </w:p>
    <w:p w14:paraId="3EE3626B"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Kurowska, K. </w:t>
      </w:r>
      <w:r w:rsidRPr="00CA15D2">
        <w:rPr>
          <w:rFonts w:cstheme="minorHAnsi"/>
          <w:i/>
          <w:iCs/>
          <w:noProof/>
          <w:sz w:val="20"/>
          <w:szCs w:val="20"/>
        </w:rPr>
        <w:t>et al.</w:t>
      </w:r>
      <w:r w:rsidRPr="00CA15D2">
        <w:rPr>
          <w:rFonts w:cstheme="minorHAnsi"/>
          <w:noProof/>
          <w:sz w:val="20"/>
          <w:szCs w:val="20"/>
        </w:rPr>
        <w:t xml:space="preserve"> (2020) ‘Food security in the context of liquid biofuels production’, </w:t>
      </w:r>
      <w:r w:rsidRPr="00CA15D2">
        <w:rPr>
          <w:rFonts w:cstheme="minorHAnsi"/>
          <w:i/>
          <w:iCs/>
          <w:noProof/>
          <w:sz w:val="20"/>
          <w:szCs w:val="20"/>
        </w:rPr>
        <w:t>Energies</w:t>
      </w:r>
      <w:r w:rsidRPr="00CA15D2">
        <w:rPr>
          <w:rFonts w:cstheme="minorHAnsi"/>
          <w:noProof/>
          <w:sz w:val="20"/>
          <w:szCs w:val="20"/>
        </w:rPr>
        <w:t>, 13(23). Available at: https://doi.org/10.3390/en13236247.</w:t>
      </w:r>
    </w:p>
    <w:p w14:paraId="344381A8"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Lee, S.Y., Hu, J. and Lim, M.K. (2021) </w:t>
      </w:r>
      <w:r w:rsidRPr="00CA15D2">
        <w:rPr>
          <w:rFonts w:cstheme="minorHAnsi"/>
          <w:i/>
          <w:iCs/>
          <w:noProof/>
          <w:sz w:val="20"/>
          <w:szCs w:val="20"/>
        </w:rPr>
        <w:t>Maximising the circular economy and sustainability outcomes: An end-of-life tyre recycling outlets selection model</w:t>
      </w:r>
      <w:r w:rsidRPr="00CA15D2">
        <w:rPr>
          <w:rFonts w:cstheme="minorHAnsi"/>
          <w:noProof/>
          <w:sz w:val="20"/>
          <w:szCs w:val="20"/>
        </w:rPr>
        <w:t xml:space="preserve">, </w:t>
      </w:r>
      <w:r w:rsidRPr="00CA15D2">
        <w:rPr>
          <w:rFonts w:cstheme="minorHAnsi"/>
          <w:i/>
          <w:iCs/>
          <w:noProof/>
          <w:sz w:val="20"/>
          <w:szCs w:val="20"/>
        </w:rPr>
        <w:t>International Journal of Production Economics</w:t>
      </w:r>
      <w:r w:rsidRPr="00CA15D2">
        <w:rPr>
          <w:rFonts w:cstheme="minorHAnsi"/>
          <w:noProof/>
          <w:sz w:val="20"/>
          <w:szCs w:val="20"/>
        </w:rPr>
        <w:t>. Available at: https://doi.org/10.1016/j.ijpe.2020.107965.</w:t>
      </w:r>
    </w:p>
    <w:p w14:paraId="1CD1DB42"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Leone, T.G. </w:t>
      </w:r>
      <w:r w:rsidRPr="00CA15D2">
        <w:rPr>
          <w:rFonts w:cstheme="minorHAnsi"/>
          <w:i/>
          <w:iCs/>
          <w:noProof/>
          <w:sz w:val="20"/>
          <w:szCs w:val="20"/>
        </w:rPr>
        <w:t>et al.</w:t>
      </w:r>
      <w:r w:rsidRPr="00CA15D2">
        <w:rPr>
          <w:rFonts w:cstheme="minorHAnsi"/>
          <w:noProof/>
          <w:sz w:val="20"/>
          <w:szCs w:val="20"/>
        </w:rPr>
        <w:t xml:space="preserve"> (2015) ‘The Effect of Compression Ratio, Fuel Octane Rating, and Ethanol Content on Spark-Ignition Engine Efficiency’, </w:t>
      </w:r>
      <w:r w:rsidRPr="00CA15D2">
        <w:rPr>
          <w:rFonts w:cstheme="minorHAnsi"/>
          <w:i/>
          <w:iCs/>
          <w:noProof/>
          <w:sz w:val="20"/>
          <w:szCs w:val="20"/>
        </w:rPr>
        <w:t>Environmental Science and Technology</w:t>
      </w:r>
      <w:r w:rsidRPr="00CA15D2">
        <w:rPr>
          <w:rFonts w:cstheme="minorHAnsi"/>
          <w:noProof/>
          <w:sz w:val="20"/>
          <w:szCs w:val="20"/>
        </w:rPr>
        <w:t>, 49(18), pp. 10778–10789. Available at: https://doi.org/10.1021/acs.est.5b01420.</w:t>
      </w:r>
    </w:p>
    <w:p w14:paraId="39D5228F"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Liu, H. </w:t>
      </w:r>
      <w:r w:rsidRPr="00CA15D2">
        <w:rPr>
          <w:rFonts w:cstheme="minorHAnsi"/>
          <w:i/>
          <w:iCs/>
          <w:noProof/>
          <w:sz w:val="20"/>
          <w:szCs w:val="20"/>
        </w:rPr>
        <w:t>et al.</w:t>
      </w:r>
      <w:r w:rsidRPr="00CA15D2">
        <w:rPr>
          <w:rFonts w:cstheme="minorHAnsi"/>
          <w:noProof/>
          <w:sz w:val="20"/>
          <w:szCs w:val="20"/>
        </w:rPr>
        <w:t xml:space="preserve"> (2023) ‘A Perspective on the Overarching Role of Hydrogen, Ammonia, and Methanol Carbon-Neutral Fuels towards Net Zero Emission in the Next Three Decades’, </w:t>
      </w:r>
      <w:r w:rsidRPr="00CA15D2">
        <w:rPr>
          <w:rFonts w:cstheme="minorHAnsi"/>
          <w:i/>
          <w:iCs/>
          <w:noProof/>
          <w:sz w:val="20"/>
          <w:szCs w:val="20"/>
        </w:rPr>
        <w:t>Energies</w:t>
      </w:r>
      <w:r w:rsidRPr="00CA15D2">
        <w:rPr>
          <w:rFonts w:cstheme="minorHAnsi"/>
          <w:noProof/>
          <w:sz w:val="20"/>
          <w:szCs w:val="20"/>
        </w:rPr>
        <w:t>, 16(1). Available at: https://doi.org/10.3390/en16010280.</w:t>
      </w:r>
    </w:p>
    <w:p w14:paraId="409B888A"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Mourao, P.R. (2018) ‘Smoking gentlemen-How formula one has controlled CO2 emissions’, </w:t>
      </w:r>
      <w:r w:rsidRPr="00CA15D2">
        <w:rPr>
          <w:rFonts w:cstheme="minorHAnsi"/>
          <w:i/>
          <w:iCs/>
          <w:noProof/>
          <w:sz w:val="20"/>
          <w:szCs w:val="20"/>
        </w:rPr>
        <w:t>Sustainability (Switzerland)</w:t>
      </w:r>
      <w:r w:rsidRPr="00CA15D2">
        <w:rPr>
          <w:rFonts w:cstheme="minorHAnsi"/>
          <w:noProof/>
          <w:sz w:val="20"/>
          <w:szCs w:val="20"/>
        </w:rPr>
        <w:t>, 10(6). Available at: https://doi.org/10.3390/su10061841.</w:t>
      </w:r>
    </w:p>
    <w:p w14:paraId="29D1DFA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MSUK (2021) ‘Motorsport UK Sustainability Strategy’. Available at: https://www.motorsportuk.org/wp-content/uploads/2021/11/Motorsport-UK-Sustainability-Strategy-2021-2030.pdf.</w:t>
      </w:r>
    </w:p>
    <w:p w14:paraId="737D5152"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MSUK (2024) </w:t>
      </w:r>
      <w:r w:rsidRPr="00CA15D2">
        <w:rPr>
          <w:rFonts w:cstheme="minorHAnsi"/>
          <w:i/>
          <w:iCs/>
          <w:noProof/>
          <w:sz w:val="20"/>
          <w:szCs w:val="20"/>
        </w:rPr>
        <w:t>Motorsport UK - Offsetting</w:t>
      </w:r>
      <w:r w:rsidRPr="00CA15D2">
        <w:rPr>
          <w:rFonts w:cstheme="minorHAnsi"/>
          <w:noProof/>
          <w:sz w:val="20"/>
          <w:szCs w:val="20"/>
        </w:rPr>
        <w:t>. Available at: https://www.motorsportuk.org/about-us/environmental-sustainability/environmental-resources/offsetting/ (Accessed: 8 March 2024).</w:t>
      </w:r>
    </w:p>
    <w:p w14:paraId="29A5A037"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Muratori, M. </w:t>
      </w:r>
      <w:r w:rsidRPr="00CA15D2">
        <w:rPr>
          <w:rFonts w:cstheme="minorHAnsi"/>
          <w:i/>
          <w:iCs/>
          <w:noProof/>
          <w:sz w:val="20"/>
          <w:szCs w:val="20"/>
        </w:rPr>
        <w:t>et al.</w:t>
      </w:r>
      <w:r w:rsidRPr="00CA15D2">
        <w:rPr>
          <w:rFonts w:cstheme="minorHAnsi"/>
          <w:noProof/>
          <w:sz w:val="20"/>
          <w:szCs w:val="20"/>
        </w:rPr>
        <w:t xml:space="preserve"> (2021) ‘The rise of electric vehicles-2020 status and future expectations’, </w:t>
      </w:r>
      <w:r w:rsidRPr="00CA15D2">
        <w:rPr>
          <w:rFonts w:cstheme="minorHAnsi"/>
          <w:i/>
          <w:iCs/>
          <w:noProof/>
          <w:sz w:val="20"/>
          <w:szCs w:val="20"/>
        </w:rPr>
        <w:t>Progress in Energy</w:t>
      </w:r>
      <w:r w:rsidRPr="00CA15D2">
        <w:rPr>
          <w:rFonts w:cstheme="minorHAnsi"/>
          <w:noProof/>
          <w:sz w:val="20"/>
          <w:szCs w:val="20"/>
        </w:rPr>
        <w:t>, 3(2). Available at: https://doi.org/10.1088/2516-1083/abe0ad.</w:t>
      </w:r>
    </w:p>
    <w:p w14:paraId="52002756"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Pascale, A. </w:t>
      </w:r>
      <w:r w:rsidRPr="00CA15D2">
        <w:rPr>
          <w:rFonts w:cstheme="minorHAnsi"/>
          <w:i/>
          <w:iCs/>
          <w:noProof/>
          <w:sz w:val="20"/>
          <w:szCs w:val="20"/>
        </w:rPr>
        <w:t>et al.</w:t>
      </w:r>
      <w:r w:rsidRPr="00CA15D2">
        <w:rPr>
          <w:rFonts w:cstheme="minorHAnsi"/>
          <w:noProof/>
          <w:sz w:val="20"/>
          <w:szCs w:val="20"/>
        </w:rPr>
        <w:t xml:space="preserve"> (2022) ‘Acoustic Indicators for Motor Race Noise: Definition, Validation, and Tests in Simulated and Real Races’, </w:t>
      </w:r>
      <w:r w:rsidRPr="00CA15D2">
        <w:rPr>
          <w:rFonts w:cstheme="minorHAnsi"/>
          <w:i/>
          <w:iCs/>
          <w:noProof/>
          <w:sz w:val="20"/>
          <w:szCs w:val="20"/>
        </w:rPr>
        <w:t>Applied Acoustics</w:t>
      </w:r>
      <w:r w:rsidRPr="00CA15D2">
        <w:rPr>
          <w:rFonts w:cstheme="minorHAnsi"/>
          <w:noProof/>
          <w:sz w:val="20"/>
          <w:szCs w:val="20"/>
        </w:rPr>
        <w:t>, 200. Available at: https://doi.org/10.1016/j.apacoust.2022.109071.</w:t>
      </w:r>
    </w:p>
    <w:p w14:paraId="6AF1E169"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Petavratzi, E. </w:t>
      </w:r>
      <w:r w:rsidRPr="00CA15D2">
        <w:rPr>
          <w:rFonts w:cstheme="minorHAnsi"/>
          <w:i/>
          <w:iCs/>
          <w:noProof/>
          <w:sz w:val="20"/>
          <w:szCs w:val="20"/>
        </w:rPr>
        <w:t>et al.</w:t>
      </w:r>
      <w:r w:rsidRPr="00CA15D2">
        <w:rPr>
          <w:rFonts w:cstheme="minorHAnsi"/>
          <w:noProof/>
          <w:sz w:val="20"/>
          <w:szCs w:val="20"/>
        </w:rPr>
        <w:t xml:space="preserve"> (2022) ‘The impacts of environmental, social and governance (ESG) issues in achieving </w:t>
      </w:r>
      <w:r w:rsidRPr="00CA15D2">
        <w:rPr>
          <w:rFonts w:cstheme="minorHAnsi"/>
          <w:noProof/>
          <w:sz w:val="20"/>
          <w:szCs w:val="20"/>
        </w:rPr>
        <w:lastRenderedPageBreak/>
        <w:t xml:space="preserve">sustainable lithium supply in the Lithium Triangle’, </w:t>
      </w:r>
      <w:r w:rsidRPr="00CA15D2">
        <w:rPr>
          <w:rFonts w:cstheme="minorHAnsi"/>
          <w:i/>
          <w:iCs/>
          <w:noProof/>
          <w:sz w:val="20"/>
          <w:szCs w:val="20"/>
        </w:rPr>
        <w:t>Mineral Economics</w:t>
      </w:r>
      <w:r w:rsidRPr="00CA15D2">
        <w:rPr>
          <w:rFonts w:cstheme="minorHAnsi"/>
          <w:noProof/>
          <w:sz w:val="20"/>
          <w:szCs w:val="20"/>
        </w:rPr>
        <w:t>, 35(3–4), pp. 673–699. Available at: https://doi.org/10.1007/s13563-022-00332-4.</w:t>
      </w:r>
    </w:p>
    <w:p w14:paraId="5C616ACF"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Runicles, J. (2023) </w:t>
      </w:r>
      <w:r w:rsidRPr="00CA15D2">
        <w:rPr>
          <w:rFonts w:cstheme="minorHAnsi"/>
          <w:i/>
          <w:iCs/>
          <w:noProof/>
          <w:sz w:val="20"/>
          <w:szCs w:val="20"/>
        </w:rPr>
        <w:t>Girls on Track UK Webinar: Sustainability in Motorsport</w:t>
      </w:r>
      <w:r w:rsidRPr="00CA15D2">
        <w:rPr>
          <w:rFonts w:cstheme="minorHAnsi"/>
          <w:noProof/>
          <w:sz w:val="20"/>
          <w:szCs w:val="20"/>
        </w:rPr>
        <w:t>. Motorsport UK. Available at: https://www.youtube.com/watch?v=HI5htGsE-dA.</w:t>
      </w:r>
    </w:p>
    <w:p w14:paraId="204B762C"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Santos, N.D.S.A. </w:t>
      </w:r>
      <w:r w:rsidRPr="00CA15D2">
        <w:rPr>
          <w:rFonts w:cstheme="minorHAnsi"/>
          <w:i/>
          <w:iCs/>
          <w:noProof/>
          <w:sz w:val="20"/>
          <w:szCs w:val="20"/>
        </w:rPr>
        <w:t>et al.</w:t>
      </w:r>
      <w:r w:rsidRPr="00CA15D2">
        <w:rPr>
          <w:rFonts w:cstheme="minorHAnsi"/>
          <w:noProof/>
          <w:sz w:val="20"/>
          <w:szCs w:val="20"/>
        </w:rPr>
        <w:t xml:space="preserve"> (2021) ‘Internal combustion engines and biofuels: Examining why this robust combination should not be ignored for future sustainable transportation’, </w:t>
      </w:r>
      <w:r w:rsidRPr="00CA15D2">
        <w:rPr>
          <w:rFonts w:cstheme="minorHAnsi"/>
          <w:i/>
          <w:iCs/>
          <w:noProof/>
          <w:sz w:val="20"/>
          <w:szCs w:val="20"/>
        </w:rPr>
        <w:t>Renewable and Sustainable Energy Reviews</w:t>
      </w:r>
      <w:r w:rsidRPr="00CA15D2">
        <w:rPr>
          <w:rFonts w:cstheme="minorHAnsi"/>
          <w:noProof/>
          <w:sz w:val="20"/>
          <w:szCs w:val="20"/>
        </w:rPr>
        <w:t>, 148, p. 111292.</w:t>
      </w:r>
    </w:p>
    <w:p w14:paraId="0A0129D7"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Semakula, S. (2018) ‘the Effects of Exhaust Gas Recirculation ( Egr ) on the Performance of Diesel Engine’. Available at: https://core.ac.uk/download/pdf/268999168.pdf#page=150.</w:t>
      </w:r>
    </w:p>
    <w:p w14:paraId="69AEC4E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Senzaki, M., Kadoya, T. and Francis, C.D. (2020) ‘Direct and indirect effects of noise pollution alter biological communities in and near noise-exposed environments’, </w:t>
      </w:r>
      <w:r w:rsidRPr="00CA15D2">
        <w:rPr>
          <w:rFonts w:cstheme="minorHAnsi"/>
          <w:i/>
          <w:iCs/>
          <w:noProof/>
          <w:sz w:val="20"/>
          <w:szCs w:val="20"/>
        </w:rPr>
        <w:t>Proceedings of the Royal Society B: Biological Sciences</w:t>
      </w:r>
      <w:r w:rsidRPr="00CA15D2">
        <w:rPr>
          <w:rFonts w:cstheme="minorHAnsi"/>
          <w:noProof/>
          <w:sz w:val="20"/>
          <w:szCs w:val="20"/>
        </w:rPr>
        <w:t>, 287(1923). Available at: https://doi.org/10.1098/rspb.2020.0176.</w:t>
      </w:r>
    </w:p>
    <w:p w14:paraId="70C449F9"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Shadidi, B., Najafi, G. and Yusaf, T. (2021) ‘A review of hydrogen as a fuel in internal combustion engines’, </w:t>
      </w:r>
      <w:r w:rsidRPr="00CA15D2">
        <w:rPr>
          <w:rFonts w:cstheme="minorHAnsi"/>
          <w:i/>
          <w:iCs/>
          <w:noProof/>
          <w:sz w:val="20"/>
          <w:szCs w:val="20"/>
        </w:rPr>
        <w:t>Energies</w:t>
      </w:r>
      <w:r w:rsidRPr="00CA15D2">
        <w:rPr>
          <w:rFonts w:cstheme="minorHAnsi"/>
          <w:noProof/>
          <w:sz w:val="20"/>
          <w:szCs w:val="20"/>
        </w:rPr>
        <w:t>, 14(19). Available at: https://doi.org/10.3390/en14196209.</w:t>
      </w:r>
    </w:p>
    <w:p w14:paraId="3556CBEB"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Sheng, M.S. </w:t>
      </w:r>
      <w:r w:rsidRPr="00CA15D2">
        <w:rPr>
          <w:rFonts w:cstheme="minorHAnsi"/>
          <w:i/>
          <w:iCs/>
          <w:noProof/>
          <w:sz w:val="20"/>
          <w:szCs w:val="20"/>
        </w:rPr>
        <w:t>et al.</w:t>
      </w:r>
      <w:r w:rsidRPr="00CA15D2">
        <w:rPr>
          <w:rFonts w:cstheme="minorHAnsi"/>
          <w:noProof/>
          <w:sz w:val="20"/>
          <w:szCs w:val="20"/>
        </w:rPr>
        <w:t xml:space="preserve"> (2021) ‘Well-to-wheel analysis of greenhouse gas emissions and energy consumption for electric vehicles: A comparative study in Oceania’, </w:t>
      </w:r>
      <w:r w:rsidRPr="00CA15D2">
        <w:rPr>
          <w:rFonts w:cstheme="minorHAnsi"/>
          <w:i/>
          <w:iCs/>
          <w:noProof/>
          <w:sz w:val="20"/>
          <w:szCs w:val="20"/>
        </w:rPr>
        <w:t>Energy Policy</w:t>
      </w:r>
      <w:r w:rsidRPr="00CA15D2">
        <w:rPr>
          <w:rFonts w:cstheme="minorHAnsi"/>
          <w:noProof/>
          <w:sz w:val="20"/>
          <w:szCs w:val="20"/>
        </w:rPr>
        <w:t>, 158. Available at: https://doi.org/10.1016/j.enpol.2021.112552.</w:t>
      </w:r>
    </w:p>
    <w:p w14:paraId="5DD9D6F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Skeete, J.P. (2019) ‘The obscure link between motorsport and energy efficient, low-carbon innovation: Evidence from the UK and European Union’, </w:t>
      </w:r>
      <w:r w:rsidRPr="00CA15D2">
        <w:rPr>
          <w:rFonts w:cstheme="minorHAnsi"/>
          <w:i/>
          <w:iCs/>
          <w:noProof/>
          <w:sz w:val="20"/>
          <w:szCs w:val="20"/>
        </w:rPr>
        <w:t>Journal of Cleaner Production</w:t>
      </w:r>
      <w:r w:rsidRPr="00CA15D2">
        <w:rPr>
          <w:rFonts w:cstheme="minorHAnsi"/>
          <w:noProof/>
          <w:sz w:val="20"/>
          <w:szCs w:val="20"/>
        </w:rPr>
        <w:t>, 214, pp. 674–684. Available at: https://doi.org/10.1016/j.jclepro.2019.01.048.</w:t>
      </w:r>
    </w:p>
    <w:p w14:paraId="09182DA7"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Smith, S.C. (2023) </w:t>
      </w:r>
      <w:r w:rsidRPr="00CA15D2">
        <w:rPr>
          <w:rFonts w:cstheme="minorHAnsi"/>
          <w:i/>
          <w:iCs/>
          <w:noProof/>
          <w:sz w:val="20"/>
          <w:szCs w:val="20"/>
        </w:rPr>
        <w:t>Why racetracks are giving hybrids and EVs the cold shoulder</w:t>
      </w:r>
      <w:r w:rsidRPr="00CA15D2">
        <w:rPr>
          <w:rFonts w:cstheme="minorHAnsi"/>
          <w:noProof/>
          <w:sz w:val="20"/>
          <w:szCs w:val="20"/>
        </w:rPr>
        <w:t xml:space="preserve">, </w:t>
      </w:r>
      <w:r w:rsidRPr="00CA15D2">
        <w:rPr>
          <w:rFonts w:cstheme="minorHAnsi"/>
          <w:i/>
          <w:iCs/>
          <w:noProof/>
          <w:sz w:val="20"/>
          <w:szCs w:val="20"/>
        </w:rPr>
        <w:t>Hagerty Media</w:t>
      </w:r>
      <w:r w:rsidRPr="00CA15D2">
        <w:rPr>
          <w:rFonts w:cstheme="minorHAnsi"/>
          <w:noProof/>
          <w:sz w:val="20"/>
          <w:szCs w:val="20"/>
        </w:rPr>
        <w:t>. Available at: https://www.hagerty.com/media/motorsports/why-racetracks-are-giving-hybrids-and-evs-the-cold-shoulder/ (Accessed: 8 March 2024).</w:t>
      </w:r>
    </w:p>
    <w:p w14:paraId="7F9C1F6E"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Standaert, W. and Jarvenpaa, S.L. (2016) ‘Formula E: Next generation motorsport with next generation Fans’, </w:t>
      </w:r>
      <w:r w:rsidRPr="00CA15D2">
        <w:rPr>
          <w:rFonts w:cstheme="minorHAnsi"/>
          <w:i/>
          <w:iCs/>
          <w:noProof/>
          <w:sz w:val="20"/>
          <w:szCs w:val="20"/>
        </w:rPr>
        <w:t>2016 International Conference on Information Systems, ICIS 2016</w:t>
      </w:r>
      <w:r w:rsidRPr="00CA15D2">
        <w:rPr>
          <w:rFonts w:cstheme="minorHAnsi"/>
          <w:noProof/>
          <w:sz w:val="20"/>
          <w:szCs w:val="20"/>
        </w:rPr>
        <w:t xml:space="preserve"> [Preprint].</w:t>
      </w:r>
    </w:p>
    <w:p w14:paraId="236EAEE8"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Tian, Z. </w:t>
      </w:r>
      <w:r w:rsidRPr="00CA15D2">
        <w:rPr>
          <w:rFonts w:cstheme="minorHAnsi"/>
          <w:i/>
          <w:iCs/>
          <w:noProof/>
          <w:sz w:val="20"/>
          <w:szCs w:val="20"/>
        </w:rPr>
        <w:t>et al.</w:t>
      </w:r>
      <w:r w:rsidRPr="00CA15D2">
        <w:rPr>
          <w:rFonts w:cstheme="minorHAnsi"/>
          <w:noProof/>
          <w:sz w:val="20"/>
          <w:szCs w:val="20"/>
        </w:rPr>
        <w:t xml:space="preserve"> (2022) ‘Numerical comparative analysis on performance and emission characteristics of methanol/hydrogen, ethanol/hydrogen and butanol/hydrogen blends fuels under lean burn conditions in SI engine’, </w:t>
      </w:r>
      <w:r w:rsidRPr="00CA15D2">
        <w:rPr>
          <w:rFonts w:cstheme="minorHAnsi"/>
          <w:i/>
          <w:iCs/>
          <w:noProof/>
          <w:sz w:val="20"/>
          <w:szCs w:val="20"/>
        </w:rPr>
        <w:t>Fuel</w:t>
      </w:r>
      <w:r w:rsidRPr="00CA15D2">
        <w:rPr>
          <w:rFonts w:cstheme="minorHAnsi"/>
          <w:noProof/>
          <w:sz w:val="20"/>
          <w:szCs w:val="20"/>
        </w:rPr>
        <w:t>, 313. Available at: https://doi.org/10.1016/j.fuel.2021.123012.</w:t>
      </w:r>
    </w:p>
    <w:p w14:paraId="6838BC2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Turner, J.W.G. and Pearson, R.J. (2008) ‘The application of energy-based fuel formulae to increase the efficiency relevance and reduce the CO2 emissions of motor sport’, </w:t>
      </w:r>
      <w:r w:rsidRPr="00CA15D2">
        <w:rPr>
          <w:rFonts w:cstheme="minorHAnsi"/>
          <w:i/>
          <w:iCs/>
          <w:noProof/>
          <w:sz w:val="20"/>
          <w:szCs w:val="20"/>
        </w:rPr>
        <w:t>SAE Technical Papers</w:t>
      </w:r>
      <w:r w:rsidRPr="00CA15D2">
        <w:rPr>
          <w:rFonts w:cstheme="minorHAnsi"/>
          <w:noProof/>
          <w:sz w:val="20"/>
          <w:szCs w:val="20"/>
        </w:rPr>
        <w:t xml:space="preserve"> [Preprint]. Available at: https://doi.org/10.4271/2008-01-2953.</w:t>
      </w:r>
    </w:p>
    <w:p w14:paraId="6396A451"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UN Global Compact Network UK (2024) </w:t>
      </w:r>
      <w:r w:rsidRPr="00CA15D2">
        <w:rPr>
          <w:rFonts w:cstheme="minorHAnsi"/>
          <w:i/>
          <w:iCs/>
          <w:noProof/>
          <w:sz w:val="20"/>
          <w:szCs w:val="20"/>
        </w:rPr>
        <w:t>Scope 3 Emissions</w:t>
      </w:r>
      <w:r w:rsidRPr="00CA15D2">
        <w:rPr>
          <w:rFonts w:cstheme="minorHAnsi"/>
          <w:noProof/>
          <w:sz w:val="20"/>
          <w:szCs w:val="20"/>
        </w:rPr>
        <w:t>. Available at: https://www.unglobalcompact.org.uk/scope-3-emissions/ (Accessed: 7 March 2024).</w:t>
      </w:r>
    </w:p>
    <w:p w14:paraId="252A9F34"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United Nations Development Programme (2024) </w:t>
      </w:r>
      <w:r w:rsidRPr="00CA15D2">
        <w:rPr>
          <w:rFonts w:cstheme="minorHAnsi"/>
          <w:i/>
          <w:iCs/>
          <w:noProof/>
          <w:sz w:val="20"/>
          <w:szCs w:val="20"/>
        </w:rPr>
        <w:t>UNDP Sustainable Development Goals</w:t>
      </w:r>
      <w:r w:rsidRPr="00CA15D2">
        <w:rPr>
          <w:rFonts w:cstheme="minorHAnsi"/>
          <w:noProof/>
          <w:sz w:val="20"/>
          <w:szCs w:val="20"/>
        </w:rPr>
        <w:t xml:space="preserve">, </w:t>
      </w:r>
      <w:r w:rsidRPr="00CA15D2">
        <w:rPr>
          <w:rFonts w:cstheme="minorHAnsi"/>
          <w:i/>
          <w:iCs/>
          <w:noProof/>
          <w:sz w:val="20"/>
          <w:szCs w:val="20"/>
        </w:rPr>
        <w:t xml:space="preserve">United Nations </w:t>
      </w:r>
      <w:r w:rsidRPr="00CA15D2">
        <w:rPr>
          <w:rFonts w:cstheme="minorHAnsi"/>
          <w:i/>
          <w:iCs/>
          <w:noProof/>
          <w:sz w:val="20"/>
          <w:szCs w:val="20"/>
        </w:rPr>
        <w:lastRenderedPageBreak/>
        <w:t>Development Programme</w:t>
      </w:r>
      <w:r w:rsidRPr="00CA15D2">
        <w:rPr>
          <w:rFonts w:cstheme="minorHAnsi"/>
          <w:noProof/>
          <w:sz w:val="20"/>
          <w:szCs w:val="20"/>
        </w:rPr>
        <w:t>. Available at: https://www.undp.org/sustainable-development-goals.</w:t>
      </w:r>
    </w:p>
    <w:p w14:paraId="6F2A5751"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Usman, M.R. (2022) ‘Hydrogen storage methods: Review and current status’, </w:t>
      </w:r>
      <w:r w:rsidRPr="00CA15D2">
        <w:rPr>
          <w:rFonts w:cstheme="minorHAnsi"/>
          <w:i/>
          <w:iCs/>
          <w:noProof/>
          <w:sz w:val="20"/>
          <w:szCs w:val="20"/>
        </w:rPr>
        <w:t>Renewable and Sustainable Energy Reviews</w:t>
      </w:r>
      <w:r w:rsidRPr="00CA15D2">
        <w:rPr>
          <w:rFonts w:cstheme="minorHAnsi"/>
          <w:noProof/>
          <w:sz w:val="20"/>
          <w:szCs w:val="20"/>
        </w:rPr>
        <w:t>, 167. Available at: https://doi.org/10.1016/j.rser.2022.112743.</w:t>
      </w:r>
    </w:p>
    <w:p w14:paraId="4664BEEE"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Waldhoff, S. </w:t>
      </w:r>
      <w:r w:rsidRPr="00CA15D2">
        <w:rPr>
          <w:rFonts w:cstheme="minorHAnsi"/>
          <w:i/>
          <w:iCs/>
          <w:noProof/>
          <w:sz w:val="20"/>
          <w:szCs w:val="20"/>
        </w:rPr>
        <w:t>et al.</w:t>
      </w:r>
      <w:r w:rsidRPr="00CA15D2">
        <w:rPr>
          <w:rFonts w:cstheme="minorHAnsi"/>
          <w:noProof/>
          <w:sz w:val="20"/>
          <w:szCs w:val="20"/>
        </w:rPr>
        <w:t xml:space="preserve"> (2014) ‘The marginal damage costs of different greenhouse gases: An application of FUND’, </w:t>
      </w:r>
      <w:r w:rsidRPr="00CA15D2">
        <w:rPr>
          <w:rFonts w:cstheme="minorHAnsi"/>
          <w:i/>
          <w:iCs/>
          <w:noProof/>
          <w:sz w:val="20"/>
          <w:szCs w:val="20"/>
        </w:rPr>
        <w:t>Economics</w:t>
      </w:r>
      <w:r w:rsidRPr="00CA15D2">
        <w:rPr>
          <w:rFonts w:cstheme="minorHAnsi"/>
          <w:noProof/>
          <w:sz w:val="20"/>
          <w:szCs w:val="20"/>
        </w:rPr>
        <w:t>, 8. Available at: https://doi.org/10.5018/economics-ejournal.ja.2014-31.</w:t>
      </w:r>
    </w:p>
    <w:p w14:paraId="21FD77B8"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Watkins, G. (2023) </w:t>
      </w:r>
      <w:r w:rsidRPr="00CA15D2">
        <w:rPr>
          <w:rFonts w:cstheme="minorHAnsi"/>
          <w:i/>
          <w:iCs/>
          <w:noProof/>
          <w:sz w:val="20"/>
          <w:szCs w:val="20"/>
        </w:rPr>
        <w:t>Hydrogen class introduction at Le Mans set for delay, 2027 ‘more realistic’</w:t>
      </w:r>
      <w:r w:rsidRPr="00CA15D2">
        <w:rPr>
          <w:rFonts w:cstheme="minorHAnsi"/>
          <w:noProof/>
          <w:sz w:val="20"/>
          <w:szCs w:val="20"/>
        </w:rPr>
        <w:t xml:space="preserve">, </w:t>
      </w:r>
      <w:r w:rsidRPr="00CA15D2">
        <w:rPr>
          <w:rFonts w:cstheme="minorHAnsi"/>
          <w:i/>
          <w:iCs/>
          <w:noProof/>
          <w:sz w:val="20"/>
          <w:szCs w:val="20"/>
        </w:rPr>
        <w:t>Autosport</w:t>
      </w:r>
      <w:r w:rsidRPr="00CA15D2">
        <w:rPr>
          <w:rFonts w:cstheme="minorHAnsi"/>
          <w:noProof/>
          <w:sz w:val="20"/>
          <w:szCs w:val="20"/>
        </w:rPr>
        <w:t>. Available at: https://www.autosport.com/le-mans/news/hydrogen-class-introduction-at-le-mans-set-for-delay-2027-more-realistic/10544641/.</w:t>
      </w:r>
    </w:p>
    <w:p w14:paraId="13E69DB8"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Weggemans, B. (2021) ‘The Role of Electric Motorsport in the Sustainable Mobility Transition’.</w:t>
      </w:r>
    </w:p>
    <w:p w14:paraId="113D6773" w14:textId="77777777" w:rsidR="00CA15D2" w:rsidRPr="00CA15D2" w:rsidRDefault="00CA15D2" w:rsidP="00CA15D2">
      <w:pPr>
        <w:widowControl w:val="0"/>
        <w:autoSpaceDE w:val="0"/>
        <w:autoSpaceDN w:val="0"/>
        <w:adjustRightInd w:val="0"/>
        <w:spacing w:before="120"/>
        <w:jc w:val="both"/>
        <w:rPr>
          <w:rFonts w:cstheme="minorHAnsi"/>
          <w:noProof/>
          <w:sz w:val="20"/>
          <w:szCs w:val="20"/>
        </w:rPr>
      </w:pPr>
      <w:r w:rsidRPr="00CA15D2">
        <w:rPr>
          <w:rFonts w:cstheme="minorHAnsi"/>
          <w:noProof/>
          <w:sz w:val="20"/>
          <w:szCs w:val="20"/>
        </w:rPr>
        <w:t xml:space="preserve">Ziajahromi, S. </w:t>
      </w:r>
      <w:r w:rsidRPr="00CA15D2">
        <w:rPr>
          <w:rFonts w:cstheme="minorHAnsi"/>
          <w:i/>
          <w:iCs/>
          <w:noProof/>
          <w:sz w:val="20"/>
          <w:szCs w:val="20"/>
        </w:rPr>
        <w:t>et al.</w:t>
      </w:r>
      <w:r w:rsidRPr="00CA15D2">
        <w:rPr>
          <w:rFonts w:cstheme="minorHAnsi"/>
          <w:noProof/>
          <w:sz w:val="20"/>
          <w:szCs w:val="20"/>
        </w:rPr>
        <w:t xml:space="preserve"> (2020) ‘Microplastic pollution in a stormwater floating treatment wetland: Detection of tyre particles in sediment’, </w:t>
      </w:r>
      <w:r w:rsidRPr="00CA15D2">
        <w:rPr>
          <w:rFonts w:cstheme="minorHAnsi"/>
          <w:i/>
          <w:iCs/>
          <w:noProof/>
          <w:sz w:val="20"/>
          <w:szCs w:val="20"/>
        </w:rPr>
        <w:t>Science of the Total Environment</w:t>
      </w:r>
      <w:r w:rsidRPr="00CA15D2">
        <w:rPr>
          <w:rFonts w:cstheme="minorHAnsi"/>
          <w:noProof/>
          <w:sz w:val="20"/>
          <w:szCs w:val="20"/>
        </w:rPr>
        <w:t>, 713. Available at: https://doi.org/10.1016/j.scitotenv.2019.136356.</w:t>
      </w:r>
    </w:p>
    <w:p w14:paraId="4172A858" w14:textId="70EAB991" w:rsidR="005D03FE" w:rsidRDefault="00CA15D2" w:rsidP="00CA15D2">
      <w:pPr>
        <w:spacing w:before="120"/>
        <w:jc w:val="both"/>
      </w:pPr>
      <w:r w:rsidRPr="00CA15D2">
        <w:rPr>
          <w:rFonts w:cstheme="minorHAnsi"/>
          <w:sz w:val="20"/>
          <w:szCs w:val="20"/>
        </w:rPr>
        <w:fldChar w:fldCharType="end"/>
      </w:r>
    </w:p>
    <w:p w14:paraId="2D7C38D9" w14:textId="77777777" w:rsidR="005B3813" w:rsidRDefault="005B3813" w:rsidP="005B3813">
      <w:pPr>
        <w:spacing w:before="120"/>
        <w:jc w:val="left"/>
      </w:pPr>
    </w:p>
    <w:p w14:paraId="66B0FD80" w14:textId="7B5B672A" w:rsidR="00EF7A99" w:rsidRPr="00EF7A99" w:rsidRDefault="00EF7A99" w:rsidP="005B3813">
      <w:pPr>
        <w:pStyle w:val="Heading1"/>
        <w:numPr>
          <w:ilvl w:val="0"/>
          <w:numId w:val="0"/>
        </w:numPr>
        <w:spacing w:before="120"/>
        <w:jc w:val="both"/>
      </w:pPr>
    </w:p>
    <w:sectPr w:rsidR="00EF7A99" w:rsidRPr="00EF7A99" w:rsidSect="00FC2777">
      <w:pgSz w:w="11906" w:h="16838" w:code="9"/>
      <w:pgMar w:top="1440" w:right="1361" w:bottom="1440" w:left="136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A1493" w14:textId="77777777" w:rsidR="00FC2777" w:rsidRDefault="00FC2777" w:rsidP="00DB17BD">
      <w:pPr>
        <w:spacing w:before="0" w:line="240" w:lineRule="auto"/>
      </w:pPr>
      <w:r>
        <w:separator/>
      </w:r>
    </w:p>
  </w:endnote>
  <w:endnote w:type="continuationSeparator" w:id="0">
    <w:p w14:paraId="37E1939C" w14:textId="77777777" w:rsidR="00FC2777" w:rsidRDefault="00FC2777" w:rsidP="00DB17B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252118"/>
      <w:docPartObj>
        <w:docPartGallery w:val="Page Numbers (Bottom of Page)"/>
        <w:docPartUnique/>
      </w:docPartObj>
    </w:sdtPr>
    <w:sdtEndPr>
      <w:rPr>
        <w:noProof/>
      </w:rPr>
    </w:sdtEndPr>
    <w:sdtContent>
      <w:p w14:paraId="78094E8C" w14:textId="77777777" w:rsidR="00213CD6" w:rsidRDefault="00213C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175735" w14:textId="77777777" w:rsidR="00213CD6" w:rsidRDefault="00213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641075"/>
      <w:docPartObj>
        <w:docPartGallery w:val="Page Numbers (Bottom of Page)"/>
        <w:docPartUnique/>
      </w:docPartObj>
    </w:sdtPr>
    <w:sdtEndPr>
      <w:rPr>
        <w:noProof/>
      </w:rPr>
    </w:sdtEndPr>
    <w:sdtContent>
      <w:p w14:paraId="147CCD58" w14:textId="77777777" w:rsidR="00213CD6" w:rsidRDefault="00213C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DE6B6F" w14:textId="77777777" w:rsidR="000167C2" w:rsidRDefault="00016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93CC5" w14:textId="77777777" w:rsidR="00FC2777" w:rsidRDefault="00FC2777" w:rsidP="00DB17BD">
      <w:pPr>
        <w:spacing w:before="0" w:line="240" w:lineRule="auto"/>
      </w:pPr>
      <w:r>
        <w:separator/>
      </w:r>
    </w:p>
  </w:footnote>
  <w:footnote w:type="continuationSeparator" w:id="0">
    <w:p w14:paraId="570DC51A" w14:textId="77777777" w:rsidR="00FC2777" w:rsidRDefault="00FC2777" w:rsidP="00DB17BD">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209"/>
    <w:multiLevelType w:val="hybridMultilevel"/>
    <w:tmpl w:val="B274B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D1462F"/>
    <w:multiLevelType w:val="hybridMultilevel"/>
    <w:tmpl w:val="8D765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A9246C"/>
    <w:multiLevelType w:val="hybridMultilevel"/>
    <w:tmpl w:val="F04AD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DC340D"/>
    <w:multiLevelType w:val="multilevel"/>
    <w:tmpl w:val="287C9D9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8062895">
    <w:abstractNumId w:val="1"/>
  </w:num>
  <w:num w:numId="2" w16cid:durableId="2030400595">
    <w:abstractNumId w:val="0"/>
  </w:num>
  <w:num w:numId="3" w16cid:durableId="1166483977">
    <w:abstractNumId w:val="3"/>
  </w:num>
  <w:num w:numId="4" w16cid:durableId="1066417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67"/>
    <w:rsid w:val="00000B34"/>
    <w:rsid w:val="0000122F"/>
    <w:rsid w:val="0000319D"/>
    <w:rsid w:val="000059E5"/>
    <w:rsid w:val="00005E0E"/>
    <w:rsid w:val="00007FFC"/>
    <w:rsid w:val="000127CA"/>
    <w:rsid w:val="00012CCC"/>
    <w:rsid w:val="0001339A"/>
    <w:rsid w:val="000167C2"/>
    <w:rsid w:val="00021F06"/>
    <w:rsid w:val="00024760"/>
    <w:rsid w:val="00025177"/>
    <w:rsid w:val="00032A8A"/>
    <w:rsid w:val="0003319B"/>
    <w:rsid w:val="00034E6F"/>
    <w:rsid w:val="000352FC"/>
    <w:rsid w:val="00040092"/>
    <w:rsid w:val="000401FC"/>
    <w:rsid w:val="00041433"/>
    <w:rsid w:val="000429F8"/>
    <w:rsid w:val="00046174"/>
    <w:rsid w:val="00053218"/>
    <w:rsid w:val="000546A7"/>
    <w:rsid w:val="00054B77"/>
    <w:rsid w:val="0005646A"/>
    <w:rsid w:val="000565A6"/>
    <w:rsid w:val="000657D2"/>
    <w:rsid w:val="00066E07"/>
    <w:rsid w:val="00067952"/>
    <w:rsid w:val="0007204D"/>
    <w:rsid w:val="00080977"/>
    <w:rsid w:val="000817AA"/>
    <w:rsid w:val="00083EE6"/>
    <w:rsid w:val="000860B4"/>
    <w:rsid w:val="00092A1C"/>
    <w:rsid w:val="000935A3"/>
    <w:rsid w:val="0009429B"/>
    <w:rsid w:val="00096476"/>
    <w:rsid w:val="0009685A"/>
    <w:rsid w:val="000A0116"/>
    <w:rsid w:val="000A0B20"/>
    <w:rsid w:val="000A52D4"/>
    <w:rsid w:val="000A66E5"/>
    <w:rsid w:val="000A7091"/>
    <w:rsid w:val="000A77A6"/>
    <w:rsid w:val="000A7F37"/>
    <w:rsid w:val="000B5A42"/>
    <w:rsid w:val="000B7C36"/>
    <w:rsid w:val="000C0E8D"/>
    <w:rsid w:val="000D07AA"/>
    <w:rsid w:val="000D1C34"/>
    <w:rsid w:val="000D302C"/>
    <w:rsid w:val="000D734D"/>
    <w:rsid w:val="000D79EA"/>
    <w:rsid w:val="000D7AE5"/>
    <w:rsid w:val="000E3099"/>
    <w:rsid w:val="000E595C"/>
    <w:rsid w:val="000E6E16"/>
    <w:rsid w:val="000E6EDF"/>
    <w:rsid w:val="000F3613"/>
    <w:rsid w:val="000F7D48"/>
    <w:rsid w:val="001000D6"/>
    <w:rsid w:val="001010EC"/>
    <w:rsid w:val="00105CFB"/>
    <w:rsid w:val="00111278"/>
    <w:rsid w:val="001126DE"/>
    <w:rsid w:val="0011563E"/>
    <w:rsid w:val="0011698E"/>
    <w:rsid w:val="00121A68"/>
    <w:rsid w:val="00122841"/>
    <w:rsid w:val="00122BC6"/>
    <w:rsid w:val="00123381"/>
    <w:rsid w:val="00124D95"/>
    <w:rsid w:val="00130BDE"/>
    <w:rsid w:val="00131D91"/>
    <w:rsid w:val="00135259"/>
    <w:rsid w:val="001359ED"/>
    <w:rsid w:val="00135C65"/>
    <w:rsid w:val="00142B7E"/>
    <w:rsid w:val="001476BE"/>
    <w:rsid w:val="00151B34"/>
    <w:rsid w:val="001531B0"/>
    <w:rsid w:val="00157FEF"/>
    <w:rsid w:val="00162435"/>
    <w:rsid w:val="00164929"/>
    <w:rsid w:val="00166ECF"/>
    <w:rsid w:val="00167CCF"/>
    <w:rsid w:val="0017346E"/>
    <w:rsid w:val="00174A50"/>
    <w:rsid w:val="00177F07"/>
    <w:rsid w:val="001835FA"/>
    <w:rsid w:val="00184716"/>
    <w:rsid w:val="0018702B"/>
    <w:rsid w:val="001905C6"/>
    <w:rsid w:val="00190C29"/>
    <w:rsid w:val="0019196B"/>
    <w:rsid w:val="00193411"/>
    <w:rsid w:val="001A0070"/>
    <w:rsid w:val="001B3C0A"/>
    <w:rsid w:val="001B41D3"/>
    <w:rsid w:val="001B7B50"/>
    <w:rsid w:val="001C2984"/>
    <w:rsid w:val="001C4D7A"/>
    <w:rsid w:val="001C563C"/>
    <w:rsid w:val="001C6194"/>
    <w:rsid w:val="001D5DA4"/>
    <w:rsid w:val="001D7717"/>
    <w:rsid w:val="001E2F04"/>
    <w:rsid w:val="001E402F"/>
    <w:rsid w:val="001E4257"/>
    <w:rsid w:val="001E706F"/>
    <w:rsid w:val="001E741C"/>
    <w:rsid w:val="001F1799"/>
    <w:rsid w:val="00201B97"/>
    <w:rsid w:val="002021DE"/>
    <w:rsid w:val="00203151"/>
    <w:rsid w:val="0020506B"/>
    <w:rsid w:val="00206992"/>
    <w:rsid w:val="00210EAF"/>
    <w:rsid w:val="00213C4B"/>
    <w:rsid w:val="00213CD6"/>
    <w:rsid w:val="00214012"/>
    <w:rsid w:val="002159E7"/>
    <w:rsid w:val="0022015F"/>
    <w:rsid w:val="00221190"/>
    <w:rsid w:val="00221673"/>
    <w:rsid w:val="002219D5"/>
    <w:rsid w:val="00226DC0"/>
    <w:rsid w:val="00233145"/>
    <w:rsid w:val="00235DCF"/>
    <w:rsid w:val="00237392"/>
    <w:rsid w:val="00245DB8"/>
    <w:rsid w:val="00247C85"/>
    <w:rsid w:val="002527ED"/>
    <w:rsid w:val="002528A2"/>
    <w:rsid w:val="002544F8"/>
    <w:rsid w:val="00255EE6"/>
    <w:rsid w:val="00261309"/>
    <w:rsid w:val="002662B3"/>
    <w:rsid w:val="00266C0E"/>
    <w:rsid w:val="002679A0"/>
    <w:rsid w:val="00267E65"/>
    <w:rsid w:val="00270263"/>
    <w:rsid w:val="002743C3"/>
    <w:rsid w:val="00283464"/>
    <w:rsid w:val="0028699F"/>
    <w:rsid w:val="002915EE"/>
    <w:rsid w:val="00291C36"/>
    <w:rsid w:val="00292212"/>
    <w:rsid w:val="002A4494"/>
    <w:rsid w:val="002A5F50"/>
    <w:rsid w:val="002B0551"/>
    <w:rsid w:val="002B7A3B"/>
    <w:rsid w:val="002B7BB3"/>
    <w:rsid w:val="002C20E3"/>
    <w:rsid w:val="002C3172"/>
    <w:rsid w:val="002C46F7"/>
    <w:rsid w:val="002C500B"/>
    <w:rsid w:val="002C6708"/>
    <w:rsid w:val="002D3D71"/>
    <w:rsid w:val="002D4236"/>
    <w:rsid w:val="002D75AD"/>
    <w:rsid w:val="002E17D8"/>
    <w:rsid w:val="002E3605"/>
    <w:rsid w:val="002E40B1"/>
    <w:rsid w:val="002E435F"/>
    <w:rsid w:val="002E5E9A"/>
    <w:rsid w:val="002F4702"/>
    <w:rsid w:val="002F51C5"/>
    <w:rsid w:val="002F6165"/>
    <w:rsid w:val="00300A6A"/>
    <w:rsid w:val="0030653B"/>
    <w:rsid w:val="00306FD5"/>
    <w:rsid w:val="003138C3"/>
    <w:rsid w:val="00313CC7"/>
    <w:rsid w:val="00314CA4"/>
    <w:rsid w:val="0031591E"/>
    <w:rsid w:val="00315FC4"/>
    <w:rsid w:val="00320388"/>
    <w:rsid w:val="00322E84"/>
    <w:rsid w:val="00323769"/>
    <w:rsid w:val="00324546"/>
    <w:rsid w:val="003245BF"/>
    <w:rsid w:val="003255B6"/>
    <w:rsid w:val="00325686"/>
    <w:rsid w:val="00325FC2"/>
    <w:rsid w:val="003264D6"/>
    <w:rsid w:val="003342B7"/>
    <w:rsid w:val="003355C9"/>
    <w:rsid w:val="00341B9C"/>
    <w:rsid w:val="00343420"/>
    <w:rsid w:val="0034781D"/>
    <w:rsid w:val="0035043B"/>
    <w:rsid w:val="00362AA0"/>
    <w:rsid w:val="00363AA7"/>
    <w:rsid w:val="003645F3"/>
    <w:rsid w:val="003649BC"/>
    <w:rsid w:val="003668F5"/>
    <w:rsid w:val="003709B7"/>
    <w:rsid w:val="003757AE"/>
    <w:rsid w:val="00375A0D"/>
    <w:rsid w:val="00375E6D"/>
    <w:rsid w:val="00377627"/>
    <w:rsid w:val="0038005A"/>
    <w:rsid w:val="00382D65"/>
    <w:rsid w:val="003835D3"/>
    <w:rsid w:val="00385457"/>
    <w:rsid w:val="0039288E"/>
    <w:rsid w:val="003934F2"/>
    <w:rsid w:val="00394789"/>
    <w:rsid w:val="00395E95"/>
    <w:rsid w:val="003A09DD"/>
    <w:rsid w:val="003A57AF"/>
    <w:rsid w:val="003A5AB1"/>
    <w:rsid w:val="003A5D1E"/>
    <w:rsid w:val="003B1D4E"/>
    <w:rsid w:val="003B3990"/>
    <w:rsid w:val="003B5F46"/>
    <w:rsid w:val="003B7723"/>
    <w:rsid w:val="003C112C"/>
    <w:rsid w:val="003C52D8"/>
    <w:rsid w:val="003C7B93"/>
    <w:rsid w:val="003D433D"/>
    <w:rsid w:val="003D4381"/>
    <w:rsid w:val="003E08D3"/>
    <w:rsid w:val="003E4AFF"/>
    <w:rsid w:val="003E6314"/>
    <w:rsid w:val="003F0ED8"/>
    <w:rsid w:val="003F31DE"/>
    <w:rsid w:val="003F48E6"/>
    <w:rsid w:val="003F6629"/>
    <w:rsid w:val="00401364"/>
    <w:rsid w:val="00402EAB"/>
    <w:rsid w:val="00403906"/>
    <w:rsid w:val="00405FAF"/>
    <w:rsid w:val="0041630A"/>
    <w:rsid w:val="00416352"/>
    <w:rsid w:val="00432764"/>
    <w:rsid w:val="00433771"/>
    <w:rsid w:val="00435E89"/>
    <w:rsid w:val="004417F4"/>
    <w:rsid w:val="004527A9"/>
    <w:rsid w:val="004535AC"/>
    <w:rsid w:val="004535AE"/>
    <w:rsid w:val="00456C3F"/>
    <w:rsid w:val="00457488"/>
    <w:rsid w:val="00462138"/>
    <w:rsid w:val="004640D1"/>
    <w:rsid w:val="00464FD2"/>
    <w:rsid w:val="00465CE4"/>
    <w:rsid w:val="0046730E"/>
    <w:rsid w:val="00473C2D"/>
    <w:rsid w:val="00475767"/>
    <w:rsid w:val="004801CF"/>
    <w:rsid w:val="004864C3"/>
    <w:rsid w:val="00486999"/>
    <w:rsid w:val="00493B50"/>
    <w:rsid w:val="00495D63"/>
    <w:rsid w:val="004A01C5"/>
    <w:rsid w:val="004A36F4"/>
    <w:rsid w:val="004A3954"/>
    <w:rsid w:val="004A438C"/>
    <w:rsid w:val="004B1844"/>
    <w:rsid w:val="004B207C"/>
    <w:rsid w:val="004B291F"/>
    <w:rsid w:val="004B2E9D"/>
    <w:rsid w:val="004C094F"/>
    <w:rsid w:val="004C39B9"/>
    <w:rsid w:val="004D33B8"/>
    <w:rsid w:val="004D6499"/>
    <w:rsid w:val="004D6CC8"/>
    <w:rsid w:val="004E1955"/>
    <w:rsid w:val="004E1A0E"/>
    <w:rsid w:val="004E2B94"/>
    <w:rsid w:val="004E35A4"/>
    <w:rsid w:val="004E505B"/>
    <w:rsid w:val="004E6D83"/>
    <w:rsid w:val="004E7A5B"/>
    <w:rsid w:val="004F1D58"/>
    <w:rsid w:val="004F1E3C"/>
    <w:rsid w:val="004F30ED"/>
    <w:rsid w:val="004F379A"/>
    <w:rsid w:val="005000B3"/>
    <w:rsid w:val="005059E4"/>
    <w:rsid w:val="00505B65"/>
    <w:rsid w:val="0051157A"/>
    <w:rsid w:val="005148C1"/>
    <w:rsid w:val="00515448"/>
    <w:rsid w:val="0051652F"/>
    <w:rsid w:val="005232B2"/>
    <w:rsid w:val="005317B2"/>
    <w:rsid w:val="00533A86"/>
    <w:rsid w:val="00535CB8"/>
    <w:rsid w:val="00537224"/>
    <w:rsid w:val="00542DB7"/>
    <w:rsid w:val="00546B62"/>
    <w:rsid w:val="00550BED"/>
    <w:rsid w:val="00551CA5"/>
    <w:rsid w:val="00553505"/>
    <w:rsid w:val="005552D2"/>
    <w:rsid w:val="005560A6"/>
    <w:rsid w:val="005605E6"/>
    <w:rsid w:val="005733E3"/>
    <w:rsid w:val="0057617A"/>
    <w:rsid w:val="00576C1F"/>
    <w:rsid w:val="00577981"/>
    <w:rsid w:val="00580BAC"/>
    <w:rsid w:val="00584504"/>
    <w:rsid w:val="005846F7"/>
    <w:rsid w:val="00593A40"/>
    <w:rsid w:val="00595548"/>
    <w:rsid w:val="0059738C"/>
    <w:rsid w:val="005A5D44"/>
    <w:rsid w:val="005A7805"/>
    <w:rsid w:val="005B358D"/>
    <w:rsid w:val="005B3813"/>
    <w:rsid w:val="005B3D46"/>
    <w:rsid w:val="005B4882"/>
    <w:rsid w:val="005C062B"/>
    <w:rsid w:val="005C087A"/>
    <w:rsid w:val="005C11B2"/>
    <w:rsid w:val="005C3C28"/>
    <w:rsid w:val="005C474E"/>
    <w:rsid w:val="005C717A"/>
    <w:rsid w:val="005D03FE"/>
    <w:rsid w:val="005D308A"/>
    <w:rsid w:val="005E0050"/>
    <w:rsid w:val="005E014E"/>
    <w:rsid w:val="005E22B4"/>
    <w:rsid w:val="005E26EF"/>
    <w:rsid w:val="005E5441"/>
    <w:rsid w:val="005F26D7"/>
    <w:rsid w:val="005F6019"/>
    <w:rsid w:val="00601E59"/>
    <w:rsid w:val="00605448"/>
    <w:rsid w:val="00612663"/>
    <w:rsid w:val="00613E18"/>
    <w:rsid w:val="00620F01"/>
    <w:rsid w:val="006216DB"/>
    <w:rsid w:val="00623437"/>
    <w:rsid w:val="00623AFA"/>
    <w:rsid w:val="006253B8"/>
    <w:rsid w:val="00634159"/>
    <w:rsid w:val="0063523A"/>
    <w:rsid w:val="0064446F"/>
    <w:rsid w:val="00644840"/>
    <w:rsid w:val="0064759F"/>
    <w:rsid w:val="00650364"/>
    <w:rsid w:val="00650E2C"/>
    <w:rsid w:val="00651DCB"/>
    <w:rsid w:val="00655EE0"/>
    <w:rsid w:val="00662980"/>
    <w:rsid w:val="00666692"/>
    <w:rsid w:val="00671553"/>
    <w:rsid w:val="006765E2"/>
    <w:rsid w:val="00677595"/>
    <w:rsid w:val="006810B5"/>
    <w:rsid w:val="006811ED"/>
    <w:rsid w:val="00684254"/>
    <w:rsid w:val="00684C0D"/>
    <w:rsid w:val="0068514C"/>
    <w:rsid w:val="00686B49"/>
    <w:rsid w:val="0069552D"/>
    <w:rsid w:val="006A04B8"/>
    <w:rsid w:val="006A0C06"/>
    <w:rsid w:val="006A6A7F"/>
    <w:rsid w:val="006A6AC6"/>
    <w:rsid w:val="006A6C69"/>
    <w:rsid w:val="006B35B0"/>
    <w:rsid w:val="006B45BE"/>
    <w:rsid w:val="006B4FB2"/>
    <w:rsid w:val="006B6D15"/>
    <w:rsid w:val="006C00EC"/>
    <w:rsid w:val="006C15B0"/>
    <w:rsid w:val="006C1BD3"/>
    <w:rsid w:val="006C223A"/>
    <w:rsid w:val="006D18FC"/>
    <w:rsid w:val="006D2099"/>
    <w:rsid w:val="006D4706"/>
    <w:rsid w:val="006D5B7A"/>
    <w:rsid w:val="006D5D1F"/>
    <w:rsid w:val="006E0BB3"/>
    <w:rsid w:val="006E0E84"/>
    <w:rsid w:val="006E4608"/>
    <w:rsid w:val="006E488C"/>
    <w:rsid w:val="006F4116"/>
    <w:rsid w:val="006F4A70"/>
    <w:rsid w:val="006F7E38"/>
    <w:rsid w:val="00700C0F"/>
    <w:rsid w:val="00701610"/>
    <w:rsid w:val="007031BB"/>
    <w:rsid w:val="007049DA"/>
    <w:rsid w:val="00707BC0"/>
    <w:rsid w:val="00707F4E"/>
    <w:rsid w:val="0071164D"/>
    <w:rsid w:val="00715FDF"/>
    <w:rsid w:val="00725E1F"/>
    <w:rsid w:val="00734E88"/>
    <w:rsid w:val="00735F38"/>
    <w:rsid w:val="0073611D"/>
    <w:rsid w:val="00740180"/>
    <w:rsid w:val="00741088"/>
    <w:rsid w:val="00750AFB"/>
    <w:rsid w:val="007546B7"/>
    <w:rsid w:val="00754D10"/>
    <w:rsid w:val="0075669A"/>
    <w:rsid w:val="007602C2"/>
    <w:rsid w:val="00762B06"/>
    <w:rsid w:val="00762BAC"/>
    <w:rsid w:val="00770825"/>
    <w:rsid w:val="007722E7"/>
    <w:rsid w:val="007768AA"/>
    <w:rsid w:val="00780704"/>
    <w:rsid w:val="007829A4"/>
    <w:rsid w:val="00783AAA"/>
    <w:rsid w:val="007849AD"/>
    <w:rsid w:val="00786124"/>
    <w:rsid w:val="00792404"/>
    <w:rsid w:val="00797352"/>
    <w:rsid w:val="00797A69"/>
    <w:rsid w:val="007A04AD"/>
    <w:rsid w:val="007A0F4B"/>
    <w:rsid w:val="007A5EF9"/>
    <w:rsid w:val="007B2786"/>
    <w:rsid w:val="007B2FC6"/>
    <w:rsid w:val="007B3628"/>
    <w:rsid w:val="007B78F4"/>
    <w:rsid w:val="007C1FDA"/>
    <w:rsid w:val="007D6BE8"/>
    <w:rsid w:val="007E0252"/>
    <w:rsid w:val="007E0255"/>
    <w:rsid w:val="007E167A"/>
    <w:rsid w:val="007E7AD6"/>
    <w:rsid w:val="007F279C"/>
    <w:rsid w:val="007F389B"/>
    <w:rsid w:val="007F6D39"/>
    <w:rsid w:val="007F74F4"/>
    <w:rsid w:val="008023C5"/>
    <w:rsid w:val="0080269B"/>
    <w:rsid w:val="0080524B"/>
    <w:rsid w:val="00810FEF"/>
    <w:rsid w:val="0081460B"/>
    <w:rsid w:val="00816E6F"/>
    <w:rsid w:val="00822C5C"/>
    <w:rsid w:val="00823868"/>
    <w:rsid w:val="0082513B"/>
    <w:rsid w:val="008307E9"/>
    <w:rsid w:val="00831F13"/>
    <w:rsid w:val="00832F60"/>
    <w:rsid w:val="00833528"/>
    <w:rsid w:val="0083492B"/>
    <w:rsid w:val="00835903"/>
    <w:rsid w:val="00842473"/>
    <w:rsid w:val="00843895"/>
    <w:rsid w:val="00843F88"/>
    <w:rsid w:val="00853F1C"/>
    <w:rsid w:val="00854314"/>
    <w:rsid w:val="00866FD2"/>
    <w:rsid w:val="00870290"/>
    <w:rsid w:val="008717F8"/>
    <w:rsid w:val="00873566"/>
    <w:rsid w:val="008739D3"/>
    <w:rsid w:val="00873E9D"/>
    <w:rsid w:val="0088355B"/>
    <w:rsid w:val="00884661"/>
    <w:rsid w:val="00886637"/>
    <w:rsid w:val="00886ED3"/>
    <w:rsid w:val="008871BD"/>
    <w:rsid w:val="0088767D"/>
    <w:rsid w:val="0089090C"/>
    <w:rsid w:val="008940CD"/>
    <w:rsid w:val="008947E5"/>
    <w:rsid w:val="00896567"/>
    <w:rsid w:val="008972C4"/>
    <w:rsid w:val="008A74CD"/>
    <w:rsid w:val="008B0AF9"/>
    <w:rsid w:val="008B127E"/>
    <w:rsid w:val="008B4283"/>
    <w:rsid w:val="008B6367"/>
    <w:rsid w:val="008C1494"/>
    <w:rsid w:val="008C2EA1"/>
    <w:rsid w:val="008C76BA"/>
    <w:rsid w:val="008D2F1E"/>
    <w:rsid w:val="008D39B3"/>
    <w:rsid w:val="008D5132"/>
    <w:rsid w:val="008D515E"/>
    <w:rsid w:val="008E2F64"/>
    <w:rsid w:val="008E5AAE"/>
    <w:rsid w:val="008F030C"/>
    <w:rsid w:val="008F109A"/>
    <w:rsid w:val="00900AD2"/>
    <w:rsid w:val="00901FAE"/>
    <w:rsid w:val="00903AB5"/>
    <w:rsid w:val="00906B7E"/>
    <w:rsid w:val="009074F7"/>
    <w:rsid w:val="009130B8"/>
    <w:rsid w:val="00916F79"/>
    <w:rsid w:val="009173B0"/>
    <w:rsid w:val="00921D90"/>
    <w:rsid w:val="00925D09"/>
    <w:rsid w:val="00925F87"/>
    <w:rsid w:val="0092663E"/>
    <w:rsid w:val="00932C2C"/>
    <w:rsid w:val="0093344C"/>
    <w:rsid w:val="00934574"/>
    <w:rsid w:val="009358CD"/>
    <w:rsid w:val="00951272"/>
    <w:rsid w:val="00951E58"/>
    <w:rsid w:val="009539E5"/>
    <w:rsid w:val="00953FBF"/>
    <w:rsid w:val="00961773"/>
    <w:rsid w:val="009628BD"/>
    <w:rsid w:val="00965E08"/>
    <w:rsid w:val="009668C0"/>
    <w:rsid w:val="00970250"/>
    <w:rsid w:val="009838CB"/>
    <w:rsid w:val="00983BAC"/>
    <w:rsid w:val="00992237"/>
    <w:rsid w:val="009924B3"/>
    <w:rsid w:val="009A27E1"/>
    <w:rsid w:val="009A3244"/>
    <w:rsid w:val="009A5881"/>
    <w:rsid w:val="009A6CE3"/>
    <w:rsid w:val="009B0DC3"/>
    <w:rsid w:val="009B26C0"/>
    <w:rsid w:val="009C17A0"/>
    <w:rsid w:val="009C297C"/>
    <w:rsid w:val="009C55A1"/>
    <w:rsid w:val="009C7903"/>
    <w:rsid w:val="009D180A"/>
    <w:rsid w:val="009D3A1A"/>
    <w:rsid w:val="009D7271"/>
    <w:rsid w:val="009E07A6"/>
    <w:rsid w:val="009E22AB"/>
    <w:rsid w:val="009E5995"/>
    <w:rsid w:val="009E5AF7"/>
    <w:rsid w:val="009E6620"/>
    <w:rsid w:val="009E7057"/>
    <w:rsid w:val="009F4E51"/>
    <w:rsid w:val="009F5A59"/>
    <w:rsid w:val="00A000A1"/>
    <w:rsid w:val="00A010EB"/>
    <w:rsid w:val="00A05466"/>
    <w:rsid w:val="00A113EA"/>
    <w:rsid w:val="00A13F5C"/>
    <w:rsid w:val="00A306CF"/>
    <w:rsid w:val="00A32020"/>
    <w:rsid w:val="00A3234C"/>
    <w:rsid w:val="00A3730A"/>
    <w:rsid w:val="00A37821"/>
    <w:rsid w:val="00A410D6"/>
    <w:rsid w:val="00A41292"/>
    <w:rsid w:val="00A42B45"/>
    <w:rsid w:val="00A5196E"/>
    <w:rsid w:val="00A55409"/>
    <w:rsid w:val="00A5636C"/>
    <w:rsid w:val="00A575C1"/>
    <w:rsid w:val="00A57995"/>
    <w:rsid w:val="00A62B95"/>
    <w:rsid w:val="00A64709"/>
    <w:rsid w:val="00A65066"/>
    <w:rsid w:val="00A6720E"/>
    <w:rsid w:val="00A704F1"/>
    <w:rsid w:val="00A74ED5"/>
    <w:rsid w:val="00A84368"/>
    <w:rsid w:val="00A875F0"/>
    <w:rsid w:val="00A90D40"/>
    <w:rsid w:val="00A943C6"/>
    <w:rsid w:val="00A94453"/>
    <w:rsid w:val="00AA27BC"/>
    <w:rsid w:val="00AA39E9"/>
    <w:rsid w:val="00AA3E37"/>
    <w:rsid w:val="00AA6A3C"/>
    <w:rsid w:val="00AA77AA"/>
    <w:rsid w:val="00AA7B63"/>
    <w:rsid w:val="00AB106F"/>
    <w:rsid w:val="00AB5AC5"/>
    <w:rsid w:val="00AB77D6"/>
    <w:rsid w:val="00AC36BF"/>
    <w:rsid w:val="00AC6C85"/>
    <w:rsid w:val="00AD0E9F"/>
    <w:rsid w:val="00AD513F"/>
    <w:rsid w:val="00AD5B1F"/>
    <w:rsid w:val="00AD6ADB"/>
    <w:rsid w:val="00AD7F5F"/>
    <w:rsid w:val="00AE382F"/>
    <w:rsid w:val="00AE426C"/>
    <w:rsid w:val="00AE4C7C"/>
    <w:rsid w:val="00AE6E35"/>
    <w:rsid w:val="00AF1CF9"/>
    <w:rsid w:val="00AF2A34"/>
    <w:rsid w:val="00AF319B"/>
    <w:rsid w:val="00AF4E6A"/>
    <w:rsid w:val="00AF713D"/>
    <w:rsid w:val="00AF737D"/>
    <w:rsid w:val="00B033AD"/>
    <w:rsid w:val="00B03A28"/>
    <w:rsid w:val="00B05402"/>
    <w:rsid w:val="00B15BA8"/>
    <w:rsid w:val="00B24F4F"/>
    <w:rsid w:val="00B25110"/>
    <w:rsid w:val="00B31F11"/>
    <w:rsid w:val="00B35FCB"/>
    <w:rsid w:val="00B37218"/>
    <w:rsid w:val="00B37B57"/>
    <w:rsid w:val="00B40713"/>
    <w:rsid w:val="00B44208"/>
    <w:rsid w:val="00B4633E"/>
    <w:rsid w:val="00B53392"/>
    <w:rsid w:val="00B53AC8"/>
    <w:rsid w:val="00B60029"/>
    <w:rsid w:val="00B60784"/>
    <w:rsid w:val="00B62018"/>
    <w:rsid w:val="00B626CD"/>
    <w:rsid w:val="00B63907"/>
    <w:rsid w:val="00B651CC"/>
    <w:rsid w:val="00B67309"/>
    <w:rsid w:val="00B67785"/>
    <w:rsid w:val="00B727DC"/>
    <w:rsid w:val="00B772E4"/>
    <w:rsid w:val="00B911AF"/>
    <w:rsid w:val="00BA16CF"/>
    <w:rsid w:val="00BA3485"/>
    <w:rsid w:val="00BA4D24"/>
    <w:rsid w:val="00BA50E6"/>
    <w:rsid w:val="00BA56DF"/>
    <w:rsid w:val="00BA6FFE"/>
    <w:rsid w:val="00BA79E5"/>
    <w:rsid w:val="00BA7FC8"/>
    <w:rsid w:val="00BB02E7"/>
    <w:rsid w:val="00BB1D72"/>
    <w:rsid w:val="00BB33D3"/>
    <w:rsid w:val="00BB5EDF"/>
    <w:rsid w:val="00BB7118"/>
    <w:rsid w:val="00BB7722"/>
    <w:rsid w:val="00BC1C1F"/>
    <w:rsid w:val="00BC4F75"/>
    <w:rsid w:val="00BD15DC"/>
    <w:rsid w:val="00BD2DBB"/>
    <w:rsid w:val="00BD5C48"/>
    <w:rsid w:val="00BD5DA4"/>
    <w:rsid w:val="00BD6C44"/>
    <w:rsid w:val="00BE1CF8"/>
    <w:rsid w:val="00BE52FC"/>
    <w:rsid w:val="00BF4575"/>
    <w:rsid w:val="00C00D19"/>
    <w:rsid w:val="00C0418C"/>
    <w:rsid w:val="00C0495A"/>
    <w:rsid w:val="00C077B5"/>
    <w:rsid w:val="00C07ECA"/>
    <w:rsid w:val="00C11754"/>
    <w:rsid w:val="00C137A4"/>
    <w:rsid w:val="00C212C3"/>
    <w:rsid w:val="00C26FF4"/>
    <w:rsid w:val="00C31AF2"/>
    <w:rsid w:val="00C41BDE"/>
    <w:rsid w:val="00C44816"/>
    <w:rsid w:val="00C4507C"/>
    <w:rsid w:val="00C5329F"/>
    <w:rsid w:val="00C62282"/>
    <w:rsid w:val="00C62B00"/>
    <w:rsid w:val="00C659A4"/>
    <w:rsid w:val="00C67A3A"/>
    <w:rsid w:val="00C72152"/>
    <w:rsid w:val="00C73EA4"/>
    <w:rsid w:val="00C749BF"/>
    <w:rsid w:val="00C74B98"/>
    <w:rsid w:val="00C76322"/>
    <w:rsid w:val="00C8493E"/>
    <w:rsid w:val="00C90C8D"/>
    <w:rsid w:val="00C91BA6"/>
    <w:rsid w:val="00C92ACF"/>
    <w:rsid w:val="00C95B9D"/>
    <w:rsid w:val="00C973D5"/>
    <w:rsid w:val="00CA15D2"/>
    <w:rsid w:val="00CA4360"/>
    <w:rsid w:val="00CA5569"/>
    <w:rsid w:val="00CA5C04"/>
    <w:rsid w:val="00CA5D20"/>
    <w:rsid w:val="00CB0DCB"/>
    <w:rsid w:val="00CB3159"/>
    <w:rsid w:val="00CB50F7"/>
    <w:rsid w:val="00CC1F6E"/>
    <w:rsid w:val="00CC32A0"/>
    <w:rsid w:val="00CC776C"/>
    <w:rsid w:val="00CD1196"/>
    <w:rsid w:val="00CD595A"/>
    <w:rsid w:val="00CD63AB"/>
    <w:rsid w:val="00CE1A26"/>
    <w:rsid w:val="00CE2946"/>
    <w:rsid w:val="00CF082B"/>
    <w:rsid w:val="00CF2814"/>
    <w:rsid w:val="00CF28BE"/>
    <w:rsid w:val="00CF3930"/>
    <w:rsid w:val="00D00DD5"/>
    <w:rsid w:val="00D01721"/>
    <w:rsid w:val="00D030FA"/>
    <w:rsid w:val="00D054FB"/>
    <w:rsid w:val="00D07925"/>
    <w:rsid w:val="00D10736"/>
    <w:rsid w:val="00D16769"/>
    <w:rsid w:val="00D2409A"/>
    <w:rsid w:val="00D30AC2"/>
    <w:rsid w:val="00D322CD"/>
    <w:rsid w:val="00D328B8"/>
    <w:rsid w:val="00D36246"/>
    <w:rsid w:val="00D42A49"/>
    <w:rsid w:val="00D43EAA"/>
    <w:rsid w:val="00D527EC"/>
    <w:rsid w:val="00D5506C"/>
    <w:rsid w:val="00D5521D"/>
    <w:rsid w:val="00D56A8C"/>
    <w:rsid w:val="00D63423"/>
    <w:rsid w:val="00D717B0"/>
    <w:rsid w:val="00D73924"/>
    <w:rsid w:val="00D73960"/>
    <w:rsid w:val="00D75603"/>
    <w:rsid w:val="00D802FE"/>
    <w:rsid w:val="00D8173A"/>
    <w:rsid w:val="00D81758"/>
    <w:rsid w:val="00D928BA"/>
    <w:rsid w:val="00D94D3D"/>
    <w:rsid w:val="00D9511E"/>
    <w:rsid w:val="00DA344D"/>
    <w:rsid w:val="00DA50F2"/>
    <w:rsid w:val="00DA6E54"/>
    <w:rsid w:val="00DA7F98"/>
    <w:rsid w:val="00DB17BD"/>
    <w:rsid w:val="00DB2E61"/>
    <w:rsid w:val="00DC0F56"/>
    <w:rsid w:val="00DC1DC0"/>
    <w:rsid w:val="00DC2DC7"/>
    <w:rsid w:val="00DC3868"/>
    <w:rsid w:val="00DC5E35"/>
    <w:rsid w:val="00DD6955"/>
    <w:rsid w:val="00DE0F25"/>
    <w:rsid w:val="00DE0F67"/>
    <w:rsid w:val="00DE11A1"/>
    <w:rsid w:val="00DE13E2"/>
    <w:rsid w:val="00DE602C"/>
    <w:rsid w:val="00DE762D"/>
    <w:rsid w:val="00DE7BCD"/>
    <w:rsid w:val="00DE7E2C"/>
    <w:rsid w:val="00DF15FF"/>
    <w:rsid w:val="00DF2129"/>
    <w:rsid w:val="00DF679D"/>
    <w:rsid w:val="00DF7950"/>
    <w:rsid w:val="00DF7FD5"/>
    <w:rsid w:val="00E0517C"/>
    <w:rsid w:val="00E052E0"/>
    <w:rsid w:val="00E07C3D"/>
    <w:rsid w:val="00E1011F"/>
    <w:rsid w:val="00E111AF"/>
    <w:rsid w:val="00E12712"/>
    <w:rsid w:val="00E1384E"/>
    <w:rsid w:val="00E1416C"/>
    <w:rsid w:val="00E1478F"/>
    <w:rsid w:val="00E1784A"/>
    <w:rsid w:val="00E21427"/>
    <w:rsid w:val="00E234D0"/>
    <w:rsid w:val="00E2584E"/>
    <w:rsid w:val="00E258D2"/>
    <w:rsid w:val="00E25ABD"/>
    <w:rsid w:val="00E30D6C"/>
    <w:rsid w:val="00E33F2C"/>
    <w:rsid w:val="00E34063"/>
    <w:rsid w:val="00E34262"/>
    <w:rsid w:val="00E358A3"/>
    <w:rsid w:val="00E40EC9"/>
    <w:rsid w:val="00E42877"/>
    <w:rsid w:val="00E43AFC"/>
    <w:rsid w:val="00E43FEE"/>
    <w:rsid w:val="00E44490"/>
    <w:rsid w:val="00E517CD"/>
    <w:rsid w:val="00E53575"/>
    <w:rsid w:val="00E64066"/>
    <w:rsid w:val="00E64322"/>
    <w:rsid w:val="00E651DE"/>
    <w:rsid w:val="00E71714"/>
    <w:rsid w:val="00E77061"/>
    <w:rsid w:val="00E81112"/>
    <w:rsid w:val="00E903E8"/>
    <w:rsid w:val="00EA21A5"/>
    <w:rsid w:val="00EA3830"/>
    <w:rsid w:val="00EA5BA4"/>
    <w:rsid w:val="00EA64F5"/>
    <w:rsid w:val="00EB3DAC"/>
    <w:rsid w:val="00EB79E4"/>
    <w:rsid w:val="00EC0DED"/>
    <w:rsid w:val="00EC1763"/>
    <w:rsid w:val="00EC1859"/>
    <w:rsid w:val="00EC1C84"/>
    <w:rsid w:val="00EC2113"/>
    <w:rsid w:val="00EC570D"/>
    <w:rsid w:val="00EC6B1B"/>
    <w:rsid w:val="00ED2A87"/>
    <w:rsid w:val="00ED35BC"/>
    <w:rsid w:val="00ED3E06"/>
    <w:rsid w:val="00ED6FB5"/>
    <w:rsid w:val="00EE0387"/>
    <w:rsid w:val="00EE1FDF"/>
    <w:rsid w:val="00EE73CF"/>
    <w:rsid w:val="00EE764C"/>
    <w:rsid w:val="00EE7884"/>
    <w:rsid w:val="00EE7BEF"/>
    <w:rsid w:val="00EF0EB8"/>
    <w:rsid w:val="00EF55A4"/>
    <w:rsid w:val="00EF595F"/>
    <w:rsid w:val="00EF7A99"/>
    <w:rsid w:val="00F02002"/>
    <w:rsid w:val="00F0779E"/>
    <w:rsid w:val="00F10FD7"/>
    <w:rsid w:val="00F12C81"/>
    <w:rsid w:val="00F13E76"/>
    <w:rsid w:val="00F26527"/>
    <w:rsid w:val="00F27086"/>
    <w:rsid w:val="00F31DB0"/>
    <w:rsid w:val="00F3416F"/>
    <w:rsid w:val="00F41FA1"/>
    <w:rsid w:val="00F4279A"/>
    <w:rsid w:val="00F46932"/>
    <w:rsid w:val="00F51E0C"/>
    <w:rsid w:val="00F528D4"/>
    <w:rsid w:val="00F52E3E"/>
    <w:rsid w:val="00F5387D"/>
    <w:rsid w:val="00F55619"/>
    <w:rsid w:val="00F57A16"/>
    <w:rsid w:val="00F62071"/>
    <w:rsid w:val="00F625BD"/>
    <w:rsid w:val="00F74C54"/>
    <w:rsid w:val="00F74FC5"/>
    <w:rsid w:val="00F75171"/>
    <w:rsid w:val="00F8019A"/>
    <w:rsid w:val="00F8082E"/>
    <w:rsid w:val="00F81907"/>
    <w:rsid w:val="00F859E2"/>
    <w:rsid w:val="00F87500"/>
    <w:rsid w:val="00F87683"/>
    <w:rsid w:val="00F879F0"/>
    <w:rsid w:val="00F90811"/>
    <w:rsid w:val="00F9270C"/>
    <w:rsid w:val="00F93B36"/>
    <w:rsid w:val="00F94D1B"/>
    <w:rsid w:val="00F96DB2"/>
    <w:rsid w:val="00FA0BD2"/>
    <w:rsid w:val="00FA246C"/>
    <w:rsid w:val="00FA54A9"/>
    <w:rsid w:val="00FA75F4"/>
    <w:rsid w:val="00FB216A"/>
    <w:rsid w:val="00FB34C8"/>
    <w:rsid w:val="00FB3ECC"/>
    <w:rsid w:val="00FB6568"/>
    <w:rsid w:val="00FB7354"/>
    <w:rsid w:val="00FB74D5"/>
    <w:rsid w:val="00FC2777"/>
    <w:rsid w:val="00FC37A0"/>
    <w:rsid w:val="00FC4D75"/>
    <w:rsid w:val="00FD3089"/>
    <w:rsid w:val="00FD7AB9"/>
    <w:rsid w:val="00FE49E5"/>
    <w:rsid w:val="00FF2455"/>
    <w:rsid w:val="00FF6A8C"/>
    <w:rsid w:val="00FF7525"/>
    <w:rsid w:val="00FF7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AC771"/>
  <w14:defaultImageDpi w14:val="32767"/>
  <w15:chartTrackingRefBased/>
  <w15:docId w15:val="{2F2781EF-FCD0-496F-A39F-B5A6E7AF2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24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B57"/>
  </w:style>
  <w:style w:type="paragraph" w:styleId="Heading1">
    <w:name w:val="heading 1"/>
    <w:basedOn w:val="Normal"/>
    <w:next w:val="Normal"/>
    <w:link w:val="Heading1Char"/>
    <w:uiPriority w:val="9"/>
    <w:qFormat/>
    <w:rsid w:val="00B37B57"/>
    <w:pPr>
      <w:keepNext/>
      <w:keepLines/>
      <w:numPr>
        <w:numId w:val="3"/>
      </w:numPr>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B37B57"/>
    <w:pPr>
      <w:keepNext/>
      <w:keepLines/>
      <w:numPr>
        <w:ilvl w:val="1"/>
        <w:numId w:val="3"/>
      </w:numPr>
      <w:spacing w:before="4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AA39E9"/>
    <w:pPr>
      <w:keepNext/>
      <w:keepLines/>
      <w:numPr>
        <w:ilvl w:val="2"/>
        <w:numId w:val="3"/>
      </w:numPr>
      <w:spacing w:before="4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B37B57"/>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37B57"/>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37B57"/>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37B57"/>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37B57"/>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37B57"/>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B57"/>
    <w:rPr>
      <w:rFonts w:eastAsiaTheme="majorEastAsia" w:cstheme="majorBidi"/>
      <w:szCs w:val="32"/>
    </w:rPr>
  </w:style>
  <w:style w:type="paragraph" w:styleId="TOCHeading">
    <w:name w:val="TOC Heading"/>
    <w:basedOn w:val="Heading1"/>
    <w:next w:val="Normal"/>
    <w:uiPriority w:val="39"/>
    <w:unhideWhenUsed/>
    <w:qFormat/>
    <w:rsid w:val="00A41292"/>
    <w:pPr>
      <w:outlineLvl w:val="9"/>
    </w:pPr>
    <w:rPr>
      <w:lang w:val="en-US"/>
    </w:rPr>
  </w:style>
  <w:style w:type="character" w:customStyle="1" w:styleId="Heading2Char">
    <w:name w:val="Heading 2 Char"/>
    <w:basedOn w:val="DefaultParagraphFont"/>
    <w:link w:val="Heading2"/>
    <w:uiPriority w:val="9"/>
    <w:rsid w:val="00B37B57"/>
    <w:rPr>
      <w:rFonts w:eastAsiaTheme="majorEastAsia" w:cstheme="majorBidi"/>
      <w:szCs w:val="26"/>
    </w:rPr>
  </w:style>
  <w:style w:type="paragraph" w:styleId="TOC1">
    <w:name w:val="toc 1"/>
    <w:basedOn w:val="Normal"/>
    <w:next w:val="Normal"/>
    <w:autoRedefine/>
    <w:uiPriority w:val="39"/>
    <w:unhideWhenUsed/>
    <w:rsid w:val="00B37B57"/>
    <w:pPr>
      <w:spacing w:after="100"/>
    </w:pPr>
  </w:style>
  <w:style w:type="character" w:styleId="Hyperlink">
    <w:name w:val="Hyperlink"/>
    <w:basedOn w:val="DefaultParagraphFont"/>
    <w:uiPriority w:val="99"/>
    <w:unhideWhenUsed/>
    <w:rsid w:val="00B37B57"/>
    <w:rPr>
      <w:color w:val="0563C1" w:themeColor="hyperlink"/>
      <w:u w:val="single"/>
    </w:rPr>
  </w:style>
  <w:style w:type="character" w:customStyle="1" w:styleId="Heading3Char">
    <w:name w:val="Heading 3 Char"/>
    <w:basedOn w:val="DefaultParagraphFont"/>
    <w:link w:val="Heading3"/>
    <w:uiPriority w:val="9"/>
    <w:rsid w:val="00AA39E9"/>
    <w:rPr>
      <w:rFonts w:eastAsiaTheme="majorEastAsia" w:cstheme="majorBidi"/>
      <w:szCs w:val="24"/>
    </w:rPr>
  </w:style>
  <w:style w:type="paragraph" w:styleId="TOC2">
    <w:name w:val="toc 2"/>
    <w:basedOn w:val="Normal"/>
    <w:next w:val="Normal"/>
    <w:autoRedefine/>
    <w:uiPriority w:val="39"/>
    <w:unhideWhenUsed/>
    <w:rsid w:val="00B37B57"/>
    <w:pPr>
      <w:spacing w:after="100"/>
      <w:ind w:left="220"/>
    </w:pPr>
  </w:style>
  <w:style w:type="character" w:customStyle="1" w:styleId="Heading4Char">
    <w:name w:val="Heading 4 Char"/>
    <w:basedOn w:val="DefaultParagraphFont"/>
    <w:link w:val="Heading4"/>
    <w:uiPriority w:val="9"/>
    <w:semiHidden/>
    <w:rsid w:val="00B37B5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37B5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37B5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37B5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37B5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37B5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EF7A99"/>
    <w:pPr>
      <w:spacing w:before="0" w:after="200" w:line="240" w:lineRule="auto"/>
    </w:pPr>
    <w:rPr>
      <w:i/>
      <w:iCs/>
      <w:color w:val="44546A" w:themeColor="text2"/>
      <w:sz w:val="18"/>
      <w:szCs w:val="18"/>
    </w:rPr>
  </w:style>
  <w:style w:type="table" w:styleId="TableGrid">
    <w:name w:val="Table Grid"/>
    <w:basedOn w:val="TableNormal"/>
    <w:uiPriority w:val="39"/>
    <w:rsid w:val="00EF7A99"/>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17BD"/>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B17BD"/>
  </w:style>
  <w:style w:type="paragraph" w:styleId="Footer">
    <w:name w:val="footer"/>
    <w:basedOn w:val="Normal"/>
    <w:link w:val="FooterChar"/>
    <w:uiPriority w:val="99"/>
    <w:unhideWhenUsed/>
    <w:rsid w:val="00DB17BD"/>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B17BD"/>
  </w:style>
  <w:style w:type="paragraph" w:styleId="TableofFigures">
    <w:name w:val="table of figures"/>
    <w:basedOn w:val="Normal"/>
    <w:next w:val="Normal"/>
    <w:uiPriority w:val="99"/>
    <w:unhideWhenUsed/>
    <w:rsid w:val="005E22B4"/>
    <w:pPr>
      <w:spacing w:before="0"/>
      <w:ind w:left="440" w:hanging="440"/>
      <w:jc w:val="left"/>
    </w:pPr>
    <w:rPr>
      <w:rFonts w:cstheme="minorHAnsi"/>
      <w:smallCaps/>
      <w:sz w:val="20"/>
      <w:szCs w:val="20"/>
    </w:rPr>
  </w:style>
  <w:style w:type="paragraph" w:styleId="NoSpacing">
    <w:name w:val="No Spacing"/>
    <w:uiPriority w:val="1"/>
    <w:qFormat/>
    <w:rsid w:val="00D8173A"/>
    <w:pPr>
      <w:spacing w:before="0" w:line="240" w:lineRule="auto"/>
      <w:jc w:val="left"/>
    </w:pPr>
    <w:rPr>
      <w:color w:val="44546A" w:themeColor="text2"/>
      <w:sz w:val="20"/>
      <w:szCs w:val="20"/>
      <w:lang w:val="en-US"/>
    </w:rPr>
  </w:style>
  <w:style w:type="paragraph" w:styleId="ListParagraph">
    <w:name w:val="List Paragraph"/>
    <w:basedOn w:val="Normal"/>
    <w:uiPriority w:val="34"/>
    <w:qFormat/>
    <w:rsid w:val="00647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el\OneDrive\Documents\Uni%20Stuff\Old%20Stuff\Assignments\Tech%20Report%20Template%20Fix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BB0E9-C6DF-4370-9072-03E8324CB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 Report Template Fixed</Template>
  <TotalTime>26</TotalTime>
  <Pages>16</Pages>
  <Words>24728</Words>
  <Characters>140955</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lawrence</dc:creator>
  <cp:keywords/>
  <dc:description/>
  <cp:lastModifiedBy>jake lawrence</cp:lastModifiedBy>
  <cp:revision>12</cp:revision>
  <dcterms:created xsi:type="dcterms:W3CDTF">2024-03-15T19:15:00Z</dcterms:created>
  <dcterms:modified xsi:type="dcterms:W3CDTF">2024-03-17T14:37:00Z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f63a9763-70a9-3ad2-ad79-4a586b332456</vt:lpwstr>
  </property>
  <property fmtid="{D5CDD505-2E9C-101B-9397-08002B2CF9AE}" pid="24" name="Mendeley Citation Style_1">
    <vt:lpwstr>http://www.zotero.org/styles/harvard-cite-them-right</vt:lpwstr>
  </property>
</Properties>
</file>