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aps/>
          <w:lang w:val="en-GB"/>
        </w:rPr>
        <w:id w:val="12592879"/>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576"/>
          </w:tblGrid>
          <w:tr w:rsidR="008C2752" w:rsidRPr="00385D78" w14:paraId="07AC7439" w14:textId="77777777">
            <w:trPr>
              <w:trHeight w:val="2880"/>
              <w:jc w:val="center"/>
            </w:trPr>
            <w:tc>
              <w:tcPr>
                <w:tcW w:w="5000" w:type="pct"/>
              </w:tcPr>
              <w:p w14:paraId="2985E2E2" w14:textId="77777777" w:rsidR="008C2752" w:rsidRDefault="002F5E4B" w:rsidP="008C2752">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 xml:space="preserve">Name- Galya Ivanova </w:t>
                </w:r>
              </w:p>
              <w:p w14:paraId="2DEA1175" w14:textId="0C514D5F" w:rsidR="002F5E4B" w:rsidRPr="00385D78" w:rsidRDefault="002F5E4B" w:rsidP="008C2752">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Student Id -2424155</w:t>
                </w:r>
              </w:p>
            </w:tc>
          </w:tr>
          <w:tr w:rsidR="008C2752" w:rsidRPr="00385D78" w14:paraId="7D3B548B" w14:textId="77777777">
            <w:trPr>
              <w:trHeight w:val="1440"/>
              <w:jc w:val="center"/>
            </w:trPr>
            <w:sdt>
              <w:sdtPr>
                <w:rPr>
                  <w:rFonts w:asciiTheme="majorHAnsi" w:eastAsiaTheme="majorEastAsia" w:hAnsiTheme="majorHAnsi" w:cstheme="majorBidi"/>
                  <w:sz w:val="80"/>
                  <w:szCs w:val="80"/>
                  <w:lang w:val="en-GB"/>
                </w:rPr>
                <w:alias w:val="Title"/>
                <w:id w:val="15524250"/>
                <w:placeholder>
                  <w:docPart w:val="170CC0FF88FE4621A555BFF35CC8519D"/>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7DF36374" w14:textId="77777777" w:rsidR="008C2752" w:rsidRPr="00385D78" w:rsidRDefault="001E152B">
                    <w:pPr>
                      <w:pStyle w:val="NoSpacing"/>
                      <w:jc w:val="center"/>
                      <w:rPr>
                        <w:rFonts w:asciiTheme="majorHAnsi" w:eastAsiaTheme="majorEastAsia" w:hAnsiTheme="majorHAnsi" w:cstheme="majorBidi"/>
                        <w:sz w:val="80"/>
                        <w:szCs w:val="80"/>
                        <w:lang w:val="en-GB"/>
                      </w:rPr>
                    </w:pPr>
                    <w:r w:rsidRPr="00385D78">
                      <w:rPr>
                        <w:rFonts w:asciiTheme="majorHAnsi" w:eastAsiaTheme="majorEastAsia" w:hAnsiTheme="majorHAnsi" w:cstheme="majorBidi"/>
                        <w:sz w:val="80"/>
                        <w:szCs w:val="80"/>
                        <w:lang w:val="en-GB"/>
                      </w:rPr>
                      <w:t xml:space="preserve">TASK 3: REPORT                 </w:t>
                    </w:r>
                    <w:r w:rsidR="008C2752" w:rsidRPr="00385D78">
                      <w:rPr>
                        <w:rFonts w:asciiTheme="majorHAnsi" w:eastAsiaTheme="majorEastAsia" w:hAnsiTheme="majorHAnsi" w:cstheme="majorBidi"/>
                        <w:sz w:val="80"/>
                        <w:szCs w:val="80"/>
                        <w:lang w:val="en-GB"/>
                      </w:rPr>
                      <w:t>Higher Education in Business Skills for the Workplace</w:t>
                    </w:r>
                  </w:p>
                </w:tc>
              </w:sdtContent>
            </w:sdt>
          </w:tr>
        </w:tbl>
        <w:p w14:paraId="68275EFE" w14:textId="77777777" w:rsidR="008C2752" w:rsidRPr="00385D78" w:rsidRDefault="008C2752"/>
        <w:tbl>
          <w:tblPr>
            <w:tblpPr w:leftFromText="187" w:rightFromText="187" w:horzAnchor="margin" w:tblpXSpec="center" w:tblpYSpec="bottom"/>
            <w:tblW w:w="5000" w:type="pct"/>
            <w:tblLook w:val="04A0" w:firstRow="1" w:lastRow="0" w:firstColumn="1" w:lastColumn="0" w:noHBand="0" w:noVBand="1"/>
          </w:tblPr>
          <w:tblGrid>
            <w:gridCol w:w="9576"/>
          </w:tblGrid>
          <w:tr w:rsidR="008C2752" w:rsidRPr="00385D78" w14:paraId="04DFF71B" w14:textId="77777777">
            <w:tc>
              <w:tcPr>
                <w:tcW w:w="5000" w:type="pct"/>
              </w:tcPr>
              <w:p w14:paraId="497411E9" w14:textId="77777777" w:rsidR="008C2752" w:rsidRPr="00385D78" w:rsidRDefault="008C2752" w:rsidP="008C2752">
                <w:pPr>
                  <w:pStyle w:val="NoSpacing"/>
                  <w:rPr>
                    <w:lang w:val="en-GB"/>
                  </w:rPr>
                </w:pPr>
              </w:p>
            </w:tc>
          </w:tr>
        </w:tbl>
        <w:p w14:paraId="1F178A06" w14:textId="77777777" w:rsidR="008C2752" w:rsidRPr="00385D78" w:rsidRDefault="008C2752"/>
        <w:p w14:paraId="6516B908" w14:textId="77777777" w:rsidR="008C2752" w:rsidRPr="00385D78" w:rsidRDefault="008C2752">
          <w:pPr>
            <w:rPr>
              <w:rFonts w:ascii="Times New Roman" w:eastAsiaTheme="majorEastAsia" w:hAnsi="Times New Roman" w:cs="Times New Roman"/>
              <w:b/>
              <w:bCs/>
              <w:color w:val="365F91" w:themeColor="accent1" w:themeShade="BF"/>
              <w:sz w:val="24"/>
              <w:szCs w:val="24"/>
            </w:rPr>
          </w:pPr>
          <w:r w:rsidRPr="00385D78">
            <w:rPr>
              <w:rFonts w:ascii="Times New Roman" w:hAnsi="Times New Roman" w:cs="Times New Roman"/>
              <w:sz w:val="24"/>
              <w:szCs w:val="24"/>
            </w:rPr>
            <w:br w:type="page"/>
          </w:r>
        </w:p>
      </w:sdtContent>
    </w:sdt>
    <w:sdt>
      <w:sdtPr>
        <w:rPr>
          <w:rFonts w:asciiTheme="minorHAnsi" w:eastAsiaTheme="minorHAnsi" w:hAnsiTheme="minorHAnsi" w:cstheme="minorBidi"/>
          <w:b w:val="0"/>
          <w:bCs w:val="0"/>
          <w:color w:val="auto"/>
          <w:sz w:val="22"/>
          <w:szCs w:val="22"/>
          <w:lang w:val="en-GB"/>
        </w:rPr>
        <w:id w:val="12592877"/>
        <w:docPartObj>
          <w:docPartGallery w:val="Table of Contents"/>
          <w:docPartUnique/>
        </w:docPartObj>
      </w:sdtPr>
      <w:sdtContent>
        <w:p w14:paraId="33C5523B" w14:textId="77777777" w:rsidR="00D75D97" w:rsidRPr="00385D78" w:rsidRDefault="00D75D97">
          <w:pPr>
            <w:pStyle w:val="TOCHeading"/>
            <w:rPr>
              <w:lang w:val="en-GB"/>
            </w:rPr>
          </w:pPr>
          <w:r w:rsidRPr="00385D78">
            <w:rPr>
              <w:lang w:val="en-GB"/>
            </w:rPr>
            <w:t>Contents</w:t>
          </w:r>
        </w:p>
        <w:p w14:paraId="33F0719C" w14:textId="77777777" w:rsidR="00385D78" w:rsidRDefault="00D75D97">
          <w:pPr>
            <w:pStyle w:val="TOC1"/>
            <w:tabs>
              <w:tab w:val="right" w:leader="dot" w:pos="9350"/>
            </w:tabs>
            <w:rPr>
              <w:rFonts w:eastAsiaTheme="minorEastAsia"/>
              <w:noProof/>
              <w:kern w:val="2"/>
              <w:sz w:val="24"/>
              <w:szCs w:val="24"/>
              <w:lang w:eastAsia="en-GB"/>
              <w14:ligatures w14:val="standardContextual"/>
            </w:rPr>
          </w:pPr>
          <w:r w:rsidRPr="00385D78">
            <w:fldChar w:fldCharType="begin"/>
          </w:r>
          <w:r w:rsidRPr="00385D78">
            <w:instrText xml:space="preserve"> TOC \o "1-3" \h \z \u </w:instrText>
          </w:r>
          <w:r w:rsidRPr="00385D78">
            <w:fldChar w:fldCharType="separate"/>
          </w:r>
          <w:hyperlink w:anchor="_Toc193913491" w:history="1">
            <w:r w:rsidR="00385D78" w:rsidRPr="0087255A">
              <w:rPr>
                <w:rStyle w:val="Hyperlink"/>
                <w:rFonts w:ascii="Times New Roman" w:hAnsi="Times New Roman" w:cs="Times New Roman"/>
                <w:noProof/>
              </w:rPr>
              <w:t>TASK 3</w:t>
            </w:r>
            <w:r w:rsidR="00385D78">
              <w:rPr>
                <w:noProof/>
                <w:webHidden/>
              </w:rPr>
              <w:tab/>
            </w:r>
            <w:r w:rsidR="00385D78">
              <w:rPr>
                <w:noProof/>
                <w:webHidden/>
              </w:rPr>
              <w:fldChar w:fldCharType="begin"/>
            </w:r>
            <w:r w:rsidR="00385D78">
              <w:rPr>
                <w:noProof/>
                <w:webHidden/>
              </w:rPr>
              <w:instrText xml:space="preserve"> PAGEREF _Toc193913491 \h </w:instrText>
            </w:r>
            <w:r w:rsidR="00385D78">
              <w:rPr>
                <w:noProof/>
                <w:webHidden/>
              </w:rPr>
            </w:r>
            <w:r w:rsidR="00385D78">
              <w:rPr>
                <w:noProof/>
                <w:webHidden/>
              </w:rPr>
              <w:fldChar w:fldCharType="separate"/>
            </w:r>
            <w:r w:rsidR="00385D78">
              <w:rPr>
                <w:noProof/>
                <w:webHidden/>
              </w:rPr>
              <w:t>3</w:t>
            </w:r>
            <w:r w:rsidR="00385D78">
              <w:rPr>
                <w:noProof/>
                <w:webHidden/>
              </w:rPr>
              <w:fldChar w:fldCharType="end"/>
            </w:r>
          </w:hyperlink>
        </w:p>
        <w:p w14:paraId="2A432EC9" w14:textId="77777777" w:rsidR="00385D78" w:rsidRDefault="00385D78">
          <w:pPr>
            <w:pStyle w:val="TOC2"/>
            <w:tabs>
              <w:tab w:val="right" w:leader="dot" w:pos="9350"/>
            </w:tabs>
            <w:rPr>
              <w:rFonts w:eastAsiaTheme="minorEastAsia"/>
              <w:noProof/>
              <w:kern w:val="2"/>
              <w:sz w:val="24"/>
              <w:szCs w:val="24"/>
              <w:lang w:eastAsia="en-GB"/>
              <w14:ligatures w14:val="standardContextual"/>
            </w:rPr>
          </w:pPr>
          <w:hyperlink w:anchor="_Toc193913492" w:history="1">
            <w:r w:rsidRPr="0087255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_Toc193913492 \h </w:instrText>
            </w:r>
            <w:r>
              <w:rPr>
                <w:noProof/>
                <w:webHidden/>
              </w:rPr>
            </w:r>
            <w:r>
              <w:rPr>
                <w:noProof/>
                <w:webHidden/>
              </w:rPr>
              <w:fldChar w:fldCharType="separate"/>
            </w:r>
            <w:r>
              <w:rPr>
                <w:noProof/>
                <w:webHidden/>
              </w:rPr>
              <w:t>3</w:t>
            </w:r>
            <w:r>
              <w:rPr>
                <w:noProof/>
                <w:webHidden/>
              </w:rPr>
              <w:fldChar w:fldCharType="end"/>
            </w:r>
          </w:hyperlink>
        </w:p>
        <w:p w14:paraId="6E66A8F0" w14:textId="77777777" w:rsidR="00385D78" w:rsidRDefault="00385D78">
          <w:pPr>
            <w:pStyle w:val="TOC2"/>
            <w:tabs>
              <w:tab w:val="right" w:leader="dot" w:pos="9350"/>
            </w:tabs>
            <w:rPr>
              <w:rFonts w:eastAsiaTheme="minorEastAsia"/>
              <w:noProof/>
              <w:kern w:val="2"/>
              <w:sz w:val="24"/>
              <w:szCs w:val="24"/>
              <w:lang w:eastAsia="en-GB"/>
              <w14:ligatures w14:val="standardContextual"/>
            </w:rPr>
          </w:pPr>
          <w:hyperlink w:anchor="_Toc193913493" w:history="1">
            <w:r w:rsidRPr="0087255A">
              <w:rPr>
                <w:rStyle w:val="Hyperlink"/>
                <w:rFonts w:ascii="Times New Roman" w:hAnsi="Times New Roman" w:cs="Times New Roman"/>
                <w:noProof/>
              </w:rPr>
              <w:t>Description of experiences</w:t>
            </w:r>
            <w:r>
              <w:rPr>
                <w:noProof/>
                <w:webHidden/>
              </w:rPr>
              <w:tab/>
            </w:r>
            <w:r>
              <w:rPr>
                <w:noProof/>
                <w:webHidden/>
              </w:rPr>
              <w:fldChar w:fldCharType="begin"/>
            </w:r>
            <w:r>
              <w:rPr>
                <w:noProof/>
                <w:webHidden/>
              </w:rPr>
              <w:instrText xml:space="preserve"> PAGEREF _Toc193913493 \h </w:instrText>
            </w:r>
            <w:r>
              <w:rPr>
                <w:noProof/>
                <w:webHidden/>
              </w:rPr>
            </w:r>
            <w:r>
              <w:rPr>
                <w:noProof/>
                <w:webHidden/>
              </w:rPr>
              <w:fldChar w:fldCharType="separate"/>
            </w:r>
            <w:r>
              <w:rPr>
                <w:noProof/>
                <w:webHidden/>
              </w:rPr>
              <w:t>3</w:t>
            </w:r>
            <w:r>
              <w:rPr>
                <w:noProof/>
                <w:webHidden/>
              </w:rPr>
              <w:fldChar w:fldCharType="end"/>
            </w:r>
          </w:hyperlink>
        </w:p>
        <w:p w14:paraId="736BE9CF" w14:textId="77777777" w:rsidR="00385D78" w:rsidRDefault="00385D78">
          <w:pPr>
            <w:pStyle w:val="TOC2"/>
            <w:tabs>
              <w:tab w:val="right" w:leader="dot" w:pos="9350"/>
            </w:tabs>
            <w:rPr>
              <w:rFonts w:eastAsiaTheme="minorEastAsia"/>
              <w:noProof/>
              <w:kern w:val="2"/>
              <w:sz w:val="24"/>
              <w:szCs w:val="24"/>
              <w:lang w:eastAsia="en-GB"/>
              <w14:ligatures w14:val="standardContextual"/>
            </w:rPr>
          </w:pPr>
          <w:hyperlink w:anchor="_Toc193913494" w:history="1">
            <w:r w:rsidRPr="0087255A">
              <w:rPr>
                <w:rStyle w:val="Hyperlink"/>
                <w:rFonts w:ascii="Times New Roman" w:hAnsi="Times New Roman" w:cs="Times New Roman"/>
                <w:noProof/>
              </w:rPr>
              <w:t>Analysis and personal reflection</w:t>
            </w:r>
            <w:r>
              <w:rPr>
                <w:noProof/>
                <w:webHidden/>
              </w:rPr>
              <w:tab/>
            </w:r>
            <w:r>
              <w:rPr>
                <w:noProof/>
                <w:webHidden/>
              </w:rPr>
              <w:fldChar w:fldCharType="begin"/>
            </w:r>
            <w:r>
              <w:rPr>
                <w:noProof/>
                <w:webHidden/>
              </w:rPr>
              <w:instrText xml:space="preserve"> PAGEREF _Toc193913494 \h </w:instrText>
            </w:r>
            <w:r>
              <w:rPr>
                <w:noProof/>
                <w:webHidden/>
              </w:rPr>
            </w:r>
            <w:r>
              <w:rPr>
                <w:noProof/>
                <w:webHidden/>
              </w:rPr>
              <w:fldChar w:fldCharType="separate"/>
            </w:r>
            <w:r>
              <w:rPr>
                <w:noProof/>
                <w:webHidden/>
              </w:rPr>
              <w:t>4</w:t>
            </w:r>
            <w:r>
              <w:rPr>
                <w:noProof/>
                <w:webHidden/>
              </w:rPr>
              <w:fldChar w:fldCharType="end"/>
            </w:r>
          </w:hyperlink>
        </w:p>
        <w:p w14:paraId="0DF59653" w14:textId="77777777" w:rsidR="00385D78" w:rsidRDefault="00385D78">
          <w:pPr>
            <w:pStyle w:val="TOC2"/>
            <w:tabs>
              <w:tab w:val="right" w:leader="dot" w:pos="9350"/>
            </w:tabs>
            <w:rPr>
              <w:rFonts w:eastAsiaTheme="minorEastAsia"/>
              <w:noProof/>
              <w:kern w:val="2"/>
              <w:sz w:val="24"/>
              <w:szCs w:val="24"/>
              <w:lang w:eastAsia="en-GB"/>
              <w14:ligatures w14:val="standardContextual"/>
            </w:rPr>
          </w:pPr>
          <w:hyperlink w:anchor="_Toc193913495" w:history="1">
            <w:r w:rsidRPr="0087255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_Toc193913495 \h </w:instrText>
            </w:r>
            <w:r>
              <w:rPr>
                <w:noProof/>
                <w:webHidden/>
              </w:rPr>
            </w:r>
            <w:r>
              <w:rPr>
                <w:noProof/>
                <w:webHidden/>
              </w:rPr>
              <w:fldChar w:fldCharType="separate"/>
            </w:r>
            <w:r>
              <w:rPr>
                <w:noProof/>
                <w:webHidden/>
              </w:rPr>
              <w:t>5</w:t>
            </w:r>
            <w:r>
              <w:rPr>
                <w:noProof/>
                <w:webHidden/>
              </w:rPr>
              <w:fldChar w:fldCharType="end"/>
            </w:r>
          </w:hyperlink>
        </w:p>
        <w:p w14:paraId="2194A5D4" w14:textId="77777777" w:rsidR="00385D78" w:rsidRDefault="00385D78">
          <w:pPr>
            <w:pStyle w:val="TOC1"/>
            <w:tabs>
              <w:tab w:val="right" w:leader="dot" w:pos="9350"/>
            </w:tabs>
            <w:rPr>
              <w:rFonts w:eastAsiaTheme="minorEastAsia"/>
              <w:noProof/>
              <w:kern w:val="2"/>
              <w:sz w:val="24"/>
              <w:szCs w:val="24"/>
              <w:lang w:eastAsia="en-GB"/>
              <w14:ligatures w14:val="standardContextual"/>
            </w:rPr>
          </w:pPr>
          <w:hyperlink w:anchor="_Toc193913496" w:history="1">
            <w:r w:rsidRPr="0087255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_Toc193913496 \h </w:instrText>
            </w:r>
            <w:r>
              <w:rPr>
                <w:noProof/>
                <w:webHidden/>
              </w:rPr>
            </w:r>
            <w:r>
              <w:rPr>
                <w:noProof/>
                <w:webHidden/>
              </w:rPr>
              <w:fldChar w:fldCharType="separate"/>
            </w:r>
            <w:r>
              <w:rPr>
                <w:noProof/>
                <w:webHidden/>
              </w:rPr>
              <w:t>6</w:t>
            </w:r>
            <w:r>
              <w:rPr>
                <w:noProof/>
                <w:webHidden/>
              </w:rPr>
              <w:fldChar w:fldCharType="end"/>
            </w:r>
          </w:hyperlink>
        </w:p>
        <w:p w14:paraId="5EAA67EB" w14:textId="77777777" w:rsidR="00D75D97" w:rsidRPr="00385D78" w:rsidRDefault="00D75D97">
          <w:r w:rsidRPr="00385D78">
            <w:fldChar w:fldCharType="end"/>
          </w:r>
        </w:p>
      </w:sdtContent>
    </w:sdt>
    <w:p w14:paraId="4A617B29" w14:textId="77777777" w:rsidR="00D75D97" w:rsidRPr="00385D78" w:rsidRDefault="00D75D97" w:rsidP="00646788">
      <w:pPr>
        <w:pStyle w:val="Heading1"/>
        <w:spacing w:line="360" w:lineRule="auto"/>
        <w:jc w:val="both"/>
        <w:rPr>
          <w:rFonts w:ascii="Times New Roman" w:hAnsi="Times New Roman" w:cs="Times New Roman"/>
          <w:sz w:val="24"/>
          <w:szCs w:val="24"/>
        </w:rPr>
      </w:pPr>
    </w:p>
    <w:p w14:paraId="18BEB71A" w14:textId="77777777" w:rsidR="00D75D97" w:rsidRPr="00385D78" w:rsidRDefault="00D75D97" w:rsidP="00D75D97">
      <w:pPr>
        <w:rPr>
          <w:rFonts w:eastAsiaTheme="majorEastAsia"/>
          <w:color w:val="365F91" w:themeColor="accent1" w:themeShade="BF"/>
        </w:rPr>
      </w:pPr>
      <w:r w:rsidRPr="00385D78">
        <w:br w:type="page"/>
      </w:r>
    </w:p>
    <w:p w14:paraId="678326CD" w14:textId="77777777" w:rsidR="00D340FD" w:rsidRPr="00385D78" w:rsidRDefault="007974E4" w:rsidP="00646788">
      <w:pPr>
        <w:pStyle w:val="Heading1"/>
        <w:spacing w:line="360" w:lineRule="auto"/>
        <w:jc w:val="both"/>
        <w:rPr>
          <w:rFonts w:ascii="Times New Roman" w:hAnsi="Times New Roman" w:cs="Times New Roman"/>
          <w:sz w:val="24"/>
          <w:szCs w:val="24"/>
        </w:rPr>
      </w:pPr>
      <w:bookmarkStart w:id="0" w:name="_Toc193913491"/>
      <w:r w:rsidRPr="00385D78">
        <w:rPr>
          <w:rFonts w:ascii="Times New Roman" w:hAnsi="Times New Roman" w:cs="Times New Roman"/>
          <w:sz w:val="24"/>
          <w:szCs w:val="24"/>
        </w:rPr>
        <w:lastRenderedPageBreak/>
        <w:t>TASK 3</w:t>
      </w:r>
      <w:bookmarkEnd w:id="0"/>
    </w:p>
    <w:p w14:paraId="2D7475D1" w14:textId="77777777" w:rsidR="007974E4" w:rsidRPr="00385D78" w:rsidRDefault="00FF64B8" w:rsidP="00646788">
      <w:pPr>
        <w:pStyle w:val="Heading2"/>
        <w:spacing w:line="360" w:lineRule="auto"/>
        <w:jc w:val="both"/>
        <w:rPr>
          <w:rFonts w:ascii="Times New Roman" w:hAnsi="Times New Roman" w:cs="Times New Roman"/>
          <w:sz w:val="24"/>
          <w:szCs w:val="24"/>
        </w:rPr>
      </w:pPr>
      <w:bookmarkStart w:id="1" w:name="_Toc193913492"/>
      <w:r w:rsidRPr="00385D78">
        <w:rPr>
          <w:rFonts w:ascii="Times New Roman" w:hAnsi="Times New Roman" w:cs="Times New Roman"/>
          <w:sz w:val="24"/>
          <w:szCs w:val="24"/>
        </w:rPr>
        <w:t>Introduction</w:t>
      </w:r>
      <w:bookmarkEnd w:id="1"/>
      <w:r w:rsidRPr="00385D78">
        <w:rPr>
          <w:rFonts w:ascii="Times New Roman" w:hAnsi="Times New Roman" w:cs="Times New Roman"/>
          <w:sz w:val="24"/>
          <w:szCs w:val="24"/>
        </w:rPr>
        <w:t xml:space="preserve"> </w:t>
      </w:r>
      <w:r w:rsidR="002B1663" w:rsidRPr="00385D78">
        <w:rPr>
          <w:rFonts w:ascii="Times New Roman" w:hAnsi="Times New Roman" w:cs="Times New Roman"/>
          <w:sz w:val="24"/>
          <w:szCs w:val="24"/>
        </w:rPr>
        <w:t xml:space="preserve"> </w:t>
      </w:r>
    </w:p>
    <w:p w14:paraId="67D8A99E" w14:textId="77777777" w:rsidR="00527D8A" w:rsidRPr="00385D78" w:rsidRDefault="00527D8A"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 xml:space="preserve">This reflective report aims to </w:t>
      </w:r>
      <w:r w:rsidR="00385D78" w:rsidRPr="00385D78">
        <w:rPr>
          <w:rFonts w:ascii="Times New Roman" w:hAnsi="Times New Roman" w:cs="Times New Roman"/>
          <w:sz w:val="24"/>
          <w:szCs w:val="24"/>
        </w:rPr>
        <w:t>analyse</w:t>
      </w:r>
      <w:r w:rsidRPr="00385D78">
        <w:rPr>
          <w:rFonts w:ascii="Times New Roman" w:hAnsi="Times New Roman" w:cs="Times New Roman"/>
          <w:sz w:val="24"/>
          <w:szCs w:val="24"/>
        </w:rPr>
        <w:t xml:space="preserve"> and evaluate personal learning experiences throughout the academic skills module.  The academic skill module is useful for student success because it improves essential skills like communication, problem-solving, critical thinking, and time management (Ramlal, 2020).  This reflective report reflects upon different module topics including - note-taking, academic writing style, academic misconduct, referencing skills, time management techniques, assessment of sources, paraphrasing, research, reading comprehension, communication and teamwork as well as outlines key experiences related to this aspect.  The experiences are significant to my learning journey as they allow me to the practical application of knowledge, foster deeper understanding and finally, lead to more lasting and meaningful learning.   </w:t>
      </w:r>
    </w:p>
    <w:p w14:paraId="7DEFF24E" w14:textId="77777777" w:rsidR="00FF64B8" w:rsidRPr="00385D78" w:rsidRDefault="00FF64B8" w:rsidP="00646788">
      <w:pPr>
        <w:pStyle w:val="Heading2"/>
        <w:spacing w:line="360" w:lineRule="auto"/>
        <w:jc w:val="both"/>
        <w:rPr>
          <w:rFonts w:ascii="Times New Roman" w:hAnsi="Times New Roman" w:cs="Times New Roman"/>
          <w:sz w:val="24"/>
          <w:szCs w:val="24"/>
        </w:rPr>
      </w:pPr>
      <w:bookmarkStart w:id="2" w:name="_Toc193913493"/>
      <w:r w:rsidRPr="00385D78">
        <w:rPr>
          <w:rFonts w:ascii="Times New Roman" w:hAnsi="Times New Roman" w:cs="Times New Roman"/>
          <w:sz w:val="24"/>
          <w:szCs w:val="24"/>
        </w:rPr>
        <w:t>Description of experiences</w:t>
      </w:r>
      <w:bookmarkEnd w:id="2"/>
      <w:r w:rsidRPr="00385D78">
        <w:rPr>
          <w:rFonts w:ascii="Times New Roman" w:hAnsi="Times New Roman" w:cs="Times New Roman"/>
          <w:sz w:val="24"/>
          <w:szCs w:val="24"/>
        </w:rPr>
        <w:t xml:space="preserve"> </w:t>
      </w:r>
    </w:p>
    <w:p w14:paraId="792F875A" w14:textId="77777777" w:rsidR="00527D8A" w:rsidRPr="00385D78" w:rsidRDefault="00527D8A"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Throughout the learning module, many things can be learned and analysed. One activity that I liked very much from the module is group discussion and interactions.  As a learner, the group discussion activity is very exciting for me as it helps me to learn new things, and increase my knowledge and understanding; further, it also assists me to explore diverse perspectives and get a more comprehensive understanding of the subjective matter. This particular activity helped me to improve my teamwork, communication and problem–solving ability.</w:t>
      </w:r>
    </w:p>
    <w:p w14:paraId="2F6892FD" w14:textId="77777777" w:rsidR="00527D8A" w:rsidRPr="00385D78" w:rsidRDefault="00527D8A"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 xml:space="preserve">Apart from the above, another activity that I liked in the module is academic skills quiz program, which I believe an excellent communication and interaction medium for me with my peers and teachers.  This program is intended to evaluate and potentially improve students’ potencies and approaches for the academic success. </w:t>
      </w:r>
    </w:p>
    <w:p w14:paraId="59DBC129" w14:textId="77777777" w:rsidR="00527D8A" w:rsidRPr="00385D78" w:rsidRDefault="00527D8A"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The key classroom events that significantly impacted my learning included hands-on activities, collaborative projects and real-time feedback sessions. These activities encouraged me to critically thinking learning problems, take class notes seriously, and focus on academic writing styles and referencing to avoid academic misconduct. In addition, the events helped me to increase my deep understanding of complex concepts and make my learning process more effective and engaging.</w:t>
      </w:r>
    </w:p>
    <w:p w14:paraId="5E8E2626" w14:textId="77777777" w:rsidR="00FF64B8" w:rsidRPr="00385D78" w:rsidRDefault="00FF64B8" w:rsidP="00646788">
      <w:pPr>
        <w:pStyle w:val="Heading2"/>
        <w:spacing w:line="360" w:lineRule="auto"/>
        <w:jc w:val="both"/>
        <w:rPr>
          <w:rFonts w:ascii="Times New Roman" w:hAnsi="Times New Roman" w:cs="Times New Roman"/>
          <w:sz w:val="24"/>
          <w:szCs w:val="24"/>
        </w:rPr>
      </w:pPr>
      <w:bookmarkStart w:id="3" w:name="_Toc193913494"/>
      <w:r w:rsidRPr="00385D78">
        <w:rPr>
          <w:rFonts w:ascii="Times New Roman" w:hAnsi="Times New Roman" w:cs="Times New Roman"/>
          <w:sz w:val="24"/>
          <w:szCs w:val="24"/>
        </w:rPr>
        <w:lastRenderedPageBreak/>
        <w:t>Analysis and personal reflection</w:t>
      </w:r>
      <w:bookmarkEnd w:id="3"/>
      <w:r w:rsidRPr="00385D78">
        <w:rPr>
          <w:rFonts w:ascii="Times New Roman" w:hAnsi="Times New Roman" w:cs="Times New Roman"/>
          <w:sz w:val="24"/>
          <w:szCs w:val="24"/>
        </w:rPr>
        <w:t xml:space="preserve"> </w:t>
      </w:r>
    </w:p>
    <w:p w14:paraId="0E5A5AFF" w14:textId="77777777" w:rsidR="004001A3" w:rsidRPr="00385D78" w:rsidRDefault="004001A3"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 xml:space="preserve">Being a learner, personal reflection and analysis are crucial to me because of develop self-awareness, enhance learning, and improve academic performance. Following reflective frameworks and implementing them practically can be effective in connecting new knowledge with previous experiences. Moreover, it makes one aware of their strengths and limitations, their preferred learning strategies and styles that work best for them.  During classes, the teacher allowed us to participate in a hand-on activity in the form of a business simulation game where our teacher gave us a virtual company to run. The activity was to new us, but this helped to gain knowledge on product development challenges and financial planning exercises. Again, the collaborative projects are another classroom activity that allowed me to evaluate the experience and use that experience for personal and academic development. The teacher suggested how to take notes, assess academic sources, paraphrase writing matter, research, and read comprehension on a business project (van den Eertwegh, 2023).  Next, the real-time feedback session activity was also important to me.  In business classes, the teacher gave individual tasks to everyone; however, I got a task on a crisis management drill where I had to create a crisis management response policy in real time. During and after the drill, my teacher provided immediate feedback to me on how to manage crises and handle situational complexities. Out of three activities, some went well and the remaining went poorly. Collaborative projects and real-time feedback sessions activity went well more than hand-on-activities in the classroom. </w:t>
      </w:r>
    </w:p>
    <w:p w14:paraId="3B619E49" w14:textId="77777777" w:rsidR="004001A3" w:rsidRPr="00385D78" w:rsidRDefault="004D10D6"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Analysing</w:t>
      </w:r>
      <w:r w:rsidR="004001A3" w:rsidRPr="00385D78">
        <w:rPr>
          <w:rFonts w:ascii="Times New Roman" w:hAnsi="Times New Roman" w:cs="Times New Roman"/>
          <w:sz w:val="24"/>
          <w:szCs w:val="24"/>
        </w:rPr>
        <w:t xml:space="preserve"> experiences and learning from them is important for classroom learning as it is associated with fostering deep understanding, enhancing real-world application of knowledge, promoting critical thinking and in due course leading to more successful and engaged students (Cottrell, 2021). If I </w:t>
      </w:r>
      <w:r w:rsidRPr="00385D78">
        <w:rPr>
          <w:rFonts w:ascii="Times New Roman" w:hAnsi="Times New Roman" w:cs="Times New Roman"/>
          <w:sz w:val="24"/>
          <w:szCs w:val="24"/>
        </w:rPr>
        <w:t>analysed</w:t>
      </w:r>
      <w:r w:rsidR="004001A3" w:rsidRPr="00385D78">
        <w:rPr>
          <w:rFonts w:ascii="Times New Roman" w:hAnsi="Times New Roman" w:cs="Times New Roman"/>
          <w:sz w:val="24"/>
          <w:szCs w:val="24"/>
        </w:rPr>
        <w:t xml:space="preserve"> my first experience of hands-on activity on a business stimulation game, then I can state that the experience aided me in learning decision –making and business strategy. Further, I have </w:t>
      </w:r>
      <w:r w:rsidRPr="00385D78">
        <w:rPr>
          <w:rFonts w:ascii="Times New Roman" w:hAnsi="Times New Roman" w:cs="Times New Roman"/>
          <w:sz w:val="24"/>
          <w:szCs w:val="24"/>
        </w:rPr>
        <w:t>analysed</w:t>
      </w:r>
      <w:r w:rsidR="004001A3" w:rsidRPr="00385D78">
        <w:rPr>
          <w:rFonts w:ascii="Times New Roman" w:hAnsi="Times New Roman" w:cs="Times New Roman"/>
          <w:sz w:val="24"/>
          <w:szCs w:val="24"/>
        </w:rPr>
        <w:t xml:space="preserve"> how to make strategic choices during every round of work.  In the case of collaborative projects, I reflected upon my experiences and from there, I learned to practice skills in teamwork, time management, communication, problem-solving, critical thinking and others. Lastly, for real-time feedback sessions, I learnt how to develop persuasion, public speaking and entrepreneurial thinking. </w:t>
      </w:r>
    </w:p>
    <w:p w14:paraId="2B023275" w14:textId="77777777" w:rsidR="004001A3" w:rsidRPr="00385D78" w:rsidRDefault="004001A3"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lastRenderedPageBreak/>
        <w:t>I have been evaluated that my learning experiences contribute to my understanding of the module's academic content by promoting retention, fostering deeper engagement and enabling practical application of acquaintance.</w:t>
      </w:r>
    </w:p>
    <w:p w14:paraId="0E56877A" w14:textId="77777777" w:rsidR="004001A3" w:rsidRPr="00385D78" w:rsidRDefault="004001A3"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 xml:space="preserve">Throughout the personal reflection, I have </w:t>
      </w:r>
      <w:r w:rsidR="006B35F5" w:rsidRPr="00385D78">
        <w:rPr>
          <w:rFonts w:ascii="Times New Roman" w:hAnsi="Times New Roman" w:cs="Times New Roman"/>
          <w:sz w:val="24"/>
          <w:szCs w:val="24"/>
        </w:rPr>
        <w:t>analysed</w:t>
      </w:r>
      <w:r w:rsidRPr="00385D78">
        <w:rPr>
          <w:rFonts w:ascii="Times New Roman" w:hAnsi="Times New Roman" w:cs="Times New Roman"/>
          <w:sz w:val="24"/>
          <w:szCs w:val="24"/>
        </w:rPr>
        <w:t xml:space="preserve"> my strengths and weaknesses. The strength factors are my power but at the same time, I have to work more on the improvement of my limitations. It identified that I am strong in communication, team management, note-taking, academic writing and referencing. </w:t>
      </w:r>
      <w:r w:rsidR="006B35F5" w:rsidRPr="00385D78">
        <w:rPr>
          <w:rFonts w:ascii="Times New Roman" w:hAnsi="Times New Roman" w:cs="Times New Roman"/>
          <w:sz w:val="24"/>
          <w:szCs w:val="24"/>
        </w:rPr>
        <w:t>However,</w:t>
      </w:r>
      <w:r w:rsidRPr="00385D78">
        <w:rPr>
          <w:rFonts w:ascii="Times New Roman" w:hAnsi="Times New Roman" w:cs="Times New Roman"/>
          <w:sz w:val="24"/>
          <w:szCs w:val="24"/>
        </w:rPr>
        <w:t xml:space="preserve"> I have some limitations in the skills of critical thinking, problem-solving, paraphrasing, researching and reading comprehension. I think improving academic skills is important for professional success because it helps to improve the ability to adapt new information, learn new skills and embrace change by learning experiences are important for navigating the ever-evolving professional landscape.</w:t>
      </w:r>
    </w:p>
    <w:p w14:paraId="2898060C" w14:textId="77777777" w:rsidR="004001A3" w:rsidRPr="00385D78" w:rsidRDefault="004001A3"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 xml:space="preserve">Reflecting on my personal growth and development as a student in the business program, I can find significant progress both personally and academically (Veine, 2020).  Through reflection, I get an opportunity to assess the skills I have gained and the skills that I need to improve. In addition, I have gained a deeper understanding of commercial concepts, improved my practical skills along enhanced my ability to lead and collaborate effectively. </w:t>
      </w:r>
    </w:p>
    <w:p w14:paraId="6B2CD312" w14:textId="77777777" w:rsidR="004001A3" w:rsidRPr="00385D78" w:rsidRDefault="004001A3" w:rsidP="00646788">
      <w:pPr>
        <w:pStyle w:val="Heading2"/>
        <w:spacing w:line="360" w:lineRule="auto"/>
        <w:jc w:val="both"/>
        <w:rPr>
          <w:rFonts w:ascii="Times New Roman" w:hAnsi="Times New Roman" w:cs="Times New Roman"/>
          <w:sz w:val="24"/>
          <w:szCs w:val="24"/>
        </w:rPr>
      </w:pPr>
      <w:bookmarkStart w:id="4" w:name="_Toc193913495"/>
      <w:r w:rsidRPr="00385D78">
        <w:rPr>
          <w:rFonts w:ascii="Times New Roman" w:hAnsi="Times New Roman" w:cs="Times New Roman"/>
          <w:sz w:val="24"/>
          <w:szCs w:val="24"/>
        </w:rPr>
        <w:t>Conclusion</w:t>
      </w:r>
      <w:bookmarkEnd w:id="4"/>
      <w:r w:rsidRPr="00385D78">
        <w:rPr>
          <w:rFonts w:ascii="Times New Roman" w:hAnsi="Times New Roman" w:cs="Times New Roman"/>
          <w:sz w:val="24"/>
          <w:szCs w:val="24"/>
        </w:rPr>
        <w:t xml:space="preserve"> </w:t>
      </w:r>
    </w:p>
    <w:p w14:paraId="31AA5C24" w14:textId="77777777" w:rsidR="00B33D18" w:rsidRDefault="004001A3" w:rsidP="00646788">
      <w:pPr>
        <w:spacing w:line="360" w:lineRule="auto"/>
        <w:jc w:val="both"/>
        <w:rPr>
          <w:rFonts w:ascii="Times New Roman" w:hAnsi="Times New Roman" w:cs="Times New Roman"/>
          <w:sz w:val="24"/>
          <w:szCs w:val="24"/>
        </w:rPr>
      </w:pPr>
      <w:r w:rsidRPr="00385D78">
        <w:rPr>
          <w:rFonts w:ascii="Times New Roman" w:hAnsi="Times New Roman" w:cs="Times New Roman"/>
          <w:sz w:val="24"/>
          <w:szCs w:val="24"/>
        </w:rPr>
        <w:t>The above report is a critical reflection of personal and academic experiences, which is important to connect theoretical knowledge with practical experiences, making learning easier and more meaningful to remember. Here, the report has provided an effective explanation of different factors related to specific experiences or activities from the module. The overall impact of the module on my learning journey is significant as it fosters deeper engagement, encourages self-directed examination, provides structured learning and helps to understand what to do next. Overall, the reflective report is very important to me in making brighter my insights.</w:t>
      </w:r>
    </w:p>
    <w:p w14:paraId="6F9D9BA1" w14:textId="77777777" w:rsidR="006B35F5" w:rsidRDefault="006B35F5" w:rsidP="00646788">
      <w:pPr>
        <w:spacing w:line="360" w:lineRule="auto"/>
        <w:jc w:val="both"/>
        <w:rPr>
          <w:rFonts w:ascii="Times New Roman" w:hAnsi="Times New Roman" w:cs="Times New Roman"/>
          <w:sz w:val="24"/>
          <w:szCs w:val="24"/>
        </w:rPr>
      </w:pPr>
    </w:p>
    <w:p w14:paraId="0C68656E" w14:textId="77777777" w:rsidR="006B35F5" w:rsidRPr="00385D78" w:rsidRDefault="006B35F5" w:rsidP="00646788">
      <w:pPr>
        <w:spacing w:line="360" w:lineRule="auto"/>
        <w:jc w:val="both"/>
        <w:rPr>
          <w:rFonts w:ascii="Times New Roman" w:hAnsi="Times New Roman" w:cs="Times New Roman"/>
          <w:sz w:val="24"/>
          <w:szCs w:val="24"/>
        </w:rPr>
      </w:pPr>
    </w:p>
    <w:p w14:paraId="1C07DCD8" w14:textId="77777777" w:rsidR="00B33D18" w:rsidRPr="00385D78" w:rsidRDefault="00B33D18" w:rsidP="00646788">
      <w:pPr>
        <w:pStyle w:val="Heading1"/>
        <w:spacing w:line="360" w:lineRule="auto"/>
        <w:jc w:val="both"/>
        <w:rPr>
          <w:rFonts w:ascii="Times New Roman" w:hAnsi="Times New Roman" w:cs="Times New Roman"/>
          <w:sz w:val="24"/>
          <w:szCs w:val="24"/>
        </w:rPr>
      </w:pPr>
      <w:bookmarkStart w:id="5" w:name="_Toc193913496"/>
      <w:r w:rsidRPr="00385D78">
        <w:rPr>
          <w:rFonts w:ascii="Times New Roman" w:hAnsi="Times New Roman" w:cs="Times New Roman"/>
          <w:sz w:val="24"/>
          <w:szCs w:val="24"/>
        </w:rPr>
        <w:lastRenderedPageBreak/>
        <w:t>References</w:t>
      </w:r>
      <w:bookmarkEnd w:id="5"/>
    </w:p>
    <w:p w14:paraId="74B00090" w14:textId="77777777" w:rsidR="00646788" w:rsidRPr="00385D78" w:rsidRDefault="00646788" w:rsidP="00646788">
      <w:pPr>
        <w:spacing w:line="360" w:lineRule="auto"/>
        <w:jc w:val="both"/>
        <w:rPr>
          <w:rFonts w:ascii="Times New Roman" w:hAnsi="Times New Roman" w:cs="Times New Roman"/>
          <w:color w:val="222222"/>
          <w:sz w:val="24"/>
          <w:szCs w:val="24"/>
          <w:shd w:val="clear" w:color="auto" w:fill="FFFFFF"/>
        </w:rPr>
      </w:pPr>
      <w:r w:rsidRPr="00385D78">
        <w:rPr>
          <w:rFonts w:ascii="Times New Roman" w:hAnsi="Times New Roman" w:cs="Times New Roman"/>
          <w:color w:val="222222"/>
          <w:sz w:val="24"/>
          <w:szCs w:val="24"/>
          <w:shd w:val="clear" w:color="auto" w:fill="FFFFFF"/>
        </w:rPr>
        <w:t>Cottrell, S., (2021). </w:t>
      </w:r>
      <w:r w:rsidRPr="00385D78">
        <w:rPr>
          <w:rFonts w:ascii="Times New Roman" w:hAnsi="Times New Roman" w:cs="Times New Roman"/>
          <w:i/>
          <w:iCs/>
          <w:color w:val="222222"/>
          <w:sz w:val="24"/>
          <w:szCs w:val="24"/>
          <w:shd w:val="clear" w:color="auto" w:fill="FFFFFF"/>
        </w:rPr>
        <w:t>Skills for success: Personal development and employability</w:t>
      </w:r>
      <w:r w:rsidRPr="00385D78">
        <w:rPr>
          <w:rFonts w:ascii="Times New Roman" w:hAnsi="Times New Roman" w:cs="Times New Roman"/>
          <w:color w:val="222222"/>
          <w:sz w:val="24"/>
          <w:szCs w:val="24"/>
          <w:shd w:val="clear" w:color="auto" w:fill="FFFFFF"/>
        </w:rPr>
        <w:t>. Bloomsbury Publishing.</w:t>
      </w:r>
    </w:p>
    <w:p w14:paraId="1F129A10" w14:textId="77777777" w:rsidR="00646788" w:rsidRPr="00385D78" w:rsidRDefault="00646788" w:rsidP="00646788">
      <w:pPr>
        <w:spacing w:line="360" w:lineRule="auto"/>
        <w:jc w:val="both"/>
        <w:rPr>
          <w:rFonts w:ascii="Times New Roman" w:hAnsi="Times New Roman" w:cs="Times New Roman"/>
          <w:color w:val="222222"/>
          <w:sz w:val="24"/>
          <w:szCs w:val="24"/>
          <w:shd w:val="clear" w:color="auto" w:fill="FFFFFF"/>
        </w:rPr>
      </w:pPr>
      <w:r w:rsidRPr="00385D78">
        <w:rPr>
          <w:rFonts w:ascii="Times New Roman" w:hAnsi="Times New Roman" w:cs="Times New Roman"/>
          <w:color w:val="222222"/>
          <w:sz w:val="24"/>
          <w:szCs w:val="24"/>
          <w:shd w:val="clear" w:color="auto" w:fill="FFFFFF"/>
        </w:rPr>
        <w:t>Kholid, M., Sa'dıjah, C., Hidayanto, E. and Permadi, H., (2020). How are students’ reflective thinking for problem solving?. </w:t>
      </w:r>
      <w:r w:rsidRPr="00385D78">
        <w:rPr>
          <w:rFonts w:ascii="Times New Roman" w:hAnsi="Times New Roman" w:cs="Times New Roman"/>
          <w:i/>
          <w:iCs/>
          <w:color w:val="222222"/>
          <w:sz w:val="24"/>
          <w:szCs w:val="24"/>
          <w:shd w:val="clear" w:color="auto" w:fill="FFFFFF"/>
        </w:rPr>
        <w:t>Journal for the Education of Gifted Young Scientists</w:t>
      </w:r>
      <w:r w:rsidRPr="00385D78">
        <w:rPr>
          <w:rFonts w:ascii="Times New Roman" w:hAnsi="Times New Roman" w:cs="Times New Roman"/>
          <w:color w:val="222222"/>
          <w:sz w:val="24"/>
          <w:szCs w:val="24"/>
          <w:shd w:val="clear" w:color="auto" w:fill="FFFFFF"/>
        </w:rPr>
        <w:t>, </w:t>
      </w:r>
      <w:r w:rsidRPr="00385D78">
        <w:rPr>
          <w:rFonts w:ascii="Times New Roman" w:hAnsi="Times New Roman" w:cs="Times New Roman"/>
          <w:i/>
          <w:iCs/>
          <w:color w:val="222222"/>
          <w:sz w:val="24"/>
          <w:szCs w:val="24"/>
          <w:shd w:val="clear" w:color="auto" w:fill="FFFFFF"/>
        </w:rPr>
        <w:t>8</w:t>
      </w:r>
      <w:r w:rsidRPr="00385D78">
        <w:rPr>
          <w:rFonts w:ascii="Times New Roman" w:hAnsi="Times New Roman" w:cs="Times New Roman"/>
          <w:color w:val="222222"/>
          <w:sz w:val="24"/>
          <w:szCs w:val="24"/>
          <w:shd w:val="clear" w:color="auto" w:fill="FFFFFF"/>
        </w:rPr>
        <w:t>(3), pp.1135-1146.</w:t>
      </w:r>
    </w:p>
    <w:p w14:paraId="27AD1422" w14:textId="77777777" w:rsidR="00646788" w:rsidRPr="00385D78" w:rsidRDefault="00646788" w:rsidP="00646788">
      <w:pPr>
        <w:spacing w:line="360" w:lineRule="auto"/>
        <w:jc w:val="both"/>
        <w:rPr>
          <w:rFonts w:ascii="Times New Roman" w:hAnsi="Times New Roman" w:cs="Times New Roman"/>
          <w:color w:val="222222"/>
          <w:sz w:val="24"/>
          <w:szCs w:val="24"/>
          <w:shd w:val="clear" w:color="auto" w:fill="FFFFFF"/>
        </w:rPr>
      </w:pPr>
      <w:r w:rsidRPr="00385D78">
        <w:rPr>
          <w:rFonts w:ascii="Times New Roman" w:hAnsi="Times New Roman" w:cs="Times New Roman"/>
          <w:color w:val="222222"/>
          <w:sz w:val="24"/>
          <w:szCs w:val="24"/>
          <w:shd w:val="clear" w:color="auto" w:fill="FFFFFF"/>
        </w:rPr>
        <w:t>Ramlal, A. and Augustin, D.S., (2020). Engaging students in reflective writing: an action research project. </w:t>
      </w:r>
      <w:r w:rsidRPr="00385D78">
        <w:rPr>
          <w:rFonts w:ascii="Times New Roman" w:hAnsi="Times New Roman" w:cs="Times New Roman"/>
          <w:i/>
          <w:iCs/>
          <w:color w:val="222222"/>
          <w:sz w:val="24"/>
          <w:szCs w:val="24"/>
          <w:shd w:val="clear" w:color="auto" w:fill="FFFFFF"/>
        </w:rPr>
        <w:t>Educational Action Research</w:t>
      </w:r>
      <w:r w:rsidRPr="00385D78">
        <w:rPr>
          <w:rFonts w:ascii="Times New Roman" w:hAnsi="Times New Roman" w:cs="Times New Roman"/>
          <w:color w:val="222222"/>
          <w:sz w:val="24"/>
          <w:szCs w:val="24"/>
          <w:shd w:val="clear" w:color="auto" w:fill="FFFFFF"/>
        </w:rPr>
        <w:t>, </w:t>
      </w:r>
      <w:r w:rsidRPr="00385D78">
        <w:rPr>
          <w:rFonts w:ascii="Times New Roman" w:hAnsi="Times New Roman" w:cs="Times New Roman"/>
          <w:i/>
          <w:iCs/>
          <w:color w:val="222222"/>
          <w:sz w:val="24"/>
          <w:szCs w:val="24"/>
          <w:shd w:val="clear" w:color="auto" w:fill="FFFFFF"/>
        </w:rPr>
        <w:t>28</w:t>
      </w:r>
      <w:r w:rsidRPr="00385D78">
        <w:rPr>
          <w:rFonts w:ascii="Times New Roman" w:hAnsi="Times New Roman" w:cs="Times New Roman"/>
          <w:color w:val="222222"/>
          <w:sz w:val="24"/>
          <w:szCs w:val="24"/>
          <w:shd w:val="clear" w:color="auto" w:fill="FFFFFF"/>
        </w:rPr>
        <w:t>(3), pp.518-533.</w:t>
      </w:r>
    </w:p>
    <w:p w14:paraId="35EA184C" w14:textId="77777777" w:rsidR="00646788" w:rsidRPr="00385D78" w:rsidRDefault="00646788" w:rsidP="00646788">
      <w:pPr>
        <w:spacing w:line="360" w:lineRule="auto"/>
        <w:jc w:val="both"/>
        <w:rPr>
          <w:rFonts w:ascii="Times New Roman" w:hAnsi="Times New Roman" w:cs="Times New Roman"/>
          <w:color w:val="222222"/>
          <w:sz w:val="24"/>
          <w:szCs w:val="24"/>
          <w:shd w:val="clear" w:color="auto" w:fill="FFFFFF"/>
        </w:rPr>
      </w:pPr>
      <w:r w:rsidRPr="00385D78">
        <w:rPr>
          <w:rFonts w:ascii="Times New Roman" w:hAnsi="Times New Roman" w:cs="Times New Roman"/>
          <w:color w:val="222222"/>
          <w:sz w:val="24"/>
          <w:szCs w:val="24"/>
          <w:shd w:val="clear" w:color="auto" w:fill="FFFFFF"/>
        </w:rPr>
        <w:t>van den Eertwegh, V. and Stalmeijer, R.E., (2023). How do peer group reflection meetings support medical students’ learning and personal development during clinical rotations?. </w:t>
      </w:r>
      <w:r w:rsidRPr="00385D78">
        <w:rPr>
          <w:rFonts w:ascii="Times New Roman" w:hAnsi="Times New Roman" w:cs="Times New Roman"/>
          <w:i/>
          <w:iCs/>
          <w:color w:val="222222"/>
          <w:sz w:val="24"/>
          <w:szCs w:val="24"/>
          <w:shd w:val="clear" w:color="auto" w:fill="FFFFFF"/>
        </w:rPr>
        <w:t>BMC Medical Education</w:t>
      </w:r>
      <w:r w:rsidRPr="00385D78">
        <w:rPr>
          <w:rFonts w:ascii="Times New Roman" w:hAnsi="Times New Roman" w:cs="Times New Roman"/>
          <w:color w:val="222222"/>
          <w:sz w:val="24"/>
          <w:szCs w:val="24"/>
          <w:shd w:val="clear" w:color="auto" w:fill="FFFFFF"/>
        </w:rPr>
        <w:t>, </w:t>
      </w:r>
      <w:r w:rsidRPr="00385D78">
        <w:rPr>
          <w:rFonts w:ascii="Times New Roman" w:hAnsi="Times New Roman" w:cs="Times New Roman"/>
          <w:i/>
          <w:iCs/>
          <w:color w:val="222222"/>
          <w:sz w:val="24"/>
          <w:szCs w:val="24"/>
          <w:shd w:val="clear" w:color="auto" w:fill="FFFFFF"/>
        </w:rPr>
        <w:t>23</w:t>
      </w:r>
      <w:r w:rsidRPr="00385D78">
        <w:rPr>
          <w:rFonts w:ascii="Times New Roman" w:hAnsi="Times New Roman" w:cs="Times New Roman"/>
          <w:color w:val="222222"/>
          <w:sz w:val="24"/>
          <w:szCs w:val="24"/>
          <w:shd w:val="clear" w:color="auto" w:fill="FFFFFF"/>
        </w:rPr>
        <w:t>(1), p.499.</w:t>
      </w:r>
    </w:p>
    <w:p w14:paraId="70B2DB12" w14:textId="77777777" w:rsidR="00646788" w:rsidRPr="00385D78" w:rsidRDefault="00646788" w:rsidP="00646788">
      <w:pPr>
        <w:spacing w:line="360" w:lineRule="auto"/>
        <w:jc w:val="both"/>
        <w:rPr>
          <w:rFonts w:ascii="Times New Roman" w:hAnsi="Times New Roman" w:cs="Times New Roman"/>
          <w:color w:val="222222"/>
          <w:sz w:val="24"/>
          <w:szCs w:val="24"/>
          <w:shd w:val="clear" w:color="auto" w:fill="FFFFFF"/>
        </w:rPr>
      </w:pPr>
      <w:r w:rsidRPr="00385D78">
        <w:rPr>
          <w:rFonts w:ascii="Times New Roman" w:hAnsi="Times New Roman" w:cs="Times New Roman"/>
          <w:color w:val="222222"/>
          <w:sz w:val="24"/>
          <w:szCs w:val="24"/>
          <w:shd w:val="clear" w:color="auto" w:fill="FFFFFF"/>
        </w:rPr>
        <w:t>Veine, S., Anderson, M.K., Andersen, N.H., Espenes, T.C., Søyland, T.B., Wallin, P. and Reams, J., (2020). Reflection as a core student learning activity in higher education-Insights from nearly two decades of academic development. </w:t>
      </w:r>
      <w:r w:rsidRPr="00385D78">
        <w:rPr>
          <w:rFonts w:ascii="Times New Roman" w:hAnsi="Times New Roman" w:cs="Times New Roman"/>
          <w:i/>
          <w:iCs/>
          <w:color w:val="222222"/>
          <w:sz w:val="24"/>
          <w:szCs w:val="24"/>
          <w:shd w:val="clear" w:color="auto" w:fill="FFFFFF"/>
        </w:rPr>
        <w:t>International Journal for Academic Development</w:t>
      </w:r>
      <w:r w:rsidRPr="00385D78">
        <w:rPr>
          <w:rFonts w:ascii="Times New Roman" w:hAnsi="Times New Roman" w:cs="Times New Roman"/>
          <w:color w:val="222222"/>
          <w:sz w:val="24"/>
          <w:szCs w:val="24"/>
          <w:shd w:val="clear" w:color="auto" w:fill="FFFFFF"/>
        </w:rPr>
        <w:t>, </w:t>
      </w:r>
      <w:r w:rsidRPr="00385D78">
        <w:rPr>
          <w:rFonts w:ascii="Times New Roman" w:hAnsi="Times New Roman" w:cs="Times New Roman"/>
          <w:i/>
          <w:iCs/>
          <w:color w:val="222222"/>
          <w:sz w:val="24"/>
          <w:szCs w:val="24"/>
          <w:shd w:val="clear" w:color="auto" w:fill="FFFFFF"/>
        </w:rPr>
        <w:t>25</w:t>
      </w:r>
      <w:r w:rsidRPr="00385D78">
        <w:rPr>
          <w:rFonts w:ascii="Times New Roman" w:hAnsi="Times New Roman" w:cs="Times New Roman"/>
          <w:color w:val="222222"/>
          <w:sz w:val="24"/>
          <w:szCs w:val="24"/>
          <w:shd w:val="clear" w:color="auto" w:fill="FFFFFF"/>
        </w:rPr>
        <w:t>(2), pp.147-161.</w:t>
      </w:r>
    </w:p>
    <w:p w14:paraId="188B3BFA" w14:textId="77777777" w:rsidR="00646788" w:rsidRPr="00385D78" w:rsidRDefault="00646788" w:rsidP="00646788">
      <w:pPr>
        <w:spacing w:line="360" w:lineRule="auto"/>
        <w:jc w:val="both"/>
        <w:rPr>
          <w:rFonts w:ascii="Times New Roman" w:hAnsi="Times New Roman" w:cs="Times New Roman"/>
          <w:sz w:val="24"/>
          <w:szCs w:val="24"/>
        </w:rPr>
      </w:pPr>
      <w:r w:rsidRPr="00385D78">
        <w:rPr>
          <w:rFonts w:ascii="Times New Roman" w:hAnsi="Times New Roman" w:cs="Times New Roman"/>
          <w:color w:val="222222"/>
          <w:sz w:val="24"/>
          <w:szCs w:val="24"/>
          <w:shd w:val="clear" w:color="auto" w:fill="FFFFFF"/>
        </w:rPr>
        <w:t>Zhang, Z.V. and Hyland, K., (2022). Fostering student engagement with feedback: An integrated approach. </w:t>
      </w:r>
      <w:r w:rsidRPr="00385D78">
        <w:rPr>
          <w:rFonts w:ascii="Times New Roman" w:hAnsi="Times New Roman" w:cs="Times New Roman"/>
          <w:i/>
          <w:iCs/>
          <w:color w:val="222222"/>
          <w:sz w:val="24"/>
          <w:szCs w:val="24"/>
          <w:shd w:val="clear" w:color="auto" w:fill="FFFFFF"/>
        </w:rPr>
        <w:t>Assessing Writing</w:t>
      </w:r>
      <w:r w:rsidRPr="00385D78">
        <w:rPr>
          <w:rFonts w:ascii="Times New Roman" w:hAnsi="Times New Roman" w:cs="Times New Roman"/>
          <w:color w:val="222222"/>
          <w:sz w:val="24"/>
          <w:szCs w:val="24"/>
          <w:shd w:val="clear" w:color="auto" w:fill="FFFFFF"/>
        </w:rPr>
        <w:t>, </w:t>
      </w:r>
      <w:r w:rsidRPr="00385D78">
        <w:rPr>
          <w:rFonts w:ascii="Times New Roman" w:hAnsi="Times New Roman" w:cs="Times New Roman"/>
          <w:i/>
          <w:iCs/>
          <w:color w:val="222222"/>
          <w:sz w:val="24"/>
          <w:szCs w:val="24"/>
          <w:shd w:val="clear" w:color="auto" w:fill="FFFFFF"/>
        </w:rPr>
        <w:t>51</w:t>
      </w:r>
      <w:r w:rsidRPr="00385D78">
        <w:rPr>
          <w:rFonts w:ascii="Times New Roman" w:hAnsi="Times New Roman" w:cs="Times New Roman"/>
          <w:color w:val="222222"/>
          <w:sz w:val="24"/>
          <w:szCs w:val="24"/>
          <w:shd w:val="clear" w:color="auto" w:fill="FFFFFF"/>
        </w:rPr>
        <w:t>, p.100586.</w:t>
      </w:r>
    </w:p>
    <w:sectPr w:rsidR="00646788" w:rsidRPr="00385D78" w:rsidSect="008C2752">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03E41" w14:textId="77777777" w:rsidR="0049113C" w:rsidRDefault="0049113C" w:rsidP="00D75D97">
      <w:pPr>
        <w:spacing w:after="0" w:line="240" w:lineRule="auto"/>
      </w:pPr>
      <w:r>
        <w:separator/>
      </w:r>
    </w:p>
  </w:endnote>
  <w:endnote w:type="continuationSeparator" w:id="0">
    <w:p w14:paraId="4CB2A919" w14:textId="77777777" w:rsidR="0049113C" w:rsidRDefault="0049113C" w:rsidP="00D75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92876"/>
      <w:docPartObj>
        <w:docPartGallery w:val="Page Numbers (Bottom of Page)"/>
        <w:docPartUnique/>
      </w:docPartObj>
    </w:sdtPr>
    <w:sdtContent>
      <w:p w14:paraId="47E0ABAC" w14:textId="77777777" w:rsidR="00D75D97" w:rsidRDefault="003061A3">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1126B98F" w14:textId="77777777" w:rsidR="00D75D97" w:rsidRDefault="00D75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87B95" w14:textId="77777777" w:rsidR="0049113C" w:rsidRDefault="0049113C" w:rsidP="00D75D97">
      <w:pPr>
        <w:spacing w:after="0" w:line="240" w:lineRule="auto"/>
      </w:pPr>
      <w:r>
        <w:separator/>
      </w:r>
    </w:p>
  </w:footnote>
  <w:footnote w:type="continuationSeparator" w:id="0">
    <w:p w14:paraId="2C6B6A8F" w14:textId="77777777" w:rsidR="0049113C" w:rsidRDefault="0049113C" w:rsidP="00D75D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41DB"/>
    <w:rsid w:val="00010211"/>
    <w:rsid w:val="00084A22"/>
    <w:rsid w:val="000A63A8"/>
    <w:rsid w:val="00115899"/>
    <w:rsid w:val="00117134"/>
    <w:rsid w:val="00126F2C"/>
    <w:rsid w:val="00134484"/>
    <w:rsid w:val="001648E5"/>
    <w:rsid w:val="001728DB"/>
    <w:rsid w:val="001E152B"/>
    <w:rsid w:val="001E1822"/>
    <w:rsid w:val="00212DD4"/>
    <w:rsid w:val="00235C35"/>
    <w:rsid w:val="002B1663"/>
    <w:rsid w:val="002B7414"/>
    <w:rsid w:val="002F5E4B"/>
    <w:rsid w:val="00300D21"/>
    <w:rsid w:val="003061A3"/>
    <w:rsid w:val="00385D78"/>
    <w:rsid w:val="003861FA"/>
    <w:rsid w:val="00386EC3"/>
    <w:rsid w:val="003C24A5"/>
    <w:rsid w:val="003E0C41"/>
    <w:rsid w:val="003F0D48"/>
    <w:rsid w:val="004001A3"/>
    <w:rsid w:val="00402EE8"/>
    <w:rsid w:val="00403B05"/>
    <w:rsid w:val="004335DE"/>
    <w:rsid w:val="00445ED2"/>
    <w:rsid w:val="00446608"/>
    <w:rsid w:val="0046240E"/>
    <w:rsid w:val="00476D47"/>
    <w:rsid w:val="0049113C"/>
    <w:rsid w:val="004A48EA"/>
    <w:rsid w:val="004B68CD"/>
    <w:rsid w:val="004D10D6"/>
    <w:rsid w:val="004D6936"/>
    <w:rsid w:val="00500783"/>
    <w:rsid w:val="00512C6B"/>
    <w:rsid w:val="00525C02"/>
    <w:rsid w:val="00527D8A"/>
    <w:rsid w:val="00550DDA"/>
    <w:rsid w:val="005C1CE4"/>
    <w:rsid w:val="005C266B"/>
    <w:rsid w:val="006075DE"/>
    <w:rsid w:val="006326D2"/>
    <w:rsid w:val="00634DC6"/>
    <w:rsid w:val="00637197"/>
    <w:rsid w:val="006434EE"/>
    <w:rsid w:val="00646788"/>
    <w:rsid w:val="00663793"/>
    <w:rsid w:val="00665BD6"/>
    <w:rsid w:val="006B35F5"/>
    <w:rsid w:val="007036F4"/>
    <w:rsid w:val="0072788C"/>
    <w:rsid w:val="007722DD"/>
    <w:rsid w:val="0077356F"/>
    <w:rsid w:val="0078010C"/>
    <w:rsid w:val="007838C5"/>
    <w:rsid w:val="0078795F"/>
    <w:rsid w:val="007974E4"/>
    <w:rsid w:val="007C1BB8"/>
    <w:rsid w:val="008076C3"/>
    <w:rsid w:val="00856EAD"/>
    <w:rsid w:val="008C2752"/>
    <w:rsid w:val="00922159"/>
    <w:rsid w:val="0093430E"/>
    <w:rsid w:val="0094625C"/>
    <w:rsid w:val="00960D1B"/>
    <w:rsid w:val="009610AB"/>
    <w:rsid w:val="0096481C"/>
    <w:rsid w:val="009A078F"/>
    <w:rsid w:val="009C41AF"/>
    <w:rsid w:val="009D1116"/>
    <w:rsid w:val="009D3F1E"/>
    <w:rsid w:val="009F7DE6"/>
    <w:rsid w:val="00A239C2"/>
    <w:rsid w:val="00A33D20"/>
    <w:rsid w:val="00A8382B"/>
    <w:rsid w:val="00A84975"/>
    <w:rsid w:val="00AB13BA"/>
    <w:rsid w:val="00AB37E4"/>
    <w:rsid w:val="00AE2D65"/>
    <w:rsid w:val="00AF4DBE"/>
    <w:rsid w:val="00B33D18"/>
    <w:rsid w:val="00B36E6D"/>
    <w:rsid w:val="00B678A7"/>
    <w:rsid w:val="00B828AE"/>
    <w:rsid w:val="00B85627"/>
    <w:rsid w:val="00BB1BFF"/>
    <w:rsid w:val="00BC1073"/>
    <w:rsid w:val="00BD2F37"/>
    <w:rsid w:val="00C068C3"/>
    <w:rsid w:val="00C466F8"/>
    <w:rsid w:val="00CA0F42"/>
    <w:rsid w:val="00CA7CD6"/>
    <w:rsid w:val="00D17F8F"/>
    <w:rsid w:val="00D340FD"/>
    <w:rsid w:val="00D37AC8"/>
    <w:rsid w:val="00D75D97"/>
    <w:rsid w:val="00D76B43"/>
    <w:rsid w:val="00D77388"/>
    <w:rsid w:val="00D8125D"/>
    <w:rsid w:val="00DC1AC0"/>
    <w:rsid w:val="00DC6CDC"/>
    <w:rsid w:val="00DE41DB"/>
    <w:rsid w:val="00E4133F"/>
    <w:rsid w:val="00E479B1"/>
    <w:rsid w:val="00E70BD4"/>
    <w:rsid w:val="00EB1B07"/>
    <w:rsid w:val="00EB1CC8"/>
    <w:rsid w:val="00EF042F"/>
    <w:rsid w:val="00F164B1"/>
    <w:rsid w:val="00F17C46"/>
    <w:rsid w:val="00F85F71"/>
    <w:rsid w:val="00F932F0"/>
    <w:rsid w:val="00FF64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01F0D"/>
  <w15:docId w15:val="{2BB63333-F9DE-41D3-9448-90639A05A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C3"/>
    <w:rPr>
      <w:lang w:val="en-GB"/>
    </w:rPr>
  </w:style>
  <w:style w:type="paragraph" w:styleId="Heading1">
    <w:name w:val="heading 1"/>
    <w:basedOn w:val="Normal"/>
    <w:next w:val="Normal"/>
    <w:link w:val="Heading1Char"/>
    <w:uiPriority w:val="9"/>
    <w:qFormat/>
    <w:rsid w:val="0013448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4678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48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646788"/>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semiHidden/>
    <w:unhideWhenUsed/>
    <w:rsid w:val="00D75D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5D97"/>
    <w:rPr>
      <w:lang w:val="en-GB"/>
    </w:rPr>
  </w:style>
  <w:style w:type="paragraph" w:styleId="Footer">
    <w:name w:val="footer"/>
    <w:basedOn w:val="Normal"/>
    <w:link w:val="FooterChar"/>
    <w:uiPriority w:val="99"/>
    <w:unhideWhenUsed/>
    <w:rsid w:val="00D75D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D97"/>
    <w:rPr>
      <w:lang w:val="en-GB"/>
    </w:rPr>
  </w:style>
  <w:style w:type="paragraph" w:styleId="TOCHeading">
    <w:name w:val="TOC Heading"/>
    <w:basedOn w:val="Heading1"/>
    <w:next w:val="Normal"/>
    <w:uiPriority w:val="39"/>
    <w:semiHidden/>
    <w:unhideWhenUsed/>
    <w:qFormat/>
    <w:rsid w:val="00D75D97"/>
    <w:pPr>
      <w:outlineLvl w:val="9"/>
    </w:pPr>
    <w:rPr>
      <w:lang w:val="en-US"/>
    </w:rPr>
  </w:style>
  <w:style w:type="paragraph" w:styleId="TOC1">
    <w:name w:val="toc 1"/>
    <w:basedOn w:val="Normal"/>
    <w:next w:val="Normal"/>
    <w:autoRedefine/>
    <w:uiPriority w:val="39"/>
    <w:unhideWhenUsed/>
    <w:rsid w:val="00D75D97"/>
    <w:pPr>
      <w:spacing w:after="100"/>
    </w:pPr>
  </w:style>
  <w:style w:type="paragraph" w:styleId="TOC2">
    <w:name w:val="toc 2"/>
    <w:basedOn w:val="Normal"/>
    <w:next w:val="Normal"/>
    <w:autoRedefine/>
    <w:uiPriority w:val="39"/>
    <w:unhideWhenUsed/>
    <w:rsid w:val="00D75D97"/>
    <w:pPr>
      <w:spacing w:after="100"/>
      <w:ind w:left="220"/>
    </w:pPr>
  </w:style>
  <w:style w:type="character" w:styleId="Hyperlink">
    <w:name w:val="Hyperlink"/>
    <w:basedOn w:val="DefaultParagraphFont"/>
    <w:uiPriority w:val="99"/>
    <w:unhideWhenUsed/>
    <w:rsid w:val="00D75D97"/>
    <w:rPr>
      <w:color w:val="0000FF" w:themeColor="hyperlink"/>
      <w:u w:val="single"/>
    </w:rPr>
  </w:style>
  <w:style w:type="paragraph" w:styleId="BalloonText">
    <w:name w:val="Balloon Text"/>
    <w:basedOn w:val="Normal"/>
    <w:link w:val="BalloonTextChar"/>
    <w:uiPriority w:val="99"/>
    <w:semiHidden/>
    <w:unhideWhenUsed/>
    <w:rsid w:val="00D75D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D97"/>
    <w:rPr>
      <w:rFonts w:ascii="Tahoma" w:hAnsi="Tahoma" w:cs="Tahoma"/>
      <w:sz w:val="16"/>
      <w:szCs w:val="16"/>
      <w:lang w:val="en-GB"/>
    </w:rPr>
  </w:style>
  <w:style w:type="paragraph" w:styleId="NoSpacing">
    <w:name w:val="No Spacing"/>
    <w:link w:val="NoSpacingChar"/>
    <w:uiPriority w:val="1"/>
    <w:qFormat/>
    <w:rsid w:val="008C2752"/>
    <w:pPr>
      <w:spacing w:after="0" w:line="240" w:lineRule="auto"/>
    </w:pPr>
    <w:rPr>
      <w:rFonts w:eastAsiaTheme="minorEastAsia"/>
    </w:rPr>
  </w:style>
  <w:style w:type="character" w:customStyle="1" w:styleId="NoSpacingChar">
    <w:name w:val="No Spacing Char"/>
    <w:basedOn w:val="DefaultParagraphFont"/>
    <w:link w:val="NoSpacing"/>
    <w:uiPriority w:val="1"/>
    <w:rsid w:val="008C275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0CC0FF88FE4621A555BFF35CC8519D"/>
        <w:category>
          <w:name w:val="General"/>
          <w:gallery w:val="placeholder"/>
        </w:category>
        <w:types>
          <w:type w:val="bbPlcHdr"/>
        </w:types>
        <w:behaviors>
          <w:behavior w:val="content"/>
        </w:behaviors>
        <w:guid w:val="{2CF86B5A-BB87-4B66-9128-82CE5B253EB8}"/>
      </w:docPartPr>
      <w:docPartBody>
        <w:p w:rsidR="006E2269" w:rsidRDefault="00723935" w:rsidP="00723935">
          <w:pPr>
            <w:pStyle w:val="170CC0FF88FE4621A555BFF35CC8519D"/>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23935"/>
    <w:rsid w:val="00386EC3"/>
    <w:rsid w:val="006E2269"/>
    <w:rsid w:val="00723935"/>
    <w:rsid w:val="00B448E8"/>
    <w:rsid w:val="00D76B43"/>
    <w:rsid w:val="00DF09F9"/>
    <w:rsid w:val="00EF0E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0CC0FF88FE4621A555BFF35CC8519D">
    <w:name w:val="170CC0FF88FE4621A555BFF35CC8519D"/>
    <w:rsid w:val="007239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8B6143-DC20-4319-A1A3-259F3BD8A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6</Pages>
  <Words>1296</Words>
  <Characters>7390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Higher Education in Business Skills for the Workplace</vt:lpstr>
    </vt:vector>
  </TitlesOfParts>
  <Company/>
  <LinksUpToDate>false</LinksUpToDate>
  <CharactersWithSpaces>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REPORT                 Higher Education in Business Skills for the Workplace</dc:title>
  <dc:creator>user-pc</dc:creator>
  <cp:lastModifiedBy>Galia Ivanova (2424155)</cp:lastModifiedBy>
  <cp:revision>100</cp:revision>
  <dcterms:created xsi:type="dcterms:W3CDTF">2025-03-20T06:10:00Z</dcterms:created>
  <dcterms:modified xsi:type="dcterms:W3CDTF">2025-04-20T15:42:00Z</dcterms:modified>
</cp:coreProperties>
</file>