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069914" w14:textId="77777777" w:rsidR="00844649" w:rsidRDefault="00844649"/>
    <w:p w14:paraId="74AEE9E6" w14:textId="77777777" w:rsidR="00221D4A" w:rsidRDefault="00221D4A" w:rsidP="00844649">
      <w:pPr>
        <w:jc w:val="center"/>
        <w:rPr>
          <w:rFonts w:ascii="Arial" w:hAnsi="Arial" w:cs="Arial"/>
          <w:b/>
          <w:bCs/>
          <w:sz w:val="40"/>
          <w:szCs w:val="40"/>
          <w:lang w:val="en-US"/>
        </w:rPr>
      </w:pPr>
    </w:p>
    <w:p w14:paraId="1D7D4F73" w14:textId="77777777" w:rsidR="00221D4A" w:rsidRDefault="00221D4A" w:rsidP="00844649">
      <w:pPr>
        <w:jc w:val="center"/>
        <w:rPr>
          <w:rFonts w:ascii="Arial" w:hAnsi="Arial" w:cs="Arial"/>
          <w:b/>
          <w:bCs/>
          <w:sz w:val="40"/>
          <w:szCs w:val="40"/>
          <w:lang w:val="en-US"/>
        </w:rPr>
      </w:pPr>
    </w:p>
    <w:p w14:paraId="052E865F" w14:textId="77777777" w:rsidR="00221D4A" w:rsidRDefault="00221D4A" w:rsidP="00844649">
      <w:pPr>
        <w:jc w:val="center"/>
        <w:rPr>
          <w:rFonts w:ascii="Arial" w:hAnsi="Arial" w:cs="Arial"/>
          <w:b/>
          <w:bCs/>
          <w:sz w:val="40"/>
          <w:szCs w:val="40"/>
          <w:lang w:val="en-US"/>
        </w:rPr>
      </w:pPr>
    </w:p>
    <w:p w14:paraId="57D3C59E" w14:textId="77777777" w:rsidR="00221D4A" w:rsidRDefault="00221D4A" w:rsidP="00844649">
      <w:pPr>
        <w:jc w:val="center"/>
        <w:rPr>
          <w:rFonts w:ascii="Arial" w:hAnsi="Arial" w:cs="Arial"/>
          <w:b/>
          <w:bCs/>
          <w:sz w:val="40"/>
          <w:szCs w:val="40"/>
          <w:lang w:val="en-US"/>
        </w:rPr>
      </w:pPr>
    </w:p>
    <w:p w14:paraId="064779E0" w14:textId="64E59D63" w:rsidR="00844649" w:rsidRDefault="00844649" w:rsidP="00844649">
      <w:pPr>
        <w:jc w:val="center"/>
        <w:rPr>
          <w:rFonts w:ascii="Arial" w:hAnsi="Arial" w:cs="Arial"/>
          <w:b/>
          <w:bCs/>
          <w:sz w:val="40"/>
          <w:szCs w:val="40"/>
          <w:lang w:val="en-US"/>
        </w:rPr>
      </w:pPr>
      <w:r w:rsidRPr="00E4410E">
        <w:rPr>
          <w:rFonts w:ascii="Arial" w:hAnsi="Arial" w:cs="Arial"/>
          <w:b/>
          <w:bCs/>
          <w:sz w:val="40"/>
          <w:szCs w:val="40"/>
          <w:lang w:val="en-US"/>
        </w:rPr>
        <w:t>Accor Corporate Social Responsibility</w:t>
      </w:r>
    </w:p>
    <w:p w14:paraId="7F1B2C5C" w14:textId="77777777" w:rsidR="00844649" w:rsidRDefault="00844649" w:rsidP="00844649">
      <w:pPr>
        <w:jc w:val="center"/>
        <w:rPr>
          <w:rFonts w:ascii="Arial" w:hAnsi="Arial" w:cs="Arial"/>
          <w:b/>
          <w:bCs/>
          <w:sz w:val="40"/>
          <w:szCs w:val="40"/>
          <w:lang w:val="en-US"/>
        </w:rPr>
      </w:pPr>
    </w:p>
    <w:p w14:paraId="5081C925" w14:textId="77777777" w:rsidR="00844649" w:rsidRDefault="00844649" w:rsidP="00844649">
      <w:pPr>
        <w:jc w:val="center"/>
        <w:rPr>
          <w:rFonts w:ascii="Arial" w:hAnsi="Arial" w:cs="Arial"/>
          <w:b/>
          <w:bCs/>
          <w:sz w:val="40"/>
          <w:szCs w:val="40"/>
          <w:lang w:val="en-US"/>
        </w:rPr>
      </w:pPr>
    </w:p>
    <w:p w14:paraId="1E0E76DF" w14:textId="77777777" w:rsidR="00844649" w:rsidRDefault="00844649" w:rsidP="00844649">
      <w:pPr>
        <w:jc w:val="center"/>
        <w:rPr>
          <w:rFonts w:ascii="Arial" w:hAnsi="Arial" w:cs="Arial"/>
          <w:b/>
          <w:bCs/>
          <w:sz w:val="40"/>
          <w:szCs w:val="40"/>
          <w:lang w:val="en-US"/>
        </w:rPr>
      </w:pPr>
    </w:p>
    <w:p w14:paraId="2BF3081A" w14:textId="77777777" w:rsidR="00844649" w:rsidRDefault="00844649" w:rsidP="00844649">
      <w:pPr>
        <w:jc w:val="center"/>
        <w:rPr>
          <w:rFonts w:ascii="Arial" w:hAnsi="Arial" w:cs="Arial"/>
          <w:b/>
          <w:bCs/>
          <w:sz w:val="40"/>
          <w:szCs w:val="40"/>
          <w:lang w:val="en-US"/>
        </w:rPr>
      </w:pPr>
    </w:p>
    <w:p w14:paraId="258AA50A" w14:textId="77777777" w:rsidR="00844649" w:rsidRDefault="00844649" w:rsidP="00844649">
      <w:pPr>
        <w:jc w:val="center"/>
        <w:rPr>
          <w:rFonts w:ascii="Arial" w:hAnsi="Arial" w:cs="Arial"/>
          <w:b/>
          <w:bCs/>
          <w:sz w:val="40"/>
          <w:szCs w:val="40"/>
          <w:lang w:val="en-US"/>
        </w:rPr>
      </w:pPr>
    </w:p>
    <w:p w14:paraId="4712D81B" w14:textId="77777777" w:rsidR="00E1039A" w:rsidRPr="00555BC9" w:rsidRDefault="00844649" w:rsidP="00844649">
      <w:pPr>
        <w:rPr>
          <w:rFonts w:ascii="Arial" w:hAnsi="Arial" w:cs="Arial"/>
        </w:rPr>
      </w:pPr>
      <w:r w:rsidRPr="00555BC9">
        <w:rPr>
          <w:rFonts w:ascii="Arial" w:hAnsi="Arial" w:cs="Arial"/>
          <w:b/>
          <w:bCs/>
        </w:rPr>
        <w:t xml:space="preserve">Name: </w:t>
      </w:r>
      <w:r w:rsidRPr="00555BC9">
        <w:rPr>
          <w:rFonts w:ascii="Arial" w:hAnsi="Arial" w:cs="Arial"/>
        </w:rPr>
        <w:t>Alina Bud</w:t>
      </w:r>
    </w:p>
    <w:p w14:paraId="0353FD87" w14:textId="6C0CEDFC" w:rsidR="00844649" w:rsidRPr="00555BC9" w:rsidRDefault="00844649" w:rsidP="00844649">
      <w:pPr>
        <w:rPr>
          <w:rFonts w:ascii="Arial" w:hAnsi="Arial" w:cs="Arial"/>
        </w:rPr>
      </w:pPr>
      <w:r w:rsidRPr="00555BC9">
        <w:rPr>
          <w:rFonts w:ascii="Arial" w:hAnsi="Arial" w:cs="Arial"/>
          <w:b/>
          <w:bCs/>
        </w:rPr>
        <w:t>Student number:</w:t>
      </w:r>
      <w:r w:rsidRPr="00555BC9">
        <w:rPr>
          <w:rFonts w:ascii="Arial" w:hAnsi="Arial" w:cs="Arial"/>
        </w:rPr>
        <w:t xml:space="preserve"> 2213954</w:t>
      </w:r>
    </w:p>
    <w:p w14:paraId="7D696178" w14:textId="45D8B182" w:rsidR="00844649" w:rsidRPr="00555BC9" w:rsidRDefault="00844649" w:rsidP="00844649">
      <w:pPr>
        <w:rPr>
          <w:rFonts w:ascii="Arial" w:hAnsi="Arial" w:cs="Arial"/>
          <w:b/>
          <w:bCs/>
        </w:rPr>
      </w:pPr>
      <w:r w:rsidRPr="00555BC9">
        <w:rPr>
          <w:rFonts w:ascii="Arial" w:hAnsi="Arial" w:cs="Arial"/>
          <w:b/>
          <w:bCs/>
        </w:rPr>
        <w:t>The module title and module code:</w:t>
      </w:r>
      <w:r w:rsidR="00E1039A" w:rsidRPr="00555BC9">
        <w:rPr>
          <w:rFonts w:ascii="Arial" w:hAnsi="Arial" w:cs="Arial"/>
          <w:b/>
          <w:bCs/>
        </w:rPr>
        <w:t xml:space="preserve"> </w:t>
      </w:r>
      <w:r w:rsidR="00E1039A" w:rsidRPr="00555BC9">
        <w:rPr>
          <w:rFonts w:ascii="Arial" w:hAnsi="Arial" w:cs="Arial"/>
        </w:rPr>
        <w:t>Sustainable Hospitality &amp; Tourism Management, BMIH5006</w:t>
      </w:r>
    </w:p>
    <w:p w14:paraId="4ECD21F1" w14:textId="38F94B84" w:rsidR="00844649" w:rsidRPr="00555BC9" w:rsidRDefault="00844649" w:rsidP="00844649">
      <w:pPr>
        <w:rPr>
          <w:rFonts w:ascii="Arial" w:hAnsi="Arial" w:cs="Arial"/>
          <w:b/>
          <w:bCs/>
        </w:rPr>
      </w:pPr>
      <w:r w:rsidRPr="00555BC9">
        <w:rPr>
          <w:rFonts w:ascii="Arial" w:hAnsi="Arial" w:cs="Arial"/>
          <w:b/>
          <w:bCs/>
        </w:rPr>
        <w:t xml:space="preserve">Lecturer’s name: </w:t>
      </w:r>
      <w:r w:rsidRPr="00555BC9">
        <w:rPr>
          <w:rFonts w:ascii="Arial" w:hAnsi="Arial" w:cs="Arial"/>
        </w:rPr>
        <w:t>Julia Ault</w:t>
      </w:r>
    </w:p>
    <w:p w14:paraId="2E9C0360" w14:textId="77777777" w:rsidR="00844649" w:rsidRDefault="00844649" w:rsidP="00844649">
      <w:pPr>
        <w:rPr>
          <w:lang w:val="en-US"/>
        </w:rPr>
      </w:pPr>
    </w:p>
    <w:p w14:paraId="493DC0BF" w14:textId="77777777" w:rsidR="00844649" w:rsidRDefault="00844649"/>
    <w:p w14:paraId="76F6D328" w14:textId="77777777" w:rsidR="00844649" w:rsidRDefault="00844649"/>
    <w:p w14:paraId="4FF73ED2" w14:textId="77777777" w:rsidR="00844649" w:rsidRDefault="00844649"/>
    <w:p w14:paraId="23D5694C" w14:textId="77777777" w:rsidR="00844649" w:rsidRDefault="00844649"/>
    <w:p w14:paraId="1287B90A" w14:textId="77777777" w:rsidR="00844649" w:rsidRDefault="00844649"/>
    <w:p w14:paraId="55606445" w14:textId="77777777" w:rsidR="00844649" w:rsidRDefault="00844649"/>
    <w:p w14:paraId="73545B82" w14:textId="77777777" w:rsidR="00844649" w:rsidRDefault="00844649"/>
    <w:p w14:paraId="415ABA01" w14:textId="77777777" w:rsidR="00280476" w:rsidRDefault="00280476"/>
    <w:p w14:paraId="46B50851" w14:textId="781C2EDF" w:rsidR="00547CA5" w:rsidRPr="00E62D91" w:rsidRDefault="00547CA5" w:rsidP="00E62D91">
      <w:pPr>
        <w:spacing w:line="360" w:lineRule="auto"/>
        <w:jc w:val="both"/>
        <w:rPr>
          <w:rFonts w:ascii="Arial" w:hAnsi="Arial" w:cs="Arial"/>
        </w:rPr>
      </w:pPr>
      <w:r w:rsidRPr="00E62D91">
        <w:rPr>
          <w:rFonts w:ascii="Arial" w:hAnsi="Arial" w:cs="Arial"/>
        </w:rPr>
        <w:lastRenderedPageBreak/>
        <w:t>The hospitality sector can potentially have a detrimental impact on the natural, social, and economic surroundings. Examples of such impacts include waste production, pollution, and biodiversity loss, all of which increase the risk of conflict. Therefore, corporate social responsibilities (CSR) can assist in resolving the problems above. As a result, since numerous international tourism associations actively address these sustainable concerns, socially responsible behaviour has gained traction in the hospitality and tourism business</w:t>
      </w:r>
      <w:r w:rsidR="008B1121" w:rsidRPr="00E62D91">
        <w:rPr>
          <w:rFonts w:ascii="Arial" w:hAnsi="Arial" w:cs="Arial"/>
        </w:rPr>
        <w:t xml:space="preserve"> (Rosario et al</w:t>
      </w:r>
      <w:r w:rsidR="001D1DF9" w:rsidRPr="00E62D91">
        <w:rPr>
          <w:rFonts w:ascii="Arial" w:hAnsi="Arial" w:cs="Arial"/>
        </w:rPr>
        <w:t xml:space="preserve">, </w:t>
      </w:r>
      <w:r w:rsidR="008B1121" w:rsidRPr="00E62D91">
        <w:rPr>
          <w:rFonts w:ascii="Arial" w:hAnsi="Arial" w:cs="Arial"/>
        </w:rPr>
        <w:t>2019)</w:t>
      </w:r>
      <w:r w:rsidRPr="00E62D91">
        <w:rPr>
          <w:rFonts w:ascii="Arial" w:hAnsi="Arial" w:cs="Arial"/>
        </w:rPr>
        <w:t>.  </w:t>
      </w:r>
      <w:r w:rsidR="0052442E" w:rsidRPr="00E62D91">
        <w:rPr>
          <w:rFonts w:ascii="Arial" w:hAnsi="Arial" w:cs="Arial"/>
        </w:rPr>
        <w:t>In this context, this essay discusses corporate social responsibility, offering as an example the practice developed and put into practice by the hotel company Accor Group. Thus, the accepted definitions of corporate social responsibility are discussed and how it manages the areas of interest: philanthropic, ethical, legal, and economic. Sustainability in the hotel field has several challenges influenced by the global or local context. However, even if organizations have difficulties implementing sustainable practices at a smaller, local level, some companies can be offered as examples of good practices. One such example is that of the Accor Group, which managed to take this problem seriously and to involve it in its success, leading to the results of being awarded several times for innovative projects.</w:t>
      </w:r>
    </w:p>
    <w:p w14:paraId="13350DAC" w14:textId="25E194AC" w:rsidR="00883266" w:rsidRPr="00E62D91" w:rsidRDefault="00883266" w:rsidP="00E62D91">
      <w:pPr>
        <w:spacing w:line="360" w:lineRule="auto"/>
        <w:jc w:val="both"/>
        <w:rPr>
          <w:rFonts w:ascii="Arial" w:hAnsi="Arial" w:cs="Arial"/>
        </w:rPr>
      </w:pPr>
      <w:r w:rsidRPr="00E62D91">
        <w:rPr>
          <w:rFonts w:ascii="Arial" w:hAnsi="Arial" w:cs="Arial"/>
        </w:rPr>
        <w:t>According to several studies, evaluating an organization's success entails examining its financial performance and recording, evaluating, and reporting its ecological and social performance. These three elements make up most multinational corporations' Corporate Social Responsibility (CSR) reports nowadays, even though the metrics and measurements utilized and reported on those pillars still need to be standardized</w:t>
      </w:r>
      <w:r w:rsidR="009D1AF7" w:rsidRPr="00E62D91">
        <w:rPr>
          <w:rFonts w:ascii="Arial" w:hAnsi="Arial" w:cs="Arial"/>
        </w:rPr>
        <w:t xml:space="preserve"> (Legrand, 2023)</w:t>
      </w:r>
      <w:r w:rsidRPr="00E62D91">
        <w:rPr>
          <w:rFonts w:ascii="Arial" w:hAnsi="Arial" w:cs="Arial"/>
        </w:rPr>
        <w:t xml:space="preserve">.  </w:t>
      </w:r>
      <w:r w:rsidR="00A01EB1" w:rsidRPr="00E62D91">
        <w:rPr>
          <w:rFonts w:ascii="Arial" w:hAnsi="Arial" w:cs="Arial"/>
        </w:rPr>
        <w:t>Even though the phrase</w:t>
      </w:r>
      <w:r w:rsidR="00487DEC" w:rsidRPr="00E62D91">
        <w:rPr>
          <w:rFonts w:ascii="Arial" w:hAnsi="Arial" w:cs="Arial"/>
        </w:rPr>
        <w:t xml:space="preserve"> </w:t>
      </w:r>
      <w:r w:rsidR="00A01EB1" w:rsidRPr="00E62D91">
        <w:rPr>
          <w:rFonts w:ascii="Arial" w:hAnsi="Arial" w:cs="Arial"/>
        </w:rPr>
        <w:t>corporate social responsibility lacks a widely accepted definition, it is evident that all suggested definitions ultimately centre around three key concepts: profit, planet, and people.</w:t>
      </w:r>
      <w:r w:rsidR="00247FAB" w:rsidRPr="00E62D91">
        <w:rPr>
          <w:rFonts w:ascii="Arial" w:hAnsi="Arial" w:cs="Arial"/>
        </w:rPr>
        <w:t xml:space="preserve"> For example, the European Commission defines CSR (2001, p. 6) as </w:t>
      </w:r>
      <w:r w:rsidR="003066AF" w:rsidRPr="00E62D91">
        <w:rPr>
          <w:rFonts w:ascii="Arial" w:hAnsi="Arial" w:cs="Arial"/>
        </w:rPr>
        <w:t>‘</w:t>
      </w:r>
      <w:r w:rsidR="00247FAB" w:rsidRPr="00E62D91">
        <w:rPr>
          <w:rFonts w:ascii="Arial" w:hAnsi="Arial" w:cs="Arial"/>
        </w:rPr>
        <w:t>a concept whereby companies integrate social and environmental concerns in their business operations and in their interaction with their stakeholders on a voluntary basis'.</w:t>
      </w:r>
      <w:r w:rsidR="00665FD5" w:rsidRPr="00E62D91">
        <w:rPr>
          <w:rFonts w:ascii="Arial" w:hAnsi="Arial" w:cs="Arial"/>
        </w:rPr>
        <w:t xml:space="preserve"> However, the World Business Council for Sustainable Development (WBCSD) proposed the most widely accepted definition. The fundamental tenet—that business and society are inextricably linked—has always been clear. In a more nuanced way, WBCSD defines CSR as the business's commitment to improving its employees' livelihoods, families, the local community, and society through sustainable economic development (</w:t>
      </w:r>
      <w:r w:rsidR="00DA1B6B" w:rsidRPr="00E62D91">
        <w:rPr>
          <w:rFonts w:ascii="Arial" w:hAnsi="Arial" w:cs="Arial"/>
        </w:rPr>
        <w:t>Riano and Yakovleva, 2020</w:t>
      </w:r>
      <w:r w:rsidR="00665FD5" w:rsidRPr="00E62D91">
        <w:rPr>
          <w:rFonts w:ascii="Arial" w:hAnsi="Arial" w:cs="Arial"/>
        </w:rPr>
        <w:t>). </w:t>
      </w:r>
      <w:r w:rsidR="00CF238C" w:rsidRPr="00E62D91">
        <w:rPr>
          <w:rFonts w:ascii="Arial" w:hAnsi="Arial" w:cs="Arial"/>
        </w:rPr>
        <w:t xml:space="preserve">The </w:t>
      </w:r>
      <w:r w:rsidR="00CF238C" w:rsidRPr="00E62D91">
        <w:rPr>
          <w:rFonts w:ascii="Arial" w:hAnsi="Arial" w:cs="Arial"/>
        </w:rPr>
        <w:lastRenderedPageBreak/>
        <w:t>WBCSD provided the final widely recognized definition of corporate social responsibility (CSR), which is described as an ongoing endeavour by the company to act morally upright, support economic progress and society at large, and enhance the standard of well-</w:t>
      </w:r>
      <w:r w:rsidR="00077246" w:rsidRPr="00E62D91">
        <w:rPr>
          <w:rFonts w:ascii="Arial" w:hAnsi="Arial" w:cs="Arial"/>
        </w:rPr>
        <w:t>being (</w:t>
      </w:r>
      <w:r w:rsidR="006224D7" w:rsidRPr="00E62D91">
        <w:rPr>
          <w:rFonts w:ascii="Arial" w:hAnsi="Arial" w:cs="Arial"/>
        </w:rPr>
        <w:t>Mansor, 2020)</w:t>
      </w:r>
      <w:r w:rsidR="00CF238C" w:rsidRPr="00E62D91">
        <w:rPr>
          <w:rFonts w:ascii="Arial" w:hAnsi="Arial" w:cs="Arial"/>
        </w:rPr>
        <w:t>.</w:t>
      </w:r>
    </w:p>
    <w:p w14:paraId="5D6FEAA9" w14:textId="4DD36E36" w:rsidR="00073595" w:rsidRPr="00E62D91" w:rsidRDefault="00073595" w:rsidP="00E62D91">
      <w:pPr>
        <w:spacing w:line="360" w:lineRule="auto"/>
        <w:jc w:val="both"/>
        <w:rPr>
          <w:rFonts w:ascii="Arial" w:hAnsi="Arial" w:cs="Arial"/>
          <w:color w:val="FF0000"/>
        </w:rPr>
      </w:pPr>
      <w:r w:rsidRPr="00E62D91">
        <w:rPr>
          <w:rFonts w:ascii="Arial" w:hAnsi="Arial" w:cs="Arial"/>
        </w:rPr>
        <w:t xml:space="preserve">As per Carroll (2014), the four-part definition of corporate social responsibility </w:t>
      </w:r>
      <w:r w:rsidR="00BA68B0" w:rsidRPr="00E62D91">
        <w:rPr>
          <w:rFonts w:ascii="Arial" w:hAnsi="Arial" w:cs="Arial"/>
        </w:rPr>
        <w:t>incorporates</w:t>
      </w:r>
      <w:r w:rsidRPr="00E62D91">
        <w:rPr>
          <w:rFonts w:ascii="Arial" w:hAnsi="Arial" w:cs="Arial"/>
        </w:rPr>
        <w:t xml:space="preserve"> </w:t>
      </w:r>
      <w:r w:rsidR="00BA68B0" w:rsidRPr="00E62D91">
        <w:rPr>
          <w:rFonts w:ascii="Arial" w:hAnsi="Arial" w:cs="Arial"/>
        </w:rPr>
        <w:t>the world</w:t>
      </w:r>
      <w:r w:rsidRPr="00E62D91">
        <w:rPr>
          <w:rFonts w:ascii="Arial" w:hAnsi="Arial" w:cs="Arial"/>
        </w:rPr>
        <w:t xml:space="preserve"> expectations of organizations regarding the economy, law, ethics, and discretion (philanthropy) at any time. This list of </w:t>
      </w:r>
      <w:r w:rsidR="002C53ED" w:rsidRPr="00E62D91">
        <w:rPr>
          <w:rFonts w:ascii="Arial" w:hAnsi="Arial" w:cs="Arial"/>
        </w:rPr>
        <w:t>responsibilities</w:t>
      </w:r>
      <w:r w:rsidRPr="00E62D91">
        <w:rPr>
          <w:rFonts w:ascii="Arial" w:hAnsi="Arial" w:cs="Arial"/>
        </w:rPr>
        <w:t xml:space="preserve"> </w:t>
      </w:r>
      <w:r w:rsidR="002C53ED" w:rsidRPr="00E62D91">
        <w:rPr>
          <w:rFonts w:ascii="Arial" w:hAnsi="Arial" w:cs="Arial"/>
        </w:rPr>
        <w:t>determines</w:t>
      </w:r>
      <w:r w:rsidRPr="00E62D91">
        <w:rPr>
          <w:rFonts w:ascii="Arial" w:hAnsi="Arial" w:cs="Arial"/>
        </w:rPr>
        <w:t xml:space="preserve"> a </w:t>
      </w:r>
      <w:r w:rsidR="002770A6">
        <w:rPr>
          <w:rFonts w:ascii="Arial" w:hAnsi="Arial" w:cs="Arial"/>
        </w:rPr>
        <w:t>frame</w:t>
      </w:r>
      <w:r w:rsidRPr="00E62D91">
        <w:rPr>
          <w:rFonts w:ascii="Arial" w:hAnsi="Arial" w:cs="Arial"/>
        </w:rPr>
        <w:t xml:space="preserve"> that </w:t>
      </w:r>
      <w:r w:rsidR="002770A6" w:rsidRPr="00E62D91">
        <w:rPr>
          <w:rFonts w:ascii="Arial" w:hAnsi="Arial" w:cs="Arial"/>
        </w:rPr>
        <w:t>facilitates</w:t>
      </w:r>
      <w:r w:rsidRPr="00E62D91">
        <w:rPr>
          <w:rFonts w:ascii="Arial" w:hAnsi="Arial" w:cs="Arial"/>
        </w:rPr>
        <w:t xml:space="preserve"> in </w:t>
      </w:r>
      <w:r w:rsidR="00491DBB" w:rsidRPr="00E62D91">
        <w:rPr>
          <w:rFonts w:ascii="Arial" w:hAnsi="Arial" w:cs="Arial"/>
        </w:rPr>
        <w:t>identifying</w:t>
      </w:r>
      <w:r w:rsidRPr="00E62D91">
        <w:rPr>
          <w:rFonts w:ascii="Arial" w:hAnsi="Arial" w:cs="Arial"/>
        </w:rPr>
        <w:t xml:space="preserve"> and </w:t>
      </w:r>
      <w:r w:rsidR="00491DBB" w:rsidRPr="00E62D91">
        <w:rPr>
          <w:rFonts w:ascii="Arial" w:hAnsi="Arial" w:cs="Arial"/>
        </w:rPr>
        <w:t>indicating</w:t>
      </w:r>
      <w:r w:rsidRPr="00E62D91">
        <w:rPr>
          <w:rFonts w:ascii="Arial" w:hAnsi="Arial" w:cs="Arial"/>
        </w:rPr>
        <w:t xml:space="preserve"> the </w:t>
      </w:r>
      <w:r w:rsidR="00491DBB" w:rsidRPr="00E62D91">
        <w:rPr>
          <w:rFonts w:ascii="Arial" w:hAnsi="Arial" w:cs="Arial"/>
        </w:rPr>
        <w:t>distinctive</w:t>
      </w:r>
      <w:r w:rsidRPr="00E62D91">
        <w:rPr>
          <w:rFonts w:ascii="Arial" w:hAnsi="Arial" w:cs="Arial"/>
        </w:rPr>
        <w:t xml:space="preserve"> </w:t>
      </w:r>
      <w:r w:rsidR="00FB0A9D" w:rsidRPr="00E62D91">
        <w:rPr>
          <w:rFonts w:ascii="Arial" w:hAnsi="Arial" w:cs="Arial"/>
        </w:rPr>
        <w:t>requirements</w:t>
      </w:r>
      <w:r w:rsidRPr="00E62D91">
        <w:rPr>
          <w:rFonts w:ascii="Arial" w:hAnsi="Arial" w:cs="Arial"/>
        </w:rPr>
        <w:t xml:space="preserve"> that </w:t>
      </w:r>
      <w:r w:rsidR="00FB0A9D">
        <w:rPr>
          <w:rFonts w:ascii="Arial" w:hAnsi="Arial" w:cs="Arial"/>
        </w:rPr>
        <w:t>organizations</w:t>
      </w:r>
      <w:r w:rsidRPr="00E62D91">
        <w:rPr>
          <w:rFonts w:ascii="Arial" w:hAnsi="Arial" w:cs="Arial"/>
        </w:rPr>
        <w:t xml:space="preserve"> have to the society in which they </w:t>
      </w:r>
      <w:r w:rsidR="008963C7" w:rsidRPr="00E62D91">
        <w:rPr>
          <w:rFonts w:ascii="Arial" w:hAnsi="Arial" w:cs="Arial"/>
        </w:rPr>
        <w:t>function</w:t>
      </w:r>
      <w:r w:rsidRPr="00E62D91">
        <w:rPr>
          <w:rFonts w:ascii="Arial" w:hAnsi="Arial" w:cs="Arial"/>
        </w:rPr>
        <w:t xml:space="preserve">. </w:t>
      </w:r>
      <w:r w:rsidR="008963C7">
        <w:rPr>
          <w:rFonts w:ascii="Arial" w:hAnsi="Arial" w:cs="Arial"/>
        </w:rPr>
        <w:t>Companies</w:t>
      </w:r>
      <w:r w:rsidRPr="00E62D91">
        <w:rPr>
          <w:rFonts w:ascii="Arial" w:hAnsi="Arial" w:cs="Arial"/>
        </w:rPr>
        <w:t xml:space="preserve"> owe an economic </w:t>
      </w:r>
      <w:r w:rsidR="00FC6436" w:rsidRPr="00E62D91">
        <w:rPr>
          <w:rFonts w:ascii="Arial" w:hAnsi="Arial" w:cs="Arial"/>
        </w:rPr>
        <w:t>obligation</w:t>
      </w:r>
      <w:r w:rsidRPr="00E62D91">
        <w:rPr>
          <w:rFonts w:ascii="Arial" w:hAnsi="Arial" w:cs="Arial"/>
        </w:rPr>
        <w:t xml:space="preserve"> to the society that </w:t>
      </w:r>
      <w:r w:rsidR="00FC6436" w:rsidRPr="00E62D91">
        <w:rPr>
          <w:rFonts w:ascii="Arial" w:hAnsi="Arial" w:cs="Arial"/>
        </w:rPr>
        <w:t>permitted</w:t>
      </w:r>
      <w:r w:rsidRPr="00E62D91">
        <w:rPr>
          <w:rFonts w:ascii="Arial" w:hAnsi="Arial" w:cs="Arial"/>
        </w:rPr>
        <w:t xml:space="preserve"> them to be </w:t>
      </w:r>
      <w:r w:rsidR="00FC6436" w:rsidRPr="00E62D91">
        <w:rPr>
          <w:rFonts w:ascii="Arial" w:hAnsi="Arial" w:cs="Arial"/>
        </w:rPr>
        <w:t>established</w:t>
      </w:r>
      <w:r w:rsidRPr="00E62D91">
        <w:rPr>
          <w:rFonts w:ascii="Arial" w:hAnsi="Arial" w:cs="Arial"/>
        </w:rPr>
        <w:t xml:space="preserve"> and </w:t>
      </w:r>
      <w:r w:rsidR="00FC6436" w:rsidRPr="00E62D91">
        <w:rPr>
          <w:rFonts w:ascii="Arial" w:hAnsi="Arial" w:cs="Arial"/>
        </w:rPr>
        <w:t>persist</w:t>
      </w:r>
      <w:r w:rsidRPr="00E62D91">
        <w:rPr>
          <w:rFonts w:ascii="Arial" w:hAnsi="Arial" w:cs="Arial"/>
        </w:rPr>
        <w:t xml:space="preserve"> as an essential </w:t>
      </w:r>
      <w:r w:rsidR="00FC6436" w:rsidRPr="00E62D91">
        <w:rPr>
          <w:rFonts w:ascii="Arial" w:hAnsi="Arial" w:cs="Arial"/>
        </w:rPr>
        <w:t>criterion</w:t>
      </w:r>
      <w:r w:rsidRPr="00E62D91">
        <w:rPr>
          <w:rFonts w:ascii="Arial" w:hAnsi="Arial" w:cs="Arial"/>
        </w:rPr>
        <w:t xml:space="preserve"> for </w:t>
      </w:r>
      <w:r w:rsidR="00713577" w:rsidRPr="00E62D91">
        <w:rPr>
          <w:rFonts w:ascii="Arial" w:hAnsi="Arial" w:cs="Arial"/>
        </w:rPr>
        <w:t>their</w:t>
      </w:r>
      <w:r w:rsidR="00713577">
        <w:rPr>
          <w:rFonts w:ascii="Arial" w:hAnsi="Arial" w:cs="Arial"/>
        </w:rPr>
        <w:t xml:space="preserve"> existence</w:t>
      </w:r>
      <w:r w:rsidRPr="00E62D91">
        <w:rPr>
          <w:rFonts w:ascii="Arial" w:hAnsi="Arial" w:cs="Arial"/>
        </w:rPr>
        <w:t xml:space="preserve">. In addition to </w:t>
      </w:r>
      <w:r w:rsidR="00713577">
        <w:rPr>
          <w:rFonts w:ascii="Arial" w:hAnsi="Arial" w:cs="Arial"/>
        </w:rPr>
        <w:t>sustaining</w:t>
      </w:r>
      <w:r w:rsidRPr="00E62D91">
        <w:rPr>
          <w:rFonts w:ascii="Arial" w:hAnsi="Arial" w:cs="Arial"/>
        </w:rPr>
        <w:t xml:space="preserve"> </w:t>
      </w:r>
      <w:r w:rsidR="00713577">
        <w:rPr>
          <w:rFonts w:ascii="Arial" w:hAnsi="Arial" w:cs="Arial"/>
        </w:rPr>
        <w:t>companies</w:t>
      </w:r>
      <w:r w:rsidRPr="00E62D91">
        <w:rPr>
          <w:rFonts w:ascii="Arial" w:hAnsi="Arial" w:cs="Arial"/>
        </w:rPr>
        <w:t xml:space="preserve"> as </w:t>
      </w:r>
      <w:r w:rsidR="00B1385D" w:rsidRPr="00E62D91">
        <w:rPr>
          <w:rFonts w:ascii="Arial" w:hAnsi="Arial" w:cs="Arial"/>
        </w:rPr>
        <w:t>legal</w:t>
      </w:r>
      <w:r w:rsidRPr="00E62D91">
        <w:rPr>
          <w:rFonts w:ascii="Arial" w:hAnsi="Arial" w:cs="Arial"/>
        </w:rPr>
        <w:t xml:space="preserve"> economic organizations, society has also set </w:t>
      </w:r>
      <w:r w:rsidR="00B1385D" w:rsidRPr="00E62D91">
        <w:rPr>
          <w:rFonts w:ascii="Arial" w:hAnsi="Arial" w:cs="Arial"/>
        </w:rPr>
        <w:t>minimum</w:t>
      </w:r>
      <w:r w:rsidRPr="00E62D91">
        <w:rPr>
          <w:rFonts w:ascii="Arial" w:hAnsi="Arial" w:cs="Arial"/>
        </w:rPr>
        <w:t xml:space="preserve"> </w:t>
      </w:r>
      <w:r w:rsidR="00B1385D" w:rsidRPr="00E62D91">
        <w:rPr>
          <w:rFonts w:ascii="Arial" w:hAnsi="Arial" w:cs="Arial"/>
        </w:rPr>
        <w:t>principles</w:t>
      </w:r>
      <w:r w:rsidRPr="00E62D91">
        <w:rPr>
          <w:rFonts w:ascii="Arial" w:hAnsi="Arial" w:cs="Arial"/>
        </w:rPr>
        <w:t xml:space="preserve"> governing how enterprises should </w:t>
      </w:r>
      <w:r w:rsidR="00494160" w:rsidRPr="00E62D91">
        <w:rPr>
          <w:rFonts w:ascii="Arial" w:hAnsi="Arial" w:cs="Arial"/>
        </w:rPr>
        <w:t>organis</w:t>
      </w:r>
      <w:r w:rsidR="00494160">
        <w:rPr>
          <w:rFonts w:ascii="Arial" w:hAnsi="Arial" w:cs="Arial"/>
        </w:rPr>
        <w:t>e</w:t>
      </w:r>
      <w:r w:rsidRPr="00E62D91">
        <w:rPr>
          <w:rFonts w:ascii="Arial" w:hAnsi="Arial" w:cs="Arial"/>
        </w:rPr>
        <w:t xml:space="preserve"> themselves. Most normative </w:t>
      </w:r>
      <w:r w:rsidR="001C58CB" w:rsidRPr="00E62D91">
        <w:rPr>
          <w:rFonts w:ascii="Arial" w:hAnsi="Arial" w:cs="Arial"/>
        </w:rPr>
        <w:t>guidelines</w:t>
      </w:r>
      <w:r w:rsidRPr="00E62D91">
        <w:rPr>
          <w:rFonts w:ascii="Arial" w:hAnsi="Arial" w:cs="Arial"/>
        </w:rPr>
        <w:t xml:space="preserve"> </w:t>
      </w:r>
      <w:r w:rsidR="008B634D" w:rsidRPr="00E62D91">
        <w:rPr>
          <w:rFonts w:ascii="Arial" w:hAnsi="Arial" w:cs="Arial"/>
        </w:rPr>
        <w:t>support</w:t>
      </w:r>
      <w:r w:rsidRPr="00E62D91">
        <w:rPr>
          <w:rFonts w:ascii="Arial" w:hAnsi="Arial" w:cs="Arial"/>
        </w:rPr>
        <w:t xml:space="preserve"> that while laws are </w:t>
      </w:r>
      <w:r w:rsidR="008B634D" w:rsidRPr="00E62D91">
        <w:rPr>
          <w:rFonts w:ascii="Arial" w:hAnsi="Arial" w:cs="Arial"/>
        </w:rPr>
        <w:t>essential</w:t>
      </w:r>
      <w:r w:rsidRPr="00E62D91">
        <w:rPr>
          <w:rFonts w:ascii="Arial" w:hAnsi="Arial" w:cs="Arial"/>
        </w:rPr>
        <w:t xml:space="preserve">, they are </w:t>
      </w:r>
      <w:r w:rsidR="008B634D" w:rsidRPr="00E62D91">
        <w:rPr>
          <w:rFonts w:ascii="Arial" w:hAnsi="Arial" w:cs="Arial"/>
        </w:rPr>
        <w:t>not enough</w:t>
      </w:r>
      <w:r w:rsidRPr="00E62D91">
        <w:rPr>
          <w:rFonts w:ascii="Arial" w:hAnsi="Arial" w:cs="Arial"/>
        </w:rPr>
        <w:t xml:space="preserve">. Society </w:t>
      </w:r>
      <w:r w:rsidR="008C5566" w:rsidRPr="00E62D91">
        <w:rPr>
          <w:rFonts w:ascii="Arial" w:hAnsi="Arial" w:cs="Arial"/>
        </w:rPr>
        <w:t>predicts</w:t>
      </w:r>
      <w:r w:rsidRPr="00E62D91">
        <w:rPr>
          <w:rFonts w:ascii="Arial" w:hAnsi="Arial" w:cs="Arial"/>
        </w:rPr>
        <w:t xml:space="preserve"> that </w:t>
      </w:r>
      <w:r w:rsidR="008C5566">
        <w:rPr>
          <w:rFonts w:ascii="Arial" w:hAnsi="Arial" w:cs="Arial"/>
        </w:rPr>
        <w:t>organizations</w:t>
      </w:r>
      <w:r w:rsidRPr="00E62D91">
        <w:rPr>
          <w:rFonts w:ascii="Arial" w:hAnsi="Arial" w:cs="Arial"/>
        </w:rPr>
        <w:t xml:space="preserve"> will </w:t>
      </w:r>
      <w:r w:rsidR="008C5566" w:rsidRPr="00E62D91">
        <w:rPr>
          <w:rFonts w:ascii="Arial" w:hAnsi="Arial" w:cs="Arial"/>
        </w:rPr>
        <w:t>manage</w:t>
      </w:r>
      <w:r w:rsidRPr="00E62D91">
        <w:rPr>
          <w:rFonts w:ascii="Arial" w:hAnsi="Arial" w:cs="Arial"/>
        </w:rPr>
        <w:t xml:space="preserve"> and </w:t>
      </w:r>
      <w:r w:rsidR="008C5566" w:rsidRPr="00E62D91">
        <w:rPr>
          <w:rFonts w:ascii="Arial" w:hAnsi="Arial" w:cs="Arial"/>
        </w:rPr>
        <w:t>control</w:t>
      </w:r>
      <w:r w:rsidRPr="00E62D91">
        <w:rPr>
          <w:rFonts w:ascii="Arial" w:hAnsi="Arial" w:cs="Arial"/>
        </w:rPr>
        <w:t xml:space="preserve"> their </w:t>
      </w:r>
      <w:r w:rsidR="008C5566">
        <w:rPr>
          <w:rFonts w:ascii="Arial" w:hAnsi="Arial" w:cs="Arial"/>
        </w:rPr>
        <w:t>business</w:t>
      </w:r>
      <w:r w:rsidRPr="00E62D91">
        <w:rPr>
          <w:rFonts w:ascii="Arial" w:hAnsi="Arial" w:cs="Arial"/>
        </w:rPr>
        <w:t xml:space="preserve"> ethically in </w:t>
      </w:r>
      <w:r w:rsidR="001D27CA" w:rsidRPr="00E62D91">
        <w:rPr>
          <w:rFonts w:ascii="Arial" w:hAnsi="Arial" w:cs="Arial"/>
        </w:rPr>
        <w:t>adding up</w:t>
      </w:r>
      <w:r w:rsidRPr="00E62D91">
        <w:rPr>
          <w:rFonts w:ascii="Arial" w:hAnsi="Arial" w:cs="Arial"/>
        </w:rPr>
        <w:t xml:space="preserve"> to what is </w:t>
      </w:r>
      <w:r w:rsidR="001D27CA" w:rsidRPr="00E62D91">
        <w:rPr>
          <w:rFonts w:ascii="Arial" w:hAnsi="Arial" w:cs="Arial"/>
        </w:rPr>
        <w:t>instructed</w:t>
      </w:r>
      <w:r w:rsidRPr="00E62D91">
        <w:rPr>
          <w:rFonts w:ascii="Arial" w:hAnsi="Arial" w:cs="Arial"/>
        </w:rPr>
        <w:t xml:space="preserve"> by laws and regulations. All types of </w:t>
      </w:r>
      <w:r w:rsidR="00533973">
        <w:rPr>
          <w:rFonts w:ascii="Arial" w:hAnsi="Arial" w:cs="Arial"/>
        </w:rPr>
        <w:t>company</w:t>
      </w:r>
      <w:r w:rsidRPr="00E62D91">
        <w:rPr>
          <w:rFonts w:ascii="Arial" w:hAnsi="Arial" w:cs="Arial"/>
        </w:rPr>
        <w:t xml:space="preserve"> donations are </w:t>
      </w:r>
      <w:r w:rsidR="00533973" w:rsidRPr="00E62D91">
        <w:rPr>
          <w:rFonts w:ascii="Arial" w:hAnsi="Arial" w:cs="Arial"/>
        </w:rPr>
        <w:t>contained</w:t>
      </w:r>
      <w:r w:rsidRPr="00E62D91">
        <w:rPr>
          <w:rFonts w:ascii="Arial" w:hAnsi="Arial" w:cs="Arial"/>
        </w:rPr>
        <w:t xml:space="preserve"> in </w:t>
      </w:r>
      <w:r w:rsidR="00533973">
        <w:rPr>
          <w:rFonts w:ascii="Arial" w:hAnsi="Arial" w:cs="Arial"/>
        </w:rPr>
        <w:t>corporate</w:t>
      </w:r>
      <w:r w:rsidRPr="00E62D91">
        <w:rPr>
          <w:rFonts w:ascii="Arial" w:hAnsi="Arial" w:cs="Arial"/>
        </w:rPr>
        <w:t xml:space="preserve"> philanthropy. Corporate philanthropy </w:t>
      </w:r>
      <w:r w:rsidR="00533973" w:rsidRPr="00E62D91">
        <w:rPr>
          <w:rFonts w:ascii="Arial" w:hAnsi="Arial" w:cs="Arial"/>
        </w:rPr>
        <w:t>involves</w:t>
      </w:r>
      <w:r w:rsidRPr="00E62D91">
        <w:rPr>
          <w:rFonts w:ascii="Arial" w:hAnsi="Arial" w:cs="Arial"/>
        </w:rPr>
        <w:t xml:space="preserve"> the discretionary or voluntary actions of </w:t>
      </w:r>
      <w:r w:rsidR="00533973" w:rsidRPr="00E62D91">
        <w:rPr>
          <w:rFonts w:ascii="Arial" w:hAnsi="Arial" w:cs="Arial"/>
        </w:rPr>
        <w:t>corporations</w:t>
      </w:r>
      <w:r w:rsidRPr="00E62D91">
        <w:rPr>
          <w:rFonts w:ascii="Arial" w:hAnsi="Arial" w:cs="Arial"/>
        </w:rPr>
        <w:t>.</w:t>
      </w:r>
    </w:p>
    <w:p w14:paraId="13AAE1C6" w14:textId="2ECBD9D1" w:rsidR="00A71187" w:rsidRPr="00E62D91" w:rsidRDefault="009A29CA" w:rsidP="00E62D91">
      <w:pPr>
        <w:spacing w:line="360" w:lineRule="auto"/>
        <w:jc w:val="both"/>
        <w:rPr>
          <w:rFonts w:ascii="Arial" w:hAnsi="Arial" w:cs="Arial"/>
          <w:color w:val="FF0000"/>
        </w:rPr>
      </w:pPr>
      <w:r w:rsidRPr="00E62D91">
        <w:rPr>
          <w:rFonts w:ascii="Arial" w:hAnsi="Arial" w:cs="Arial"/>
        </w:rPr>
        <w:t xml:space="preserve">Since corporate social responsibility is a process of raising awareness of companies to enhance their relationship with society, contribute to a fairer society, seek the common good and benefit both in the best possible way </w:t>
      </w:r>
      <w:r w:rsidR="003C6F7A" w:rsidRPr="00E62D91">
        <w:rPr>
          <w:rFonts w:ascii="Arial" w:hAnsi="Arial" w:cs="Arial"/>
        </w:rPr>
        <w:t>and</w:t>
      </w:r>
      <w:r w:rsidRPr="00E62D91">
        <w:rPr>
          <w:rFonts w:ascii="Arial" w:hAnsi="Arial" w:cs="Arial"/>
        </w:rPr>
        <w:t xml:space="preserve"> contribute to a cleaner environment, it emerges as one of the solutions to be adopted for the hospitality industry. CSR should be founded on diversity and morality, openly engaging its clients and staff by providing them with decent working conditions and upholding their fundamental rights</w:t>
      </w:r>
      <w:r w:rsidR="00D85577" w:rsidRPr="00E62D91">
        <w:rPr>
          <w:rFonts w:ascii="Arial" w:hAnsi="Arial" w:cs="Arial"/>
        </w:rPr>
        <w:t xml:space="preserve"> </w:t>
      </w:r>
      <w:r w:rsidR="002F7A9B" w:rsidRPr="00E62D91">
        <w:rPr>
          <w:rFonts w:ascii="Arial" w:hAnsi="Arial" w:cs="Arial"/>
        </w:rPr>
        <w:t>(</w:t>
      </w:r>
      <w:r w:rsidR="00D85577" w:rsidRPr="00E62D91">
        <w:rPr>
          <w:rFonts w:ascii="Arial" w:hAnsi="Arial" w:cs="Arial"/>
        </w:rPr>
        <w:t>Costa and C</w:t>
      </w:r>
      <w:r w:rsidR="002F7A9B" w:rsidRPr="00E62D91">
        <w:rPr>
          <w:rFonts w:ascii="Arial" w:hAnsi="Arial" w:cs="Arial"/>
        </w:rPr>
        <w:t xml:space="preserve">osta, </w:t>
      </w:r>
      <w:r w:rsidR="00D85577" w:rsidRPr="00E62D91">
        <w:rPr>
          <w:rFonts w:ascii="Arial" w:hAnsi="Arial" w:cs="Arial"/>
        </w:rPr>
        <w:t>2022</w:t>
      </w:r>
      <w:r w:rsidR="00D85577" w:rsidRPr="00E62D91">
        <w:rPr>
          <w:rFonts w:ascii="Arial" w:hAnsi="Arial" w:cs="Arial"/>
          <w:i/>
          <w:iCs/>
        </w:rPr>
        <w:t>)</w:t>
      </w:r>
      <w:r w:rsidRPr="00E62D91">
        <w:rPr>
          <w:rFonts w:ascii="Arial" w:hAnsi="Arial" w:cs="Arial"/>
        </w:rPr>
        <w:t>. </w:t>
      </w:r>
      <w:r w:rsidR="002E5DA2" w:rsidRPr="00E62D91">
        <w:rPr>
          <w:rFonts w:ascii="Arial" w:hAnsi="Arial" w:cs="Arial"/>
        </w:rPr>
        <w:t xml:space="preserve">As pe Holcomb, Upchurch and Okumus (2007) are </w:t>
      </w:r>
      <w:r w:rsidR="00793D7E" w:rsidRPr="00E62D91">
        <w:rPr>
          <w:rFonts w:ascii="Arial" w:hAnsi="Arial" w:cs="Arial"/>
        </w:rPr>
        <w:t>stating</w:t>
      </w:r>
      <w:r w:rsidR="00B86E67" w:rsidRPr="00E62D91">
        <w:rPr>
          <w:rFonts w:ascii="Arial" w:hAnsi="Arial" w:cs="Arial"/>
        </w:rPr>
        <w:t xml:space="preserve"> that</w:t>
      </w:r>
      <w:r w:rsidR="00793D7E" w:rsidRPr="00E62D91">
        <w:rPr>
          <w:rFonts w:ascii="Arial" w:hAnsi="Arial" w:cs="Arial"/>
        </w:rPr>
        <w:t xml:space="preserve"> b</w:t>
      </w:r>
      <w:r w:rsidR="00ED38EB" w:rsidRPr="00E62D91">
        <w:rPr>
          <w:rFonts w:ascii="Arial" w:hAnsi="Arial" w:cs="Arial"/>
        </w:rPr>
        <w:t>eing socially responsible has gained more attention in the hospitality and tourism industry over the past ten years from organizations and associations in these fields and public media outlets. These programs are also more formalized because they are closely linked to the global corporate social responsibility initiatives that are taking place</w:t>
      </w:r>
      <w:r w:rsidR="00793D7E" w:rsidRPr="00E62D91">
        <w:rPr>
          <w:rFonts w:ascii="Arial" w:hAnsi="Arial" w:cs="Arial"/>
          <w:color w:val="FF0000"/>
        </w:rPr>
        <w:t>.</w:t>
      </w:r>
      <w:r w:rsidR="00B4021E" w:rsidRPr="00E62D91">
        <w:rPr>
          <w:rFonts w:ascii="Arial" w:hAnsi="Arial" w:cs="Arial"/>
          <w:color w:val="FF0000"/>
        </w:rPr>
        <w:t xml:space="preserve"> </w:t>
      </w:r>
      <w:r w:rsidR="00B4021E" w:rsidRPr="00E62D91">
        <w:rPr>
          <w:rFonts w:ascii="Arial" w:hAnsi="Arial" w:cs="Arial"/>
        </w:rPr>
        <w:t xml:space="preserve">For the hospitality industry, the effective management of sustainability necessitates forward-thinking policies, sound strategic planning, creative marketing ideas, and management philosophies that include fostering positive relationships between governments, non-profits, the private sector, and local </w:t>
      </w:r>
      <w:r w:rsidR="00B4021E" w:rsidRPr="00E62D91">
        <w:rPr>
          <w:rFonts w:ascii="Arial" w:hAnsi="Arial" w:cs="Arial"/>
        </w:rPr>
        <w:lastRenderedPageBreak/>
        <w:t>communities regarding development practices that preserve the built and natural environments while promoting economic growth. Using sustainable tourism techniques can be a practical way to raise the standard of living in a community or travel destination. There is a finite amount of environment to work with, and a large portion of it is already under attack from the numerous industrial, technical, and unplanned tourism projects that are taking place. It is undoubtedly a difficult task to protect the environment, improve residents' quality of life globally, support the community's social values, and provide beneficial economic effects for tourism all at the same time</w:t>
      </w:r>
      <w:r w:rsidR="004C0D9C" w:rsidRPr="00E62D91">
        <w:rPr>
          <w:rFonts w:ascii="Arial" w:hAnsi="Arial" w:cs="Arial"/>
        </w:rPr>
        <w:t xml:space="preserve"> (Edgell, 2020)</w:t>
      </w:r>
      <w:r w:rsidR="00B4021E" w:rsidRPr="00E62D91">
        <w:rPr>
          <w:rFonts w:ascii="Arial" w:hAnsi="Arial" w:cs="Arial"/>
        </w:rPr>
        <w:t>. </w:t>
      </w:r>
    </w:p>
    <w:p w14:paraId="333E8BEE" w14:textId="32DC0BB4" w:rsidR="00ED44ED" w:rsidRPr="00E62D91" w:rsidRDefault="00ED44ED" w:rsidP="00E62D91">
      <w:pPr>
        <w:spacing w:line="360" w:lineRule="auto"/>
        <w:jc w:val="both"/>
        <w:rPr>
          <w:rFonts w:ascii="Arial" w:hAnsi="Arial" w:cs="Arial"/>
          <w:color w:val="FF0000"/>
        </w:rPr>
      </w:pPr>
      <w:r w:rsidRPr="00E62D91">
        <w:rPr>
          <w:rFonts w:ascii="Arial" w:hAnsi="Arial" w:cs="Arial"/>
        </w:rPr>
        <w:t xml:space="preserve">Accor </w:t>
      </w:r>
      <w:r w:rsidR="00D50C3F" w:rsidRPr="00E62D91">
        <w:rPr>
          <w:rFonts w:ascii="Arial" w:hAnsi="Arial" w:cs="Arial"/>
        </w:rPr>
        <w:t xml:space="preserve">Group </w:t>
      </w:r>
      <w:r w:rsidRPr="00E62D91">
        <w:rPr>
          <w:rFonts w:ascii="Arial" w:hAnsi="Arial" w:cs="Arial"/>
        </w:rPr>
        <w:t>is a globally recognized hospitality firm that provides experiences in over 110 countries through its 5400 properties, 10,000 food and beverage establishments, wellness centres, and flexible workspaces. The Group, which includes Lifestyle with Ennismore and more than 40 hotel brands ranging from luxury to budget, boasts one of the most varied hospitality ecosystems in the business. Accor is dedicated to acting responsibly in sustainable development, community outreach, diversity and inclusion, business ethics and integrity, and responsible tourism</w:t>
      </w:r>
      <w:r w:rsidR="00355D2F" w:rsidRPr="00E62D91">
        <w:rPr>
          <w:rFonts w:ascii="Arial" w:hAnsi="Arial" w:cs="Arial"/>
        </w:rPr>
        <w:t xml:space="preserve"> (Hospitality Net, 2024)</w:t>
      </w:r>
      <w:r w:rsidRPr="00E62D91">
        <w:rPr>
          <w:rFonts w:ascii="Arial" w:hAnsi="Arial" w:cs="Arial"/>
        </w:rPr>
        <w:t>. </w:t>
      </w:r>
    </w:p>
    <w:p w14:paraId="5584C80D" w14:textId="150DD21A" w:rsidR="00B54423" w:rsidRPr="00E62D91" w:rsidRDefault="00B54423" w:rsidP="00E62D91">
      <w:pPr>
        <w:spacing w:line="360" w:lineRule="auto"/>
        <w:jc w:val="both"/>
        <w:rPr>
          <w:rFonts w:ascii="Arial" w:hAnsi="Arial" w:cs="Arial"/>
          <w:color w:val="FF0000"/>
        </w:rPr>
      </w:pPr>
      <w:r w:rsidRPr="00E62D91">
        <w:rPr>
          <w:rFonts w:ascii="Arial" w:hAnsi="Arial" w:cs="Arial"/>
        </w:rPr>
        <w:t>The Accor Group hired six people to create a sustainable development department. This department developed initiatives, formed a network with around 100 representatives, and oversaw the day-to-day operations of all the company's hotels worldwide. The Accor Group has developed a framework with the Planet 21 Sustainable Development Programme comprising seven fundamental steps. Each step is broken down into three sections and includes the following elements: employment,</w:t>
      </w:r>
      <w:r w:rsidR="00ED6F19" w:rsidRPr="00E62D91">
        <w:rPr>
          <w:rFonts w:ascii="Arial" w:hAnsi="Arial" w:cs="Arial"/>
        </w:rPr>
        <w:t xml:space="preserve"> </w:t>
      </w:r>
      <w:r w:rsidRPr="00E62D91">
        <w:rPr>
          <w:rFonts w:ascii="Arial" w:hAnsi="Arial" w:cs="Arial"/>
        </w:rPr>
        <w:t>health, nature, carbon, innovation, local, and dialogue</w:t>
      </w:r>
      <w:r w:rsidR="00185986" w:rsidRPr="00E62D91">
        <w:rPr>
          <w:rFonts w:ascii="Arial" w:hAnsi="Arial" w:cs="Arial"/>
        </w:rPr>
        <w:t xml:space="preserve"> (</w:t>
      </w:r>
      <w:r w:rsidR="00185986" w:rsidRPr="00E62D91">
        <w:rPr>
          <w:rFonts w:ascii="Arial" w:hAnsi="Arial" w:cs="Arial"/>
          <w:shd w:val="clear" w:color="auto" w:fill="FFFFFF"/>
        </w:rPr>
        <w:t>Khazaeli, 2012)</w:t>
      </w:r>
      <w:r w:rsidRPr="00E62D91">
        <w:rPr>
          <w:rFonts w:ascii="Arial" w:hAnsi="Arial" w:cs="Arial"/>
        </w:rPr>
        <w:t>. </w:t>
      </w:r>
      <w:r w:rsidR="00702640" w:rsidRPr="00E62D91">
        <w:rPr>
          <w:rFonts w:ascii="Arial" w:hAnsi="Arial" w:cs="Arial"/>
        </w:rPr>
        <w:t>The Accor Group's efforts to promote health include using eco-labelled products, balanced menus, and preventive sports programs for staff. For the environment, initiatives to plant trees, recycle waste, install flow regulators in showers, and use energy-efficient lamps for 24-hour lighting are all included in the scope of carbon reduction. Within the realm of innovation: utilizing a minimum of three eco-friendly products (bedding, towels, and paper) in hotel rooms; locally, supporting and buying local goods; safeguarding the area's ecosystem by forbidding the consumption of endangered seafood; setting up employee language training programs, and offering psychological risk prevention training</w:t>
      </w:r>
      <w:r w:rsidR="00F44904" w:rsidRPr="00E62D91">
        <w:rPr>
          <w:rFonts w:ascii="Arial" w:hAnsi="Arial" w:cs="Arial"/>
        </w:rPr>
        <w:t xml:space="preserve"> (Accor, 2024</w:t>
      </w:r>
      <w:r w:rsidR="00EC6E9F" w:rsidRPr="00E62D91">
        <w:rPr>
          <w:rFonts w:ascii="Arial" w:hAnsi="Arial" w:cs="Arial"/>
        </w:rPr>
        <w:t xml:space="preserve"> b</w:t>
      </w:r>
      <w:r w:rsidR="00F44904" w:rsidRPr="00E62D91">
        <w:rPr>
          <w:rFonts w:ascii="Arial" w:hAnsi="Arial" w:cs="Arial"/>
        </w:rPr>
        <w:t>)</w:t>
      </w:r>
      <w:r w:rsidR="00702640" w:rsidRPr="00E62D91">
        <w:rPr>
          <w:rFonts w:ascii="Arial" w:hAnsi="Arial" w:cs="Arial"/>
        </w:rPr>
        <w:t>.</w:t>
      </w:r>
      <w:r w:rsidR="00BC2560" w:rsidRPr="00E62D91">
        <w:rPr>
          <w:rFonts w:ascii="Arial" w:hAnsi="Arial" w:cs="Arial"/>
        </w:rPr>
        <w:t xml:space="preserve">  </w:t>
      </w:r>
      <w:r w:rsidR="00702640" w:rsidRPr="00E62D91">
        <w:rPr>
          <w:rFonts w:ascii="Arial" w:hAnsi="Arial" w:cs="Arial"/>
        </w:rPr>
        <w:t xml:space="preserve"> With the help of the UN-backed "Plant for Planet" initiative, the corporation has planted over 2 million trees, primarily </w:t>
      </w:r>
      <w:r w:rsidR="00702640" w:rsidRPr="00E62D91">
        <w:rPr>
          <w:rFonts w:ascii="Arial" w:hAnsi="Arial" w:cs="Arial"/>
        </w:rPr>
        <w:lastRenderedPageBreak/>
        <w:t>for environmental preservation. The project aims to lower the cost of guest laundry, promote towel reuse, and donate half of its proceeds to tree planting. The initiative, which commenced with the straightforward equation "Reuse of 5 towels = planting one tree," is also utilized for advertising purposes and enhances the Group's reputation. Thus, it is possible to reach visitors open to safeguarding the environment</w:t>
      </w:r>
      <w:r w:rsidR="004A140F" w:rsidRPr="00E62D91">
        <w:rPr>
          <w:rFonts w:ascii="Arial" w:hAnsi="Arial" w:cs="Arial"/>
        </w:rPr>
        <w:t xml:space="preserve"> </w:t>
      </w:r>
      <w:r w:rsidR="00AB78CB" w:rsidRPr="00E62D91">
        <w:rPr>
          <w:rFonts w:ascii="Arial" w:hAnsi="Arial" w:cs="Arial"/>
        </w:rPr>
        <w:t xml:space="preserve">(Houdré, 2008) </w:t>
      </w:r>
      <w:r w:rsidR="00702640" w:rsidRPr="00E62D91">
        <w:rPr>
          <w:rFonts w:ascii="Arial" w:hAnsi="Arial" w:cs="Arial"/>
        </w:rPr>
        <w:t xml:space="preserve">The Group has made it a business policy to not discriminate against hiring employees who </w:t>
      </w:r>
      <w:r w:rsidR="00AA66A5" w:rsidRPr="00E62D91">
        <w:rPr>
          <w:rFonts w:ascii="Arial" w:hAnsi="Arial" w:cs="Arial"/>
        </w:rPr>
        <w:t>have AIDS</w:t>
      </w:r>
      <w:r w:rsidR="00702640" w:rsidRPr="00E62D91">
        <w:rPr>
          <w:rFonts w:ascii="Arial" w:hAnsi="Arial" w:cs="Arial"/>
        </w:rPr>
        <w:t xml:space="preserve"> and supports voluntary HIV testing campaigns in addition to fighting </w:t>
      </w:r>
      <w:r w:rsidR="00EA68CB" w:rsidRPr="00E62D91">
        <w:rPr>
          <w:rFonts w:ascii="Arial" w:hAnsi="Arial" w:cs="Arial"/>
        </w:rPr>
        <w:t>AIDS,</w:t>
      </w:r>
      <w:r w:rsidR="000C6976" w:rsidRPr="00E62D91">
        <w:rPr>
          <w:rFonts w:ascii="Arial" w:hAnsi="Arial" w:cs="Arial"/>
        </w:rPr>
        <w:t xml:space="preserve"> </w:t>
      </w:r>
      <w:r w:rsidR="003B36FA" w:rsidRPr="00E62D91">
        <w:rPr>
          <w:rFonts w:ascii="Arial" w:hAnsi="Arial" w:cs="Arial"/>
        </w:rPr>
        <w:t>inclusion of people with disabilities and LGBTQI inclusion</w:t>
      </w:r>
      <w:r w:rsidR="00AA66A5" w:rsidRPr="00E62D91">
        <w:rPr>
          <w:rFonts w:ascii="Arial" w:hAnsi="Arial" w:cs="Arial"/>
        </w:rPr>
        <w:t xml:space="preserve"> (Accor</w:t>
      </w:r>
      <w:r w:rsidR="00F44904" w:rsidRPr="00E62D91">
        <w:rPr>
          <w:rFonts w:ascii="Arial" w:hAnsi="Arial" w:cs="Arial"/>
        </w:rPr>
        <w:t>,</w:t>
      </w:r>
      <w:r w:rsidR="00AA66A5" w:rsidRPr="00E62D91">
        <w:rPr>
          <w:rFonts w:ascii="Arial" w:hAnsi="Arial" w:cs="Arial"/>
        </w:rPr>
        <w:t xml:space="preserve"> 2024</w:t>
      </w:r>
      <w:r w:rsidR="004811C0" w:rsidRPr="00E62D91">
        <w:rPr>
          <w:rFonts w:ascii="Arial" w:hAnsi="Arial" w:cs="Arial"/>
        </w:rPr>
        <w:t xml:space="preserve"> a</w:t>
      </w:r>
      <w:r w:rsidR="00AA66A5" w:rsidRPr="00E62D91">
        <w:rPr>
          <w:rFonts w:ascii="Arial" w:hAnsi="Arial" w:cs="Arial"/>
        </w:rPr>
        <w:t>)</w:t>
      </w:r>
      <w:r w:rsidR="003B36FA" w:rsidRPr="00E62D91">
        <w:rPr>
          <w:rFonts w:ascii="Arial" w:hAnsi="Arial" w:cs="Arial"/>
        </w:rPr>
        <w:t>.</w:t>
      </w:r>
      <w:r w:rsidR="00897751" w:rsidRPr="00E62D91">
        <w:rPr>
          <w:rFonts w:ascii="Arial" w:hAnsi="Arial" w:cs="Arial"/>
        </w:rPr>
        <w:t xml:space="preserve"> A global non-profit network called End Child Prostitution, Child Pornography, and Trafficking of Children for Sexual Purposes strives to put an end to the sexual exploitation of minors. Its main objectives are to prohibit child trafficking for sex, prevent child sexual exploitation on the internet, and stop child sexual exploitation in the travel and tourism sector. There are 1030 tourism companies from 42 nations that are members of the Code, which aims to stop child sex tourism globally. </w:t>
      </w:r>
      <w:r w:rsidR="005D0CDC" w:rsidRPr="00E62D91">
        <w:rPr>
          <w:rFonts w:ascii="Arial" w:hAnsi="Arial" w:cs="Arial"/>
        </w:rPr>
        <w:t>All</w:t>
      </w:r>
      <w:r w:rsidR="00897751" w:rsidRPr="00E62D91">
        <w:rPr>
          <w:rFonts w:ascii="Arial" w:hAnsi="Arial" w:cs="Arial"/>
        </w:rPr>
        <w:t xml:space="preserve"> the Accor family's brands have been combating child sexual abuse for a long time with the "Combating the Sexual Abuse of Children" initiative. Teams are constantly in motion, trying to make consumers more aware of this </w:t>
      </w:r>
      <w:r w:rsidR="005D0CDC" w:rsidRPr="00E62D91">
        <w:rPr>
          <w:rFonts w:ascii="Arial" w:hAnsi="Arial" w:cs="Arial"/>
        </w:rPr>
        <w:t>evil (Bagdadi, 2023)</w:t>
      </w:r>
      <w:r w:rsidR="00897751" w:rsidRPr="00E62D91">
        <w:rPr>
          <w:rFonts w:ascii="Arial" w:hAnsi="Arial" w:cs="Arial"/>
        </w:rPr>
        <w:t>. </w:t>
      </w:r>
    </w:p>
    <w:p w14:paraId="664AF04D" w14:textId="65B6A90D" w:rsidR="00B75E9B" w:rsidRPr="00E62D91" w:rsidRDefault="00B75E9B" w:rsidP="00E62D91">
      <w:pPr>
        <w:spacing w:line="360" w:lineRule="auto"/>
        <w:jc w:val="both"/>
        <w:rPr>
          <w:rFonts w:ascii="Arial" w:hAnsi="Arial" w:cs="Arial"/>
        </w:rPr>
      </w:pPr>
      <w:r w:rsidRPr="00E62D91">
        <w:rPr>
          <w:rFonts w:ascii="Arial" w:hAnsi="Arial" w:cs="Arial"/>
        </w:rPr>
        <w:t>To effectively manage sustainability performance, a vital management context is required. The initial step in developing this framework should be to link management, competitive strategy, and commercial operations with environmental and social management. Together with economic business data and sustainability reporting, it should also include social and environmental information. Managing corporate sustainability requires examining how social and environmental activities impact corporate profitability</w:t>
      </w:r>
      <w:r w:rsidR="00197DE9" w:rsidRPr="00E62D91">
        <w:rPr>
          <w:rFonts w:ascii="Arial" w:hAnsi="Arial" w:cs="Arial"/>
        </w:rPr>
        <w:t xml:space="preserve"> (</w:t>
      </w:r>
      <w:r w:rsidR="00197DE9" w:rsidRPr="00E62D91">
        <w:rPr>
          <w:rFonts w:ascii="Arial" w:hAnsi="Arial" w:cs="Arial"/>
          <w:color w:val="222222"/>
          <w:shd w:val="clear" w:color="auto" w:fill="FFFFFF"/>
        </w:rPr>
        <w:t>Ameer and Othman, 2012)</w:t>
      </w:r>
      <w:r w:rsidRPr="00E62D91">
        <w:rPr>
          <w:rFonts w:ascii="Arial" w:hAnsi="Arial" w:cs="Arial"/>
        </w:rPr>
        <w:t>.  </w:t>
      </w:r>
      <w:r w:rsidR="0012766F" w:rsidRPr="00E62D91">
        <w:rPr>
          <w:rFonts w:ascii="Arial" w:hAnsi="Arial" w:cs="Arial"/>
        </w:rPr>
        <w:t>T</w:t>
      </w:r>
      <w:r w:rsidR="00BA1D06" w:rsidRPr="00E62D91">
        <w:rPr>
          <w:rFonts w:ascii="Arial" w:hAnsi="Arial" w:cs="Arial"/>
        </w:rPr>
        <w:t>he TOURIST Project (2020) conference</w:t>
      </w:r>
      <w:r w:rsidR="0012766F" w:rsidRPr="00E62D91">
        <w:rPr>
          <w:rFonts w:ascii="Arial" w:hAnsi="Arial" w:cs="Arial"/>
        </w:rPr>
        <w:t xml:space="preserve"> claims that because consumers are sensitive and devoted to ethical problems, CSR initiatives will preserve their brand image and satisfy a substantial portion of their clientele. According to Accor's 2011 financial reports, net and income statements, and sustainable development, there was a discernible increase in expenses. However, revenue climbed by 5.2%, or almost 6.100 million euros. As a result, the sustainable development strategies significantly impacted customer attraction, and all expenses were entirely target-oriented. Moreover, its income is positively impacted by its business approach, which is centred on CSR and sustainable development. </w:t>
      </w:r>
      <w:r w:rsidR="00967095" w:rsidRPr="00E62D91">
        <w:rPr>
          <w:rFonts w:ascii="Arial" w:hAnsi="Arial" w:cs="Arial"/>
        </w:rPr>
        <w:t xml:space="preserve">Accor's sustainability plan, repurposed in 2022 and </w:t>
      </w:r>
      <w:r w:rsidR="00967095" w:rsidRPr="00E62D91">
        <w:rPr>
          <w:rFonts w:ascii="Arial" w:hAnsi="Arial" w:cs="Arial"/>
        </w:rPr>
        <w:lastRenderedPageBreak/>
        <w:t>incorporated into the Group's business model,</w:t>
      </w:r>
      <w:r w:rsidR="0052442E" w:rsidRPr="00E62D91">
        <w:rPr>
          <w:rFonts w:ascii="Arial" w:hAnsi="Arial" w:cs="Arial"/>
        </w:rPr>
        <w:t xml:space="preserve"> explained Integrated Report from 2023</w:t>
      </w:r>
      <w:r w:rsidR="00CA3A29" w:rsidRPr="00E62D91">
        <w:rPr>
          <w:rFonts w:ascii="Arial" w:hAnsi="Arial" w:cs="Arial"/>
        </w:rPr>
        <w:t xml:space="preserve"> </w:t>
      </w:r>
      <w:r w:rsidR="00E62D91" w:rsidRPr="00E62D91">
        <w:rPr>
          <w:rFonts w:ascii="Arial" w:hAnsi="Arial" w:cs="Arial"/>
        </w:rPr>
        <w:t>in aims</w:t>
      </w:r>
      <w:r w:rsidR="00967095" w:rsidRPr="00E62D91">
        <w:rPr>
          <w:rFonts w:ascii="Arial" w:hAnsi="Arial" w:cs="Arial"/>
        </w:rPr>
        <w:t xml:space="preserve"> to move the Group toward a </w:t>
      </w:r>
      <w:r w:rsidR="00141602" w:rsidRPr="00E62D91">
        <w:rPr>
          <w:rFonts w:ascii="Arial" w:hAnsi="Arial" w:cs="Arial"/>
        </w:rPr>
        <w:t>contributively</w:t>
      </w:r>
      <w:r w:rsidR="00967095" w:rsidRPr="00E62D91">
        <w:rPr>
          <w:rFonts w:ascii="Arial" w:hAnsi="Arial" w:cs="Arial"/>
        </w:rPr>
        <w:t xml:space="preserve"> model by 2030. The science-based approach is divided into three operational pillars and centres on two key areas: people and nature. 'Stay' a reduction of 46% in greenhouse gas emissions and a reduction of 28% in greenhouse gas emissions, 'Eat': a 60% reduction in food waste and 'Explore': 90% of employees will have received training on sustainable development difficulties all by 20</w:t>
      </w:r>
      <w:r w:rsidR="005B394D" w:rsidRPr="00E62D91">
        <w:rPr>
          <w:rFonts w:ascii="Arial" w:hAnsi="Arial" w:cs="Arial"/>
        </w:rPr>
        <w:t>30</w:t>
      </w:r>
      <w:r w:rsidR="00A31EB2" w:rsidRPr="00E62D91">
        <w:rPr>
          <w:rFonts w:ascii="Arial" w:hAnsi="Arial" w:cs="Arial"/>
        </w:rPr>
        <w:t xml:space="preserve"> (Accor, 202</w:t>
      </w:r>
      <w:r w:rsidR="00713FB3" w:rsidRPr="00E62D91">
        <w:rPr>
          <w:rFonts w:ascii="Arial" w:hAnsi="Arial" w:cs="Arial"/>
        </w:rPr>
        <w:t>4 c</w:t>
      </w:r>
      <w:r w:rsidR="00A31EB2" w:rsidRPr="00E62D91">
        <w:rPr>
          <w:rFonts w:ascii="Arial" w:hAnsi="Arial" w:cs="Arial"/>
        </w:rPr>
        <w:t>)</w:t>
      </w:r>
      <w:r w:rsidR="00967095" w:rsidRPr="00E62D91">
        <w:rPr>
          <w:rFonts w:ascii="Arial" w:hAnsi="Arial" w:cs="Arial"/>
        </w:rPr>
        <w:t>.</w:t>
      </w:r>
    </w:p>
    <w:p w14:paraId="04668E1E" w14:textId="3BF60BC5" w:rsidR="00FA469F" w:rsidRPr="00E62D91" w:rsidRDefault="001C6106" w:rsidP="00E62D91">
      <w:pPr>
        <w:spacing w:line="360" w:lineRule="auto"/>
        <w:jc w:val="both"/>
        <w:rPr>
          <w:rFonts w:ascii="Arial" w:hAnsi="Arial" w:cs="Arial"/>
          <w:color w:val="FF0000"/>
        </w:rPr>
      </w:pPr>
      <w:r w:rsidRPr="00E62D91">
        <w:rPr>
          <w:rFonts w:ascii="Arial" w:hAnsi="Arial" w:cs="Arial"/>
        </w:rPr>
        <w:t>The Accor Group has briefly mentioned the difficulties encountered at various management levels during sustainability management. However, risk management strategies are not widely shared. Despite several challenges encountered along the route, the Group was rewarded in 2011 with the Condé Nast Traveler World Savers Award and the World Travel and Tourism Council (WTTC) 2010 Tourism for Tomorrow Award in recognition of the Group's global best practices in sustainable tourism. The Motel 6 Northlake-Speedway has earned LEED ("Leadership in Energy and Environmental Design") certification, honouring the development of the establishment's high-performance, environmentally friendly structures. The future Suite Novotel Issy-les-Moulineaux has been approved to meet the High Environmental Quality (HQE) standards for buildings in the service sector in France, making it one of the first hotels to do so</w:t>
      </w:r>
      <w:r w:rsidR="00B10D2C" w:rsidRPr="00E62D91">
        <w:rPr>
          <w:rFonts w:ascii="Arial" w:hAnsi="Arial" w:cs="Arial"/>
        </w:rPr>
        <w:t xml:space="preserve"> (Jauhari, 2014)</w:t>
      </w:r>
      <w:r w:rsidRPr="00E62D91">
        <w:rPr>
          <w:rFonts w:ascii="Arial" w:hAnsi="Arial" w:cs="Arial"/>
        </w:rPr>
        <w:t>. </w:t>
      </w:r>
    </w:p>
    <w:p w14:paraId="491C3A90" w14:textId="5C8297DC" w:rsidR="0051594E" w:rsidRPr="00E62D91" w:rsidRDefault="0051594E" w:rsidP="00E62D91">
      <w:pPr>
        <w:pStyle w:val="NormalWeb"/>
        <w:spacing w:line="360" w:lineRule="auto"/>
        <w:jc w:val="both"/>
        <w:rPr>
          <w:rFonts w:ascii="Arial" w:hAnsi="Arial" w:cs="Arial"/>
        </w:rPr>
      </w:pPr>
      <w:r w:rsidRPr="00E62D91">
        <w:rPr>
          <w:rFonts w:ascii="Arial" w:hAnsi="Arial" w:cs="Arial"/>
        </w:rPr>
        <w:t xml:space="preserve">In conclusion, corporate social responsibility is becoming </w:t>
      </w:r>
      <w:r w:rsidR="006C16C9" w:rsidRPr="00E62D91">
        <w:rPr>
          <w:rFonts w:ascii="Arial" w:hAnsi="Arial" w:cs="Arial"/>
        </w:rPr>
        <w:t>progressively more</w:t>
      </w:r>
      <w:r w:rsidRPr="00E62D91">
        <w:rPr>
          <w:rFonts w:ascii="Arial" w:hAnsi="Arial" w:cs="Arial"/>
        </w:rPr>
        <w:t xml:space="preserve"> </w:t>
      </w:r>
      <w:r w:rsidR="006C16C9" w:rsidRPr="00E62D91">
        <w:rPr>
          <w:rFonts w:ascii="Arial" w:hAnsi="Arial" w:cs="Arial"/>
        </w:rPr>
        <w:t>valuable</w:t>
      </w:r>
      <w:r w:rsidRPr="00E62D91">
        <w:rPr>
          <w:rFonts w:ascii="Arial" w:hAnsi="Arial" w:cs="Arial"/>
        </w:rPr>
        <w:t xml:space="preserve"> in the modern hospitality industry. The global hospitality sector is expanding quickly, and to maintain this momentum, all major hotel chains are eager to embrace corporate social responsibility to benefit the environment, the host community, the workforce, and the culture at large. </w:t>
      </w:r>
      <w:r w:rsidR="00ED46D5" w:rsidRPr="00E62D91">
        <w:rPr>
          <w:rFonts w:ascii="Arial" w:hAnsi="Arial" w:cs="Arial"/>
        </w:rPr>
        <w:t xml:space="preserve">For Accor Group, </w:t>
      </w:r>
      <w:r w:rsidR="00C4159D" w:rsidRPr="00E62D91">
        <w:rPr>
          <w:rFonts w:ascii="Arial" w:hAnsi="Arial" w:cs="Arial"/>
        </w:rPr>
        <w:t xml:space="preserve">corporate social responsibilities </w:t>
      </w:r>
      <w:r w:rsidRPr="00E62D91">
        <w:rPr>
          <w:rFonts w:ascii="Arial" w:hAnsi="Arial" w:cs="Arial"/>
        </w:rPr>
        <w:t xml:space="preserve">initiatives aim to improve the social and economic standing of the nations, areas, and localities where the firm operates. The company does not publish an annual CSR report. However, it does emphasize its core </w:t>
      </w:r>
      <w:r w:rsidR="00C4159D" w:rsidRPr="00E62D91">
        <w:rPr>
          <w:rFonts w:ascii="Arial" w:hAnsi="Arial" w:cs="Arial"/>
        </w:rPr>
        <w:t>corporate social responsibilities</w:t>
      </w:r>
      <w:r w:rsidRPr="00E62D91">
        <w:rPr>
          <w:rFonts w:ascii="Arial" w:hAnsi="Arial" w:cs="Arial"/>
        </w:rPr>
        <w:t xml:space="preserve"> programs in the environment, employees, charity, and the local community on its website, annual report, and human resources report</w:t>
      </w:r>
      <w:r w:rsidR="00F027E6" w:rsidRPr="00E62D91">
        <w:rPr>
          <w:rFonts w:ascii="Arial" w:hAnsi="Arial" w:cs="Arial"/>
        </w:rPr>
        <w:t xml:space="preserve"> (Kumar and Sharma, 2014)</w:t>
      </w:r>
      <w:r w:rsidRPr="00E62D91">
        <w:rPr>
          <w:rFonts w:ascii="Arial" w:hAnsi="Arial" w:cs="Arial"/>
        </w:rPr>
        <w:t xml:space="preserve">. Accor Hotels is committed to providing healthy, responsible eating and preventing disease, protecting nature by reducing water, expanding water recycling, reducing our CO2 emissions, and protecting biodiversity, understanding the importance of innovation, promoting </w:t>
      </w:r>
      <w:r w:rsidRPr="00E62D91">
        <w:rPr>
          <w:rFonts w:ascii="Arial" w:hAnsi="Arial" w:cs="Arial"/>
        </w:rPr>
        <w:lastRenderedPageBreak/>
        <w:t>sustainable building, encouraging eco-design, supporting responsible purchasing practices locally, protecting the system, and supporting employee growth and skills are essential aspects of the Accor Hotel worldwide. </w:t>
      </w:r>
    </w:p>
    <w:p w14:paraId="333BE9B4" w14:textId="77777777" w:rsidR="0051594E" w:rsidRPr="0051594E" w:rsidRDefault="0051594E" w:rsidP="0051594E">
      <w:pPr>
        <w:spacing w:line="360" w:lineRule="auto"/>
        <w:jc w:val="both"/>
        <w:rPr>
          <w:rFonts w:ascii="Arial" w:hAnsi="Arial" w:cs="Arial"/>
          <w:color w:val="FF0000"/>
        </w:rPr>
      </w:pPr>
    </w:p>
    <w:p w14:paraId="7FF751EA" w14:textId="77777777" w:rsidR="002F7A9B" w:rsidRDefault="002F7A9B" w:rsidP="004811C0">
      <w:pPr>
        <w:spacing w:line="240" w:lineRule="auto"/>
        <w:rPr>
          <w:rFonts w:ascii="Arial" w:hAnsi="Arial" w:cs="Arial"/>
        </w:rPr>
      </w:pPr>
    </w:p>
    <w:p w14:paraId="4933DE28" w14:textId="77777777" w:rsidR="001C03AE" w:rsidRDefault="001C03AE" w:rsidP="004811C0">
      <w:pPr>
        <w:spacing w:line="240" w:lineRule="auto"/>
        <w:rPr>
          <w:rFonts w:ascii="Arial" w:hAnsi="Arial" w:cs="Arial"/>
        </w:rPr>
      </w:pPr>
    </w:p>
    <w:p w14:paraId="2488C9D7" w14:textId="77777777" w:rsidR="001C03AE" w:rsidRDefault="001C03AE" w:rsidP="004811C0">
      <w:pPr>
        <w:spacing w:line="240" w:lineRule="auto"/>
        <w:rPr>
          <w:rFonts w:ascii="Arial" w:hAnsi="Arial" w:cs="Arial"/>
        </w:rPr>
      </w:pPr>
    </w:p>
    <w:p w14:paraId="4A65FBAD" w14:textId="77777777" w:rsidR="001C03AE" w:rsidRDefault="001C03AE" w:rsidP="004811C0">
      <w:pPr>
        <w:spacing w:line="240" w:lineRule="auto"/>
        <w:rPr>
          <w:rFonts w:ascii="Arial" w:hAnsi="Arial" w:cs="Arial"/>
        </w:rPr>
      </w:pPr>
    </w:p>
    <w:p w14:paraId="34AB9F78" w14:textId="77777777" w:rsidR="001C03AE" w:rsidRDefault="001C03AE" w:rsidP="004811C0">
      <w:pPr>
        <w:spacing w:line="240" w:lineRule="auto"/>
        <w:rPr>
          <w:rFonts w:ascii="Arial" w:hAnsi="Arial" w:cs="Arial"/>
        </w:rPr>
      </w:pPr>
    </w:p>
    <w:p w14:paraId="3995E60C" w14:textId="77777777" w:rsidR="001C03AE" w:rsidRDefault="001C03AE" w:rsidP="004811C0">
      <w:pPr>
        <w:spacing w:line="240" w:lineRule="auto"/>
        <w:rPr>
          <w:rFonts w:ascii="Arial" w:hAnsi="Arial" w:cs="Arial"/>
        </w:rPr>
      </w:pPr>
    </w:p>
    <w:p w14:paraId="17CF5719" w14:textId="77777777" w:rsidR="001C03AE" w:rsidRDefault="001C03AE" w:rsidP="004811C0">
      <w:pPr>
        <w:spacing w:line="240" w:lineRule="auto"/>
        <w:rPr>
          <w:rFonts w:ascii="Arial" w:hAnsi="Arial" w:cs="Arial"/>
        </w:rPr>
      </w:pPr>
    </w:p>
    <w:p w14:paraId="11699D77" w14:textId="77777777" w:rsidR="001C03AE" w:rsidRDefault="001C03AE" w:rsidP="004811C0">
      <w:pPr>
        <w:spacing w:line="240" w:lineRule="auto"/>
        <w:rPr>
          <w:rFonts w:ascii="Arial" w:hAnsi="Arial" w:cs="Arial"/>
        </w:rPr>
      </w:pPr>
    </w:p>
    <w:p w14:paraId="47BD01F9" w14:textId="77777777" w:rsidR="001C03AE" w:rsidRDefault="001C03AE" w:rsidP="004811C0">
      <w:pPr>
        <w:spacing w:line="240" w:lineRule="auto"/>
        <w:rPr>
          <w:rFonts w:ascii="Arial" w:hAnsi="Arial" w:cs="Arial"/>
        </w:rPr>
      </w:pPr>
    </w:p>
    <w:p w14:paraId="0CBB68BF" w14:textId="77777777" w:rsidR="001C03AE" w:rsidRDefault="001C03AE" w:rsidP="004811C0">
      <w:pPr>
        <w:spacing w:line="240" w:lineRule="auto"/>
        <w:rPr>
          <w:rFonts w:ascii="Arial" w:hAnsi="Arial" w:cs="Arial"/>
        </w:rPr>
      </w:pPr>
    </w:p>
    <w:p w14:paraId="10CD44FE" w14:textId="77777777" w:rsidR="001C03AE" w:rsidRDefault="001C03AE" w:rsidP="004811C0">
      <w:pPr>
        <w:spacing w:line="240" w:lineRule="auto"/>
        <w:rPr>
          <w:rFonts w:ascii="Arial" w:hAnsi="Arial" w:cs="Arial"/>
        </w:rPr>
      </w:pPr>
    </w:p>
    <w:p w14:paraId="7D7D9755" w14:textId="77777777" w:rsidR="001C03AE" w:rsidRDefault="001C03AE" w:rsidP="004811C0">
      <w:pPr>
        <w:spacing w:line="240" w:lineRule="auto"/>
        <w:rPr>
          <w:rFonts w:ascii="Arial" w:hAnsi="Arial" w:cs="Arial"/>
        </w:rPr>
      </w:pPr>
    </w:p>
    <w:p w14:paraId="2EF5AAB9" w14:textId="77777777" w:rsidR="001C03AE" w:rsidRDefault="001C03AE" w:rsidP="004811C0">
      <w:pPr>
        <w:spacing w:line="240" w:lineRule="auto"/>
        <w:rPr>
          <w:rFonts w:ascii="Arial" w:hAnsi="Arial" w:cs="Arial"/>
        </w:rPr>
      </w:pPr>
    </w:p>
    <w:p w14:paraId="0E004D34" w14:textId="77777777" w:rsidR="001C03AE" w:rsidRDefault="001C03AE" w:rsidP="004811C0">
      <w:pPr>
        <w:spacing w:line="240" w:lineRule="auto"/>
        <w:rPr>
          <w:rFonts w:ascii="Arial" w:hAnsi="Arial" w:cs="Arial"/>
        </w:rPr>
      </w:pPr>
    </w:p>
    <w:p w14:paraId="28476C73" w14:textId="77777777" w:rsidR="001C03AE" w:rsidRDefault="001C03AE" w:rsidP="004811C0">
      <w:pPr>
        <w:spacing w:line="240" w:lineRule="auto"/>
        <w:rPr>
          <w:rFonts w:ascii="Arial" w:hAnsi="Arial" w:cs="Arial"/>
        </w:rPr>
      </w:pPr>
    </w:p>
    <w:p w14:paraId="57933383" w14:textId="77777777" w:rsidR="001C03AE" w:rsidRDefault="001C03AE" w:rsidP="004811C0">
      <w:pPr>
        <w:spacing w:line="240" w:lineRule="auto"/>
        <w:rPr>
          <w:rFonts w:ascii="Arial" w:hAnsi="Arial" w:cs="Arial"/>
        </w:rPr>
      </w:pPr>
    </w:p>
    <w:p w14:paraId="48B8B5D8" w14:textId="77777777" w:rsidR="001C03AE" w:rsidRDefault="001C03AE" w:rsidP="004811C0">
      <w:pPr>
        <w:spacing w:line="240" w:lineRule="auto"/>
        <w:rPr>
          <w:rFonts w:ascii="Arial" w:hAnsi="Arial" w:cs="Arial"/>
        </w:rPr>
      </w:pPr>
    </w:p>
    <w:p w14:paraId="305DD5D1" w14:textId="77777777" w:rsidR="001C03AE" w:rsidRDefault="001C03AE" w:rsidP="004811C0">
      <w:pPr>
        <w:spacing w:line="240" w:lineRule="auto"/>
        <w:rPr>
          <w:rFonts w:ascii="Arial" w:hAnsi="Arial" w:cs="Arial"/>
        </w:rPr>
      </w:pPr>
    </w:p>
    <w:p w14:paraId="2F747BB1" w14:textId="77777777" w:rsidR="001C03AE" w:rsidRDefault="001C03AE" w:rsidP="004811C0">
      <w:pPr>
        <w:spacing w:line="240" w:lineRule="auto"/>
        <w:rPr>
          <w:rFonts w:ascii="Arial" w:hAnsi="Arial" w:cs="Arial"/>
        </w:rPr>
      </w:pPr>
    </w:p>
    <w:p w14:paraId="562BB207" w14:textId="77777777" w:rsidR="001C03AE" w:rsidRDefault="001C03AE" w:rsidP="004811C0">
      <w:pPr>
        <w:spacing w:line="240" w:lineRule="auto"/>
        <w:rPr>
          <w:rFonts w:ascii="Arial" w:hAnsi="Arial" w:cs="Arial"/>
        </w:rPr>
      </w:pPr>
    </w:p>
    <w:p w14:paraId="373B9A54" w14:textId="77777777" w:rsidR="001C03AE" w:rsidRDefault="001C03AE" w:rsidP="004811C0">
      <w:pPr>
        <w:spacing w:line="240" w:lineRule="auto"/>
        <w:rPr>
          <w:rFonts w:ascii="Arial" w:hAnsi="Arial" w:cs="Arial"/>
        </w:rPr>
      </w:pPr>
    </w:p>
    <w:p w14:paraId="7BA1AF51" w14:textId="77777777" w:rsidR="001C03AE" w:rsidRDefault="001C03AE" w:rsidP="004811C0">
      <w:pPr>
        <w:spacing w:line="240" w:lineRule="auto"/>
        <w:rPr>
          <w:rFonts w:ascii="Arial" w:hAnsi="Arial" w:cs="Arial"/>
        </w:rPr>
      </w:pPr>
    </w:p>
    <w:p w14:paraId="2FF44C5B" w14:textId="77777777" w:rsidR="001C03AE" w:rsidRDefault="001C03AE" w:rsidP="004811C0">
      <w:pPr>
        <w:spacing w:line="240" w:lineRule="auto"/>
        <w:rPr>
          <w:rFonts w:ascii="Arial" w:hAnsi="Arial" w:cs="Arial"/>
        </w:rPr>
      </w:pPr>
    </w:p>
    <w:p w14:paraId="18D464B9" w14:textId="77777777" w:rsidR="001C03AE" w:rsidRDefault="001C03AE" w:rsidP="004811C0">
      <w:pPr>
        <w:spacing w:line="240" w:lineRule="auto"/>
        <w:rPr>
          <w:rFonts w:ascii="Arial" w:hAnsi="Arial" w:cs="Arial"/>
        </w:rPr>
      </w:pPr>
    </w:p>
    <w:p w14:paraId="60D0F29E" w14:textId="77777777" w:rsidR="001C03AE" w:rsidRDefault="001C03AE" w:rsidP="004811C0">
      <w:pPr>
        <w:spacing w:line="240" w:lineRule="auto"/>
        <w:rPr>
          <w:rFonts w:ascii="Arial" w:hAnsi="Arial" w:cs="Arial"/>
        </w:rPr>
      </w:pPr>
    </w:p>
    <w:p w14:paraId="38C0DB76" w14:textId="77777777" w:rsidR="001C03AE" w:rsidRDefault="001C03AE" w:rsidP="004811C0">
      <w:pPr>
        <w:spacing w:line="240" w:lineRule="auto"/>
        <w:rPr>
          <w:rFonts w:ascii="Arial" w:hAnsi="Arial" w:cs="Arial"/>
        </w:rPr>
      </w:pPr>
    </w:p>
    <w:p w14:paraId="76764340" w14:textId="77777777" w:rsidR="001C03AE" w:rsidRDefault="001C03AE" w:rsidP="004811C0">
      <w:pPr>
        <w:spacing w:line="240" w:lineRule="auto"/>
        <w:rPr>
          <w:rFonts w:ascii="Arial" w:hAnsi="Arial" w:cs="Arial"/>
        </w:rPr>
      </w:pPr>
    </w:p>
    <w:p w14:paraId="1A8C6346" w14:textId="01AD7536" w:rsidR="00FA469F" w:rsidRDefault="00FA469F" w:rsidP="004811C0">
      <w:pPr>
        <w:spacing w:line="240" w:lineRule="auto"/>
        <w:rPr>
          <w:rFonts w:ascii="Arial" w:hAnsi="Arial" w:cs="Arial"/>
        </w:rPr>
      </w:pPr>
      <w:r w:rsidRPr="004811C0">
        <w:rPr>
          <w:rFonts w:ascii="Arial" w:hAnsi="Arial" w:cs="Arial"/>
        </w:rPr>
        <w:lastRenderedPageBreak/>
        <w:t xml:space="preserve">Reference list: </w:t>
      </w:r>
    </w:p>
    <w:p w14:paraId="7691D33C" w14:textId="77777777" w:rsidR="00B849A8" w:rsidRPr="002F7A9B" w:rsidRDefault="00B849A8" w:rsidP="002F7A9B">
      <w:pPr>
        <w:spacing w:line="240" w:lineRule="auto"/>
        <w:rPr>
          <w:rFonts w:ascii="Arial" w:hAnsi="Arial" w:cs="Arial"/>
        </w:rPr>
      </w:pPr>
    </w:p>
    <w:p w14:paraId="152E4736" w14:textId="77777777" w:rsidR="001C03AE" w:rsidRPr="001C03AE" w:rsidRDefault="001C03AE" w:rsidP="001C03AE">
      <w:pPr>
        <w:spacing w:line="240" w:lineRule="auto"/>
        <w:rPr>
          <w:rFonts w:ascii="Arial" w:hAnsi="Arial" w:cs="Arial"/>
        </w:rPr>
      </w:pPr>
      <w:r w:rsidRPr="001C03AE">
        <w:rPr>
          <w:rFonts w:ascii="Arial" w:hAnsi="Arial" w:cs="Arial"/>
        </w:rPr>
        <w:t xml:space="preserve">Accor (2024 a) ‘Our Commitment’, </w:t>
      </w:r>
      <w:r w:rsidRPr="001C03AE">
        <w:rPr>
          <w:rFonts w:ascii="Arial" w:hAnsi="Arial" w:cs="Arial"/>
          <w:i/>
          <w:iCs/>
        </w:rPr>
        <w:t>Careers.</w:t>
      </w:r>
      <w:r w:rsidRPr="001C03AE">
        <w:rPr>
          <w:rFonts w:ascii="Arial" w:hAnsi="Arial" w:cs="Arial"/>
        </w:rPr>
        <w:t xml:space="preserve"> Available at: </w:t>
      </w:r>
      <w:hyperlink r:id="rId4" w:history="1">
        <w:r w:rsidRPr="001C03AE">
          <w:rPr>
            <w:rStyle w:val="Hyperlink"/>
            <w:rFonts w:ascii="Arial" w:hAnsi="Arial" w:cs="Arial"/>
          </w:rPr>
          <w:t>Our Commitment (accor.com)</w:t>
        </w:r>
      </w:hyperlink>
      <w:r w:rsidRPr="001C03AE">
        <w:rPr>
          <w:rFonts w:ascii="Arial" w:hAnsi="Arial" w:cs="Arial"/>
        </w:rPr>
        <w:t xml:space="preserve"> (Accessed: 4</w:t>
      </w:r>
      <w:r w:rsidRPr="001C03AE">
        <w:rPr>
          <w:rFonts w:ascii="Arial" w:hAnsi="Arial" w:cs="Arial"/>
          <w:vertAlign w:val="superscript"/>
        </w:rPr>
        <w:t>th</w:t>
      </w:r>
      <w:r w:rsidRPr="001C03AE">
        <w:rPr>
          <w:rFonts w:ascii="Arial" w:hAnsi="Arial" w:cs="Arial"/>
        </w:rPr>
        <w:t xml:space="preserve"> May 2024).</w:t>
      </w:r>
    </w:p>
    <w:p w14:paraId="2B6EA6BB" w14:textId="77777777" w:rsidR="001C03AE" w:rsidRPr="001C03AE" w:rsidRDefault="001C03AE" w:rsidP="001C03AE">
      <w:pPr>
        <w:spacing w:line="240" w:lineRule="auto"/>
        <w:rPr>
          <w:rFonts w:ascii="Arial" w:hAnsi="Arial" w:cs="Arial"/>
        </w:rPr>
      </w:pPr>
      <w:r w:rsidRPr="001C03AE">
        <w:rPr>
          <w:rFonts w:ascii="Arial" w:hAnsi="Arial" w:cs="Arial"/>
        </w:rPr>
        <w:t xml:space="preserve">Accor (2024 b) ‘Tools and Reporting’, </w:t>
      </w:r>
      <w:r w:rsidRPr="001C03AE">
        <w:rPr>
          <w:rFonts w:ascii="Arial" w:hAnsi="Arial" w:cs="Arial"/>
          <w:i/>
          <w:iCs/>
        </w:rPr>
        <w:t>Commitment</w:t>
      </w:r>
      <w:r w:rsidRPr="001C03AE">
        <w:rPr>
          <w:rFonts w:ascii="Arial" w:hAnsi="Arial" w:cs="Arial"/>
        </w:rPr>
        <w:t xml:space="preserve">. Available at: </w:t>
      </w:r>
      <w:hyperlink r:id="rId5" w:history="1">
        <w:r w:rsidRPr="001C03AE">
          <w:rPr>
            <w:rStyle w:val="Hyperlink"/>
            <w:rFonts w:ascii="Arial" w:hAnsi="Arial" w:cs="Arial"/>
          </w:rPr>
          <w:t>Tools &amp; Reporting (accor.com)</w:t>
        </w:r>
      </w:hyperlink>
      <w:r w:rsidRPr="001C03AE">
        <w:rPr>
          <w:rFonts w:ascii="Arial" w:hAnsi="Arial" w:cs="Arial"/>
        </w:rPr>
        <w:t xml:space="preserve">  (Accessed: 4</w:t>
      </w:r>
      <w:r w:rsidRPr="001C03AE">
        <w:rPr>
          <w:rFonts w:ascii="Arial" w:hAnsi="Arial" w:cs="Arial"/>
          <w:vertAlign w:val="superscript"/>
        </w:rPr>
        <w:t>th</w:t>
      </w:r>
      <w:r w:rsidRPr="001C03AE">
        <w:rPr>
          <w:rFonts w:ascii="Arial" w:hAnsi="Arial" w:cs="Arial"/>
        </w:rPr>
        <w:t xml:space="preserve"> May 2024).</w:t>
      </w:r>
    </w:p>
    <w:p w14:paraId="4EFF0BAE" w14:textId="77777777" w:rsidR="001C03AE" w:rsidRPr="001C03AE" w:rsidRDefault="001C03AE" w:rsidP="001C03AE">
      <w:pPr>
        <w:spacing w:line="240" w:lineRule="auto"/>
        <w:rPr>
          <w:rFonts w:ascii="Arial" w:hAnsi="Arial" w:cs="Arial"/>
        </w:rPr>
      </w:pPr>
      <w:r w:rsidRPr="001C03AE">
        <w:rPr>
          <w:rFonts w:ascii="Arial" w:hAnsi="Arial" w:cs="Arial"/>
        </w:rPr>
        <w:t>Accor (2024 c) ‘Integrated Report’</w:t>
      </w:r>
      <w:r w:rsidRPr="001C03AE">
        <w:rPr>
          <w:rFonts w:ascii="Arial" w:hAnsi="Arial" w:cs="Arial"/>
          <w:i/>
          <w:iCs/>
        </w:rPr>
        <w:t>, Finance</w:t>
      </w:r>
      <w:r w:rsidRPr="001C03AE">
        <w:rPr>
          <w:rFonts w:ascii="Arial" w:hAnsi="Arial" w:cs="Arial"/>
        </w:rPr>
        <w:t xml:space="preserve">.  Available at: </w:t>
      </w:r>
      <w:hyperlink r:id="rId6" w:history="1">
        <w:r w:rsidRPr="001C03AE">
          <w:rPr>
            <w:rStyle w:val="Hyperlink"/>
            <w:rFonts w:ascii="Arial" w:hAnsi="Arial" w:cs="Arial"/>
          </w:rPr>
          <w:t>Universal Registration Document (accor.com)</w:t>
        </w:r>
      </w:hyperlink>
      <w:r w:rsidRPr="001C03AE">
        <w:rPr>
          <w:rFonts w:ascii="Arial" w:hAnsi="Arial" w:cs="Arial"/>
        </w:rPr>
        <w:t xml:space="preserve"> (Accessed: 4</w:t>
      </w:r>
      <w:r w:rsidRPr="001C03AE">
        <w:rPr>
          <w:rFonts w:ascii="Arial" w:hAnsi="Arial" w:cs="Arial"/>
          <w:vertAlign w:val="superscript"/>
        </w:rPr>
        <w:t>th</w:t>
      </w:r>
      <w:r w:rsidRPr="001C03AE">
        <w:rPr>
          <w:rFonts w:ascii="Arial" w:hAnsi="Arial" w:cs="Arial"/>
        </w:rPr>
        <w:t xml:space="preserve"> May 2024).</w:t>
      </w:r>
    </w:p>
    <w:p w14:paraId="296FF172" w14:textId="77777777" w:rsidR="001C03AE" w:rsidRPr="001C03AE" w:rsidRDefault="001C03AE" w:rsidP="001C03AE">
      <w:pPr>
        <w:spacing w:line="240" w:lineRule="auto"/>
        <w:rPr>
          <w:rFonts w:ascii="Arial" w:hAnsi="Arial" w:cs="Arial"/>
        </w:rPr>
      </w:pPr>
      <w:r w:rsidRPr="001C03AE">
        <w:rPr>
          <w:rFonts w:ascii="Arial" w:hAnsi="Arial" w:cs="Arial"/>
          <w:color w:val="222222"/>
          <w:shd w:val="clear" w:color="auto" w:fill="FFFFFF"/>
        </w:rPr>
        <w:t>Ameer, R. and Othman, R. (2012) ‘Sustainability Practices and Corporate Financial Performance: A Study Based on the Top Global Corporations’, Journal</w:t>
      </w:r>
      <w:r w:rsidRPr="001C03AE">
        <w:rPr>
          <w:rFonts w:ascii="Arial" w:hAnsi="Arial" w:cs="Arial"/>
          <w:i/>
          <w:iCs/>
          <w:color w:val="222222"/>
          <w:shd w:val="clear" w:color="auto" w:fill="FFFFFF"/>
        </w:rPr>
        <w:t xml:space="preserve"> of Business Ethics,</w:t>
      </w:r>
      <w:r w:rsidRPr="001C03AE">
        <w:rPr>
          <w:rFonts w:ascii="Arial" w:hAnsi="Arial" w:cs="Arial"/>
          <w:color w:val="222222"/>
          <w:shd w:val="clear" w:color="auto" w:fill="FFFFFF"/>
        </w:rPr>
        <w:t xml:space="preserve"> 108, pp. 61–79.  Available at: </w:t>
      </w:r>
      <w:hyperlink r:id="rId7" w:anchor="citeas" w:history="1">
        <w:r w:rsidRPr="001C03AE">
          <w:rPr>
            <w:rStyle w:val="Hyperlink"/>
            <w:rFonts w:ascii="Arial" w:hAnsi="Arial" w:cs="Arial"/>
          </w:rPr>
          <w:t>Sustainability Practices and Corporate Financial Performance: A Study Based on the Top Global Corporations | Journal of Business Ethics (springer.com)</w:t>
        </w:r>
      </w:hyperlink>
      <w:r w:rsidRPr="001C03AE">
        <w:rPr>
          <w:rFonts w:ascii="Arial" w:hAnsi="Arial" w:cs="Arial"/>
        </w:rPr>
        <w:t xml:space="preserve"> (Accessed: 3</w:t>
      </w:r>
      <w:r w:rsidRPr="001C03AE">
        <w:rPr>
          <w:rFonts w:ascii="Arial" w:hAnsi="Arial" w:cs="Arial"/>
          <w:vertAlign w:val="superscript"/>
        </w:rPr>
        <w:t>rd</w:t>
      </w:r>
      <w:r w:rsidRPr="001C03AE">
        <w:rPr>
          <w:rFonts w:ascii="Arial" w:hAnsi="Arial" w:cs="Arial"/>
        </w:rPr>
        <w:t xml:space="preserve"> May 2024).</w:t>
      </w:r>
    </w:p>
    <w:p w14:paraId="468E7715" w14:textId="77777777" w:rsidR="001C03AE" w:rsidRPr="001C03AE" w:rsidRDefault="001C03AE" w:rsidP="001C03AE">
      <w:pPr>
        <w:spacing w:line="240" w:lineRule="auto"/>
        <w:rPr>
          <w:rFonts w:ascii="Arial" w:hAnsi="Arial" w:cs="Arial"/>
        </w:rPr>
      </w:pPr>
      <w:r w:rsidRPr="001C03AE">
        <w:rPr>
          <w:rFonts w:ascii="Arial" w:hAnsi="Arial" w:cs="Arial"/>
        </w:rPr>
        <w:t xml:space="preserve">Bagdadi, A (2023) ‘Corporate social responsibility practices within the scope of sustainable tourism: A research at Accor hotels’, </w:t>
      </w:r>
      <w:r w:rsidRPr="001C03AE">
        <w:rPr>
          <w:rFonts w:ascii="Arial" w:hAnsi="Arial" w:cs="Arial"/>
          <w:i/>
          <w:iCs/>
        </w:rPr>
        <w:t xml:space="preserve">Prosperitas, </w:t>
      </w:r>
      <w:r w:rsidRPr="001C03AE">
        <w:rPr>
          <w:rFonts w:ascii="Arial" w:hAnsi="Arial" w:cs="Arial"/>
        </w:rPr>
        <w:t xml:space="preserve">10(1), pp. 1-10. Available at: </w:t>
      </w:r>
      <w:hyperlink r:id="rId8" w:history="1">
        <w:r w:rsidRPr="001C03AE">
          <w:rPr>
            <w:rStyle w:val="Hyperlink"/>
            <w:rFonts w:ascii="Arial" w:hAnsi="Arial" w:cs="Arial"/>
          </w:rPr>
          <w:t>Corporate social responsibility practices within the scope of sustainable tourism: A research at Accor Hotels - ProQuest</w:t>
        </w:r>
      </w:hyperlink>
      <w:r w:rsidRPr="001C03AE">
        <w:rPr>
          <w:rStyle w:val="Hyperlink"/>
          <w:rFonts w:ascii="Arial" w:hAnsi="Arial" w:cs="Arial"/>
        </w:rPr>
        <w:t xml:space="preserve">  </w:t>
      </w:r>
      <w:r w:rsidRPr="001C03AE">
        <w:rPr>
          <w:rFonts w:ascii="Arial" w:hAnsi="Arial" w:cs="Arial"/>
        </w:rPr>
        <w:t>(Accessed: 3</w:t>
      </w:r>
      <w:r w:rsidRPr="001C03AE">
        <w:rPr>
          <w:rFonts w:ascii="Arial" w:hAnsi="Arial" w:cs="Arial"/>
          <w:vertAlign w:val="superscript"/>
        </w:rPr>
        <w:t>rd</w:t>
      </w:r>
      <w:r w:rsidRPr="001C03AE">
        <w:rPr>
          <w:rFonts w:ascii="Arial" w:hAnsi="Arial" w:cs="Arial"/>
        </w:rPr>
        <w:t xml:space="preserve"> May 2024).</w:t>
      </w:r>
    </w:p>
    <w:p w14:paraId="627B4435" w14:textId="77777777" w:rsidR="001C03AE" w:rsidRPr="001C03AE" w:rsidRDefault="001C03AE" w:rsidP="001C03AE">
      <w:pPr>
        <w:spacing w:line="240" w:lineRule="auto"/>
        <w:rPr>
          <w:rFonts w:ascii="Arial" w:hAnsi="Arial" w:cs="Arial"/>
        </w:rPr>
      </w:pPr>
      <w:r w:rsidRPr="001C03AE">
        <w:rPr>
          <w:rFonts w:ascii="Arial" w:hAnsi="Arial" w:cs="Arial"/>
        </w:rPr>
        <w:t xml:space="preserve">Carroll, A.B. (2016) Carroll’s pyramid of CSR: taking another look’, International Journal of Corporate Social Responsibility 1(3). Available at: </w:t>
      </w:r>
      <w:hyperlink r:id="rId9" w:history="1">
        <w:r w:rsidRPr="001C03AE">
          <w:rPr>
            <w:rStyle w:val="Hyperlink"/>
            <w:rFonts w:ascii="Arial" w:hAnsi="Arial" w:cs="Arial"/>
          </w:rPr>
          <w:t>Carroll’s pyramid of CSR: taking another look | International Journal of Corporate Social Responsibility | Full Text (springeropen.com)</w:t>
        </w:r>
      </w:hyperlink>
      <w:r w:rsidRPr="001C03AE">
        <w:rPr>
          <w:rFonts w:ascii="Arial" w:hAnsi="Arial" w:cs="Arial"/>
        </w:rPr>
        <w:t xml:space="preserve">  (Accessed 7</w:t>
      </w:r>
      <w:r w:rsidRPr="001C03AE">
        <w:rPr>
          <w:rFonts w:ascii="Arial" w:hAnsi="Arial" w:cs="Arial"/>
          <w:vertAlign w:val="superscript"/>
        </w:rPr>
        <w:t>th</w:t>
      </w:r>
      <w:r w:rsidRPr="001C03AE">
        <w:rPr>
          <w:rFonts w:ascii="Arial" w:hAnsi="Arial" w:cs="Arial"/>
        </w:rPr>
        <w:t xml:space="preserve"> May 2024).</w:t>
      </w:r>
    </w:p>
    <w:p w14:paraId="2DF48E74" w14:textId="77777777" w:rsidR="001C03AE" w:rsidRPr="001C03AE" w:rsidRDefault="001C03AE" w:rsidP="001C03AE">
      <w:pPr>
        <w:spacing w:line="240" w:lineRule="auto"/>
        <w:rPr>
          <w:rFonts w:ascii="Arial" w:hAnsi="Arial" w:cs="Arial"/>
        </w:rPr>
      </w:pPr>
      <w:r w:rsidRPr="001C03AE">
        <w:rPr>
          <w:rFonts w:ascii="Arial" w:hAnsi="Arial" w:cs="Arial"/>
        </w:rPr>
        <w:t>Costa, V., and Costa, C. (2022</w:t>
      </w:r>
      <w:r w:rsidRPr="001C03AE">
        <w:rPr>
          <w:rFonts w:ascii="Arial" w:hAnsi="Arial" w:cs="Arial"/>
          <w:i/>
          <w:iCs/>
        </w:rPr>
        <w:t>) Sustainability and Competitiveness in the Hospitality Industry</w:t>
      </w:r>
      <w:r w:rsidRPr="001C03AE">
        <w:rPr>
          <w:rFonts w:ascii="Arial" w:hAnsi="Arial" w:cs="Arial"/>
        </w:rPr>
        <w:t xml:space="preserve">, Hershey: IGI Global. Available at: </w:t>
      </w:r>
      <w:hyperlink r:id="rId10" w:history="1">
        <w:r w:rsidRPr="001C03AE">
          <w:rPr>
            <w:rStyle w:val="Hyperlink"/>
            <w:rFonts w:ascii="Arial" w:hAnsi="Arial" w:cs="Arial"/>
          </w:rPr>
          <w:t>Sustainability and Competitiveness in the Hospitality Industry | IGI Global (uwtsd.ac.uk)</w:t>
        </w:r>
      </w:hyperlink>
      <w:r w:rsidRPr="001C03AE">
        <w:rPr>
          <w:rFonts w:ascii="Arial" w:hAnsi="Arial" w:cs="Arial"/>
        </w:rPr>
        <w:t xml:space="preserve"> (Accessed 7</w:t>
      </w:r>
      <w:r w:rsidRPr="001C03AE">
        <w:rPr>
          <w:rFonts w:ascii="Arial" w:hAnsi="Arial" w:cs="Arial"/>
          <w:vertAlign w:val="superscript"/>
        </w:rPr>
        <w:t>th</w:t>
      </w:r>
      <w:r w:rsidRPr="001C03AE">
        <w:rPr>
          <w:rFonts w:ascii="Arial" w:hAnsi="Arial" w:cs="Arial"/>
        </w:rPr>
        <w:t xml:space="preserve">  May 2024).</w:t>
      </w:r>
    </w:p>
    <w:p w14:paraId="1A09D2E2" w14:textId="77777777" w:rsidR="001C03AE" w:rsidRPr="001C03AE" w:rsidRDefault="001C03AE" w:rsidP="001C03AE">
      <w:pPr>
        <w:spacing w:line="240" w:lineRule="auto"/>
        <w:rPr>
          <w:rFonts w:ascii="Arial" w:hAnsi="Arial" w:cs="Arial"/>
        </w:rPr>
      </w:pPr>
      <w:r w:rsidRPr="001C03AE">
        <w:rPr>
          <w:rFonts w:ascii="Arial" w:hAnsi="Arial" w:cs="Arial"/>
        </w:rPr>
        <w:t xml:space="preserve">Edgell, D. L. (2020) </w:t>
      </w:r>
      <w:r w:rsidRPr="001C03AE">
        <w:rPr>
          <w:rFonts w:ascii="Arial" w:hAnsi="Arial" w:cs="Arial"/>
          <w:i/>
          <w:iCs/>
        </w:rPr>
        <w:t>Managing sustainable tourism: a legacy for the future</w:t>
      </w:r>
      <w:r w:rsidRPr="001C03AE">
        <w:rPr>
          <w:rFonts w:ascii="Arial" w:hAnsi="Arial" w:cs="Arial"/>
        </w:rPr>
        <w:t>, London: Routledge Taylor &amp; Francis Group, 3</w:t>
      </w:r>
      <w:r w:rsidRPr="001C03AE">
        <w:rPr>
          <w:rFonts w:ascii="Arial" w:hAnsi="Arial" w:cs="Arial"/>
          <w:vertAlign w:val="superscript"/>
        </w:rPr>
        <w:t>rd</w:t>
      </w:r>
      <w:r w:rsidRPr="001C03AE">
        <w:rPr>
          <w:rFonts w:ascii="Arial" w:hAnsi="Arial" w:cs="Arial"/>
        </w:rPr>
        <w:t xml:space="preserve"> edn. Available at: </w:t>
      </w:r>
      <w:hyperlink r:id="rId11" w:anchor="/view/books/9781000701197/epub/OEBPS/xhtml/cover.html#" w:history="1">
        <w:r w:rsidRPr="001C03AE">
          <w:rPr>
            <w:rStyle w:val="Hyperlink"/>
            <w:rFonts w:ascii="Arial" w:hAnsi="Arial" w:cs="Arial"/>
          </w:rPr>
          <w:t>BibliU - Reader - Managing Sustainable Tourism;A Legacy for the Future;3</w:t>
        </w:r>
      </w:hyperlink>
      <w:r w:rsidRPr="001C03AE">
        <w:rPr>
          <w:rFonts w:ascii="Arial" w:hAnsi="Arial" w:cs="Arial"/>
        </w:rPr>
        <w:t xml:space="preserve"> (Accessed: 5</w:t>
      </w:r>
      <w:r w:rsidRPr="001C03AE">
        <w:rPr>
          <w:rFonts w:ascii="Arial" w:hAnsi="Arial" w:cs="Arial"/>
          <w:vertAlign w:val="superscript"/>
        </w:rPr>
        <w:t>th</w:t>
      </w:r>
      <w:r w:rsidRPr="001C03AE">
        <w:rPr>
          <w:rFonts w:ascii="Arial" w:hAnsi="Arial" w:cs="Arial"/>
        </w:rPr>
        <w:t xml:space="preserve"> May 2024).</w:t>
      </w:r>
    </w:p>
    <w:p w14:paraId="05EBDA4F" w14:textId="77777777" w:rsidR="001C03AE" w:rsidRPr="001C03AE" w:rsidRDefault="001C03AE" w:rsidP="001C03AE">
      <w:pPr>
        <w:spacing w:line="240" w:lineRule="auto"/>
        <w:rPr>
          <w:rFonts w:ascii="Arial" w:hAnsi="Arial" w:cs="Arial"/>
        </w:rPr>
      </w:pPr>
      <w:r w:rsidRPr="001C03AE">
        <w:rPr>
          <w:rFonts w:ascii="Arial" w:hAnsi="Arial" w:cs="Arial"/>
        </w:rPr>
        <w:t>European Commission (2001)</w:t>
      </w:r>
      <w:r w:rsidRPr="001C03AE">
        <w:rPr>
          <w:rFonts w:ascii="Arial" w:hAnsi="Arial" w:cs="Arial"/>
          <w:i/>
          <w:iCs/>
        </w:rPr>
        <w:t xml:space="preserve"> Green Paper: promoting a European framework for corporate social responsibility. </w:t>
      </w:r>
      <w:r w:rsidRPr="001C03AE">
        <w:rPr>
          <w:rFonts w:ascii="Arial" w:hAnsi="Arial" w:cs="Arial"/>
        </w:rPr>
        <w:t xml:space="preserve">Available at: </w:t>
      </w:r>
      <w:hyperlink r:id="rId12" w:history="1">
        <w:r w:rsidRPr="001C03AE">
          <w:rPr>
            <w:rStyle w:val="Hyperlink"/>
            <w:rFonts w:ascii="Arial" w:hAnsi="Arial" w:cs="Arial"/>
          </w:rPr>
          <w:t>Microsoft Word - d01_9.en (europa.eu)</w:t>
        </w:r>
      </w:hyperlink>
      <w:r w:rsidRPr="001C03AE">
        <w:rPr>
          <w:rFonts w:ascii="Arial" w:hAnsi="Arial" w:cs="Arial"/>
        </w:rPr>
        <w:t xml:space="preserve"> ( Accessed 7</w:t>
      </w:r>
      <w:r w:rsidRPr="001C03AE">
        <w:rPr>
          <w:rFonts w:ascii="Arial" w:hAnsi="Arial" w:cs="Arial"/>
          <w:vertAlign w:val="superscript"/>
        </w:rPr>
        <w:t>th</w:t>
      </w:r>
      <w:r w:rsidRPr="001C03AE">
        <w:rPr>
          <w:rFonts w:ascii="Arial" w:hAnsi="Arial" w:cs="Arial"/>
        </w:rPr>
        <w:t xml:space="preserve">  May 2024).</w:t>
      </w:r>
    </w:p>
    <w:p w14:paraId="4422B0A3" w14:textId="77777777" w:rsidR="001C03AE" w:rsidRPr="001C03AE" w:rsidRDefault="001C03AE" w:rsidP="001C03AE">
      <w:pPr>
        <w:spacing w:line="240" w:lineRule="auto"/>
        <w:rPr>
          <w:rFonts w:ascii="Arial" w:hAnsi="Arial" w:cs="Arial"/>
        </w:rPr>
      </w:pPr>
      <w:r w:rsidRPr="001C03AE">
        <w:rPr>
          <w:rFonts w:ascii="Arial" w:hAnsi="Arial" w:cs="Arial"/>
        </w:rPr>
        <w:t xml:space="preserve">Holcomb, J.L., Upchurch, R.S. and Okumus, F. (2007) ‘Corporate social responsibility: what are top hotel companies reporting?’, </w:t>
      </w:r>
      <w:r w:rsidRPr="001C03AE">
        <w:rPr>
          <w:rFonts w:ascii="Arial" w:hAnsi="Arial" w:cs="Arial"/>
          <w:i/>
          <w:iCs/>
        </w:rPr>
        <w:t>International Journal of Contemporary Hospitality Management</w:t>
      </w:r>
      <w:r w:rsidRPr="001C03AE">
        <w:rPr>
          <w:rFonts w:ascii="Arial" w:hAnsi="Arial" w:cs="Arial"/>
        </w:rPr>
        <w:t xml:space="preserve">, 19(6), pp. 461-475. Available at: </w:t>
      </w:r>
      <w:hyperlink r:id="rId13" w:history="1">
        <w:r w:rsidRPr="001C03AE">
          <w:rPr>
            <w:rStyle w:val="Hyperlink"/>
            <w:rFonts w:ascii="Arial" w:hAnsi="Arial" w:cs="Arial"/>
          </w:rPr>
          <w:t>Corporate social responsibility: what are top hotel companies reporting? | Emerald Insight</w:t>
        </w:r>
      </w:hyperlink>
      <w:r w:rsidRPr="001C03AE">
        <w:rPr>
          <w:rFonts w:ascii="Arial" w:hAnsi="Arial" w:cs="Arial"/>
        </w:rPr>
        <w:t xml:space="preserve"> (Accessed: 5</w:t>
      </w:r>
      <w:r w:rsidRPr="001C03AE">
        <w:rPr>
          <w:rFonts w:ascii="Arial" w:hAnsi="Arial" w:cs="Arial"/>
          <w:vertAlign w:val="superscript"/>
        </w:rPr>
        <w:t>th</w:t>
      </w:r>
      <w:r w:rsidRPr="001C03AE">
        <w:rPr>
          <w:rFonts w:ascii="Arial" w:hAnsi="Arial" w:cs="Arial"/>
        </w:rPr>
        <w:t xml:space="preserve"> May 2024).</w:t>
      </w:r>
    </w:p>
    <w:p w14:paraId="01DF2FF1" w14:textId="77777777" w:rsidR="001C03AE" w:rsidRPr="001C03AE" w:rsidRDefault="001C03AE" w:rsidP="001C03AE">
      <w:pPr>
        <w:spacing w:line="240" w:lineRule="auto"/>
        <w:rPr>
          <w:rFonts w:ascii="Arial" w:hAnsi="Arial" w:cs="Arial"/>
          <w:color w:val="FF0000"/>
        </w:rPr>
      </w:pPr>
      <w:r w:rsidRPr="001C03AE">
        <w:rPr>
          <w:rFonts w:ascii="Arial" w:hAnsi="Arial" w:cs="Arial"/>
        </w:rPr>
        <w:t xml:space="preserve">Hospitality Net (2024) </w:t>
      </w:r>
      <w:r w:rsidRPr="001C03AE">
        <w:rPr>
          <w:rFonts w:ascii="Arial" w:hAnsi="Arial" w:cs="Arial"/>
          <w:i/>
          <w:iCs/>
        </w:rPr>
        <w:t>Accor.</w:t>
      </w:r>
      <w:r w:rsidRPr="001C03AE">
        <w:rPr>
          <w:rFonts w:ascii="Arial" w:hAnsi="Arial" w:cs="Arial"/>
        </w:rPr>
        <w:t xml:space="preserve"> Available at:</w:t>
      </w:r>
      <w:r w:rsidRPr="001C03AE">
        <w:rPr>
          <w:rFonts w:ascii="Arial" w:hAnsi="Arial" w:cs="Arial"/>
          <w:color w:val="FF0000"/>
        </w:rPr>
        <w:t xml:space="preserve"> </w:t>
      </w:r>
      <w:hyperlink r:id="rId14" w:history="1">
        <w:r w:rsidRPr="001C03AE">
          <w:rPr>
            <w:rStyle w:val="Hyperlink"/>
            <w:rFonts w:ascii="Arial" w:hAnsi="Arial" w:cs="Arial"/>
          </w:rPr>
          <w:t>Accor (hospitalitynet.org)</w:t>
        </w:r>
      </w:hyperlink>
      <w:r w:rsidRPr="001C03AE">
        <w:rPr>
          <w:rFonts w:ascii="Arial" w:hAnsi="Arial" w:cs="Arial"/>
        </w:rPr>
        <w:t>. (Accessed: 3</w:t>
      </w:r>
      <w:r w:rsidRPr="001C03AE">
        <w:rPr>
          <w:rFonts w:ascii="Arial" w:hAnsi="Arial" w:cs="Arial"/>
          <w:vertAlign w:val="superscript"/>
        </w:rPr>
        <w:t>rd</w:t>
      </w:r>
      <w:r w:rsidRPr="001C03AE">
        <w:rPr>
          <w:rFonts w:ascii="Arial" w:hAnsi="Arial" w:cs="Arial"/>
        </w:rPr>
        <w:t xml:space="preserve"> May 2024). </w:t>
      </w:r>
    </w:p>
    <w:p w14:paraId="6A3ED20B" w14:textId="77777777" w:rsidR="001C03AE" w:rsidRPr="001C03AE" w:rsidRDefault="001C03AE" w:rsidP="001C03AE">
      <w:pPr>
        <w:spacing w:line="240" w:lineRule="auto"/>
        <w:rPr>
          <w:rFonts w:ascii="Arial" w:hAnsi="Arial" w:cs="Arial"/>
        </w:rPr>
      </w:pPr>
      <w:r w:rsidRPr="001C03AE">
        <w:rPr>
          <w:rFonts w:ascii="Arial" w:hAnsi="Arial" w:cs="Arial"/>
        </w:rPr>
        <w:t>Houdré, H. (2008) ‘Sustainable development in the hotel industry’, Cornell</w:t>
      </w:r>
      <w:r w:rsidRPr="001C03AE">
        <w:rPr>
          <w:rFonts w:ascii="Arial" w:hAnsi="Arial" w:cs="Arial"/>
          <w:i/>
          <w:iCs/>
        </w:rPr>
        <w:t xml:space="preserve"> Hospitality Perspectives</w:t>
      </w:r>
      <w:r w:rsidRPr="001C03AE">
        <w:rPr>
          <w:rFonts w:ascii="Arial" w:hAnsi="Arial" w:cs="Arial"/>
        </w:rPr>
        <w:t xml:space="preserve">, 1(2), 6-20. Available at: </w:t>
      </w:r>
      <w:hyperlink r:id="rId15" w:history="1">
        <w:r w:rsidRPr="001C03AE">
          <w:rPr>
            <w:rStyle w:val="Hyperlink"/>
            <w:rFonts w:ascii="Arial" w:hAnsi="Arial" w:cs="Arial"/>
          </w:rPr>
          <w:t>content (cornell.edu)</w:t>
        </w:r>
      </w:hyperlink>
      <w:r w:rsidRPr="001C03AE">
        <w:rPr>
          <w:rFonts w:ascii="Arial" w:hAnsi="Arial" w:cs="Arial"/>
        </w:rPr>
        <w:t xml:space="preserve"> (Accessed 7</w:t>
      </w:r>
      <w:r w:rsidRPr="001C03AE">
        <w:rPr>
          <w:rFonts w:ascii="Arial" w:hAnsi="Arial" w:cs="Arial"/>
          <w:vertAlign w:val="superscript"/>
        </w:rPr>
        <w:t>th</w:t>
      </w:r>
      <w:r w:rsidRPr="001C03AE">
        <w:rPr>
          <w:rFonts w:ascii="Arial" w:hAnsi="Arial" w:cs="Arial"/>
        </w:rPr>
        <w:t xml:space="preserve">  May 2024).</w:t>
      </w:r>
    </w:p>
    <w:p w14:paraId="4BC2895D" w14:textId="28D061B8" w:rsidR="00DE483C" w:rsidRDefault="001C03AE" w:rsidP="001C03AE">
      <w:pPr>
        <w:spacing w:line="240" w:lineRule="auto"/>
        <w:rPr>
          <w:rFonts w:ascii="Arial" w:hAnsi="Arial" w:cs="Arial"/>
        </w:rPr>
      </w:pPr>
      <w:r w:rsidRPr="00AD46FB">
        <w:rPr>
          <w:rFonts w:ascii="Arial" w:hAnsi="Arial" w:cs="Arial"/>
        </w:rPr>
        <w:t xml:space="preserve">Jauhari, V. (2014) </w:t>
      </w:r>
      <w:r w:rsidRPr="00AD46FB">
        <w:rPr>
          <w:rFonts w:ascii="Arial" w:hAnsi="Arial" w:cs="Arial"/>
          <w:i/>
          <w:iCs/>
        </w:rPr>
        <w:t>Managing Sustainability in the Hospitality and Tourism Industry</w:t>
      </w:r>
      <w:r w:rsidR="00AD46FB" w:rsidRPr="00AD46FB">
        <w:rPr>
          <w:rFonts w:ascii="Arial" w:hAnsi="Arial" w:cs="Arial"/>
          <w:i/>
          <w:iCs/>
        </w:rPr>
        <w:t xml:space="preserve">, </w:t>
      </w:r>
      <w:r w:rsidR="00DE483C" w:rsidRPr="00DE483C">
        <w:rPr>
          <w:rFonts w:ascii="Arial" w:hAnsi="Arial" w:cs="Arial"/>
        </w:rPr>
        <w:t xml:space="preserve">Waretown:  Apple Academic Press Inc, 1st edn. Available at: </w:t>
      </w:r>
      <w:hyperlink r:id="rId16" w:history="1">
        <w:r w:rsidR="00483C0B">
          <w:rPr>
            <w:rStyle w:val="Hyperlink"/>
          </w:rPr>
          <w:t xml:space="preserve">Managing sustainability </w:t>
        </w:r>
        <w:r w:rsidR="00483C0B">
          <w:rPr>
            <w:rStyle w:val="Hyperlink"/>
          </w:rPr>
          <w:lastRenderedPageBreak/>
          <w:t>in the hospitality and tourism industry : paradigms and directions for the future (exlibrisgroup.com)</w:t>
        </w:r>
      </w:hyperlink>
      <w:r w:rsidR="00483C0B">
        <w:t xml:space="preserve"> </w:t>
      </w:r>
      <w:r w:rsidR="00483C0B" w:rsidRPr="001C03AE">
        <w:rPr>
          <w:rFonts w:ascii="Arial" w:hAnsi="Arial" w:cs="Arial"/>
        </w:rPr>
        <w:t>(Accessed 7</w:t>
      </w:r>
      <w:r w:rsidR="00483C0B" w:rsidRPr="001C03AE">
        <w:rPr>
          <w:rFonts w:ascii="Arial" w:hAnsi="Arial" w:cs="Arial"/>
          <w:vertAlign w:val="superscript"/>
        </w:rPr>
        <w:t>th</w:t>
      </w:r>
      <w:r w:rsidR="00483C0B" w:rsidRPr="001C03AE">
        <w:rPr>
          <w:rFonts w:ascii="Arial" w:hAnsi="Arial" w:cs="Arial"/>
        </w:rPr>
        <w:t xml:space="preserve">  May 2024).</w:t>
      </w:r>
    </w:p>
    <w:p w14:paraId="11C4929E" w14:textId="5A3203A4" w:rsidR="001C03AE" w:rsidRPr="001C03AE" w:rsidRDefault="001C03AE" w:rsidP="001C03AE">
      <w:pPr>
        <w:spacing w:line="240" w:lineRule="auto"/>
        <w:rPr>
          <w:rFonts w:ascii="Arial" w:hAnsi="Arial" w:cs="Arial"/>
        </w:rPr>
      </w:pPr>
      <w:r w:rsidRPr="001C03AE">
        <w:rPr>
          <w:rFonts w:ascii="Arial" w:hAnsi="Arial" w:cs="Arial"/>
          <w:shd w:val="clear" w:color="auto" w:fill="FFFFFF"/>
        </w:rPr>
        <w:t xml:space="preserve">Khazaeli, B. (2012) ‘Corporate Social Responsibility and Impact on Hotel Industries’, </w:t>
      </w:r>
      <w:r w:rsidRPr="001C03AE">
        <w:rPr>
          <w:rFonts w:ascii="Arial" w:hAnsi="Arial" w:cs="Arial"/>
          <w:i/>
          <w:iCs/>
          <w:shd w:val="clear" w:color="auto" w:fill="FFFFFF"/>
        </w:rPr>
        <w:t xml:space="preserve">Eur’CHRIE 2012 Conference Lausanne. </w:t>
      </w:r>
      <w:r w:rsidRPr="001C03AE">
        <w:rPr>
          <w:rFonts w:ascii="Arial" w:hAnsi="Arial" w:cs="Arial"/>
          <w:shd w:val="clear" w:color="auto" w:fill="FFFFFF"/>
        </w:rPr>
        <w:t xml:space="preserve">Available at: </w:t>
      </w:r>
      <w:hyperlink r:id="rId17" w:history="1">
        <w:r w:rsidRPr="001C03AE">
          <w:rPr>
            <w:rStyle w:val="Hyperlink"/>
            <w:rFonts w:ascii="Arial" w:hAnsi="Arial" w:cs="Arial"/>
          </w:rPr>
          <w:t>corporate-social-responsibility-and-impact-on-hotel-industries.pdf (technologynetworks.com)</w:t>
        </w:r>
      </w:hyperlink>
      <w:r w:rsidRPr="001C03AE">
        <w:rPr>
          <w:rFonts w:ascii="Arial" w:hAnsi="Arial" w:cs="Arial"/>
        </w:rPr>
        <w:t xml:space="preserve"> (Accessed: 3</w:t>
      </w:r>
      <w:r w:rsidRPr="001C03AE">
        <w:rPr>
          <w:rFonts w:ascii="Arial" w:hAnsi="Arial" w:cs="Arial"/>
          <w:vertAlign w:val="superscript"/>
        </w:rPr>
        <w:t>rd</w:t>
      </w:r>
      <w:r w:rsidRPr="001C03AE">
        <w:rPr>
          <w:rFonts w:ascii="Arial" w:hAnsi="Arial" w:cs="Arial"/>
        </w:rPr>
        <w:t xml:space="preserve"> May 2024).</w:t>
      </w:r>
    </w:p>
    <w:p w14:paraId="3D396F5F" w14:textId="77777777" w:rsidR="001C03AE" w:rsidRPr="001C03AE" w:rsidRDefault="001C03AE" w:rsidP="001C03AE">
      <w:pPr>
        <w:spacing w:line="240" w:lineRule="auto"/>
        <w:rPr>
          <w:rFonts w:ascii="Arial" w:hAnsi="Arial" w:cs="Arial"/>
        </w:rPr>
      </w:pPr>
      <w:r w:rsidRPr="001C03AE">
        <w:rPr>
          <w:rFonts w:ascii="Arial" w:hAnsi="Arial" w:cs="Arial"/>
        </w:rPr>
        <w:t>Kumar, R. and Sharma, S. (2014) 'Corporate Social Responsibility- A study on hotel industry'</w:t>
      </w:r>
      <w:r w:rsidRPr="001C03AE">
        <w:rPr>
          <w:rFonts w:ascii="Arial" w:hAnsi="Arial" w:cs="Arial"/>
          <w:i/>
          <w:iCs/>
        </w:rPr>
        <w:t>, Asian Journal of Multidisciplinary Studies</w:t>
      </w:r>
      <w:r w:rsidRPr="001C03AE">
        <w:rPr>
          <w:rFonts w:ascii="Arial" w:hAnsi="Arial" w:cs="Arial"/>
        </w:rPr>
        <w:t xml:space="preserve">, 2(4), pp. 25- 32. Available at: </w:t>
      </w:r>
      <w:hyperlink r:id="rId18" w:history="1">
        <w:r w:rsidRPr="001C03AE">
          <w:rPr>
            <w:rStyle w:val="Hyperlink"/>
            <w:rFonts w:ascii="Arial" w:hAnsi="Arial" w:cs="Arial"/>
          </w:rPr>
          <w:t>229670697.pdf (core.ac.uk)</w:t>
        </w:r>
      </w:hyperlink>
      <w:r w:rsidRPr="001C03AE">
        <w:rPr>
          <w:rFonts w:ascii="Arial" w:hAnsi="Arial" w:cs="Arial"/>
        </w:rPr>
        <w:t xml:space="preserve"> (Accessed 7</w:t>
      </w:r>
      <w:r w:rsidRPr="001C03AE">
        <w:rPr>
          <w:rFonts w:ascii="Arial" w:hAnsi="Arial" w:cs="Arial"/>
          <w:vertAlign w:val="superscript"/>
        </w:rPr>
        <w:t>th</w:t>
      </w:r>
      <w:r w:rsidRPr="001C03AE">
        <w:rPr>
          <w:rFonts w:ascii="Arial" w:hAnsi="Arial" w:cs="Arial"/>
        </w:rPr>
        <w:t xml:space="preserve"> May 2024).</w:t>
      </w:r>
    </w:p>
    <w:p w14:paraId="5F725D49" w14:textId="77777777" w:rsidR="001C03AE" w:rsidRPr="001C03AE" w:rsidRDefault="001C03AE" w:rsidP="001C03AE">
      <w:pPr>
        <w:spacing w:line="240" w:lineRule="auto"/>
        <w:rPr>
          <w:rFonts w:ascii="Arial" w:hAnsi="Arial" w:cs="Arial"/>
        </w:rPr>
      </w:pPr>
      <w:r w:rsidRPr="001C03AE">
        <w:rPr>
          <w:rFonts w:ascii="Arial" w:hAnsi="Arial" w:cs="Arial"/>
        </w:rPr>
        <w:t xml:space="preserve">Legrand, W. (2023) </w:t>
      </w:r>
      <w:r w:rsidRPr="001C03AE">
        <w:rPr>
          <w:rFonts w:ascii="Arial" w:hAnsi="Arial" w:cs="Arial"/>
          <w:i/>
          <w:iCs/>
        </w:rPr>
        <w:t>Sustainability in the hospitality industry: principles of sustainable operations</w:t>
      </w:r>
      <w:r w:rsidRPr="001C03AE">
        <w:rPr>
          <w:rFonts w:ascii="Arial" w:hAnsi="Arial" w:cs="Arial"/>
        </w:rPr>
        <w:t xml:space="preserve">, London, New York: Routledge, 4th edn. Available at: </w:t>
      </w:r>
      <w:hyperlink r:id="rId19" w:history="1">
        <w:r w:rsidRPr="001C03AE">
          <w:rPr>
            <w:rStyle w:val="Hyperlink"/>
            <w:rFonts w:ascii="Arial" w:hAnsi="Arial" w:cs="Arial"/>
          </w:rPr>
          <w:t>Sustainability in the hospitality industry : principles of sustainable operations (exlibrisgroup.com)</w:t>
        </w:r>
      </w:hyperlink>
      <w:r w:rsidRPr="001C03AE">
        <w:rPr>
          <w:rFonts w:ascii="Arial" w:hAnsi="Arial" w:cs="Arial"/>
        </w:rPr>
        <w:t xml:space="preserve"> (Accessed  7</w:t>
      </w:r>
      <w:r w:rsidRPr="001C03AE">
        <w:rPr>
          <w:rFonts w:ascii="Arial" w:hAnsi="Arial" w:cs="Arial"/>
          <w:vertAlign w:val="superscript"/>
        </w:rPr>
        <w:t>th</w:t>
      </w:r>
      <w:r w:rsidRPr="001C03AE">
        <w:rPr>
          <w:rFonts w:ascii="Arial" w:hAnsi="Arial" w:cs="Arial"/>
        </w:rPr>
        <w:t xml:space="preserve">  May 2024).</w:t>
      </w:r>
    </w:p>
    <w:p w14:paraId="4171A830" w14:textId="77777777" w:rsidR="001C03AE" w:rsidRPr="001C03AE" w:rsidRDefault="001C03AE" w:rsidP="001C03AE">
      <w:pPr>
        <w:spacing w:line="240" w:lineRule="auto"/>
        <w:rPr>
          <w:rFonts w:ascii="Arial" w:hAnsi="Arial" w:cs="Arial"/>
        </w:rPr>
      </w:pPr>
      <w:r w:rsidRPr="001C03AE">
        <w:rPr>
          <w:rFonts w:ascii="Arial" w:hAnsi="Arial" w:cs="Arial"/>
        </w:rPr>
        <w:t>Mansor, F. B. (2020)</w:t>
      </w:r>
      <w:r w:rsidRPr="001C03AE">
        <w:rPr>
          <w:rFonts w:ascii="Arial" w:hAnsi="Arial" w:cs="Arial"/>
          <w:i/>
          <w:iCs/>
        </w:rPr>
        <w:t xml:space="preserve"> Beyond profit: Corporate social responsibility (CSR) practices amongst hoteliers</w:t>
      </w:r>
      <w:r w:rsidRPr="001C03AE">
        <w:rPr>
          <w:rFonts w:ascii="Arial" w:hAnsi="Arial" w:cs="Arial"/>
        </w:rPr>
        <w:t xml:space="preserve">, thesis. Available at: </w:t>
      </w:r>
      <w:hyperlink r:id="rId20" w:history="1">
        <w:r w:rsidRPr="001C03AE">
          <w:rPr>
            <w:rStyle w:val="Hyperlink"/>
            <w:rFonts w:ascii="Arial" w:hAnsi="Arial" w:cs="Arial"/>
          </w:rPr>
          <w:t>s94767_01-libre.pdf (d1wqtxts1xzle7.cloudfront.net)</w:t>
        </w:r>
      </w:hyperlink>
      <w:r w:rsidRPr="001C03AE">
        <w:rPr>
          <w:rFonts w:ascii="Arial" w:hAnsi="Arial" w:cs="Arial"/>
        </w:rPr>
        <w:t xml:space="preserve"> (Accessed 7</w:t>
      </w:r>
      <w:r w:rsidRPr="001C03AE">
        <w:rPr>
          <w:rFonts w:ascii="Arial" w:hAnsi="Arial" w:cs="Arial"/>
          <w:vertAlign w:val="superscript"/>
        </w:rPr>
        <w:t>th</w:t>
      </w:r>
      <w:r w:rsidRPr="001C03AE">
        <w:rPr>
          <w:rFonts w:ascii="Arial" w:hAnsi="Arial" w:cs="Arial"/>
        </w:rPr>
        <w:t xml:space="preserve">  May 2024).</w:t>
      </w:r>
    </w:p>
    <w:p w14:paraId="404E1E24" w14:textId="77777777" w:rsidR="001C03AE" w:rsidRPr="001C03AE" w:rsidRDefault="001C03AE" w:rsidP="001C03AE">
      <w:pPr>
        <w:spacing w:line="240" w:lineRule="auto"/>
        <w:rPr>
          <w:rFonts w:ascii="Arial" w:hAnsi="Arial" w:cs="Arial"/>
        </w:rPr>
      </w:pPr>
      <w:r w:rsidRPr="001C03AE">
        <w:rPr>
          <w:rFonts w:ascii="Arial" w:hAnsi="Arial" w:cs="Arial"/>
          <w:i/>
          <w:iCs/>
        </w:rPr>
        <w:t>Paradigms and Directions for the Future</w:t>
      </w:r>
      <w:r w:rsidRPr="001C03AE">
        <w:rPr>
          <w:rFonts w:ascii="Arial" w:hAnsi="Arial" w:cs="Arial"/>
        </w:rPr>
        <w:t xml:space="preserve">, New York: Apple Academic Press, 1st edn. Available at: </w:t>
      </w:r>
      <w:hyperlink w:history="1">
        <w:r w:rsidRPr="001C03AE">
          <w:rPr>
            <w:rStyle w:val="Hyperlink"/>
            <w:rFonts w:ascii="Arial" w:hAnsi="Arial" w:cs="Arial"/>
          </w:rPr>
          <w:t>Managing Sustainability in the Hospitality and Tourism Industry | Para (taylorfrancis.com)</w:t>
        </w:r>
      </w:hyperlink>
      <w:r w:rsidRPr="001C03AE">
        <w:rPr>
          <w:rFonts w:ascii="Arial" w:hAnsi="Arial" w:cs="Arial"/>
        </w:rPr>
        <w:t xml:space="preserve"> (Accessed 7</w:t>
      </w:r>
      <w:r w:rsidRPr="001C03AE">
        <w:rPr>
          <w:rFonts w:ascii="Arial" w:hAnsi="Arial" w:cs="Arial"/>
          <w:vertAlign w:val="superscript"/>
        </w:rPr>
        <w:t>th</w:t>
      </w:r>
      <w:r w:rsidRPr="001C03AE">
        <w:rPr>
          <w:rFonts w:ascii="Arial" w:hAnsi="Arial" w:cs="Arial"/>
        </w:rPr>
        <w:t xml:space="preserve">  May 2024).</w:t>
      </w:r>
    </w:p>
    <w:p w14:paraId="0FE729B7" w14:textId="77777777" w:rsidR="001C03AE" w:rsidRPr="001C03AE" w:rsidRDefault="001C03AE" w:rsidP="001C03AE">
      <w:pPr>
        <w:spacing w:line="240" w:lineRule="auto"/>
        <w:rPr>
          <w:rFonts w:ascii="Arial" w:hAnsi="Arial" w:cs="Arial"/>
        </w:rPr>
      </w:pPr>
      <w:r w:rsidRPr="001C03AE">
        <w:rPr>
          <w:rFonts w:ascii="Arial" w:hAnsi="Arial" w:cs="Arial"/>
        </w:rPr>
        <w:t>Riano, J. and Yakovleva, N. (2020) 'Corporate Social Responsibility',</w:t>
      </w:r>
      <w:r w:rsidRPr="001C03AE">
        <w:rPr>
          <w:rFonts w:ascii="Arial" w:hAnsi="Arial" w:cs="Arial"/>
          <w:i/>
          <w:iCs/>
        </w:rPr>
        <w:t xml:space="preserve"> Responsible Consumption and Production</w:t>
      </w:r>
      <w:r w:rsidRPr="001C03AE">
        <w:rPr>
          <w:rFonts w:ascii="Arial" w:hAnsi="Arial" w:cs="Arial"/>
        </w:rPr>
        <w:t xml:space="preserve">. Available at: </w:t>
      </w:r>
      <w:hyperlink r:id="rId21" w:history="1">
        <w:r w:rsidRPr="001C03AE">
          <w:rPr>
            <w:rStyle w:val="Hyperlink"/>
            <w:rFonts w:ascii="Arial" w:hAnsi="Arial" w:cs="Arial"/>
          </w:rPr>
          <w:t>(PDF) Corporate Social Responsibility (researchgate.net)</w:t>
        </w:r>
      </w:hyperlink>
      <w:r w:rsidRPr="001C03AE">
        <w:rPr>
          <w:rFonts w:ascii="Arial" w:hAnsi="Arial" w:cs="Arial"/>
        </w:rPr>
        <w:t xml:space="preserve"> (Accessed 7</w:t>
      </w:r>
      <w:r w:rsidRPr="001C03AE">
        <w:rPr>
          <w:rFonts w:ascii="Arial" w:hAnsi="Arial" w:cs="Arial"/>
          <w:vertAlign w:val="superscript"/>
        </w:rPr>
        <w:t>th</w:t>
      </w:r>
      <w:r w:rsidRPr="001C03AE">
        <w:rPr>
          <w:rFonts w:ascii="Arial" w:hAnsi="Arial" w:cs="Arial"/>
        </w:rPr>
        <w:t xml:space="preserve">  May 2024).</w:t>
      </w:r>
    </w:p>
    <w:p w14:paraId="323814C4" w14:textId="77777777" w:rsidR="001C03AE" w:rsidRPr="001C03AE" w:rsidRDefault="001C03AE" w:rsidP="001C03AE">
      <w:pPr>
        <w:spacing w:line="240" w:lineRule="auto"/>
        <w:rPr>
          <w:rFonts w:ascii="Arial" w:hAnsi="Arial" w:cs="Arial"/>
        </w:rPr>
      </w:pPr>
      <w:bookmarkStart w:id="0" w:name="_Hlk166452313"/>
      <w:r w:rsidRPr="001C03AE">
        <w:rPr>
          <w:rFonts w:ascii="Arial" w:hAnsi="Arial" w:cs="Arial"/>
        </w:rPr>
        <w:t xml:space="preserve">Rosario, M. et al. (2019) </w:t>
      </w:r>
      <w:bookmarkEnd w:id="0"/>
      <w:r w:rsidRPr="001C03AE">
        <w:rPr>
          <w:rFonts w:ascii="Arial" w:hAnsi="Arial" w:cs="Arial"/>
        </w:rPr>
        <w:t xml:space="preserve">’Hotels’ corporate social responsibility practices, organizational culture, firm reputation, and performance’, </w:t>
      </w:r>
      <w:r w:rsidRPr="001C03AE">
        <w:rPr>
          <w:rFonts w:ascii="Arial" w:hAnsi="Arial" w:cs="Arial"/>
          <w:i/>
          <w:iCs/>
        </w:rPr>
        <w:t xml:space="preserve">Journal of sustainable tourism, </w:t>
      </w:r>
      <w:r w:rsidRPr="001C03AE">
        <w:rPr>
          <w:rFonts w:ascii="Arial" w:hAnsi="Arial" w:cs="Arial"/>
        </w:rPr>
        <w:t xml:space="preserve">27(3), pp. 398-419. Available at: </w:t>
      </w:r>
      <w:hyperlink r:id="rId22" w:history="1">
        <w:r w:rsidRPr="001C03AE">
          <w:rPr>
            <w:rStyle w:val="Hyperlink"/>
            <w:rFonts w:ascii="Arial" w:hAnsi="Arial" w:cs="Arial"/>
          </w:rPr>
          <w:t>Hotels’ corporate social responsibility practices, organizational culture, firm reputation, and performance (tandfonline.com)</w:t>
        </w:r>
      </w:hyperlink>
      <w:r w:rsidRPr="001C03AE">
        <w:rPr>
          <w:rFonts w:ascii="Arial" w:hAnsi="Arial" w:cs="Arial"/>
        </w:rPr>
        <w:t xml:space="preserve"> (Accessed 7</w:t>
      </w:r>
      <w:r w:rsidRPr="001C03AE">
        <w:rPr>
          <w:rFonts w:ascii="Arial" w:hAnsi="Arial" w:cs="Arial"/>
          <w:vertAlign w:val="superscript"/>
        </w:rPr>
        <w:t>th</w:t>
      </w:r>
      <w:r w:rsidRPr="001C03AE">
        <w:rPr>
          <w:rFonts w:ascii="Arial" w:hAnsi="Arial" w:cs="Arial"/>
        </w:rPr>
        <w:t xml:space="preserve">  May 2024).</w:t>
      </w:r>
    </w:p>
    <w:p w14:paraId="2C818164" w14:textId="77777777" w:rsidR="001C03AE" w:rsidRPr="001C03AE" w:rsidRDefault="001C03AE" w:rsidP="001C03AE">
      <w:pPr>
        <w:spacing w:line="240" w:lineRule="auto"/>
        <w:rPr>
          <w:rFonts w:ascii="Arial" w:hAnsi="Arial" w:cs="Arial"/>
        </w:rPr>
      </w:pPr>
      <w:r w:rsidRPr="001C03AE">
        <w:rPr>
          <w:rFonts w:ascii="Arial" w:hAnsi="Arial" w:cs="Arial"/>
        </w:rPr>
        <w:t xml:space="preserve">TOURIST Project (2020) ‘Sustainable tourism development: Lessons learned for Southeast Asian countries’, Proceedings of the TOURIST 2nd Cross-Border Conference Erasmus+ Programme of the European Union. Available at: </w:t>
      </w:r>
      <w:hyperlink r:id="rId23" w:history="1">
        <w:r w:rsidRPr="001C03AE">
          <w:rPr>
            <w:rStyle w:val="Hyperlink"/>
            <w:rFonts w:ascii="Arial" w:hAnsi="Arial" w:cs="Arial"/>
          </w:rPr>
          <w:t>2ndTouristConferenceProceedings.pdf</w:t>
        </w:r>
      </w:hyperlink>
      <w:r w:rsidRPr="001C03AE">
        <w:rPr>
          <w:rFonts w:ascii="Arial" w:hAnsi="Arial" w:cs="Arial"/>
        </w:rPr>
        <w:t xml:space="preserve"> (Accessed: 4</w:t>
      </w:r>
      <w:r w:rsidRPr="001C03AE">
        <w:rPr>
          <w:rFonts w:ascii="Arial" w:hAnsi="Arial" w:cs="Arial"/>
          <w:vertAlign w:val="superscript"/>
        </w:rPr>
        <w:t>th</w:t>
      </w:r>
      <w:r w:rsidRPr="001C03AE">
        <w:rPr>
          <w:rFonts w:ascii="Arial" w:hAnsi="Arial" w:cs="Arial"/>
        </w:rPr>
        <w:t xml:space="preserve"> May 2024).</w:t>
      </w:r>
    </w:p>
    <w:sectPr w:rsidR="001C03AE" w:rsidRPr="001C03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789"/>
    <w:rsid w:val="00004455"/>
    <w:rsid w:val="0001507E"/>
    <w:rsid w:val="00033379"/>
    <w:rsid w:val="00073595"/>
    <w:rsid w:val="00077246"/>
    <w:rsid w:val="000C6976"/>
    <w:rsid w:val="00121513"/>
    <w:rsid w:val="0012766F"/>
    <w:rsid w:val="00133BD6"/>
    <w:rsid w:val="00141602"/>
    <w:rsid w:val="00142629"/>
    <w:rsid w:val="00182A05"/>
    <w:rsid w:val="00185986"/>
    <w:rsid w:val="00197DE9"/>
    <w:rsid w:val="001A0246"/>
    <w:rsid w:val="001C03AE"/>
    <w:rsid w:val="001C58CB"/>
    <w:rsid w:val="001C6106"/>
    <w:rsid w:val="001D1DF9"/>
    <w:rsid w:val="001D27CA"/>
    <w:rsid w:val="001E4FF4"/>
    <w:rsid w:val="001F0E7D"/>
    <w:rsid w:val="00221D4A"/>
    <w:rsid w:val="00221E27"/>
    <w:rsid w:val="00244A48"/>
    <w:rsid w:val="00247FAB"/>
    <w:rsid w:val="00252A6B"/>
    <w:rsid w:val="002770A6"/>
    <w:rsid w:val="00280476"/>
    <w:rsid w:val="002B390E"/>
    <w:rsid w:val="002C2202"/>
    <w:rsid w:val="002C53ED"/>
    <w:rsid w:val="002D696E"/>
    <w:rsid w:val="002E5DA2"/>
    <w:rsid w:val="002F3B56"/>
    <w:rsid w:val="002F7A9B"/>
    <w:rsid w:val="003066AF"/>
    <w:rsid w:val="00355D2F"/>
    <w:rsid w:val="00391A52"/>
    <w:rsid w:val="00392C10"/>
    <w:rsid w:val="003B36FA"/>
    <w:rsid w:val="003C587A"/>
    <w:rsid w:val="003C6F7A"/>
    <w:rsid w:val="003E0F4B"/>
    <w:rsid w:val="003E2735"/>
    <w:rsid w:val="00456789"/>
    <w:rsid w:val="004811C0"/>
    <w:rsid w:val="00483C0B"/>
    <w:rsid w:val="00487DEC"/>
    <w:rsid w:val="00491DBB"/>
    <w:rsid w:val="00494160"/>
    <w:rsid w:val="004A140F"/>
    <w:rsid w:val="004C0D9C"/>
    <w:rsid w:val="004C25AB"/>
    <w:rsid w:val="0051594E"/>
    <w:rsid w:val="00517780"/>
    <w:rsid w:val="0052442E"/>
    <w:rsid w:val="005264E5"/>
    <w:rsid w:val="00533973"/>
    <w:rsid w:val="00547CA5"/>
    <w:rsid w:val="00555BC9"/>
    <w:rsid w:val="0059077D"/>
    <w:rsid w:val="00597901"/>
    <w:rsid w:val="005B394D"/>
    <w:rsid w:val="005D0CDC"/>
    <w:rsid w:val="005E06F4"/>
    <w:rsid w:val="005F1BBE"/>
    <w:rsid w:val="006224D7"/>
    <w:rsid w:val="00660E8F"/>
    <w:rsid w:val="00665FD5"/>
    <w:rsid w:val="006C16C9"/>
    <w:rsid w:val="006D3BDC"/>
    <w:rsid w:val="00702640"/>
    <w:rsid w:val="00713577"/>
    <w:rsid w:val="00713FB3"/>
    <w:rsid w:val="00732F2A"/>
    <w:rsid w:val="0073460D"/>
    <w:rsid w:val="00735DF3"/>
    <w:rsid w:val="007365E0"/>
    <w:rsid w:val="00793D7E"/>
    <w:rsid w:val="007C1267"/>
    <w:rsid w:val="00811C81"/>
    <w:rsid w:val="00824125"/>
    <w:rsid w:val="00837571"/>
    <w:rsid w:val="00840ED0"/>
    <w:rsid w:val="00844649"/>
    <w:rsid w:val="00883266"/>
    <w:rsid w:val="00895189"/>
    <w:rsid w:val="008963C7"/>
    <w:rsid w:val="00897751"/>
    <w:rsid w:val="008B1121"/>
    <w:rsid w:val="008B634D"/>
    <w:rsid w:val="008C5566"/>
    <w:rsid w:val="008C69BA"/>
    <w:rsid w:val="008E4946"/>
    <w:rsid w:val="008F7790"/>
    <w:rsid w:val="00930AEF"/>
    <w:rsid w:val="00963979"/>
    <w:rsid w:val="00967095"/>
    <w:rsid w:val="009748AA"/>
    <w:rsid w:val="009A29CA"/>
    <w:rsid w:val="009A3DFA"/>
    <w:rsid w:val="009D1AF7"/>
    <w:rsid w:val="009E69FB"/>
    <w:rsid w:val="009F2E27"/>
    <w:rsid w:val="00A01EB1"/>
    <w:rsid w:val="00A31EB2"/>
    <w:rsid w:val="00A71187"/>
    <w:rsid w:val="00A95A11"/>
    <w:rsid w:val="00AA66A5"/>
    <w:rsid w:val="00AB78CB"/>
    <w:rsid w:val="00AD46FB"/>
    <w:rsid w:val="00B10D2C"/>
    <w:rsid w:val="00B1385D"/>
    <w:rsid w:val="00B3037B"/>
    <w:rsid w:val="00B4021E"/>
    <w:rsid w:val="00B40827"/>
    <w:rsid w:val="00B54423"/>
    <w:rsid w:val="00B6110D"/>
    <w:rsid w:val="00B75E9B"/>
    <w:rsid w:val="00B849A8"/>
    <w:rsid w:val="00B860A3"/>
    <w:rsid w:val="00B86E67"/>
    <w:rsid w:val="00BA15DA"/>
    <w:rsid w:val="00BA1D06"/>
    <w:rsid w:val="00BA68B0"/>
    <w:rsid w:val="00BB337D"/>
    <w:rsid w:val="00BC2560"/>
    <w:rsid w:val="00BD17E3"/>
    <w:rsid w:val="00BD5A8B"/>
    <w:rsid w:val="00BD71B0"/>
    <w:rsid w:val="00BD75C9"/>
    <w:rsid w:val="00BF19AC"/>
    <w:rsid w:val="00C221FE"/>
    <w:rsid w:val="00C36F0B"/>
    <w:rsid w:val="00C4159D"/>
    <w:rsid w:val="00C53D25"/>
    <w:rsid w:val="00C651DA"/>
    <w:rsid w:val="00CA18C1"/>
    <w:rsid w:val="00CA3A29"/>
    <w:rsid w:val="00CB747D"/>
    <w:rsid w:val="00CB7DB3"/>
    <w:rsid w:val="00CF238C"/>
    <w:rsid w:val="00D03ED3"/>
    <w:rsid w:val="00D32B06"/>
    <w:rsid w:val="00D336DA"/>
    <w:rsid w:val="00D50C3F"/>
    <w:rsid w:val="00D51756"/>
    <w:rsid w:val="00D5796A"/>
    <w:rsid w:val="00D85577"/>
    <w:rsid w:val="00D91433"/>
    <w:rsid w:val="00DA1B6B"/>
    <w:rsid w:val="00DC6B4A"/>
    <w:rsid w:val="00DE483C"/>
    <w:rsid w:val="00E1039A"/>
    <w:rsid w:val="00E4410E"/>
    <w:rsid w:val="00E62D91"/>
    <w:rsid w:val="00E8494C"/>
    <w:rsid w:val="00EA68CB"/>
    <w:rsid w:val="00EC2E84"/>
    <w:rsid w:val="00EC473D"/>
    <w:rsid w:val="00EC6E9F"/>
    <w:rsid w:val="00ED38EB"/>
    <w:rsid w:val="00ED44ED"/>
    <w:rsid w:val="00ED46D5"/>
    <w:rsid w:val="00ED61C8"/>
    <w:rsid w:val="00ED6F19"/>
    <w:rsid w:val="00F027E6"/>
    <w:rsid w:val="00F24BE9"/>
    <w:rsid w:val="00F44904"/>
    <w:rsid w:val="00F677E4"/>
    <w:rsid w:val="00F713BB"/>
    <w:rsid w:val="00FA469F"/>
    <w:rsid w:val="00FB0A9D"/>
    <w:rsid w:val="00FC6436"/>
    <w:rsid w:val="00FE54A6"/>
    <w:rsid w:val="00FF6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2DC59"/>
  <w15:chartTrackingRefBased/>
  <w15:docId w15:val="{73DEFAEE-5BB1-4073-AF77-55F80BFBC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67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67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67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67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67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67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67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67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67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67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67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67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67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67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67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67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67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6789"/>
    <w:rPr>
      <w:rFonts w:eastAsiaTheme="majorEastAsia" w:cstheme="majorBidi"/>
      <w:color w:val="272727" w:themeColor="text1" w:themeTint="D8"/>
    </w:rPr>
  </w:style>
  <w:style w:type="paragraph" w:styleId="Title">
    <w:name w:val="Title"/>
    <w:basedOn w:val="Normal"/>
    <w:next w:val="Normal"/>
    <w:link w:val="TitleChar"/>
    <w:uiPriority w:val="10"/>
    <w:qFormat/>
    <w:rsid w:val="004567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67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67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67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6789"/>
    <w:pPr>
      <w:spacing w:before="160"/>
      <w:jc w:val="center"/>
    </w:pPr>
    <w:rPr>
      <w:i/>
      <w:iCs/>
      <w:color w:val="404040" w:themeColor="text1" w:themeTint="BF"/>
    </w:rPr>
  </w:style>
  <w:style w:type="character" w:customStyle="1" w:styleId="QuoteChar">
    <w:name w:val="Quote Char"/>
    <w:basedOn w:val="DefaultParagraphFont"/>
    <w:link w:val="Quote"/>
    <w:uiPriority w:val="29"/>
    <w:rsid w:val="00456789"/>
    <w:rPr>
      <w:i/>
      <w:iCs/>
      <w:color w:val="404040" w:themeColor="text1" w:themeTint="BF"/>
    </w:rPr>
  </w:style>
  <w:style w:type="paragraph" w:styleId="ListParagraph">
    <w:name w:val="List Paragraph"/>
    <w:basedOn w:val="Normal"/>
    <w:uiPriority w:val="34"/>
    <w:qFormat/>
    <w:rsid w:val="00456789"/>
    <w:pPr>
      <w:ind w:left="720"/>
      <w:contextualSpacing/>
    </w:pPr>
  </w:style>
  <w:style w:type="character" w:styleId="IntenseEmphasis">
    <w:name w:val="Intense Emphasis"/>
    <w:basedOn w:val="DefaultParagraphFont"/>
    <w:uiPriority w:val="21"/>
    <w:qFormat/>
    <w:rsid w:val="00456789"/>
    <w:rPr>
      <w:i/>
      <w:iCs/>
      <w:color w:val="0F4761" w:themeColor="accent1" w:themeShade="BF"/>
    </w:rPr>
  </w:style>
  <w:style w:type="paragraph" w:styleId="IntenseQuote">
    <w:name w:val="Intense Quote"/>
    <w:basedOn w:val="Normal"/>
    <w:next w:val="Normal"/>
    <w:link w:val="IntenseQuoteChar"/>
    <w:uiPriority w:val="30"/>
    <w:qFormat/>
    <w:rsid w:val="004567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6789"/>
    <w:rPr>
      <w:i/>
      <w:iCs/>
      <w:color w:val="0F4761" w:themeColor="accent1" w:themeShade="BF"/>
    </w:rPr>
  </w:style>
  <w:style w:type="character" w:styleId="IntenseReference">
    <w:name w:val="Intense Reference"/>
    <w:basedOn w:val="DefaultParagraphFont"/>
    <w:uiPriority w:val="32"/>
    <w:qFormat/>
    <w:rsid w:val="00456789"/>
    <w:rPr>
      <w:b/>
      <w:bCs/>
      <w:smallCaps/>
      <w:color w:val="0F4761" w:themeColor="accent1" w:themeShade="BF"/>
      <w:spacing w:val="5"/>
    </w:rPr>
  </w:style>
  <w:style w:type="character" w:styleId="Hyperlink">
    <w:name w:val="Hyperlink"/>
    <w:basedOn w:val="DefaultParagraphFont"/>
    <w:uiPriority w:val="99"/>
    <w:semiHidden/>
    <w:unhideWhenUsed/>
    <w:rsid w:val="0073460D"/>
    <w:rPr>
      <w:color w:val="0000FF"/>
      <w:u w:val="single"/>
    </w:rPr>
  </w:style>
  <w:style w:type="character" w:styleId="FollowedHyperlink">
    <w:name w:val="FollowedHyperlink"/>
    <w:basedOn w:val="DefaultParagraphFont"/>
    <w:uiPriority w:val="99"/>
    <w:semiHidden/>
    <w:unhideWhenUsed/>
    <w:rsid w:val="00E1039A"/>
    <w:rPr>
      <w:color w:val="96607D" w:themeColor="followedHyperlink"/>
      <w:u w:val="single"/>
    </w:rPr>
  </w:style>
  <w:style w:type="paragraph" w:styleId="NormalWeb">
    <w:name w:val="Normal (Web)"/>
    <w:basedOn w:val="Normal"/>
    <w:uiPriority w:val="99"/>
    <w:semiHidden/>
    <w:unhideWhenUsed/>
    <w:rsid w:val="0051594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7581028">
      <w:bodyDiv w:val="1"/>
      <w:marLeft w:val="0"/>
      <w:marRight w:val="0"/>
      <w:marTop w:val="0"/>
      <w:marBottom w:val="0"/>
      <w:divBdr>
        <w:top w:val="none" w:sz="0" w:space="0" w:color="auto"/>
        <w:left w:val="none" w:sz="0" w:space="0" w:color="auto"/>
        <w:bottom w:val="none" w:sz="0" w:space="0" w:color="auto"/>
        <w:right w:val="none" w:sz="0" w:space="0" w:color="auto"/>
      </w:divBdr>
    </w:div>
    <w:div w:id="828012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docview/2788466354/60E627241903470DPQ/1?accountid=130472&amp;sourcetype=Scholarly%20Journals" TargetMode="External"/><Relationship Id="rId13" Type="http://schemas.openxmlformats.org/officeDocument/2006/relationships/hyperlink" Target="https://www.emerald.com/insight/content/doi/10.1108/09596110710775129/full/html?fullSc=1&amp;mbSc=1" TargetMode="External"/><Relationship Id="rId18" Type="http://schemas.openxmlformats.org/officeDocument/2006/relationships/hyperlink" Target="https://core.ac.uk/download/pdf/229670697.pdf" TargetMode="External"/><Relationship Id="rId3" Type="http://schemas.openxmlformats.org/officeDocument/2006/relationships/webSettings" Target="webSettings.xml"/><Relationship Id="rId21" Type="http://schemas.openxmlformats.org/officeDocument/2006/relationships/hyperlink" Target="https://www.researchgate.net/publication/340276436_Corporate_Social_Responsibility" TargetMode="External"/><Relationship Id="rId7" Type="http://schemas.openxmlformats.org/officeDocument/2006/relationships/hyperlink" Target="https://link.springer.com/article/10.1007/s10551-011-1063-y" TargetMode="External"/><Relationship Id="rId12" Type="http://schemas.openxmlformats.org/officeDocument/2006/relationships/hyperlink" Target="https://ec.europa.eu/commission/presscorner/api/files/document/print/en/doc_01_9/DOC_01_9_EN.pdf" TargetMode="External"/><Relationship Id="rId17" Type="http://schemas.openxmlformats.org/officeDocument/2006/relationships/hyperlink" Target="https://cdn.technologynetworks.com/ep/pdfs/corporate-social-responsibility-and-impact-on-hotel-industries.pd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helf-uwtsd.alma.exlibrisgroup.com/leganto/readinglist/citation/9724606860002421?institute=44WHELF_UWTSD&amp;auth=SAML" TargetMode="External"/><Relationship Id="rId20" Type="http://schemas.openxmlformats.org/officeDocument/2006/relationships/hyperlink" Target="https://d1wqtxts1xzle7.cloudfront.net/112042736/s94767_01-libre.pdf?1709465812=&amp;response-content-disposition=inline%3B+filename%3DBeyond_profit_Corporate_social_responsib.pdf&amp;Expires=1715552542&amp;Signature=OlzmtOnG6t214UBX7gekwqfYHdcKAra8eHUM1bw5fawWK7loLqu-Od9gWfiVniUvxGq7GbfPkEysw7kaG8z0wM82cFRr1m-WTjP67KUODzMPoks2KQ7adoNEmvtrE7fp029vaZbfOXH4VOd8xbqrsFER546fFaWWU3knha7PsVaIF7ahkjU8zBOFXuHHfjvoUyc1HPUUjn5Jx-NT0raeJCjoBk4cmg3whUJmc8d71x6Go-Q2zKszkMv2wSLbb9cnERjUK7UuoCGYPSIBwW~oBSFHTa6hl0rSO7gIFku~8qMPK9uQ-XWv8H78jdMSH7-5FRG-STH~YJgFMrxTlM0kWw__&amp;Key-Pair-Id=APKAJLOHF5GGSLRBV4ZA" TargetMode="External"/><Relationship Id="rId1" Type="http://schemas.openxmlformats.org/officeDocument/2006/relationships/styles" Target="styles.xml"/><Relationship Id="rId6" Type="http://schemas.openxmlformats.org/officeDocument/2006/relationships/hyperlink" Target="https://group.accor.com/en/finance/results-and-publications/universal-registration-document" TargetMode="External"/><Relationship Id="rId11" Type="http://schemas.openxmlformats.org/officeDocument/2006/relationships/hyperlink" Target="https://bibliu.com/app/" TargetMode="External"/><Relationship Id="rId24" Type="http://schemas.openxmlformats.org/officeDocument/2006/relationships/fontTable" Target="fontTable.xml"/><Relationship Id="rId5" Type="http://schemas.openxmlformats.org/officeDocument/2006/relationships/hyperlink" Target="https://group.accor.com/en/commitment/approach/tools-reporting" TargetMode="External"/><Relationship Id="rId15" Type="http://schemas.openxmlformats.org/officeDocument/2006/relationships/hyperlink" Target="https://ecommons.cornell.edu/server/api/core/bitstreams/a16e2342-154a-475b-8d68-e992ed9b49f9/content" TargetMode="External"/><Relationship Id="rId23" Type="http://schemas.openxmlformats.org/officeDocument/2006/relationships/hyperlink" Target="file:///C:\Users\44784\Downloads\2ndTouristConferenceProceedings.pdf" TargetMode="External"/><Relationship Id="rId10" Type="http://schemas.openxmlformats.org/officeDocument/2006/relationships/hyperlink" Target="https://www-igi-global-com.ezproxy.uwtsd.ac.uk/gateway/book/277196" TargetMode="External"/><Relationship Id="rId19" Type="http://schemas.openxmlformats.org/officeDocument/2006/relationships/hyperlink" Target="https://whelf-uwtsd.alma.exlibrisgroup.com/leganto/readinglist/citation/9724608680002421?institute=44WHELF_UWTSD&amp;auth=SAML" TargetMode="External"/><Relationship Id="rId4" Type="http://schemas.openxmlformats.org/officeDocument/2006/relationships/hyperlink" Target="https://group.accor.com/en/careers/our-culture-of-inclusion/our-commitment" TargetMode="External"/><Relationship Id="rId9" Type="http://schemas.openxmlformats.org/officeDocument/2006/relationships/hyperlink" Target="https://jcsr.springeropen.com/articles/10.1186/s40991-016-0004-6" TargetMode="External"/><Relationship Id="rId14" Type="http://schemas.openxmlformats.org/officeDocument/2006/relationships/hyperlink" Target="https://www.hospitalitynet.org/organization/17000714.html" TargetMode="External"/><Relationship Id="rId22" Type="http://schemas.openxmlformats.org/officeDocument/2006/relationships/hyperlink" Target="https://www.tandfonline.com/doi/epdf/10.1080/09669582.2019.1585441?needAccess=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513</TotalTime>
  <Pages>9</Pages>
  <Words>3170</Words>
  <Characters>18069</Characters>
  <Application>Microsoft Office Word</Application>
  <DocSecurity>0</DocSecurity>
  <Lines>150</Lines>
  <Paragraphs>42</Paragraphs>
  <ScaleCrop>false</ScaleCrop>
  <Company/>
  <LinksUpToDate>false</LinksUpToDate>
  <CharactersWithSpaces>21197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Bud</dc:creator>
  <cp:keywords/>
  <dc:description/>
  <cp:lastModifiedBy>Stefan Bud</cp:lastModifiedBy>
  <cp:revision>173</cp:revision>
  <dcterms:created xsi:type="dcterms:W3CDTF">2024-05-11T20:24:00Z</dcterms:created>
  <dcterms:modified xsi:type="dcterms:W3CDTF">2024-05-13T20:48:00Z</dcterms:modified>
</cp:coreProperties>
</file>