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20BAC" w:rsidRDefault="00120BAC" w:rsidP="00E47A13">
      <w:pPr>
        <w:pStyle w:val="paragraph"/>
        <w:spacing w:before="0" w:beforeAutospacing="0" w:after="0" w:afterAutospacing="0" w:line="276" w:lineRule="auto"/>
        <w:jc w:val="center"/>
        <w:textAlignment w:val="baseline"/>
        <w:rPr>
          <w:rStyle w:val="normaltextrun"/>
          <w:b/>
          <w:sz w:val="40"/>
          <w:szCs w:val="40"/>
          <w:u w:val="single"/>
        </w:rPr>
      </w:pPr>
      <w:r w:rsidRPr="00E47A13">
        <w:rPr>
          <w:rStyle w:val="normaltextrun"/>
          <w:b/>
          <w:sz w:val="40"/>
          <w:szCs w:val="40"/>
          <w:u w:val="single"/>
        </w:rPr>
        <w:t>MENTAL CAPACITY ACT</w:t>
      </w:r>
      <w:r w:rsidR="00E47A13">
        <w:rPr>
          <w:rStyle w:val="normaltextrun"/>
          <w:b/>
          <w:sz w:val="40"/>
          <w:szCs w:val="40"/>
          <w:u w:val="single"/>
        </w:rPr>
        <w:t xml:space="preserve"> </w:t>
      </w:r>
    </w:p>
    <w:p w:rsidR="00E47A13" w:rsidRDefault="00E47A13" w:rsidP="00E47A13">
      <w:pPr>
        <w:pStyle w:val="paragraph"/>
        <w:spacing w:before="0" w:beforeAutospacing="0" w:after="0" w:afterAutospacing="0" w:line="276" w:lineRule="auto"/>
        <w:jc w:val="center"/>
        <w:textAlignment w:val="baseline"/>
        <w:rPr>
          <w:rStyle w:val="normaltextrun"/>
          <w:b/>
          <w:sz w:val="40"/>
          <w:szCs w:val="40"/>
          <w:u w:val="single"/>
        </w:rPr>
      </w:pPr>
    </w:p>
    <w:p w:rsidR="00E47A13" w:rsidRDefault="00E47A13" w:rsidP="00E47A13">
      <w:pPr>
        <w:pStyle w:val="paragraph"/>
        <w:spacing w:before="0" w:beforeAutospacing="0" w:after="0" w:afterAutospacing="0" w:line="276" w:lineRule="auto"/>
        <w:jc w:val="center"/>
        <w:textAlignment w:val="baseline"/>
        <w:rPr>
          <w:rStyle w:val="normaltextrun"/>
          <w:b/>
          <w:sz w:val="40"/>
          <w:szCs w:val="40"/>
          <w:u w:val="single"/>
        </w:rPr>
      </w:pPr>
      <w:r>
        <w:rPr>
          <w:rStyle w:val="normaltextrun"/>
          <w:b/>
          <w:sz w:val="40"/>
          <w:szCs w:val="40"/>
          <w:u w:val="single"/>
        </w:rPr>
        <w:t>BY</w:t>
      </w:r>
    </w:p>
    <w:p w:rsidR="00E47A13" w:rsidRDefault="00E47A13" w:rsidP="00E47A13">
      <w:pPr>
        <w:pStyle w:val="paragraph"/>
        <w:spacing w:before="0" w:beforeAutospacing="0" w:after="0" w:afterAutospacing="0" w:line="276" w:lineRule="auto"/>
        <w:jc w:val="center"/>
        <w:textAlignment w:val="baseline"/>
        <w:rPr>
          <w:rStyle w:val="normaltextrun"/>
          <w:b/>
          <w:sz w:val="40"/>
          <w:szCs w:val="40"/>
          <w:u w:val="single"/>
        </w:rPr>
      </w:pPr>
    </w:p>
    <w:p w:rsidR="00E47A13" w:rsidRPr="00E47A13" w:rsidRDefault="00E47A13" w:rsidP="00E47A13">
      <w:pPr>
        <w:pStyle w:val="paragraph"/>
        <w:spacing w:before="0" w:beforeAutospacing="0" w:after="0" w:afterAutospacing="0" w:line="276" w:lineRule="auto"/>
        <w:jc w:val="center"/>
        <w:textAlignment w:val="baseline"/>
        <w:rPr>
          <w:rStyle w:val="normaltextrun"/>
          <w:b/>
          <w:sz w:val="40"/>
          <w:szCs w:val="40"/>
          <w:u w:val="single"/>
        </w:rPr>
      </w:pPr>
      <w:r>
        <w:rPr>
          <w:rStyle w:val="normaltextrun"/>
          <w:b/>
          <w:sz w:val="40"/>
          <w:szCs w:val="40"/>
          <w:u w:val="single"/>
        </w:rPr>
        <w:t>ANILA MOHSIN</w:t>
      </w:r>
      <w:bookmarkStart w:id="0" w:name="_GoBack"/>
      <w:bookmarkEnd w:id="0"/>
    </w:p>
    <w:p w:rsidR="00120BAC" w:rsidRDefault="00120BAC" w:rsidP="00120BAC">
      <w:pPr>
        <w:pStyle w:val="paragraph"/>
        <w:spacing w:before="0" w:beforeAutospacing="0" w:after="0" w:afterAutospacing="0" w:line="276" w:lineRule="auto"/>
        <w:jc w:val="center"/>
        <w:textAlignment w:val="baseline"/>
        <w:rPr>
          <w:rStyle w:val="normaltextrun"/>
          <w:b/>
          <w:sz w:val="40"/>
          <w:szCs w:val="40"/>
        </w:rPr>
      </w:pPr>
    </w:p>
    <w:p w:rsidR="00120BAC" w:rsidRDefault="00120BAC">
      <w:pPr>
        <w:rPr>
          <w:rStyle w:val="normaltextrun"/>
        </w:rPr>
      </w:pPr>
    </w:p>
    <w:p w:rsidR="00120BAC" w:rsidRDefault="00120BAC">
      <w:pPr>
        <w:rPr>
          <w:rStyle w:val="normaltextrun"/>
        </w:rPr>
      </w:pPr>
      <w:r>
        <w:rPr>
          <w:rStyle w:val="normaltextrun"/>
        </w:rPr>
        <w:br w:type="page"/>
      </w:r>
    </w:p>
    <w:p w:rsidR="00E47A13" w:rsidRDefault="00E47A13" w:rsidP="00E47A13">
      <w:pPr>
        <w:pStyle w:val="paragraph"/>
        <w:spacing w:before="0" w:beforeAutospacing="0" w:after="0" w:afterAutospacing="0" w:line="276" w:lineRule="auto"/>
        <w:jc w:val="center"/>
        <w:textAlignment w:val="baseline"/>
        <w:rPr>
          <w:rStyle w:val="normaltextrun"/>
          <w:b/>
          <w:sz w:val="40"/>
          <w:szCs w:val="40"/>
        </w:rPr>
      </w:pPr>
      <w:r>
        <w:rPr>
          <w:rStyle w:val="normaltextrun"/>
          <w:b/>
          <w:sz w:val="40"/>
          <w:szCs w:val="40"/>
        </w:rPr>
        <w:lastRenderedPageBreak/>
        <w:t>ANILA MOHSIN</w:t>
      </w:r>
    </w:p>
    <w:p w:rsidR="00E47A13" w:rsidRDefault="00E47A13" w:rsidP="00E47A13">
      <w:pPr>
        <w:pStyle w:val="paragraph"/>
        <w:spacing w:before="0" w:beforeAutospacing="0" w:after="0" w:afterAutospacing="0" w:line="276" w:lineRule="auto"/>
        <w:jc w:val="center"/>
        <w:textAlignment w:val="baseline"/>
        <w:rPr>
          <w:rStyle w:val="normaltextrun"/>
          <w:b/>
          <w:sz w:val="40"/>
          <w:szCs w:val="40"/>
        </w:rPr>
      </w:pPr>
    </w:p>
    <w:p w:rsidR="00E47A13" w:rsidRDefault="00E47A13" w:rsidP="00E47A13">
      <w:pPr>
        <w:pStyle w:val="paragraph"/>
        <w:spacing w:before="0" w:beforeAutospacing="0" w:after="0" w:afterAutospacing="0" w:line="276" w:lineRule="auto"/>
        <w:jc w:val="center"/>
        <w:textAlignment w:val="baseline"/>
        <w:rPr>
          <w:rStyle w:val="normaltextrun"/>
          <w:b/>
          <w:sz w:val="40"/>
          <w:szCs w:val="40"/>
        </w:rPr>
      </w:pPr>
      <w:r>
        <w:rPr>
          <w:rStyle w:val="normaltextrun"/>
          <w:b/>
          <w:sz w:val="40"/>
          <w:szCs w:val="40"/>
        </w:rPr>
        <w:t>STUDENT NUMBER/1604850</w:t>
      </w:r>
    </w:p>
    <w:p w:rsidR="00E47A13" w:rsidRDefault="00E47A13" w:rsidP="00E47A13">
      <w:pPr>
        <w:pStyle w:val="paragraph"/>
        <w:spacing w:before="0" w:beforeAutospacing="0" w:after="0" w:afterAutospacing="0" w:line="276" w:lineRule="auto"/>
        <w:jc w:val="center"/>
        <w:textAlignment w:val="baseline"/>
        <w:rPr>
          <w:rStyle w:val="normaltextrun"/>
          <w:b/>
          <w:sz w:val="40"/>
          <w:szCs w:val="40"/>
        </w:rPr>
      </w:pPr>
    </w:p>
    <w:p w:rsidR="00E47A13" w:rsidRDefault="00E47A13" w:rsidP="00E47A13">
      <w:pPr>
        <w:pStyle w:val="paragraph"/>
        <w:spacing w:before="0" w:beforeAutospacing="0" w:after="0" w:afterAutospacing="0" w:line="276" w:lineRule="auto"/>
        <w:jc w:val="center"/>
        <w:textAlignment w:val="baseline"/>
        <w:rPr>
          <w:rStyle w:val="normaltextrun"/>
          <w:b/>
          <w:sz w:val="40"/>
          <w:szCs w:val="40"/>
        </w:rPr>
      </w:pPr>
      <w:r>
        <w:rPr>
          <w:rStyle w:val="normaltextrun"/>
          <w:b/>
          <w:sz w:val="40"/>
          <w:szCs w:val="40"/>
        </w:rPr>
        <w:t>LECTURER</w:t>
      </w:r>
    </w:p>
    <w:p w:rsidR="00E47A13" w:rsidRDefault="00E47A13" w:rsidP="00E47A13">
      <w:pPr>
        <w:pStyle w:val="paragraph"/>
        <w:spacing w:before="0" w:beforeAutospacing="0" w:after="0" w:afterAutospacing="0" w:line="276" w:lineRule="auto"/>
        <w:jc w:val="center"/>
        <w:textAlignment w:val="baseline"/>
        <w:rPr>
          <w:rStyle w:val="normaltextrun"/>
          <w:b/>
          <w:sz w:val="40"/>
          <w:szCs w:val="40"/>
        </w:rPr>
      </w:pPr>
    </w:p>
    <w:p w:rsidR="00E47A13" w:rsidRPr="00120BAC" w:rsidRDefault="00E47A13" w:rsidP="00E47A13">
      <w:pPr>
        <w:pStyle w:val="paragraph"/>
        <w:spacing w:before="0" w:beforeAutospacing="0" w:after="0" w:afterAutospacing="0" w:line="276" w:lineRule="auto"/>
        <w:jc w:val="center"/>
        <w:textAlignment w:val="baseline"/>
        <w:rPr>
          <w:rStyle w:val="normaltextrun"/>
          <w:b/>
          <w:sz w:val="40"/>
          <w:szCs w:val="40"/>
        </w:rPr>
      </w:pPr>
      <w:r>
        <w:rPr>
          <w:rStyle w:val="normaltextrun"/>
          <w:b/>
          <w:sz w:val="40"/>
          <w:szCs w:val="40"/>
        </w:rPr>
        <w:t>DIOLA BILJOUT</w:t>
      </w:r>
    </w:p>
    <w:p w:rsidR="00E47A13" w:rsidRDefault="00E47A13" w:rsidP="00E47A13">
      <w:pPr>
        <w:rPr>
          <w:rStyle w:val="normaltextrun"/>
        </w:rPr>
      </w:pPr>
    </w:p>
    <w:p w:rsidR="00120BAC" w:rsidRDefault="00120BAC">
      <w:pPr>
        <w:rPr>
          <w:rStyle w:val="normaltextrun"/>
        </w:rPr>
      </w:pPr>
    </w:p>
    <w:p w:rsidR="00120BAC" w:rsidRDefault="00120BAC">
      <w:pPr>
        <w:rPr>
          <w:rStyle w:val="normaltextrun"/>
        </w:rPr>
      </w:pPr>
      <w:r>
        <w:rPr>
          <w:rStyle w:val="normaltextrun"/>
        </w:rPr>
        <w:br w:type="page"/>
      </w:r>
    </w:p>
    <w:p w:rsidR="00120BAC" w:rsidRPr="00120BAC" w:rsidRDefault="00120BAC">
      <w:pPr>
        <w:rPr>
          <w:rStyle w:val="normaltextrun"/>
        </w:rPr>
      </w:pP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The government of United Kingdom has remained on the forefront in terms of ensuring the provision of all the rights to its nationals. The government has remained under the concern for how to protect, safe, keep healthy, and make autonomous to the nationals pertaining to their freedom of life (British Medical Association, 2015). Meanwhile, the government has also paid great attention to the provision of authority to its nationals so that they can do decisions independently about their living, medication, treatment, and others. The </w:t>
      </w:r>
      <w:r w:rsidRPr="00120BAC">
        <w:rPr>
          <w:rStyle w:val="normaltextrun"/>
          <w:i/>
          <w:iCs/>
        </w:rPr>
        <w:t>Mental Capacity Act 2005</w:t>
      </w:r>
      <w:r w:rsidRPr="00120BAC">
        <w:rPr>
          <w:rStyle w:val="normaltextrun"/>
        </w:rPr>
        <w:t> is one of the efforts of UK government towards ensuring the prevalence of consent of service users or provision of a legal framework to protect the rights of nationals (Barber et al., 2016). In this essay, the researcher has tended to explore whether mental capacity act is working or not. Strategically, the researcher has discussed various concepts and cases related to the Act along with arguments. The first two sections of discussion part elaborate the concept of mental capability and mental capability act. Consequently, the next sections discuss </w:t>
      </w:r>
      <w:proofErr w:type="spellStart"/>
      <w:r w:rsidRPr="00120BAC">
        <w:rPr>
          <w:rStyle w:val="spellingerror"/>
        </w:rPr>
        <w:t>Bournewood</w:t>
      </w:r>
      <w:proofErr w:type="spellEnd"/>
      <w:r w:rsidRPr="00120BAC">
        <w:rPr>
          <w:rStyle w:val="normaltextrun"/>
        </w:rPr>
        <w:t> Case, Winterbourne House Case and reasons for why the Act has failed to be implemented. Last sections include recommendations, </w:t>
      </w:r>
      <w:proofErr w:type="spellStart"/>
      <w:r w:rsidRPr="00120BAC">
        <w:rPr>
          <w:rStyle w:val="spellingerror"/>
        </w:rPr>
        <w:t>Bournewood</w:t>
      </w:r>
      <w:proofErr w:type="spellEnd"/>
      <w:r w:rsidRPr="00120BAC">
        <w:rPr>
          <w:rStyle w:val="normaltextrun"/>
        </w:rPr>
        <w:t> gap, conclusion, and references.</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The mental capacity is the ability of an individual i.e. adult, child, or any other to make the decisions about him or herself. In other words, it can be stated that mental capacity enables the individuals to make the decisions and choices regarding their life, treatment of diseases or illnesses. Mental capacity is a very important factor of human life and needs to be ensured by the government on the basis of its social and healthcare objectives and milestones (</w:t>
      </w:r>
      <w:proofErr w:type="spellStart"/>
      <w:r w:rsidRPr="00120BAC">
        <w:rPr>
          <w:rStyle w:val="normaltextrun"/>
        </w:rPr>
        <w:t>Dimond</w:t>
      </w:r>
      <w:proofErr w:type="spellEnd"/>
      <w:r w:rsidRPr="00120BAC">
        <w:rPr>
          <w:rStyle w:val="normaltextrun"/>
        </w:rPr>
        <w:t>, 2016).</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i/>
          <w:iCs/>
        </w:rPr>
        <w:t>Mental Capacity Act 2005</w:t>
      </w:r>
      <w:r w:rsidRPr="00120BAC">
        <w:rPr>
          <w:rStyle w:val="normaltextrun"/>
        </w:rPr>
        <w:t> is one of the greatest initiatives of House of Lords, which have been taken in order to provide the healthcare, and social support services to the adults and others in the country. The main motive of this Act was to promote the provision of a legal framework for acting and making decisions on the behalf of those persons who are adults do not have the capacity to make certain decisions (McCormick et al., 2017). Regardless the decisions are their own and are for themselves. This law has played a role of </w:t>
      </w:r>
      <w:proofErr w:type="spellStart"/>
      <w:r w:rsidRPr="00120BAC">
        <w:rPr>
          <w:rStyle w:val="normaltextrun"/>
        </w:rPr>
        <w:t>acode</w:t>
      </w:r>
      <w:proofErr w:type="spellEnd"/>
      <w:r w:rsidRPr="00120BAC">
        <w:rPr>
          <w:rStyle w:val="normaltextrun"/>
        </w:rPr>
        <w:t> of practice in Wales and England and consists of the actions designed under the case law to safeguard ones who do not have the ability to make particular choices and decisions (Fanning, 2016). The key feature of this Act is that it improves the personal independence and helps the persons in making a high level of decisions pertaining to refuse the treatment.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Meanwhile, the </w:t>
      </w:r>
      <w:r w:rsidRPr="00120BAC">
        <w:rPr>
          <w:rStyle w:val="normaltextrun"/>
          <w:i/>
          <w:iCs/>
        </w:rPr>
        <w:t>Mental Capacity Act 2005</w:t>
      </w:r>
      <w:r w:rsidRPr="00120BAC">
        <w:rPr>
          <w:rStyle w:val="normaltextrun"/>
        </w:rPr>
        <w:t> introduced new proxy-decision-making roles for addressing welfare, financial, and health matters of service users. Moreover, this Act also offers the specialist advocacy to persons who do not possess friends or family at the time when major welfare and health decisions are needed to make (Lord et al., 2015). Since care and treatment is a highly sensitive and therefore duly needs the consent and agreement of service user. However, some service users do not have the capability to provide their consent therefore; this act provides a full-fledged support to them through advocates and legal framework (</w:t>
      </w:r>
      <w:proofErr w:type="spellStart"/>
      <w:r w:rsidRPr="00120BAC">
        <w:rPr>
          <w:rStyle w:val="normaltextrun"/>
        </w:rPr>
        <w:t>Bohnenkamp</w:t>
      </w:r>
      <w:proofErr w:type="spellEnd"/>
      <w:r w:rsidRPr="00120BAC">
        <w:rPr>
          <w:rStyle w:val="normaltextrun"/>
        </w:rPr>
        <w:t xml:space="preserve"> et al., 2015). This Act is also considered as a guideline for nurses, service providers, doctors, clinician, home carers and other medical and care professionals (</w:t>
      </w:r>
      <w:proofErr w:type="spellStart"/>
      <w:r w:rsidRPr="00120BAC">
        <w:rPr>
          <w:rStyle w:val="normaltextrun"/>
        </w:rPr>
        <w:t>Bohnenkamp</w:t>
      </w:r>
      <w:proofErr w:type="spellEnd"/>
      <w:r w:rsidRPr="00120BAC">
        <w:rPr>
          <w:rStyle w:val="normaltextrun"/>
        </w:rPr>
        <w:t xml:space="preserve"> et al., 2015). This Act has also created challenges in its </w:t>
      </w:r>
      <w:r w:rsidRPr="00120BAC">
        <w:rPr>
          <w:rStyle w:val="normaltextrun"/>
        </w:rPr>
        <w:lastRenderedPageBreak/>
        <w:t>implementation because of poor planning and lack of approachability to all the areas of the country.</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The Mental Capacity Act 2005 (MCA) has provided accountability to nurses for caring for the persons who have impaired capacity to make decisions (</w:t>
      </w:r>
      <w:proofErr w:type="spellStart"/>
      <w:r w:rsidRPr="00120BAC">
        <w:rPr>
          <w:rStyle w:val="spellingerror"/>
        </w:rPr>
        <w:t>Tuffrey-Wijne</w:t>
      </w:r>
      <w:proofErr w:type="spellEnd"/>
      <w:r w:rsidRPr="00120BAC">
        <w:rPr>
          <w:rStyle w:val="normaltextrun"/>
        </w:rPr>
        <w:t xml:space="preserve"> et al., 2013). Besides this, the Act also provides a framework to the nurses considering </w:t>
      </w:r>
      <w:proofErr w:type="gramStart"/>
      <w:r w:rsidRPr="00120BAC">
        <w:rPr>
          <w:rStyle w:val="normaltextrun"/>
        </w:rPr>
        <w:t>which</w:t>
      </w:r>
      <w:proofErr w:type="gramEnd"/>
      <w:r w:rsidRPr="00120BAC">
        <w:rPr>
          <w:rStyle w:val="normaltextrun"/>
        </w:rPr>
        <w:t xml:space="preserve"> they can offer their services to the patients in a situation where they are seemed unable to provide their consent to treatment and care. The evidence shows that the aims of this act have not been yet fulfilled (</w:t>
      </w:r>
      <w:proofErr w:type="spellStart"/>
      <w:r w:rsidRPr="00120BAC">
        <w:rPr>
          <w:rStyle w:val="normaltextrun"/>
        </w:rPr>
        <w:t>Bohnenkamp</w:t>
      </w:r>
      <w:proofErr w:type="spellEnd"/>
      <w:r w:rsidRPr="00120BAC">
        <w:rPr>
          <w:rStyle w:val="normaltextrun"/>
        </w:rPr>
        <w:t xml:space="preserve"> et al., 2015).</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Mr C was involved in delusional schizophrenia and had a gangrenous leg. He was admitted to a hospital where the doctors thought that elimination of leg can be best option to save his life. The patient i.e. Mr C denied this treatment and argued that “he would rather die with two legs than live with one”. On the other hand, the doctors also refused to him and considered his comments and opinions as irrational. The doctors developed this sort of argument on the basis of mental imparity of Mr C as he had delusional schizophrenia (</w:t>
      </w:r>
      <w:proofErr w:type="spellStart"/>
      <w:r w:rsidRPr="00120BAC">
        <w:rPr>
          <w:rStyle w:val="spellingerror"/>
        </w:rPr>
        <w:t>Nursingtimes</w:t>
      </w:r>
      <w:proofErr w:type="spellEnd"/>
      <w:r w:rsidRPr="00120BAC">
        <w:rPr>
          <w:rStyle w:val="normaltextrun"/>
        </w:rPr>
        <w:t>, 2013). Since Mr C was not capable of making a decision for his welfare and therefore, the doctors decided to keep the presumption of law that ensures the self-determination of individuals aside. It means that they ignored the self-conceit or personal opinion of Mr C regarding the elimination of his leg (</w:t>
      </w:r>
      <w:proofErr w:type="spellStart"/>
      <w:r w:rsidRPr="00120BAC">
        <w:rPr>
          <w:rStyle w:val="normaltextrun"/>
        </w:rPr>
        <w:t>Bohnenkamp</w:t>
      </w:r>
      <w:proofErr w:type="spellEnd"/>
      <w:r w:rsidRPr="00120BAC">
        <w:rPr>
          <w:rStyle w:val="normaltextrun"/>
        </w:rPr>
        <w:t xml:space="preserve"> et al., 2015).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In this regard, the doctors put an appeal in front of the court and requested the court to issue an order that allows making the treatment of Mr C without his consent. The court rejected the appeal of doctors and stated that clear evidence existed that Mr C comprehended information pertaining to the suggested treatment. The court further commented that Mr C had evaluated and then arrived at this stage i.e. refused the treatment (</w:t>
      </w:r>
      <w:proofErr w:type="spellStart"/>
      <w:r w:rsidRPr="00120BAC">
        <w:rPr>
          <w:rStyle w:val="spellingerror"/>
        </w:rPr>
        <w:t>Nursingtimes</w:t>
      </w:r>
      <w:proofErr w:type="spellEnd"/>
      <w:r w:rsidRPr="00120BAC">
        <w:rPr>
          <w:rStyle w:val="normaltextrun"/>
        </w:rPr>
        <w:t>, 2013).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It is apparent from this case that the law has been mental capacity was not considered by the court, which created an urgency for the development of </w:t>
      </w:r>
      <w:r w:rsidRPr="00120BAC">
        <w:rPr>
          <w:rStyle w:val="normaltextrun"/>
          <w:i/>
          <w:iCs/>
        </w:rPr>
        <w:t>Mental Capability Act</w:t>
      </w:r>
      <w:r w:rsidRPr="00120BAC">
        <w:rPr>
          <w:rStyle w:val="normaltextrun"/>
        </w:rPr>
        <w:t xml:space="preserve"> (Head et al., 2015). However, the court had also refused and prohibited the doctors to </w:t>
      </w:r>
      <w:proofErr w:type="gramStart"/>
      <w:r w:rsidRPr="00120BAC">
        <w:rPr>
          <w:rStyle w:val="normaltextrun"/>
        </w:rPr>
        <w:t>proceed</w:t>
      </w:r>
      <w:proofErr w:type="gramEnd"/>
      <w:r w:rsidRPr="00120BAC">
        <w:rPr>
          <w:rStyle w:val="normaltextrun"/>
        </w:rPr>
        <w:t xml:space="preserve"> the care regardless of their own opinion.</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spellingerror"/>
        </w:rPr>
        <w:t>Bournewood</w:t>
      </w:r>
      <w:proofErr w:type="spellEnd"/>
      <w:r w:rsidRPr="00120BAC">
        <w:rPr>
          <w:rStyle w:val="normaltextrun"/>
        </w:rPr>
        <w:t> Hospital is a hospital where Mr L, a 49- year-old person having autism was admitted and he lacked the mental capacity. Mr was detained as an inpatient in the hospital for three months in 1997. However, his admittance in the hospital was not as per the Mental Health Act 1983, as he had been admitted in his own ‘best interests’ as per the common law principle of ‘necessity’. </w:t>
      </w:r>
      <w:proofErr w:type="spellStart"/>
      <w:r w:rsidRPr="00120BAC">
        <w:rPr>
          <w:rStyle w:val="spellingerror"/>
        </w:rPr>
        <w:t>Bournewood</w:t>
      </w:r>
      <w:proofErr w:type="spellEnd"/>
      <w:r w:rsidRPr="00120BAC">
        <w:rPr>
          <w:rStyle w:val="normaltextrun"/>
        </w:rPr>
        <w:t> Hospital managers were accused of unlawfully detaining by Mr L. The High Court presented a rejection on the claim and commented that Mr L was detained in his best interests, which is lawful as per the common law policy of necessity (</w:t>
      </w:r>
      <w:proofErr w:type="spellStart"/>
      <w:r w:rsidRPr="00120BAC">
        <w:rPr>
          <w:rStyle w:val="spellingerror"/>
        </w:rPr>
        <w:t>Alghrani</w:t>
      </w:r>
      <w:proofErr w:type="spellEnd"/>
      <w:r w:rsidRPr="00120BAC">
        <w:rPr>
          <w:rStyle w:val="normaltextrun"/>
        </w:rPr>
        <w:t> et al., 2016). The Court of Appeal presented its disagreement and stated that Mr L was detained, and such detention was only lawful as per the MHA 1983. The decision was also reversed by the House of Lords.</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Furthermore, Mr L had right to challenge the court if he had been detained regardless of interests in his own and doctrine of necessity. This is an important judgment, and mainly because of numerous patients entered this hospital can observe the best interests as per the common law. European Court of Human Rights (ECHR) has argued that presence of common law for those patients is not enough and the UK government has not outlined a guidance pertaining to the complications of the judgment (</w:t>
      </w:r>
      <w:proofErr w:type="spellStart"/>
      <w:r w:rsidRPr="00120BAC">
        <w:rPr>
          <w:rStyle w:val="spellingerror"/>
        </w:rPr>
        <w:t>Veshi</w:t>
      </w:r>
      <w:proofErr w:type="spellEnd"/>
      <w:r w:rsidRPr="00120BAC">
        <w:rPr>
          <w:rStyle w:val="normaltextrun"/>
        </w:rPr>
        <w:t xml:space="preserve">, 2017). Instead of that, the inpatient service providers need to consider the best and lawful practices when they are </w:t>
      </w:r>
      <w:r w:rsidRPr="00120BAC">
        <w:rPr>
          <w:rStyle w:val="normaltextrun"/>
        </w:rPr>
        <w:lastRenderedPageBreak/>
        <w:t>dealing with the incapable adults. The service providers can consider residing the so-called ‘</w:t>
      </w:r>
      <w:proofErr w:type="spellStart"/>
      <w:r w:rsidRPr="00120BAC">
        <w:rPr>
          <w:rStyle w:val="spellingerror"/>
        </w:rPr>
        <w:t>Bournewood</w:t>
      </w:r>
      <w:proofErr w:type="spellEnd"/>
      <w:r w:rsidRPr="00120BAC">
        <w:rPr>
          <w:rStyle w:val="normaltextrun"/>
        </w:rPr>
        <w:t> patients as per MHA 1983. Furthermore, the government in long term needs to change the law in order to ensure the provision of protection to the patients who need it.</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normaltextrun"/>
        </w:rPr>
        <w:t>Waterbourne</w:t>
      </w:r>
      <w:proofErr w:type="spellEnd"/>
      <w:r w:rsidRPr="00120BAC">
        <w:rPr>
          <w:rStyle w:val="normaltextrun"/>
        </w:rPr>
        <w:t xml:space="preserve"> House case is one of the main complications that have incurred in response to the post scrutiny of House of Lords. Instead of passing and rectification of the legislation pertaining to the care, the cases are observed in the UK. In this case, six care workers were arrested on the account of their callous, degrading and cruel abuse towards the disabled patients (The guardian, 2012a). Apart from that, 11 defendants i.e. 2 nurses and 9 support staff were admitted to the 38 charges. It means that they were arrested on the ground of neglecting and offering the ill-treatment to five persons who had intense learning hardships. Moreover, Dove warned another patient when she tore a window of the lounge using a chair. Dove asked her that I will not provide you with any chair in the future because you do not deserve it. Further, you use it for breaking the windows of the lounge (</w:t>
      </w:r>
      <w:proofErr w:type="spellStart"/>
      <w:r w:rsidRPr="00120BAC">
        <w:rPr>
          <w:rStyle w:val="spellingerror"/>
        </w:rPr>
        <w:t>Theguardian</w:t>
      </w:r>
      <w:proofErr w:type="spellEnd"/>
      <w:r w:rsidRPr="00120BAC">
        <w:rPr>
          <w:rStyle w:val="normaltextrun"/>
        </w:rPr>
        <w:t>, 2012b).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 xml:space="preserve">Besides this, Dove also forced the </w:t>
      </w:r>
      <w:proofErr w:type="spellStart"/>
      <w:r w:rsidRPr="00120BAC">
        <w:rPr>
          <w:rStyle w:val="normaltextrun"/>
        </w:rPr>
        <w:t>paracetamol</w:t>
      </w:r>
      <w:proofErr w:type="spellEnd"/>
      <w:r w:rsidRPr="00120BAC">
        <w:rPr>
          <w:rStyle w:val="normaltextrun"/>
        </w:rPr>
        <w:t xml:space="preserve"> into the mouth of a female resident. Hence, it can be said that the mental capacity act 2005 is highly complicated when it comes to implementation. The nurses and the medical professionals become compelled to force their patients regarding the choice and consent. However, in some cases, this Act has been completely ignored and therefore the health professionals have been sent to jail (The guardian, 2012b).</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The liberty refers to a state of freedom provided to all the persons. Moreover, liberty is not merely independence from bodily restraint but is right of a person to make a contract, to make any common occupation, to get married, to obtain the knowledge, and or develop a home (Gordon et al., 2014). Besides this, the individual has right to worship God as per his own dictates, bring up children, and to enjoy any privilege considered essential and lawful for him. However, in the context of Mental Capability Act, the liberty is a freedom provided to the patients so that he or she can challenge if he or she has been abused or not provided the right care and treatment.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On the other hand, deprivation of liberty is a contrasting concept to the liberty and aims at considering the personal (nurses’ or care providers’) own judgment when providing the care to the patients. It means that the consent can be ignored when providing a cure as per the necessity doctrine of common law (Penny, &amp; </w:t>
      </w:r>
      <w:proofErr w:type="spellStart"/>
      <w:r w:rsidRPr="00120BAC">
        <w:rPr>
          <w:rStyle w:val="spellingerror"/>
        </w:rPr>
        <w:t>Exworthy</w:t>
      </w:r>
      <w:proofErr w:type="spellEnd"/>
      <w:r w:rsidRPr="00120BAC">
        <w:rPr>
          <w:rStyle w:val="normaltextrun"/>
        </w:rPr>
        <w:t>, 2015). However, in the </w:t>
      </w:r>
      <w:r w:rsidRPr="00120BAC">
        <w:rPr>
          <w:rStyle w:val="normaltextrun"/>
          <w:i/>
          <w:iCs/>
        </w:rPr>
        <w:t>Mental Capacity Act</w:t>
      </w:r>
      <w:r w:rsidRPr="00120BAC">
        <w:rPr>
          <w:rStyle w:val="normaltextrun"/>
        </w:rPr>
        <w:t xml:space="preserve">, the nurses are required to follow a proper guideline and develop the knowledge about the concept and philosophy of mental care. </w:t>
      </w:r>
      <w:proofErr w:type="gramStart"/>
      <w:r w:rsidRPr="00120BAC">
        <w:rPr>
          <w:rStyle w:val="normaltextrun"/>
        </w:rPr>
        <w:t xml:space="preserve">Whereas, in the cases of </w:t>
      </w:r>
      <w:proofErr w:type="spellStart"/>
      <w:r w:rsidRPr="00120BAC">
        <w:rPr>
          <w:rStyle w:val="normaltextrun"/>
        </w:rPr>
        <w:t>Waterbourne</w:t>
      </w:r>
      <w:proofErr w:type="spellEnd"/>
      <w:r w:rsidRPr="00120BAC">
        <w:rPr>
          <w:rStyle w:val="normaltextrun"/>
        </w:rPr>
        <w:t xml:space="preserve"> House, it is observed that the patients have been kept under the deprivation of liberty which is severely prohibited by the law.</w:t>
      </w:r>
      <w:proofErr w:type="gramEnd"/>
      <w:r w:rsidRPr="00120BAC">
        <w:rPr>
          <w:rStyle w:val="normaltextrun"/>
        </w:rPr>
        <w:t xml:space="preserve"> Since the nurses and administrators have impolitely behaved with the patients.</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According to House of Lord (2014), the Act is highly valuable but it has not provided any protection to the vulnerable adults and therefore, lacks the provision of empowerment to the patients and care service users (Bartlett, 2014). He pinpointed a reason behind this stating that healthcare professionals, social workers, and others responsible for the care of vulnerable adults lack the awareness regarding the </w:t>
      </w:r>
      <w:r w:rsidRPr="00120BAC">
        <w:rPr>
          <w:rStyle w:val="normaltextrun"/>
          <w:i/>
          <w:iCs/>
        </w:rPr>
        <w:t>Mental Capacity Act</w:t>
      </w:r>
      <w:r w:rsidRPr="00120BAC">
        <w:rPr>
          <w:rStyle w:val="normaltextrun"/>
        </w:rPr>
        <w:t>. This is why the implementation of the Act has been failed. He stated that the committee on the scrutiny has presented it as the main reason and complication pertaining to this Act (</w:t>
      </w:r>
      <w:proofErr w:type="spellStart"/>
      <w:r w:rsidRPr="00120BAC">
        <w:rPr>
          <w:rStyle w:val="spellingerror"/>
        </w:rPr>
        <w:t>Szmukler</w:t>
      </w:r>
      <w:proofErr w:type="spellEnd"/>
      <w:r w:rsidRPr="00120BAC">
        <w:rPr>
          <w:rStyle w:val="normaltextrun"/>
        </w:rPr>
        <w:t xml:space="preserve">, &amp; Kelly, 2016). </w:t>
      </w:r>
      <w:r w:rsidRPr="00120BAC">
        <w:rPr>
          <w:rStyle w:val="normaltextrun"/>
        </w:rPr>
        <w:lastRenderedPageBreak/>
        <w:t>Consequently, the government has not provided a due number of workers to the protection courts in order to resolve such cases.</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The document showed that Act implementation has significantly failed and therefore, the Committee of Lords has come to recommend an independent body should be established and provided responsibility and accountability in order to monitor incorporation of vital changes in nursing practice. Also, Deprivation of Liberty Safeguards (</w:t>
      </w:r>
      <w:proofErr w:type="spellStart"/>
      <w:r w:rsidRPr="00120BAC">
        <w:rPr>
          <w:rStyle w:val="spellingerror"/>
        </w:rPr>
        <w:t>DoLS</w:t>
      </w:r>
      <w:proofErr w:type="spellEnd"/>
      <w:r w:rsidRPr="00120BAC">
        <w:rPr>
          <w:rStyle w:val="normaltextrun"/>
        </w:rPr>
        <w:t>) should be excluded from the amended Mental Capacity Act 2007 because the liberty does not fit with the purpose of Act (Whitley, 2016). The government should work with professional and regulatory bodies to ensure that service providers are provided with a higher level of training related to inspections, and adoption of standards. The government should increase manpower resources at the Court of Protection to accelerate resolving of non-controversial cases (Whitley, 2016). Further, Local Authorities should have discretionary powers to hire more Independent Mental Capacity Advocates (IMCA) (Whitley, 2016). The government should seek the poor levels of understanding and awareness Powers of Attorney and advanced decisions related to the refusal of treatment amongst the professionals in the social care and health sectors (Bartlett, 2014). It was also recommended that House of Lords should search for the updates from the government of United Kingdom in pursuit of whether the recommendations have been adopted or not (Bartlett, 2014).</w:t>
      </w:r>
      <w:r w:rsidRPr="00120BAC">
        <w:rPr>
          <w:rStyle w:val="eop"/>
        </w:rPr>
        <w:t> </w:t>
      </w:r>
    </w:p>
    <w:p w:rsidR="00120BAC" w:rsidRDefault="00120BAC" w:rsidP="00120BAC">
      <w:pPr>
        <w:pStyle w:val="paragraph"/>
        <w:spacing w:before="0" w:beforeAutospacing="0" w:after="0" w:afterAutospacing="0" w:line="276" w:lineRule="auto"/>
        <w:textAlignment w:val="baseline"/>
        <w:rPr>
          <w:rStyle w:val="eop"/>
        </w:rPr>
      </w:pPr>
      <w:r w:rsidRPr="00120BAC">
        <w:rPr>
          <w:rStyle w:val="normaltextrun"/>
        </w:rPr>
        <w:t>Both the Mental Health Act 1983 and Mental Capacity Act 2005 have provided an authorisation regarding the detention and treatment of individuals who are mentally ill, whereas, the 1983 Act safeguards and grants the compulsion where it is compulsory save the patients (Allen, 2010). The criteria for detaining the individuals are their mental illness and they can only be admitted into hospitals. It means that previous act allows the hospitals and care institutions to detain the mentally ill person. On the other hand, the 2005 Act has defended that activities assumed for the best interests of ones who cannot make decisions for themselves. Hence, a gap between both Acts exists because the former one allows the detaining of mentally ill persons, whereas the second one does not sanction the treatment of patients without their consent. Since the 2005 Act does not provide any guarantee for the treatment of ones who direly need treatment but do not like the treatment. </w:t>
      </w:r>
      <w:r w:rsidRPr="00120BAC">
        <w:rPr>
          <w:rStyle w:val="eop"/>
        </w:rPr>
        <w:t> </w:t>
      </w:r>
    </w:p>
    <w:p w:rsidR="00E47A13" w:rsidRDefault="00E47A13" w:rsidP="00120BAC">
      <w:pPr>
        <w:pStyle w:val="paragraph"/>
        <w:spacing w:before="0" w:beforeAutospacing="0" w:after="0" w:afterAutospacing="0" w:line="276" w:lineRule="auto"/>
        <w:textAlignment w:val="baseline"/>
        <w:rPr>
          <w:rStyle w:val="eop"/>
        </w:rPr>
      </w:pPr>
    </w:p>
    <w:p w:rsidR="00E47A13" w:rsidRDefault="00E47A13" w:rsidP="00120BAC">
      <w:pPr>
        <w:pStyle w:val="paragraph"/>
        <w:spacing w:before="0" w:beforeAutospacing="0" w:after="0" w:afterAutospacing="0" w:line="276" w:lineRule="auto"/>
        <w:textAlignment w:val="baseline"/>
        <w:rPr>
          <w:rStyle w:val="eop"/>
        </w:rPr>
      </w:pPr>
    </w:p>
    <w:p w:rsidR="00E47A13" w:rsidRDefault="00E47A13" w:rsidP="00120BAC">
      <w:pPr>
        <w:pStyle w:val="paragraph"/>
        <w:spacing w:before="0" w:beforeAutospacing="0" w:after="0" w:afterAutospacing="0" w:line="276" w:lineRule="auto"/>
        <w:textAlignment w:val="baseline"/>
        <w:rPr>
          <w:rStyle w:val="eop"/>
        </w:rPr>
      </w:pPr>
    </w:p>
    <w:p w:rsidR="00E47A13" w:rsidRDefault="00E47A13" w:rsidP="00120BAC">
      <w:pPr>
        <w:pStyle w:val="paragraph"/>
        <w:spacing w:before="0" w:beforeAutospacing="0" w:after="0" w:afterAutospacing="0" w:line="276" w:lineRule="auto"/>
        <w:textAlignment w:val="baseline"/>
        <w:rPr>
          <w:rStyle w:val="eop"/>
        </w:rPr>
      </w:pPr>
    </w:p>
    <w:p w:rsidR="00E47A13" w:rsidRDefault="00E47A13" w:rsidP="00120BAC">
      <w:pPr>
        <w:pStyle w:val="paragraph"/>
        <w:spacing w:before="0" w:beforeAutospacing="0" w:after="0" w:afterAutospacing="0" w:line="276" w:lineRule="auto"/>
        <w:textAlignment w:val="baseline"/>
      </w:pPr>
      <w:r>
        <w:t>CONCLUSION</w:t>
      </w:r>
    </w:p>
    <w:p w:rsidR="00E47A13" w:rsidRPr="00120BAC" w:rsidRDefault="00E47A13" w:rsidP="00120BAC">
      <w:pPr>
        <w:pStyle w:val="paragraph"/>
        <w:spacing w:before="0" w:beforeAutospacing="0" w:after="0" w:afterAutospacing="0" w:line="276" w:lineRule="auto"/>
        <w:textAlignment w:val="baseline"/>
      </w:pPr>
    </w:p>
    <w:p w:rsidR="00120BAC" w:rsidRDefault="00120BAC" w:rsidP="00120BAC">
      <w:pPr>
        <w:pStyle w:val="paragraph"/>
        <w:spacing w:before="0" w:beforeAutospacing="0" w:after="0" w:afterAutospacing="0" w:line="276" w:lineRule="auto"/>
        <w:textAlignment w:val="baseline"/>
      </w:pPr>
      <w:r w:rsidRPr="00120BAC">
        <w:rPr>
          <w:rStyle w:val="normaltextrun"/>
        </w:rPr>
        <w:t>It can be concluded that Mental Capacity Act is one of the most important Acts of the United Kingdom which have been passed by the House of Lords in order to protect the patients. This Act needs an effective implementation all over the country. Its implementation has challenges that need to be addressed. One of the greatest challenges is the lack of awareness in the nurse and medical professionals as they do not know how to behave and serve the patients. Besides this, the government has also not provided the due number of Mental Capacity Act Advocates in order to ensure the informed consent of patients pertaining to their choice and decision for treatment. Various case studies like </w:t>
      </w:r>
      <w:proofErr w:type="spellStart"/>
      <w:r w:rsidRPr="00120BAC">
        <w:rPr>
          <w:rStyle w:val="spellingerror"/>
        </w:rPr>
        <w:t>Bournewood</w:t>
      </w:r>
      <w:proofErr w:type="spellEnd"/>
      <w:r w:rsidRPr="00120BAC">
        <w:rPr>
          <w:rStyle w:val="normaltextrun"/>
        </w:rPr>
        <w:t xml:space="preserve">, Mr L, and Mr C indicate that mental capability is a complicated phenomenon when the doctors or nurses work as per </w:t>
      </w:r>
      <w:r w:rsidRPr="00120BAC">
        <w:rPr>
          <w:rStyle w:val="normaltextrun"/>
        </w:rPr>
        <w:lastRenderedPageBreak/>
        <w:t>the </w:t>
      </w:r>
      <w:r w:rsidRPr="00120BAC">
        <w:rPr>
          <w:rStyle w:val="normaltextrun"/>
          <w:i/>
          <w:iCs/>
        </w:rPr>
        <w:t>Mental Care Act Of 1983</w:t>
      </w:r>
      <w:r w:rsidRPr="00120BAC">
        <w:rPr>
          <w:rStyle w:val="normaltextrun"/>
        </w:rPr>
        <w:t xml:space="preserve">, because this act allows </w:t>
      </w:r>
      <w:proofErr w:type="gramStart"/>
      <w:r w:rsidRPr="00120BAC">
        <w:rPr>
          <w:rStyle w:val="normaltextrun"/>
        </w:rPr>
        <w:t>to detain and provide</w:t>
      </w:r>
      <w:proofErr w:type="gramEnd"/>
      <w:r w:rsidRPr="00120BAC">
        <w:rPr>
          <w:rStyle w:val="normaltextrun"/>
        </w:rPr>
        <w:t xml:space="preserve"> treatment by considering the doctrine or policy of necessity as per the common law. Moreover, the failure of the implementation this Act caused the scrutiny by a committee of Lords. This committee provided its own recommendations that must be considered when reviving the implementation of this Act. In the end, it can be deduced that the Act has failed to work when brought in the practice because of many reasons improper monitoring by government, and lack of provision of training to the nurses and other medical professionals.</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rPr>
          <w:rStyle w:val="pagebreaktextspan"/>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Pr="00120BAC" w:rsidRDefault="00120BAC" w:rsidP="00E47A13">
      <w:pPr>
        <w:pStyle w:val="paragraph"/>
        <w:spacing w:before="0" w:beforeAutospacing="0" w:after="0" w:afterAutospacing="0" w:line="276" w:lineRule="auto"/>
        <w:ind w:left="540"/>
        <w:textAlignment w:val="baseline"/>
        <w:rPr>
          <w:rStyle w:val="pagebreaktextspan"/>
          <w:b/>
          <w:bCs/>
          <w:color w:val="2E74B5"/>
        </w:rPr>
      </w:pPr>
    </w:p>
    <w:p w:rsidR="00120BAC" w:rsidRDefault="00120BAC" w:rsidP="00120BAC">
      <w:pPr>
        <w:pStyle w:val="paragraph"/>
        <w:spacing w:before="0" w:beforeAutospacing="0" w:after="0" w:afterAutospacing="0" w:line="276" w:lineRule="auto"/>
        <w:ind w:left="540"/>
        <w:textAlignment w:val="baseline"/>
        <w:rPr>
          <w:rStyle w:val="pagebreaktextspan"/>
          <w:b/>
          <w:bCs/>
          <w:color w:val="2E74B5"/>
        </w:rPr>
      </w:pPr>
    </w:p>
    <w:p w:rsidR="00E47A13" w:rsidRDefault="00E47A13" w:rsidP="00120BAC">
      <w:pPr>
        <w:pStyle w:val="paragraph"/>
        <w:spacing w:before="0" w:beforeAutospacing="0" w:after="0" w:afterAutospacing="0" w:line="276" w:lineRule="auto"/>
        <w:ind w:left="540"/>
        <w:textAlignment w:val="baseline"/>
        <w:rPr>
          <w:rStyle w:val="pagebreaktextspan"/>
          <w:b/>
          <w:bCs/>
          <w:color w:val="2E74B5"/>
        </w:rPr>
      </w:pPr>
    </w:p>
    <w:p w:rsidR="00120BAC" w:rsidRDefault="00120BAC" w:rsidP="00120BAC">
      <w:pPr>
        <w:pStyle w:val="paragraph"/>
        <w:spacing w:before="0" w:beforeAutospacing="0" w:after="0" w:afterAutospacing="0" w:line="276" w:lineRule="auto"/>
        <w:ind w:left="540"/>
        <w:textAlignment w:val="baseline"/>
        <w:rPr>
          <w:rStyle w:val="pagebreaktextspan"/>
          <w:b/>
          <w:bCs/>
        </w:rPr>
      </w:pPr>
      <w:r w:rsidRPr="00120BAC">
        <w:rPr>
          <w:rStyle w:val="pagebreaktextspan"/>
          <w:b/>
          <w:bCs/>
        </w:rPr>
        <w:t>REFRENCES</w:t>
      </w:r>
    </w:p>
    <w:p w:rsidR="00120BAC" w:rsidRDefault="00120BAC" w:rsidP="00120BAC">
      <w:pPr>
        <w:pStyle w:val="paragraph"/>
        <w:spacing w:before="0" w:beforeAutospacing="0" w:after="0" w:afterAutospacing="0" w:line="276" w:lineRule="auto"/>
        <w:ind w:left="540"/>
        <w:textAlignment w:val="baseline"/>
        <w:rPr>
          <w:rStyle w:val="pagebreaktextspan"/>
          <w:b/>
          <w:bCs/>
        </w:rPr>
      </w:pPr>
    </w:p>
    <w:p w:rsidR="00120BAC" w:rsidRDefault="00120BAC" w:rsidP="00120BAC">
      <w:pPr>
        <w:pStyle w:val="paragraph"/>
        <w:spacing w:before="0" w:beforeAutospacing="0" w:after="0" w:afterAutospacing="0" w:line="276" w:lineRule="auto"/>
        <w:ind w:left="540"/>
        <w:textAlignment w:val="baseline"/>
        <w:rPr>
          <w:rStyle w:val="pagebreaktextspan"/>
          <w:b/>
          <w:bCs/>
        </w:rPr>
      </w:pPr>
    </w:p>
    <w:p w:rsidR="00120BAC" w:rsidRPr="00120BAC" w:rsidRDefault="00120BAC" w:rsidP="00120BAC">
      <w:pPr>
        <w:pStyle w:val="paragraph"/>
        <w:spacing w:before="0" w:beforeAutospacing="0" w:after="0" w:afterAutospacing="0" w:line="276" w:lineRule="auto"/>
        <w:ind w:left="540"/>
        <w:textAlignment w:val="baseline"/>
        <w:rPr>
          <w:rStyle w:val="pagebreaktextspan"/>
          <w:b/>
          <w:bCs/>
        </w:rPr>
      </w:pPr>
    </w:p>
    <w:p w:rsidR="00120BAC" w:rsidRPr="00120BAC" w:rsidRDefault="00120BAC" w:rsidP="00120BAC">
      <w:pPr>
        <w:pStyle w:val="paragraph"/>
        <w:spacing w:before="0" w:beforeAutospacing="0" w:after="0" w:afterAutospacing="0" w:line="276" w:lineRule="auto"/>
        <w:textAlignment w:val="baseline"/>
      </w:pPr>
      <w:r w:rsidRPr="00120BAC">
        <w:rPr>
          <w:rStyle w:val="normaltextrun"/>
        </w:rPr>
        <w:t>Allen, N, 2010. </w:t>
      </w:r>
      <w:proofErr w:type="spellStart"/>
      <w:r w:rsidRPr="00120BAC">
        <w:rPr>
          <w:rStyle w:val="spellingerror"/>
          <w:i/>
          <w:iCs/>
        </w:rPr>
        <w:t>Bournewood</w:t>
      </w:r>
      <w:proofErr w:type="spellEnd"/>
      <w:r w:rsidRPr="00120BAC">
        <w:rPr>
          <w:rStyle w:val="normaltextrun"/>
          <w:i/>
          <w:iCs/>
        </w:rPr>
        <w:t> Gap</w:t>
      </w:r>
      <w:r w:rsidRPr="00120BAC">
        <w:rPr>
          <w:rStyle w:val="normaltextrun"/>
        </w:rPr>
        <w:t>. [Online] Available at:https://academic.oup.com/medlaw/article-abstract/18/1/78/947075/THE-BOURNEWOOD-GAP-AS-AMENDED</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spellingerror"/>
          <w:color w:val="222222"/>
          <w:shd w:val="clear" w:color="auto" w:fill="FFFFFF"/>
        </w:rPr>
        <w:t>Alghrani</w:t>
      </w:r>
      <w:proofErr w:type="spellEnd"/>
      <w:r w:rsidRPr="00120BAC">
        <w:rPr>
          <w:rStyle w:val="normaltextrun"/>
          <w:color w:val="222222"/>
          <w:shd w:val="clear" w:color="auto" w:fill="FFFFFF"/>
        </w:rPr>
        <w:t>, A., Case, P. and Fanning, J., 2016. The Mental Capacity Act 2005—Ten Years On. </w:t>
      </w:r>
      <w:r w:rsidRPr="00120BAC">
        <w:rPr>
          <w:rStyle w:val="normaltextrun"/>
          <w:i/>
          <w:iCs/>
          <w:color w:val="222222"/>
          <w:shd w:val="clear" w:color="auto" w:fill="FFFFFF"/>
        </w:rPr>
        <w:t>Medical law review</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24</w:t>
      </w:r>
      <w:r w:rsidRPr="00120BAC">
        <w:rPr>
          <w:rStyle w:val="normaltextrun"/>
          <w:color w:val="222222"/>
          <w:shd w:val="clear" w:color="auto" w:fill="FFFFFF"/>
        </w:rPr>
        <w:t>(3), pp.311-317.</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Barber, P., Brown, R. and Martin, D., 2016. </w:t>
      </w:r>
      <w:r w:rsidRPr="00120BAC">
        <w:rPr>
          <w:rStyle w:val="normaltextrun"/>
          <w:i/>
          <w:iCs/>
          <w:color w:val="222222"/>
          <w:shd w:val="clear" w:color="auto" w:fill="FFFFFF"/>
        </w:rPr>
        <w:t>Mental health law in England and Wales: A guide for mental health professionals</w:t>
      </w:r>
      <w:r w:rsidRPr="00120BAC">
        <w:rPr>
          <w:rStyle w:val="normaltextrun"/>
          <w:color w:val="222222"/>
          <w:shd w:val="clear" w:color="auto" w:fill="FFFFFF"/>
        </w:rPr>
        <w:t xml:space="preserve">. </w:t>
      </w:r>
      <w:proofErr w:type="gramStart"/>
      <w:r w:rsidRPr="00120BAC">
        <w:rPr>
          <w:rStyle w:val="normaltextrun"/>
          <w:color w:val="222222"/>
          <w:shd w:val="clear" w:color="auto" w:fill="FFFFFF"/>
        </w:rPr>
        <w:t>Learning Matters.</w:t>
      </w:r>
      <w:proofErr w:type="gramEnd"/>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Bartlett, P., 2014. Good act, poor implementation: the report of the House of Lords Post-Legislative Scrutiny Committee on the Mental Capacity Act 2005. </w:t>
      </w:r>
      <w:r w:rsidRPr="00120BAC">
        <w:rPr>
          <w:rStyle w:val="normaltextrun"/>
          <w:i/>
          <w:iCs/>
          <w:color w:val="222222"/>
          <w:shd w:val="clear" w:color="auto" w:fill="FFFFFF"/>
        </w:rPr>
        <w:t>Elder Law Journal</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2014</w:t>
      </w:r>
      <w:r w:rsidRPr="00120BAC">
        <w:rPr>
          <w:rStyle w:val="normaltextrun"/>
          <w:color w:val="222222"/>
          <w:shd w:val="clear" w:color="auto" w:fill="FFFFFF"/>
        </w:rPr>
        <w:t>, p.157.</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normaltextrun"/>
          <w:color w:val="222222"/>
          <w:shd w:val="clear" w:color="auto" w:fill="FFFFFF"/>
        </w:rPr>
        <w:t>Bohnenkamp</w:t>
      </w:r>
      <w:proofErr w:type="spellEnd"/>
      <w:r w:rsidRPr="00120BAC">
        <w:rPr>
          <w:rStyle w:val="normaltextrun"/>
          <w:color w:val="222222"/>
          <w:shd w:val="clear" w:color="auto" w:fill="FFFFFF"/>
        </w:rPr>
        <w:t xml:space="preserve">, J.H., Stephan, S.H. and </w:t>
      </w:r>
      <w:proofErr w:type="spellStart"/>
      <w:r w:rsidRPr="00120BAC">
        <w:rPr>
          <w:rStyle w:val="normaltextrun"/>
          <w:color w:val="222222"/>
          <w:shd w:val="clear" w:color="auto" w:fill="FFFFFF"/>
        </w:rPr>
        <w:t>Bobo</w:t>
      </w:r>
      <w:proofErr w:type="spellEnd"/>
      <w:r w:rsidRPr="00120BAC">
        <w:rPr>
          <w:rStyle w:val="normaltextrun"/>
          <w:color w:val="222222"/>
          <w:shd w:val="clear" w:color="auto" w:fill="FFFFFF"/>
        </w:rPr>
        <w:t>, N., 2015. Supporting student mental health: The role of the school nurse in coordinated school mental health care. </w:t>
      </w:r>
      <w:r w:rsidRPr="00120BAC">
        <w:rPr>
          <w:rStyle w:val="normaltextrun"/>
          <w:i/>
          <w:iCs/>
          <w:color w:val="222222"/>
          <w:shd w:val="clear" w:color="auto" w:fill="FFFFFF"/>
        </w:rPr>
        <w:t>Psychology in the Schools</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52</w:t>
      </w:r>
      <w:r w:rsidRPr="00120BAC">
        <w:rPr>
          <w:rStyle w:val="normaltextrun"/>
          <w:color w:val="222222"/>
          <w:shd w:val="clear" w:color="auto" w:fill="FFFFFF"/>
        </w:rPr>
        <w:t>(7), pp.714-727.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gramStart"/>
      <w:r w:rsidRPr="00120BAC">
        <w:rPr>
          <w:rStyle w:val="normaltextrun"/>
          <w:color w:val="222222"/>
          <w:shd w:val="clear" w:color="auto" w:fill="FFFFFF"/>
        </w:rPr>
        <w:t>British Medical Association, 2015. </w:t>
      </w:r>
      <w:r w:rsidRPr="00120BAC">
        <w:rPr>
          <w:rStyle w:val="normaltextrun"/>
          <w:i/>
          <w:iCs/>
          <w:color w:val="222222"/>
          <w:shd w:val="clear" w:color="auto" w:fill="FFFFFF"/>
        </w:rPr>
        <w:t>Assessment of Mental Capacity</w:t>
      </w:r>
      <w:r w:rsidRPr="00120BAC">
        <w:rPr>
          <w:rStyle w:val="normaltextrun"/>
          <w:color w:val="222222"/>
          <w:shd w:val="clear" w:color="auto" w:fill="FFFFFF"/>
        </w:rPr>
        <w:t>.</w:t>
      </w:r>
      <w:proofErr w:type="gramEnd"/>
      <w:r w:rsidRPr="00120BAC">
        <w:rPr>
          <w:rStyle w:val="normaltextrun"/>
          <w:color w:val="222222"/>
          <w:shd w:val="clear" w:color="auto" w:fill="FFFFFF"/>
        </w:rPr>
        <w:t xml:space="preserve"> </w:t>
      </w:r>
      <w:proofErr w:type="gramStart"/>
      <w:r w:rsidRPr="00120BAC">
        <w:rPr>
          <w:rStyle w:val="normaltextrun"/>
          <w:color w:val="222222"/>
          <w:shd w:val="clear" w:color="auto" w:fill="FFFFFF"/>
        </w:rPr>
        <w:t>The Law Society.</w:t>
      </w:r>
      <w:proofErr w:type="gramEnd"/>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normaltextrun"/>
          <w:color w:val="222222"/>
          <w:shd w:val="clear" w:color="auto" w:fill="FFFFFF"/>
        </w:rPr>
        <w:t>Dimond</w:t>
      </w:r>
      <w:proofErr w:type="spellEnd"/>
      <w:r w:rsidRPr="00120BAC">
        <w:rPr>
          <w:rStyle w:val="normaltextrun"/>
          <w:color w:val="222222"/>
          <w:shd w:val="clear" w:color="auto" w:fill="FFFFFF"/>
        </w:rPr>
        <w:t>, B.C., 2016. </w:t>
      </w:r>
      <w:r w:rsidRPr="00120BAC">
        <w:rPr>
          <w:rStyle w:val="normaltextrun"/>
          <w:i/>
          <w:iCs/>
          <w:color w:val="222222"/>
          <w:shd w:val="clear" w:color="auto" w:fill="FFFFFF"/>
        </w:rPr>
        <w:t>Legal Aspects of Mental Capacity: A Practical Guide for Health and Social Care Professionals</w:t>
      </w:r>
      <w:r w:rsidRPr="00120BAC">
        <w:rPr>
          <w:rStyle w:val="normaltextrun"/>
          <w:color w:val="222222"/>
          <w:shd w:val="clear" w:color="auto" w:fill="FFFFFF"/>
        </w:rPr>
        <w:t xml:space="preserve">. </w:t>
      </w:r>
      <w:proofErr w:type="gramStart"/>
      <w:r w:rsidRPr="00120BAC">
        <w:rPr>
          <w:rStyle w:val="normaltextrun"/>
          <w:color w:val="222222"/>
          <w:shd w:val="clear" w:color="auto" w:fill="FFFFFF"/>
        </w:rPr>
        <w:t>John Wiley &amp; Sons.</w:t>
      </w:r>
      <w:proofErr w:type="gramEnd"/>
      <w:r w:rsidRPr="00120BAC">
        <w:rPr>
          <w:rStyle w:val="normaltextrun"/>
          <w:color w:val="222222"/>
          <w:shd w:val="clear" w:color="auto" w:fill="FFFFFF"/>
        </w:rPr>
        <w:t>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Fanning, J., 2016. Continuities of Risk in the Era of the Mental Capacity Act. </w:t>
      </w:r>
      <w:r w:rsidRPr="00120BAC">
        <w:rPr>
          <w:rStyle w:val="normaltextrun"/>
          <w:i/>
          <w:iCs/>
          <w:color w:val="222222"/>
          <w:shd w:val="clear" w:color="auto" w:fill="FFFFFF"/>
        </w:rPr>
        <w:t>Medical law review</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24</w:t>
      </w:r>
      <w:r w:rsidRPr="00120BAC">
        <w:rPr>
          <w:rStyle w:val="normaltextrun"/>
          <w:color w:val="222222"/>
          <w:shd w:val="clear" w:color="auto" w:fill="FFFFFF"/>
        </w:rPr>
        <w:t>(3), pp.415-433.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Gordon, A.L., Goldberg, S.E. and Harwood, R.H., 2014. </w:t>
      </w:r>
      <w:proofErr w:type="spellStart"/>
      <w:r w:rsidRPr="00120BAC">
        <w:rPr>
          <w:rStyle w:val="spellingerror"/>
          <w:color w:val="222222"/>
          <w:shd w:val="clear" w:color="auto" w:fill="FFFFFF"/>
        </w:rPr>
        <w:t>Bournewood</w:t>
      </w:r>
      <w:proofErr w:type="spellEnd"/>
      <w:r w:rsidRPr="00120BAC">
        <w:rPr>
          <w:rStyle w:val="normaltextrun"/>
          <w:color w:val="222222"/>
          <w:shd w:val="clear" w:color="auto" w:fill="FFFFFF"/>
        </w:rPr>
        <w:t> revisited—do recent changes to the law regarding Deprivation of Liberty Safeguards represent an opportunity or an opportunity cost</w:t>
      </w:r>
      <w:proofErr w:type="gramStart"/>
      <w:r w:rsidRPr="00120BAC">
        <w:rPr>
          <w:rStyle w:val="normaltextrun"/>
          <w:color w:val="222222"/>
          <w:shd w:val="clear" w:color="auto" w:fill="FFFFFF"/>
        </w:rPr>
        <w:t>?.</w:t>
      </w:r>
      <w:proofErr w:type="gramEnd"/>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Head, M.G., Walker, S.L., </w:t>
      </w:r>
      <w:proofErr w:type="spellStart"/>
      <w:r w:rsidRPr="00120BAC">
        <w:rPr>
          <w:rStyle w:val="spellingerror"/>
          <w:color w:val="222222"/>
          <w:shd w:val="clear" w:color="auto" w:fill="FFFFFF"/>
        </w:rPr>
        <w:t>Nalabanda</w:t>
      </w:r>
      <w:proofErr w:type="spellEnd"/>
      <w:r w:rsidRPr="00120BAC">
        <w:rPr>
          <w:rStyle w:val="normaltextrun"/>
          <w:color w:val="222222"/>
          <w:shd w:val="clear" w:color="auto" w:fill="FFFFFF"/>
        </w:rPr>
        <w:t xml:space="preserve">, A., </w:t>
      </w:r>
      <w:proofErr w:type="spellStart"/>
      <w:r w:rsidRPr="00120BAC">
        <w:rPr>
          <w:rStyle w:val="normaltextrun"/>
          <w:color w:val="222222"/>
          <w:shd w:val="clear" w:color="auto" w:fill="FFFFFF"/>
        </w:rPr>
        <w:t>Bostock</w:t>
      </w:r>
      <w:proofErr w:type="spellEnd"/>
      <w:r w:rsidRPr="00120BAC">
        <w:rPr>
          <w:rStyle w:val="normaltextrun"/>
          <w:color w:val="222222"/>
          <w:shd w:val="clear" w:color="auto" w:fill="FFFFFF"/>
        </w:rPr>
        <w:t>, J. and </w:t>
      </w:r>
      <w:proofErr w:type="spellStart"/>
      <w:r w:rsidRPr="00120BAC">
        <w:rPr>
          <w:rStyle w:val="spellingerror"/>
          <w:color w:val="222222"/>
          <w:shd w:val="clear" w:color="auto" w:fill="FFFFFF"/>
        </w:rPr>
        <w:t>Cassell</w:t>
      </w:r>
      <w:proofErr w:type="spellEnd"/>
      <w:r w:rsidRPr="00120BAC">
        <w:rPr>
          <w:rStyle w:val="normaltextrun"/>
          <w:color w:val="222222"/>
          <w:shd w:val="clear" w:color="auto" w:fill="FFFFFF"/>
        </w:rPr>
        <w:t>, J.A., 2015. Researching scabies outbreaks among people in residential care and lacking the capacity to consent: A case study. </w:t>
      </w:r>
      <w:r w:rsidRPr="00120BAC">
        <w:rPr>
          <w:rStyle w:val="normaltextrun"/>
          <w:i/>
          <w:iCs/>
          <w:color w:val="222222"/>
          <w:shd w:val="clear" w:color="auto" w:fill="FFFFFF"/>
        </w:rPr>
        <w:t>Public Health Ethics</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10</w:t>
      </w:r>
      <w:r w:rsidRPr="00120BAC">
        <w:rPr>
          <w:rStyle w:val="normaltextrun"/>
          <w:color w:val="222222"/>
          <w:shd w:val="clear" w:color="auto" w:fill="FFFFFF"/>
        </w:rPr>
        <w:t>(1), pp.90-95.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Lord, K., Livingston, G. and Cooper, C., 2015. A systematic review of barriers and facilitators to and interventions for proxy decision-making by family carers of people with dementia. </w:t>
      </w:r>
      <w:r w:rsidRPr="00120BAC">
        <w:rPr>
          <w:rStyle w:val="normaltextrun"/>
          <w:i/>
          <w:iCs/>
          <w:color w:val="222222"/>
          <w:shd w:val="clear" w:color="auto" w:fill="FFFFFF"/>
        </w:rPr>
        <w:t>International </w:t>
      </w:r>
      <w:proofErr w:type="spellStart"/>
      <w:r w:rsidRPr="00120BAC">
        <w:rPr>
          <w:rStyle w:val="spellingerror"/>
          <w:i/>
          <w:iCs/>
          <w:color w:val="222222"/>
          <w:shd w:val="clear" w:color="auto" w:fill="FFFFFF"/>
        </w:rPr>
        <w:t>Psychogeriatrics</w:t>
      </w:r>
      <w:proofErr w:type="spellEnd"/>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27</w:t>
      </w:r>
      <w:r w:rsidRPr="00120BAC">
        <w:rPr>
          <w:rStyle w:val="normaltextrun"/>
          <w:color w:val="222222"/>
          <w:shd w:val="clear" w:color="auto" w:fill="FFFFFF"/>
        </w:rPr>
        <w:t>(8), pp.1301-1312.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gramStart"/>
      <w:r w:rsidRPr="00120BAC">
        <w:rPr>
          <w:rStyle w:val="normaltextrun"/>
          <w:color w:val="222222"/>
          <w:shd w:val="clear" w:color="auto" w:fill="FFFFFF"/>
        </w:rPr>
        <w:t xml:space="preserve">McCormick, M., Bose, A. and </w:t>
      </w:r>
      <w:proofErr w:type="spellStart"/>
      <w:r w:rsidRPr="00120BAC">
        <w:rPr>
          <w:rStyle w:val="normaltextrun"/>
          <w:color w:val="222222"/>
          <w:shd w:val="clear" w:color="auto" w:fill="FFFFFF"/>
        </w:rPr>
        <w:t>Marinis</w:t>
      </w:r>
      <w:proofErr w:type="spellEnd"/>
      <w:r w:rsidRPr="00120BAC">
        <w:rPr>
          <w:rStyle w:val="normaltextrun"/>
          <w:color w:val="222222"/>
          <w:shd w:val="clear" w:color="auto" w:fill="FFFFFF"/>
        </w:rPr>
        <w:t>, T., 2017.</w:t>
      </w:r>
      <w:proofErr w:type="gramEnd"/>
      <w:r w:rsidRPr="00120BAC">
        <w:rPr>
          <w:rStyle w:val="normaltextrun"/>
          <w:color w:val="222222"/>
          <w:shd w:val="clear" w:color="auto" w:fill="FFFFFF"/>
        </w:rPr>
        <w:t xml:space="preserve"> Decision-making capacity in aphasia: SLT’s contribution in England. </w:t>
      </w:r>
      <w:proofErr w:type="spellStart"/>
      <w:r w:rsidRPr="00120BAC">
        <w:rPr>
          <w:rStyle w:val="spellingerror"/>
          <w:i/>
          <w:iCs/>
          <w:color w:val="222222"/>
          <w:shd w:val="clear" w:color="auto" w:fill="FFFFFF"/>
        </w:rPr>
        <w:t>Aphasiology</w:t>
      </w:r>
      <w:proofErr w:type="spellEnd"/>
      <w:r w:rsidRPr="00120BAC">
        <w:rPr>
          <w:rStyle w:val="normaltextrun"/>
          <w:color w:val="222222"/>
          <w:shd w:val="clear" w:color="auto" w:fill="FFFFFF"/>
        </w:rPr>
        <w:t>, pp.1-15.</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proofErr w:type="gramStart"/>
      <w:r w:rsidRPr="00120BAC">
        <w:rPr>
          <w:rStyle w:val="spellingerror"/>
        </w:rPr>
        <w:t>Nursingtimes</w:t>
      </w:r>
      <w:proofErr w:type="spellEnd"/>
      <w:r w:rsidRPr="00120BAC">
        <w:rPr>
          <w:rStyle w:val="normaltextrun"/>
        </w:rPr>
        <w:t>, 2013.</w:t>
      </w:r>
      <w:proofErr w:type="gramEnd"/>
      <w:r w:rsidRPr="00120BAC">
        <w:rPr>
          <w:rStyle w:val="normaltextrun"/>
        </w:rPr>
        <w:t> </w:t>
      </w:r>
      <w:proofErr w:type="gramStart"/>
      <w:r w:rsidRPr="00120BAC">
        <w:rPr>
          <w:rStyle w:val="normaltextrun"/>
          <w:i/>
          <w:iCs/>
        </w:rPr>
        <w:t>The case of Mr C v. Doctors.</w:t>
      </w:r>
      <w:proofErr w:type="gramEnd"/>
      <w:r w:rsidRPr="00120BAC">
        <w:rPr>
          <w:rStyle w:val="normaltextrun"/>
          <w:i/>
          <w:iCs/>
        </w:rPr>
        <w:t> </w:t>
      </w:r>
      <w:r w:rsidRPr="00120BAC">
        <w:rPr>
          <w:rStyle w:val="normaltextrun"/>
        </w:rPr>
        <w:t>[Online] Available at: https://www.nursingtimes.net/</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gramStart"/>
      <w:r w:rsidRPr="00120BAC">
        <w:rPr>
          <w:rStyle w:val="normaltextrun"/>
          <w:color w:val="222222"/>
          <w:shd w:val="clear" w:color="auto" w:fill="FFFFFF"/>
        </w:rPr>
        <w:t>Penny, C. and </w:t>
      </w:r>
      <w:proofErr w:type="spellStart"/>
      <w:r w:rsidRPr="00120BAC">
        <w:rPr>
          <w:rStyle w:val="spellingerror"/>
          <w:color w:val="222222"/>
          <w:shd w:val="clear" w:color="auto" w:fill="FFFFFF"/>
        </w:rPr>
        <w:t>Exworthy</w:t>
      </w:r>
      <w:proofErr w:type="spellEnd"/>
      <w:r w:rsidRPr="00120BAC">
        <w:rPr>
          <w:rStyle w:val="normaltextrun"/>
          <w:color w:val="222222"/>
          <w:shd w:val="clear" w:color="auto" w:fill="FFFFFF"/>
        </w:rPr>
        <w:t>, T., 2015.</w:t>
      </w:r>
      <w:proofErr w:type="gramEnd"/>
      <w:r w:rsidRPr="00120BAC">
        <w:rPr>
          <w:rStyle w:val="normaltextrun"/>
          <w:color w:val="222222"/>
          <w:shd w:val="clear" w:color="auto" w:fill="FFFFFF"/>
        </w:rPr>
        <w:t xml:space="preserve"> A gilded cage is still a cage: Cheshire West widens ‘deprivation of liberty’.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spellingerror"/>
          <w:color w:val="222222"/>
          <w:shd w:val="clear" w:color="auto" w:fill="FFFFFF"/>
        </w:rPr>
        <w:t>Szmukler</w:t>
      </w:r>
      <w:proofErr w:type="spellEnd"/>
      <w:r w:rsidRPr="00120BAC">
        <w:rPr>
          <w:rStyle w:val="normaltextrun"/>
          <w:color w:val="222222"/>
          <w:shd w:val="clear" w:color="auto" w:fill="FFFFFF"/>
        </w:rPr>
        <w:t>, G. and Kelly, B.D., 2016. We should replace conventional mental health law with capacity-based law. </w:t>
      </w:r>
      <w:r w:rsidRPr="00120BAC">
        <w:rPr>
          <w:rStyle w:val="normaltextrun"/>
          <w:i/>
          <w:iCs/>
          <w:color w:val="222222"/>
          <w:shd w:val="clear" w:color="auto" w:fill="FFFFFF"/>
        </w:rPr>
        <w:t>The British Journal of Psychiatry</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209</w:t>
      </w:r>
      <w:r w:rsidRPr="00120BAC">
        <w:rPr>
          <w:rStyle w:val="normaltextrun"/>
          <w:color w:val="222222"/>
          <w:shd w:val="clear" w:color="auto" w:fill="FFFFFF"/>
        </w:rPr>
        <w:t>(6), pp.449-453.</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proofErr w:type="gramStart"/>
      <w:r w:rsidRPr="00120BAC">
        <w:rPr>
          <w:rStyle w:val="spellingerror"/>
        </w:rPr>
        <w:lastRenderedPageBreak/>
        <w:t>Theguardian</w:t>
      </w:r>
      <w:proofErr w:type="spellEnd"/>
      <w:r w:rsidRPr="00120BAC">
        <w:rPr>
          <w:rStyle w:val="normaltextrun"/>
        </w:rPr>
        <w:t>, 2012.</w:t>
      </w:r>
      <w:proofErr w:type="gramEnd"/>
      <w:r w:rsidRPr="00120BAC">
        <w:rPr>
          <w:rStyle w:val="normaltextrun"/>
        </w:rPr>
        <w:t> </w:t>
      </w:r>
      <w:proofErr w:type="gramStart"/>
      <w:r w:rsidRPr="00120BAC">
        <w:rPr>
          <w:rStyle w:val="normaltextrun"/>
          <w:i/>
          <w:iCs/>
        </w:rPr>
        <w:t>Arresting of nurses due to abuse.</w:t>
      </w:r>
      <w:proofErr w:type="gramEnd"/>
      <w:r w:rsidRPr="00120BAC">
        <w:rPr>
          <w:rStyle w:val="normaltextrun"/>
          <w:i/>
          <w:iCs/>
        </w:rPr>
        <w:t> </w:t>
      </w:r>
      <w:r w:rsidRPr="00120BAC">
        <w:rPr>
          <w:rStyle w:val="normaltextrun"/>
        </w:rPr>
        <w:t>[Online] Available at:http://www.communitycare.co.uk/2005/02/07/the-bournewood-case/</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proofErr w:type="gramStart"/>
      <w:r w:rsidRPr="00120BAC">
        <w:rPr>
          <w:rStyle w:val="spellingerror"/>
        </w:rPr>
        <w:t>Theguardian</w:t>
      </w:r>
      <w:proofErr w:type="spellEnd"/>
      <w:r w:rsidRPr="00120BAC">
        <w:rPr>
          <w:rStyle w:val="normaltextrun"/>
        </w:rPr>
        <w:t>, 2012.</w:t>
      </w:r>
      <w:proofErr w:type="gramEnd"/>
      <w:r w:rsidRPr="00120BAC">
        <w:rPr>
          <w:rStyle w:val="normaltextrun"/>
        </w:rPr>
        <w:t> </w:t>
      </w:r>
      <w:r w:rsidRPr="00120BAC">
        <w:rPr>
          <w:rStyle w:val="normaltextrun"/>
          <w:i/>
          <w:iCs/>
        </w:rPr>
        <w:t>Dove Threats the resident. </w:t>
      </w:r>
      <w:r w:rsidRPr="00120BAC">
        <w:rPr>
          <w:rStyle w:val="normaltextrun"/>
        </w:rPr>
        <w:t>[Online] Available at:http://www.communitycare.co.uk/2005/02/07/the-bournewood-case/</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proofErr w:type="gramStart"/>
      <w:r w:rsidRPr="00120BAC">
        <w:rPr>
          <w:rStyle w:val="spellingerror"/>
          <w:color w:val="222222"/>
          <w:shd w:val="clear" w:color="auto" w:fill="FFFFFF"/>
        </w:rPr>
        <w:t>Tuffrey-Wijne</w:t>
      </w:r>
      <w:proofErr w:type="spellEnd"/>
      <w:r w:rsidRPr="00120BAC">
        <w:rPr>
          <w:rStyle w:val="normaltextrun"/>
          <w:color w:val="222222"/>
          <w:shd w:val="clear" w:color="auto" w:fill="FFFFFF"/>
        </w:rPr>
        <w:t>, I., </w:t>
      </w:r>
      <w:proofErr w:type="spellStart"/>
      <w:r w:rsidRPr="00120BAC">
        <w:rPr>
          <w:rStyle w:val="spellingerror"/>
          <w:color w:val="222222"/>
          <w:shd w:val="clear" w:color="auto" w:fill="FFFFFF"/>
        </w:rPr>
        <w:t>Giatras</w:t>
      </w:r>
      <w:proofErr w:type="spellEnd"/>
      <w:r w:rsidRPr="00120BAC">
        <w:rPr>
          <w:rStyle w:val="normaltextrun"/>
          <w:color w:val="222222"/>
          <w:shd w:val="clear" w:color="auto" w:fill="FFFFFF"/>
        </w:rPr>
        <w:t xml:space="preserve">, N., </w:t>
      </w:r>
      <w:proofErr w:type="spellStart"/>
      <w:r w:rsidRPr="00120BAC">
        <w:rPr>
          <w:rStyle w:val="normaltextrun"/>
          <w:color w:val="222222"/>
          <w:shd w:val="clear" w:color="auto" w:fill="FFFFFF"/>
        </w:rPr>
        <w:t>Goulding</w:t>
      </w:r>
      <w:proofErr w:type="spellEnd"/>
      <w:r w:rsidRPr="00120BAC">
        <w:rPr>
          <w:rStyle w:val="normaltextrun"/>
          <w:color w:val="222222"/>
          <w:shd w:val="clear" w:color="auto" w:fill="FFFFFF"/>
        </w:rPr>
        <w:t xml:space="preserve">, L., Abraham, E., Fenwick, L., Edwards, C. and </w:t>
      </w:r>
      <w:proofErr w:type="spellStart"/>
      <w:r w:rsidRPr="00120BAC">
        <w:rPr>
          <w:rStyle w:val="normaltextrun"/>
          <w:color w:val="222222"/>
          <w:shd w:val="clear" w:color="auto" w:fill="FFFFFF"/>
        </w:rPr>
        <w:t>Hollins</w:t>
      </w:r>
      <w:proofErr w:type="spellEnd"/>
      <w:r w:rsidRPr="00120BAC">
        <w:rPr>
          <w:rStyle w:val="normaltextrun"/>
          <w:color w:val="222222"/>
          <w:shd w:val="clear" w:color="auto" w:fill="FFFFFF"/>
        </w:rPr>
        <w:t>, S., 2013.</w:t>
      </w:r>
      <w:proofErr w:type="gramEnd"/>
      <w:r w:rsidRPr="00120BAC">
        <w:rPr>
          <w:rStyle w:val="normaltextrun"/>
          <w:color w:val="222222"/>
          <w:shd w:val="clear" w:color="auto" w:fill="FFFFFF"/>
        </w:rPr>
        <w:t xml:space="preserve"> </w:t>
      </w:r>
      <w:proofErr w:type="gramStart"/>
      <w:r w:rsidRPr="00120BAC">
        <w:rPr>
          <w:rStyle w:val="normaltextrun"/>
          <w:color w:val="222222"/>
          <w:shd w:val="clear" w:color="auto" w:fill="FFFFFF"/>
        </w:rPr>
        <w:t>Identifying the factors affecting the implementation of strategies to promote a safer environment for patients with learning disabilities in NHS hospitals: a mixed-methods study.</w:t>
      </w:r>
      <w:proofErr w:type="gramEnd"/>
      <w:r w:rsidRPr="00120BAC">
        <w:rPr>
          <w:rStyle w:val="normaltextrun"/>
          <w:color w:val="222222"/>
          <w:shd w:val="clear" w:color="auto" w:fill="FFFFFF"/>
        </w:rPr>
        <w:t> </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proofErr w:type="spellStart"/>
      <w:r w:rsidRPr="00120BAC">
        <w:rPr>
          <w:rStyle w:val="spellingerror"/>
          <w:color w:val="222222"/>
          <w:shd w:val="clear" w:color="auto" w:fill="FFFFFF"/>
        </w:rPr>
        <w:t>Veshi</w:t>
      </w:r>
      <w:proofErr w:type="spellEnd"/>
      <w:r w:rsidRPr="00120BAC">
        <w:rPr>
          <w:rStyle w:val="normaltextrun"/>
          <w:color w:val="222222"/>
          <w:shd w:val="clear" w:color="auto" w:fill="FFFFFF"/>
        </w:rPr>
        <w:t xml:space="preserve">, D., 2017. Comments on the Lambert case: the rulings of the French </w:t>
      </w:r>
      <w:proofErr w:type="spellStart"/>
      <w:r w:rsidRPr="00120BAC">
        <w:rPr>
          <w:rStyle w:val="normaltextrun"/>
          <w:color w:val="222222"/>
          <w:shd w:val="clear" w:color="auto" w:fill="FFFFFF"/>
        </w:rPr>
        <w:t>Conseil</w:t>
      </w:r>
      <w:proofErr w:type="spellEnd"/>
      <w:r w:rsidRPr="00120BAC">
        <w:rPr>
          <w:rStyle w:val="normaltextrun"/>
          <w:color w:val="222222"/>
          <w:shd w:val="clear" w:color="auto" w:fill="FFFFFF"/>
        </w:rPr>
        <w:t> </w:t>
      </w:r>
      <w:proofErr w:type="spellStart"/>
      <w:r w:rsidRPr="00120BAC">
        <w:rPr>
          <w:rStyle w:val="spellingerror"/>
          <w:color w:val="222222"/>
          <w:shd w:val="clear" w:color="auto" w:fill="FFFFFF"/>
        </w:rPr>
        <w:t>d’État</w:t>
      </w:r>
      <w:proofErr w:type="spellEnd"/>
      <w:r w:rsidRPr="00120BAC">
        <w:rPr>
          <w:rStyle w:val="normaltextrun"/>
          <w:color w:val="222222"/>
          <w:shd w:val="clear" w:color="auto" w:fill="FFFFFF"/>
        </w:rPr>
        <w:t> and the European Court of Human Rights. </w:t>
      </w:r>
      <w:r w:rsidRPr="00120BAC">
        <w:rPr>
          <w:rStyle w:val="normaltextrun"/>
          <w:i/>
          <w:iCs/>
          <w:color w:val="222222"/>
          <w:shd w:val="clear" w:color="auto" w:fill="FFFFFF"/>
        </w:rPr>
        <w:t>Medicine, Health Care and Philosophy</w:t>
      </w:r>
      <w:proofErr w:type="gramStart"/>
      <w:r w:rsidRPr="00120BAC">
        <w:rPr>
          <w:rStyle w:val="normaltextrun"/>
          <w:color w:val="222222"/>
          <w:shd w:val="clear" w:color="auto" w:fill="FFFFFF"/>
        </w:rPr>
        <w:t>, </w:t>
      </w:r>
      <w:proofErr w:type="gramEnd"/>
      <w:r w:rsidRPr="00120BAC">
        <w:rPr>
          <w:rStyle w:val="normaltextrun"/>
          <w:i/>
          <w:iCs/>
          <w:color w:val="222222"/>
          <w:shd w:val="clear" w:color="auto" w:fill="FFFFFF"/>
        </w:rPr>
        <w:t>20</w:t>
      </w:r>
      <w:r w:rsidRPr="00120BAC">
        <w:rPr>
          <w:rStyle w:val="normaltextrun"/>
          <w:color w:val="222222"/>
          <w:shd w:val="clear" w:color="auto" w:fill="FFFFFF"/>
        </w:rPr>
        <w:t>(2), pp.187-193.</w:t>
      </w:r>
      <w:r w:rsidRPr="00120BAC">
        <w:rPr>
          <w:rStyle w:val="eop"/>
        </w:rPr>
        <w:t> </w:t>
      </w:r>
    </w:p>
    <w:p w:rsidR="00120BAC" w:rsidRPr="00120BAC" w:rsidRDefault="00120BAC" w:rsidP="00120BAC">
      <w:pPr>
        <w:pStyle w:val="paragraph"/>
        <w:spacing w:before="0" w:beforeAutospacing="0" w:after="0" w:afterAutospacing="0" w:line="276" w:lineRule="auto"/>
        <w:textAlignment w:val="baseline"/>
      </w:pPr>
      <w:r w:rsidRPr="00120BAC">
        <w:rPr>
          <w:rStyle w:val="normaltextrun"/>
          <w:color w:val="222222"/>
          <w:shd w:val="clear" w:color="auto" w:fill="FFFFFF"/>
        </w:rPr>
        <w:t>Whitley, E.A., 2016. Submission to the House of Lords Constitution Committee Inquiry into" Legislative Process: Stage 1: Preparing legislation for introduction in Parliament" Consultation.</w:t>
      </w:r>
      <w:r w:rsidRPr="00120BAC">
        <w:rPr>
          <w:rStyle w:val="eop"/>
        </w:rPr>
        <w:t> </w:t>
      </w:r>
    </w:p>
    <w:p w:rsidR="00F676FA" w:rsidRPr="00120BAC" w:rsidRDefault="00F676FA" w:rsidP="00120BAC">
      <w:pPr>
        <w:rPr>
          <w:rFonts w:ascii="Times New Roman" w:hAnsi="Times New Roman" w:cs="Times New Roman"/>
          <w:sz w:val="24"/>
          <w:szCs w:val="24"/>
        </w:rPr>
      </w:pPr>
    </w:p>
    <w:sectPr w:rsidR="00F676FA" w:rsidRPr="00120BA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26A2A" w:rsidRDefault="00126A2A" w:rsidP="00120BAC">
      <w:pPr>
        <w:spacing w:after="0" w:line="240" w:lineRule="auto"/>
      </w:pPr>
      <w:r>
        <w:separator/>
      </w:r>
    </w:p>
  </w:endnote>
  <w:endnote w:type="continuationSeparator" w:id="0">
    <w:p w:rsidR="00126A2A" w:rsidRDefault="00126A2A" w:rsidP="00120B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3842860"/>
      <w:docPartObj>
        <w:docPartGallery w:val="Page Numbers (Bottom of Page)"/>
        <w:docPartUnique/>
      </w:docPartObj>
    </w:sdtPr>
    <w:sdtEndPr>
      <w:rPr>
        <w:noProof/>
      </w:rPr>
    </w:sdtEndPr>
    <w:sdtContent>
      <w:p w:rsidR="00120BAC" w:rsidRDefault="00120BAC">
        <w:pPr>
          <w:pStyle w:val="Footer"/>
        </w:pPr>
        <w:r>
          <w:fldChar w:fldCharType="begin"/>
        </w:r>
        <w:r>
          <w:instrText xml:space="preserve"> PAGE   \* MERGEFORMAT </w:instrText>
        </w:r>
        <w:r>
          <w:fldChar w:fldCharType="separate"/>
        </w:r>
        <w:r w:rsidR="00E47A13">
          <w:rPr>
            <w:noProof/>
          </w:rPr>
          <w:t>1</w:t>
        </w:r>
        <w:r>
          <w:rPr>
            <w:noProof/>
          </w:rPr>
          <w:fldChar w:fldCharType="end"/>
        </w:r>
      </w:p>
    </w:sdtContent>
  </w:sdt>
  <w:p w:rsidR="00120BAC" w:rsidRDefault="00120B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26A2A" w:rsidRDefault="00126A2A" w:rsidP="00120BAC">
      <w:pPr>
        <w:spacing w:after="0" w:line="240" w:lineRule="auto"/>
      </w:pPr>
      <w:r>
        <w:separator/>
      </w:r>
    </w:p>
  </w:footnote>
  <w:footnote w:type="continuationSeparator" w:id="0">
    <w:p w:rsidR="00126A2A" w:rsidRDefault="00126A2A" w:rsidP="00120BA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7F279E"/>
    <w:multiLevelType w:val="multilevel"/>
    <w:tmpl w:val="247ADB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4AC4BEB"/>
    <w:multiLevelType w:val="multilevel"/>
    <w:tmpl w:val="83FA9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20BAC"/>
    <w:rsid w:val="00120BAC"/>
    <w:rsid w:val="00126A2A"/>
    <w:rsid w:val="00E47A13"/>
    <w:rsid w:val="00F676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0B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0BAC"/>
  </w:style>
  <w:style w:type="character" w:customStyle="1" w:styleId="spellingerror">
    <w:name w:val="spellingerror"/>
    <w:basedOn w:val="DefaultParagraphFont"/>
    <w:rsid w:val="00120BAC"/>
  </w:style>
  <w:style w:type="character" w:customStyle="1" w:styleId="eop">
    <w:name w:val="eop"/>
    <w:basedOn w:val="DefaultParagraphFont"/>
    <w:rsid w:val="00120BAC"/>
  </w:style>
  <w:style w:type="character" w:customStyle="1" w:styleId="pagebreaktextspan">
    <w:name w:val="pagebreaktextspan"/>
    <w:basedOn w:val="DefaultParagraphFont"/>
    <w:rsid w:val="00120BAC"/>
  </w:style>
  <w:style w:type="paragraph" w:styleId="Header">
    <w:name w:val="header"/>
    <w:basedOn w:val="Normal"/>
    <w:link w:val="HeaderChar"/>
    <w:uiPriority w:val="99"/>
    <w:unhideWhenUsed/>
    <w:rsid w:val="00120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BAC"/>
  </w:style>
  <w:style w:type="paragraph" w:styleId="Footer">
    <w:name w:val="footer"/>
    <w:basedOn w:val="Normal"/>
    <w:link w:val="FooterChar"/>
    <w:uiPriority w:val="99"/>
    <w:unhideWhenUsed/>
    <w:rsid w:val="00120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BA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120BA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20BAC"/>
  </w:style>
  <w:style w:type="character" w:customStyle="1" w:styleId="spellingerror">
    <w:name w:val="spellingerror"/>
    <w:basedOn w:val="DefaultParagraphFont"/>
    <w:rsid w:val="00120BAC"/>
  </w:style>
  <w:style w:type="character" w:customStyle="1" w:styleId="eop">
    <w:name w:val="eop"/>
    <w:basedOn w:val="DefaultParagraphFont"/>
    <w:rsid w:val="00120BAC"/>
  </w:style>
  <w:style w:type="character" w:customStyle="1" w:styleId="pagebreaktextspan">
    <w:name w:val="pagebreaktextspan"/>
    <w:basedOn w:val="DefaultParagraphFont"/>
    <w:rsid w:val="00120BAC"/>
  </w:style>
  <w:style w:type="paragraph" w:styleId="Header">
    <w:name w:val="header"/>
    <w:basedOn w:val="Normal"/>
    <w:link w:val="HeaderChar"/>
    <w:uiPriority w:val="99"/>
    <w:unhideWhenUsed/>
    <w:rsid w:val="00120B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0BAC"/>
  </w:style>
  <w:style w:type="paragraph" w:styleId="Footer">
    <w:name w:val="footer"/>
    <w:basedOn w:val="Normal"/>
    <w:link w:val="FooterChar"/>
    <w:uiPriority w:val="99"/>
    <w:unhideWhenUsed/>
    <w:rsid w:val="00120B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0B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77715546">
      <w:bodyDiv w:val="1"/>
      <w:marLeft w:val="0"/>
      <w:marRight w:val="0"/>
      <w:marTop w:val="0"/>
      <w:marBottom w:val="0"/>
      <w:divBdr>
        <w:top w:val="none" w:sz="0" w:space="0" w:color="auto"/>
        <w:left w:val="none" w:sz="0" w:space="0" w:color="auto"/>
        <w:bottom w:val="none" w:sz="0" w:space="0" w:color="auto"/>
        <w:right w:val="none" w:sz="0" w:space="0" w:color="auto"/>
      </w:divBdr>
      <w:divsChild>
        <w:div w:id="1275749975">
          <w:marLeft w:val="0"/>
          <w:marRight w:val="0"/>
          <w:marTop w:val="0"/>
          <w:marBottom w:val="0"/>
          <w:divBdr>
            <w:top w:val="none" w:sz="0" w:space="0" w:color="auto"/>
            <w:left w:val="none" w:sz="0" w:space="0" w:color="auto"/>
            <w:bottom w:val="none" w:sz="0" w:space="0" w:color="auto"/>
            <w:right w:val="none" w:sz="0" w:space="0" w:color="auto"/>
          </w:divBdr>
        </w:div>
        <w:div w:id="764350465">
          <w:marLeft w:val="0"/>
          <w:marRight w:val="0"/>
          <w:marTop w:val="0"/>
          <w:marBottom w:val="0"/>
          <w:divBdr>
            <w:top w:val="none" w:sz="0" w:space="0" w:color="auto"/>
            <w:left w:val="none" w:sz="0" w:space="0" w:color="auto"/>
            <w:bottom w:val="none" w:sz="0" w:space="0" w:color="auto"/>
            <w:right w:val="none" w:sz="0" w:space="0" w:color="auto"/>
          </w:divBdr>
        </w:div>
        <w:div w:id="351344081">
          <w:marLeft w:val="0"/>
          <w:marRight w:val="0"/>
          <w:marTop w:val="0"/>
          <w:marBottom w:val="0"/>
          <w:divBdr>
            <w:top w:val="none" w:sz="0" w:space="0" w:color="auto"/>
            <w:left w:val="none" w:sz="0" w:space="0" w:color="auto"/>
            <w:bottom w:val="none" w:sz="0" w:space="0" w:color="auto"/>
            <w:right w:val="none" w:sz="0" w:space="0" w:color="auto"/>
          </w:divBdr>
        </w:div>
        <w:div w:id="92674900">
          <w:marLeft w:val="0"/>
          <w:marRight w:val="0"/>
          <w:marTop w:val="0"/>
          <w:marBottom w:val="0"/>
          <w:divBdr>
            <w:top w:val="none" w:sz="0" w:space="0" w:color="auto"/>
            <w:left w:val="none" w:sz="0" w:space="0" w:color="auto"/>
            <w:bottom w:val="none" w:sz="0" w:space="0" w:color="auto"/>
            <w:right w:val="none" w:sz="0" w:space="0" w:color="auto"/>
          </w:divBdr>
        </w:div>
        <w:div w:id="70666513">
          <w:marLeft w:val="0"/>
          <w:marRight w:val="0"/>
          <w:marTop w:val="0"/>
          <w:marBottom w:val="0"/>
          <w:divBdr>
            <w:top w:val="none" w:sz="0" w:space="0" w:color="auto"/>
            <w:left w:val="none" w:sz="0" w:space="0" w:color="auto"/>
            <w:bottom w:val="none" w:sz="0" w:space="0" w:color="auto"/>
            <w:right w:val="none" w:sz="0" w:space="0" w:color="auto"/>
          </w:divBdr>
        </w:div>
        <w:div w:id="797722999">
          <w:marLeft w:val="0"/>
          <w:marRight w:val="0"/>
          <w:marTop w:val="0"/>
          <w:marBottom w:val="0"/>
          <w:divBdr>
            <w:top w:val="none" w:sz="0" w:space="0" w:color="auto"/>
            <w:left w:val="none" w:sz="0" w:space="0" w:color="auto"/>
            <w:bottom w:val="none" w:sz="0" w:space="0" w:color="auto"/>
            <w:right w:val="none" w:sz="0" w:space="0" w:color="auto"/>
          </w:divBdr>
        </w:div>
        <w:div w:id="2081630878">
          <w:marLeft w:val="0"/>
          <w:marRight w:val="0"/>
          <w:marTop w:val="0"/>
          <w:marBottom w:val="0"/>
          <w:divBdr>
            <w:top w:val="none" w:sz="0" w:space="0" w:color="auto"/>
            <w:left w:val="none" w:sz="0" w:space="0" w:color="auto"/>
            <w:bottom w:val="none" w:sz="0" w:space="0" w:color="auto"/>
            <w:right w:val="none" w:sz="0" w:space="0" w:color="auto"/>
          </w:divBdr>
        </w:div>
        <w:div w:id="215548662">
          <w:marLeft w:val="0"/>
          <w:marRight w:val="0"/>
          <w:marTop w:val="0"/>
          <w:marBottom w:val="0"/>
          <w:divBdr>
            <w:top w:val="none" w:sz="0" w:space="0" w:color="auto"/>
            <w:left w:val="none" w:sz="0" w:space="0" w:color="auto"/>
            <w:bottom w:val="none" w:sz="0" w:space="0" w:color="auto"/>
            <w:right w:val="none" w:sz="0" w:space="0" w:color="auto"/>
          </w:divBdr>
        </w:div>
        <w:div w:id="1919825658">
          <w:marLeft w:val="0"/>
          <w:marRight w:val="0"/>
          <w:marTop w:val="0"/>
          <w:marBottom w:val="0"/>
          <w:divBdr>
            <w:top w:val="none" w:sz="0" w:space="0" w:color="auto"/>
            <w:left w:val="none" w:sz="0" w:space="0" w:color="auto"/>
            <w:bottom w:val="none" w:sz="0" w:space="0" w:color="auto"/>
            <w:right w:val="none" w:sz="0" w:space="0" w:color="auto"/>
          </w:divBdr>
          <w:divsChild>
            <w:div w:id="223762923">
              <w:marLeft w:val="0"/>
              <w:marRight w:val="0"/>
              <w:marTop w:val="0"/>
              <w:marBottom w:val="0"/>
              <w:divBdr>
                <w:top w:val="none" w:sz="0" w:space="0" w:color="auto"/>
                <w:left w:val="none" w:sz="0" w:space="0" w:color="auto"/>
                <w:bottom w:val="none" w:sz="0" w:space="0" w:color="auto"/>
                <w:right w:val="none" w:sz="0" w:space="0" w:color="auto"/>
              </w:divBdr>
            </w:div>
            <w:div w:id="776294472">
              <w:marLeft w:val="0"/>
              <w:marRight w:val="0"/>
              <w:marTop w:val="0"/>
              <w:marBottom w:val="0"/>
              <w:divBdr>
                <w:top w:val="none" w:sz="0" w:space="0" w:color="auto"/>
                <w:left w:val="none" w:sz="0" w:space="0" w:color="auto"/>
                <w:bottom w:val="none" w:sz="0" w:space="0" w:color="auto"/>
                <w:right w:val="none" w:sz="0" w:space="0" w:color="auto"/>
              </w:divBdr>
            </w:div>
            <w:div w:id="77333087">
              <w:marLeft w:val="0"/>
              <w:marRight w:val="0"/>
              <w:marTop w:val="0"/>
              <w:marBottom w:val="0"/>
              <w:divBdr>
                <w:top w:val="none" w:sz="0" w:space="0" w:color="auto"/>
                <w:left w:val="none" w:sz="0" w:space="0" w:color="auto"/>
                <w:bottom w:val="none" w:sz="0" w:space="0" w:color="auto"/>
                <w:right w:val="none" w:sz="0" w:space="0" w:color="auto"/>
              </w:divBdr>
            </w:div>
            <w:div w:id="1830289569">
              <w:marLeft w:val="0"/>
              <w:marRight w:val="0"/>
              <w:marTop w:val="0"/>
              <w:marBottom w:val="0"/>
              <w:divBdr>
                <w:top w:val="none" w:sz="0" w:space="0" w:color="auto"/>
                <w:left w:val="none" w:sz="0" w:space="0" w:color="auto"/>
                <w:bottom w:val="none" w:sz="0" w:space="0" w:color="auto"/>
                <w:right w:val="none" w:sz="0" w:space="0" w:color="auto"/>
              </w:divBdr>
            </w:div>
            <w:div w:id="868252306">
              <w:marLeft w:val="0"/>
              <w:marRight w:val="0"/>
              <w:marTop w:val="0"/>
              <w:marBottom w:val="0"/>
              <w:divBdr>
                <w:top w:val="none" w:sz="0" w:space="0" w:color="auto"/>
                <w:left w:val="none" w:sz="0" w:space="0" w:color="auto"/>
                <w:bottom w:val="none" w:sz="0" w:space="0" w:color="auto"/>
                <w:right w:val="none" w:sz="0" w:space="0" w:color="auto"/>
              </w:divBdr>
            </w:div>
            <w:div w:id="1569459243">
              <w:marLeft w:val="0"/>
              <w:marRight w:val="0"/>
              <w:marTop w:val="0"/>
              <w:marBottom w:val="0"/>
              <w:divBdr>
                <w:top w:val="none" w:sz="0" w:space="0" w:color="auto"/>
                <w:left w:val="none" w:sz="0" w:space="0" w:color="auto"/>
                <w:bottom w:val="none" w:sz="0" w:space="0" w:color="auto"/>
                <w:right w:val="none" w:sz="0" w:space="0" w:color="auto"/>
              </w:divBdr>
            </w:div>
            <w:div w:id="1676375874">
              <w:marLeft w:val="0"/>
              <w:marRight w:val="0"/>
              <w:marTop w:val="0"/>
              <w:marBottom w:val="0"/>
              <w:divBdr>
                <w:top w:val="none" w:sz="0" w:space="0" w:color="auto"/>
                <w:left w:val="none" w:sz="0" w:space="0" w:color="auto"/>
                <w:bottom w:val="none" w:sz="0" w:space="0" w:color="auto"/>
                <w:right w:val="none" w:sz="0" w:space="0" w:color="auto"/>
              </w:divBdr>
            </w:div>
            <w:div w:id="1270746139">
              <w:marLeft w:val="0"/>
              <w:marRight w:val="0"/>
              <w:marTop w:val="0"/>
              <w:marBottom w:val="0"/>
              <w:divBdr>
                <w:top w:val="none" w:sz="0" w:space="0" w:color="auto"/>
                <w:left w:val="none" w:sz="0" w:space="0" w:color="auto"/>
                <w:bottom w:val="none" w:sz="0" w:space="0" w:color="auto"/>
                <w:right w:val="none" w:sz="0" w:space="0" w:color="auto"/>
              </w:divBdr>
            </w:div>
            <w:div w:id="2056272168">
              <w:marLeft w:val="0"/>
              <w:marRight w:val="0"/>
              <w:marTop w:val="0"/>
              <w:marBottom w:val="0"/>
              <w:divBdr>
                <w:top w:val="none" w:sz="0" w:space="0" w:color="auto"/>
                <w:left w:val="none" w:sz="0" w:space="0" w:color="auto"/>
                <w:bottom w:val="none" w:sz="0" w:space="0" w:color="auto"/>
                <w:right w:val="none" w:sz="0" w:space="0" w:color="auto"/>
              </w:divBdr>
            </w:div>
            <w:div w:id="622466821">
              <w:marLeft w:val="0"/>
              <w:marRight w:val="0"/>
              <w:marTop w:val="0"/>
              <w:marBottom w:val="0"/>
              <w:divBdr>
                <w:top w:val="none" w:sz="0" w:space="0" w:color="auto"/>
                <w:left w:val="none" w:sz="0" w:space="0" w:color="auto"/>
                <w:bottom w:val="none" w:sz="0" w:space="0" w:color="auto"/>
                <w:right w:val="none" w:sz="0" w:space="0" w:color="auto"/>
              </w:divBdr>
            </w:div>
            <w:div w:id="576791263">
              <w:marLeft w:val="0"/>
              <w:marRight w:val="0"/>
              <w:marTop w:val="0"/>
              <w:marBottom w:val="0"/>
              <w:divBdr>
                <w:top w:val="none" w:sz="0" w:space="0" w:color="auto"/>
                <w:left w:val="none" w:sz="0" w:space="0" w:color="auto"/>
                <w:bottom w:val="none" w:sz="0" w:space="0" w:color="auto"/>
                <w:right w:val="none" w:sz="0" w:space="0" w:color="auto"/>
              </w:divBdr>
            </w:div>
            <w:div w:id="1262639601">
              <w:marLeft w:val="0"/>
              <w:marRight w:val="0"/>
              <w:marTop w:val="0"/>
              <w:marBottom w:val="0"/>
              <w:divBdr>
                <w:top w:val="none" w:sz="0" w:space="0" w:color="auto"/>
                <w:left w:val="none" w:sz="0" w:space="0" w:color="auto"/>
                <w:bottom w:val="none" w:sz="0" w:space="0" w:color="auto"/>
                <w:right w:val="none" w:sz="0" w:space="0" w:color="auto"/>
              </w:divBdr>
            </w:div>
            <w:div w:id="1072896457">
              <w:marLeft w:val="0"/>
              <w:marRight w:val="0"/>
              <w:marTop w:val="0"/>
              <w:marBottom w:val="0"/>
              <w:divBdr>
                <w:top w:val="none" w:sz="0" w:space="0" w:color="auto"/>
                <w:left w:val="none" w:sz="0" w:space="0" w:color="auto"/>
                <w:bottom w:val="none" w:sz="0" w:space="0" w:color="auto"/>
                <w:right w:val="none" w:sz="0" w:space="0" w:color="auto"/>
              </w:divBdr>
            </w:div>
            <w:div w:id="901868454">
              <w:marLeft w:val="0"/>
              <w:marRight w:val="0"/>
              <w:marTop w:val="0"/>
              <w:marBottom w:val="0"/>
              <w:divBdr>
                <w:top w:val="none" w:sz="0" w:space="0" w:color="auto"/>
                <w:left w:val="none" w:sz="0" w:space="0" w:color="auto"/>
                <w:bottom w:val="none" w:sz="0" w:space="0" w:color="auto"/>
                <w:right w:val="none" w:sz="0" w:space="0" w:color="auto"/>
              </w:divBdr>
            </w:div>
            <w:div w:id="2041658663">
              <w:marLeft w:val="0"/>
              <w:marRight w:val="0"/>
              <w:marTop w:val="0"/>
              <w:marBottom w:val="0"/>
              <w:divBdr>
                <w:top w:val="none" w:sz="0" w:space="0" w:color="auto"/>
                <w:left w:val="none" w:sz="0" w:space="0" w:color="auto"/>
                <w:bottom w:val="none" w:sz="0" w:space="0" w:color="auto"/>
                <w:right w:val="none" w:sz="0" w:space="0" w:color="auto"/>
              </w:divBdr>
            </w:div>
            <w:div w:id="671421341">
              <w:marLeft w:val="0"/>
              <w:marRight w:val="0"/>
              <w:marTop w:val="0"/>
              <w:marBottom w:val="0"/>
              <w:divBdr>
                <w:top w:val="none" w:sz="0" w:space="0" w:color="auto"/>
                <w:left w:val="none" w:sz="0" w:space="0" w:color="auto"/>
                <w:bottom w:val="none" w:sz="0" w:space="0" w:color="auto"/>
                <w:right w:val="none" w:sz="0" w:space="0" w:color="auto"/>
              </w:divBdr>
            </w:div>
            <w:div w:id="1777284373">
              <w:marLeft w:val="0"/>
              <w:marRight w:val="0"/>
              <w:marTop w:val="0"/>
              <w:marBottom w:val="0"/>
              <w:divBdr>
                <w:top w:val="none" w:sz="0" w:space="0" w:color="auto"/>
                <w:left w:val="none" w:sz="0" w:space="0" w:color="auto"/>
                <w:bottom w:val="none" w:sz="0" w:space="0" w:color="auto"/>
                <w:right w:val="none" w:sz="0" w:space="0" w:color="auto"/>
              </w:divBdr>
            </w:div>
            <w:div w:id="1883787139">
              <w:marLeft w:val="0"/>
              <w:marRight w:val="0"/>
              <w:marTop w:val="0"/>
              <w:marBottom w:val="0"/>
              <w:divBdr>
                <w:top w:val="none" w:sz="0" w:space="0" w:color="auto"/>
                <w:left w:val="none" w:sz="0" w:space="0" w:color="auto"/>
                <w:bottom w:val="none" w:sz="0" w:space="0" w:color="auto"/>
                <w:right w:val="none" w:sz="0" w:space="0" w:color="auto"/>
              </w:divBdr>
            </w:div>
          </w:divsChild>
        </w:div>
        <w:div w:id="690033970">
          <w:marLeft w:val="0"/>
          <w:marRight w:val="0"/>
          <w:marTop w:val="0"/>
          <w:marBottom w:val="0"/>
          <w:divBdr>
            <w:top w:val="none" w:sz="0" w:space="0" w:color="auto"/>
            <w:left w:val="none" w:sz="0" w:space="0" w:color="auto"/>
            <w:bottom w:val="none" w:sz="0" w:space="0" w:color="auto"/>
            <w:right w:val="none" w:sz="0" w:space="0" w:color="auto"/>
          </w:divBdr>
        </w:div>
        <w:div w:id="718668006">
          <w:marLeft w:val="0"/>
          <w:marRight w:val="0"/>
          <w:marTop w:val="0"/>
          <w:marBottom w:val="0"/>
          <w:divBdr>
            <w:top w:val="none" w:sz="0" w:space="0" w:color="auto"/>
            <w:left w:val="none" w:sz="0" w:space="0" w:color="auto"/>
            <w:bottom w:val="none" w:sz="0" w:space="0" w:color="auto"/>
            <w:right w:val="none" w:sz="0" w:space="0" w:color="auto"/>
          </w:divBdr>
        </w:div>
        <w:div w:id="2003853513">
          <w:marLeft w:val="0"/>
          <w:marRight w:val="0"/>
          <w:marTop w:val="0"/>
          <w:marBottom w:val="0"/>
          <w:divBdr>
            <w:top w:val="none" w:sz="0" w:space="0" w:color="auto"/>
            <w:left w:val="none" w:sz="0" w:space="0" w:color="auto"/>
            <w:bottom w:val="none" w:sz="0" w:space="0" w:color="auto"/>
            <w:right w:val="none" w:sz="0" w:space="0" w:color="auto"/>
          </w:divBdr>
        </w:div>
        <w:div w:id="398014777">
          <w:marLeft w:val="0"/>
          <w:marRight w:val="0"/>
          <w:marTop w:val="0"/>
          <w:marBottom w:val="0"/>
          <w:divBdr>
            <w:top w:val="none" w:sz="0" w:space="0" w:color="auto"/>
            <w:left w:val="none" w:sz="0" w:space="0" w:color="auto"/>
            <w:bottom w:val="none" w:sz="0" w:space="0" w:color="auto"/>
            <w:right w:val="none" w:sz="0" w:space="0" w:color="auto"/>
          </w:divBdr>
        </w:div>
        <w:div w:id="1514756646">
          <w:marLeft w:val="0"/>
          <w:marRight w:val="0"/>
          <w:marTop w:val="0"/>
          <w:marBottom w:val="0"/>
          <w:divBdr>
            <w:top w:val="none" w:sz="0" w:space="0" w:color="auto"/>
            <w:left w:val="none" w:sz="0" w:space="0" w:color="auto"/>
            <w:bottom w:val="none" w:sz="0" w:space="0" w:color="auto"/>
            <w:right w:val="none" w:sz="0" w:space="0" w:color="auto"/>
          </w:divBdr>
        </w:div>
        <w:div w:id="252707411">
          <w:marLeft w:val="0"/>
          <w:marRight w:val="0"/>
          <w:marTop w:val="0"/>
          <w:marBottom w:val="0"/>
          <w:divBdr>
            <w:top w:val="none" w:sz="0" w:space="0" w:color="auto"/>
            <w:left w:val="none" w:sz="0" w:space="0" w:color="auto"/>
            <w:bottom w:val="none" w:sz="0" w:space="0" w:color="auto"/>
            <w:right w:val="none" w:sz="0" w:space="0" w:color="auto"/>
          </w:divBdr>
        </w:div>
        <w:div w:id="1037239956">
          <w:marLeft w:val="0"/>
          <w:marRight w:val="0"/>
          <w:marTop w:val="0"/>
          <w:marBottom w:val="0"/>
          <w:divBdr>
            <w:top w:val="none" w:sz="0" w:space="0" w:color="auto"/>
            <w:left w:val="none" w:sz="0" w:space="0" w:color="auto"/>
            <w:bottom w:val="none" w:sz="0" w:space="0" w:color="auto"/>
            <w:right w:val="none" w:sz="0" w:space="0" w:color="auto"/>
          </w:divBdr>
        </w:div>
        <w:div w:id="1448963858">
          <w:marLeft w:val="0"/>
          <w:marRight w:val="0"/>
          <w:marTop w:val="0"/>
          <w:marBottom w:val="0"/>
          <w:divBdr>
            <w:top w:val="none" w:sz="0" w:space="0" w:color="auto"/>
            <w:left w:val="none" w:sz="0" w:space="0" w:color="auto"/>
            <w:bottom w:val="none" w:sz="0" w:space="0" w:color="auto"/>
            <w:right w:val="none" w:sz="0" w:space="0" w:color="auto"/>
          </w:divBdr>
        </w:div>
        <w:div w:id="924339654">
          <w:marLeft w:val="0"/>
          <w:marRight w:val="0"/>
          <w:marTop w:val="0"/>
          <w:marBottom w:val="0"/>
          <w:divBdr>
            <w:top w:val="none" w:sz="0" w:space="0" w:color="auto"/>
            <w:left w:val="none" w:sz="0" w:space="0" w:color="auto"/>
            <w:bottom w:val="none" w:sz="0" w:space="0" w:color="auto"/>
            <w:right w:val="none" w:sz="0" w:space="0" w:color="auto"/>
          </w:divBdr>
        </w:div>
        <w:div w:id="837813852">
          <w:marLeft w:val="0"/>
          <w:marRight w:val="0"/>
          <w:marTop w:val="0"/>
          <w:marBottom w:val="0"/>
          <w:divBdr>
            <w:top w:val="none" w:sz="0" w:space="0" w:color="auto"/>
            <w:left w:val="none" w:sz="0" w:space="0" w:color="auto"/>
            <w:bottom w:val="none" w:sz="0" w:space="0" w:color="auto"/>
            <w:right w:val="none" w:sz="0" w:space="0" w:color="auto"/>
          </w:divBdr>
        </w:div>
        <w:div w:id="2091152446">
          <w:marLeft w:val="0"/>
          <w:marRight w:val="0"/>
          <w:marTop w:val="0"/>
          <w:marBottom w:val="0"/>
          <w:divBdr>
            <w:top w:val="none" w:sz="0" w:space="0" w:color="auto"/>
            <w:left w:val="none" w:sz="0" w:space="0" w:color="auto"/>
            <w:bottom w:val="none" w:sz="0" w:space="0" w:color="auto"/>
            <w:right w:val="none" w:sz="0" w:space="0" w:color="auto"/>
          </w:divBdr>
        </w:div>
        <w:div w:id="150099894">
          <w:marLeft w:val="0"/>
          <w:marRight w:val="0"/>
          <w:marTop w:val="0"/>
          <w:marBottom w:val="0"/>
          <w:divBdr>
            <w:top w:val="none" w:sz="0" w:space="0" w:color="auto"/>
            <w:left w:val="none" w:sz="0" w:space="0" w:color="auto"/>
            <w:bottom w:val="none" w:sz="0" w:space="0" w:color="auto"/>
            <w:right w:val="none" w:sz="0" w:space="0" w:color="auto"/>
          </w:divBdr>
        </w:div>
        <w:div w:id="1919050524">
          <w:marLeft w:val="0"/>
          <w:marRight w:val="0"/>
          <w:marTop w:val="0"/>
          <w:marBottom w:val="0"/>
          <w:divBdr>
            <w:top w:val="none" w:sz="0" w:space="0" w:color="auto"/>
            <w:left w:val="none" w:sz="0" w:space="0" w:color="auto"/>
            <w:bottom w:val="none" w:sz="0" w:space="0" w:color="auto"/>
            <w:right w:val="none" w:sz="0" w:space="0" w:color="auto"/>
          </w:divBdr>
        </w:div>
        <w:div w:id="13157202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C93268-CF16-47F4-AF6D-A5A944157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2739</Words>
  <Characters>15613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cp:revision>
  <dcterms:created xsi:type="dcterms:W3CDTF">2017-11-27T19:28:00Z</dcterms:created>
  <dcterms:modified xsi:type="dcterms:W3CDTF">2017-11-27T19:44:00Z</dcterms:modified>
</cp:coreProperties>
</file>