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3EAD7" w14:textId="77777777" w:rsidR="003657D6" w:rsidRPr="004C6DB7" w:rsidRDefault="003657D6" w:rsidP="003657D6">
      <w:pPr>
        <w:spacing w:line="360" w:lineRule="auto"/>
        <w:rPr>
          <w:rFonts w:ascii="Arial" w:hAnsi="Arial" w:cs="Arial"/>
          <w:sz w:val="22"/>
          <w:szCs w:val="22"/>
          <w:u w:val="single"/>
        </w:rPr>
      </w:pPr>
    </w:p>
    <w:p w14:paraId="64250B40" w14:textId="77777777" w:rsidR="003657D6" w:rsidRPr="004C6DB7" w:rsidRDefault="003657D6" w:rsidP="003657D6">
      <w:pPr>
        <w:spacing w:line="360" w:lineRule="auto"/>
        <w:jc w:val="center"/>
        <w:rPr>
          <w:rFonts w:ascii="Arial" w:hAnsi="Arial" w:cs="Arial"/>
          <w:sz w:val="22"/>
          <w:szCs w:val="22"/>
          <w:u w:val="single"/>
        </w:rPr>
      </w:pPr>
    </w:p>
    <w:p w14:paraId="7C2D8B96"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Programme: BSc (Hons) Health and Social Care</w:t>
      </w:r>
    </w:p>
    <w:p w14:paraId="7A50E490" w14:textId="77777777" w:rsidR="003657D6" w:rsidRPr="00261B83" w:rsidRDefault="003657D6" w:rsidP="003657D6">
      <w:pPr>
        <w:spacing w:line="360" w:lineRule="auto"/>
        <w:jc w:val="center"/>
        <w:rPr>
          <w:rFonts w:ascii="Arial" w:hAnsi="Arial" w:cs="Arial"/>
          <w:sz w:val="28"/>
          <w:szCs w:val="28"/>
          <w:u w:val="single"/>
        </w:rPr>
      </w:pPr>
    </w:p>
    <w:p w14:paraId="0C5D57E2"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Module Name:</w:t>
      </w:r>
    </w:p>
    <w:p w14:paraId="74013E68"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Changemakers: Building your Personal Brand for Sustainable Employment</w:t>
      </w:r>
    </w:p>
    <w:p w14:paraId="6EC41CA8" w14:textId="77777777" w:rsidR="003657D6" w:rsidRPr="00261B83" w:rsidRDefault="003657D6" w:rsidP="003657D6">
      <w:pPr>
        <w:spacing w:line="360" w:lineRule="auto"/>
        <w:jc w:val="center"/>
        <w:rPr>
          <w:rFonts w:ascii="Arial" w:hAnsi="Arial" w:cs="Arial"/>
          <w:sz w:val="28"/>
          <w:szCs w:val="28"/>
          <w:u w:val="single"/>
        </w:rPr>
      </w:pPr>
    </w:p>
    <w:p w14:paraId="748C430D"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Module Code:</w:t>
      </w:r>
    </w:p>
    <w:p w14:paraId="43F54AD3"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BMHP5015</w:t>
      </w:r>
    </w:p>
    <w:p w14:paraId="3444594B" w14:textId="77777777" w:rsidR="003657D6" w:rsidRPr="00261B83" w:rsidRDefault="003657D6" w:rsidP="003657D6">
      <w:pPr>
        <w:spacing w:line="360" w:lineRule="auto"/>
        <w:jc w:val="center"/>
        <w:rPr>
          <w:rFonts w:ascii="Arial" w:hAnsi="Arial" w:cs="Arial"/>
          <w:sz w:val="28"/>
          <w:szCs w:val="28"/>
          <w:u w:val="single"/>
        </w:rPr>
      </w:pPr>
    </w:p>
    <w:p w14:paraId="3D226784"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Student Name:</w:t>
      </w:r>
    </w:p>
    <w:p w14:paraId="6BEA018D" w14:textId="77777777" w:rsidR="003657D6" w:rsidRPr="00261B83" w:rsidRDefault="003657D6" w:rsidP="003657D6">
      <w:pPr>
        <w:spacing w:line="360" w:lineRule="auto"/>
        <w:jc w:val="center"/>
        <w:rPr>
          <w:rFonts w:ascii="Arial" w:hAnsi="Arial" w:cs="Arial"/>
          <w:sz w:val="28"/>
          <w:szCs w:val="28"/>
          <w:u w:val="single"/>
        </w:rPr>
      </w:pPr>
      <w:proofErr w:type="spellStart"/>
      <w:r>
        <w:rPr>
          <w:rFonts w:ascii="Arial" w:hAnsi="Arial" w:cs="Arial"/>
          <w:sz w:val="28"/>
          <w:szCs w:val="28"/>
          <w:u w:val="single"/>
        </w:rPr>
        <w:t>Kizzie</w:t>
      </w:r>
      <w:proofErr w:type="spellEnd"/>
      <w:r>
        <w:rPr>
          <w:rFonts w:ascii="Arial" w:hAnsi="Arial" w:cs="Arial"/>
          <w:sz w:val="28"/>
          <w:szCs w:val="28"/>
          <w:u w:val="single"/>
        </w:rPr>
        <w:t xml:space="preserve"> Joseph</w:t>
      </w:r>
    </w:p>
    <w:p w14:paraId="0B4A6CD2" w14:textId="77777777" w:rsidR="003657D6" w:rsidRPr="00261B83" w:rsidRDefault="003657D6" w:rsidP="003657D6">
      <w:pPr>
        <w:spacing w:line="360" w:lineRule="auto"/>
        <w:jc w:val="center"/>
        <w:rPr>
          <w:rFonts w:ascii="Arial" w:hAnsi="Arial" w:cs="Arial"/>
          <w:sz w:val="28"/>
          <w:szCs w:val="28"/>
          <w:u w:val="single"/>
        </w:rPr>
      </w:pPr>
    </w:p>
    <w:p w14:paraId="413D6BA9"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Student ID:</w:t>
      </w:r>
    </w:p>
    <w:p w14:paraId="6C581526"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2328389</w:t>
      </w:r>
    </w:p>
    <w:p w14:paraId="0A303C15" w14:textId="77777777" w:rsidR="003657D6" w:rsidRPr="00261B83" w:rsidRDefault="003657D6" w:rsidP="003657D6">
      <w:pPr>
        <w:spacing w:line="360" w:lineRule="auto"/>
        <w:jc w:val="center"/>
        <w:rPr>
          <w:rFonts w:ascii="Arial" w:hAnsi="Arial" w:cs="Arial"/>
          <w:sz w:val="28"/>
          <w:szCs w:val="28"/>
          <w:u w:val="single"/>
        </w:rPr>
      </w:pPr>
    </w:p>
    <w:p w14:paraId="777DAD0B"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Word Count:</w:t>
      </w:r>
    </w:p>
    <w:p w14:paraId="2B6480C6" w14:textId="1B5A83E2"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2,1</w:t>
      </w:r>
      <w:r w:rsidR="00B2245A">
        <w:rPr>
          <w:rFonts w:ascii="Arial" w:hAnsi="Arial" w:cs="Arial"/>
          <w:sz w:val="28"/>
          <w:szCs w:val="28"/>
          <w:u w:val="single"/>
        </w:rPr>
        <w:t>29</w:t>
      </w:r>
    </w:p>
    <w:p w14:paraId="49ACF67C" w14:textId="77777777" w:rsidR="003657D6" w:rsidRPr="00261B83" w:rsidRDefault="003657D6" w:rsidP="003657D6">
      <w:pPr>
        <w:spacing w:line="360" w:lineRule="auto"/>
        <w:jc w:val="center"/>
        <w:rPr>
          <w:rFonts w:ascii="Arial" w:hAnsi="Arial" w:cs="Arial"/>
          <w:sz w:val="28"/>
          <w:szCs w:val="28"/>
          <w:u w:val="single"/>
        </w:rPr>
      </w:pPr>
    </w:p>
    <w:p w14:paraId="0B78C2A0"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Lecturer's Name:</w:t>
      </w:r>
    </w:p>
    <w:p w14:paraId="32CF23DB"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 xml:space="preserve">Christopher </w:t>
      </w:r>
      <w:proofErr w:type="spellStart"/>
      <w:r>
        <w:rPr>
          <w:rFonts w:ascii="Arial" w:hAnsi="Arial" w:cs="Arial"/>
          <w:sz w:val="28"/>
          <w:szCs w:val="28"/>
          <w:u w:val="single"/>
        </w:rPr>
        <w:t>Mafuva</w:t>
      </w:r>
      <w:proofErr w:type="spellEnd"/>
    </w:p>
    <w:p w14:paraId="4F9F5715" w14:textId="77777777" w:rsidR="003657D6" w:rsidRPr="00261B83" w:rsidRDefault="003657D6" w:rsidP="003657D6">
      <w:pPr>
        <w:spacing w:line="360" w:lineRule="auto"/>
        <w:jc w:val="center"/>
        <w:rPr>
          <w:rFonts w:ascii="Arial" w:hAnsi="Arial" w:cs="Arial"/>
          <w:sz w:val="28"/>
          <w:szCs w:val="28"/>
          <w:u w:val="single"/>
        </w:rPr>
      </w:pPr>
    </w:p>
    <w:p w14:paraId="2EDCA842"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Assignment Title:</w:t>
      </w:r>
    </w:p>
    <w:p w14:paraId="622FA778"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Component 2: Assignment (Report)</w:t>
      </w:r>
    </w:p>
    <w:p w14:paraId="593888F9" w14:textId="77777777" w:rsidR="003657D6" w:rsidRPr="00261B83" w:rsidRDefault="003657D6" w:rsidP="003657D6">
      <w:pPr>
        <w:spacing w:line="360" w:lineRule="auto"/>
        <w:jc w:val="center"/>
        <w:rPr>
          <w:rFonts w:ascii="Arial" w:hAnsi="Arial" w:cs="Arial"/>
          <w:sz w:val="28"/>
          <w:szCs w:val="28"/>
          <w:u w:val="single"/>
        </w:rPr>
      </w:pPr>
    </w:p>
    <w:p w14:paraId="68EBA540" w14:textId="77777777" w:rsidR="003657D6" w:rsidRPr="00261B83" w:rsidRDefault="003657D6" w:rsidP="003657D6">
      <w:pPr>
        <w:spacing w:line="360" w:lineRule="auto"/>
        <w:jc w:val="center"/>
        <w:rPr>
          <w:rFonts w:ascii="Arial" w:hAnsi="Arial" w:cs="Arial"/>
          <w:sz w:val="28"/>
          <w:szCs w:val="28"/>
          <w:u w:val="single"/>
        </w:rPr>
      </w:pPr>
      <w:r>
        <w:rPr>
          <w:rFonts w:ascii="Arial" w:hAnsi="Arial" w:cs="Arial"/>
          <w:sz w:val="28"/>
          <w:szCs w:val="28"/>
          <w:u w:val="single"/>
        </w:rPr>
        <w:t>Submission date:</w:t>
      </w:r>
    </w:p>
    <w:p w14:paraId="332F7E90" w14:textId="77777777" w:rsidR="003657D6" w:rsidRPr="008A65F7" w:rsidRDefault="003657D6" w:rsidP="003657D6">
      <w:pPr>
        <w:spacing w:line="360" w:lineRule="auto"/>
        <w:jc w:val="center"/>
        <w:rPr>
          <w:rFonts w:ascii="Arial" w:hAnsi="Arial" w:cs="Arial"/>
          <w:sz w:val="22"/>
          <w:szCs w:val="22"/>
          <w:u w:val="single"/>
        </w:rPr>
      </w:pPr>
      <w:r>
        <w:rPr>
          <w:rFonts w:ascii="Arial" w:hAnsi="Arial" w:cs="Arial"/>
          <w:sz w:val="28"/>
          <w:szCs w:val="28"/>
          <w:u w:val="single"/>
        </w:rPr>
        <w:t>1st May 2026</w:t>
      </w:r>
      <w:r>
        <w:rPr>
          <w:rFonts w:ascii="Arial" w:hAnsi="Arial" w:cs="Arial"/>
          <w:sz w:val="22"/>
          <w:szCs w:val="22"/>
          <w:u w:val="single"/>
        </w:rPr>
        <w:br w:type="page"/>
      </w:r>
    </w:p>
    <w:p w14:paraId="40172CE2" w14:textId="77777777" w:rsidR="003657D6" w:rsidRPr="00FD7CF5" w:rsidRDefault="003657D6" w:rsidP="003657D6">
      <w:pPr>
        <w:spacing w:line="360" w:lineRule="auto"/>
        <w:rPr>
          <w:rFonts w:ascii="Arial" w:hAnsi="Arial" w:cs="Arial"/>
          <w:sz w:val="28"/>
          <w:szCs w:val="28"/>
        </w:rPr>
      </w:pPr>
    </w:p>
    <w:p w14:paraId="5421BA62" w14:textId="77777777" w:rsidR="003657D6" w:rsidRPr="00FD7CF5" w:rsidRDefault="003657D6" w:rsidP="003657D6">
      <w:pPr>
        <w:spacing w:line="360" w:lineRule="auto"/>
        <w:rPr>
          <w:rFonts w:ascii="Arial" w:hAnsi="Arial" w:cs="Arial"/>
          <w:sz w:val="28"/>
          <w:szCs w:val="28"/>
        </w:rPr>
      </w:pPr>
    </w:p>
    <w:sdt>
      <w:sdtPr>
        <w:rPr>
          <w:rFonts w:ascii="Arial" w:eastAsiaTheme="minorHAnsi" w:hAnsi="Arial" w:cs="Arial"/>
          <w:bCs w:val="0"/>
          <w:color w:val="auto"/>
          <w:kern w:val="2"/>
          <w:lang w:val="en-GB"/>
          <w14:ligatures w14:val="standardContextual"/>
        </w:rPr>
        <w:id w:val="1525900074"/>
        <w:docPartObj>
          <w:docPartGallery w:val="Table of Contents"/>
          <w:docPartUnique/>
        </w:docPartObj>
      </w:sdtPr>
      <w:sdtEndPr>
        <w:rPr>
          <w:b w:val="0"/>
          <w:noProof/>
        </w:rPr>
      </w:sdtEndPr>
      <w:sdtContent>
        <w:p w14:paraId="2CF82B1A" w14:textId="77777777" w:rsidR="003657D6" w:rsidRPr="00EF0FE7" w:rsidRDefault="003657D6" w:rsidP="00EF0FE7">
          <w:pPr>
            <w:pStyle w:val="TOCHeading"/>
            <w:spacing w:line="360" w:lineRule="auto"/>
            <w:jc w:val="center"/>
            <w:rPr>
              <w:rFonts w:ascii="Arial" w:hAnsi="Arial" w:cs="Arial"/>
            </w:rPr>
          </w:pPr>
          <w:r w:rsidRPr="00EF0FE7">
            <w:rPr>
              <w:rFonts w:ascii="Arial" w:hAnsi="Arial" w:cs="Arial"/>
            </w:rPr>
            <w:t>Table of Contents</w:t>
          </w:r>
        </w:p>
        <w:p w14:paraId="6DC31D1E" w14:textId="114272BC" w:rsidR="00EF0FE7" w:rsidRPr="00EF0FE7" w:rsidRDefault="003657D6"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r w:rsidRPr="00EF0FE7">
            <w:rPr>
              <w:rFonts w:ascii="Arial" w:hAnsi="Arial" w:cs="Arial"/>
              <w:b w:val="0"/>
              <w:bCs w:val="0"/>
              <w:sz w:val="28"/>
              <w:szCs w:val="28"/>
            </w:rPr>
            <w:fldChar w:fldCharType="begin"/>
          </w:r>
          <w:r w:rsidRPr="00EF0FE7">
            <w:rPr>
              <w:rFonts w:ascii="Arial" w:hAnsi="Arial" w:cs="Arial"/>
              <w:sz w:val="28"/>
              <w:szCs w:val="28"/>
            </w:rPr>
            <w:instrText xml:space="preserve"> TOC \o "1-3" \h \z \u </w:instrText>
          </w:r>
          <w:r w:rsidRPr="00EF0FE7">
            <w:rPr>
              <w:rFonts w:ascii="Arial" w:hAnsi="Arial" w:cs="Arial"/>
              <w:b w:val="0"/>
              <w:bCs w:val="0"/>
              <w:sz w:val="28"/>
              <w:szCs w:val="28"/>
            </w:rPr>
            <w:fldChar w:fldCharType="separate"/>
          </w:r>
          <w:hyperlink w:anchor="_Toc228488776" w:history="1">
            <w:r w:rsidR="00EF0FE7" w:rsidRPr="00EF0FE7">
              <w:rPr>
                <w:rStyle w:val="Hyperlink"/>
                <w:rFonts w:ascii="Arial" w:hAnsi="Arial" w:cs="Arial"/>
                <w:noProof/>
                <w:sz w:val="28"/>
                <w:szCs w:val="28"/>
              </w:rPr>
              <w:t>INTRODUCTION</w:t>
            </w:r>
            <w:r w:rsidR="00EF0FE7" w:rsidRPr="00EF0FE7">
              <w:rPr>
                <w:rFonts w:ascii="Arial" w:hAnsi="Arial" w:cs="Arial"/>
                <w:noProof/>
                <w:webHidden/>
                <w:sz w:val="28"/>
                <w:szCs w:val="28"/>
              </w:rPr>
              <w:tab/>
            </w:r>
            <w:r w:rsidR="00EF0FE7" w:rsidRPr="00EF0FE7">
              <w:rPr>
                <w:rFonts w:ascii="Arial" w:hAnsi="Arial" w:cs="Arial"/>
                <w:noProof/>
                <w:webHidden/>
                <w:sz w:val="28"/>
                <w:szCs w:val="28"/>
              </w:rPr>
              <w:fldChar w:fldCharType="begin"/>
            </w:r>
            <w:r w:rsidR="00EF0FE7" w:rsidRPr="00EF0FE7">
              <w:rPr>
                <w:rFonts w:ascii="Arial" w:hAnsi="Arial" w:cs="Arial"/>
                <w:noProof/>
                <w:webHidden/>
                <w:sz w:val="28"/>
                <w:szCs w:val="28"/>
              </w:rPr>
              <w:instrText xml:space="preserve"> PAGEREF _Toc228488776 \h </w:instrText>
            </w:r>
            <w:r w:rsidR="00EF0FE7" w:rsidRPr="00EF0FE7">
              <w:rPr>
                <w:rFonts w:ascii="Arial" w:hAnsi="Arial" w:cs="Arial"/>
                <w:noProof/>
                <w:webHidden/>
                <w:sz w:val="28"/>
                <w:szCs w:val="28"/>
              </w:rPr>
            </w:r>
            <w:r w:rsidR="00EF0FE7" w:rsidRPr="00EF0FE7">
              <w:rPr>
                <w:rFonts w:ascii="Arial" w:hAnsi="Arial" w:cs="Arial"/>
                <w:noProof/>
                <w:webHidden/>
                <w:sz w:val="28"/>
                <w:szCs w:val="28"/>
              </w:rPr>
              <w:fldChar w:fldCharType="separate"/>
            </w:r>
            <w:r w:rsidR="00EF0FE7" w:rsidRPr="00EF0FE7">
              <w:rPr>
                <w:rFonts w:ascii="Arial" w:hAnsi="Arial" w:cs="Arial"/>
                <w:noProof/>
                <w:webHidden/>
                <w:sz w:val="28"/>
                <w:szCs w:val="28"/>
              </w:rPr>
              <w:t>3</w:t>
            </w:r>
            <w:r w:rsidR="00EF0FE7" w:rsidRPr="00EF0FE7">
              <w:rPr>
                <w:rFonts w:ascii="Arial" w:hAnsi="Arial" w:cs="Arial"/>
                <w:noProof/>
                <w:webHidden/>
                <w:sz w:val="28"/>
                <w:szCs w:val="28"/>
              </w:rPr>
              <w:fldChar w:fldCharType="end"/>
            </w:r>
          </w:hyperlink>
        </w:p>
        <w:p w14:paraId="7141082C" w14:textId="3BFB5BD8" w:rsidR="00EF0FE7" w:rsidRPr="00EF0FE7" w:rsidRDefault="00EF0FE7"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hyperlink w:anchor="_Toc228488777" w:history="1">
            <w:r w:rsidRPr="00EF0FE7">
              <w:rPr>
                <w:rStyle w:val="Hyperlink"/>
                <w:rFonts w:ascii="Arial" w:hAnsi="Arial" w:cs="Arial"/>
                <w:noProof/>
                <w:sz w:val="28"/>
                <w:szCs w:val="28"/>
              </w:rPr>
              <w:t>ANALYSIS OF EMPLOYABILITY SKILLS</w:t>
            </w:r>
            <w:r w:rsidRPr="00EF0FE7">
              <w:rPr>
                <w:rFonts w:ascii="Arial" w:hAnsi="Arial" w:cs="Arial"/>
                <w:noProof/>
                <w:webHidden/>
                <w:sz w:val="28"/>
                <w:szCs w:val="28"/>
              </w:rPr>
              <w:tab/>
            </w:r>
            <w:r w:rsidRPr="00EF0FE7">
              <w:rPr>
                <w:rFonts w:ascii="Arial" w:hAnsi="Arial" w:cs="Arial"/>
                <w:noProof/>
                <w:webHidden/>
                <w:sz w:val="28"/>
                <w:szCs w:val="28"/>
              </w:rPr>
              <w:fldChar w:fldCharType="begin"/>
            </w:r>
            <w:r w:rsidRPr="00EF0FE7">
              <w:rPr>
                <w:rFonts w:ascii="Arial" w:hAnsi="Arial" w:cs="Arial"/>
                <w:noProof/>
                <w:webHidden/>
                <w:sz w:val="28"/>
                <w:szCs w:val="28"/>
              </w:rPr>
              <w:instrText xml:space="preserve"> PAGEREF _Toc228488777 \h </w:instrText>
            </w:r>
            <w:r w:rsidRPr="00EF0FE7">
              <w:rPr>
                <w:rFonts w:ascii="Arial" w:hAnsi="Arial" w:cs="Arial"/>
                <w:noProof/>
                <w:webHidden/>
                <w:sz w:val="28"/>
                <w:szCs w:val="28"/>
              </w:rPr>
            </w:r>
            <w:r w:rsidRPr="00EF0FE7">
              <w:rPr>
                <w:rFonts w:ascii="Arial" w:hAnsi="Arial" w:cs="Arial"/>
                <w:noProof/>
                <w:webHidden/>
                <w:sz w:val="28"/>
                <w:szCs w:val="28"/>
              </w:rPr>
              <w:fldChar w:fldCharType="separate"/>
            </w:r>
            <w:r w:rsidRPr="00EF0FE7">
              <w:rPr>
                <w:rFonts w:ascii="Arial" w:hAnsi="Arial" w:cs="Arial"/>
                <w:noProof/>
                <w:webHidden/>
                <w:sz w:val="28"/>
                <w:szCs w:val="28"/>
              </w:rPr>
              <w:t>4</w:t>
            </w:r>
            <w:r w:rsidRPr="00EF0FE7">
              <w:rPr>
                <w:rFonts w:ascii="Arial" w:hAnsi="Arial" w:cs="Arial"/>
                <w:noProof/>
                <w:webHidden/>
                <w:sz w:val="28"/>
                <w:szCs w:val="28"/>
              </w:rPr>
              <w:fldChar w:fldCharType="end"/>
            </w:r>
          </w:hyperlink>
        </w:p>
        <w:p w14:paraId="66E37EFC" w14:textId="6E36A898" w:rsidR="00EF0FE7" w:rsidRPr="00EF0FE7" w:rsidRDefault="00EF0FE7"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hyperlink w:anchor="_Toc228488778" w:history="1">
            <w:r w:rsidRPr="00EF0FE7">
              <w:rPr>
                <w:rStyle w:val="Hyperlink"/>
                <w:rFonts w:ascii="Arial" w:hAnsi="Arial" w:cs="Arial"/>
                <w:noProof/>
                <w:sz w:val="28"/>
                <w:szCs w:val="28"/>
              </w:rPr>
              <w:t>SELF-EVALUATION OF SKILLS AND EXPERIENCE</w:t>
            </w:r>
            <w:r w:rsidRPr="00EF0FE7">
              <w:rPr>
                <w:rFonts w:ascii="Arial" w:hAnsi="Arial" w:cs="Arial"/>
                <w:noProof/>
                <w:webHidden/>
                <w:sz w:val="28"/>
                <w:szCs w:val="28"/>
              </w:rPr>
              <w:tab/>
            </w:r>
            <w:r w:rsidRPr="00EF0FE7">
              <w:rPr>
                <w:rFonts w:ascii="Arial" w:hAnsi="Arial" w:cs="Arial"/>
                <w:noProof/>
                <w:webHidden/>
                <w:sz w:val="28"/>
                <w:szCs w:val="28"/>
              </w:rPr>
              <w:fldChar w:fldCharType="begin"/>
            </w:r>
            <w:r w:rsidRPr="00EF0FE7">
              <w:rPr>
                <w:rFonts w:ascii="Arial" w:hAnsi="Arial" w:cs="Arial"/>
                <w:noProof/>
                <w:webHidden/>
                <w:sz w:val="28"/>
                <w:szCs w:val="28"/>
              </w:rPr>
              <w:instrText xml:space="preserve"> PAGEREF _Toc228488778 \h </w:instrText>
            </w:r>
            <w:r w:rsidRPr="00EF0FE7">
              <w:rPr>
                <w:rFonts w:ascii="Arial" w:hAnsi="Arial" w:cs="Arial"/>
                <w:noProof/>
                <w:webHidden/>
                <w:sz w:val="28"/>
                <w:szCs w:val="28"/>
              </w:rPr>
            </w:r>
            <w:r w:rsidRPr="00EF0FE7">
              <w:rPr>
                <w:rFonts w:ascii="Arial" w:hAnsi="Arial" w:cs="Arial"/>
                <w:noProof/>
                <w:webHidden/>
                <w:sz w:val="28"/>
                <w:szCs w:val="28"/>
              </w:rPr>
              <w:fldChar w:fldCharType="separate"/>
            </w:r>
            <w:r w:rsidRPr="00EF0FE7">
              <w:rPr>
                <w:rFonts w:ascii="Arial" w:hAnsi="Arial" w:cs="Arial"/>
                <w:noProof/>
                <w:webHidden/>
                <w:sz w:val="28"/>
                <w:szCs w:val="28"/>
              </w:rPr>
              <w:t>5</w:t>
            </w:r>
            <w:r w:rsidRPr="00EF0FE7">
              <w:rPr>
                <w:rFonts w:ascii="Arial" w:hAnsi="Arial" w:cs="Arial"/>
                <w:noProof/>
                <w:webHidden/>
                <w:sz w:val="28"/>
                <w:szCs w:val="28"/>
              </w:rPr>
              <w:fldChar w:fldCharType="end"/>
            </w:r>
          </w:hyperlink>
        </w:p>
        <w:p w14:paraId="408B8541" w14:textId="76E471FF" w:rsidR="00EF0FE7" w:rsidRPr="00EF0FE7" w:rsidRDefault="00EF0FE7"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hyperlink w:anchor="_Toc228488779" w:history="1">
            <w:r w:rsidRPr="00EF0FE7">
              <w:rPr>
                <w:rStyle w:val="Hyperlink"/>
                <w:rFonts w:ascii="Arial" w:hAnsi="Arial" w:cs="Arial"/>
                <w:noProof/>
                <w:sz w:val="28"/>
                <w:szCs w:val="28"/>
              </w:rPr>
              <w:t>PERSONAL BRAND, PROFESSIONAL IDENTITY AND NETWORKING</w:t>
            </w:r>
            <w:r w:rsidRPr="00EF0FE7">
              <w:rPr>
                <w:rFonts w:ascii="Arial" w:hAnsi="Arial" w:cs="Arial"/>
                <w:noProof/>
                <w:webHidden/>
                <w:sz w:val="28"/>
                <w:szCs w:val="28"/>
              </w:rPr>
              <w:tab/>
            </w:r>
            <w:r w:rsidRPr="00EF0FE7">
              <w:rPr>
                <w:rFonts w:ascii="Arial" w:hAnsi="Arial" w:cs="Arial"/>
                <w:noProof/>
                <w:webHidden/>
                <w:sz w:val="28"/>
                <w:szCs w:val="28"/>
              </w:rPr>
              <w:fldChar w:fldCharType="begin"/>
            </w:r>
            <w:r w:rsidRPr="00EF0FE7">
              <w:rPr>
                <w:rFonts w:ascii="Arial" w:hAnsi="Arial" w:cs="Arial"/>
                <w:noProof/>
                <w:webHidden/>
                <w:sz w:val="28"/>
                <w:szCs w:val="28"/>
              </w:rPr>
              <w:instrText xml:space="preserve"> PAGEREF _Toc228488779 \h </w:instrText>
            </w:r>
            <w:r w:rsidRPr="00EF0FE7">
              <w:rPr>
                <w:rFonts w:ascii="Arial" w:hAnsi="Arial" w:cs="Arial"/>
                <w:noProof/>
                <w:webHidden/>
                <w:sz w:val="28"/>
                <w:szCs w:val="28"/>
              </w:rPr>
            </w:r>
            <w:r w:rsidRPr="00EF0FE7">
              <w:rPr>
                <w:rFonts w:ascii="Arial" w:hAnsi="Arial" w:cs="Arial"/>
                <w:noProof/>
                <w:webHidden/>
                <w:sz w:val="28"/>
                <w:szCs w:val="28"/>
              </w:rPr>
              <w:fldChar w:fldCharType="separate"/>
            </w:r>
            <w:r w:rsidRPr="00EF0FE7">
              <w:rPr>
                <w:rFonts w:ascii="Arial" w:hAnsi="Arial" w:cs="Arial"/>
                <w:noProof/>
                <w:webHidden/>
                <w:sz w:val="28"/>
                <w:szCs w:val="28"/>
              </w:rPr>
              <w:t>6</w:t>
            </w:r>
            <w:r w:rsidRPr="00EF0FE7">
              <w:rPr>
                <w:rFonts w:ascii="Arial" w:hAnsi="Arial" w:cs="Arial"/>
                <w:noProof/>
                <w:webHidden/>
                <w:sz w:val="28"/>
                <w:szCs w:val="28"/>
              </w:rPr>
              <w:fldChar w:fldCharType="end"/>
            </w:r>
          </w:hyperlink>
        </w:p>
        <w:p w14:paraId="4383E42E" w14:textId="2B9509DC" w:rsidR="00EF0FE7" w:rsidRPr="00EF0FE7" w:rsidRDefault="00EF0FE7"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hyperlink w:anchor="_Toc228488780" w:history="1">
            <w:r w:rsidRPr="00EF0FE7">
              <w:rPr>
                <w:rStyle w:val="Hyperlink"/>
                <w:rFonts w:ascii="Arial" w:hAnsi="Arial" w:cs="Arial"/>
                <w:noProof/>
                <w:sz w:val="28"/>
                <w:szCs w:val="28"/>
              </w:rPr>
              <w:t>ACTION PLAN AND DEVELOPMENT TIMELINE</w:t>
            </w:r>
            <w:r w:rsidRPr="00EF0FE7">
              <w:rPr>
                <w:rFonts w:ascii="Arial" w:hAnsi="Arial" w:cs="Arial"/>
                <w:noProof/>
                <w:webHidden/>
                <w:sz w:val="28"/>
                <w:szCs w:val="28"/>
              </w:rPr>
              <w:tab/>
            </w:r>
            <w:r w:rsidRPr="00EF0FE7">
              <w:rPr>
                <w:rFonts w:ascii="Arial" w:hAnsi="Arial" w:cs="Arial"/>
                <w:noProof/>
                <w:webHidden/>
                <w:sz w:val="28"/>
                <w:szCs w:val="28"/>
              </w:rPr>
              <w:fldChar w:fldCharType="begin"/>
            </w:r>
            <w:r w:rsidRPr="00EF0FE7">
              <w:rPr>
                <w:rFonts w:ascii="Arial" w:hAnsi="Arial" w:cs="Arial"/>
                <w:noProof/>
                <w:webHidden/>
                <w:sz w:val="28"/>
                <w:szCs w:val="28"/>
              </w:rPr>
              <w:instrText xml:space="preserve"> PAGEREF _Toc228488780 \h </w:instrText>
            </w:r>
            <w:r w:rsidRPr="00EF0FE7">
              <w:rPr>
                <w:rFonts w:ascii="Arial" w:hAnsi="Arial" w:cs="Arial"/>
                <w:noProof/>
                <w:webHidden/>
                <w:sz w:val="28"/>
                <w:szCs w:val="28"/>
              </w:rPr>
            </w:r>
            <w:r w:rsidRPr="00EF0FE7">
              <w:rPr>
                <w:rFonts w:ascii="Arial" w:hAnsi="Arial" w:cs="Arial"/>
                <w:noProof/>
                <w:webHidden/>
                <w:sz w:val="28"/>
                <w:szCs w:val="28"/>
              </w:rPr>
              <w:fldChar w:fldCharType="separate"/>
            </w:r>
            <w:r w:rsidRPr="00EF0FE7">
              <w:rPr>
                <w:rFonts w:ascii="Arial" w:hAnsi="Arial" w:cs="Arial"/>
                <w:noProof/>
                <w:webHidden/>
                <w:sz w:val="28"/>
                <w:szCs w:val="28"/>
              </w:rPr>
              <w:t>7</w:t>
            </w:r>
            <w:r w:rsidRPr="00EF0FE7">
              <w:rPr>
                <w:rFonts w:ascii="Arial" w:hAnsi="Arial" w:cs="Arial"/>
                <w:noProof/>
                <w:webHidden/>
                <w:sz w:val="28"/>
                <w:szCs w:val="28"/>
              </w:rPr>
              <w:fldChar w:fldCharType="end"/>
            </w:r>
          </w:hyperlink>
        </w:p>
        <w:p w14:paraId="35D5A32F" w14:textId="47702D81" w:rsidR="00EF0FE7" w:rsidRPr="00EF0FE7" w:rsidRDefault="00EF0FE7" w:rsidP="00EF0FE7">
          <w:pPr>
            <w:pStyle w:val="TOC1"/>
            <w:tabs>
              <w:tab w:val="right" w:leader="dot" w:pos="9016"/>
            </w:tabs>
            <w:spacing w:line="360" w:lineRule="auto"/>
            <w:rPr>
              <w:rFonts w:ascii="Arial" w:eastAsiaTheme="minorEastAsia" w:hAnsi="Arial" w:cs="Arial"/>
              <w:b w:val="0"/>
              <w:bCs w:val="0"/>
              <w:i w:val="0"/>
              <w:iCs w:val="0"/>
              <w:noProof/>
              <w:sz w:val="28"/>
              <w:szCs w:val="28"/>
              <w:lang w:eastAsia="en-GB"/>
            </w:rPr>
          </w:pPr>
          <w:hyperlink w:anchor="_Toc228488781" w:history="1">
            <w:r w:rsidRPr="00EF0FE7">
              <w:rPr>
                <w:rStyle w:val="Hyperlink"/>
                <w:rFonts w:ascii="Arial" w:hAnsi="Arial" w:cs="Arial"/>
                <w:noProof/>
                <w:sz w:val="28"/>
                <w:szCs w:val="28"/>
              </w:rPr>
              <w:t>CONCLUSION</w:t>
            </w:r>
            <w:r w:rsidRPr="00EF0FE7">
              <w:rPr>
                <w:rFonts w:ascii="Arial" w:hAnsi="Arial" w:cs="Arial"/>
                <w:noProof/>
                <w:webHidden/>
                <w:sz w:val="28"/>
                <w:szCs w:val="28"/>
              </w:rPr>
              <w:tab/>
            </w:r>
            <w:r w:rsidRPr="00EF0FE7">
              <w:rPr>
                <w:rFonts w:ascii="Arial" w:hAnsi="Arial" w:cs="Arial"/>
                <w:noProof/>
                <w:webHidden/>
                <w:sz w:val="28"/>
                <w:szCs w:val="28"/>
              </w:rPr>
              <w:fldChar w:fldCharType="begin"/>
            </w:r>
            <w:r w:rsidRPr="00EF0FE7">
              <w:rPr>
                <w:rFonts w:ascii="Arial" w:hAnsi="Arial" w:cs="Arial"/>
                <w:noProof/>
                <w:webHidden/>
                <w:sz w:val="28"/>
                <w:szCs w:val="28"/>
              </w:rPr>
              <w:instrText xml:space="preserve"> PAGEREF _Toc228488781 \h </w:instrText>
            </w:r>
            <w:r w:rsidRPr="00EF0FE7">
              <w:rPr>
                <w:rFonts w:ascii="Arial" w:hAnsi="Arial" w:cs="Arial"/>
                <w:noProof/>
                <w:webHidden/>
                <w:sz w:val="28"/>
                <w:szCs w:val="28"/>
              </w:rPr>
            </w:r>
            <w:r w:rsidRPr="00EF0FE7">
              <w:rPr>
                <w:rFonts w:ascii="Arial" w:hAnsi="Arial" w:cs="Arial"/>
                <w:noProof/>
                <w:webHidden/>
                <w:sz w:val="28"/>
                <w:szCs w:val="28"/>
              </w:rPr>
              <w:fldChar w:fldCharType="separate"/>
            </w:r>
            <w:r w:rsidRPr="00EF0FE7">
              <w:rPr>
                <w:rFonts w:ascii="Arial" w:hAnsi="Arial" w:cs="Arial"/>
                <w:noProof/>
                <w:webHidden/>
                <w:sz w:val="28"/>
                <w:szCs w:val="28"/>
              </w:rPr>
              <w:t>8</w:t>
            </w:r>
            <w:r w:rsidRPr="00EF0FE7">
              <w:rPr>
                <w:rFonts w:ascii="Arial" w:hAnsi="Arial" w:cs="Arial"/>
                <w:noProof/>
                <w:webHidden/>
                <w:sz w:val="28"/>
                <w:szCs w:val="28"/>
              </w:rPr>
              <w:fldChar w:fldCharType="end"/>
            </w:r>
          </w:hyperlink>
        </w:p>
        <w:p w14:paraId="340E799B" w14:textId="5FE2202F" w:rsidR="003657D6" w:rsidRPr="00EF0FE7" w:rsidRDefault="003657D6" w:rsidP="00EF0FE7">
          <w:pPr>
            <w:spacing w:line="360" w:lineRule="auto"/>
            <w:rPr>
              <w:rFonts w:ascii="Arial" w:hAnsi="Arial" w:cs="Arial"/>
              <w:sz w:val="28"/>
              <w:szCs w:val="28"/>
            </w:rPr>
          </w:pPr>
          <w:r w:rsidRPr="00EF0FE7">
            <w:rPr>
              <w:rFonts w:ascii="Arial" w:hAnsi="Arial" w:cs="Arial"/>
              <w:b w:val="0"/>
              <w:bCs/>
              <w:noProof/>
              <w:sz w:val="28"/>
              <w:szCs w:val="28"/>
            </w:rPr>
            <w:fldChar w:fldCharType="end"/>
          </w:r>
        </w:p>
      </w:sdtContent>
    </w:sdt>
    <w:p w14:paraId="2A5BFA50" w14:textId="77777777" w:rsidR="003657D6" w:rsidRPr="00EF0FE7" w:rsidRDefault="003657D6" w:rsidP="00EF0FE7">
      <w:pPr>
        <w:spacing w:line="360" w:lineRule="auto"/>
        <w:rPr>
          <w:rFonts w:ascii="Arial" w:eastAsiaTheme="majorEastAsia" w:hAnsi="Arial" w:cs="Arial"/>
          <w:sz w:val="28"/>
          <w:szCs w:val="28"/>
        </w:rPr>
      </w:pPr>
      <w:r w:rsidRPr="00EF0FE7">
        <w:rPr>
          <w:rFonts w:ascii="Arial" w:hAnsi="Arial" w:cs="Arial"/>
          <w:sz w:val="28"/>
          <w:szCs w:val="28"/>
        </w:rPr>
        <w:br w:type="page"/>
      </w:r>
    </w:p>
    <w:p w14:paraId="259EA216" w14:textId="77777777" w:rsidR="003657D6" w:rsidRPr="008A65F7" w:rsidRDefault="003657D6" w:rsidP="003657D6">
      <w:pPr>
        <w:pStyle w:val="Heading1"/>
      </w:pPr>
      <w:bookmarkStart w:id="0" w:name="_Toc228488776"/>
      <w:r>
        <w:lastRenderedPageBreak/>
        <w:t>INTRODUCTION</w:t>
      </w:r>
      <w:bookmarkEnd w:id="0"/>
    </w:p>
    <w:p w14:paraId="51BCE35C" w14:textId="77777777" w:rsidR="003657D6" w:rsidRPr="008A65F7" w:rsidRDefault="003657D6" w:rsidP="003657D6">
      <w:pPr>
        <w:spacing w:line="360" w:lineRule="auto"/>
        <w:rPr>
          <w:rFonts w:ascii="Arial" w:hAnsi="Arial" w:cs="Arial"/>
          <w:b w:val="0"/>
          <w:bCs/>
          <w:sz w:val="22"/>
          <w:szCs w:val="22"/>
        </w:rPr>
      </w:pPr>
    </w:p>
    <w:p w14:paraId="566B1132" w14:textId="1AF7C69D" w:rsidR="003657D6" w:rsidRPr="00A3344E"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This report analyses job postings for Community Mental Health Support Worker positions at East London NHS Foundation Trust (ELFT), a Mental Health Trust serving some of the country’s most diverse and deprived communities (ELFT, 2025). The March 2025 posting advertised a permanent, part-time Band 4 position within a community mental health team and required the successful applicant to work collaboratively with a multidisciplinary team (MDT) to support service users in their recovery (ELFT, 2025). The posting was selected because it matched the applicant’s care and support work experience and indicated a future career in mental health practice.</w:t>
      </w:r>
    </w:p>
    <w:p w14:paraId="647F7DA9" w14:textId="77777777" w:rsidR="003657D6" w:rsidRPr="00A3344E" w:rsidRDefault="003657D6" w:rsidP="003657D6">
      <w:pPr>
        <w:spacing w:line="360" w:lineRule="auto"/>
        <w:rPr>
          <w:rFonts w:ascii="Arial" w:hAnsi="Arial" w:cs="Arial"/>
          <w:b w:val="0"/>
          <w:bCs/>
          <w:kern w:val="0"/>
          <w:sz w:val="22"/>
          <w:szCs w:val="22"/>
          <w14:ligatures w14:val="none"/>
        </w:rPr>
      </w:pPr>
    </w:p>
    <w:p w14:paraId="0A0495B6" w14:textId="62BE90D9" w:rsidR="003657D6" w:rsidRPr="00A3344E"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 The report will include an analysis of the position’s employability skills, an evaluation of the current skills and experience against the job posting's requirements, and a detailed action plan to develop the skills and competencies needed to obtain the position within a 5-year period. It will also describe how a personal brand and professional identity can be developed and communicated to a target audience. NHS England (2023) recognises mental health as a priority in its workforce plans to develop community mental health services over the next 10 years, </w:t>
      </w:r>
      <w:r w:rsidR="004C01CB">
        <w:rPr>
          <w:rFonts w:ascii="Arial" w:hAnsi="Arial" w:cs="Arial"/>
          <w:b w:val="0"/>
          <w:bCs/>
          <w:kern w:val="0"/>
          <w:sz w:val="22"/>
          <w:szCs w:val="22"/>
          <w14:ligatures w14:val="none"/>
        </w:rPr>
        <w:t xml:space="preserve">thereby </w:t>
      </w:r>
      <w:r>
        <w:rPr>
          <w:rFonts w:ascii="Arial" w:hAnsi="Arial" w:cs="Arial"/>
          <w:b w:val="0"/>
          <w:bCs/>
          <w:kern w:val="0"/>
          <w:sz w:val="22"/>
          <w:szCs w:val="22"/>
          <w14:ligatures w14:val="none"/>
        </w:rPr>
        <w:t>increasing the need for skilled mental health support workers.</w:t>
      </w:r>
    </w:p>
    <w:p w14:paraId="6CF02E5F" w14:textId="77777777" w:rsidR="003657D6" w:rsidRPr="008A65F7" w:rsidRDefault="003657D6" w:rsidP="003657D6">
      <w:pPr>
        <w:spacing w:line="360" w:lineRule="auto"/>
        <w:rPr>
          <w:rFonts w:ascii="Arial" w:hAnsi="Arial" w:cs="Arial"/>
          <w:b w:val="0"/>
          <w:bCs/>
          <w:sz w:val="22"/>
          <w:szCs w:val="22"/>
        </w:rPr>
      </w:pPr>
    </w:p>
    <w:p w14:paraId="552FE8BF" w14:textId="77777777" w:rsidR="003657D6" w:rsidRPr="008A65F7" w:rsidRDefault="003657D6" w:rsidP="003657D6">
      <w:pPr>
        <w:spacing w:line="360" w:lineRule="auto"/>
        <w:rPr>
          <w:rFonts w:ascii="Arial" w:hAnsi="Arial" w:cs="Arial"/>
          <w:b w:val="0"/>
          <w:bCs/>
          <w:sz w:val="22"/>
          <w:szCs w:val="22"/>
        </w:rPr>
      </w:pPr>
    </w:p>
    <w:p w14:paraId="2A00D981" w14:textId="77777777" w:rsidR="003657D6" w:rsidRDefault="003657D6" w:rsidP="003657D6">
      <w:pPr>
        <w:spacing w:line="360" w:lineRule="auto"/>
        <w:jc w:val="center"/>
        <w:rPr>
          <w:rFonts w:ascii="Arial" w:hAnsi="Arial" w:cs="Arial"/>
          <w:b w:val="0"/>
          <w:bCs/>
          <w:sz w:val="22"/>
          <w:szCs w:val="22"/>
        </w:rPr>
      </w:pPr>
      <w:r>
        <w:rPr>
          <w:rFonts w:ascii="Arial" w:hAnsi="Arial" w:cs="Arial"/>
          <w:b w:val="0"/>
          <w:bCs/>
          <w:noProof/>
          <w:sz w:val="22"/>
          <w:szCs w:val="22"/>
        </w:rPr>
        <w:drawing>
          <wp:inline distT="0" distB="0" distL="0" distR="0" wp14:anchorId="5DAC1947" wp14:editId="2E529CAC">
            <wp:extent cx="4812081" cy="3592800"/>
            <wp:effectExtent l="0" t="0" r="1270" b="1905"/>
            <wp:docPr id="1147075837" name="Picture 1" descr="A screenshot of a social media post  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075837" name="Picture 1" descr="A screenshot of a social media post  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4886766" cy="3648561"/>
                    </a:xfrm>
                    <a:prstGeom prst="rect">
                      <a:avLst/>
                    </a:prstGeom>
                  </pic:spPr>
                </pic:pic>
              </a:graphicData>
            </a:graphic>
          </wp:inline>
        </w:drawing>
      </w:r>
    </w:p>
    <w:p w14:paraId="7DA4F5D6" w14:textId="77777777" w:rsidR="003657D6" w:rsidRPr="009C7893" w:rsidRDefault="003657D6" w:rsidP="003657D6">
      <w:pPr>
        <w:spacing w:line="360" w:lineRule="auto"/>
        <w:rPr>
          <w:rFonts w:ascii="Arial" w:hAnsi="Arial" w:cs="Arial"/>
          <w:b w:val="0"/>
          <w:bCs/>
          <w:sz w:val="20"/>
          <w:szCs w:val="20"/>
        </w:rPr>
      </w:pPr>
      <w:r>
        <w:rPr>
          <w:rFonts w:ascii="Arial" w:hAnsi="Arial" w:cs="Arial"/>
          <w:b w:val="0"/>
          <w:bCs/>
          <w:sz w:val="20"/>
          <w:szCs w:val="20"/>
        </w:rPr>
        <w:t>(Figure 1: Community Mental Health Support Worker vacancy, East London NHS Foundation Trust (ELFT, 2025))</w:t>
      </w:r>
    </w:p>
    <w:p w14:paraId="3C7819FD" w14:textId="77777777" w:rsidR="003657D6" w:rsidRPr="008A65F7" w:rsidRDefault="003657D6" w:rsidP="003657D6">
      <w:pPr>
        <w:pStyle w:val="Heading1"/>
      </w:pPr>
      <w:bookmarkStart w:id="1" w:name="_Toc228488777"/>
      <w:r>
        <w:lastRenderedPageBreak/>
        <w:t>ANALYSIS OF EMPLOYABILITY SKILLS</w:t>
      </w:r>
      <w:bookmarkEnd w:id="1"/>
    </w:p>
    <w:p w14:paraId="6689D381" w14:textId="77777777" w:rsidR="003657D6" w:rsidRPr="008A65F7" w:rsidRDefault="003657D6" w:rsidP="003657D6">
      <w:pPr>
        <w:spacing w:line="360" w:lineRule="auto"/>
        <w:rPr>
          <w:rFonts w:ascii="Arial" w:hAnsi="Arial" w:cs="Arial"/>
          <w:b w:val="0"/>
          <w:bCs/>
          <w:sz w:val="22"/>
          <w:szCs w:val="22"/>
        </w:rPr>
      </w:pPr>
    </w:p>
    <w:p w14:paraId="5083D879" w14:textId="60B27511" w:rsidR="003657D6" w:rsidRPr="00A3344E" w:rsidRDefault="003657D6" w:rsidP="003657D6">
      <w:pPr>
        <w:spacing w:line="360" w:lineRule="auto"/>
        <w:rPr>
          <w:rFonts w:ascii="Arial" w:hAnsi="Arial" w:cs="Arial"/>
          <w:b w:val="0"/>
          <w:bCs/>
          <w:sz w:val="22"/>
          <w:szCs w:val="22"/>
        </w:rPr>
      </w:pPr>
      <w:r>
        <w:rPr>
          <w:rFonts w:ascii="Arial" w:hAnsi="Arial" w:cs="Arial"/>
          <w:b w:val="0"/>
          <w:bCs/>
          <w:sz w:val="22"/>
          <w:szCs w:val="22"/>
        </w:rPr>
        <w:t>The ELFT vacancy breaks down the requirements into interpersonal, practical care-based, and professional skills, all de</w:t>
      </w:r>
      <w:r w:rsidR="004C01CB">
        <w:rPr>
          <w:rFonts w:ascii="Arial" w:hAnsi="Arial" w:cs="Arial"/>
          <w:b w:val="0"/>
          <w:bCs/>
          <w:sz w:val="22"/>
          <w:szCs w:val="22"/>
        </w:rPr>
        <w:t>sign</w:t>
      </w:r>
      <w:r>
        <w:rPr>
          <w:rFonts w:ascii="Arial" w:hAnsi="Arial" w:cs="Arial"/>
          <w:b w:val="0"/>
          <w:bCs/>
          <w:sz w:val="22"/>
          <w:szCs w:val="22"/>
        </w:rPr>
        <w:t>ed to accommodate the complex, community-focused mental health care climate (ELFT, 2025).</w:t>
      </w:r>
    </w:p>
    <w:p w14:paraId="6D148746" w14:textId="77777777" w:rsidR="003657D6" w:rsidRPr="00A3344E" w:rsidRDefault="003657D6" w:rsidP="003657D6">
      <w:pPr>
        <w:spacing w:line="360" w:lineRule="auto"/>
        <w:rPr>
          <w:rFonts w:ascii="Arial" w:hAnsi="Arial" w:cs="Arial"/>
          <w:b w:val="0"/>
          <w:bCs/>
          <w:sz w:val="22"/>
          <w:szCs w:val="22"/>
        </w:rPr>
      </w:pPr>
    </w:p>
    <w:p w14:paraId="47968928" w14:textId="7DE335C2" w:rsidR="003657D6" w:rsidRPr="00A3344E" w:rsidRDefault="004C01CB" w:rsidP="003657D6">
      <w:pPr>
        <w:spacing w:line="360" w:lineRule="auto"/>
        <w:rPr>
          <w:rFonts w:ascii="Arial" w:hAnsi="Arial" w:cs="Arial"/>
          <w:b w:val="0"/>
          <w:bCs/>
          <w:sz w:val="22"/>
          <w:szCs w:val="22"/>
        </w:rPr>
      </w:pPr>
      <w:r>
        <w:rPr>
          <w:rFonts w:ascii="Arial" w:hAnsi="Arial" w:cs="Arial"/>
          <w:b w:val="0"/>
          <w:bCs/>
          <w:kern w:val="0"/>
          <w:sz w:val="22"/>
          <w:szCs w:val="22"/>
          <w14:ligatures w14:val="none"/>
        </w:rPr>
        <w:t xml:space="preserve">Interpersonal skills are central to this role. Building and sustaining therapeutic relationships with service users experiencing severe and complex mental health challenges is a core responsibility. Expertise in verbal and written communication is essential for the post holder. The role involves ongoing communication with service users, their </w:t>
      </w:r>
      <w:proofErr w:type="spellStart"/>
      <w:r>
        <w:rPr>
          <w:rFonts w:ascii="Arial" w:hAnsi="Arial" w:cs="Arial"/>
          <w:b w:val="0"/>
          <w:bCs/>
          <w:kern w:val="0"/>
          <w:sz w:val="22"/>
          <w:szCs w:val="22"/>
          <w14:ligatures w14:val="none"/>
        </w:rPr>
        <w:t>carers</w:t>
      </w:r>
      <w:proofErr w:type="spellEnd"/>
      <w:r>
        <w:rPr>
          <w:rFonts w:ascii="Arial" w:hAnsi="Arial" w:cs="Arial"/>
          <w:b w:val="0"/>
          <w:bCs/>
          <w:kern w:val="0"/>
          <w:sz w:val="22"/>
          <w:szCs w:val="22"/>
          <w14:ligatures w14:val="none"/>
        </w:rPr>
        <w:t>, and members of the MDT. Demonstrating empathy, patience, and a non-judgemental perspective reflects the values of this role. Skills for Care (2023) identifies communication and relationship-building as the most frequently required skills across all levels of the adult social care sector. This is particularly true in the community mental health sector, where workers often operate with minimal supervision.</w:t>
      </w:r>
    </w:p>
    <w:p w14:paraId="75189FC4" w14:textId="77777777" w:rsidR="003657D6" w:rsidRPr="00A3344E" w:rsidRDefault="003657D6" w:rsidP="003657D6">
      <w:pPr>
        <w:spacing w:line="360" w:lineRule="auto"/>
        <w:rPr>
          <w:rFonts w:ascii="Arial" w:hAnsi="Arial" w:cs="Arial"/>
          <w:b w:val="0"/>
          <w:bCs/>
          <w:sz w:val="22"/>
          <w:szCs w:val="22"/>
        </w:rPr>
      </w:pPr>
    </w:p>
    <w:p w14:paraId="4CB6130B" w14:textId="547F6D4F" w:rsidR="003657D6" w:rsidRPr="00A3344E" w:rsidRDefault="003657D6" w:rsidP="003657D6">
      <w:pPr>
        <w:spacing w:line="360" w:lineRule="auto"/>
        <w:rPr>
          <w:rFonts w:ascii="Arial" w:hAnsi="Arial" w:cs="Arial"/>
          <w:b w:val="0"/>
          <w:bCs/>
          <w:sz w:val="22"/>
          <w:szCs w:val="22"/>
        </w:rPr>
      </w:pPr>
      <w:r>
        <w:rPr>
          <w:rFonts w:ascii="Arial" w:hAnsi="Arial" w:cs="Arial"/>
          <w:b w:val="0"/>
          <w:bCs/>
          <w:kern w:val="0"/>
          <w:sz w:val="22"/>
          <w:szCs w:val="22"/>
          <w14:ligatures w14:val="none"/>
        </w:rPr>
        <w:t xml:space="preserve">There is an equal requirement for practical care skills. In the course of the job, they are required to assist service users </w:t>
      </w:r>
      <w:r w:rsidR="004C01CB">
        <w:rPr>
          <w:rFonts w:ascii="Arial" w:hAnsi="Arial" w:cs="Arial"/>
          <w:b w:val="0"/>
          <w:bCs/>
          <w:kern w:val="0"/>
          <w:sz w:val="22"/>
          <w:szCs w:val="22"/>
          <w14:ligatures w14:val="none"/>
        </w:rPr>
        <w:t>with</w:t>
      </w:r>
      <w:r>
        <w:rPr>
          <w:rFonts w:ascii="Arial" w:hAnsi="Arial" w:cs="Arial"/>
          <w:b w:val="0"/>
          <w:bCs/>
          <w:kern w:val="0"/>
          <w:sz w:val="22"/>
          <w:szCs w:val="22"/>
          <w14:ligatures w14:val="none"/>
        </w:rPr>
        <w:t xml:space="preserve"> their day-to-day tasks, conduct mental and physical health checks, contribute to care planning by identifying safeguarding gaps and hazards, and keep clear and up-to-date </w:t>
      </w:r>
      <w:r w:rsidR="004C01CB">
        <w:rPr>
          <w:rFonts w:ascii="Arial" w:hAnsi="Arial" w:cs="Arial"/>
          <w:b w:val="0"/>
          <w:bCs/>
          <w:kern w:val="0"/>
          <w:sz w:val="22"/>
          <w:szCs w:val="22"/>
          <w14:ligatures w14:val="none"/>
        </w:rPr>
        <w:t>record</w:t>
      </w:r>
      <w:r>
        <w:rPr>
          <w:rFonts w:ascii="Arial" w:hAnsi="Arial" w:cs="Arial"/>
          <w:b w:val="0"/>
          <w:bCs/>
          <w:kern w:val="0"/>
          <w:sz w:val="22"/>
          <w:szCs w:val="22"/>
          <w14:ligatures w14:val="none"/>
        </w:rPr>
        <w:t>s. The job involves a significant amount of professional discretion expected at the Band 4 level. Health Education England (2022) says that support workers often work in the space where clinical and social care merge, and that this requires a wide and well-rounded skills base. NICE (2022) similarly identifies the need for community-based mental health staff to be equipped with a broad range of competencies in order to deliver safe, effective, and person-centred care.</w:t>
      </w:r>
    </w:p>
    <w:p w14:paraId="00057C1E" w14:textId="77777777" w:rsidR="003657D6" w:rsidRPr="00A3344E" w:rsidRDefault="003657D6" w:rsidP="003657D6">
      <w:pPr>
        <w:spacing w:line="360" w:lineRule="auto"/>
        <w:rPr>
          <w:rFonts w:ascii="Arial" w:hAnsi="Arial" w:cs="Arial"/>
          <w:b w:val="0"/>
          <w:bCs/>
          <w:sz w:val="22"/>
          <w:szCs w:val="22"/>
        </w:rPr>
      </w:pPr>
    </w:p>
    <w:p w14:paraId="6D774CAF" w14:textId="6E49AABF" w:rsidR="003657D6"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Professional skills complete the picture. This includes MDT, prioritisation, and development. The Trust</w:t>
      </w:r>
      <w:r w:rsidR="004C01CB">
        <w:rPr>
          <w:rFonts w:ascii="Arial" w:hAnsi="Arial" w:cs="Arial"/>
          <w:b w:val="0"/>
          <w:bCs/>
          <w:kern w:val="0"/>
          <w:sz w:val="22"/>
          <w:szCs w:val="22"/>
          <w14:ligatures w14:val="none"/>
        </w:rPr>
        <w:t>’s</w:t>
      </w:r>
      <w:r>
        <w:rPr>
          <w:rFonts w:ascii="Arial" w:hAnsi="Arial" w:cs="Arial"/>
          <w:b w:val="0"/>
          <w:bCs/>
          <w:kern w:val="0"/>
          <w:sz w:val="22"/>
          <w:szCs w:val="22"/>
          <w14:ligatures w14:val="none"/>
        </w:rPr>
        <w:t xml:space="preserve"> core value statements: We Care, We Respect, </w:t>
      </w:r>
      <w:proofErr w:type="gramStart"/>
      <w:r>
        <w:rPr>
          <w:rFonts w:ascii="Arial" w:hAnsi="Arial" w:cs="Arial"/>
          <w:b w:val="0"/>
          <w:bCs/>
          <w:kern w:val="0"/>
          <w:sz w:val="22"/>
          <w:szCs w:val="22"/>
          <w14:ligatures w14:val="none"/>
        </w:rPr>
        <w:t>We</w:t>
      </w:r>
      <w:proofErr w:type="gramEnd"/>
      <w:r>
        <w:rPr>
          <w:rFonts w:ascii="Arial" w:hAnsi="Arial" w:cs="Arial"/>
          <w:b w:val="0"/>
          <w:bCs/>
          <w:kern w:val="0"/>
          <w:sz w:val="22"/>
          <w:szCs w:val="22"/>
          <w14:ligatures w14:val="none"/>
        </w:rPr>
        <w:t xml:space="preserve"> are Inclusive, indicate organisational and cultural competence and a commitment to equality and inclusion, forming a baseline for the role (ELFT, 2025). The NHS Long Term Workforce Plan positions inclusive practice as a requirement for delivering effective, person-centred care, including for the communities served by ELFT (NHS England, 2023). The skills required to perform the role are not purely technical; the focus is on </w:t>
      </w:r>
      <w:r w:rsidR="004C01CB">
        <w:rPr>
          <w:rFonts w:ascii="Arial" w:hAnsi="Arial" w:cs="Arial"/>
          <w:b w:val="0"/>
          <w:bCs/>
          <w:kern w:val="0"/>
          <w:sz w:val="22"/>
          <w:szCs w:val="22"/>
          <w14:ligatures w14:val="none"/>
        </w:rPr>
        <w:t>building</w:t>
      </w:r>
      <w:r>
        <w:rPr>
          <w:rFonts w:ascii="Arial" w:hAnsi="Arial" w:cs="Arial"/>
          <w:b w:val="0"/>
          <w:bCs/>
          <w:kern w:val="0"/>
          <w:sz w:val="22"/>
          <w:szCs w:val="22"/>
          <w14:ligatures w14:val="none"/>
        </w:rPr>
        <w:t xml:space="preserve"> genuine, trusted relationships with people in vulnerable positions.</w:t>
      </w:r>
    </w:p>
    <w:p w14:paraId="14C5C1DA" w14:textId="77777777" w:rsidR="003657D6" w:rsidRDefault="003657D6" w:rsidP="003657D6">
      <w:pPr>
        <w:spacing w:line="360" w:lineRule="auto"/>
        <w:rPr>
          <w:rFonts w:ascii="Arial" w:hAnsi="Arial" w:cs="Arial"/>
          <w:b w:val="0"/>
          <w:bCs/>
          <w:kern w:val="0"/>
          <w:sz w:val="22"/>
          <w:szCs w:val="22"/>
          <w14:ligatures w14:val="none"/>
        </w:rPr>
      </w:pPr>
    </w:p>
    <w:p w14:paraId="01AA753B" w14:textId="77777777" w:rsidR="003657D6" w:rsidRPr="00A3344E" w:rsidRDefault="003657D6" w:rsidP="003657D6">
      <w:pPr>
        <w:spacing w:line="360" w:lineRule="auto"/>
        <w:rPr>
          <w:rFonts w:ascii="Arial" w:hAnsi="Arial" w:cs="Arial"/>
          <w:b w:val="0"/>
          <w:bCs/>
          <w:sz w:val="22"/>
          <w:szCs w:val="22"/>
        </w:rPr>
      </w:pPr>
    </w:p>
    <w:p w14:paraId="03601248" w14:textId="77777777" w:rsidR="003657D6" w:rsidRPr="008A65F7" w:rsidRDefault="003657D6" w:rsidP="003657D6">
      <w:pPr>
        <w:spacing w:line="360" w:lineRule="auto"/>
        <w:rPr>
          <w:rFonts w:ascii="Arial" w:hAnsi="Arial" w:cs="Arial"/>
          <w:b w:val="0"/>
          <w:bCs/>
          <w:sz w:val="22"/>
          <w:szCs w:val="22"/>
        </w:rPr>
      </w:pPr>
    </w:p>
    <w:p w14:paraId="17AA1054" w14:textId="77777777" w:rsidR="003657D6" w:rsidRPr="008A65F7" w:rsidRDefault="003657D6" w:rsidP="003657D6">
      <w:pPr>
        <w:pStyle w:val="Heading1"/>
      </w:pPr>
      <w:bookmarkStart w:id="2" w:name="_Toc228488778"/>
      <w:r>
        <w:lastRenderedPageBreak/>
        <w:t>SELF-EVALUATION OF SKILLS AND EXPERIENCE</w:t>
      </w:r>
      <w:bookmarkEnd w:id="2"/>
    </w:p>
    <w:p w14:paraId="72412B83" w14:textId="77777777" w:rsidR="003657D6" w:rsidRPr="008A65F7" w:rsidRDefault="003657D6" w:rsidP="003657D6">
      <w:pPr>
        <w:spacing w:line="360" w:lineRule="auto"/>
        <w:rPr>
          <w:rFonts w:ascii="Arial" w:hAnsi="Arial" w:cs="Arial"/>
          <w:b w:val="0"/>
          <w:bCs/>
          <w:sz w:val="22"/>
          <w:szCs w:val="22"/>
        </w:rPr>
      </w:pPr>
    </w:p>
    <w:p w14:paraId="492F3CB5" w14:textId="7496EDCF" w:rsidR="003657D6" w:rsidRDefault="003657D6" w:rsidP="003657D6">
      <w:pPr>
        <w:spacing w:line="360" w:lineRule="auto"/>
        <w:rPr>
          <w:rFonts w:ascii="Arial" w:hAnsi="Arial" w:cs="Arial"/>
          <w:b w:val="0"/>
          <w:bCs/>
          <w:sz w:val="22"/>
          <w:szCs w:val="22"/>
        </w:rPr>
      </w:pPr>
      <w:r>
        <w:rPr>
          <w:rFonts w:ascii="Arial" w:hAnsi="Arial" w:cs="Arial"/>
          <w:b w:val="0"/>
          <w:bCs/>
          <w:sz w:val="22"/>
          <w:szCs w:val="22"/>
        </w:rPr>
        <w:t xml:space="preserve">Evaluating personal skills against a specific job role </w:t>
      </w:r>
      <w:r w:rsidR="004C01CB">
        <w:rPr>
          <w:rFonts w:ascii="Arial" w:hAnsi="Arial" w:cs="Arial"/>
          <w:b w:val="0"/>
          <w:bCs/>
          <w:sz w:val="22"/>
          <w:szCs w:val="22"/>
        </w:rPr>
        <w:t>enables</w:t>
      </w:r>
      <w:r>
        <w:rPr>
          <w:rFonts w:ascii="Arial" w:hAnsi="Arial" w:cs="Arial"/>
          <w:b w:val="0"/>
          <w:bCs/>
          <w:sz w:val="22"/>
          <w:szCs w:val="22"/>
        </w:rPr>
        <w:t xml:space="preserve"> a focused and meaningful assessment of readiness for employment (Cottrell, 2019). This section draws on relevant voluntary and paid experience in health and social care to identify current strengths and areas for development.</w:t>
      </w:r>
    </w:p>
    <w:p w14:paraId="3438D494" w14:textId="77777777" w:rsidR="003657D6" w:rsidRPr="008A65F7" w:rsidRDefault="003657D6" w:rsidP="003657D6">
      <w:pPr>
        <w:spacing w:line="360" w:lineRule="auto"/>
        <w:rPr>
          <w:rFonts w:ascii="Arial" w:hAnsi="Arial" w:cs="Arial"/>
          <w:b w:val="0"/>
          <w:bCs/>
          <w:sz w:val="22"/>
          <w:szCs w:val="22"/>
        </w:rPr>
      </w:pPr>
    </w:p>
    <w:p w14:paraId="03401008"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Strengths</w:t>
      </w:r>
    </w:p>
    <w:p w14:paraId="4BB3A35A" w14:textId="77777777" w:rsidR="003657D6" w:rsidRPr="008A65F7" w:rsidRDefault="003657D6" w:rsidP="003657D6">
      <w:pPr>
        <w:spacing w:line="360" w:lineRule="auto"/>
        <w:rPr>
          <w:rFonts w:ascii="Arial" w:hAnsi="Arial" w:cs="Arial"/>
          <w:b w:val="0"/>
          <w:bCs/>
          <w:sz w:val="22"/>
          <w:szCs w:val="22"/>
        </w:rPr>
      </w:pPr>
    </w:p>
    <w:p w14:paraId="458E8020" w14:textId="59C6CF1D" w:rsidR="003657D6" w:rsidRPr="00A3344E"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There is a </w:t>
      </w:r>
      <w:r w:rsidR="004C01CB">
        <w:rPr>
          <w:rFonts w:ascii="Arial" w:hAnsi="Arial" w:cs="Arial"/>
          <w:b w:val="0"/>
          <w:bCs/>
          <w:kern w:val="0"/>
          <w:sz w:val="22"/>
          <w:szCs w:val="22"/>
          <w14:ligatures w14:val="none"/>
        </w:rPr>
        <w:t>solid</w:t>
      </w:r>
      <w:r>
        <w:rPr>
          <w:rFonts w:ascii="Arial" w:hAnsi="Arial" w:cs="Arial"/>
          <w:b w:val="0"/>
          <w:bCs/>
          <w:kern w:val="0"/>
          <w:sz w:val="22"/>
          <w:szCs w:val="22"/>
          <w14:ligatures w14:val="none"/>
        </w:rPr>
        <w:t xml:space="preserve"> foundation to build on. Volunteering experience gained through outreach work and overnight shifts in residential care has developed practical communication skills and the ability to </w:t>
      </w:r>
      <w:r w:rsidR="004C01CB">
        <w:rPr>
          <w:rFonts w:ascii="Arial" w:hAnsi="Arial" w:cs="Arial"/>
          <w:b w:val="0"/>
          <w:bCs/>
          <w:kern w:val="0"/>
          <w:sz w:val="22"/>
          <w:szCs w:val="22"/>
          <w14:ligatures w14:val="none"/>
        </w:rPr>
        <w:t>remain</w:t>
      </w:r>
      <w:r>
        <w:rPr>
          <w:rFonts w:ascii="Arial" w:hAnsi="Arial" w:cs="Arial"/>
          <w:b w:val="0"/>
          <w:bCs/>
          <w:kern w:val="0"/>
          <w:sz w:val="22"/>
          <w:szCs w:val="22"/>
          <w14:ligatures w14:val="none"/>
        </w:rPr>
        <w:t xml:space="preserve"> calm in difficult situations. Working with young people in care has strengthened patience and the ability to build trust incrementally, both essential for any community mental health position. Experience as a personal carer for a family member with a mental health condition has also provided meaningful insight into the day-to-day challenges of mental health support.</w:t>
      </w:r>
    </w:p>
    <w:p w14:paraId="06D62099" w14:textId="77777777" w:rsidR="003657D6" w:rsidRPr="00A3344E" w:rsidRDefault="003657D6" w:rsidP="003657D6">
      <w:pPr>
        <w:spacing w:line="360" w:lineRule="auto"/>
        <w:rPr>
          <w:rFonts w:ascii="Arial" w:hAnsi="Arial" w:cs="Arial"/>
          <w:b w:val="0"/>
          <w:bCs/>
          <w:kern w:val="0"/>
          <w:sz w:val="22"/>
          <w:szCs w:val="22"/>
          <w14:ligatures w14:val="none"/>
        </w:rPr>
      </w:pPr>
    </w:p>
    <w:p w14:paraId="5FAD404F" w14:textId="4C235795" w:rsidR="003657D6" w:rsidRPr="00A3344E"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These experiences align with several qualities in the ELFT person specification, particularly empathy, the ability to build relationships, and a non-judgemental approach to practice. Bandura (1997) has argued that prior experience in relevant contexts is one of the strongest sources of self-efficacy, a point that is particularly true in care roles, where confidence in the job comes from real-world experience, not just from learning in the classroom. Voluntary experience has also provided a basic understanding of safeguarding, including risk and the obligation to report, all of which are detailed in the job posting.</w:t>
      </w:r>
    </w:p>
    <w:p w14:paraId="1488EF6B" w14:textId="77777777" w:rsidR="003657D6" w:rsidRPr="008A65F7" w:rsidRDefault="003657D6" w:rsidP="003657D6">
      <w:pPr>
        <w:spacing w:line="360" w:lineRule="auto"/>
        <w:rPr>
          <w:rFonts w:ascii="Arial" w:hAnsi="Arial" w:cs="Arial"/>
          <w:b w:val="0"/>
          <w:bCs/>
          <w:sz w:val="22"/>
          <w:szCs w:val="22"/>
        </w:rPr>
      </w:pPr>
    </w:p>
    <w:p w14:paraId="645591BE"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Development Areas</w:t>
      </w:r>
    </w:p>
    <w:p w14:paraId="41C516DE" w14:textId="77777777" w:rsidR="003657D6" w:rsidRPr="008A65F7" w:rsidRDefault="003657D6" w:rsidP="003657D6">
      <w:pPr>
        <w:spacing w:line="360" w:lineRule="auto"/>
        <w:rPr>
          <w:rFonts w:ascii="Arial" w:hAnsi="Arial" w:cs="Arial"/>
          <w:b w:val="0"/>
          <w:bCs/>
          <w:sz w:val="22"/>
          <w:szCs w:val="22"/>
        </w:rPr>
      </w:pPr>
    </w:p>
    <w:p w14:paraId="410B0B41" w14:textId="25179F2D" w:rsidR="003657D6" w:rsidRPr="00A3344E"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There are evident gaps. This position states that knowledge of severe mental illness, the Mental Health Act, some legislation, and Electronic Care Record systems (and others) </w:t>
      </w:r>
      <w:r w:rsidR="004C01CB">
        <w:rPr>
          <w:rFonts w:ascii="Arial" w:hAnsi="Arial" w:cs="Arial"/>
          <w:b w:val="0"/>
          <w:bCs/>
          <w:kern w:val="0"/>
          <w:sz w:val="22"/>
          <w:szCs w:val="22"/>
          <w14:ligatures w14:val="none"/>
        </w:rPr>
        <w:t>is</w:t>
      </w:r>
      <w:r>
        <w:rPr>
          <w:rFonts w:ascii="Arial" w:hAnsi="Arial" w:cs="Arial"/>
          <w:b w:val="0"/>
          <w:bCs/>
          <w:kern w:val="0"/>
          <w:sz w:val="22"/>
          <w:szCs w:val="22"/>
          <w14:ligatures w14:val="none"/>
        </w:rPr>
        <w:t xml:space="preserve"> mandatory. None of these have been obtained. Lived experience has been </w:t>
      </w:r>
      <w:r w:rsidR="004C01CB">
        <w:rPr>
          <w:rFonts w:ascii="Arial" w:hAnsi="Arial" w:cs="Arial"/>
          <w:b w:val="0"/>
          <w:bCs/>
          <w:kern w:val="0"/>
          <w:sz w:val="22"/>
          <w:szCs w:val="22"/>
          <w14:ligatures w14:val="none"/>
        </w:rPr>
        <w:t>g</w:t>
      </w:r>
      <w:r>
        <w:rPr>
          <w:rFonts w:ascii="Arial" w:hAnsi="Arial" w:cs="Arial"/>
          <w:b w:val="0"/>
          <w:bCs/>
          <w:kern w:val="0"/>
          <w:sz w:val="22"/>
          <w:szCs w:val="22"/>
          <w14:ligatures w14:val="none"/>
        </w:rPr>
        <w:t>ained and has been valuable in the capacity of an informal caregiver, but this experience has not been ‘clinically’ gained.</w:t>
      </w:r>
    </w:p>
    <w:p w14:paraId="5FBB96D3" w14:textId="77777777" w:rsidR="003657D6" w:rsidRPr="00A3344E" w:rsidRDefault="003657D6" w:rsidP="003657D6">
      <w:pPr>
        <w:spacing w:line="360" w:lineRule="auto"/>
        <w:rPr>
          <w:rFonts w:ascii="Arial" w:hAnsi="Arial" w:cs="Arial"/>
          <w:b w:val="0"/>
          <w:bCs/>
          <w:kern w:val="0"/>
          <w:sz w:val="22"/>
          <w:szCs w:val="22"/>
          <w14:ligatures w14:val="none"/>
        </w:rPr>
      </w:pPr>
    </w:p>
    <w:p w14:paraId="3A96112B" w14:textId="0F824FA7" w:rsidR="003657D6" w:rsidRPr="00A3344E"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It is also important to note the absence of Level 2 or 3 Health and Social Care qualifications, such as an NVQ. For the ELFT position, an NVQ is preferred. While holding a BSc (Hons) in Health and Social Care demonstrates commitment to the field, it is not sufficient in the eyes of most NHS recruiters (Skills for Care, 2023). CQC (2022) state that the core values of </w:t>
      </w:r>
      <w:r>
        <w:rPr>
          <w:rFonts w:ascii="Arial" w:hAnsi="Arial" w:cs="Arial"/>
          <w:b w:val="0"/>
          <w:bCs/>
          <w:kern w:val="0"/>
          <w:sz w:val="22"/>
          <w:szCs w:val="22"/>
          <w14:ligatures w14:val="none"/>
        </w:rPr>
        <w:lastRenderedPageBreak/>
        <w:t>effective care include compassion-centred values, and on these two components there is a good fit. The challenge is not a matter of core values but of the ability to translate them into a formally defined, structured profile.</w:t>
      </w:r>
    </w:p>
    <w:p w14:paraId="2A1D6368" w14:textId="77777777" w:rsidR="003657D6" w:rsidRPr="008A65F7" w:rsidRDefault="003657D6" w:rsidP="003657D6">
      <w:pPr>
        <w:spacing w:line="360" w:lineRule="auto"/>
        <w:rPr>
          <w:rFonts w:ascii="Arial" w:hAnsi="Arial" w:cs="Arial"/>
          <w:b w:val="0"/>
          <w:bCs/>
          <w:sz w:val="22"/>
          <w:szCs w:val="22"/>
        </w:rPr>
      </w:pPr>
    </w:p>
    <w:p w14:paraId="447B5CE1" w14:textId="77777777" w:rsidR="003657D6" w:rsidRPr="008A65F7" w:rsidRDefault="003657D6" w:rsidP="003657D6">
      <w:pPr>
        <w:pStyle w:val="Heading1"/>
      </w:pPr>
      <w:bookmarkStart w:id="3" w:name="_Toc228488779"/>
      <w:r>
        <w:t>PERSONAL BRAND, PROFESSIONAL IDENTITY AND NETWORKING</w:t>
      </w:r>
      <w:bookmarkEnd w:id="3"/>
    </w:p>
    <w:p w14:paraId="4BA7043F" w14:textId="77777777" w:rsidR="003657D6" w:rsidRPr="008A65F7" w:rsidRDefault="003657D6" w:rsidP="003657D6">
      <w:pPr>
        <w:spacing w:line="360" w:lineRule="auto"/>
        <w:rPr>
          <w:rFonts w:ascii="Arial" w:hAnsi="Arial" w:cs="Arial"/>
          <w:b w:val="0"/>
          <w:bCs/>
          <w:sz w:val="22"/>
          <w:szCs w:val="22"/>
        </w:rPr>
      </w:pPr>
    </w:p>
    <w:p w14:paraId="615ABCED" w14:textId="77777777" w:rsidR="003657D6"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Building a personal brand in health and social care means clearly communicating professional values, relevant experience, and commitment to the sector in a way that is consistent, credible, and visible to potential employers (</w:t>
      </w:r>
      <w:proofErr w:type="spellStart"/>
      <w:r>
        <w:rPr>
          <w:rFonts w:ascii="Arial" w:hAnsi="Arial" w:cs="Arial"/>
          <w:b w:val="0"/>
          <w:bCs/>
          <w:kern w:val="0"/>
          <w:sz w:val="22"/>
          <w:szCs w:val="22"/>
          <w14:ligatures w14:val="none"/>
        </w:rPr>
        <w:t>Schawbel</w:t>
      </w:r>
      <w:proofErr w:type="spellEnd"/>
      <w:r>
        <w:rPr>
          <w:rFonts w:ascii="Arial" w:hAnsi="Arial" w:cs="Arial"/>
          <w:b w:val="0"/>
          <w:bCs/>
          <w:kern w:val="0"/>
          <w:sz w:val="22"/>
          <w:szCs w:val="22"/>
          <w14:ligatures w14:val="none"/>
        </w:rPr>
        <w:t>, 2013). For someone at the early stage of a mental health career, this involves identifying a unique selling point, developing a professional online presence, and cultivating relevant networks.</w:t>
      </w:r>
    </w:p>
    <w:p w14:paraId="710EBA58" w14:textId="77777777" w:rsidR="003657D6" w:rsidRPr="008A65F7" w:rsidRDefault="003657D6" w:rsidP="003657D6">
      <w:pPr>
        <w:spacing w:line="360" w:lineRule="auto"/>
        <w:rPr>
          <w:rFonts w:ascii="Arial" w:hAnsi="Arial" w:cs="Arial"/>
          <w:b w:val="0"/>
          <w:bCs/>
          <w:sz w:val="22"/>
          <w:szCs w:val="22"/>
        </w:rPr>
      </w:pPr>
    </w:p>
    <w:p w14:paraId="5D0FB189"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Personal Brand and Unique Selling Point</w:t>
      </w:r>
    </w:p>
    <w:p w14:paraId="3E1AC071" w14:textId="77777777" w:rsidR="003657D6" w:rsidRPr="00BA4B3E" w:rsidRDefault="003657D6" w:rsidP="003657D6">
      <w:pPr>
        <w:spacing w:line="360" w:lineRule="auto"/>
        <w:rPr>
          <w:rFonts w:ascii="Arial" w:hAnsi="Arial" w:cs="Arial"/>
          <w:b w:val="0"/>
          <w:bCs/>
          <w:sz w:val="22"/>
          <w:szCs w:val="22"/>
        </w:rPr>
      </w:pPr>
    </w:p>
    <w:p w14:paraId="23558991" w14:textId="6464D1D8" w:rsidR="003657D6" w:rsidRDefault="003657D6" w:rsidP="003657D6">
      <w:pPr>
        <w:spacing w:line="360" w:lineRule="auto"/>
        <w:rPr>
          <w:rFonts w:ascii="Arial" w:hAnsi="Arial" w:cs="Arial"/>
          <w:b w:val="0"/>
          <w:bCs/>
          <w:sz w:val="22"/>
          <w:szCs w:val="22"/>
        </w:rPr>
      </w:pPr>
      <w:r>
        <w:rPr>
          <w:rFonts w:ascii="Arial" w:hAnsi="Arial" w:cs="Arial"/>
          <w:b w:val="0"/>
          <w:bCs/>
          <w:sz w:val="22"/>
          <w:szCs w:val="22"/>
        </w:rPr>
        <w:t xml:space="preserve">The most interesting aspect of the personal brand is the combination of lived experience of mental health challenges within the family and direct experience </w:t>
      </w:r>
      <w:r w:rsidR="004C01CB">
        <w:rPr>
          <w:rFonts w:ascii="Arial" w:hAnsi="Arial" w:cs="Arial"/>
          <w:b w:val="0"/>
          <w:bCs/>
          <w:sz w:val="22"/>
          <w:szCs w:val="22"/>
        </w:rPr>
        <w:t>through</w:t>
      </w:r>
      <w:r>
        <w:rPr>
          <w:rFonts w:ascii="Arial" w:hAnsi="Arial" w:cs="Arial"/>
          <w:b w:val="0"/>
          <w:bCs/>
          <w:sz w:val="22"/>
          <w:szCs w:val="22"/>
        </w:rPr>
        <w:t xml:space="preserve"> voluntary placements in residential and outreach care for young people. Not all applicants presented this for a Community Mental Health Support Worker position. Lived experience of mental health within a close personal context is highly likely to develop a level of empathy that is difficult to teach, and the NHS recognises the value of lived experience in support roles (NHS England, 2023). The unique selling point is a candidate with personal mental health lived experience and voluntary placements supporting vulnerable people, which is particularly aligned with ELFT Values.</w:t>
      </w:r>
    </w:p>
    <w:p w14:paraId="238B4357" w14:textId="77777777" w:rsidR="003657D6" w:rsidRDefault="003657D6" w:rsidP="003657D6">
      <w:pPr>
        <w:spacing w:line="360" w:lineRule="auto"/>
        <w:rPr>
          <w:rFonts w:ascii="Arial" w:hAnsi="Arial" w:cs="Arial"/>
          <w:b w:val="0"/>
          <w:bCs/>
          <w:sz w:val="22"/>
          <w:szCs w:val="22"/>
        </w:rPr>
      </w:pPr>
    </w:p>
    <w:p w14:paraId="30A314E8" w14:textId="77777777" w:rsidR="003657D6" w:rsidRDefault="003657D6" w:rsidP="003657D6">
      <w:pPr>
        <w:spacing w:line="360" w:lineRule="auto"/>
        <w:rPr>
          <w:rFonts w:ascii="Arial" w:hAnsi="Arial" w:cs="Arial"/>
          <w:b w:val="0"/>
          <w:bCs/>
          <w:sz w:val="22"/>
          <w:szCs w:val="22"/>
        </w:rPr>
      </w:pPr>
      <w:r>
        <w:rPr>
          <w:rFonts w:ascii="Arial" w:hAnsi="Arial" w:cs="Arial"/>
          <w:b w:val="0"/>
          <w:bCs/>
          <w:sz w:val="22"/>
          <w:szCs w:val="22"/>
        </w:rPr>
        <w:t>Professional Identity</w:t>
      </w:r>
    </w:p>
    <w:p w14:paraId="7B65D9E0" w14:textId="77777777" w:rsidR="003657D6" w:rsidRDefault="003657D6" w:rsidP="003657D6">
      <w:pPr>
        <w:spacing w:line="360" w:lineRule="auto"/>
        <w:rPr>
          <w:rFonts w:ascii="Arial" w:hAnsi="Arial" w:cs="Arial"/>
          <w:b w:val="0"/>
          <w:bCs/>
          <w:sz w:val="22"/>
          <w:szCs w:val="22"/>
        </w:rPr>
      </w:pPr>
    </w:p>
    <w:p w14:paraId="0D645F2A" w14:textId="4DE9C42B" w:rsidR="003657D6" w:rsidRPr="00DB26AB" w:rsidRDefault="004C01CB" w:rsidP="003657D6">
      <w:pPr>
        <w:spacing w:line="360" w:lineRule="auto"/>
        <w:rPr>
          <w:rFonts w:ascii="Arial" w:hAnsi="Arial" w:cs="Arial"/>
          <w:b w:val="0"/>
          <w:bCs/>
          <w:sz w:val="22"/>
          <w:szCs w:val="22"/>
        </w:rPr>
      </w:pPr>
      <w:r>
        <w:rPr>
          <w:rFonts w:ascii="Arial" w:hAnsi="Arial" w:cs="Arial"/>
          <w:b w:val="0"/>
          <w:bCs/>
          <w:kern w:val="0"/>
          <w:sz w:val="22"/>
          <w:szCs w:val="22"/>
          <w14:ligatures w14:val="none"/>
        </w:rPr>
        <w:t xml:space="preserve">Professional identity formation in health and social care involves shaping practitioners’ values, </w:t>
      </w:r>
      <w:proofErr w:type="gramStart"/>
      <w:r>
        <w:rPr>
          <w:rFonts w:ascii="Arial" w:hAnsi="Arial" w:cs="Arial"/>
          <w:b w:val="0"/>
          <w:bCs/>
          <w:kern w:val="0"/>
          <w:sz w:val="22"/>
          <w:szCs w:val="22"/>
          <w14:ligatures w14:val="none"/>
        </w:rPr>
        <w:t>beliefs</w:t>
      </w:r>
      <w:proofErr w:type="gramEnd"/>
      <w:r>
        <w:rPr>
          <w:rFonts w:ascii="Arial" w:hAnsi="Arial" w:cs="Arial"/>
          <w:b w:val="0"/>
          <w:bCs/>
          <w:kern w:val="0"/>
          <w:sz w:val="22"/>
          <w:szCs w:val="22"/>
          <w14:ligatures w14:val="none"/>
        </w:rPr>
        <w:t xml:space="preserve"> and practice style. It also entails conveying these </w:t>
      </w:r>
      <w:proofErr w:type="spellStart"/>
      <w:r>
        <w:rPr>
          <w:rFonts w:ascii="Arial" w:hAnsi="Arial" w:cs="Arial"/>
          <w:b w:val="0"/>
          <w:bCs/>
          <w:kern w:val="0"/>
          <w:sz w:val="22"/>
          <w:szCs w:val="22"/>
          <w14:ligatures w14:val="none"/>
        </w:rPr>
        <w:t>to</w:t>
      </w:r>
      <w:proofErr w:type="spellEnd"/>
      <w:r>
        <w:rPr>
          <w:rFonts w:ascii="Arial" w:hAnsi="Arial" w:cs="Arial"/>
          <w:b w:val="0"/>
          <w:bCs/>
          <w:kern w:val="0"/>
          <w:sz w:val="22"/>
          <w:szCs w:val="22"/>
          <w14:ligatures w14:val="none"/>
        </w:rPr>
        <w:t xml:space="preserve"> others (Care Quality Commission, 2022). At this stage, professional identity is still being shaped, which is appropriate for someone completing the final year of an undergraduate degree. A key step in this process will be creating a LinkedIn profile. LinkedIn is widely used by NHS trusts and social care employers as a recruitment and networking tool, and maintaining an active professional presence can significantly increase visibility to potential employers (</w:t>
      </w:r>
      <w:proofErr w:type="spellStart"/>
      <w:r>
        <w:rPr>
          <w:rFonts w:ascii="Arial" w:hAnsi="Arial" w:cs="Arial"/>
          <w:b w:val="0"/>
          <w:bCs/>
          <w:kern w:val="0"/>
          <w:sz w:val="22"/>
          <w:szCs w:val="22"/>
          <w14:ligatures w14:val="none"/>
        </w:rPr>
        <w:t>Schawbel</w:t>
      </w:r>
      <w:proofErr w:type="spellEnd"/>
      <w:r>
        <w:rPr>
          <w:rFonts w:ascii="Arial" w:hAnsi="Arial" w:cs="Arial"/>
          <w:b w:val="0"/>
          <w:bCs/>
          <w:kern w:val="0"/>
          <w:sz w:val="22"/>
          <w:szCs w:val="22"/>
          <w14:ligatures w14:val="none"/>
        </w:rPr>
        <w:t xml:space="preserve">, 2013). The profile should clearly state the career focus (mental health support work in a community setting) and highlight relevant experience, including voluntary roles, the current </w:t>
      </w:r>
      <w:r>
        <w:rPr>
          <w:rFonts w:ascii="Arial" w:hAnsi="Arial" w:cs="Arial"/>
          <w:b w:val="0"/>
          <w:bCs/>
          <w:kern w:val="0"/>
          <w:sz w:val="22"/>
          <w:szCs w:val="22"/>
          <w14:ligatures w14:val="none"/>
        </w:rPr>
        <w:lastRenderedPageBreak/>
        <w:t>degree programme, and any future training, using values-based language consistent with person-centred and recovery-focused practice.</w:t>
      </w:r>
    </w:p>
    <w:p w14:paraId="5EA37A3D" w14:textId="77777777" w:rsidR="003657D6" w:rsidRDefault="003657D6" w:rsidP="003657D6">
      <w:pPr>
        <w:spacing w:line="360" w:lineRule="auto"/>
        <w:rPr>
          <w:rFonts w:ascii="Arial" w:hAnsi="Arial" w:cs="Arial"/>
          <w:b w:val="0"/>
          <w:bCs/>
          <w:sz w:val="22"/>
          <w:szCs w:val="22"/>
        </w:rPr>
      </w:pPr>
    </w:p>
    <w:p w14:paraId="409567E7" w14:textId="77777777" w:rsidR="003657D6" w:rsidRPr="008A65F7" w:rsidRDefault="003657D6" w:rsidP="003657D6">
      <w:pPr>
        <w:spacing w:line="360" w:lineRule="auto"/>
        <w:rPr>
          <w:rFonts w:ascii="Arial" w:hAnsi="Arial" w:cs="Arial"/>
          <w:b w:val="0"/>
          <w:bCs/>
          <w:sz w:val="22"/>
          <w:szCs w:val="22"/>
        </w:rPr>
      </w:pPr>
    </w:p>
    <w:p w14:paraId="3EBFD86B"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Networking</w:t>
      </w:r>
    </w:p>
    <w:p w14:paraId="60DE4FFE" w14:textId="77777777" w:rsidR="003657D6" w:rsidRPr="008A65F7" w:rsidRDefault="003657D6" w:rsidP="003657D6">
      <w:pPr>
        <w:spacing w:line="360" w:lineRule="auto"/>
        <w:rPr>
          <w:rFonts w:ascii="Arial" w:hAnsi="Arial" w:cs="Arial"/>
          <w:b w:val="0"/>
          <w:bCs/>
          <w:sz w:val="22"/>
          <w:szCs w:val="22"/>
        </w:rPr>
      </w:pPr>
    </w:p>
    <w:p w14:paraId="4BAFBC48" w14:textId="3350852D" w:rsidR="003657D6"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Networking is often undervalued in health and social care, particularly in the NHS, where professional connections are often more effective at uncovering opportunities than formal vacancies. A relevant network could encourage a user to join LinkedIn groups focused on mental health and community care, volunteer, or attend events organised by Mind or Rethink Mental Illness. Skills for Care (2023) reports that peer networks and communities of practice have a significant impact on workforce development for those entering the field without a formal clinical background. Early engagement demonstrates commitment, a quality valued by NHS employers.</w:t>
      </w:r>
    </w:p>
    <w:p w14:paraId="2FD6FD69" w14:textId="77777777" w:rsidR="003657D6" w:rsidRPr="008A65F7" w:rsidRDefault="003657D6" w:rsidP="003657D6">
      <w:pPr>
        <w:spacing w:line="360" w:lineRule="auto"/>
        <w:rPr>
          <w:rFonts w:ascii="Arial" w:hAnsi="Arial" w:cs="Arial"/>
          <w:b w:val="0"/>
          <w:bCs/>
          <w:sz w:val="22"/>
          <w:szCs w:val="22"/>
        </w:rPr>
      </w:pPr>
    </w:p>
    <w:p w14:paraId="65C46428" w14:textId="77777777" w:rsidR="003657D6" w:rsidRPr="008A65F7" w:rsidRDefault="003657D6" w:rsidP="003657D6">
      <w:pPr>
        <w:pStyle w:val="Heading1"/>
      </w:pPr>
      <w:bookmarkStart w:id="4" w:name="_Toc228488780"/>
      <w:r>
        <w:t>ACTION PLAN AND DEVELOPMENT TIMELINE</w:t>
      </w:r>
      <w:bookmarkEnd w:id="4"/>
    </w:p>
    <w:p w14:paraId="3A434985" w14:textId="77777777" w:rsidR="003657D6" w:rsidRPr="008A65F7" w:rsidRDefault="003657D6" w:rsidP="003657D6">
      <w:pPr>
        <w:spacing w:line="360" w:lineRule="auto"/>
        <w:rPr>
          <w:rFonts w:ascii="Arial" w:hAnsi="Arial" w:cs="Arial"/>
          <w:b w:val="0"/>
          <w:bCs/>
          <w:sz w:val="22"/>
          <w:szCs w:val="22"/>
        </w:rPr>
      </w:pPr>
    </w:p>
    <w:p w14:paraId="426837E0" w14:textId="700578E0" w:rsidR="003657D6" w:rsidRPr="008A65F7" w:rsidRDefault="003657D6" w:rsidP="003657D6">
      <w:pPr>
        <w:spacing w:line="360" w:lineRule="auto"/>
        <w:rPr>
          <w:rFonts w:ascii="Arial" w:hAnsi="Arial" w:cs="Arial"/>
          <w:b w:val="0"/>
          <w:bCs/>
          <w:sz w:val="22"/>
          <w:szCs w:val="22"/>
        </w:rPr>
      </w:pPr>
      <w:r>
        <w:rPr>
          <w:rFonts w:ascii="Arial" w:hAnsi="Arial" w:cs="Arial"/>
          <w:b w:val="0"/>
          <w:bCs/>
          <w:kern w:val="0"/>
          <w:sz w:val="22"/>
          <w:szCs w:val="22"/>
          <w14:ligatures w14:val="none"/>
        </w:rPr>
        <w:t xml:space="preserve">An action plan is most effective when it is realistic, time-bound, and aligned with specific development needs (Cottrell, 2019). The plan below </w:t>
      </w:r>
      <w:r w:rsidR="004C01CB">
        <w:rPr>
          <w:rFonts w:ascii="Arial" w:hAnsi="Arial" w:cs="Arial"/>
          <w:b w:val="0"/>
          <w:bCs/>
          <w:kern w:val="0"/>
          <w:sz w:val="22"/>
          <w:szCs w:val="22"/>
          <w14:ligatures w14:val="none"/>
        </w:rPr>
        <w:t>cover</w:t>
      </w:r>
      <w:r>
        <w:rPr>
          <w:rFonts w:ascii="Arial" w:hAnsi="Arial" w:cs="Arial"/>
          <w:b w:val="0"/>
          <w:bCs/>
          <w:kern w:val="0"/>
          <w:sz w:val="22"/>
          <w:szCs w:val="22"/>
          <w14:ligatures w14:val="none"/>
        </w:rPr>
        <w:t>s five years and addresses the gaps identified in the self-evaluation and the personal brand goals outlined above. It begins at graduation, as the final year of the degree is underway.</w:t>
      </w:r>
    </w:p>
    <w:p w14:paraId="33346DEF" w14:textId="77777777" w:rsidR="003657D6" w:rsidRPr="008A65F7" w:rsidRDefault="003657D6" w:rsidP="003657D6">
      <w:pPr>
        <w:spacing w:line="360" w:lineRule="auto"/>
        <w:rPr>
          <w:rFonts w:ascii="Arial" w:hAnsi="Arial" w:cs="Arial"/>
          <w:b w:val="0"/>
          <w:bCs/>
          <w:sz w:val="22"/>
          <w:szCs w:val="22"/>
        </w:rPr>
      </w:pPr>
    </w:p>
    <w:p w14:paraId="7D6A3054"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Year 1 (2026–2027): Foundation and Entry into the Sector</w:t>
      </w:r>
    </w:p>
    <w:p w14:paraId="6DCD03CB" w14:textId="77777777" w:rsidR="003657D6" w:rsidRPr="008A65F7" w:rsidRDefault="003657D6" w:rsidP="003657D6">
      <w:pPr>
        <w:spacing w:line="360" w:lineRule="auto"/>
        <w:rPr>
          <w:rFonts w:ascii="Arial" w:hAnsi="Arial" w:cs="Arial"/>
          <w:b w:val="0"/>
          <w:bCs/>
          <w:sz w:val="22"/>
          <w:szCs w:val="22"/>
        </w:rPr>
      </w:pPr>
    </w:p>
    <w:p w14:paraId="6D17778F" w14:textId="5429D248" w:rsidR="003657D6" w:rsidRPr="003E1C4E"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After completing the degree, the initial focus should be </w:t>
      </w:r>
      <w:r w:rsidR="004C01CB">
        <w:rPr>
          <w:rFonts w:ascii="Arial" w:hAnsi="Arial" w:cs="Arial"/>
          <w:b w:val="0"/>
          <w:bCs/>
          <w:kern w:val="0"/>
          <w:sz w:val="22"/>
          <w:szCs w:val="22"/>
          <w14:ligatures w14:val="none"/>
        </w:rPr>
        <w:t>on</w:t>
      </w:r>
      <w:r>
        <w:rPr>
          <w:rFonts w:ascii="Arial" w:hAnsi="Arial" w:cs="Arial"/>
          <w:b w:val="0"/>
          <w:bCs/>
          <w:kern w:val="0"/>
          <w:sz w:val="22"/>
          <w:szCs w:val="22"/>
          <w14:ligatures w14:val="none"/>
        </w:rPr>
        <w:t xml:space="preserve"> build</w:t>
      </w:r>
      <w:r w:rsidR="004C01CB">
        <w:rPr>
          <w:rFonts w:ascii="Arial" w:hAnsi="Arial" w:cs="Arial"/>
          <w:b w:val="0"/>
          <w:bCs/>
          <w:kern w:val="0"/>
          <w:sz w:val="22"/>
          <w:szCs w:val="22"/>
          <w14:ligatures w14:val="none"/>
        </w:rPr>
        <w:t>ing</w:t>
      </w:r>
      <w:r>
        <w:rPr>
          <w:rFonts w:ascii="Arial" w:hAnsi="Arial" w:cs="Arial"/>
          <w:b w:val="0"/>
          <w:bCs/>
          <w:kern w:val="0"/>
          <w:sz w:val="22"/>
          <w:szCs w:val="22"/>
          <w14:ligatures w14:val="none"/>
        </w:rPr>
        <w:t xml:space="preserve"> a professional profile by taking a paid Graduate/Entry Level position in mental health or specialist social care. Example roles might include Band 3 Healthcare Support Worker positions in NHS mental health trusts or Support Worker roles in the voluntary sector, such as organisations like Mind or Rethink Mental Illness. Mind (2023) offers a range of volunteering and employment opportunities across mental health services, making it a practical starting point for those seeking to build sector experience. These will also be the first roles to begin supervised practice. Meanwhile, a Level 3 Health and Social Care or equivalent NVQ should be completed. Health Education England (2022) suggests that, for those coming from voluntary or informal care settings, Level 3 vocational qualifications identify key areas for development in the mental health support workforce and therefore create opportunities to enter NHS employment. Creating a LinkedIn profile should also be done at this time.</w:t>
      </w:r>
    </w:p>
    <w:p w14:paraId="385289AF" w14:textId="77777777" w:rsidR="003657D6" w:rsidRPr="008A65F7" w:rsidRDefault="003657D6" w:rsidP="003657D6">
      <w:pPr>
        <w:spacing w:line="360" w:lineRule="auto"/>
        <w:rPr>
          <w:rFonts w:ascii="Arial" w:hAnsi="Arial" w:cs="Arial"/>
          <w:b w:val="0"/>
          <w:bCs/>
          <w:sz w:val="22"/>
          <w:szCs w:val="22"/>
        </w:rPr>
      </w:pPr>
    </w:p>
    <w:p w14:paraId="5178C53B" w14:textId="77777777" w:rsidR="003657D6" w:rsidRDefault="003657D6" w:rsidP="003657D6">
      <w:pPr>
        <w:spacing w:line="360" w:lineRule="auto"/>
        <w:rPr>
          <w:rFonts w:ascii="Arial" w:hAnsi="Arial" w:cs="Arial"/>
          <w:b w:val="0"/>
          <w:bCs/>
          <w:sz w:val="22"/>
          <w:szCs w:val="22"/>
        </w:rPr>
      </w:pPr>
    </w:p>
    <w:p w14:paraId="21334D4A"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Year 2 (2027–2028): Consolidation and Skill Development</w:t>
      </w:r>
    </w:p>
    <w:p w14:paraId="4828D617" w14:textId="77777777" w:rsidR="003657D6" w:rsidRPr="008A65F7" w:rsidRDefault="003657D6" w:rsidP="003657D6">
      <w:pPr>
        <w:spacing w:line="360" w:lineRule="auto"/>
        <w:rPr>
          <w:rFonts w:ascii="Arial" w:hAnsi="Arial" w:cs="Arial"/>
          <w:b w:val="0"/>
          <w:bCs/>
          <w:sz w:val="22"/>
          <w:szCs w:val="22"/>
        </w:rPr>
      </w:pPr>
    </w:p>
    <w:p w14:paraId="61AA11C3" w14:textId="482C368E" w:rsidR="003657D6" w:rsidRPr="006259B8"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Having secured one year's paid experience and being underway with a Level 3 qualification, the focus is on further scrutiny of mental health within the boundaries of the law and clinical practice. This report highlights a legislative gap that can be addressed through a short course on the Mental Health Act 1983 (amended 2007) and the Care Act 2014. The training is offered within most NHS Trusts in partnership with the Social Care Institute for Excellence (SCIE). During this time, professional networking should also increase by visiting mental health events and participating in practice community groups offered through Skills for Care. NHS England (2023) emphasises the importance of continued professional development and active engagement with the wider workforce community as key factors in long-term career sustainability within mental health services.</w:t>
      </w:r>
    </w:p>
    <w:p w14:paraId="547844C6" w14:textId="77777777" w:rsidR="003657D6" w:rsidRPr="008A65F7" w:rsidRDefault="003657D6" w:rsidP="003657D6">
      <w:pPr>
        <w:spacing w:line="360" w:lineRule="auto"/>
        <w:rPr>
          <w:rFonts w:ascii="Arial" w:hAnsi="Arial" w:cs="Arial"/>
          <w:b w:val="0"/>
          <w:bCs/>
          <w:sz w:val="22"/>
          <w:szCs w:val="22"/>
        </w:rPr>
      </w:pPr>
    </w:p>
    <w:p w14:paraId="24F33F17"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t>Years 3 to 5 (2028–2031): Steps Towards the Aim Role</w:t>
      </w:r>
    </w:p>
    <w:p w14:paraId="22C8230F" w14:textId="77777777" w:rsidR="003657D6" w:rsidRPr="008A65F7" w:rsidRDefault="003657D6" w:rsidP="003657D6">
      <w:pPr>
        <w:spacing w:line="360" w:lineRule="auto"/>
        <w:rPr>
          <w:rFonts w:ascii="Arial" w:hAnsi="Arial" w:cs="Arial"/>
          <w:b w:val="0"/>
          <w:bCs/>
          <w:sz w:val="22"/>
          <w:szCs w:val="22"/>
        </w:rPr>
      </w:pPr>
    </w:p>
    <w:p w14:paraId="72F5B7C9" w14:textId="4C67C975" w:rsidR="003657D6" w:rsidRPr="00747905"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By year three, an applicant’s combination of paid employment, qualifications at vocational training level, knowledge of the relevant legislation, and an active professional profile </w:t>
      </w:r>
      <w:proofErr w:type="gramStart"/>
      <w:r>
        <w:rPr>
          <w:rFonts w:ascii="Arial" w:hAnsi="Arial" w:cs="Arial"/>
          <w:b w:val="0"/>
          <w:bCs/>
          <w:kern w:val="0"/>
          <w:sz w:val="22"/>
          <w:szCs w:val="22"/>
          <w14:ligatures w14:val="none"/>
        </w:rPr>
        <w:t>is</w:t>
      </w:r>
      <w:proofErr w:type="gramEnd"/>
      <w:r>
        <w:rPr>
          <w:rFonts w:ascii="Arial" w:hAnsi="Arial" w:cs="Arial"/>
          <w:b w:val="0"/>
          <w:bCs/>
          <w:kern w:val="0"/>
          <w:sz w:val="22"/>
          <w:szCs w:val="22"/>
          <w14:ligatures w14:val="none"/>
        </w:rPr>
        <w:t xml:space="preserve"> expected to support a strong Band 4 application. The aspiration is for the applicant to secure a position deemed to be of the same level of responsibility as the advertised ELFT post by year five, and to be positioned to either progress to Band 5 or undertake a further qualification, including a postgraduate certificate in mental health practice. A personal brand and LinkedIn profile should be continually developed to include new qualifications and experiences as they are completed. Provided that the recommendations in this report are acted upon in a timely manner, the BSc, coupled with evidence of a commitment to mental health, will yield a strong and competitive application for community NHS roles. Health Education England. (2022).</w:t>
      </w:r>
    </w:p>
    <w:p w14:paraId="579882D8" w14:textId="77777777" w:rsidR="003657D6" w:rsidRPr="008A65F7" w:rsidRDefault="003657D6" w:rsidP="003657D6">
      <w:pPr>
        <w:spacing w:line="360" w:lineRule="auto"/>
        <w:rPr>
          <w:rFonts w:ascii="Arial" w:hAnsi="Arial" w:cs="Arial"/>
          <w:b w:val="0"/>
          <w:bCs/>
          <w:sz w:val="22"/>
          <w:szCs w:val="22"/>
        </w:rPr>
      </w:pPr>
    </w:p>
    <w:p w14:paraId="10E076CF" w14:textId="77777777" w:rsidR="003657D6" w:rsidRPr="008A65F7" w:rsidRDefault="003657D6" w:rsidP="003657D6">
      <w:pPr>
        <w:pStyle w:val="Heading1"/>
      </w:pPr>
      <w:bookmarkStart w:id="5" w:name="_Toc228488781"/>
      <w:r>
        <w:t>CONCLUSION</w:t>
      </w:r>
      <w:bookmarkEnd w:id="5"/>
    </w:p>
    <w:p w14:paraId="0E3A8A9D" w14:textId="77777777" w:rsidR="003657D6" w:rsidRPr="008A65F7" w:rsidRDefault="003657D6" w:rsidP="003657D6">
      <w:pPr>
        <w:spacing w:line="360" w:lineRule="auto"/>
        <w:rPr>
          <w:rFonts w:ascii="Arial" w:hAnsi="Arial" w:cs="Arial"/>
          <w:b w:val="0"/>
          <w:bCs/>
          <w:sz w:val="22"/>
          <w:szCs w:val="22"/>
        </w:rPr>
      </w:pPr>
    </w:p>
    <w:p w14:paraId="76E47157" w14:textId="4F9967D6" w:rsidR="003657D6" w:rsidRPr="00EC330A"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This report outlines the skills, experience, and drafting steps </w:t>
      </w:r>
      <w:r w:rsidR="004C01CB">
        <w:rPr>
          <w:rFonts w:ascii="Arial" w:hAnsi="Arial" w:cs="Arial"/>
          <w:b w:val="0"/>
          <w:bCs/>
          <w:kern w:val="0"/>
          <w:sz w:val="22"/>
          <w:szCs w:val="22"/>
          <w14:ligatures w14:val="none"/>
        </w:rPr>
        <w:t>requir</w:t>
      </w:r>
      <w:r>
        <w:rPr>
          <w:rFonts w:ascii="Arial" w:hAnsi="Arial" w:cs="Arial"/>
          <w:b w:val="0"/>
          <w:bCs/>
          <w:kern w:val="0"/>
          <w:sz w:val="22"/>
          <w:szCs w:val="22"/>
          <w14:ligatures w14:val="none"/>
        </w:rPr>
        <w:t>ed to attain the Community Mental Health Support Worker role within East London NHS Foundation Trust, which this report has identified as an optimal and authentic career goal. Possessing all the factors of this target role is unlikely. However, with the steps of this report in mind, achieving the identified skills is possible within a five-year plan.</w:t>
      </w:r>
    </w:p>
    <w:p w14:paraId="34DCFB4F" w14:textId="77777777" w:rsidR="003657D6" w:rsidRPr="00EC330A" w:rsidRDefault="003657D6" w:rsidP="003657D6">
      <w:pPr>
        <w:spacing w:line="360" w:lineRule="auto"/>
        <w:rPr>
          <w:rFonts w:ascii="Arial" w:hAnsi="Arial" w:cs="Arial"/>
          <w:b w:val="0"/>
          <w:bCs/>
          <w:kern w:val="0"/>
          <w:sz w:val="22"/>
          <w:szCs w:val="22"/>
          <w14:ligatures w14:val="none"/>
        </w:rPr>
      </w:pPr>
    </w:p>
    <w:p w14:paraId="1CA1E456" w14:textId="7F0B0947" w:rsidR="003657D6" w:rsidRPr="00EC330A" w:rsidRDefault="004C01CB"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The self-assessment highlighted an articulate and structured starting point. Alongside voluntary work in outreach and residential care settings, caregiving for a relative with a mental health condition has enriched the Foundation’s values-based and empathetic outlook. The gaps in this case that relate to the grasp of the law and vocational qualifications are few and can be resolved. The closure of these gaps is outlined in this report’s sectional plan.</w:t>
      </w:r>
    </w:p>
    <w:p w14:paraId="09C17A88" w14:textId="77777777" w:rsidR="003657D6" w:rsidRPr="00EC330A" w:rsidRDefault="003657D6" w:rsidP="003657D6">
      <w:pPr>
        <w:spacing w:line="360" w:lineRule="auto"/>
        <w:rPr>
          <w:rFonts w:ascii="Arial" w:hAnsi="Arial" w:cs="Arial"/>
          <w:b w:val="0"/>
          <w:bCs/>
          <w:kern w:val="0"/>
          <w:sz w:val="22"/>
          <w:szCs w:val="22"/>
          <w14:ligatures w14:val="none"/>
        </w:rPr>
      </w:pPr>
    </w:p>
    <w:p w14:paraId="5E866B3A" w14:textId="656FF32F" w:rsidR="003657D6" w:rsidRPr="00EC330A" w:rsidRDefault="003657D6" w:rsidP="003657D6">
      <w:pPr>
        <w:spacing w:line="360" w:lineRule="auto"/>
        <w:rPr>
          <w:rFonts w:ascii="Arial" w:hAnsi="Arial" w:cs="Arial"/>
          <w:b w:val="0"/>
          <w:bCs/>
          <w:kern w:val="0"/>
          <w:sz w:val="22"/>
          <w:szCs w:val="22"/>
          <w14:ligatures w14:val="none"/>
        </w:rPr>
      </w:pPr>
      <w:r>
        <w:rPr>
          <w:rFonts w:ascii="Arial" w:hAnsi="Arial" w:cs="Arial"/>
          <w:b w:val="0"/>
          <w:bCs/>
          <w:kern w:val="0"/>
          <w:sz w:val="22"/>
          <w:szCs w:val="22"/>
          <w14:ligatures w14:val="none"/>
        </w:rPr>
        <w:t xml:space="preserve">Developing a professional brand and a business identity will be a primary driver of progress. Crafting a LinkedIn account, promoting oneself within the professional audience, and conveying an up-to-date account of experiences to persuade potential employers will cumulatively improve the account, encompassing the kind of application being made. As </w:t>
      </w:r>
      <w:proofErr w:type="spellStart"/>
      <w:r>
        <w:rPr>
          <w:rFonts w:ascii="Arial" w:hAnsi="Arial" w:cs="Arial"/>
          <w:b w:val="0"/>
          <w:bCs/>
          <w:kern w:val="0"/>
          <w:sz w:val="22"/>
          <w:szCs w:val="22"/>
          <w14:ligatures w14:val="none"/>
        </w:rPr>
        <w:t>Schawbel</w:t>
      </w:r>
      <w:proofErr w:type="spellEnd"/>
      <w:r>
        <w:rPr>
          <w:rFonts w:ascii="Arial" w:hAnsi="Arial" w:cs="Arial"/>
          <w:b w:val="0"/>
          <w:bCs/>
          <w:kern w:val="0"/>
          <w:sz w:val="22"/>
          <w:szCs w:val="22"/>
          <w14:ligatures w14:val="none"/>
        </w:rPr>
        <w:t xml:space="preserve"> (2013) notes, in competitive employment markets, those who are able to articulate their value clearly and consistently are better positioned to secure the opportunities they are seeking. This report, including the goal of structured improvement, self-assessment, voluntary and close experiences, and the candidature, allows influence within the mental health support system.</w:t>
      </w:r>
    </w:p>
    <w:p w14:paraId="65CC7645" w14:textId="77777777" w:rsidR="003657D6" w:rsidRPr="008A65F7" w:rsidRDefault="003657D6" w:rsidP="003657D6">
      <w:pPr>
        <w:spacing w:line="360" w:lineRule="auto"/>
        <w:rPr>
          <w:rFonts w:ascii="Arial" w:hAnsi="Arial" w:cs="Arial"/>
          <w:b w:val="0"/>
          <w:bCs/>
          <w:sz w:val="22"/>
          <w:szCs w:val="22"/>
        </w:rPr>
      </w:pPr>
    </w:p>
    <w:p w14:paraId="6FE22BFA" w14:textId="77777777" w:rsidR="003657D6" w:rsidRPr="008A65F7" w:rsidRDefault="003657D6" w:rsidP="003657D6">
      <w:pPr>
        <w:spacing w:line="360" w:lineRule="auto"/>
        <w:rPr>
          <w:rFonts w:ascii="Arial" w:hAnsi="Arial" w:cs="Arial"/>
          <w:b w:val="0"/>
          <w:bCs/>
          <w:sz w:val="22"/>
          <w:szCs w:val="22"/>
        </w:rPr>
      </w:pPr>
      <w:r>
        <w:rPr>
          <w:rFonts w:ascii="Arial" w:hAnsi="Arial" w:cs="Arial"/>
          <w:b w:val="0"/>
          <w:bCs/>
          <w:sz w:val="22"/>
          <w:szCs w:val="22"/>
        </w:rPr>
        <w:br w:type="page"/>
      </w:r>
    </w:p>
    <w:p w14:paraId="52BDF9C6" w14:textId="77777777" w:rsidR="003657D6" w:rsidRPr="008A65F7" w:rsidRDefault="003657D6" w:rsidP="003657D6">
      <w:pPr>
        <w:pStyle w:val="font-claude-response-body"/>
        <w:spacing w:line="360" w:lineRule="auto"/>
        <w:rPr>
          <w:rFonts w:ascii="Arial" w:hAnsi="Arial" w:cs="Arial"/>
          <w:sz w:val="22"/>
          <w:szCs w:val="22"/>
        </w:rPr>
      </w:pPr>
      <w:r>
        <w:rPr>
          <w:rStyle w:val="Strong"/>
          <w:rFonts w:ascii="Arial" w:eastAsiaTheme="majorEastAsia" w:hAnsi="Arial" w:cs="Arial"/>
          <w:sz w:val="22"/>
          <w:szCs w:val="22"/>
        </w:rPr>
        <w:lastRenderedPageBreak/>
        <w:t>REFERENCE LIST</w:t>
      </w:r>
    </w:p>
    <w:p w14:paraId="5D2406C1"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Bandura, A. (1997) </w:t>
      </w:r>
      <w:r>
        <w:rPr>
          <w:rStyle w:val="Emphasis"/>
          <w:rFonts w:ascii="Arial" w:eastAsiaTheme="majorEastAsia" w:hAnsi="Arial" w:cs="Arial"/>
          <w:sz w:val="22"/>
          <w:szCs w:val="22"/>
        </w:rPr>
        <w:t>Self-efficacy: The exercise of control.</w:t>
      </w:r>
      <w:r>
        <w:rPr>
          <w:rFonts w:ascii="Arial" w:hAnsi="Arial" w:cs="Arial"/>
          <w:sz w:val="22"/>
          <w:szCs w:val="22"/>
        </w:rPr>
        <w:t xml:space="preserve"> New York: W.H. Freeman.</w:t>
      </w:r>
    </w:p>
    <w:p w14:paraId="4A24148C"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Care Quality Commission (2022) </w:t>
      </w:r>
      <w:r>
        <w:rPr>
          <w:rStyle w:val="Emphasis"/>
          <w:rFonts w:ascii="Arial" w:eastAsiaTheme="majorEastAsia" w:hAnsi="Arial" w:cs="Arial"/>
          <w:sz w:val="22"/>
          <w:szCs w:val="22"/>
        </w:rPr>
        <w:t>The state of health care and adult social care in England 2021/22.</w:t>
      </w:r>
      <w:r>
        <w:rPr>
          <w:rFonts w:ascii="Arial" w:hAnsi="Arial" w:cs="Arial"/>
          <w:sz w:val="22"/>
          <w:szCs w:val="22"/>
        </w:rPr>
        <w:t xml:space="preserve"> London: CQC. Available at: </w:t>
      </w:r>
      <w:hyperlink r:id="rId6" w:history="1">
        <w:r>
          <w:rPr>
            <w:rStyle w:val="Hyperlink"/>
            <w:rFonts w:ascii="Arial" w:eastAsiaTheme="majorEastAsia" w:hAnsi="Arial" w:cs="Arial"/>
            <w:sz w:val="22"/>
            <w:szCs w:val="22"/>
          </w:rPr>
          <w:t>https://www.cqc.org.uk/publications/major-report/state-care/2021-2022</w:t>
        </w:r>
      </w:hyperlink>
      <w:r>
        <w:rPr>
          <w:rFonts w:ascii="Arial" w:hAnsi="Arial" w:cs="Arial"/>
          <w:sz w:val="22"/>
          <w:szCs w:val="22"/>
        </w:rPr>
        <w:t xml:space="preserve"> (Accessed: 30 April 2026).</w:t>
      </w:r>
    </w:p>
    <w:p w14:paraId="6535110E"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Cottrell, S. (2019) </w:t>
      </w:r>
      <w:r>
        <w:rPr>
          <w:rStyle w:val="Emphasis"/>
          <w:rFonts w:ascii="Arial" w:eastAsiaTheme="majorEastAsia" w:hAnsi="Arial" w:cs="Arial"/>
          <w:sz w:val="22"/>
          <w:szCs w:val="22"/>
        </w:rPr>
        <w:t>The study skills handbook.</w:t>
      </w:r>
      <w:r>
        <w:rPr>
          <w:rFonts w:ascii="Arial" w:hAnsi="Arial" w:cs="Arial"/>
          <w:sz w:val="22"/>
          <w:szCs w:val="22"/>
        </w:rPr>
        <w:t xml:space="preserve"> 5th </w:t>
      </w:r>
      <w:proofErr w:type="spellStart"/>
      <w:r>
        <w:rPr>
          <w:rFonts w:ascii="Arial" w:hAnsi="Arial" w:cs="Arial"/>
          <w:sz w:val="22"/>
          <w:szCs w:val="22"/>
        </w:rPr>
        <w:t>edn</w:t>
      </w:r>
      <w:proofErr w:type="spellEnd"/>
      <w:r>
        <w:rPr>
          <w:rFonts w:ascii="Arial" w:hAnsi="Arial" w:cs="Arial"/>
          <w:sz w:val="22"/>
          <w:szCs w:val="22"/>
        </w:rPr>
        <w:t>. London: Bloomsbury Academic.</w:t>
      </w:r>
    </w:p>
    <w:p w14:paraId="3FDC29E4"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East London NHS Foundation Trust (2025) </w:t>
      </w:r>
      <w:r>
        <w:rPr>
          <w:rStyle w:val="Emphasis"/>
          <w:rFonts w:ascii="Arial" w:eastAsiaTheme="majorEastAsia" w:hAnsi="Arial" w:cs="Arial"/>
          <w:sz w:val="22"/>
          <w:szCs w:val="22"/>
        </w:rPr>
        <w:t>Community Mental Health Support Worker</w:t>
      </w:r>
      <w:r>
        <w:rPr>
          <w:rFonts w:ascii="Arial" w:hAnsi="Arial" w:cs="Arial"/>
          <w:sz w:val="22"/>
          <w:szCs w:val="22"/>
        </w:rPr>
        <w:t xml:space="preserve"> [Job advertisement]. NHS Jobs. Available at: </w:t>
      </w:r>
      <w:hyperlink r:id="rId7" w:history="1">
        <w:r>
          <w:rPr>
            <w:rStyle w:val="Hyperlink"/>
            <w:rFonts w:ascii="Arial" w:eastAsiaTheme="majorEastAsia" w:hAnsi="Arial" w:cs="Arial"/>
            <w:sz w:val="22"/>
            <w:szCs w:val="22"/>
          </w:rPr>
          <w:t>https://www.jobs.nhs.uk/candidate/jobadvert/C9363-25-0268</w:t>
        </w:r>
      </w:hyperlink>
      <w:r>
        <w:rPr>
          <w:rFonts w:ascii="Arial" w:hAnsi="Arial" w:cs="Arial"/>
          <w:sz w:val="22"/>
          <w:szCs w:val="22"/>
        </w:rPr>
        <w:t xml:space="preserve"> (Accessed: 30 April 2026).</w:t>
      </w:r>
    </w:p>
    <w:p w14:paraId="7C3FE791"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Health Education England (2022) </w:t>
      </w:r>
      <w:r>
        <w:rPr>
          <w:rStyle w:val="Emphasis"/>
          <w:rFonts w:ascii="Arial" w:eastAsiaTheme="majorEastAsia" w:hAnsi="Arial" w:cs="Arial"/>
          <w:sz w:val="22"/>
          <w:szCs w:val="22"/>
        </w:rPr>
        <w:t>Mental health workforce plan for England.</w:t>
      </w:r>
      <w:r>
        <w:rPr>
          <w:rFonts w:ascii="Arial" w:hAnsi="Arial" w:cs="Arial"/>
          <w:sz w:val="22"/>
          <w:szCs w:val="22"/>
        </w:rPr>
        <w:t xml:space="preserve"> London: HEE. Available at: </w:t>
      </w:r>
      <w:hyperlink r:id="rId8" w:history="1">
        <w:r>
          <w:rPr>
            <w:rStyle w:val="Hyperlink"/>
            <w:rFonts w:ascii="Arial" w:eastAsiaTheme="majorEastAsia" w:hAnsi="Arial" w:cs="Arial"/>
            <w:sz w:val="22"/>
            <w:szCs w:val="22"/>
          </w:rPr>
          <w:t>https://www.hee.nhs.uk/our-work/mental-health</w:t>
        </w:r>
      </w:hyperlink>
      <w:r>
        <w:rPr>
          <w:rFonts w:ascii="Arial" w:hAnsi="Arial" w:cs="Arial"/>
          <w:sz w:val="22"/>
          <w:szCs w:val="22"/>
        </w:rPr>
        <w:t xml:space="preserve"> (Accessed: 30 April 2026).</w:t>
      </w:r>
    </w:p>
    <w:p w14:paraId="3AA39A6A"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NHS England (2023) </w:t>
      </w:r>
      <w:r>
        <w:rPr>
          <w:rStyle w:val="Emphasis"/>
          <w:rFonts w:ascii="Arial" w:eastAsiaTheme="majorEastAsia" w:hAnsi="Arial" w:cs="Arial"/>
          <w:sz w:val="22"/>
          <w:szCs w:val="22"/>
        </w:rPr>
        <w:t>NHS long term workforce plan.</w:t>
      </w:r>
      <w:r>
        <w:rPr>
          <w:rFonts w:ascii="Arial" w:hAnsi="Arial" w:cs="Arial"/>
          <w:sz w:val="22"/>
          <w:szCs w:val="22"/>
        </w:rPr>
        <w:t xml:space="preserve"> London: NHS England. Available at: </w:t>
      </w:r>
      <w:hyperlink r:id="rId9" w:history="1">
        <w:r>
          <w:rPr>
            <w:rStyle w:val="Hyperlink"/>
            <w:rFonts w:ascii="Arial" w:eastAsiaTheme="majorEastAsia" w:hAnsi="Arial" w:cs="Arial"/>
            <w:sz w:val="22"/>
            <w:szCs w:val="22"/>
          </w:rPr>
          <w:t>https://www.england.nhs.uk/long-read/nhs-long-term-workforce-plan/</w:t>
        </w:r>
      </w:hyperlink>
      <w:r>
        <w:rPr>
          <w:rFonts w:ascii="Arial" w:hAnsi="Arial" w:cs="Arial"/>
          <w:sz w:val="22"/>
          <w:szCs w:val="22"/>
        </w:rPr>
        <w:t xml:space="preserve"> (Accessed: 30 April 2026).</w:t>
      </w:r>
    </w:p>
    <w:p w14:paraId="3167AE59" w14:textId="77777777" w:rsidR="003657D6" w:rsidRPr="008A65F7" w:rsidRDefault="003657D6" w:rsidP="003657D6">
      <w:pPr>
        <w:pStyle w:val="font-claude-response-body"/>
        <w:spacing w:line="360" w:lineRule="auto"/>
        <w:rPr>
          <w:rFonts w:ascii="Arial" w:hAnsi="Arial" w:cs="Arial"/>
          <w:sz w:val="22"/>
          <w:szCs w:val="22"/>
        </w:rPr>
      </w:pPr>
      <w:proofErr w:type="spellStart"/>
      <w:r>
        <w:rPr>
          <w:rFonts w:ascii="Arial" w:hAnsi="Arial" w:cs="Arial"/>
          <w:sz w:val="22"/>
          <w:szCs w:val="22"/>
        </w:rPr>
        <w:t>Schawbel</w:t>
      </w:r>
      <w:proofErr w:type="spellEnd"/>
      <w:r>
        <w:rPr>
          <w:rFonts w:ascii="Arial" w:hAnsi="Arial" w:cs="Arial"/>
          <w:sz w:val="22"/>
          <w:szCs w:val="22"/>
        </w:rPr>
        <w:t xml:space="preserve">, D. (2013) </w:t>
      </w:r>
      <w:r>
        <w:rPr>
          <w:rStyle w:val="Emphasis"/>
          <w:rFonts w:ascii="Arial" w:eastAsiaTheme="majorEastAsia" w:hAnsi="Arial" w:cs="Arial"/>
          <w:sz w:val="22"/>
          <w:szCs w:val="22"/>
        </w:rPr>
        <w:t>Promote yourself: The new rules for career success.</w:t>
      </w:r>
      <w:r>
        <w:rPr>
          <w:rFonts w:ascii="Arial" w:hAnsi="Arial" w:cs="Arial"/>
          <w:sz w:val="22"/>
          <w:szCs w:val="22"/>
        </w:rPr>
        <w:t xml:space="preserve"> London: </w:t>
      </w:r>
      <w:proofErr w:type="spellStart"/>
      <w:r>
        <w:rPr>
          <w:rFonts w:ascii="Arial" w:hAnsi="Arial" w:cs="Arial"/>
          <w:sz w:val="22"/>
          <w:szCs w:val="22"/>
        </w:rPr>
        <w:t>Piatkus</w:t>
      </w:r>
      <w:proofErr w:type="spellEnd"/>
      <w:r>
        <w:rPr>
          <w:rFonts w:ascii="Arial" w:hAnsi="Arial" w:cs="Arial"/>
          <w:sz w:val="22"/>
          <w:szCs w:val="22"/>
        </w:rPr>
        <w:t>.</w:t>
      </w:r>
    </w:p>
    <w:p w14:paraId="71985E00" w14:textId="77777777" w:rsidR="003657D6" w:rsidRPr="008A65F7" w:rsidRDefault="003657D6" w:rsidP="003657D6">
      <w:pPr>
        <w:pStyle w:val="font-claude-response-body"/>
        <w:spacing w:line="360" w:lineRule="auto"/>
        <w:rPr>
          <w:rFonts w:ascii="Arial" w:hAnsi="Arial" w:cs="Arial"/>
          <w:sz w:val="22"/>
          <w:szCs w:val="22"/>
        </w:rPr>
      </w:pPr>
      <w:r>
        <w:rPr>
          <w:rFonts w:ascii="Arial" w:hAnsi="Arial" w:cs="Arial"/>
          <w:sz w:val="22"/>
          <w:szCs w:val="22"/>
        </w:rPr>
        <w:t xml:space="preserve">Skills for Care (2023) </w:t>
      </w:r>
      <w:r>
        <w:rPr>
          <w:rStyle w:val="Emphasis"/>
          <w:rFonts w:ascii="Arial" w:eastAsiaTheme="majorEastAsia" w:hAnsi="Arial" w:cs="Arial"/>
          <w:sz w:val="22"/>
          <w:szCs w:val="22"/>
        </w:rPr>
        <w:t>The state of the adult social care sector and workforce in England.</w:t>
      </w:r>
      <w:r>
        <w:rPr>
          <w:rFonts w:ascii="Arial" w:hAnsi="Arial" w:cs="Arial"/>
          <w:sz w:val="22"/>
          <w:szCs w:val="22"/>
        </w:rPr>
        <w:t xml:space="preserve"> Leeds: Skills for Care. Available at: </w:t>
      </w:r>
      <w:hyperlink r:id="rId10" w:history="1">
        <w:r>
          <w:rPr>
            <w:rStyle w:val="Hyperlink"/>
            <w:rFonts w:ascii="Arial" w:eastAsiaTheme="majorEastAsia" w:hAnsi="Arial" w:cs="Arial"/>
            <w:sz w:val="22"/>
            <w:szCs w:val="22"/>
          </w:rPr>
          <w:t>https://www.skillsforcare.org.uk/Adult-Social-Care-Workforce-Data/Workforce-intelligence/publications/national-information/The-state-of-the-adult-social-care-sector-and-workforce-in-England.aspx</w:t>
        </w:r>
      </w:hyperlink>
      <w:r>
        <w:rPr>
          <w:rFonts w:ascii="Arial" w:hAnsi="Arial" w:cs="Arial"/>
          <w:sz w:val="22"/>
          <w:szCs w:val="22"/>
        </w:rPr>
        <w:t xml:space="preserve"> (Accessed: 30 April 2026).</w:t>
      </w:r>
    </w:p>
    <w:p w14:paraId="7D5B25C0" w14:textId="77777777" w:rsidR="003657D6" w:rsidRPr="009A713E" w:rsidRDefault="003657D6" w:rsidP="003657D6">
      <w:pPr>
        <w:spacing w:line="360" w:lineRule="auto"/>
        <w:rPr>
          <w:rFonts w:ascii="Arial" w:hAnsi="Arial" w:cs="Arial"/>
          <w:b w:val="0"/>
          <w:bCs/>
          <w:sz w:val="22"/>
          <w:szCs w:val="22"/>
        </w:rPr>
      </w:pPr>
      <w:r w:rsidRPr="009A713E">
        <w:rPr>
          <w:rFonts w:ascii="Arial" w:hAnsi="Arial" w:cs="Arial"/>
          <w:b w:val="0"/>
          <w:bCs/>
          <w:sz w:val="22"/>
          <w:szCs w:val="22"/>
        </w:rPr>
        <w:t xml:space="preserve">Mind (2023) </w:t>
      </w:r>
      <w:r w:rsidRPr="009A713E">
        <w:rPr>
          <w:rFonts w:ascii="Arial" w:hAnsi="Arial" w:cs="Arial"/>
          <w:b w:val="0"/>
          <w:bCs/>
          <w:i/>
          <w:sz w:val="22"/>
          <w:szCs w:val="22"/>
        </w:rPr>
        <w:t>Volunteering and employment in mental health.</w:t>
      </w:r>
      <w:r w:rsidRPr="009A713E">
        <w:rPr>
          <w:rFonts w:ascii="Arial" w:hAnsi="Arial" w:cs="Arial"/>
          <w:b w:val="0"/>
          <w:bCs/>
          <w:sz w:val="22"/>
          <w:szCs w:val="22"/>
        </w:rPr>
        <w:t xml:space="preserve"> London: Mind. Available at: </w:t>
      </w:r>
      <w:hyperlink r:id="rId11" w:history="1">
        <w:r w:rsidRPr="00003F7B">
          <w:rPr>
            <w:rStyle w:val="Hyperlink"/>
            <w:rFonts w:ascii="Arial" w:hAnsi="Arial" w:cs="Arial"/>
            <w:b w:val="0"/>
            <w:bCs/>
            <w:sz w:val="22"/>
            <w:szCs w:val="22"/>
          </w:rPr>
          <w:t>https://www.mind.org.uk/get-involved/volunteering/</w:t>
        </w:r>
      </w:hyperlink>
      <w:r>
        <w:rPr>
          <w:rFonts w:ascii="Arial" w:hAnsi="Arial" w:cs="Arial"/>
          <w:b w:val="0"/>
          <w:bCs/>
          <w:sz w:val="22"/>
          <w:szCs w:val="22"/>
        </w:rPr>
        <w:t xml:space="preserve"> </w:t>
      </w:r>
      <w:r w:rsidRPr="009A713E">
        <w:rPr>
          <w:rFonts w:ascii="Arial" w:hAnsi="Arial" w:cs="Arial"/>
          <w:b w:val="0"/>
          <w:bCs/>
          <w:sz w:val="22"/>
          <w:szCs w:val="22"/>
        </w:rPr>
        <w:t xml:space="preserve"> (Accessed: 30 April 2026).</w:t>
      </w:r>
    </w:p>
    <w:p w14:paraId="2CC42B6A" w14:textId="77777777" w:rsidR="003657D6" w:rsidRDefault="003657D6" w:rsidP="003657D6">
      <w:pPr>
        <w:spacing w:line="360" w:lineRule="auto"/>
        <w:rPr>
          <w:rFonts w:ascii="Arial" w:hAnsi="Arial" w:cs="Arial"/>
          <w:b w:val="0"/>
          <w:bCs/>
          <w:sz w:val="22"/>
          <w:szCs w:val="22"/>
        </w:rPr>
      </w:pPr>
    </w:p>
    <w:p w14:paraId="7CC2544D" w14:textId="77777777" w:rsidR="003657D6" w:rsidRPr="009A713E" w:rsidRDefault="003657D6" w:rsidP="003657D6">
      <w:pPr>
        <w:spacing w:line="360" w:lineRule="auto"/>
        <w:rPr>
          <w:rFonts w:ascii="Arial" w:hAnsi="Arial" w:cs="Arial"/>
          <w:b w:val="0"/>
          <w:bCs/>
          <w:sz w:val="22"/>
          <w:szCs w:val="22"/>
        </w:rPr>
      </w:pPr>
      <w:r w:rsidRPr="009A713E">
        <w:rPr>
          <w:rFonts w:ascii="Arial" w:hAnsi="Arial" w:cs="Arial"/>
          <w:b w:val="0"/>
          <w:bCs/>
          <w:sz w:val="22"/>
          <w:szCs w:val="22"/>
        </w:rPr>
        <w:t xml:space="preserve">NICE (2022) </w:t>
      </w:r>
      <w:r w:rsidRPr="009A713E">
        <w:rPr>
          <w:rFonts w:ascii="Arial" w:hAnsi="Arial" w:cs="Arial"/>
          <w:b w:val="0"/>
          <w:bCs/>
          <w:i/>
          <w:sz w:val="22"/>
          <w:szCs w:val="22"/>
        </w:rPr>
        <w:t xml:space="preserve">Mental health problems in people with learning disabilities: prevention, </w:t>
      </w:r>
      <w:proofErr w:type="gramStart"/>
      <w:r w:rsidRPr="009A713E">
        <w:rPr>
          <w:rFonts w:ascii="Arial" w:hAnsi="Arial" w:cs="Arial"/>
          <w:b w:val="0"/>
          <w:bCs/>
          <w:i/>
          <w:sz w:val="22"/>
          <w:szCs w:val="22"/>
        </w:rPr>
        <w:t>assessment</w:t>
      </w:r>
      <w:proofErr w:type="gramEnd"/>
      <w:r w:rsidRPr="009A713E">
        <w:rPr>
          <w:rFonts w:ascii="Arial" w:hAnsi="Arial" w:cs="Arial"/>
          <w:b w:val="0"/>
          <w:bCs/>
          <w:i/>
          <w:sz w:val="22"/>
          <w:szCs w:val="22"/>
        </w:rPr>
        <w:t xml:space="preserve"> and management.</w:t>
      </w:r>
      <w:r w:rsidRPr="009A713E">
        <w:rPr>
          <w:rFonts w:ascii="Arial" w:hAnsi="Arial" w:cs="Arial"/>
          <w:b w:val="0"/>
          <w:bCs/>
          <w:sz w:val="22"/>
          <w:szCs w:val="22"/>
        </w:rPr>
        <w:t xml:space="preserve"> London: NICE. Available at: </w:t>
      </w:r>
      <w:hyperlink r:id="rId12" w:history="1">
        <w:r w:rsidRPr="00003F7B">
          <w:rPr>
            <w:rStyle w:val="Hyperlink"/>
            <w:rFonts w:ascii="Arial" w:hAnsi="Arial" w:cs="Arial"/>
            <w:b w:val="0"/>
            <w:bCs/>
            <w:sz w:val="22"/>
            <w:szCs w:val="22"/>
          </w:rPr>
          <w:t>https://www.nice.org.uk/guidance/ng54</w:t>
        </w:r>
      </w:hyperlink>
      <w:r>
        <w:rPr>
          <w:rFonts w:ascii="Arial" w:hAnsi="Arial" w:cs="Arial"/>
          <w:b w:val="0"/>
          <w:bCs/>
          <w:sz w:val="22"/>
          <w:szCs w:val="22"/>
        </w:rPr>
        <w:t xml:space="preserve"> </w:t>
      </w:r>
      <w:r w:rsidRPr="009A713E">
        <w:rPr>
          <w:rFonts w:ascii="Arial" w:hAnsi="Arial" w:cs="Arial"/>
          <w:b w:val="0"/>
          <w:bCs/>
          <w:sz w:val="22"/>
          <w:szCs w:val="22"/>
        </w:rPr>
        <w:t xml:space="preserve"> (Accessed: 30 April 2026).</w:t>
      </w:r>
    </w:p>
    <w:p w14:paraId="46290329" w14:textId="77777777" w:rsidR="003657D6" w:rsidRPr="009A713E" w:rsidRDefault="003657D6" w:rsidP="003657D6">
      <w:pPr>
        <w:spacing w:line="360" w:lineRule="auto"/>
        <w:rPr>
          <w:rFonts w:ascii="Arial" w:hAnsi="Arial" w:cs="Arial"/>
          <w:b w:val="0"/>
          <w:bCs/>
          <w:sz w:val="22"/>
          <w:szCs w:val="22"/>
        </w:rPr>
      </w:pPr>
    </w:p>
    <w:p w14:paraId="2E6B1908" w14:textId="77777777" w:rsidR="003657D6" w:rsidRPr="008A65F7" w:rsidRDefault="003657D6" w:rsidP="003657D6">
      <w:pPr>
        <w:spacing w:line="360" w:lineRule="auto"/>
        <w:rPr>
          <w:rFonts w:ascii="Arial" w:hAnsi="Arial" w:cs="Arial"/>
          <w:b w:val="0"/>
          <w:bCs/>
          <w:sz w:val="22"/>
          <w:szCs w:val="22"/>
        </w:rPr>
      </w:pPr>
    </w:p>
    <w:p w14:paraId="5BE3483C" w14:textId="77777777" w:rsidR="005111B0" w:rsidRPr="003657D6" w:rsidRDefault="005111B0" w:rsidP="003657D6"/>
    <w:sectPr w:rsidR="005111B0" w:rsidRPr="003657D6" w:rsidSect="00365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val="fullPage" w:percent="155"/>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1B0"/>
    <w:rsid w:val="001108D1"/>
    <w:rsid w:val="001C622B"/>
    <w:rsid w:val="0021510D"/>
    <w:rsid w:val="00261B83"/>
    <w:rsid w:val="003225DE"/>
    <w:rsid w:val="003657D6"/>
    <w:rsid w:val="003804B0"/>
    <w:rsid w:val="003E1C4E"/>
    <w:rsid w:val="00471153"/>
    <w:rsid w:val="004C01CB"/>
    <w:rsid w:val="004C6DB7"/>
    <w:rsid w:val="005111B0"/>
    <w:rsid w:val="005A1E0E"/>
    <w:rsid w:val="006259B8"/>
    <w:rsid w:val="00661051"/>
    <w:rsid w:val="006D7D40"/>
    <w:rsid w:val="00747905"/>
    <w:rsid w:val="00750847"/>
    <w:rsid w:val="00783E8C"/>
    <w:rsid w:val="007C3CB2"/>
    <w:rsid w:val="0082258B"/>
    <w:rsid w:val="008466E6"/>
    <w:rsid w:val="008A3D64"/>
    <w:rsid w:val="008A65F7"/>
    <w:rsid w:val="008C5B72"/>
    <w:rsid w:val="009C7893"/>
    <w:rsid w:val="00A3344E"/>
    <w:rsid w:val="00A46662"/>
    <w:rsid w:val="00B2245A"/>
    <w:rsid w:val="00BA4B3E"/>
    <w:rsid w:val="00BD69AC"/>
    <w:rsid w:val="00DB26AB"/>
    <w:rsid w:val="00DD7D15"/>
    <w:rsid w:val="00E261EC"/>
    <w:rsid w:val="00E6008B"/>
    <w:rsid w:val="00EC240C"/>
    <w:rsid w:val="00EC330A"/>
    <w:rsid w:val="00EF0FE7"/>
    <w:rsid w:val="00F613DE"/>
    <w:rsid w:val="00FD05AA"/>
    <w:rsid w:val="00FD2AA5"/>
    <w:rsid w:val="00FD7C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ECA0980"/>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Normal REAL"/>
    <w:qFormat/>
    <w:rsid w:val="003657D6"/>
    <w:rPr>
      <w:rFonts w:ascii="Times New Roman" w:hAnsi="Times New Roman"/>
      <w:b/>
    </w:rPr>
  </w:style>
  <w:style w:type="paragraph" w:styleId="Heading1">
    <w:name w:val="heading 1"/>
    <w:basedOn w:val="Normal"/>
    <w:next w:val="Normal"/>
    <w:link w:val="Heading1Char"/>
    <w:autoRedefine/>
    <w:uiPriority w:val="9"/>
    <w:qFormat/>
    <w:rsid w:val="00747905"/>
    <w:pPr>
      <w:keepNext/>
      <w:keepLines/>
      <w:spacing w:before="120" w:line="360" w:lineRule="auto"/>
      <w:outlineLvl w:val="0"/>
    </w:pPr>
    <w:rPr>
      <w:rFonts w:ascii="Arial" w:eastAsiaTheme="majorEastAsia" w:hAnsi="Arial" w:cstheme="majorBidi"/>
      <w:sz w:val="22"/>
      <w:szCs w:val="40"/>
    </w:rPr>
  </w:style>
  <w:style w:type="paragraph" w:styleId="Heading2">
    <w:name w:val="heading 2"/>
    <w:basedOn w:val="Normal"/>
    <w:next w:val="Normal"/>
    <w:link w:val="Heading2Char"/>
    <w:uiPriority w:val="9"/>
    <w:semiHidden/>
    <w:unhideWhenUsed/>
    <w:qFormat/>
    <w:rsid w:val="005111B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111B0"/>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111B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111B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5111B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111B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111B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111B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A46662"/>
    <w:pPr>
      <w:spacing w:line="360" w:lineRule="auto"/>
      <w:contextualSpacing/>
    </w:pPr>
    <w:rPr>
      <w:rFonts w:ascii="Arial" w:eastAsiaTheme="majorEastAsia" w:hAnsi="Arial" w:cstheme="majorBidi"/>
      <w:spacing w:val="-10"/>
      <w:kern w:val="28"/>
      <w:szCs w:val="56"/>
    </w:rPr>
  </w:style>
  <w:style w:type="character" w:customStyle="1" w:styleId="TitleChar">
    <w:name w:val="Title Char"/>
    <w:basedOn w:val="DefaultParagraphFont"/>
    <w:link w:val="Title"/>
    <w:uiPriority w:val="10"/>
    <w:rsid w:val="00A46662"/>
    <w:rPr>
      <w:rFonts w:ascii="Arial" w:eastAsiaTheme="majorEastAsia" w:hAnsi="Arial" w:cstheme="majorBidi"/>
      <w:b/>
      <w:spacing w:val="-10"/>
      <w:kern w:val="28"/>
      <w:szCs w:val="56"/>
    </w:rPr>
  </w:style>
  <w:style w:type="character" w:customStyle="1" w:styleId="Heading1Char">
    <w:name w:val="Heading 1 Char"/>
    <w:basedOn w:val="DefaultParagraphFont"/>
    <w:link w:val="Heading1"/>
    <w:uiPriority w:val="9"/>
    <w:rsid w:val="00747905"/>
    <w:rPr>
      <w:rFonts w:ascii="Arial" w:eastAsiaTheme="majorEastAsia" w:hAnsi="Arial" w:cstheme="majorBidi"/>
      <w:b/>
      <w:sz w:val="22"/>
      <w:szCs w:val="40"/>
    </w:rPr>
  </w:style>
  <w:style w:type="character" w:customStyle="1" w:styleId="Heading2Char">
    <w:name w:val="Heading 2 Char"/>
    <w:basedOn w:val="DefaultParagraphFont"/>
    <w:link w:val="Heading2"/>
    <w:uiPriority w:val="9"/>
    <w:semiHidden/>
    <w:rsid w:val="005111B0"/>
    <w:rPr>
      <w:rFonts w:asciiTheme="majorHAnsi" w:eastAsiaTheme="majorEastAsia" w:hAnsiTheme="majorHAnsi" w:cstheme="majorBidi"/>
      <w:b/>
      <w:color w:val="0F4761" w:themeColor="accent1" w:themeShade="BF"/>
      <w:sz w:val="32"/>
      <w:szCs w:val="32"/>
    </w:rPr>
  </w:style>
  <w:style w:type="character" w:customStyle="1" w:styleId="Heading3Char">
    <w:name w:val="Heading 3 Char"/>
    <w:basedOn w:val="DefaultParagraphFont"/>
    <w:link w:val="Heading3"/>
    <w:uiPriority w:val="9"/>
    <w:semiHidden/>
    <w:rsid w:val="005111B0"/>
    <w:rPr>
      <w:rFonts w:eastAsiaTheme="majorEastAsia" w:cstheme="majorBidi"/>
      <w:b/>
      <w:color w:val="0F4761" w:themeColor="accent1" w:themeShade="BF"/>
      <w:sz w:val="28"/>
      <w:szCs w:val="28"/>
    </w:rPr>
  </w:style>
  <w:style w:type="character" w:customStyle="1" w:styleId="Heading4Char">
    <w:name w:val="Heading 4 Char"/>
    <w:basedOn w:val="DefaultParagraphFont"/>
    <w:link w:val="Heading4"/>
    <w:uiPriority w:val="9"/>
    <w:semiHidden/>
    <w:rsid w:val="005111B0"/>
    <w:rPr>
      <w:rFonts w:eastAsiaTheme="majorEastAsia" w:cstheme="majorBidi"/>
      <w:b/>
      <w:i/>
      <w:iCs/>
      <w:color w:val="0F4761" w:themeColor="accent1" w:themeShade="BF"/>
    </w:rPr>
  </w:style>
  <w:style w:type="character" w:customStyle="1" w:styleId="Heading5Char">
    <w:name w:val="Heading 5 Char"/>
    <w:basedOn w:val="DefaultParagraphFont"/>
    <w:link w:val="Heading5"/>
    <w:uiPriority w:val="9"/>
    <w:semiHidden/>
    <w:rsid w:val="005111B0"/>
    <w:rPr>
      <w:rFonts w:eastAsiaTheme="majorEastAsia" w:cstheme="majorBidi"/>
      <w:b/>
      <w:color w:val="0F4761" w:themeColor="accent1" w:themeShade="BF"/>
    </w:rPr>
  </w:style>
  <w:style w:type="character" w:customStyle="1" w:styleId="Heading6Char">
    <w:name w:val="Heading 6 Char"/>
    <w:basedOn w:val="DefaultParagraphFont"/>
    <w:link w:val="Heading6"/>
    <w:uiPriority w:val="9"/>
    <w:semiHidden/>
    <w:rsid w:val="005111B0"/>
    <w:rPr>
      <w:rFonts w:eastAsiaTheme="majorEastAsia" w:cstheme="majorBidi"/>
      <w:b/>
      <w:i/>
      <w:iCs/>
      <w:color w:val="595959" w:themeColor="text1" w:themeTint="A6"/>
    </w:rPr>
  </w:style>
  <w:style w:type="character" w:customStyle="1" w:styleId="Heading7Char">
    <w:name w:val="Heading 7 Char"/>
    <w:basedOn w:val="DefaultParagraphFont"/>
    <w:link w:val="Heading7"/>
    <w:uiPriority w:val="9"/>
    <w:semiHidden/>
    <w:rsid w:val="005111B0"/>
    <w:rPr>
      <w:rFonts w:eastAsiaTheme="majorEastAsia" w:cstheme="majorBidi"/>
      <w:b/>
      <w:color w:val="595959" w:themeColor="text1" w:themeTint="A6"/>
    </w:rPr>
  </w:style>
  <w:style w:type="character" w:customStyle="1" w:styleId="Heading8Char">
    <w:name w:val="Heading 8 Char"/>
    <w:basedOn w:val="DefaultParagraphFont"/>
    <w:link w:val="Heading8"/>
    <w:uiPriority w:val="9"/>
    <w:semiHidden/>
    <w:rsid w:val="005111B0"/>
    <w:rPr>
      <w:rFonts w:eastAsiaTheme="majorEastAsia" w:cstheme="majorBidi"/>
      <w:b/>
      <w:i/>
      <w:iCs/>
      <w:color w:val="272727" w:themeColor="text1" w:themeTint="D8"/>
    </w:rPr>
  </w:style>
  <w:style w:type="character" w:customStyle="1" w:styleId="Heading9Char">
    <w:name w:val="Heading 9 Char"/>
    <w:basedOn w:val="DefaultParagraphFont"/>
    <w:link w:val="Heading9"/>
    <w:uiPriority w:val="9"/>
    <w:semiHidden/>
    <w:rsid w:val="005111B0"/>
    <w:rPr>
      <w:rFonts w:eastAsiaTheme="majorEastAsia" w:cstheme="majorBidi"/>
      <w:b/>
      <w:color w:val="272727" w:themeColor="text1" w:themeTint="D8"/>
    </w:rPr>
  </w:style>
  <w:style w:type="paragraph" w:styleId="Subtitle">
    <w:name w:val="Subtitle"/>
    <w:basedOn w:val="Normal"/>
    <w:next w:val="Normal"/>
    <w:link w:val="SubtitleChar"/>
    <w:uiPriority w:val="11"/>
    <w:qFormat/>
    <w:rsid w:val="005111B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111B0"/>
    <w:rPr>
      <w:rFonts w:eastAsiaTheme="majorEastAsia" w:cstheme="majorBidi"/>
      <w:b/>
      <w:color w:val="595959" w:themeColor="text1" w:themeTint="A6"/>
      <w:spacing w:val="15"/>
      <w:sz w:val="28"/>
      <w:szCs w:val="28"/>
    </w:rPr>
  </w:style>
  <w:style w:type="paragraph" w:styleId="Quote">
    <w:name w:val="Quote"/>
    <w:basedOn w:val="Normal"/>
    <w:next w:val="Normal"/>
    <w:link w:val="QuoteChar"/>
    <w:uiPriority w:val="29"/>
    <w:qFormat/>
    <w:rsid w:val="005111B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111B0"/>
    <w:rPr>
      <w:rFonts w:ascii="Times New Roman" w:hAnsi="Times New Roman"/>
      <w:b/>
      <w:i/>
      <w:iCs/>
      <w:color w:val="404040" w:themeColor="text1" w:themeTint="BF"/>
    </w:rPr>
  </w:style>
  <w:style w:type="paragraph" w:styleId="ListParagraph">
    <w:name w:val="List Paragraph"/>
    <w:basedOn w:val="Normal"/>
    <w:uiPriority w:val="34"/>
    <w:qFormat/>
    <w:rsid w:val="005111B0"/>
    <w:pPr>
      <w:ind w:left="720"/>
      <w:contextualSpacing/>
    </w:pPr>
  </w:style>
  <w:style w:type="character" w:styleId="IntenseEmphasis">
    <w:name w:val="Intense Emphasis"/>
    <w:basedOn w:val="DefaultParagraphFont"/>
    <w:uiPriority w:val="21"/>
    <w:qFormat/>
    <w:rsid w:val="005111B0"/>
    <w:rPr>
      <w:i/>
      <w:iCs/>
      <w:color w:val="0F4761" w:themeColor="accent1" w:themeShade="BF"/>
    </w:rPr>
  </w:style>
  <w:style w:type="paragraph" w:styleId="IntenseQuote">
    <w:name w:val="Intense Quote"/>
    <w:basedOn w:val="Normal"/>
    <w:next w:val="Normal"/>
    <w:link w:val="IntenseQuoteChar"/>
    <w:uiPriority w:val="30"/>
    <w:qFormat/>
    <w:rsid w:val="005111B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111B0"/>
    <w:rPr>
      <w:rFonts w:ascii="Times New Roman" w:hAnsi="Times New Roman"/>
      <w:b/>
      <w:i/>
      <w:iCs/>
      <w:color w:val="0F4761" w:themeColor="accent1" w:themeShade="BF"/>
    </w:rPr>
  </w:style>
  <w:style w:type="character" w:styleId="IntenseReference">
    <w:name w:val="Intense Reference"/>
    <w:basedOn w:val="DefaultParagraphFont"/>
    <w:uiPriority w:val="32"/>
    <w:qFormat/>
    <w:rsid w:val="005111B0"/>
    <w:rPr>
      <w:b/>
      <w:bCs/>
      <w:smallCaps/>
      <w:color w:val="0F4761" w:themeColor="accent1" w:themeShade="BF"/>
      <w:spacing w:val="5"/>
    </w:rPr>
  </w:style>
  <w:style w:type="paragraph" w:customStyle="1" w:styleId="font-claude-response-body">
    <w:name w:val="font-claude-response-body"/>
    <w:basedOn w:val="Normal"/>
    <w:rsid w:val="00BD69AC"/>
    <w:pPr>
      <w:spacing w:before="100" w:beforeAutospacing="1" w:after="100" w:afterAutospacing="1"/>
    </w:pPr>
    <w:rPr>
      <w:rFonts w:eastAsia="Times New Roman" w:cs="Times New Roman"/>
      <w:b w:val="0"/>
      <w:kern w:val="0"/>
      <w:lang w:eastAsia="en-GB"/>
      <w14:ligatures w14:val="none"/>
    </w:rPr>
  </w:style>
  <w:style w:type="character" w:styleId="Strong">
    <w:name w:val="Strong"/>
    <w:basedOn w:val="DefaultParagraphFont"/>
    <w:uiPriority w:val="22"/>
    <w:qFormat/>
    <w:rsid w:val="00BD69AC"/>
    <w:rPr>
      <w:b/>
      <w:bCs/>
    </w:rPr>
  </w:style>
  <w:style w:type="character" w:styleId="Emphasis">
    <w:name w:val="Emphasis"/>
    <w:basedOn w:val="DefaultParagraphFont"/>
    <w:uiPriority w:val="20"/>
    <w:qFormat/>
    <w:rsid w:val="00BD69AC"/>
    <w:rPr>
      <w:i/>
      <w:iCs/>
    </w:rPr>
  </w:style>
  <w:style w:type="character" w:styleId="Hyperlink">
    <w:name w:val="Hyperlink"/>
    <w:basedOn w:val="DefaultParagraphFont"/>
    <w:uiPriority w:val="99"/>
    <w:unhideWhenUsed/>
    <w:rsid w:val="00BD69AC"/>
    <w:rPr>
      <w:color w:val="0000FF"/>
      <w:u w:val="single"/>
    </w:rPr>
  </w:style>
  <w:style w:type="paragraph" w:styleId="TOCHeading">
    <w:name w:val="TOC Heading"/>
    <w:basedOn w:val="Heading1"/>
    <w:next w:val="Normal"/>
    <w:uiPriority w:val="39"/>
    <w:unhideWhenUsed/>
    <w:qFormat/>
    <w:rsid w:val="00FD7CF5"/>
    <w:pPr>
      <w:spacing w:before="480" w:line="276" w:lineRule="auto"/>
      <w:outlineLvl w:val="9"/>
    </w:pPr>
    <w:rPr>
      <w:rFonts w:asciiTheme="majorHAnsi" w:hAnsiTheme="majorHAnsi"/>
      <w:bCs/>
      <w:color w:val="0F4761" w:themeColor="accent1" w:themeShade="BF"/>
      <w:kern w:val="0"/>
      <w:sz w:val="28"/>
      <w:szCs w:val="28"/>
      <w:lang w:val="en-US"/>
      <w14:ligatures w14:val="none"/>
    </w:rPr>
  </w:style>
  <w:style w:type="paragraph" w:styleId="TOC1">
    <w:name w:val="toc 1"/>
    <w:basedOn w:val="Normal"/>
    <w:next w:val="Normal"/>
    <w:autoRedefine/>
    <w:uiPriority w:val="39"/>
    <w:unhideWhenUsed/>
    <w:rsid w:val="00FD7CF5"/>
    <w:pPr>
      <w:spacing w:before="120"/>
    </w:pPr>
    <w:rPr>
      <w:rFonts w:asciiTheme="minorHAnsi" w:hAnsiTheme="minorHAnsi"/>
      <w:bCs/>
      <w:i/>
      <w:iCs/>
    </w:rPr>
  </w:style>
  <w:style w:type="paragraph" w:styleId="TOC2">
    <w:name w:val="toc 2"/>
    <w:basedOn w:val="Normal"/>
    <w:next w:val="Normal"/>
    <w:autoRedefine/>
    <w:uiPriority w:val="39"/>
    <w:semiHidden/>
    <w:unhideWhenUsed/>
    <w:rsid w:val="00FD7CF5"/>
    <w:pPr>
      <w:spacing w:before="120"/>
      <w:ind w:left="240"/>
    </w:pPr>
    <w:rPr>
      <w:rFonts w:asciiTheme="minorHAnsi" w:hAnsiTheme="minorHAnsi"/>
      <w:bCs/>
      <w:sz w:val="22"/>
      <w:szCs w:val="22"/>
    </w:rPr>
  </w:style>
  <w:style w:type="paragraph" w:styleId="TOC3">
    <w:name w:val="toc 3"/>
    <w:basedOn w:val="Normal"/>
    <w:next w:val="Normal"/>
    <w:autoRedefine/>
    <w:uiPriority w:val="39"/>
    <w:semiHidden/>
    <w:unhideWhenUsed/>
    <w:rsid w:val="00FD7CF5"/>
    <w:pPr>
      <w:ind w:left="480"/>
    </w:pPr>
    <w:rPr>
      <w:rFonts w:asciiTheme="minorHAnsi" w:hAnsiTheme="minorHAnsi"/>
      <w:b w:val="0"/>
      <w:sz w:val="20"/>
      <w:szCs w:val="20"/>
    </w:rPr>
  </w:style>
  <w:style w:type="paragraph" w:styleId="TOC4">
    <w:name w:val="toc 4"/>
    <w:basedOn w:val="Normal"/>
    <w:next w:val="Normal"/>
    <w:autoRedefine/>
    <w:uiPriority w:val="39"/>
    <w:semiHidden/>
    <w:unhideWhenUsed/>
    <w:rsid w:val="00FD7CF5"/>
    <w:pPr>
      <w:ind w:left="720"/>
    </w:pPr>
    <w:rPr>
      <w:rFonts w:asciiTheme="minorHAnsi" w:hAnsiTheme="minorHAnsi"/>
      <w:b w:val="0"/>
      <w:sz w:val="20"/>
      <w:szCs w:val="20"/>
    </w:rPr>
  </w:style>
  <w:style w:type="paragraph" w:styleId="TOC5">
    <w:name w:val="toc 5"/>
    <w:basedOn w:val="Normal"/>
    <w:next w:val="Normal"/>
    <w:autoRedefine/>
    <w:uiPriority w:val="39"/>
    <w:semiHidden/>
    <w:unhideWhenUsed/>
    <w:rsid w:val="00FD7CF5"/>
    <w:pPr>
      <w:ind w:left="960"/>
    </w:pPr>
    <w:rPr>
      <w:rFonts w:asciiTheme="minorHAnsi" w:hAnsiTheme="minorHAnsi"/>
      <w:b w:val="0"/>
      <w:sz w:val="20"/>
      <w:szCs w:val="20"/>
    </w:rPr>
  </w:style>
  <w:style w:type="paragraph" w:styleId="TOC6">
    <w:name w:val="toc 6"/>
    <w:basedOn w:val="Normal"/>
    <w:next w:val="Normal"/>
    <w:autoRedefine/>
    <w:uiPriority w:val="39"/>
    <w:semiHidden/>
    <w:unhideWhenUsed/>
    <w:rsid w:val="00FD7CF5"/>
    <w:pPr>
      <w:ind w:left="1200"/>
    </w:pPr>
    <w:rPr>
      <w:rFonts w:asciiTheme="minorHAnsi" w:hAnsiTheme="minorHAnsi"/>
      <w:b w:val="0"/>
      <w:sz w:val="20"/>
      <w:szCs w:val="20"/>
    </w:rPr>
  </w:style>
  <w:style w:type="paragraph" w:styleId="TOC7">
    <w:name w:val="toc 7"/>
    <w:basedOn w:val="Normal"/>
    <w:next w:val="Normal"/>
    <w:autoRedefine/>
    <w:uiPriority w:val="39"/>
    <w:semiHidden/>
    <w:unhideWhenUsed/>
    <w:rsid w:val="00FD7CF5"/>
    <w:pPr>
      <w:ind w:left="1440"/>
    </w:pPr>
    <w:rPr>
      <w:rFonts w:asciiTheme="minorHAnsi" w:hAnsiTheme="minorHAnsi"/>
      <w:b w:val="0"/>
      <w:sz w:val="20"/>
      <w:szCs w:val="20"/>
    </w:rPr>
  </w:style>
  <w:style w:type="paragraph" w:styleId="TOC8">
    <w:name w:val="toc 8"/>
    <w:basedOn w:val="Normal"/>
    <w:next w:val="Normal"/>
    <w:autoRedefine/>
    <w:uiPriority w:val="39"/>
    <w:semiHidden/>
    <w:unhideWhenUsed/>
    <w:rsid w:val="00FD7CF5"/>
    <w:pPr>
      <w:ind w:left="1680"/>
    </w:pPr>
    <w:rPr>
      <w:rFonts w:asciiTheme="minorHAnsi" w:hAnsiTheme="minorHAnsi"/>
      <w:b w:val="0"/>
      <w:sz w:val="20"/>
      <w:szCs w:val="20"/>
    </w:rPr>
  </w:style>
  <w:style w:type="paragraph" w:styleId="TOC9">
    <w:name w:val="toc 9"/>
    <w:basedOn w:val="Normal"/>
    <w:next w:val="Normal"/>
    <w:autoRedefine/>
    <w:uiPriority w:val="39"/>
    <w:semiHidden/>
    <w:unhideWhenUsed/>
    <w:rsid w:val="00FD7CF5"/>
    <w:pPr>
      <w:ind w:left="1920"/>
    </w:pPr>
    <w:rPr>
      <w:rFonts w:asciiTheme="minorHAnsi" w:hAnsiTheme="minorHAnsi"/>
      <w:b w:val="0"/>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80735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e.nhs.uk/our-work/mental-health"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jobs.nhs.uk/candidate/jobadvert/C9363-25-0268" TargetMode="External"/><Relationship Id="rId12" Type="http://schemas.openxmlformats.org/officeDocument/2006/relationships/hyperlink" Target="https://www.nice.org.uk/guidance/ng5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cqc.org.uk/publications/major-report/state-care/2021-2022" TargetMode="External"/><Relationship Id="rId11" Type="http://schemas.openxmlformats.org/officeDocument/2006/relationships/hyperlink" Target="https://www.mind.org.uk/get-involved/volunteering/" TargetMode="External"/><Relationship Id="rId5" Type="http://schemas.openxmlformats.org/officeDocument/2006/relationships/image" Target="media/image1.png"/><Relationship Id="rId10" Type="http://schemas.openxmlformats.org/officeDocument/2006/relationships/hyperlink" Target="https://www.skillsforcare.org.uk/Adult-Social-Care-Workforce-Data/Workforce-intelligence/publications/national-information/The-state-of-the-adult-social-care-sector-and-workforce-in-England.aspx" TargetMode="External"/><Relationship Id="rId4" Type="http://schemas.openxmlformats.org/officeDocument/2006/relationships/webSettings" Target="webSettings.xml"/><Relationship Id="rId9" Type="http://schemas.openxmlformats.org/officeDocument/2006/relationships/hyperlink" Target="https://www.england.nhs.uk/long-read/nhs-long-term-workforce-pla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C926488-4680-E542-99B7-8467735D06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TotalTime>
  <Pages>10</Pages>
  <Words>2644</Words>
  <Characters>15074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18</cp:revision>
  <dcterms:created xsi:type="dcterms:W3CDTF">2026-04-30T22:23:00Z</dcterms:created>
  <dcterms:modified xsi:type="dcterms:W3CDTF">2026-04-30T23:46:00Z</dcterms:modified>
</cp:coreProperties>
</file>