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0E897" w14:textId="77777777" w:rsidR="002F5FAC" w:rsidRDefault="002F5FAC" w:rsidP="00D227C1"/>
    <w:p w14:paraId="1BF03B77" w14:textId="77777777" w:rsidR="002F5FAC" w:rsidRDefault="002F5FAC" w:rsidP="00D227C1"/>
    <w:p w14:paraId="4CDC1517" w14:textId="77777777" w:rsidR="002F5FAC" w:rsidRDefault="002F5FAC" w:rsidP="00D227C1"/>
    <w:p w14:paraId="09587B35" w14:textId="77777777" w:rsidR="00C26BC2" w:rsidRDefault="00C26BC2" w:rsidP="00D227C1"/>
    <w:p w14:paraId="72DA40FD" w14:textId="77777777" w:rsidR="00C26BC2" w:rsidRDefault="00C26BC2" w:rsidP="00D227C1"/>
    <w:p w14:paraId="1664B4D7" w14:textId="77777777" w:rsidR="00C26BC2" w:rsidRDefault="00C26BC2" w:rsidP="00D227C1"/>
    <w:p w14:paraId="5F267A7B" w14:textId="77777777" w:rsidR="00C26BC2" w:rsidRDefault="00C26BC2" w:rsidP="00D227C1"/>
    <w:p w14:paraId="3FAC1EE0" w14:textId="77777777" w:rsidR="00C26BC2" w:rsidRDefault="00C26BC2" w:rsidP="00D227C1"/>
    <w:p w14:paraId="501DA829" w14:textId="77777777" w:rsidR="00C26BC2" w:rsidRDefault="00C26BC2" w:rsidP="00D227C1"/>
    <w:p w14:paraId="41139825" w14:textId="7296493D" w:rsidR="00AD3494" w:rsidRPr="00D227C1" w:rsidRDefault="00767F57" w:rsidP="00AD3494">
      <w:pPr>
        <w:rPr>
          <w:b/>
          <w:bCs/>
        </w:rPr>
      </w:pPr>
      <w:r>
        <w:rPr>
          <w:b/>
          <w:bCs/>
        </w:rPr>
        <w:t xml:space="preserve">       </w:t>
      </w:r>
      <w:r w:rsidR="00AD3494" w:rsidRPr="00D227C1">
        <w:rPr>
          <w:b/>
          <w:bCs/>
        </w:rPr>
        <w:t>Breaking Barriers: Women in Hospitality Leadership and Culinary Arts</w:t>
      </w:r>
    </w:p>
    <w:p w14:paraId="6A3BE7A0" w14:textId="77777777" w:rsidR="00C26BC2" w:rsidRDefault="00C26BC2" w:rsidP="00D227C1"/>
    <w:p w14:paraId="6F15463F" w14:textId="4D41F02A" w:rsidR="00C26BC2" w:rsidRDefault="000A5757" w:rsidP="00D227C1">
      <w:r>
        <w:t xml:space="preserve">                    In</w:t>
      </w:r>
      <w:r w:rsidR="0088486C">
        <w:t xml:space="preserve">ternational Meeting Management for the Hotel Industry </w:t>
      </w:r>
    </w:p>
    <w:p w14:paraId="55A79FE1" w14:textId="3C26F393" w:rsidR="0088486C" w:rsidRDefault="0088486C" w:rsidP="00D227C1">
      <w:r>
        <w:t xml:space="preserve">                                                   </w:t>
      </w:r>
      <w:r w:rsidR="00602324">
        <w:t xml:space="preserve">      </w:t>
      </w:r>
      <w:r>
        <w:t xml:space="preserve"> (BMIH</w:t>
      </w:r>
      <w:r w:rsidR="00602324">
        <w:t>6007)</w:t>
      </w:r>
    </w:p>
    <w:p w14:paraId="6C70B1C2" w14:textId="77777777" w:rsidR="00C26BC2" w:rsidRDefault="00C26BC2" w:rsidP="00D227C1"/>
    <w:p w14:paraId="1DB68E5F" w14:textId="77777777" w:rsidR="00C26BC2" w:rsidRDefault="00C26BC2" w:rsidP="00D227C1"/>
    <w:p w14:paraId="059F1CD5" w14:textId="77777777" w:rsidR="00602324" w:rsidRDefault="002F5FAC" w:rsidP="00D227C1">
      <w:r>
        <w:t xml:space="preserve">                                                                       </w:t>
      </w:r>
    </w:p>
    <w:p w14:paraId="5E8A0F93" w14:textId="77777777" w:rsidR="00602324" w:rsidRDefault="00602324" w:rsidP="00D227C1"/>
    <w:p w14:paraId="7FF939A7" w14:textId="77777777" w:rsidR="00602324" w:rsidRDefault="00602324" w:rsidP="00D227C1"/>
    <w:p w14:paraId="1D82AD50" w14:textId="77777777" w:rsidR="00602324" w:rsidRDefault="00602324" w:rsidP="00D227C1"/>
    <w:p w14:paraId="582FC669" w14:textId="77777777" w:rsidR="00602324" w:rsidRDefault="00602324" w:rsidP="00D227C1"/>
    <w:p w14:paraId="73AA5AF1" w14:textId="77777777" w:rsidR="00602324" w:rsidRDefault="00602324" w:rsidP="00D227C1"/>
    <w:p w14:paraId="21B547D1" w14:textId="77777777" w:rsidR="00602324" w:rsidRDefault="00602324" w:rsidP="00D227C1"/>
    <w:p w14:paraId="2693D990" w14:textId="04CE42BF" w:rsidR="00460D6D" w:rsidRDefault="00E22776" w:rsidP="00D227C1">
      <w:r>
        <w:t xml:space="preserve">Student </w:t>
      </w:r>
      <w:r w:rsidR="0002500E">
        <w:t>Name: Ramona Barna</w:t>
      </w:r>
      <w:r w:rsidR="00424F12">
        <w:t xml:space="preserve">   </w:t>
      </w:r>
    </w:p>
    <w:p w14:paraId="3CC78A03" w14:textId="3417320A" w:rsidR="0002500E" w:rsidRDefault="00424F12" w:rsidP="00D227C1">
      <w:r>
        <w:t>Student ID: 2234369</w:t>
      </w:r>
    </w:p>
    <w:p w14:paraId="7E08BA06" w14:textId="78E780FF" w:rsidR="00DE5AD1" w:rsidRPr="00D227C1" w:rsidRDefault="00DE5AD1" w:rsidP="00D227C1">
      <w:r>
        <w:t xml:space="preserve">Lecturer`s Name: Chris </w:t>
      </w:r>
      <w:r w:rsidR="00376B02">
        <w:t>Wilki</w:t>
      </w:r>
      <w:r w:rsidR="002F5FAC">
        <w:t>n</w:t>
      </w:r>
    </w:p>
    <w:p w14:paraId="5750B1C5" w14:textId="77777777" w:rsidR="00460D6D" w:rsidRPr="00D227C1" w:rsidRDefault="00460D6D" w:rsidP="00D227C1"/>
    <w:p w14:paraId="4DC0C6B4" w14:textId="77777777" w:rsidR="00460D6D" w:rsidRPr="00D227C1" w:rsidRDefault="00460D6D" w:rsidP="00D227C1"/>
    <w:p w14:paraId="6CDE758F" w14:textId="77777777" w:rsidR="005C6B3C" w:rsidRDefault="005C6B3C">
      <w:pPr>
        <w:spacing w:line="276" w:lineRule="auto"/>
        <w:jc w:val="left"/>
      </w:pPr>
      <w:r>
        <w:br w:type="page"/>
      </w:r>
    </w:p>
    <w:p w14:paraId="530A7C8B" w14:textId="644CAEE5" w:rsidR="00912887" w:rsidRPr="00D227C1" w:rsidRDefault="00912887" w:rsidP="00D227C1">
      <w:r w:rsidRPr="00D227C1">
        <w:lastRenderedPageBreak/>
        <w:t>Acknowledgement Statement</w:t>
      </w:r>
    </w:p>
    <w:p w14:paraId="48C2B558" w14:textId="430177C4" w:rsidR="00912887" w:rsidRPr="00D227C1" w:rsidRDefault="00912887" w:rsidP="00D227C1">
      <w:r w:rsidRPr="00D227C1">
        <w:t>“I confirm that I have not used any Al tools in the research and creation of this assignment.</w:t>
      </w:r>
    </w:p>
    <w:p w14:paraId="6CDDE4C1" w14:textId="40E02334" w:rsidR="00912887" w:rsidRPr="00D227C1" w:rsidRDefault="00912887" w:rsidP="00D227C1">
      <w:r w:rsidRPr="00D227C1">
        <w:t>I confirm that I have not presented any Al generated materials as my own work. I confirm I have copies of my drafts, notes, and other resources I used, which I may be asked to provide in evidence”</w:t>
      </w:r>
      <w:r w:rsidRPr="00D227C1">
        <w:br w:type="page"/>
      </w:r>
    </w:p>
    <w:p w14:paraId="40B074A5" w14:textId="4F4A34F1" w:rsidR="000C4BF5" w:rsidRPr="00D227C1" w:rsidRDefault="00D249B1" w:rsidP="00D227C1">
      <w:r w:rsidRPr="00D227C1">
        <w:lastRenderedPageBreak/>
        <w:t xml:space="preserve">Executive summary </w:t>
      </w:r>
    </w:p>
    <w:p w14:paraId="14CB3ED1" w14:textId="5C379B42" w:rsidR="00D249B1" w:rsidRPr="00D227C1" w:rsidRDefault="00D249B1" w:rsidP="00D227C1">
      <w:r w:rsidRPr="00D227C1">
        <w:t>This report highlights the proposal of a project titled: Breaking Barriers: Women in Hospitality Leadership and Culinary Arts. The event cycle model has been included for developing a structural framework for organising the event. It also includes a detailed itinerary of the event. Panel discussion, informal networking and practical sessions are included in the event itinerary. The aim of this event is to address and analyse gender disparities in the leadership sector of the hospitality industry. A detailed budget of the event has also been included in this study.</w:t>
      </w:r>
    </w:p>
    <w:p w14:paraId="148F62AD" w14:textId="77777777" w:rsidR="000C4BF5" w:rsidRPr="00D227C1" w:rsidRDefault="00440E51" w:rsidP="00D227C1">
      <w:r w:rsidRPr="00D227C1">
        <w:br w:type="page"/>
      </w:r>
    </w:p>
    <w:sdt>
      <w:sdtPr>
        <w:rPr>
          <w:rFonts w:ascii="Arial" w:eastAsia="Arial" w:hAnsi="Arial" w:cs="Arial"/>
          <w:b w:val="0"/>
          <w:bCs w:val="0"/>
          <w:color w:val="000000" w:themeColor="text1"/>
          <w:sz w:val="22"/>
          <w:szCs w:val="22"/>
          <w:lang w:val="en-GB" w:eastAsia="en-GB"/>
        </w:rPr>
        <w:id w:val="-2050444602"/>
        <w:docPartObj>
          <w:docPartGallery w:val="Table of Contents"/>
          <w:docPartUnique/>
        </w:docPartObj>
      </w:sdtPr>
      <w:sdtEndPr>
        <w:rPr>
          <w:rFonts w:eastAsia="Times New Roman"/>
          <w:sz w:val="24"/>
          <w:szCs w:val="24"/>
        </w:rPr>
      </w:sdtEndPr>
      <w:sdtContent>
        <w:p w14:paraId="5BC94B8E" w14:textId="77777777" w:rsidR="000C4BF5" w:rsidRPr="00875B9B" w:rsidRDefault="00440E51" w:rsidP="00875B9B">
          <w:pPr>
            <w:pStyle w:val="TOCHeading"/>
            <w:spacing w:line="360" w:lineRule="auto"/>
            <w:rPr>
              <w:rFonts w:ascii="Calibri" w:hAnsi="Calibri" w:cs="Calibri"/>
              <w:color w:val="000000" w:themeColor="text1"/>
            </w:rPr>
          </w:pPr>
          <w:r w:rsidRPr="00875B9B">
            <w:rPr>
              <w:rFonts w:ascii="Calibri" w:hAnsi="Calibri" w:cs="Calibri"/>
              <w:color w:val="000000" w:themeColor="text1"/>
            </w:rPr>
            <w:t>Table of Contents</w:t>
          </w:r>
        </w:p>
        <w:p w14:paraId="5CE1BFE5" w14:textId="1DEA84CA" w:rsidR="005C6B3C" w:rsidRPr="005C6B3C" w:rsidRDefault="00440E51"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r w:rsidRPr="005C6B3C">
            <w:rPr>
              <w:rFonts w:ascii="Calibri" w:hAnsi="Calibri" w:cs="Calibri"/>
              <w:b w:val="0"/>
              <w:bCs w:val="0"/>
              <w:i w:val="0"/>
              <w:iCs w:val="0"/>
            </w:rPr>
            <w:fldChar w:fldCharType="begin"/>
          </w:r>
          <w:r w:rsidRPr="005C6B3C">
            <w:rPr>
              <w:rFonts w:ascii="Calibri" w:hAnsi="Calibri" w:cs="Calibri"/>
              <w:b w:val="0"/>
              <w:bCs w:val="0"/>
              <w:i w:val="0"/>
              <w:iCs w:val="0"/>
            </w:rPr>
            <w:instrText xml:space="preserve"> TOC \o "1-3" \h \z \u </w:instrText>
          </w:r>
          <w:r w:rsidRPr="005C6B3C">
            <w:rPr>
              <w:rFonts w:ascii="Calibri" w:hAnsi="Calibri" w:cs="Calibri"/>
              <w:b w:val="0"/>
              <w:bCs w:val="0"/>
              <w:i w:val="0"/>
              <w:iCs w:val="0"/>
            </w:rPr>
            <w:fldChar w:fldCharType="separate"/>
          </w:r>
          <w:hyperlink w:anchor="_Toc191654162" w:history="1">
            <w:r w:rsidR="005C6B3C" w:rsidRPr="005C6B3C">
              <w:rPr>
                <w:rStyle w:val="Hyperlink"/>
                <w:rFonts w:ascii="Calibri" w:hAnsi="Calibri" w:cs="Calibri"/>
                <w:b w:val="0"/>
                <w:bCs w:val="0"/>
                <w:i w:val="0"/>
                <w:iCs w:val="0"/>
                <w:noProof/>
              </w:rPr>
              <w:t>Introduction</w:t>
            </w:r>
            <w:r w:rsidR="005C6B3C" w:rsidRPr="005C6B3C">
              <w:rPr>
                <w:rFonts w:ascii="Calibri" w:hAnsi="Calibri" w:cs="Calibri"/>
                <w:b w:val="0"/>
                <w:bCs w:val="0"/>
                <w:i w:val="0"/>
                <w:iCs w:val="0"/>
                <w:noProof/>
                <w:webHidden/>
              </w:rPr>
              <w:tab/>
            </w:r>
            <w:r w:rsidR="005C6B3C" w:rsidRPr="005C6B3C">
              <w:rPr>
                <w:rFonts w:ascii="Calibri" w:hAnsi="Calibri" w:cs="Calibri"/>
                <w:b w:val="0"/>
                <w:bCs w:val="0"/>
                <w:i w:val="0"/>
                <w:iCs w:val="0"/>
                <w:noProof/>
                <w:webHidden/>
              </w:rPr>
              <w:fldChar w:fldCharType="begin"/>
            </w:r>
            <w:r w:rsidR="005C6B3C" w:rsidRPr="005C6B3C">
              <w:rPr>
                <w:rFonts w:ascii="Calibri" w:hAnsi="Calibri" w:cs="Calibri"/>
                <w:b w:val="0"/>
                <w:bCs w:val="0"/>
                <w:i w:val="0"/>
                <w:iCs w:val="0"/>
                <w:noProof/>
                <w:webHidden/>
              </w:rPr>
              <w:instrText xml:space="preserve"> PAGEREF _Toc191654162 \h </w:instrText>
            </w:r>
            <w:r w:rsidR="005C6B3C" w:rsidRPr="005C6B3C">
              <w:rPr>
                <w:rFonts w:ascii="Calibri" w:hAnsi="Calibri" w:cs="Calibri"/>
                <w:b w:val="0"/>
                <w:bCs w:val="0"/>
                <w:i w:val="0"/>
                <w:iCs w:val="0"/>
                <w:noProof/>
                <w:webHidden/>
              </w:rPr>
            </w:r>
            <w:r w:rsidR="005C6B3C" w:rsidRPr="005C6B3C">
              <w:rPr>
                <w:rFonts w:ascii="Calibri" w:hAnsi="Calibri" w:cs="Calibri"/>
                <w:b w:val="0"/>
                <w:bCs w:val="0"/>
                <w:i w:val="0"/>
                <w:iCs w:val="0"/>
                <w:noProof/>
                <w:webHidden/>
              </w:rPr>
              <w:fldChar w:fldCharType="separate"/>
            </w:r>
            <w:r w:rsidR="005C6B3C" w:rsidRPr="005C6B3C">
              <w:rPr>
                <w:rFonts w:ascii="Calibri" w:hAnsi="Calibri" w:cs="Calibri"/>
                <w:b w:val="0"/>
                <w:bCs w:val="0"/>
                <w:i w:val="0"/>
                <w:iCs w:val="0"/>
                <w:noProof/>
                <w:webHidden/>
              </w:rPr>
              <w:t>5</w:t>
            </w:r>
            <w:r w:rsidR="005C6B3C" w:rsidRPr="005C6B3C">
              <w:rPr>
                <w:rFonts w:ascii="Calibri" w:hAnsi="Calibri" w:cs="Calibri"/>
                <w:b w:val="0"/>
                <w:bCs w:val="0"/>
                <w:i w:val="0"/>
                <w:iCs w:val="0"/>
                <w:noProof/>
                <w:webHidden/>
              </w:rPr>
              <w:fldChar w:fldCharType="end"/>
            </w:r>
          </w:hyperlink>
        </w:p>
        <w:p w14:paraId="5B8BA88E" w14:textId="3B8ED59E"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3" w:history="1">
            <w:r w:rsidRPr="005C6B3C">
              <w:rPr>
                <w:rStyle w:val="Hyperlink"/>
                <w:rFonts w:ascii="Calibri" w:hAnsi="Calibri" w:cs="Calibri"/>
                <w:b w:val="0"/>
                <w:bCs w:val="0"/>
                <w:i w:val="0"/>
                <w:iCs w:val="0"/>
                <w:noProof/>
              </w:rPr>
              <w:t>The Event Cycle</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_Toc191654163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6</w:t>
            </w:r>
            <w:r w:rsidRPr="005C6B3C">
              <w:rPr>
                <w:rFonts w:ascii="Calibri" w:hAnsi="Calibri" w:cs="Calibri"/>
                <w:b w:val="0"/>
                <w:bCs w:val="0"/>
                <w:i w:val="0"/>
                <w:iCs w:val="0"/>
                <w:noProof/>
                <w:webHidden/>
              </w:rPr>
              <w:fldChar w:fldCharType="end"/>
            </w:r>
          </w:hyperlink>
        </w:p>
        <w:p w14:paraId="17CE2CCD" w14:textId="741E1E9D"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4" w:history="1">
            <w:r w:rsidRPr="005C6B3C">
              <w:rPr>
                <w:rStyle w:val="Hyperlink"/>
                <w:rFonts w:ascii="Calibri" w:hAnsi="Calibri" w:cs="Calibri"/>
                <w:b w:val="0"/>
                <w:bCs w:val="0"/>
                <w:i w:val="0"/>
                <w:iCs w:val="0"/>
                <w:noProof/>
              </w:rPr>
              <w:t>Event Concept</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_Toc191654164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8</w:t>
            </w:r>
            <w:r w:rsidRPr="005C6B3C">
              <w:rPr>
                <w:rFonts w:ascii="Calibri" w:hAnsi="Calibri" w:cs="Calibri"/>
                <w:b w:val="0"/>
                <w:bCs w:val="0"/>
                <w:i w:val="0"/>
                <w:iCs w:val="0"/>
                <w:noProof/>
                <w:webHidden/>
              </w:rPr>
              <w:fldChar w:fldCharType="end"/>
            </w:r>
          </w:hyperlink>
        </w:p>
        <w:p w14:paraId="5B996673" w14:textId="19B569F0"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5" w:history="1">
            <w:r w:rsidRPr="005C6B3C">
              <w:rPr>
                <w:rStyle w:val="Hyperlink"/>
                <w:rFonts w:ascii="Calibri" w:hAnsi="Calibri" w:cs="Calibri"/>
                <w:b w:val="0"/>
                <w:bCs w:val="0"/>
                <w:i w:val="0"/>
                <w:iCs w:val="0"/>
                <w:noProof/>
              </w:rPr>
              <w:t>Aim and Objectives of the Meeting / Event</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_Toc191654165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10</w:t>
            </w:r>
            <w:r w:rsidRPr="005C6B3C">
              <w:rPr>
                <w:rFonts w:ascii="Calibri" w:hAnsi="Calibri" w:cs="Calibri"/>
                <w:b w:val="0"/>
                <w:bCs w:val="0"/>
                <w:i w:val="0"/>
                <w:iCs w:val="0"/>
                <w:noProof/>
                <w:webHidden/>
              </w:rPr>
              <w:fldChar w:fldCharType="end"/>
            </w:r>
          </w:hyperlink>
        </w:p>
        <w:p w14:paraId="26FC298A" w14:textId="388DDA2B"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6" w:history="1">
            <w:r w:rsidRPr="005C6B3C">
              <w:rPr>
                <w:rStyle w:val="Hyperlink"/>
                <w:rFonts w:ascii="Calibri" w:hAnsi="Calibri" w:cs="Calibri"/>
                <w:b w:val="0"/>
                <w:bCs w:val="0"/>
                <w:i w:val="0"/>
                <w:iCs w:val="0"/>
                <w:noProof/>
              </w:rPr>
              <w:t>Event Management</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_Toc191654166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12</w:t>
            </w:r>
            <w:r w:rsidRPr="005C6B3C">
              <w:rPr>
                <w:rFonts w:ascii="Calibri" w:hAnsi="Calibri" w:cs="Calibri"/>
                <w:b w:val="0"/>
                <w:bCs w:val="0"/>
                <w:i w:val="0"/>
                <w:iCs w:val="0"/>
                <w:noProof/>
                <w:webHidden/>
              </w:rPr>
              <w:fldChar w:fldCharType="end"/>
            </w:r>
          </w:hyperlink>
        </w:p>
        <w:p w14:paraId="32D24BDB" w14:textId="26E00188"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7" w:history="1">
            <w:r w:rsidRPr="005C6B3C">
              <w:rPr>
                <w:rStyle w:val="Hyperlink"/>
                <w:rFonts w:ascii="Calibri" w:hAnsi="Calibri" w:cs="Calibri"/>
                <w:b w:val="0"/>
                <w:bCs w:val="0"/>
                <w:i w:val="0"/>
                <w:iCs w:val="0"/>
                <w:noProof/>
              </w:rPr>
              <w:t>Application of EMBOK</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_Toc191654167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13</w:t>
            </w:r>
            <w:r w:rsidRPr="005C6B3C">
              <w:rPr>
                <w:rFonts w:ascii="Calibri" w:hAnsi="Calibri" w:cs="Calibri"/>
                <w:b w:val="0"/>
                <w:bCs w:val="0"/>
                <w:i w:val="0"/>
                <w:iCs w:val="0"/>
                <w:noProof/>
                <w:webHidden/>
              </w:rPr>
              <w:fldChar w:fldCharType="end"/>
            </w:r>
          </w:hyperlink>
        </w:p>
        <w:p w14:paraId="48B4D74A" w14:textId="0827355C"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8" w:history="1">
            <w:r w:rsidRPr="005C6B3C">
              <w:rPr>
                <w:rStyle w:val="Hyperlink"/>
                <w:rFonts w:ascii="Calibri" w:hAnsi="Calibri" w:cs="Calibri"/>
                <w:b w:val="0"/>
                <w:bCs w:val="0"/>
                <w:i w:val="0"/>
                <w:iCs w:val="0"/>
                <w:noProof/>
              </w:rPr>
              <w:t>Event Budget</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_Toc191654168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14</w:t>
            </w:r>
            <w:r w:rsidRPr="005C6B3C">
              <w:rPr>
                <w:rFonts w:ascii="Calibri" w:hAnsi="Calibri" w:cs="Calibri"/>
                <w:b w:val="0"/>
                <w:bCs w:val="0"/>
                <w:i w:val="0"/>
                <w:iCs w:val="0"/>
                <w:noProof/>
                <w:webHidden/>
              </w:rPr>
              <w:fldChar w:fldCharType="end"/>
            </w:r>
          </w:hyperlink>
        </w:p>
        <w:p w14:paraId="5CB41DB4" w14:textId="75F08392"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69" w:history="1">
            <w:r w:rsidRPr="005C6B3C">
              <w:rPr>
                <w:rStyle w:val="Hyperlink"/>
                <w:rFonts w:ascii="Calibri" w:hAnsi="Calibri" w:cs="Calibri"/>
                <w:b w:val="0"/>
                <w:bCs w:val="0"/>
                <w:i w:val="0"/>
                <w:iCs w:val="0"/>
                <w:noProof/>
              </w:rPr>
              <w:t>Industry Trends / Issues / Impacts</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_Toc191654169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15</w:t>
            </w:r>
            <w:r w:rsidRPr="005C6B3C">
              <w:rPr>
                <w:rFonts w:ascii="Calibri" w:hAnsi="Calibri" w:cs="Calibri"/>
                <w:b w:val="0"/>
                <w:bCs w:val="0"/>
                <w:i w:val="0"/>
                <w:iCs w:val="0"/>
                <w:noProof/>
                <w:webHidden/>
              </w:rPr>
              <w:fldChar w:fldCharType="end"/>
            </w:r>
          </w:hyperlink>
        </w:p>
        <w:p w14:paraId="04E46AD8" w14:textId="340001E9"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70" w:history="1">
            <w:r w:rsidRPr="005C6B3C">
              <w:rPr>
                <w:rStyle w:val="Hyperlink"/>
                <w:rFonts w:ascii="Calibri" w:hAnsi="Calibri" w:cs="Calibri"/>
                <w:b w:val="0"/>
                <w:bCs w:val="0"/>
                <w:i w:val="0"/>
                <w:iCs w:val="0"/>
                <w:noProof/>
              </w:rPr>
              <w:t>Situational and Cultural Considerations</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_Toc191654170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16</w:t>
            </w:r>
            <w:r w:rsidRPr="005C6B3C">
              <w:rPr>
                <w:rFonts w:ascii="Calibri" w:hAnsi="Calibri" w:cs="Calibri"/>
                <w:b w:val="0"/>
                <w:bCs w:val="0"/>
                <w:i w:val="0"/>
                <w:iCs w:val="0"/>
                <w:noProof/>
                <w:webHidden/>
              </w:rPr>
              <w:fldChar w:fldCharType="end"/>
            </w:r>
          </w:hyperlink>
        </w:p>
        <w:p w14:paraId="49E39BE3" w14:textId="6825A6B4"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71" w:history="1">
            <w:r w:rsidRPr="005C6B3C">
              <w:rPr>
                <w:rStyle w:val="Hyperlink"/>
                <w:rFonts w:ascii="Calibri" w:hAnsi="Calibri" w:cs="Calibri"/>
                <w:b w:val="0"/>
                <w:bCs w:val="0"/>
                <w:i w:val="0"/>
                <w:iCs w:val="0"/>
                <w:noProof/>
              </w:rPr>
              <w:t>Conclusion</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_Toc191654171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19</w:t>
            </w:r>
            <w:r w:rsidRPr="005C6B3C">
              <w:rPr>
                <w:rFonts w:ascii="Calibri" w:hAnsi="Calibri" w:cs="Calibri"/>
                <w:b w:val="0"/>
                <w:bCs w:val="0"/>
                <w:i w:val="0"/>
                <w:iCs w:val="0"/>
                <w:noProof/>
                <w:webHidden/>
              </w:rPr>
              <w:fldChar w:fldCharType="end"/>
            </w:r>
          </w:hyperlink>
        </w:p>
        <w:p w14:paraId="3BE02EE1" w14:textId="4E206781"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72" w:history="1">
            <w:r w:rsidRPr="005C6B3C">
              <w:rPr>
                <w:rStyle w:val="Hyperlink"/>
                <w:rFonts w:ascii="Calibri" w:hAnsi="Calibri" w:cs="Calibri"/>
                <w:b w:val="0"/>
                <w:bCs w:val="0"/>
                <w:i w:val="0"/>
                <w:iCs w:val="0"/>
                <w:noProof/>
              </w:rPr>
              <w:t>References</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_Toc191654172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20</w:t>
            </w:r>
            <w:r w:rsidRPr="005C6B3C">
              <w:rPr>
                <w:rFonts w:ascii="Calibri" w:hAnsi="Calibri" w:cs="Calibri"/>
                <w:b w:val="0"/>
                <w:bCs w:val="0"/>
                <w:i w:val="0"/>
                <w:iCs w:val="0"/>
                <w:noProof/>
                <w:webHidden/>
              </w:rPr>
              <w:fldChar w:fldCharType="end"/>
            </w:r>
          </w:hyperlink>
        </w:p>
        <w:p w14:paraId="2273384B" w14:textId="43E077A4"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73" w:history="1">
            <w:r w:rsidRPr="005C6B3C">
              <w:rPr>
                <w:rStyle w:val="Hyperlink"/>
                <w:rFonts w:ascii="Calibri" w:hAnsi="Calibri" w:cs="Calibri"/>
                <w:b w:val="0"/>
                <w:bCs w:val="0"/>
                <w:i w:val="0"/>
                <w:iCs w:val="0"/>
                <w:noProof/>
              </w:rPr>
              <w:t>Appendix – Event Brochure</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_Toc191654173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22</w:t>
            </w:r>
            <w:r w:rsidRPr="005C6B3C">
              <w:rPr>
                <w:rFonts w:ascii="Calibri" w:hAnsi="Calibri" w:cs="Calibri"/>
                <w:b w:val="0"/>
                <w:bCs w:val="0"/>
                <w:i w:val="0"/>
                <w:iCs w:val="0"/>
                <w:noProof/>
                <w:webHidden/>
              </w:rPr>
              <w:fldChar w:fldCharType="end"/>
            </w:r>
          </w:hyperlink>
        </w:p>
        <w:p w14:paraId="394364D2" w14:textId="650C6504" w:rsidR="005C6B3C" w:rsidRPr="005C6B3C" w:rsidRDefault="005C6B3C" w:rsidP="005C6B3C">
          <w:pPr>
            <w:pStyle w:val="TOC1"/>
            <w:tabs>
              <w:tab w:val="right" w:leader="dot" w:pos="9350"/>
            </w:tabs>
            <w:rPr>
              <w:rFonts w:ascii="Calibri" w:eastAsiaTheme="minorEastAsia" w:hAnsi="Calibri" w:cs="Calibri"/>
              <w:b w:val="0"/>
              <w:bCs w:val="0"/>
              <w:i w:val="0"/>
              <w:iCs w:val="0"/>
              <w:noProof/>
              <w:color w:val="auto"/>
              <w:kern w:val="2"/>
              <w14:ligatures w14:val="standardContextual"/>
            </w:rPr>
          </w:pPr>
          <w:hyperlink w:anchor="_Toc191654174" w:history="1">
            <w:r w:rsidRPr="005C6B3C">
              <w:rPr>
                <w:rStyle w:val="Hyperlink"/>
                <w:rFonts w:ascii="Calibri" w:hAnsi="Calibri" w:cs="Calibri"/>
                <w:b w:val="0"/>
                <w:bCs w:val="0"/>
                <w:i w:val="0"/>
                <w:iCs w:val="0"/>
                <w:noProof/>
              </w:rPr>
              <w:t>Appendix 2 – Gantt Chart</w:t>
            </w:r>
            <w:r w:rsidRPr="005C6B3C">
              <w:rPr>
                <w:rFonts w:ascii="Calibri" w:hAnsi="Calibri" w:cs="Calibri"/>
                <w:b w:val="0"/>
                <w:bCs w:val="0"/>
                <w:i w:val="0"/>
                <w:iCs w:val="0"/>
                <w:noProof/>
                <w:webHidden/>
              </w:rPr>
              <w:tab/>
            </w:r>
            <w:r w:rsidRPr="005C6B3C">
              <w:rPr>
                <w:rFonts w:ascii="Calibri" w:hAnsi="Calibri" w:cs="Calibri"/>
                <w:b w:val="0"/>
                <w:bCs w:val="0"/>
                <w:i w:val="0"/>
                <w:iCs w:val="0"/>
                <w:noProof/>
                <w:webHidden/>
              </w:rPr>
              <w:fldChar w:fldCharType="begin"/>
            </w:r>
            <w:r w:rsidRPr="005C6B3C">
              <w:rPr>
                <w:rFonts w:ascii="Calibri" w:hAnsi="Calibri" w:cs="Calibri"/>
                <w:b w:val="0"/>
                <w:bCs w:val="0"/>
                <w:i w:val="0"/>
                <w:iCs w:val="0"/>
                <w:noProof/>
                <w:webHidden/>
              </w:rPr>
              <w:instrText xml:space="preserve"> PAGEREF _Toc191654174 \h </w:instrText>
            </w:r>
            <w:r w:rsidRPr="005C6B3C">
              <w:rPr>
                <w:rFonts w:ascii="Calibri" w:hAnsi="Calibri" w:cs="Calibri"/>
                <w:b w:val="0"/>
                <w:bCs w:val="0"/>
                <w:i w:val="0"/>
                <w:iCs w:val="0"/>
                <w:noProof/>
                <w:webHidden/>
              </w:rPr>
            </w:r>
            <w:r w:rsidRPr="005C6B3C">
              <w:rPr>
                <w:rFonts w:ascii="Calibri" w:hAnsi="Calibri" w:cs="Calibri"/>
                <w:b w:val="0"/>
                <w:bCs w:val="0"/>
                <w:i w:val="0"/>
                <w:iCs w:val="0"/>
                <w:noProof/>
                <w:webHidden/>
              </w:rPr>
              <w:fldChar w:fldCharType="separate"/>
            </w:r>
            <w:r w:rsidRPr="005C6B3C">
              <w:rPr>
                <w:rFonts w:ascii="Calibri" w:hAnsi="Calibri" w:cs="Calibri"/>
                <w:b w:val="0"/>
                <w:bCs w:val="0"/>
                <w:i w:val="0"/>
                <w:iCs w:val="0"/>
                <w:noProof/>
                <w:webHidden/>
              </w:rPr>
              <w:t>23</w:t>
            </w:r>
            <w:r w:rsidRPr="005C6B3C">
              <w:rPr>
                <w:rFonts w:ascii="Calibri" w:hAnsi="Calibri" w:cs="Calibri"/>
                <w:b w:val="0"/>
                <w:bCs w:val="0"/>
                <w:i w:val="0"/>
                <w:iCs w:val="0"/>
                <w:noProof/>
                <w:webHidden/>
              </w:rPr>
              <w:fldChar w:fldCharType="end"/>
            </w:r>
          </w:hyperlink>
        </w:p>
        <w:p w14:paraId="32F2F74B" w14:textId="697FA261" w:rsidR="000C4BF5" w:rsidRPr="00D227C1" w:rsidRDefault="00440E51" w:rsidP="005C6B3C">
          <w:r w:rsidRPr="005C6B3C">
            <w:rPr>
              <w:rFonts w:ascii="Calibri" w:hAnsi="Calibri" w:cs="Calibri"/>
            </w:rPr>
            <w:fldChar w:fldCharType="end"/>
          </w:r>
        </w:p>
      </w:sdtContent>
    </w:sdt>
    <w:p w14:paraId="2E05C965" w14:textId="77777777" w:rsidR="00224B6E" w:rsidRPr="00D227C1" w:rsidRDefault="00224B6E" w:rsidP="00D227C1"/>
    <w:p w14:paraId="2F0BF6AB" w14:textId="77777777" w:rsidR="00224B6E" w:rsidRPr="00D227C1" w:rsidRDefault="00440E51" w:rsidP="00D227C1">
      <w:r w:rsidRPr="00D227C1">
        <w:br w:type="page"/>
      </w:r>
    </w:p>
    <w:p w14:paraId="7902C2D4" w14:textId="77777777" w:rsidR="00224B6E" w:rsidRPr="00D227C1" w:rsidRDefault="00440E51" w:rsidP="00D227C1">
      <w:pPr>
        <w:pStyle w:val="Heading1"/>
      </w:pPr>
      <w:bookmarkStart w:id="0" w:name="_Toc191654162"/>
      <w:r w:rsidRPr="00D227C1">
        <w:lastRenderedPageBreak/>
        <w:t>Introduction</w:t>
      </w:r>
      <w:bookmarkEnd w:id="0"/>
      <w:r w:rsidRPr="00D227C1">
        <w:t xml:space="preserve"> </w:t>
      </w:r>
    </w:p>
    <w:p w14:paraId="79F92E81" w14:textId="77777777" w:rsidR="00224B6E" w:rsidRDefault="00440E51" w:rsidP="00D227C1">
      <w:r w:rsidRPr="00D227C1">
        <w:t>Gender inequality is regarded as a crucial issue within the hospitality sector. There is limited representation of female candidates in senior leadership roles like hotel managers, executive chefs as well as housekeeping directors. Nearly 70% of employees of the hospitality industry are female candidates, but female candidates represent only 8% in the senior leadership positions (Ilo.org, 2024). The statistical information highlights that there is a major requirement to address the gender gaps within the leadership roles of the hospital industry. Promoting diversity inclusion as well as equality is the primary objective of this event. It also focuses on recognising and analysing the challenges which can affect the career progression of women in the hospitality industry, and it also proposes interventions for enhancing gender balance.</w:t>
      </w:r>
    </w:p>
    <w:p w14:paraId="613A8AE8" w14:textId="77777777" w:rsidR="00D227C1" w:rsidRPr="00D227C1" w:rsidRDefault="00D227C1" w:rsidP="00D227C1"/>
    <w:p w14:paraId="677A15DA" w14:textId="77777777" w:rsidR="00224B6E" w:rsidRPr="00D227C1" w:rsidRDefault="00440E51" w:rsidP="00D227C1">
      <w:pPr>
        <w:rPr>
          <w:b/>
          <w:bCs/>
        </w:rPr>
      </w:pPr>
      <w:r w:rsidRPr="00D227C1">
        <w:rPr>
          <w:b/>
          <w:bCs/>
        </w:rPr>
        <w:t>Name of the event: Breaking Barriers: Women in Hospitality Leadership and Culinary Arts</w:t>
      </w:r>
    </w:p>
    <w:p w14:paraId="51A54A4D" w14:textId="66EF9F2A" w:rsidR="00224B6E" w:rsidRPr="00D227C1" w:rsidRDefault="00440E51" w:rsidP="00D227C1">
      <w:r w:rsidRPr="00D227C1">
        <w:t xml:space="preserve">The specific event can be regarded as a corporate as well as industry-related </w:t>
      </w:r>
      <w:r w:rsidR="00D05088" w:rsidRPr="00D227C1">
        <w:t>event,</w:t>
      </w:r>
      <w:r w:rsidRPr="00D227C1">
        <w:t xml:space="preserve"> and it will target professionals from the hospital industry, including policy advocates, HR leaders and gender and equality proponents. The event will be organised in London at the Savoy. The specific location is regarded as one of the most prestigious hotels across the globe. The venue is highly attractive as well as spacious conference facilities and workshop rooms, panel discussion facilities and networking sessions will be easily organised in this hotel. It also provides proper accessibility-related features as well as catering services. The </w:t>
      </w:r>
      <w:r w:rsidR="00460D6D" w:rsidRPr="00D227C1">
        <w:t>audio-visual</w:t>
      </w:r>
      <w:r w:rsidRPr="00D227C1">
        <w:t xml:space="preserve"> system of this location has state-of-the-art </w:t>
      </w:r>
      <w:r w:rsidR="004E3F12" w:rsidRPr="00D227C1">
        <w:t>facilities,</w:t>
      </w:r>
      <w:r w:rsidRPr="00D227C1">
        <w:t xml:space="preserve"> and it significantly enhances the overall attractiveness of the location to organise a </w:t>
      </w:r>
      <w:r w:rsidR="00460D6D" w:rsidRPr="00D227C1">
        <w:t>high-profile</w:t>
      </w:r>
      <w:r w:rsidRPr="00D227C1">
        <w:t xml:space="preserve"> industry event.</w:t>
      </w:r>
    </w:p>
    <w:p w14:paraId="59AB81BF" w14:textId="77777777" w:rsidR="00912887" w:rsidRPr="00D227C1" w:rsidRDefault="00912887" w:rsidP="00D227C1">
      <w:r w:rsidRPr="00D227C1">
        <w:br w:type="page"/>
      </w:r>
    </w:p>
    <w:p w14:paraId="4D203A59" w14:textId="050631A7" w:rsidR="00224B6E" w:rsidRPr="00D227C1" w:rsidRDefault="00440E51" w:rsidP="00D227C1">
      <w:pPr>
        <w:pStyle w:val="Heading1"/>
      </w:pPr>
      <w:bookmarkStart w:id="1" w:name="_Toc191654163"/>
      <w:r w:rsidRPr="00D227C1">
        <w:lastRenderedPageBreak/>
        <w:t>The Event Cycle</w:t>
      </w:r>
      <w:bookmarkEnd w:id="1"/>
    </w:p>
    <w:p w14:paraId="686B4205" w14:textId="203D03BD" w:rsidR="00224B6E" w:rsidRPr="00D227C1" w:rsidRDefault="00440E51" w:rsidP="00D227C1">
      <w:pPr>
        <w:jc w:val="center"/>
      </w:pPr>
      <w:r w:rsidRPr="00D227C1">
        <w:rPr>
          <w:noProof/>
        </w:rPr>
        <w:drawing>
          <wp:anchor distT="0" distB="0" distL="114300" distR="114300" simplePos="0" relativeHeight="251658240" behindDoc="0" locked="0" layoutInCell="1" allowOverlap="1" wp14:anchorId="15226102" wp14:editId="39A89C84">
            <wp:simplePos x="0" y="0"/>
            <wp:positionH relativeFrom="column">
              <wp:posOffset>793471</wp:posOffset>
            </wp:positionH>
            <wp:positionV relativeFrom="paragraph">
              <wp:posOffset>432</wp:posOffset>
            </wp:positionV>
            <wp:extent cx="3854450" cy="3352800"/>
            <wp:effectExtent l="0" t="0" r="0" b="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extLst>
                        <a:ext uri="{28A0092B-C50C-407E-A947-70E740481C1C}">
                          <a14:useLocalDpi xmlns:a14="http://schemas.microsoft.com/office/drawing/2010/main" val="0"/>
                        </a:ext>
                      </a:extLst>
                    </a:blip>
                    <a:stretch>
                      <a:fillRect/>
                    </a:stretch>
                  </pic:blipFill>
                  <pic:spPr>
                    <a:xfrm>
                      <a:off x="0" y="0"/>
                      <a:ext cx="3854450" cy="3352800"/>
                    </a:xfrm>
                    <a:prstGeom prst="rect">
                      <a:avLst/>
                    </a:prstGeom>
                  </pic:spPr>
                </pic:pic>
              </a:graphicData>
            </a:graphic>
            <wp14:sizeRelH relativeFrom="margin">
              <wp14:pctWidth>0</wp14:pctWidth>
            </wp14:sizeRelH>
            <wp14:sizeRelV relativeFrom="margin">
              <wp14:pctHeight>0</wp14:pctHeight>
            </wp14:sizeRelV>
          </wp:anchor>
        </w:drawing>
      </w:r>
      <w:r w:rsidR="007F6748" w:rsidRPr="00D227C1">
        <w:br w:type="textWrapping" w:clear="all"/>
      </w:r>
    </w:p>
    <w:p w14:paraId="75D0A3E9" w14:textId="77777777" w:rsidR="00224B6E" w:rsidRPr="00D227C1" w:rsidRDefault="00440E51" w:rsidP="00D227C1">
      <w:pPr>
        <w:jc w:val="center"/>
      </w:pPr>
      <w:r w:rsidRPr="00D227C1">
        <w:t>Figure 1: The Event Cycle</w:t>
      </w:r>
    </w:p>
    <w:p w14:paraId="602D29A3" w14:textId="77777777" w:rsidR="00224B6E" w:rsidRPr="00D227C1" w:rsidRDefault="00440E51" w:rsidP="00D227C1">
      <w:pPr>
        <w:jc w:val="center"/>
      </w:pPr>
      <w:r w:rsidRPr="00D227C1">
        <w:t xml:space="preserve">(Source: Based on Bowdin </w:t>
      </w:r>
      <w:r w:rsidRPr="00D227C1">
        <w:rPr>
          <w:i/>
        </w:rPr>
        <w:t>et al.</w:t>
      </w:r>
      <w:r w:rsidRPr="00D227C1">
        <w:t xml:space="preserve"> 2023)</w:t>
      </w:r>
    </w:p>
    <w:p w14:paraId="3FA34621" w14:textId="1E827574" w:rsidR="00224B6E" w:rsidRPr="00D227C1" w:rsidRDefault="00440E51" w:rsidP="00D227C1">
      <w:r w:rsidRPr="00D227C1">
        <w:t xml:space="preserve">The event cycle is regarded as a structural element which outlines the </w:t>
      </w:r>
      <w:r w:rsidR="00460D6D" w:rsidRPr="00D227C1">
        <w:t>step-by-step</w:t>
      </w:r>
      <w:r w:rsidRPr="00D227C1">
        <w:t xml:space="preserve"> stages of event management to ensure systematic planning, execution as well as analysis. According to the view of Bowdin </w:t>
      </w:r>
      <w:r w:rsidRPr="00D227C1">
        <w:rPr>
          <w:i/>
        </w:rPr>
        <w:t xml:space="preserve">et al. </w:t>
      </w:r>
      <w:r w:rsidRPr="00D227C1">
        <w:t xml:space="preserve">(2023), the event cycle includes 5 important stages such as initiation, planning, implementation, event execution and event closure. The first phase is initiation, and it is related to the identification of the purpose, target audience as well as the feasibility of specific events. The planning is the second </w:t>
      </w:r>
      <w:r w:rsidR="004E3F12" w:rsidRPr="00D227C1">
        <w:t>phase,</w:t>
      </w:r>
      <w:r w:rsidRPr="00D227C1">
        <w:t xml:space="preserve"> and it is related to the development of marketing, operational as well as financial strategies. The third phase is </w:t>
      </w:r>
      <w:r w:rsidR="004E3F12" w:rsidRPr="00D227C1">
        <w:t>implementation,</w:t>
      </w:r>
      <w:r w:rsidRPr="00D227C1">
        <w:t xml:space="preserve"> and it is related to the execution of resource allocation, logistics as well as coordination. The fourth phase is event </w:t>
      </w:r>
      <w:r w:rsidR="004E3F12" w:rsidRPr="00D227C1">
        <w:t>execution,</w:t>
      </w:r>
      <w:r w:rsidRPr="00D227C1">
        <w:t xml:space="preserve"> and it is related to the actual conduction of the event. Accessing outcomes and collecting feedback from the overall execution of the event is part of event analysis and closure</w:t>
      </w:r>
      <w:r w:rsidR="00A52B1C" w:rsidRPr="00D227C1">
        <w:t xml:space="preserve"> (Kong, 2025). </w:t>
      </w:r>
      <w:r w:rsidRPr="00D227C1">
        <w:t xml:space="preserve">Based on the view of Tiew </w:t>
      </w:r>
      <w:r w:rsidRPr="00D227C1">
        <w:rPr>
          <w:i/>
        </w:rPr>
        <w:t xml:space="preserve">et al. </w:t>
      </w:r>
      <w:r w:rsidRPr="00D227C1">
        <w:t xml:space="preserve">(2022), the structure and approach </w:t>
      </w:r>
      <w:r w:rsidR="00460D6D" w:rsidRPr="00D227C1">
        <w:t>are</w:t>
      </w:r>
      <w:r w:rsidRPr="00D227C1">
        <w:t xml:space="preserve"> </w:t>
      </w:r>
      <w:r w:rsidRPr="00D227C1">
        <w:lastRenderedPageBreak/>
        <w:t xml:space="preserve">highly important to ensure the overall effective delivery of an event based on the strategic goals of the event. Promoting the concept of continuous improvement is a dynamic element in the event cycle approach. </w:t>
      </w:r>
    </w:p>
    <w:p w14:paraId="75C639C0" w14:textId="77777777" w:rsidR="00224B6E" w:rsidRPr="00D227C1" w:rsidRDefault="00440E51" w:rsidP="00D227C1">
      <w:r w:rsidRPr="00D227C1">
        <w:t xml:space="preserve">The initiation phase of this project includes </w:t>
      </w:r>
      <w:r w:rsidR="00460D6D" w:rsidRPr="00D227C1">
        <w:t>background research</w:t>
      </w:r>
      <w:r w:rsidRPr="00D227C1">
        <w:t xml:space="preserve"> regarding the requirements of gender equality within the hospitality industry. The feasibility study includes a detailed data-driven analysis. For </w:t>
      </w:r>
      <w:r w:rsidR="00460D6D" w:rsidRPr="00D227C1">
        <w:t>instance,</w:t>
      </w:r>
      <w:r w:rsidRPr="00D227C1">
        <w:t xml:space="preserve"> women </w:t>
      </w:r>
      <w:r w:rsidR="00460D6D" w:rsidRPr="00D227C1">
        <w:t>make up</w:t>
      </w:r>
      <w:r w:rsidRPr="00D227C1">
        <w:t xml:space="preserve"> nearly 70% of the total workforce of the hospitality industry but women representation is only 8% in the senior management roles (Ilo.org, 2024). The statistical information highlights the overall requirements of introducing gender equality related initiatives within the hospitality industry. The initial stage includes appropriate market demand analysis and the identification of the target audience. Human resource managers </w:t>
      </w:r>
      <w:r w:rsidR="00460D6D" w:rsidRPr="00D227C1">
        <w:t>and women</w:t>
      </w:r>
      <w:r w:rsidRPr="00D227C1">
        <w:t xml:space="preserve"> professionals are the main target audience for this event. </w:t>
      </w:r>
    </w:p>
    <w:p w14:paraId="50A26BD1" w14:textId="5A477C74" w:rsidR="00224B6E" w:rsidRPr="00D227C1" w:rsidRDefault="00440E51" w:rsidP="00D227C1">
      <w:r w:rsidRPr="00D227C1">
        <w:t xml:space="preserve">The planning stage is regarded as the most crucial part to ensure the overall success of a project (Allen </w:t>
      </w:r>
      <w:r w:rsidRPr="00D227C1">
        <w:rPr>
          <w:i/>
        </w:rPr>
        <w:t xml:space="preserve">et al. </w:t>
      </w:r>
      <w:r w:rsidRPr="00D227C1">
        <w:t>2022). In this project three specific elements such as marketing strategies, operational planning and financial considerations have been included. The event venue selection based on the requirements and characteristics of this project was a major task of the operational planning. Digital marketing strategies have been included to enhance awareness within that target audience regarding the overall project</w:t>
      </w:r>
      <w:r w:rsidR="00A52B1C" w:rsidRPr="00D227C1">
        <w:t xml:space="preserve"> (</w:t>
      </w:r>
      <w:proofErr w:type="spellStart"/>
      <w:r w:rsidR="00A52B1C" w:rsidRPr="00D227C1">
        <w:t>Dwiana</w:t>
      </w:r>
      <w:proofErr w:type="spellEnd"/>
      <w:r w:rsidR="00A52B1C" w:rsidRPr="00D227C1">
        <w:t xml:space="preserve"> </w:t>
      </w:r>
      <w:proofErr w:type="spellStart"/>
      <w:r w:rsidR="00A52B1C" w:rsidRPr="00D227C1">
        <w:t>Rahmadiati</w:t>
      </w:r>
      <w:proofErr w:type="spellEnd"/>
      <w:r w:rsidR="00A52B1C" w:rsidRPr="00D227C1">
        <w:t xml:space="preserve"> Putri, 2021)</w:t>
      </w:r>
    </w:p>
    <w:p w14:paraId="020F0E84" w14:textId="4567858E" w:rsidR="00224B6E" w:rsidRPr="00D227C1" w:rsidRDefault="00440E51" w:rsidP="00D227C1">
      <w:r w:rsidRPr="00D227C1">
        <w:t xml:space="preserve">The implementation stage includes technology integration, resource allocation workshops and panel identification. Critically analysing the facilities and technical support is important to implement </w:t>
      </w:r>
      <w:r w:rsidR="004E3F12" w:rsidRPr="00D227C1">
        <w:t>the plan</w:t>
      </w:r>
      <w:r w:rsidRPr="00D227C1">
        <w:t xml:space="preserve"> of the event. This event will use online registration tools and real-time feedback mechanisms as a part of technology integration. The event execution stage will include networking opportunities, on site coordination and continuous monitoring as well as adjustments. Onsite coordination will ensure that guest speakers and facilitators should follow the schedule of the project. Developing highly structured networking sessions is another major aspect of this project. The last phase will include analysing the </w:t>
      </w:r>
      <w:r w:rsidR="00460D6D" w:rsidRPr="00D227C1">
        <w:t>long-t</w:t>
      </w:r>
      <w:r w:rsidRPr="00D227C1">
        <w:t xml:space="preserve">erm impact of this project. The project manager will review the partnerships established in this project and policy recommendations. </w:t>
      </w:r>
    </w:p>
    <w:p w14:paraId="16AC8C69" w14:textId="77777777" w:rsidR="00224B6E" w:rsidRPr="00D227C1" w:rsidRDefault="00440E51" w:rsidP="00D227C1">
      <w:pPr>
        <w:pStyle w:val="Heading1"/>
      </w:pPr>
      <w:bookmarkStart w:id="2" w:name="_Toc191654164"/>
      <w:r w:rsidRPr="00D227C1">
        <w:lastRenderedPageBreak/>
        <w:t>Event Concept</w:t>
      </w:r>
      <w:bookmarkEnd w:id="2"/>
    </w:p>
    <w:p w14:paraId="7493634C" w14:textId="77777777" w:rsidR="00224B6E" w:rsidRPr="00D227C1" w:rsidRDefault="00440E51" w:rsidP="00D227C1">
      <w:r w:rsidRPr="00D227C1">
        <w:t xml:space="preserve">Introducing a </w:t>
      </w:r>
      <w:r w:rsidR="00460D6D" w:rsidRPr="00D227C1">
        <w:t>well-structured</w:t>
      </w:r>
      <w:r w:rsidRPr="00D227C1">
        <w:t xml:space="preserve"> event itinerary is crucial to ensure seamless engagement, execution as well as impact. According to the view of Topp </w:t>
      </w:r>
      <w:r w:rsidRPr="00D227C1">
        <w:rPr>
          <w:i/>
        </w:rPr>
        <w:t>et al.</w:t>
      </w:r>
      <w:r w:rsidRPr="00D227C1">
        <w:t xml:space="preserve"> (2021), developing the overall schedule for offering a mixture of networking, knowledge sharing as well as practical insights can be helpful to generate more attraction within the target audience. Ensuring motivation within the aspiring female candidates is one of the main objectives of this event. </w:t>
      </w:r>
    </w:p>
    <w:p w14:paraId="55555292" w14:textId="77777777" w:rsidR="00224B6E" w:rsidRPr="00D227C1" w:rsidRDefault="00224B6E" w:rsidP="00D227C1"/>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4832"/>
        <w:gridCol w:w="3120"/>
      </w:tblGrid>
      <w:tr w:rsidR="00912887" w:rsidRPr="00D227C1" w14:paraId="0EBCE820" w14:textId="77777777" w:rsidTr="001720E7">
        <w:tc>
          <w:tcPr>
            <w:tcW w:w="1408" w:type="dxa"/>
            <w:shd w:val="clear" w:color="auto" w:fill="auto"/>
            <w:tcMar>
              <w:top w:w="100" w:type="dxa"/>
              <w:left w:w="100" w:type="dxa"/>
              <w:bottom w:w="100" w:type="dxa"/>
              <w:right w:w="100" w:type="dxa"/>
            </w:tcMar>
          </w:tcPr>
          <w:p w14:paraId="454D7D89" w14:textId="77777777" w:rsidR="00224B6E" w:rsidRPr="00D227C1" w:rsidRDefault="00440E51" w:rsidP="00D227C1">
            <w:r w:rsidRPr="00D227C1">
              <w:t xml:space="preserve">Time </w:t>
            </w:r>
          </w:p>
        </w:tc>
        <w:tc>
          <w:tcPr>
            <w:tcW w:w="4832" w:type="dxa"/>
            <w:shd w:val="clear" w:color="auto" w:fill="auto"/>
            <w:tcMar>
              <w:top w:w="100" w:type="dxa"/>
              <w:left w:w="100" w:type="dxa"/>
              <w:bottom w:w="100" w:type="dxa"/>
              <w:right w:w="100" w:type="dxa"/>
            </w:tcMar>
          </w:tcPr>
          <w:p w14:paraId="48D5CA15" w14:textId="77777777" w:rsidR="00224B6E" w:rsidRPr="00D227C1" w:rsidRDefault="00440E51" w:rsidP="00D227C1">
            <w:r w:rsidRPr="00D227C1">
              <w:t xml:space="preserve">Description </w:t>
            </w:r>
          </w:p>
        </w:tc>
        <w:tc>
          <w:tcPr>
            <w:tcW w:w="3120" w:type="dxa"/>
            <w:shd w:val="clear" w:color="auto" w:fill="auto"/>
            <w:tcMar>
              <w:top w:w="100" w:type="dxa"/>
              <w:left w:w="100" w:type="dxa"/>
              <w:bottom w:w="100" w:type="dxa"/>
              <w:right w:w="100" w:type="dxa"/>
            </w:tcMar>
          </w:tcPr>
          <w:p w14:paraId="4CB67540" w14:textId="77777777" w:rsidR="00224B6E" w:rsidRPr="00D227C1" w:rsidRDefault="00440E51" w:rsidP="00D227C1">
            <w:r w:rsidRPr="00D227C1">
              <w:t xml:space="preserve">Perspective </w:t>
            </w:r>
          </w:p>
        </w:tc>
      </w:tr>
      <w:tr w:rsidR="00912887" w:rsidRPr="00D227C1" w14:paraId="0BBA1CEA" w14:textId="77777777" w:rsidTr="001720E7">
        <w:tc>
          <w:tcPr>
            <w:tcW w:w="1408" w:type="dxa"/>
            <w:shd w:val="clear" w:color="auto" w:fill="auto"/>
            <w:tcMar>
              <w:top w:w="100" w:type="dxa"/>
              <w:left w:w="100" w:type="dxa"/>
              <w:bottom w:w="100" w:type="dxa"/>
              <w:right w:w="100" w:type="dxa"/>
            </w:tcMar>
          </w:tcPr>
          <w:p w14:paraId="0021DF3B" w14:textId="77777777" w:rsidR="00224B6E" w:rsidRPr="00D227C1" w:rsidRDefault="00440E51" w:rsidP="00D227C1">
            <w:r w:rsidRPr="00D227C1">
              <w:t xml:space="preserve">8:30 to 9:30 </w:t>
            </w:r>
          </w:p>
        </w:tc>
        <w:tc>
          <w:tcPr>
            <w:tcW w:w="4832" w:type="dxa"/>
            <w:shd w:val="clear" w:color="auto" w:fill="auto"/>
            <w:tcMar>
              <w:top w:w="100" w:type="dxa"/>
              <w:left w:w="100" w:type="dxa"/>
              <w:bottom w:w="100" w:type="dxa"/>
              <w:right w:w="100" w:type="dxa"/>
            </w:tcMar>
          </w:tcPr>
          <w:p w14:paraId="2E7D987A" w14:textId="77777777" w:rsidR="00224B6E" w:rsidRPr="00D227C1" w:rsidRDefault="00440E51" w:rsidP="00D227C1">
            <w:pPr>
              <w:pStyle w:val="ListParagraph"/>
              <w:numPr>
                <w:ilvl w:val="0"/>
                <w:numId w:val="22"/>
              </w:numPr>
            </w:pPr>
            <w:r w:rsidRPr="00D227C1">
              <w:t xml:space="preserve">Participants will be welcome within the Grand Ballroom of the Savoy </w:t>
            </w:r>
          </w:p>
          <w:p w14:paraId="234F4316" w14:textId="77777777" w:rsidR="00224B6E" w:rsidRPr="00D227C1" w:rsidRDefault="00440E51" w:rsidP="00D227C1">
            <w:pPr>
              <w:pStyle w:val="ListParagraph"/>
              <w:numPr>
                <w:ilvl w:val="0"/>
                <w:numId w:val="22"/>
              </w:numPr>
            </w:pPr>
            <w:r w:rsidRPr="00D227C1">
              <w:t xml:space="preserve">Interaction between the attendance will be encouraged </w:t>
            </w:r>
          </w:p>
        </w:tc>
        <w:tc>
          <w:tcPr>
            <w:tcW w:w="3120" w:type="dxa"/>
            <w:shd w:val="clear" w:color="auto" w:fill="auto"/>
            <w:tcMar>
              <w:top w:w="100" w:type="dxa"/>
              <w:left w:w="100" w:type="dxa"/>
              <w:bottom w:w="100" w:type="dxa"/>
              <w:right w:w="100" w:type="dxa"/>
            </w:tcMar>
          </w:tcPr>
          <w:p w14:paraId="32CD5EC9" w14:textId="77777777" w:rsidR="00224B6E" w:rsidRPr="00D227C1" w:rsidRDefault="00440E51" w:rsidP="00D227C1">
            <w:r w:rsidRPr="00D227C1">
              <w:t xml:space="preserve">Early networking opportunities or sessions will be helpful to set the overall outline related to professional engagement. It will ensure the concept of mentorship throughout the overall event. </w:t>
            </w:r>
          </w:p>
        </w:tc>
      </w:tr>
      <w:tr w:rsidR="00912887" w:rsidRPr="00D227C1" w14:paraId="50BFB500" w14:textId="77777777" w:rsidTr="001720E7">
        <w:tc>
          <w:tcPr>
            <w:tcW w:w="1408" w:type="dxa"/>
            <w:shd w:val="clear" w:color="auto" w:fill="auto"/>
            <w:tcMar>
              <w:top w:w="100" w:type="dxa"/>
              <w:left w:w="100" w:type="dxa"/>
              <w:bottom w:w="100" w:type="dxa"/>
              <w:right w:w="100" w:type="dxa"/>
            </w:tcMar>
          </w:tcPr>
          <w:p w14:paraId="7DF3F2F4" w14:textId="77777777" w:rsidR="00224B6E" w:rsidRPr="00D227C1" w:rsidRDefault="00440E51" w:rsidP="00D227C1">
            <w:r w:rsidRPr="00D227C1">
              <w:t>9:30 to 10:15</w:t>
            </w:r>
          </w:p>
        </w:tc>
        <w:tc>
          <w:tcPr>
            <w:tcW w:w="4832" w:type="dxa"/>
            <w:shd w:val="clear" w:color="auto" w:fill="auto"/>
            <w:tcMar>
              <w:top w:w="100" w:type="dxa"/>
              <w:left w:w="100" w:type="dxa"/>
              <w:bottom w:w="100" w:type="dxa"/>
              <w:right w:w="100" w:type="dxa"/>
            </w:tcMar>
          </w:tcPr>
          <w:p w14:paraId="12BC7274" w14:textId="77777777" w:rsidR="00224B6E" w:rsidRPr="00D227C1" w:rsidRDefault="00440E51" w:rsidP="00D227C1">
            <w:pPr>
              <w:pStyle w:val="ListParagraph"/>
              <w:numPr>
                <w:ilvl w:val="0"/>
                <w:numId w:val="25"/>
              </w:numPr>
            </w:pPr>
            <w:r w:rsidRPr="00D227C1">
              <w:t xml:space="preserve">One female leader from a </w:t>
            </w:r>
            <w:r w:rsidR="00460D6D" w:rsidRPr="00D227C1">
              <w:t>well-known</w:t>
            </w:r>
            <w:r w:rsidRPr="00D227C1">
              <w:t xml:space="preserve"> hospitality company will deliver the opening keynotes of the event. </w:t>
            </w:r>
          </w:p>
          <w:p w14:paraId="627F90B3" w14:textId="77777777" w:rsidR="00224B6E" w:rsidRPr="00D227C1" w:rsidRDefault="00440E51" w:rsidP="00D227C1">
            <w:pPr>
              <w:pStyle w:val="ListParagraph"/>
              <w:numPr>
                <w:ilvl w:val="0"/>
                <w:numId w:val="25"/>
              </w:numPr>
            </w:pPr>
            <w:r w:rsidRPr="00D227C1">
              <w:t>It will offer detailed information and perspectives related to current challenges, trends as well as policy interventions in the context of hospitality leadership and equality.</w:t>
            </w:r>
          </w:p>
        </w:tc>
        <w:tc>
          <w:tcPr>
            <w:tcW w:w="3120" w:type="dxa"/>
            <w:shd w:val="clear" w:color="auto" w:fill="auto"/>
            <w:tcMar>
              <w:top w:w="100" w:type="dxa"/>
              <w:left w:w="100" w:type="dxa"/>
              <w:bottom w:w="100" w:type="dxa"/>
              <w:right w:w="100" w:type="dxa"/>
            </w:tcMar>
          </w:tcPr>
          <w:p w14:paraId="52DF0495" w14:textId="77777777" w:rsidR="00224B6E" w:rsidRPr="00D227C1" w:rsidRDefault="00440E51" w:rsidP="00D227C1">
            <w:r w:rsidRPr="00D227C1">
              <w:t xml:space="preserve">The data driven foundation will be helpful to enhance the overall credibility of the event. </w:t>
            </w:r>
          </w:p>
        </w:tc>
      </w:tr>
      <w:tr w:rsidR="00912887" w:rsidRPr="00D227C1" w14:paraId="269200B3" w14:textId="77777777" w:rsidTr="001720E7">
        <w:tc>
          <w:tcPr>
            <w:tcW w:w="1408" w:type="dxa"/>
            <w:shd w:val="clear" w:color="auto" w:fill="auto"/>
            <w:tcMar>
              <w:top w:w="100" w:type="dxa"/>
              <w:left w:w="100" w:type="dxa"/>
              <w:bottom w:w="100" w:type="dxa"/>
              <w:right w:w="100" w:type="dxa"/>
            </w:tcMar>
          </w:tcPr>
          <w:p w14:paraId="658F97EA" w14:textId="77777777" w:rsidR="00224B6E" w:rsidRPr="00D227C1" w:rsidRDefault="00440E51" w:rsidP="00D227C1">
            <w:r w:rsidRPr="00D227C1">
              <w:t>10:15 to 11:30</w:t>
            </w:r>
          </w:p>
        </w:tc>
        <w:tc>
          <w:tcPr>
            <w:tcW w:w="4832" w:type="dxa"/>
            <w:shd w:val="clear" w:color="auto" w:fill="auto"/>
            <w:tcMar>
              <w:top w:w="100" w:type="dxa"/>
              <w:left w:w="100" w:type="dxa"/>
              <w:bottom w:w="100" w:type="dxa"/>
              <w:right w:w="100" w:type="dxa"/>
            </w:tcMar>
          </w:tcPr>
          <w:p w14:paraId="50C3E0D2" w14:textId="77777777" w:rsidR="00224B6E" w:rsidRPr="00D227C1" w:rsidRDefault="00440E51" w:rsidP="00D227C1">
            <w:pPr>
              <w:pStyle w:val="ListParagraph"/>
              <w:numPr>
                <w:ilvl w:val="0"/>
                <w:numId w:val="29"/>
              </w:numPr>
            </w:pPr>
            <w:r w:rsidRPr="00D227C1">
              <w:t>The panel discussion will take place</w:t>
            </w:r>
          </w:p>
          <w:p w14:paraId="0594B8F3" w14:textId="77777777" w:rsidR="00224B6E" w:rsidRPr="00D227C1" w:rsidRDefault="00440E51" w:rsidP="00D227C1">
            <w:pPr>
              <w:pStyle w:val="ListParagraph"/>
              <w:numPr>
                <w:ilvl w:val="0"/>
                <w:numId w:val="29"/>
              </w:numPr>
            </w:pPr>
            <w:r w:rsidRPr="00D227C1">
              <w:lastRenderedPageBreak/>
              <w:t>Topics like barriers to women's advancement in leadership sector strategies to ensure sustainable corporate structure, the importance of corporate policies and HR policies will be discussed</w:t>
            </w:r>
          </w:p>
          <w:p w14:paraId="358801E4" w14:textId="77777777" w:rsidR="00224B6E" w:rsidRPr="00D227C1" w:rsidRDefault="00440E51" w:rsidP="00D227C1">
            <w:pPr>
              <w:pStyle w:val="ListParagraph"/>
              <w:numPr>
                <w:ilvl w:val="0"/>
                <w:numId w:val="29"/>
              </w:numPr>
            </w:pPr>
            <w:r w:rsidRPr="00D227C1">
              <w:t>Interactive discussion will take place.</w:t>
            </w:r>
          </w:p>
        </w:tc>
        <w:tc>
          <w:tcPr>
            <w:tcW w:w="3120" w:type="dxa"/>
            <w:shd w:val="clear" w:color="auto" w:fill="auto"/>
            <w:tcMar>
              <w:top w:w="100" w:type="dxa"/>
              <w:left w:w="100" w:type="dxa"/>
              <w:bottom w:w="100" w:type="dxa"/>
              <w:right w:w="100" w:type="dxa"/>
            </w:tcMar>
          </w:tcPr>
          <w:p w14:paraId="3DBD69D6" w14:textId="77777777" w:rsidR="00224B6E" w:rsidRPr="00D227C1" w:rsidRDefault="00440E51" w:rsidP="00D227C1">
            <w:r w:rsidRPr="00D227C1">
              <w:lastRenderedPageBreak/>
              <w:t xml:space="preserve">The panel discussion is highly effective in </w:t>
            </w:r>
            <w:r w:rsidRPr="00D227C1">
              <w:lastRenderedPageBreak/>
              <w:t xml:space="preserve">promoting the concept of </w:t>
            </w:r>
            <w:r w:rsidR="00460D6D" w:rsidRPr="00D227C1">
              <w:t>multi-dimensional</w:t>
            </w:r>
            <w:r w:rsidRPr="00D227C1">
              <w:t xml:space="preserve"> perspectives. It will ensure a detailed as well as comprehensive exploration related to gender equity issues </w:t>
            </w:r>
          </w:p>
        </w:tc>
      </w:tr>
      <w:tr w:rsidR="00912887" w:rsidRPr="00D227C1" w14:paraId="3A2D711E" w14:textId="77777777" w:rsidTr="001720E7">
        <w:tc>
          <w:tcPr>
            <w:tcW w:w="1408" w:type="dxa"/>
            <w:shd w:val="clear" w:color="auto" w:fill="auto"/>
            <w:tcMar>
              <w:top w:w="100" w:type="dxa"/>
              <w:left w:w="100" w:type="dxa"/>
              <w:bottom w:w="100" w:type="dxa"/>
              <w:right w:w="100" w:type="dxa"/>
            </w:tcMar>
          </w:tcPr>
          <w:p w14:paraId="4A319138" w14:textId="77777777" w:rsidR="00224B6E" w:rsidRPr="00D227C1" w:rsidRDefault="00440E51" w:rsidP="00D227C1">
            <w:r w:rsidRPr="00D227C1">
              <w:lastRenderedPageBreak/>
              <w:t>11:30 to 11:45</w:t>
            </w:r>
          </w:p>
        </w:tc>
        <w:tc>
          <w:tcPr>
            <w:tcW w:w="4832" w:type="dxa"/>
            <w:shd w:val="clear" w:color="auto" w:fill="auto"/>
            <w:tcMar>
              <w:top w:w="100" w:type="dxa"/>
              <w:left w:w="100" w:type="dxa"/>
              <w:bottom w:w="100" w:type="dxa"/>
              <w:right w:w="100" w:type="dxa"/>
            </w:tcMar>
          </w:tcPr>
          <w:p w14:paraId="6A9CE20A" w14:textId="77777777" w:rsidR="00224B6E" w:rsidRPr="00D227C1" w:rsidRDefault="00440E51" w:rsidP="00D227C1">
            <w:pPr>
              <w:pStyle w:val="ListParagraph"/>
              <w:numPr>
                <w:ilvl w:val="0"/>
                <w:numId w:val="9"/>
              </w:numPr>
            </w:pPr>
            <w:r w:rsidRPr="00D227C1">
              <w:t>Informal networking as well as coffee break</w:t>
            </w:r>
          </w:p>
        </w:tc>
        <w:tc>
          <w:tcPr>
            <w:tcW w:w="3120" w:type="dxa"/>
            <w:shd w:val="clear" w:color="auto" w:fill="auto"/>
            <w:tcMar>
              <w:top w:w="100" w:type="dxa"/>
              <w:left w:w="100" w:type="dxa"/>
              <w:bottom w:w="100" w:type="dxa"/>
              <w:right w:w="100" w:type="dxa"/>
            </w:tcMar>
          </w:tcPr>
          <w:p w14:paraId="1F988B87" w14:textId="77777777" w:rsidR="00224B6E" w:rsidRPr="00D227C1" w:rsidRDefault="00440E51" w:rsidP="00D227C1">
            <w:r w:rsidRPr="00D227C1">
              <w:t>It will provide a proper opportunity for the participants to engage with speakers</w:t>
            </w:r>
          </w:p>
        </w:tc>
      </w:tr>
      <w:tr w:rsidR="00912887" w:rsidRPr="00D227C1" w14:paraId="0FC67CDE" w14:textId="77777777" w:rsidTr="001720E7">
        <w:tc>
          <w:tcPr>
            <w:tcW w:w="1408" w:type="dxa"/>
            <w:shd w:val="clear" w:color="auto" w:fill="auto"/>
            <w:tcMar>
              <w:top w:w="100" w:type="dxa"/>
              <w:left w:w="100" w:type="dxa"/>
              <w:bottom w:w="100" w:type="dxa"/>
              <w:right w:w="100" w:type="dxa"/>
            </w:tcMar>
          </w:tcPr>
          <w:p w14:paraId="7C5952C7" w14:textId="77777777" w:rsidR="00224B6E" w:rsidRPr="00D227C1" w:rsidRDefault="00440E51" w:rsidP="00D227C1">
            <w:r w:rsidRPr="00D227C1">
              <w:t>11: 45 to 13:00</w:t>
            </w:r>
          </w:p>
        </w:tc>
        <w:tc>
          <w:tcPr>
            <w:tcW w:w="4832" w:type="dxa"/>
            <w:shd w:val="clear" w:color="auto" w:fill="auto"/>
            <w:tcMar>
              <w:top w:w="100" w:type="dxa"/>
              <w:left w:w="100" w:type="dxa"/>
              <w:bottom w:w="100" w:type="dxa"/>
              <w:right w:w="100" w:type="dxa"/>
            </w:tcMar>
          </w:tcPr>
          <w:p w14:paraId="09C9960E" w14:textId="77777777" w:rsidR="00224B6E" w:rsidRPr="00D227C1" w:rsidRDefault="00440E51" w:rsidP="00D227C1">
            <w:pPr>
              <w:pStyle w:val="ListParagraph"/>
              <w:numPr>
                <w:ilvl w:val="0"/>
                <w:numId w:val="11"/>
              </w:numPr>
            </w:pPr>
            <w:r w:rsidRPr="00D227C1">
              <w:t>Practical sessions will be organised for aspiring executive kitchen leaders and chefs.</w:t>
            </w:r>
          </w:p>
        </w:tc>
        <w:tc>
          <w:tcPr>
            <w:tcW w:w="3120" w:type="dxa"/>
            <w:shd w:val="clear" w:color="auto" w:fill="auto"/>
            <w:tcMar>
              <w:top w:w="100" w:type="dxa"/>
              <w:left w:w="100" w:type="dxa"/>
              <w:bottom w:w="100" w:type="dxa"/>
              <w:right w:w="100" w:type="dxa"/>
            </w:tcMar>
          </w:tcPr>
          <w:p w14:paraId="158E5102" w14:textId="77777777" w:rsidR="00224B6E" w:rsidRPr="00D227C1" w:rsidRDefault="00440E51" w:rsidP="00D227C1">
            <w:r w:rsidRPr="00D227C1">
              <w:t xml:space="preserve">The workshop will be helpful in enhancing the concept of </w:t>
            </w:r>
            <w:r w:rsidR="00460D6D" w:rsidRPr="00D227C1">
              <w:t>skill-based</w:t>
            </w:r>
            <w:r w:rsidRPr="00D227C1">
              <w:t xml:space="preserve"> learning opportunities as well as practical implementation. </w:t>
            </w:r>
          </w:p>
        </w:tc>
      </w:tr>
      <w:tr w:rsidR="00912887" w:rsidRPr="00D227C1" w14:paraId="3915DD98" w14:textId="77777777" w:rsidTr="001720E7">
        <w:tc>
          <w:tcPr>
            <w:tcW w:w="1408" w:type="dxa"/>
            <w:shd w:val="clear" w:color="auto" w:fill="auto"/>
            <w:tcMar>
              <w:top w:w="100" w:type="dxa"/>
              <w:left w:w="100" w:type="dxa"/>
              <w:bottom w:w="100" w:type="dxa"/>
              <w:right w:w="100" w:type="dxa"/>
            </w:tcMar>
          </w:tcPr>
          <w:p w14:paraId="4CB0FA88" w14:textId="77777777" w:rsidR="00224B6E" w:rsidRPr="00D227C1" w:rsidRDefault="00440E51" w:rsidP="00D227C1">
            <w:r w:rsidRPr="00D227C1">
              <w:t xml:space="preserve">13:00 to 14:45 </w:t>
            </w:r>
          </w:p>
        </w:tc>
        <w:tc>
          <w:tcPr>
            <w:tcW w:w="4832" w:type="dxa"/>
            <w:shd w:val="clear" w:color="auto" w:fill="auto"/>
            <w:tcMar>
              <w:top w:w="100" w:type="dxa"/>
              <w:left w:w="100" w:type="dxa"/>
              <w:bottom w:w="100" w:type="dxa"/>
              <w:right w:w="100" w:type="dxa"/>
            </w:tcMar>
          </w:tcPr>
          <w:p w14:paraId="3C8821DA" w14:textId="77777777" w:rsidR="00224B6E" w:rsidRPr="00D227C1" w:rsidRDefault="00440E51" w:rsidP="00D227C1">
            <w:pPr>
              <w:pStyle w:val="ListParagraph"/>
              <w:numPr>
                <w:ilvl w:val="0"/>
                <w:numId w:val="24"/>
              </w:numPr>
            </w:pPr>
            <w:r w:rsidRPr="00D227C1">
              <w:t xml:space="preserve">Industry </w:t>
            </w:r>
            <w:proofErr w:type="gramStart"/>
            <w:r w:rsidRPr="00D227C1">
              <w:t>showcase</w:t>
            </w:r>
            <w:proofErr w:type="gramEnd"/>
            <w:r w:rsidRPr="00D227C1">
              <w:t xml:space="preserve"> and networking lunch </w:t>
            </w:r>
          </w:p>
          <w:p w14:paraId="4D8777FE" w14:textId="77777777" w:rsidR="00224B6E" w:rsidRPr="00D227C1" w:rsidRDefault="00440E51" w:rsidP="00D227C1">
            <w:pPr>
              <w:pStyle w:val="ListParagraph"/>
              <w:numPr>
                <w:ilvl w:val="0"/>
                <w:numId w:val="24"/>
              </w:numPr>
            </w:pPr>
            <w:r w:rsidRPr="00D227C1">
              <w:t xml:space="preserve">The participants will be able to interact with employers, sponsors as well as industry associations. </w:t>
            </w:r>
          </w:p>
        </w:tc>
        <w:tc>
          <w:tcPr>
            <w:tcW w:w="3120" w:type="dxa"/>
            <w:shd w:val="clear" w:color="auto" w:fill="auto"/>
            <w:tcMar>
              <w:top w:w="100" w:type="dxa"/>
              <w:left w:w="100" w:type="dxa"/>
              <w:bottom w:w="100" w:type="dxa"/>
              <w:right w:w="100" w:type="dxa"/>
            </w:tcMar>
          </w:tcPr>
          <w:p w14:paraId="61133645" w14:textId="77777777" w:rsidR="00224B6E" w:rsidRPr="00D227C1" w:rsidRDefault="00440E51" w:rsidP="00D227C1">
            <w:r w:rsidRPr="00D227C1">
              <w:t xml:space="preserve">The lunch time will be helpful to offer a productive as well as relaxed setting to promote meaningful industry interactions. </w:t>
            </w:r>
          </w:p>
        </w:tc>
      </w:tr>
      <w:tr w:rsidR="00912887" w:rsidRPr="00D227C1" w14:paraId="327A1B86" w14:textId="77777777" w:rsidTr="001720E7">
        <w:tc>
          <w:tcPr>
            <w:tcW w:w="1408" w:type="dxa"/>
            <w:shd w:val="clear" w:color="auto" w:fill="auto"/>
            <w:tcMar>
              <w:top w:w="100" w:type="dxa"/>
              <w:left w:w="100" w:type="dxa"/>
              <w:bottom w:w="100" w:type="dxa"/>
              <w:right w:w="100" w:type="dxa"/>
            </w:tcMar>
          </w:tcPr>
          <w:p w14:paraId="16E2D29C" w14:textId="77777777" w:rsidR="00224B6E" w:rsidRPr="00D227C1" w:rsidRDefault="00440E51" w:rsidP="00D227C1">
            <w:r w:rsidRPr="00D227C1">
              <w:t>14:15 to 15:30</w:t>
            </w:r>
          </w:p>
        </w:tc>
        <w:tc>
          <w:tcPr>
            <w:tcW w:w="4832" w:type="dxa"/>
            <w:shd w:val="clear" w:color="auto" w:fill="auto"/>
            <w:tcMar>
              <w:top w:w="100" w:type="dxa"/>
              <w:left w:w="100" w:type="dxa"/>
              <w:bottom w:w="100" w:type="dxa"/>
              <w:right w:w="100" w:type="dxa"/>
            </w:tcMar>
          </w:tcPr>
          <w:p w14:paraId="16B65B9A" w14:textId="77777777" w:rsidR="00224B6E" w:rsidRPr="00D227C1" w:rsidRDefault="00440E51" w:rsidP="00D227C1">
            <w:pPr>
              <w:pStyle w:val="ListParagraph"/>
              <w:numPr>
                <w:ilvl w:val="0"/>
                <w:numId w:val="13"/>
              </w:numPr>
            </w:pPr>
            <w:r w:rsidRPr="00D227C1">
              <w:t xml:space="preserve">This session will address the major aspects of gender bias within hotel operations. </w:t>
            </w:r>
          </w:p>
          <w:p w14:paraId="6CE4EDDF" w14:textId="77777777" w:rsidR="00224B6E" w:rsidRPr="00D227C1" w:rsidRDefault="00440E51" w:rsidP="00D227C1">
            <w:pPr>
              <w:pStyle w:val="ListParagraph"/>
              <w:numPr>
                <w:ilvl w:val="0"/>
                <w:numId w:val="13"/>
              </w:numPr>
            </w:pPr>
            <w:r w:rsidRPr="00D227C1">
              <w:t xml:space="preserve">It will provide a special focus on career advancement-related topics </w:t>
            </w:r>
            <w:r w:rsidRPr="00D227C1">
              <w:lastRenderedPageBreak/>
              <w:t>for women within the hotel management and housekeeping sector.</w:t>
            </w:r>
          </w:p>
        </w:tc>
        <w:tc>
          <w:tcPr>
            <w:tcW w:w="3120" w:type="dxa"/>
            <w:shd w:val="clear" w:color="auto" w:fill="auto"/>
            <w:tcMar>
              <w:top w:w="100" w:type="dxa"/>
              <w:left w:w="100" w:type="dxa"/>
              <w:bottom w:w="100" w:type="dxa"/>
              <w:right w:w="100" w:type="dxa"/>
            </w:tcMar>
          </w:tcPr>
          <w:p w14:paraId="2586766E" w14:textId="2E9988FE" w:rsidR="00224B6E" w:rsidRPr="00D227C1" w:rsidRDefault="00440E51" w:rsidP="00D227C1">
            <w:r w:rsidRPr="00D227C1">
              <w:lastRenderedPageBreak/>
              <w:t xml:space="preserve">The workshop </w:t>
            </w:r>
            <w:r w:rsidR="004E3F12" w:rsidRPr="00D227C1">
              <w:t>can offer</w:t>
            </w:r>
            <w:r w:rsidRPr="00D227C1">
              <w:t xml:space="preserve"> targeted interventions, and it is highly aligned with the diversity strategies of corporate organisations.</w:t>
            </w:r>
          </w:p>
        </w:tc>
      </w:tr>
      <w:tr w:rsidR="00912887" w:rsidRPr="00D227C1" w14:paraId="357F8082" w14:textId="77777777" w:rsidTr="001720E7">
        <w:tc>
          <w:tcPr>
            <w:tcW w:w="1408" w:type="dxa"/>
            <w:shd w:val="clear" w:color="auto" w:fill="auto"/>
            <w:tcMar>
              <w:top w:w="100" w:type="dxa"/>
              <w:left w:w="100" w:type="dxa"/>
              <w:bottom w:w="100" w:type="dxa"/>
              <w:right w:w="100" w:type="dxa"/>
            </w:tcMar>
          </w:tcPr>
          <w:p w14:paraId="117EBB0D" w14:textId="77777777" w:rsidR="00224B6E" w:rsidRPr="00D227C1" w:rsidRDefault="00440E51" w:rsidP="00D227C1">
            <w:r w:rsidRPr="00D227C1">
              <w:t xml:space="preserve">15:30 to 17:00 </w:t>
            </w:r>
          </w:p>
        </w:tc>
        <w:tc>
          <w:tcPr>
            <w:tcW w:w="4832" w:type="dxa"/>
            <w:shd w:val="clear" w:color="auto" w:fill="auto"/>
            <w:tcMar>
              <w:top w:w="100" w:type="dxa"/>
              <w:left w:w="100" w:type="dxa"/>
              <w:bottom w:w="100" w:type="dxa"/>
              <w:right w:w="100" w:type="dxa"/>
            </w:tcMar>
          </w:tcPr>
          <w:p w14:paraId="45DA8D42" w14:textId="77777777" w:rsidR="00224B6E" w:rsidRPr="00D227C1" w:rsidRDefault="00440E51" w:rsidP="00D227C1">
            <w:pPr>
              <w:pStyle w:val="ListParagraph"/>
              <w:numPr>
                <w:ilvl w:val="0"/>
                <w:numId w:val="23"/>
              </w:numPr>
            </w:pPr>
            <w:r w:rsidRPr="00D227C1">
              <w:t xml:space="preserve">Panel discussion on </w:t>
            </w:r>
            <w:r w:rsidR="00460D6D" w:rsidRPr="00D227C1">
              <w:t>self-employed</w:t>
            </w:r>
            <w:r w:rsidRPr="00D227C1">
              <w:t xml:space="preserve"> women in the context of the operation of managers and executive chefs</w:t>
            </w:r>
          </w:p>
        </w:tc>
        <w:tc>
          <w:tcPr>
            <w:tcW w:w="3120" w:type="dxa"/>
            <w:shd w:val="clear" w:color="auto" w:fill="auto"/>
            <w:tcMar>
              <w:top w:w="100" w:type="dxa"/>
              <w:left w:w="100" w:type="dxa"/>
              <w:bottom w:w="100" w:type="dxa"/>
              <w:right w:w="100" w:type="dxa"/>
            </w:tcMar>
          </w:tcPr>
          <w:p w14:paraId="6C69E4E8" w14:textId="77777777" w:rsidR="00224B6E" w:rsidRPr="00D227C1" w:rsidRDefault="00440E51" w:rsidP="00D227C1">
            <w:r w:rsidRPr="00D227C1">
              <w:t xml:space="preserve">It will highlight multiple career opportunities and pathways related to inclusivity within the leadership development process. The overall knowledge as well as perception of the participants will be significantly enhanced through the adaptation of this strategic approach. </w:t>
            </w:r>
          </w:p>
        </w:tc>
      </w:tr>
      <w:tr w:rsidR="00912887" w:rsidRPr="00D227C1" w14:paraId="4B9E89CC" w14:textId="77777777" w:rsidTr="001720E7">
        <w:tc>
          <w:tcPr>
            <w:tcW w:w="1408" w:type="dxa"/>
            <w:shd w:val="clear" w:color="auto" w:fill="auto"/>
            <w:tcMar>
              <w:top w:w="100" w:type="dxa"/>
              <w:left w:w="100" w:type="dxa"/>
              <w:bottom w:w="100" w:type="dxa"/>
              <w:right w:w="100" w:type="dxa"/>
            </w:tcMar>
          </w:tcPr>
          <w:p w14:paraId="7771C82D" w14:textId="77777777" w:rsidR="00224B6E" w:rsidRPr="00D227C1" w:rsidRDefault="00440E51" w:rsidP="00D227C1">
            <w:r w:rsidRPr="00D227C1">
              <w:t>17:00 to 17:30</w:t>
            </w:r>
          </w:p>
        </w:tc>
        <w:tc>
          <w:tcPr>
            <w:tcW w:w="4832" w:type="dxa"/>
            <w:shd w:val="clear" w:color="auto" w:fill="auto"/>
            <w:tcMar>
              <w:top w:w="100" w:type="dxa"/>
              <w:left w:w="100" w:type="dxa"/>
              <w:bottom w:w="100" w:type="dxa"/>
              <w:right w:w="100" w:type="dxa"/>
            </w:tcMar>
          </w:tcPr>
          <w:p w14:paraId="63195517" w14:textId="77777777" w:rsidR="00224B6E" w:rsidRPr="00D227C1" w:rsidRDefault="00440E51" w:rsidP="00D227C1">
            <w:pPr>
              <w:pStyle w:val="ListParagraph"/>
              <w:numPr>
                <w:ilvl w:val="0"/>
                <w:numId w:val="21"/>
              </w:numPr>
            </w:pPr>
            <w:r w:rsidRPr="00D227C1">
              <w:t>Closing keynote as well as future opportunity discussion</w:t>
            </w:r>
          </w:p>
        </w:tc>
        <w:tc>
          <w:tcPr>
            <w:tcW w:w="3120" w:type="dxa"/>
            <w:shd w:val="clear" w:color="auto" w:fill="auto"/>
            <w:tcMar>
              <w:top w:w="100" w:type="dxa"/>
              <w:left w:w="100" w:type="dxa"/>
              <w:bottom w:w="100" w:type="dxa"/>
              <w:right w:w="100" w:type="dxa"/>
            </w:tcMar>
          </w:tcPr>
          <w:p w14:paraId="5DE23F2D" w14:textId="395E9FE5" w:rsidR="00224B6E" w:rsidRPr="00D227C1" w:rsidRDefault="00440E51" w:rsidP="00D227C1">
            <w:r w:rsidRPr="00D227C1">
              <w:t xml:space="preserve">The final session highlights the overall impact of the </w:t>
            </w:r>
            <w:r w:rsidR="004E3F12" w:rsidRPr="00D227C1">
              <w:t>event,</w:t>
            </w:r>
            <w:r w:rsidRPr="00D227C1">
              <w:t xml:space="preserve"> and it will summarise the tangible and intangible takeaways of the event. </w:t>
            </w:r>
          </w:p>
        </w:tc>
      </w:tr>
    </w:tbl>
    <w:p w14:paraId="1C1938E5" w14:textId="77777777" w:rsidR="00224B6E" w:rsidRPr="00D227C1" w:rsidRDefault="00440E51" w:rsidP="00D227C1">
      <w:r w:rsidRPr="00D227C1">
        <w:t>Table 1: Event Concept</w:t>
      </w:r>
    </w:p>
    <w:p w14:paraId="6C343B13" w14:textId="77777777" w:rsidR="00224B6E" w:rsidRPr="00D227C1" w:rsidRDefault="00440E51" w:rsidP="00D227C1">
      <w:pPr>
        <w:pStyle w:val="Heading1"/>
      </w:pPr>
      <w:bookmarkStart w:id="3" w:name="_Toc191654165"/>
      <w:r w:rsidRPr="00D227C1">
        <w:t>Aim and Objectives of the Meeting / Event</w:t>
      </w:r>
      <w:bookmarkEnd w:id="3"/>
    </w:p>
    <w:p w14:paraId="2ACB3DD7" w14:textId="77777777" w:rsidR="00224B6E" w:rsidRPr="00D227C1" w:rsidRDefault="00440E51" w:rsidP="00D227C1">
      <w:r w:rsidRPr="00D227C1">
        <w:t xml:space="preserve">Aim </w:t>
      </w:r>
    </w:p>
    <w:p w14:paraId="52103759" w14:textId="77777777" w:rsidR="00224B6E" w:rsidRPr="00D227C1" w:rsidRDefault="00440E51" w:rsidP="00D227C1">
      <w:r w:rsidRPr="00D227C1">
        <w:t xml:space="preserve">Addressing as well as analysing gender disparities within the leadership roles in the hospitality sector by offering mentorship opportunities, actionable strategies as well as industry-driven solutions is the primary aim of this event. It will also focus on enhancing </w:t>
      </w:r>
      <w:r w:rsidRPr="00D227C1">
        <w:lastRenderedPageBreak/>
        <w:t>female representation within executive positions such as managers, executive chefs as well as housekeeping directors.</w:t>
      </w:r>
    </w:p>
    <w:p w14:paraId="53282DCB" w14:textId="77777777" w:rsidR="00224B6E" w:rsidRPr="00D227C1" w:rsidRDefault="00440E51" w:rsidP="00D227C1">
      <w:r w:rsidRPr="00D227C1">
        <w:t xml:space="preserve">Objectives </w:t>
      </w:r>
    </w:p>
    <w:p w14:paraId="4771A421" w14:textId="77777777" w:rsidR="00224B6E" w:rsidRPr="00D227C1" w:rsidRDefault="00224B6E" w:rsidP="00D227C1"/>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7527"/>
      </w:tblGrid>
      <w:tr w:rsidR="00912887" w:rsidRPr="00D227C1" w14:paraId="30FBB39C" w14:textId="77777777" w:rsidTr="001720E7">
        <w:tc>
          <w:tcPr>
            <w:tcW w:w="1833" w:type="dxa"/>
            <w:shd w:val="clear" w:color="auto" w:fill="auto"/>
            <w:tcMar>
              <w:top w:w="100" w:type="dxa"/>
              <w:left w:w="100" w:type="dxa"/>
              <w:bottom w:w="100" w:type="dxa"/>
              <w:right w:w="100" w:type="dxa"/>
            </w:tcMar>
          </w:tcPr>
          <w:p w14:paraId="6DB26897" w14:textId="77777777" w:rsidR="00224B6E" w:rsidRPr="00D227C1" w:rsidRDefault="00440E51" w:rsidP="00D227C1">
            <w:r w:rsidRPr="00D227C1">
              <w:t>Specific</w:t>
            </w:r>
          </w:p>
        </w:tc>
        <w:tc>
          <w:tcPr>
            <w:tcW w:w="7527" w:type="dxa"/>
            <w:shd w:val="clear" w:color="auto" w:fill="auto"/>
            <w:tcMar>
              <w:top w:w="100" w:type="dxa"/>
              <w:left w:w="100" w:type="dxa"/>
              <w:bottom w:w="100" w:type="dxa"/>
              <w:right w:w="100" w:type="dxa"/>
            </w:tcMar>
          </w:tcPr>
          <w:p w14:paraId="70636A8E" w14:textId="77777777" w:rsidR="00224B6E" w:rsidRPr="00D227C1" w:rsidRDefault="00440E51" w:rsidP="00D227C1">
            <w:pPr>
              <w:pStyle w:val="ListParagraph"/>
              <w:numPr>
                <w:ilvl w:val="0"/>
                <w:numId w:val="2"/>
              </w:numPr>
            </w:pPr>
            <w:r w:rsidRPr="00D227C1">
              <w:t xml:space="preserve">Two organise at least to industry-specific workshops which will equip at least 100 female hospitality professionals with career advancement strategies, negotiation techniques as well and leadership skills. </w:t>
            </w:r>
          </w:p>
        </w:tc>
      </w:tr>
      <w:tr w:rsidR="00912887" w:rsidRPr="00D227C1" w14:paraId="6845AA6A" w14:textId="77777777" w:rsidTr="001720E7">
        <w:tc>
          <w:tcPr>
            <w:tcW w:w="1833" w:type="dxa"/>
            <w:shd w:val="clear" w:color="auto" w:fill="auto"/>
            <w:tcMar>
              <w:top w:w="100" w:type="dxa"/>
              <w:left w:w="100" w:type="dxa"/>
              <w:bottom w:w="100" w:type="dxa"/>
              <w:right w:w="100" w:type="dxa"/>
            </w:tcMar>
          </w:tcPr>
          <w:p w14:paraId="43264269" w14:textId="77777777" w:rsidR="00224B6E" w:rsidRPr="00D227C1" w:rsidRDefault="00440E51" w:rsidP="00D227C1">
            <w:r w:rsidRPr="00D227C1">
              <w:t>Measurable</w:t>
            </w:r>
          </w:p>
        </w:tc>
        <w:tc>
          <w:tcPr>
            <w:tcW w:w="7527" w:type="dxa"/>
            <w:shd w:val="clear" w:color="auto" w:fill="auto"/>
            <w:tcMar>
              <w:top w:w="100" w:type="dxa"/>
              <w:left w:w="100" w:type="dxa"/>
              <w:bottom w:w="100" w:type="dxa"/>
              <w:right w:w="100" w:type="dxa"/>
            </w:tcMar>
          </w:tcPr>
          <w:p w14:paraId="2DCE8EB6" w14:textId="77777777" w:rsidR="00224B6E" w:rsidRPr="00D227C1" w:rsidRDefault="00440E51" w:rsidP="00D227C1">
            <w:pPr>
              <w:pStyle w:val="ListParagraph"/>
              <w:numPr>
                <w:ilvl w:val="0"/>
                <w:numId w:val="4"/>
              </w:numPr>
            </w:pPr>
            <w:r w:rsidRPr="00D227C1">
              <w:t>Collecting feedback from the participants after ending the event and analysing the attendance</w:t>
            </w:r>
          </w:p>
        </w:tc>
      </w:tr>
      <w:tr w:rsidR="00912887" w:rsidRPr="00D227C1" w14:paraId="4EB7F229" w14:textId="77777777" w:rsidTr="001720E7">
        <w:tc>
          <w:tcPr>
            <w:tcW w:w="1833" w:type="dxa"/>
            <w:shd w:val="clear" w:color="auto" w:fill="auto"/>
            <w:tcMar>
              <w:top w:w="100" w:type="dxa"/>
              <w:left w:w="100" w:type="dxa"/>
              <w:bottom w:w="100" w:type="dxa"/>
              <w:right w:w="100" w:type="dxa"/>
            </w:tcMar>
          </w:tcPr>
          <w:p w14:paraId="53A79D97" w14:textId="77777777" w:rsidR="00224B6E" w:rsidRPr="00D227C1" w:rsidRDefault="00440E51" w:rsidP="00D227C1">
            <w:r w:rsidRPr="00D227C1">
              <w:t>Achievable</w:t>
            </w:r>
          </w:p>
        </w:tc>
        <w:tc>
          <w:tcPr>
            <w:tcW w:w="7527" w:type="dxa"/>
            <w:shd w:val="clear" w:color="auto" w:fill="auto"/>
            <w:tcMar>
              <w:top w:w="100" w:type="dxa"/>
              <w:left w:w="100" w:type="dxa"/>
              <w:bottom w:w="100" w:type="dxa"/>
              <w:right w:w="100" w:type="dxa"/>
            </w:tcMar>
          </w:tcPr>
          <w:p w14:paraId="60559813" w14:textId="77777777" w:rsidR="00224B6E" w:rsidRPr="00D227C1" w:rsidRDefault="00440E51" w:rsidP="00D227C1">
            <w:pPr>
              <w:pStyle w:val="ListParagraph"/>
              <w:numPr>
                <w:ilvl w:val="0"/>
                <w:numId w:val="28"/>
              </w:numPr>
            </w:pPr>
            <w:r w:rsidRPr="00D227C1">
              <w:t>Providing proper opportunity to the experts to decorate the overall outline of the workshops and practice sessions</w:t>
            </w:r>
          </w:p>
        </w:tc>
      </w:tr>
      <w:tr w:rsidR="00912887" w:rsidRPr="00D227C1" w14:paraId="38464563" w14:textId="77777777" w:rsidTr="001720E7">
        <w:tc>
          <w:tcPr>
            <w:tcW w:w="1833" w:type="dxa"/>
            <w:shd w:val="clear" w:color="auto" w:fill="auto"/>
            <w:tcMar>
              <w:top w:w="100" w:type="dxa"/>
              <w:left w:w="100" w:type="dxa"/>
              <w:bottom w:w="100" w:type="dxa"/>
              <w:right w:w="100" w:type="dxa"/>
            </w:tcMar>
          </w:tcPr>
          <w:p w14:paraId="01D1DFE5" w14:textId="77777777" w:rsidR="00224B6E" w:rsidRPr="00D227C1" w:rsidRDefault="00440E51" w:rsidP="00D227C1">
            <w:r w:rsidRPr="00D227C1">
              <w:t>Relevant</w:t>
            </w:r>
          </w:p>
        </w:tc>
        <w:tc>
          <w:tcPr>
            <w:tcW w:w="7527" w:type="dxa"/>
            <w:shd w:val="clear" w:color="auto" w:fill="auto"/>
            <w:tcMar>
              <w:top w:w="100" w:type="dxa"/>
              <w:left w:w="100" w:type="dxa"/>
              <w:bottom w:w="100" w:type="dxa"/>
              <w:right w:w="100" w:type="dxa"/>
            </w:tcMar>
          </w:tcPr>
          <w:p w14:paraId="6B87153A" w14:textId="77777777" w:rsidR="00224B6E" w:rsidRPr="00D227C1" w:rsidRDefault="00440E51" w:rsidP="00D227C1">
            <w:pPr>
              <w:pStyle w:val="ListParagraph"/>
              <w:numPr>
                <w:ilvl w:val="0"/>
                <w:numId w:val="7"/>
              </w:numPr>
            </w:pPr>
            <w:r w:rsidRPr="00D227C1">
              <w:t xml:space="preserve">Addressing the overall skill gaps can be helpful in offering attractive training to female candidates </w:t>
            </w:r>
          </w:p>
        </w:tc>
      </w:tr>
      <w:tr w:rsidR="00912887" w:rsidRPr="00D227C1" w14:paraId="7EB0A086" w14:textId="77777777" w:rsidTr="001720E7">
        <w:tc>
          <w:tcPr>
            <w:tcW w:w="1833" w:type="dxa"/>
            <w:shd w:val="clear" w:color="auto" w:fill="auto"/>
            <w:tcMar>
              <w:top w:w="100" w:type="dxa"/>
              <w:left w:w="100" w:type="dxa"/>
              <w:bottom w:w="100" w:type="dxa"/>
              <w:right w:w="100" w:type="dxa"/>
            </w:tcMar>
          </w:tcPr>
          <w:p w14:paraId="7AE0C658" w14:textId="77777777" w:rsidR="00224B6E" w:rsidRPr="00D227C1" w:rsidRDefault="00440E51" w:rsidP="00D227C1">
            <w:r w:rsidRPr="00D227C1">
              <w:t>Time-bound</w:t>
            </w:r>
          </w:p>
        </w:tc>
        <w:tc>
          <w:tcPr>
            <w:tcW w:w="7527" w:type="dxa"/>
            <w:shd w:val="clear" w:color="auto" w:fill="auto"/>
            <w:tcMar>
              <w:top w:w="100" w:type="dxa"/>
              <w:left w:w="100" w:type="dxa"/>
              <w:bottom w:w="100" w:type="dxa"/>
              <w:right w:w="100" w:type="dxa"/>
            </w:tcMar>
          </w:tcPr>
          <w:p w14:paraId="1C2626F1" w14:textId="77777777" w:rsidR="00224B6E" w:rsidRPr="00D227C1" w:rsidRDefault="00440E51" w:rsidP="00D227C1">
            <w:pPr>
              <w:pStyle w:val="ListParagraph"/>
              <w:numPr>
                <w:ilvl w:val="0"/>
                <w:numId w:val="8"/>
              </w:numPr>
            </w:pPr>
            <w:r w:rsidRPr="00D227C1">
              <w:t xml:space="preserve">1 month </w:t>
            </w:r>
          </w:p>
        </w:tc>
      </w:tr>
    </w:tbl>
    <w:p w14:paraId="590B1EA1" w14:textId="25F6ACFC" w:rsidR="00224B6E" w:rsidRPr="00D227C1" w:rsidRDefault="00440E51" w:rsidP="00D227C1">
      <w:r w:rsidRPr="00D227C1">
        <w:t xml:space="preserve">Table 2: SMART Objective </w:t>
      </w:r>
      <w:r w:rsidR="00FB34A4">
        <w:t>1</w:t>
      </w:r>
    </w:p>
    <w:p w14:paraId="1AA2DA56" w14:textId="78568563" w:rsidR="00224B6E" w:rsidRPr="00D227C1" w:rsidRDefault="00224B6E" w:rsidP="00D227C1">
      <w:pPr>
        <w:rPr>
          <w:b/>
        </w:rPr>
      </w:pPr>
    </w:p>
    <w:p w14:paraId="749ED288" w14:textId="77777777" w:rsidR="00224B6E" w:rsidRPr="00D227C1" w:rsidRDefault="00224B6E" w:rsidP="00D227C1"/>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7527"/>
      </w:tblGrid>
      <w:tr w:rsidR="00912887" w:rsidRPr="00D227C1" w14:paraId="69CED1A0" w14:textId="77777777" w:rsidTr="001720E7">
        <w:tc>
          <w:tcPr>
            <w:tcW w:w="1833" w:type="dxa"/>
            <w:shd w:val="clear" w:color="auto" w:fill="auto"/>
            <w:tcMar>
              <w:top w:w="100" w:type="dxa"/>
              <w:left w:w="100" w:type="dxa"/>
              <w:bottom w:w="100" w:type="dxa"/>
              <w:right w:w="100" w:type="dxa"/>
            </w:tcMar>
          </w:tcPr>
          <w:p w14:paraId="0BFF9B94" w14:textId="77777777" w:rsidR="00224B6E" w:rsidRPr="00D227C1" w:rsidRDefault="00440E51" w:rsidP="00D227C1">
            <w:r w:rsidRPr="00D227C1">
              <w:t>Specific</w:t>
            </w:r>
          </w:p>
        </w:tc>
        <w:tc>
          <w:tcPr>
            <w:tcW w:w="7527" w:type="dxa"/>
            <w:shd w:val="clear" w:color="auto" w:fill="auto"/>
            <w:tcMar>
              <w:top w:w="100" w:type="dxa"/>
              <w:left w:w="100" w:type="dxa"/>
              <w:bottom w:w="100" w:type="dxa"/>
              <w:right w:w="100" w:type="dxa"/>
            </w:tcMar>
          </w:tcPr>
          <w:p w14:paraId="68002D18" w14:textId="77777777" w:rsidR="00224B6E" w:rsidRPr="00D227C1" w:rsidRDefault="00440E51" w:rsidP="00D227C1">
            <w:pPr>
              <w:pStyle w:val="ListParagraph"/>
              <w:numPr>
                <w:ilvl w:val="0"/>
                <w:numId w:val="18"/>
              </w:numPr>
            </w:pPr>
            <w:r w:rsidRPr="00D227C1">
              <w:t xml:space="preserve">To offer networking and mentorship opportunities to the candidates by connecting at least 60 female professionals with HR directors, industry leaders as well as executive chefs through a structured mentorship initiative </w:t>
            </w:r>
          </w:p>
        </w:tc>
      </w:tr>
      <w:tr w:rsidR="00912887" w:rsidRPr="00D227C1" w14:paraId="7C414DD0" w14:textId="77777777" w:rsidTr="001720E7">
        <w:tc>
          <w:tcPr>
            <w:tcW w:w="1833" w:type="dxa"/>
            <w:shd w:val="clear" w:color="auto" w:fill="auto"/>
            <w:tcMar>
              <w:top w:w="100" w:type="dxa"/>
              <w:left w:w="100" w:type="dxa"/>
              <w:bottom w:w="100" w:type="dxa"/>
              <w:right w:w="100" w:type="dxa"/>
            </w:tcMar>
          </w:tcPr>
          <w:p w14:paraId="3E4CD425" w14:textId="77777777" w:rsidR="00224B6E" w:rsidRPr="00D227C1" w:rsidRDefault="00440E51" w:rsidP="00D227C1">
            <w:r w:rsidRPr="00D227C1">
              <w:t>Measurable</w:t>
            </w:r>
          </w:p>
        </w:tc>
        <w:tc>
          <w:tcPr>
            <w:tcW w:w="7527" w:type="dxa"/>
            <w:shd w:val="clear" w:color="auto" w:fill="auto"/>
            <w:tcMar>
              <w:top w:w="100" w:type="dxa"/>
              <w:left w:w="100" w:type="dxa"/>
              <w:bottom w:w="100" w:type="dxa"/>
              <w:right w:w="100" w:type="dxa"/>
            </w:tcMar>
          </w:tcPr>
          <w:p w14:paraId="2473744C" w14:textId="77777777" w:rsidR="00224B6E" w:rsidRPr="00D227C1" w:rsidRDefault="00440E51" w:rsidP="00D227C1">
            <w:pPr>
              <w:pStyle w:val="ListParagraph"/>
              <w:numPr>
                <w:ilvl w:val="0"/>
                <w:numId w:val="14"/>
              </w:numPr>
            </w:pPr>
            <w:r w:rsidRPr="00D227C1">
              <w:t>Extracting the actual number of mentee and mentor connection</w:t>
            </w:r>
          </w:p>
        </w:tc>
      </w:tr>
      <w:tr w:rsidR="00912887" w:rsidRPr="00D227C1" w14:paraId="2D44E5CC" w14:textId="77777777" w:rsidTr="001720E7">
        <w:tc>
          <w:tcPr>
            <w:tcW w:w="1833" w:type="dxa"/>
            <w:shd w:val="clear" w:color="auto" w:fill="auto"/>
            <w:tcMar>
              <w:top w:w="100" w:type="dxa"/>
              <w:left w:w="100" w:type="dxa"/>
              <w:bottom w:w="100" w:type="dxa"/>
              <w:right w:w="100" w:type="dxa"/>
            </w:tcMar>
          </w:tcPr>
          <w:p w14:paraId="70532C54" w14:textId="77777777" w:rsidR="00224B6E" w:rsidRPr="00D227C1" w:rsidRDefault="00440E51" w:rsidP="00D227C1">
            <w:r w:rsidRPr="00D227C1">
              <w:t>Achievable</w:t>
            </w:r>
          </w:p>
        </w:tc>
        <w:tc>
          <w:tcPr>
            <w:tcW w:w="7527" w:type="dxa"/>
            <w:shd w:val="clear" w:color="auto" w:fill="auto"/>
            <w:tcMar>
              <w:top w:w="100" w:type="dxa"/>
              <w:left w:w="100" w:type="dxa"/>
              <w:bottom w:w="100" w:type="dxa"/>
              <w:right w:w="100" w:type="dxa"/>
            </w:tcMar>
          </w:tcPr>
          <w:p w14:paraId="41D897D0" w14:textId="77777777" w:rsidR="00224B6E" w:rsidRPr="00D227C1" w:rsidRDefault="00440E51" w:rsidP="00D227C1">
            <w:pPr>
              <w:pStyle w:val="ListParagraph"/>
              <w:numPr>
                <w:ilvl w:val="0"/>
                <w:numId w:val="26"/>
              </w:numPr>
            </w:pPr>
            <w:r w:rsidRPr="00D227C1">
              <w:t xml:space="preserve">Utilising the partnership with hospitality schools, trade associations as well as corporate sponsors </w:t>
            </w:r>
          </w:p>
        </w:tc>
      </w:tr>
      <w:tr w:rsidR="00912887" w:rsidRPr="00D227C1" w14:paraId="3E31A436" w14:textId="77777777" w:rsidTr="001720E7">
        <w:tc>
          <w:tcPr>
            <w:tcW w:w="1833" w:type="dxa"/>
            <w:shd w:val="clear" w:color="auto" w:fill="auto"/>
            <w:tcMar>
              <w:top w:w="100" w:type="dxa"/>
              <w:left w:w="100" w:type="dxa"/>
              <w:bottom w:w="100" w:type="dxa"/>
              <w:right w:w="100" w:type="dxa"/>
            </w:tcMar>
          </w:tcPr>
          <w:p w14:paraId="473097C7" w14:textId="77777777" w:rsidR="00224B6E" w:rsidRPr="00D227C1" w:rsidRDefault="00440E51" w:rsidP="00D227C1">
            <w:r w:rsidRPr="00D227C1">
              <w:lastRenderedPageBreak/>
              <w:t>Relevant</w:t>
            </w:r>
          </w:p>
        </w:tc>
        <w:tc>
          <w:tcPr>
            <w:tcW w:w="7527" w:type="dxa"/>
            <w:shd w:val="clear" w:color="auto" w:fill="auto"/>
            <w:tcMar>
              <w:top w:w="100" w:type="dxa"/>
              <w:left w:w="100" w:type="dxa"/>
              <w:bottom w:w="100" w:type="dxa"/>
              <w:right w:w="100" w:type="dxa"/>
            </w:tcMar>
          </w:tcPr>
          <w:p w14:paraId="2E3B90E0" w14:textId="77777777" w:rsidR="00224B6E" w:rsidRPr="00D227C1" w:rsidRDefault="00440E51" w:rsidP="00D227C1">
            <w:pPr>
              <w:pStyle w:val="ListParagraph"/>
              <w:numPr>
                <w:ilvl w:val="0"/>
                <w:numId w:val="10"/>
              </w:numPr>
            </w:pPr>
            <w:r w:rsidRPr="00D227C1">
              <w:t xml:space="preserve">Promoting the concept of career progression through professional support and active mentorship </w:t>
            </w:r>
          </w:p>
        </w:tc>
      </w:tr>
      <w:tr w:rsidR="00912887" w:rsidRPr="00D227C1" w14:paraId="5539AD6D" w14:textId="77777777" w:rsidTr="001720E7">
        <w:tc>
          <w:tcPr>
            <w:tcW w:w="1833" w:type="dxa"/>
            <w:shd w:val="clear" w:color="auto" w:fill="auto"/>
            <w:tcMar>
              <w:top w:w="100" w:type="dxa"/>
              <w:left w:w="100" w:type="dxa"/>
              <w:bottom w:w="100" w:type="dxa"/>
              <w:right w:w="100" w:type="dxa"/>
            </w:tcMar>
          </w:tcPr>
          <w:p w14:paraId="1175865C" w14:textId="77777777" w:rsidR="00224B6E" w:rsidRPr="00D227C1" w:rsidRDefault="00440E51" w:rsidP="00D227C1">
            <w:r w:rsidRPr="00D227C1">
              <w:t>Time-bound</w:t>
            </w:r>
          </w:p>
        </w:tc>
        <w:tc>
          <w:tcPr>
            <w:tcW w:w="7527" w:type="dxa"/>
            <w:shd w:val="clear" w:color="auto" w:fill="auto"/>
            <w:tcMar>
              <w:top w:w="100" w:type="dxa"/>
              <w:left w:w="100" w:type="dxa"/>
              <w:bottom w:w="100" w:type="dxa"/>
              <w:right w:w="100" w:type="dxa"/>
            </w:tcMar>
          </w:tcPr>
          <w:p w14:paraId="64B0299F" w14:textId="77777777" w:rsidR="00224B6E" w:rsidRPr="00D227C1" w:rsidRDefault="00440E51" w:rsidP="00D227C1">
            <w:pPr>
              <w:pStyle w:val="ListParagraph"/>
              <w:numPr>
                <w:ilvl w:val="0"/>
                <w:numId w:val="16"/>
              </w:numPr>
            </w:pPr>
            <w:r w:rsidRPr="00D227C1">
              <w:t xml:space="preserve">2 months </w:t>
            </w:r>
          </w:p>
        </w:tc>
      </w:tr>
    </w:tbl>
    <w:p w14:paraId="20BF0152" w14:textId="77777777" w:rsidR="00224B6E" w:rsidRPr="00D227C1" w:rsidRDefault="00440E51" w:rsidP="00D227C1">
      <w:r w:rsidRPr="00D227C1">
        <w:t>Table 3: SMART Objective 2</w:t>
      </w:r>
    </w:p>
    <w:p w14:paraId="247B9133" w14:textId="77777777" w:rsidR="00224B6E" w:rsidRPr="00D227C1" w:rsidRDefault="00440E51" w:rsidP="00D227C1">
      <w:pPr>
        <w:pStyle w:val="Heading1"/>
      </w:pPr>
      <w:bookmarkStart w:id="4" w:name="_Toc191654166"/>
      <w:r w:rsidRPr="00D227C1">
        <w:t>Event Management</w:t>
      </w:r>
      <w:bookmarkEnd w:id="4"/>
    </w:p>
    <w:p w14:paraId="337E2287" w14:textId="70EB6229" w:rsidR="00224B6E" w:rsidRPr="00D227C1" w:rsidRDefault="00440E51" w:rsidP="00D227C1">
      <w:r w:rsidRPr="00D227C1">
        <w:t>Organising a successful event requires the strategic allocation of resources and skills throughout planning operational as well as marketing activities</w:t>
      </w:r>
      <w:r w:rsidR="00912887" w:rsidRPr="00D227C1">
        <w:t xml:space="preserve"> (Silva, 2024). </w:t>
      </w:r>
      <w:r w:rsidRPr="00D227C1">
        <w:t xml:space="preserve">According to the view of Bladen </w:t>
      </w:r>
      <w:r w:rsidRPr="00D227C1">
        <w:rPr>
          <w:i/>
        </w:rPr>
        <w:t xml:space="preserve">et al. </w:t>
      </w:r>
      <w:r w:rsidRPr="00D227C1">
        <w:t xml:space="preserve">(2022), operational execution includes infrastructure, logistics as well as human resource management activities. Skills in event logistics management, such as expertise in delegate management, venue coordination as well as scheduling are required. Efficiency in seating arrangements, catering management and accessibility requirements is required to organise this event successfully. Audio-visual coordination and technical support are also required in this aspect. Resources such as venue and facilities and event staffing are required. This event will be organised in the </w:t>
      </w:r>
      <w:r w:rsidR="004E3F12" w:rsidRPr="00D227C1">
        <w:t>Savoy,</w:t>
      </w:r>
      <w:r w:rsidRPr="00D227C1">
        <w:t xml:space="preserve"> and it will offer high-quality conference facilities as well as catering services. Event staffing will include event managers, technical support staff, hospitality employees and security personnel. Efficient operational planning is highly important to optimise the concept of resource utilisation. </w:t>
      </w:r>
    </w:p>
    <w:p w14:paraId="08FF5616" w14:textId="284BD789" w:rsidR="00224B6E" w:rsidRPr="00D227C1" w:rsidRDefault="00440E51" w:rsidP="00D227C1">
      <w:r w:rsidRPr="00D227C1">
        <w:t>Planning requirements should be developed according to the execution capabilities and event goals (</w:t>
      </w:r>
      <w:proofErr w:type="spellStart"/>
      <w:r w:rsidRPr="00D227C1">
        <w:t>Intason</w:t>
      </w:r>
      <w:proofErr w:type="spellEnd"/>
      <w:r w:rsidRPr="00D227C1">
        <w:t xml:space="preserve"> </w:t>
      </w:r>
      <w:r w:rsidRPr="00D227C1">
        <w:rPr>
          <w:i/>
        </w:rPr>
        <w:t xml:space="preserve">et al. </w:t>
      </w:r>
      <w:r w:rsidRPr="00D227C1">
        <w:t xml:space="preserve">2021). The resources, stakeholders as well as the timeline of the overall project should be managed effectively. The project management team should have the proper scale of project and event planning stakeholder management as well as a financial plan. Event planning software and methodology are regarded as critical tools in this aspect. According to the view of Ciric Lalic </w:t>
      </w:r>
      <w:r w:rsidRPr="00D227C1">
        <w:rPr>
          <w:i/>
        </w:rPr>
        <w:t xml:space="preserve">et al. </w:t>
      </w:r>
      <w:r w:rsidRPr="00D227C1">
        <w:t>(2022), following the agile approach can provide proper flexibility to the event manager</w:t>
      </w:r>
      <w:r w:rsidR="004C23E6" w:rsidRPr="00D227C1">
        <w:t>.</w:t>
      </w:r>
      <w:r w:rsidR="00A52B1C" w:rsidRPr="00D227C1">
        <w:t xml:space="preserve"> </w:t>
      </w:r>
      <w:r w:rsidR="004C23E6" w:rsidRPr="00D227C1">
        <w:t>H</w:t>
      </w:r>
      <w:r w:rsidRPr="00D227C1">
        <w:t xml:space="preserve">owever, it is a </w:t>
      </w:r>
      <w:r w:rsidR="00460D6D" w:rsidRPr="00D227C1">
        <w:t>small-scale</w:t>
      </w:r>
      <w:r w:rsidRPr="00D227C1">
        <w:t xml:space="preserve"> project, and including the feedback of the end users in the project planning phase can increase the overall time of completing the project. This project will follow the principles of both the waterfall methodology and the agile methodology. Strategic partnerships and </w:t>
      </w:r>
      <w:r w:rsidRPr="00D227C1">
        <w:lastRenderedPageBreak/>
        <w:t xml:space="preserve">financial resources are required to complete the planning requirements in an effective manner. </w:t>
      </w:r>
    </w:p>
    <w:p w14:paraId="46963095" w14:textId="3AB08AF0" w:rsidR="00224B6E" w:rsidRPr="00D227C1" w:rsidRDefault="00440E51" w:rsidP="00D227C1">
      <w:r w:rsidRPr="00D227C1">
        <w:t>Marketing as well as promotion requirements are also important to enhance the overall visibility and reach of the specific event (</w:t>
      </w:r>
      <w:proofErr w:type="spellStart"/>
      <w:r w:rsidRPr="00D227C1">
        <w:t>Neuhofer</w:t>
      </w:r>
      <w:proofErr w:type="spellEnd"/>
      <w:r w:rsidRPr="00D227C1">
        <w:t xml:space="preserve"> </w:t>
      </w:r>
      <w:r w:rsidRPr="00D227C1">
        <w:rPr>
          <w:i/>
        </w:rPr>
        <w:t xml:space="preserve">et al. </w:t>
      </w:r>
      <w:r w:rsidRPr="00D227C1">
        <w:t xml:space="preserve">2021). Digital marketing skills and public relations skills are important in this aspect to enhance the overall awareness related to </w:t>
      </w:r>
      <w:r w:rsidR="00D05088" w:rsidRPr="00D227C1">
        <w:t xml:space="preserve">equality </w:t>
      </w:r>
      <w:r w:rsidRPr="00D227C1">
        <w:t xml:space="preserve">within the hospitality industry. Digital marketing platforms such as social media platforms and event branding materials are important resources to organise the marketing activities for this event. </w:t>
      </w:r>
    </w:p>
    <w:p w14:paraId="2C8A579A" w14:textId="77777777" w:rsidR="00024ACF" w:rsidRPr="00D227C1" w:rsidRDefault="00024ACF" w:rsidP="00D227C1">
      <w:pPr>
        <w:pStyle w:val="Heading1"/>
      </w:pPr>
      <w:bookmarkStart w:id="5" w:name="_Toc191654167"/>
      <w:r w:rsidRPr="00D227C1">
        <w:t>Application of EMBOK</w:t>
      </w:r>
      <w:bookmarkEnd w:id="5"/>
    </w:p>
    <w:p w14:paraId="524F8A95" w14:textId="272C6448" w:rsidR="00024ACF" w:rsidRPr="00D227C1" w:rsidRDefault="00024ACF" w:rsidP="00D227C1">
      <w:r w:rsidRPr="00D227C1">
        <w:t xml:space="preserve">The Event Management Body of Knowledge (EMBOK) offers a structural framework for handling multiple stages of an event such as planning, execution and analysis. According to the view of Bladen </w:t>
      </w:r>
      <w:r w:rsidRPr="00D227C1">
        <w:rPr>
          <w:i/>
          <w:iCs/>
        </w:rPr>
        <w:t xml:space="preserve">et al. </w:t>
      </w:r>
      <w:r w:rsidRPr="00D227C1">
        <w:t>(2022), the framework includes 5 major domains such as design, administration, operations, marketing and risk management</w:t>
      </w:r>
      <w:r w:rsidR="00912887" w:rsidRPr="00D227C1">
        <w:t xml:space="preserve"> (Silvers et al., 2005)</w:t>
      </w:r>
    </w:p>
    <w:tbl>
      <w:tblPr>
        <w:tblStyle w:val="TableGrid"/>
        <w:tblW w:w="0" w:type="auto"/>
        <w:tblLook w:val="04A0" w:firstRow="1" w:lastRow="0" w:firstColumn="1" w:lastColumn="0" w:noHBand="0" w:noVBand="1"/>
      </w:tblPr>
      <w:tblGrid>
        <w:gridCol w:w="1824"/>
        <w:gridCol w:w="2091"/>
        <w:gridCol w:w="1758"/>
        <w:gridCol w:w="1862"/>
        <w:gridCol w:w="1815"/>
      </w:tblGrid>
      <w:tr w:rsidR="00912887" w:rsidRPr="00D227C1" w14:paraId="33A68A8E" w14:textId="77777777" w:rsidTr="008E1AAF">
        <w:tc>
          <w:tcPr>
            <w:tcW w:w="1870" w:type="dxa"/>
          </w:tcPr>
          <w:p w14:paraId="21708EB8" w14:textId="6AFA2B86" w:rsidR="008E1AAF" w:rsidRPr="00D227C1" w:rsidRDefault="008E1AAF" w:rsidP="00D227C1">
            <w:r w:rsidRPr="00D227C1">
              <w:t>Administration</w:t>
            </w:r>
          </w:p>
        </w:tc>
        <w:tc>
          <w:tcPr>
            <w:tcW w:w="1870" w:type="dxa"/>
          </w:tcPr>
          <w:p w14:paraId="761FF378" w14:textId="54264104" w:rsidR="008E1AAF" w:rsidRPr="00D227C1" w:rsidRDefault="008E1AAF" w:rsidP="00D227C1">
            <w:r w:rsidRPr="00D227C1">
              <w:t>Design</w:t>
            </w:r>
          </w:p>
        </w:tc>
        <w:tc>
          <w:tcPr>
            <w:tcW w:w="1870" w:type="dxa"/>
          </w:tcPr>
          <w:p w14:paraId="42CC3F80" w14:textId="703D7205" w:rsidR="008E1AAF" w:rsidRPr="00D227C1" w:rsidRDefault="008E1AAF" w:rsidP="00D227C1">
            <w:r w:rsidRPr="00D227C1">
              <w:t>Marketing</w:t>
            </w:r>
          </w:p>
        </w:tc>
        <w:tc>
          <w:tcPr>
            <w:tcW w:w="1870" w:type="dxa"/>
          </w:tcPr>
          <w:p w14:paraId="30ACE38C" w14:textId="471A9515" w:rsidR="008E1AAF" w:rsidRPr="00D227C1" w:rsidRDefault="008E1AAF" w:rsidP="00D227C1">
            <w:r w:rsidRPr="00D227C1">
              <w:t>Operations</w:t>
            </w:r>
          </w:p>
        </w:tc>
        <w:tc>
          <w:tcPr>
            <w:tcW w:w="1870" w:type="dxa"/>
          </w:tcPr>
          <w:p w14:paraId="73A247B9" w14:textId="68CA4D0F" w:rsidR="008E1AAF" w:rsidRPr="00D227C1" w:rsidRDefault="008E1AAF" w:rsidP="00D227C1">
            <w:r w:rsidRPr="00D227C1">
              <w:t>Risk</w:t>
            </w:r>
          </w:p>
        </w:tc>
      </w:tr>
      <w:tr w:rsidR="00912887" w:rsidRPr="00D227C1" w14:paraId="1C8D5FD6" w14:textId="77777777" w:rsidTr="008E1AAF">
        <w:tc>
          <w:tcPr>
            <w:tcW w:w="1870" w:type="dxa"/>
          </w:tcPr>
          <w:p w14:paraId="0136C0E3" w14:textId="77777777" w:rsidR="002A5C59" w:rsidRPr="00D227C1" w:rsidRDefault="002A5C59" w:rsidP="00D227C1">
            <w:pPr>
              <w:pStyle w:val="ListParagraph"/>
              <w:numPr>
                <w:ilvl w:val="0"/>
                <w:numId w:val="30"/>
              </w:numPr>
            </w:pPr>
            <w:r w:rsidRPr="00D227C1">
              <w:t>Total expenditure will be £21000 </w:t>
            </w:r>
          </w:p>
          <w:p w14:paraId="2C927A1D" w14:textId="77777777" w:rsidR="002A5C59" w:rsidRPr="00D227C1" w:rsidRDefault="002A5C59" w:rsidP="00D227C1">
            <w:pPr>
              <w:pStyle w:val="ListParagraph"/>
              <w:numPr>
                <w:ilvl w:val="0"/>
                <w:numId w:val="30"/>
              </w:numPr>
            </w:pPr>
            <w:r w:rsidRPr="00D227C1">
              <w:t>There will be to revenue streams such as sponsorship (£10,00</w:t>
            </w:r>
            <w:r w:rsidRPr="00D227C1">
              <w:lastRenderedPageBreak/>
              <w:t>0) and ticket sales (£25,000)</w:t>
            </w:r>
          </w:p>
          <w:p w14:paraId="0A63867A" w14:textId="77777777" w:rsidR="002A5C59" w:rsidRPr="00D227C1" w:rsidRDefault="002A5C59" w:rsidP="00D227C1">
            <w:pPr>
              <w:pStyle w:val="ListParagraph"/>
              <w:numPr>
                <w:ilvl w:val="0"/>
                <w:numId w:val="30"/>
              </w:numPr>
            </w:pPr>
            <w:r w:rsidRPr="00D227C1">
              <w:t>Total profit will be £14000 </w:t>
            </w:r>
          </w:p>
          <w:p w14:paraId="4E947670" w14:textId="77777777" w:rsidR="002A5C59" w:rsidRPr="00D227C1" w:rsidRDefault="002A5C59" w:rsidP="00D227C1">
            <w:pPr>
              <w:pStyle w:val="ListParagraph"/>
              <w:numPr>
                <w:ilvl w:val="0"/>
                <w:numId w:val="30"/>
              </w:numPr>
            </w:pPr>
            <w:r w:rsidRPr="00D227C1">
              <w:t>Human resource budget will be £3000</w:t>
            </w:r>
          </w:p>
          <w:p w14:paraId="272AB06E" w14:textId="2219AD89" w:rsidR="002A5C59" w:rsidRPr="00D227C1" w:rsidRDefault="002A5C59" w:rsidP="00D227C1">
            <w:pPr>
              <w:pStyle w:val="ListParagraph"/>
              <w:numPr>
                <w:ilvl w:val="0"/>
                <w:numId w:val="30"/>
              </w:numPr>
            </w:pPr>
            <w:r w:rsidRPr="00D227C1">
              <w:t>Stakeholder management. </w:t>
            </w:r>
          </w:p>
          <w:p w14:paraId="171E374A" w14:textId="77777777" w:rsidR="008E1AAF" w:rsidRPr="00D227C1" w:rsidRDefault="008E1AAF" w:rsidP="00D227C1"/>
        </w:tc>
        <w:tc>
          <w:tcPr>
            <w:tcW w:w="1870" w:type="dxa"/>
          </w:tcPr>
          <w:p w14:paraId="6D993C66" w14:textId="77777777" w:rsidR="002A5C59" w:rsidRPr="00D227C1" w:rsidRDefault="002A5C59" w:rsidP="00D227C1">
            <w:pPr>
              <w:pStyle w:val="ListParagraph"/>
              <w:numPr>
                <w:ilvl w:val="0"/>
                <w:numId w:val="31"/>
              </w:numPr>
            </w:pPr>
            <w:r w:rsidRPr="00D227C1">
              <w:lastRenderedPageBreak/>
              <w:t>Content and theme design </w:t>
            </w:r>
          </w:p>
          <w:p w14:paraId="543F597B" w14:textId="77777777" w:rsidR="002A5C59" w:rsidRPr="00D227C1" w:rsidRDefault="002A5C59" w:rsidP="00D227C1">
            <w:pPr>
              <w:pStyle w:val="ListParagraph"/>
              <w:numPr>
                <w:ilvl w:val="0"/>
                <w:numId w:val="31"/>
              </w:numPr>
            </w:pPr>
            <w:r w:rsidRPr="00D227C1">
              <w:t xml:space="preserve">AI based tools will be utilised for offering personalised session recommendations as well as networking </w:t>
            </w:r>
            <w:r w:rsidRPr="00D227C1">
              <w:lastRenderedPageBreak/>
              <w:t>opportunities </w:t>
            </w:r>
          </w:p>
          <w:p w14:paraId="7D3BD338" w14:textId="3D507FB0" w:rsidR="008E1AAF" w:rsidRPr="00D227C1" w:rsidRDefault="002A5C59" w:rsidP="00D227C1">
            <w:pPr>
              <w:pStyle w:val="ListParagraph"/>
              <w:numPr>
                <w:ilvl w:val="0"/>
                <w:numId w:val="31"/>
              </w:numPr>
            </w:pPr>
            <w:r w:rsidRPr="00D227C1">
              <w:t>Female-led culinary games will offer catering services as it is aligned with the mission of the event</w:t>
            </w:r>
          </w:p>
        </w:tc>
        <w:tc>
          <w:tcPr>
            <w:tcW w:w="1870" w:type="dxa"/>
          </w:tcPr>
          <w:p w14:paraId="2F0D13A6" w14:textId="77777777" w:rsidR="002A5C59" w:rsidRPr="00D227C1" w:rsidRDefault="002A5C59" w:rsidP="00D227C1">
            <w:pPr>
              <w:pStyle w:val="ListParagraph"/>
              <w:numPr>
                <w:ilvl w:val="0"/>
                <w:numId w:val="32"/>
              </w:numPr>
            </w:pPr>
            <w:r w:rsidRPr="00D227C1">
              <w:lastRenderedPageBreak/>
              <w:t xml:space="preserve">Audience segmentation and market research will be performed to target women in the </w:t>
            </w:r>
            <w:r w:rsidRPr="00D227C1">
              <w:lastRenderedPageBreak/>
              <w:t>hospitality industry </w:t>
            </w:r>
          </w:p>
          <w:p w14:paraId="7B22F42A" w14:textId="19320596" w:rsidR="008E1AAF" w:rsidRPr="00D227C1" w:rsidRDefault="002A5C59" w:rsidP="00D227C1">
            <w:pPr>
              <w:pStyle w:val="ListParagraph"/>
              <w:numPr>
                <w:ilvl w:val="0"/>
                <w:numId w:val="32"/>
              </w:numPr>
            </w:pPr>
            <w:r w:rsidRPr="00D227C1">
              <w:t>Social media marketing strategies and digital marketing strategies will be used as £2000 budget has been allocated for digital campaigns</w:t>
            </w:r>
          </w:p>
        </w:tc>
        <w:tc>
          <w:tcPr>
            <w:tcW w:w="1870" w:type="dxa"/>
          </w:tcPr>
          <w:p w14:paraId="2CBAE901" w14:textId="77777777" w:rsidR="006C12D7" w:rsidRPr="00D227C1" w:rsidRDefault="006C12D7" w:rsidP="00D227C1">
            <w:pPr>
              <w:pStyle w:val="ListParagraph"/>
              <w:numPr>
                <w:ilvl w:val="0"/>
                <w:numId w:val="33"/>
              </w:numPr>
            </w:pPr>
            <w:r w:rsidRPr="00D227C1">
              <w:lastRenderedPageBreak/>
              <w:t>The event will be organised at the Savoy, and it will ensure prestigious environment </w:t>
            </w:r>
          </w:p>
          <w:p w14:paraId="06FDF3F6" w14:textId="3B62ED07" w:rsidR="008E1AAF" w:rsidRPr="00D227C1" w:rsidRDefault="006C12D7" w:rsidP="00D227C1">
            <w:pPr>
              <w:pStyle w:val="ListParagraph"/>
              <w:numPr>
                <w:ilvl w:val="0"/>
                <w:numId w:val="33"/>
              </w:numPr>
            </w:pPr>
            <w:r w:rsidRPr="00D227C1">
              <w:lastRenderedPageBreak/>
              <w:t>Production and technical setup</w:t>
            </w:r>
            <w:r w:rsidR="002A5C59" w:rsidRPr="00D227C1">
              <w:t>,</w:t>
            </w:r>
            <w:r w:rsidRPr="00D227C1">
              <w:t> Itinerary execution and scheduling</w:t>
            </w:r>
          </w:p>
        </w:tc>
        <w:tc>
          <w:tcPr>
            <w:tcW w:w="1870" w:type="dxa"/>
          </w:tcPr>
          <w:p w14:paraId="3100ED9A" w14:textId="77777777" w:rsidR="008E1AAF" w:rsidRPr="00D227C1" w:rsidRDefault="006C12D7" w:rsidP="00D227C1">
            <w:pPr>
              <w:pStyle w:val="ListParagraph"/>
              <w:numPr>
                <w:ilvl w:val="0"/>
                <w:numId w:val="34"/>
              </w:numPr>
            </w:pPr>
            <w:r w:rsidRPr="00D227C1">
              <w:lastRenderedPageBreak/>
              <w:t>Financial risk will be mitigated by including multiple revenue streams.</w:t>
            </w:r>
          </w:p>
          <w:p w14:paraId="5784CBDA" w14:textId="37795346" w:rsidR="006C12D7" w:rsidRPr="00D227C1" w:rsidRDefault="006C12D7" w:rsidP="00D227C1">
            <w:pPr>
              <w:pStyle w:val="ListParagraph"/>
              <w:numPr>
                <w:ilvl w:val="0"/>
                <w:numId w:val="34"/>
              </w:numPr>
            </w:pPr>
            <w:r w:rsidRPr="00D227C1">
              <w:t xml:space="preserve">1000 budget has </w:t>
            </w:r>
            <w:r w:rsidRPr="00D227C1">
              <w:lastRenderedPageBreak/>
              <w:t>been allocated for miscellaneous as well as contingency planning to ensure complete sustainability.</w:t>
            </w:r>
          </w:p>
        </w:tc>
      </w:tr>
    </w:tbl>
    <w:p w14:paraId="44B3BDCA" w14:textId="4251F524" w:rsidR="00024ACF" w:rsidRPr="00D227C1" w:rsidRDefault="00024ACF" w:rsidP="00D227C1">
      <w:r w:rsidRPr="00D227C1">
        <w:lastRenderedPageBreak/>
        <w:t>Table 4: Application of EMBOK</w:t>
      </w:r>
    </w:p>
    <w:p w14:paraId="0AD28C83" w14:textId="77777777" w:rsidR="00224B6E" w:rsidRPr="00D227C1" w:rsidRDefault="00440E51" w:rsidP="00D227C1">
      <w:pPr>
        <w:pStyle w:val="Heading1"/>
      </w:pPr>
      <w:bookmarkStart w:id="6" w:name="_Toc191654168"/>
      <w:r w:rsidRPr="00D227C1">
        <w:t>Event Budget</w:t>
      </w:r>
      <w:bookmarkEnd w:id="6"/>
    </w:p>
    <w:p w14:paraId="4A6542E6" w14:textId="77777777" w:rsidR="00224B6E" w:rsidRPr="00D227C1" w:rsidRDefault="00440E51" w:rsidP="00D227C1">
      <w:r w:rsidRPr="00D227C1">
        <w:rPr>
          <w:noProof/>
        </w:rPr>
        <w:lastRenderedPageBreak/>
        <w:drawing>
          <wp:inline distT="114300" distB="114300" distL="114300" distR="114300" wp14:anchorId="39AD1FEC" wp14:editId="41AE6944">
            <wp:extent cx="5943600" cy="4178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943600" cy="4178300"/>
                    </a:xfrm>
                    <a:prstGeom prst="rect">
                      <a:avLst/>
                    </a:prstGeom>
                  </pic:spPr>
                </pic:pic>
              </a:graphicData>
            </a:graphic>
          </wp:inline>
        </w:drawing>
      </w:r>
    </w:p>
    <w:p w14:paraId="29C44C12" w14:textId="77777777" w:rsidR="00224B6E" w:rsidRPr="00D227C1" w:rsidRDefault="00440E51" w:rsidP="00D227C1">
      <w:r w:rsidRPr="00D227C1">
        <w:t xml:space="preserve">Figure 2: Budget of the event </w:t>
      </w:r>
    </w:p>
    <w:p w14:paraId="26720931" w14:textId="370A3231" w:rsidR="00224B6E" w:rsidRPr="00D227C1" w:rsidRDefault="00440E51" w:rsidP="00D227C1">
      <w:r w:rsidRPr="00D227C1">
        <w:t xml:space="preserve">Financial aspects clearly define the overall feasibility of a project. According to the view of Ekici and </w:t>
      </w:r>
      <w:proofErr w:type="spellStart"/>
      <w:r w:rsidRPr="00D227C1">
        <w:t>Toksoz</w:t>
      </w:r>
      <w:proofErr w:type="spellEnd"/>
      <w:r w:rsidRPr="00D227C1">
        <w:t xml:space="preserve"> (2021), a structural financial plan is crucial to ensure the </w:t>
      </w:r>
      <w:r w:rsidR="00460D6D" w:rsidRPr="00D227C1">
        <w:t>long-term</w:t>
      </w:r>
      <w:r w:rsidRPr="00D227C1">
        <w:t xml:space="preserve"> sustainability and success of an event. The financial breakdown highlights that the venue rental will include 47.6% of the total cost as it will be hosted at the Savoy. It is a premium hospitality venue and catering expenses will hold 23.8% of the total cost of the event. It highlights that the project manager is focused on maintaining the highest possible quality. Ticket sales will be responsible for generating nearly 71.4% of the total income, and sponsorships will generate 28.6% of its total income. The revenue streams are </w:t>
      </w:r>
      <w:r w:rsidR="004E3F12" w:rsidRPr="00D227C1">
        <w:t>limited,</w:t>
      </w:r>
      <w:r w:rsidRPr="00D227C1">
        <w:t xml:space="preserve"> and it can increase the challenges of financial sustainability (Abbas </w:t>
      </w:r>
      <w:r w:rsidRPr="00D227C1">
        <w:rPr>
          <w:i/>
        </w:rPr>
        <w:t xml:space="preserve">et al. </w:t>
      </w:r>
      <w:r w:rsidRPr="00D227C1">
        <w:t xml:space="preserve">2021). </w:t>
      </w:r>
    </w:p>
    <w:p w14:paraId="7FD76E65" w14:textId="77777777" w:rsidR="00224B6E" w:rsidRPr="00D227C1" w:rsidRDefault="00440E51" w:rsidP="00D227C1">
      <w:pPr>
        <w:pStyle w:val="Heading1"/>
      </w:pPr>
      <w:bookmarkStart w:id="7" w:name="_Toc191654169"/>
      <w:r w:rsidRPr="00D227C1">
        <w:t>Industry Trends / Issues / Impacts</w:t>
      </w:r>
      <w:bookmarkEnd w:id="7"/>
    </w:p>
    <w:p w14:paraId="06B3117B" w14:textId="2A7792A8" w:rsidR="00224B6E" w:rsidRPr="00D227C1" w:rsidRDefault="00440E51" w:rsidP="00D227C1">
      <w:r w:rsidRPr="00D227C1">
        <w:t>The event management industry is experiencing significant transformations due to changing expectations of participants and technological advancements</w:t>
      </w:r>
      <w:r w:rsidR="00912887" w:rsidRPr="00D227C1">
        <w:t xml:space="preserve"> (Haris </w:t>
      </w:r>
      <w:proofErr w:type="spellStart"/>
      <w:r w:rsidR="00912887" w:rsidRPr="00D227C1">
        <w:t>Chechi</w:t>
      </w:r>
      <w:proofErr w:type="spellEnd"/>
      <w:r w:rsidR="00912887" w:rsidRPr="00D227C1">
        <w:t xml:space="preserve">, </w:t>
      </w:r>
      <w:r w:rsidR="00912887" w:rsidRPr="00D227C1">
        <w:lastRenderedPageBreak/>
        <w:t>2024).</w:t>
      </w:r>
      <w:r w:rsidRPr="00D227C1">
        <w:t xml:space="preserve"> Female employees play a significant role within the hospitality industry </w:t>
      </w:r>
      <w:r w:rsidR="00912887" w:rsidRPr="00D227C1">
        <w:t xml:space="preserve">(Gröschl and Sridhar Arcot, 2014) </w:t>
      </w:r>
      <w:r w:rsidRPr="00D227C1">
        <w:t xml:space="preserve">as female employees represent nearly 60% to 70% of the total workouts in the hospitality industry. </w:t>
      </w:r>
      <w:r w:rsidR="00460D6D" w:rsidRPr="00D227C1">
        <w:t>However,</w:t>
      </w:r>
      <w:r w:rsidRPr="00D227C1">
        <w:t xml:space="preserve"> the presence of female candidates in executive positions is limited. It is crucial to address the gender equality related issues within the hospitality industry. Technology can introduce revolution within event management and planning activities. This event will also use AI-based event planning and scheduling tools. It will help to enhance transparency as well as communication between the stakeholders in this project. Sustainability as well as inclusivity have become a central element within the event planning activities and promoting the concept of women empowerment through events can generate a positive impression within the target audience.</w:t>
      </w:r>
    </w:p>
    <w:p w14:paraId="1EB247AB" w14:textId="77777777" w:rsidR="00224B6E" w:rsidRPr="00D227C1" w:rsidRDefault="00440E51" w:rsidP="00D227C1">
      <w:pPr>
        <w:pStyle w:val="Heading1"/>
      </w:pPr>
      <w:bookmarkStart w:id="8" w:name="_Toc191654170"/>
      <w:r w:rsidRPr="00D227C1">
        <w:t>Situational and Cultural Considerations</w:t>
      </w:r>
      <w:bookmarkEnd w:id="8"/>
    </w:p>
    <w:p w14:paraId="38743680" w14:textId="77777777" w:rsidR="00224B6E" w:rsidRPr="00D227C1" w:rsidRDefault="00440E51" w:rsidP="00D227C1">
      <w:r w:rsidRPr="00D227C1">
        <w:t xml:space="preserve">SWOT </w:t>
      </w:r>
    </w:p>
    <w:p w14:paraId="5D5B9BFF" w14:textId="77777777" w:rsidR="00224B6E" w:rsidRPr="00D227C1" w:rsidRDefault="00224B6E" w:rsidP="00D227C1"/>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12887" w:rsidRPr="00D227C1" w14:paraId="791BFE8A" w14:textId="77777777">
        <w:tc>
          <w:tcPr>
            <w:tcW w:w="4680" w:type="dxa"/>
            <w:shd w:val="clear" w:color="auto" w:fill="auto"/>
            <w:tcMar>
              <w:top w:w="100" w:type="dxa"/>
              <w:left w:w="100" w:type="dxa"/>
              <w:bottom w:w="100" w:type="dxa"/>
              <w:right w:w="100" w:type="dxa"/>
            </w:tcMar>
          </w:tcPr>
          <w:p w14:paraId="1E7C7B20" w14:textId="77777777" w:rsidR="00224B6E" w:rsidRPr="00D227C1" w:rsidRDefault="00440E51" w:rsidP="00D227C1">
            <w:r w:rsidRPr="00D227C1">
              <w:t xml:space="preserve">Strengths </w:t>
            </w:r>
          </w:p>
          <w:p w14:paraId="288C4D46" w14:textId="77777777" w:rsidR="00224B6E" w:rsidRPr="00D227C1" w:rsidRDefault="00440E51" w:rsidP="00D227C1">
            <w:pPr>
              <w:pStyle w:val="ListParagraph"/>
              <w:numPr>
                <w:ilvl w:val="0"/>
                <w:numId w:val="1"/>
              </w:numPr>
            </w:pPr>
            <w:r w:rsidRPr="00D227C1">
              <w:t xml:space="preserve">The event directly </w:t>
            </w:r>
            <w:r w:rsidR="00460D6D" w:rsidRPr="00D227C1">
              <w:t>recognises</w:t>
            </w:r>
            <w:r w:rsidRPr="00D227C1">
              <w:t xml:space="preserve"> gender inequality as well as diversity issues in the hospital industry. </w:t>
            </w:r>
          </w:p>
          <w:p w14:paraId="297D3752" w14:textId="77777777" w:rsidR="00224B6E" w:rsidRPr="00D227C1" w:rsidRDefault="00440E51" w:rsidP="00D227C1">
            <w:pPr>
              <w:pStyle w:val="ListParagraph"/>
              <w:numPr>
                <w:ilvl w:val="0"/>
                <w:numId w:val="1"/>
              </w:numPr>
            </w:pPr>
            <w:r w:rsidRPr="00D227C1">
              <w:t xml:space="preserve">Strong alignment with industry requirements can ensure the success of the event. </w:t>
            </w:r>
          </w:p>
          <w:p w14:paraId="43C003CE" w14:textId="77777777" w:rsidR="00224B6E" w:rsidRPr="00D227C1" w:rsidRDefault="00440E51" w:rsidP="00D227C1">
            <w:pPr>
              <w:pStyle w:val="ListParagraph"/>
              <w:numPr>
                <w:ilvl w:val="0"/>
                <w:numId w:val="1"/>
              </w:numPr>
            </w:pPr>
            <w:r w:rsidRPr="00D227C1">
              <w:t xml:space="preserve">The event selected high profile venue, and it attracts industries support </w:t>
            </w:r>
          </w:p>
          <w:p w14:paraId="385EC676" w14:textId="77777777" w:rsidR="00224B6E" w:rsidRPr="00D227C1" w:rsidRDefault="00440E51" w:rsidP="00D227C1">
            <w:pPr>
              <w:pStyle w:val="ListParagraph"/>
              <w:numPr>
                <w:ilvl w:val="0"/>
                <w:numId w:val="1"/>
              </w:numPr>
            </w:pPr>
            <w:r w:rsidRPr="00D227C1">
              <w:t xml:space="preserve">The overall scheduling and financial plan of the event is well structured, </w:t>
            </w:r>
            <w:r w:rsidRPr="00D227C1">
              <w:lastRenderedPageBreak/>
              <w:t>and it can provide long-term success to the event</w:t>
            </w:r>
          </w:p>
        </w:tc>
        <w:tc>
          <w:tcPr>
            <w:tcW w:w="4680" w:type="dxa"/>
            <w:shd w:val="clear" w:color="auto" w:fill="auto"/>
            <w:tcMar>
              <w:top w:w="100" w:type="dxa"/>
              <w:left w:w="100" w:type="dxa"/>
              <w:bottom w:w="100" w:type="dxa"/>
              <w:right w:w="100" w:type="dxa"/>
            </w:tcMar>
          </w:tcPr>
          <w:p w14:paraId="26F0616E" w14:textId="77777777" w:rsidR="00224B6E" w:rsidRPr="00D227C1" w:rsidRDefault="00440E51" w:rsidP="00D227C1">
            <w:r w:rsidRPr="00D227C1">
              <w:lastRenderedPageBreak/>
              <w:t xml:space="preserve">Weaknesses </w:t>
            </w:r>
          </w:p>
          <w:p w14:paraId="6ED67427" w14:textId="77777777" w:rsidR="00224B6E" w:rsidRPr="00D227C1" w:rsidRDefault="00440E51" w:rsidP="00D227C1">
            <w:pPr>
              <w:pStyle w:val="ListParagraph"/>
              <w:numPr>
                <w:ilvl w:val="0"/>
                <w:numId w:val="6"/>
              </w:numPr>
            </w:pPr>
            <w:r w:rsidRPr="00D227C1">
              <w:t xml:space="preserve">Audience scope is limited in this event </w:t>
            </w:r>
          </w:p>
          <w:p w14:paraId="3432E90A" w14:textId="77777777" w:rsidR="00224B6E" w:rsidRPr="00D227C1" w:rsidRDefault="00440E51" w:rsidP="00D227C1">
            <w:pPr>
              <w:pStyle w:val="ListParagraph"/>
              <w:numPr>
                <w:ilvl w:val="0"/>
                <w:numId w:val="6"/>
              </w:numPr>
            </w:pPr>
            <w:r w:rsidRPr="00D227C1">
              <w:t xml:space="preserve">There are limited revenue streams for the event </w:t>
            </w:r>
          </w:p>
          <w:p w14:paraId="2022FBA0" w14:textId="77777777" w:rsidR="00224B6E" w:rsidRPr="00D227C1" w:rsidRDefault="00224B6E" w:rsidP="00D227C1"/>
        </w:tc>
      </w:tr>
      <w:tr w:rsidR="00912887" w:rsidRPr="00D227C1" w14:paraId="4923909F" w14:textId="77777777">
        <w:tc>
          <w:tcPr>
            <w:tcW w:w="4680" w:type="dxa"/>
            <w:shd w:val="clear" w:color="auto" w:fill="auto"/>
            <w:tcMar>
              <w:top w:w="100" w:type="dxa"/>
              <w:left w:w="100" w:type="dxa"/>
              <w:bottom w:w="100" w:type="dxa"/>
              <w:right w:w="100" w:type="dxa"/>
            </w:tcMar>
          </w:tcPr>
          <w:p w14:paraId="4200F708" w14:textId="77777777" w:rsidR="00224B6E" w:rsidRPr="00D227C1" w:rsidRDefault="00440E51" w:rsidP="00D227C1">
            <w:r w:rsidRPr="00D227C1">
              <w:t xml:space="preserve">Opportunities </w:t>
            </w:r>
          </w:p>
          <w:p w14:paraId="3A11D455" w14:textId="77777777" w:rsidR="00224B6E" w:rsidRPr="00D227C1" w:rsidRDefault="00440E51" w:rsidP="00D227C1">
            <w:pPr>
              <w:pStyle w:val="ListParagraph"/>
              <w:numPr>
                <w:ilvl w:val="0"/>
                <w:numId w:val="20"/>
              </w:numPr>
            </w:pPr>
            <w:r w:rsidRPr="00D227C1">
              <w:t xml:space="preserve">The increasing popularity of women empowerment in the executive rules </w:t>
            </w:r>
          </w:p>
          <w:p w14:paraId="590BA655" w14:textId="77777777" w:rsidR="00224B6E" w:rsidRPr="00D227C1" w:rsidRDefault="00440E51" w:rsidP="00D227C1">
            <w:pPr>
              <w:pStyle w:val="ListParagraph"/>
              <w:numPr>
                <w:ilvl w:val="0"/>
                <w:numId w:val="20"/>
              </w:numPr>
            </w:pPr>
            <w:r w:rsidRPr="00D227C1">
              <w:t>The increasing popularity of technology integration within the event management sector</w:t>
            </w:r>
          </w:p>
        </w:tc>
        <w:tc>
          <w:tcPr>
            <w:tcW w:w="4680" w:type="dxa"/>
            <w:shd w:val="clear" w:color="auto" w:fill="auto"/>
            <w:tcMar>
              <w:top w:w="100" w:type="dxa"/>
              <w:left w:w="100" w:type="dxa"/>
              <w:bottom w:w="100" w:type="dxa"/>
              <w:right w:w="100" w:type="dxa"/>
            </w:tcMar>
          </w:tcPr>
          <w:p w14:paraId="2EF8E279" w14:textId="77777777" w:rsidR="00224B6E" w:rsidRPr="00D227C1" w:rsidRDefault="00440E51" w:rsidP="00D227C1">
            <w:r w:rsidRPr="00D227C1">
              <w:t xml:space="preserve">Threats </w:t>
            </w:r>
          </w:p>
          <w:p w14:paraId="1D14FC66" w14:textId="77777777" w:rsidR="00224B6E" w:rsidRPr="00D227C1" w:rsidRDefault="00440E51" w:rsidP="00D227C1">
            <w:pPr>
              <w:pStyle w:val="ListParagraph"/>
              <w:numPr>
                <w:ilvl w:val="0"/>
                <w:numId w:val="17"/>
              </w:numPr>
            </w:pPr>
            <w:r w:rsidRPr="00D227C1">
              <w:t xml:space="preserve">Resistance to participating in gender-focused events can reduce the overall attractiveness. </w:t>
            </w:r>
          </w:p>
        </w:tc>
      </w:tr>
    </w:tbl>
    <w:p w14:paraId="74700D1C" w14:textId="4399D027" w:rsidR="00224B6E" w:rsidRPr="00D227C1" w:rsidRDefault="00440E51" w:rsidP="00D227C1">
      <w:r w:rsidRPr="00D227C1">
        <w:t xml:space="preserve">Table </w:t>
      </w:r>
      <w:r w:rsidR="00D249B1" w:rsidRPr="00D227C1">
        <w:t>5</w:t>
      </w:r>
      <w:r w:rsidRPr="00D227C1">
        <w:t xml:space="preserve">: SWOT analysis </w:t>
      </w:r>
    </w:p>
    <w:p w14:paraId="52D2FC3B" w14:textId="77777777" w:rsidR="00224B6E" w:rsidRPr="00D227C1" w:rsidRDefault="00440E51" w:rsidP="00D227C1">
      <w:r w:rsidRPr="00D227C1">
        <w:t xml:space="preserve">PESTLE </w:t>
      </w:r>
    </w:p>
    <w:p w14:paraId="03233975" w14:textId="77777777" w:rsidR="00460D6D" w:rsidRPr="00D227C1" w:rsidRDefault="00460D6D" w:rsidP="00D227C1"/>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6095"/>
        <w:gridCol w:w="1999"/>
      </w:tblGrid>
      <w:tr w:rsidR="00912887" w:rsidRPr="00D227C1" w14:paraId="6AEAEF45" w14:textId="77777777" w:rsidTr="001720E7">
        <w:tc>
          <w:tcPr>
            <w:tcW w:w="1266" w:type="dxa"/>
            <w:shd w:val="clear" w:color="auto" w:fill="auto"/>
            <w:tcMar>
              <w:top w:w="100" w:type="dxa"/>
              <w:left w:w="100" w:type="dxa"/>
              <w:bottom w:w="100" w:type="dxa"/>
              <w:right w:w="100" w:type="dxa"/>
            </w:tcMar>
          </w:tcPr>
          <w:p w14:paraId="795FDEB2" w14:textId="77777777" w:rsidR="00224B6E" w:rsidRPr="00D227C1" w:rsidRDefault="00440E51" w:rsidP="00D227C1">
            <w:r w:rsidRPr="00D227C1">
              <w:t xml:space="preserve">Factors </w:t>
            </w:r>
          </w:p>
        </w:tc>
        <w:tc>
          <w:tcPr>
            <w:tcW w:w="6095" w:type="dxa"/>
            <w:shd w:val="clear" w:color="auto" w:fill="auto"/>
            <w:tcMar>
              <w:top w:w="100" w:type="dxa"/>
              <w:left w:w="100" w:type="dxa"/>
              <w:bottom w:w="100" w:type="dxa"/>
              <w:right w:w="100" w:type="dxa"/>
            </w:tcMar>
          </w:tcPr>
          <w:p w14:paraId="6DEF3E69" w14:textId="77777777" w:rsidR="00224B6E" w:rsidRPr="00D227C1" w:rsidRDefault="00440E51" w:rsidP="00D227C1">
            <w:r w:rsidRPr="00D227C1">
              <w:t xml:space="preserve">Description </w:t>
            </w:r>
          </w:p>
        </w:tc>
        <w:tc>
          <w:tcPr>
            <w:tcW w:w="1999" w:type="dxa"/>
            <w:shd w:val="clear" w:color="auto" w:fill="auto"/>
            <w:tcMar>
              <w:top w:w="100" w:type="dxa"/>
              <w:left w:w="100" w:type="dxa"/>
              <w:bottom w:w="100" w:type="dxa"/>
              <w:right w:w="100" w:type="dxa"/>
            </w:tcMar>
          </w:tcPr>
          <w:p w14:paraId="0E3A3AB5" w14:textId="77777777" w:rsidR="00224B6E" w:rsidRPr="00D227C1" w:rsidRDefault="00440E51" w:rsidP="00D227C1">
            <w:r w:rsidRPr="00D227C1">
              <w:t xml:space="preserve">Impact </w:t>
            </w:r>
          </w:p>
        </w:tc>
      </w:tr>
      <w:tr w:rsidR="00912887" w:rsidRPr="00D227C1" w14:paraId="3164EC50" w14:textId="77777777" w:rsidTr="001720E7">
        <w:tc>
          <w:tcPr>
            <w:tcW w:w="1266" w:type="dxa"/>
            <w:shd w:val="clear" w:color="auto" w:fill="auto"/>
            <w:tcMar>
              <w:top w:w="100" w:type="dxa"/>
              <w:left w:w="100" w:type="dxa"/>
              <w:bottom w:w="100" w:type="dxa"/>
              <w:right w:w="100" w:type="dxa"/>
            </w:tcMar>
          </w:tcPr>
          <w:p w14:paraId="51EA08C6" w14:textId="77777777" w:rsidR="00224B6E" w:rsidRPr="00D227C1" w:rsidRDefault="00440E51" w:rsidP="00D227C1">
            <w:r w:rsidRPr="00D227C1">
              <w:t xml:space="preserve">Political </w:t>
            </w:r>
          </w:p>
        </w:tc>
        <w:tc>
          <w:tcPr>
            <w:tcW w:w="6095" w:type="dxa"/>
            <w:shd w:val="clear" w:color="auto" w:fill="auto"/>
            <w:tcMar>
              <w:top w:w="100" w:type="dxa"/>
              <w:left w:w="100" w:type="dxa"/>
              <w:bottom w:w="100" w:type="dxa"/>
              <w:right w:w="100" w:type="dxa"/>
            </w:tcMar>
          </w:tcPr>
          <w:p w14:paraId="1A5F848D" w14:textId="77777777" w:rsidR="00224B6E" w:rsidRPr="00D227C1" w:rsidRDefault="00440E51" w:rsidP="00D227C1">
            <w:pPr>
              <w:pStyle w:val="ListParagraph"/>
              <w:numPr>
                <w:ilvl w:val="0"/>
                <w:numId w:val="3"/>
              </w:numPr>
            </w:pPr>
            <w:r w:rsidRPr="00D227C1">
              <w:t xml:space="preserve">The legal structure of the UK is supportive, as people can organise events on any topic. </w:t>
            </w:r>
          </w:p>
        </w:tc>
        <w:tc>
          <w:tcPr>
            <w:tcW w:w="1999" w:type="dxa"/>
            <w:shd w:val="clear" w:color="auto" w:fill="auto"/>
            <w:tcMar>
              <w:top w:w="100" w:type="dxa"/>
              <w:left w:w="100" w:type="dxa"/>
              <w:bottom w:w="100" w:type="dxa"/>
              <w:right w:w="100" w:type="dxa"/>
            </w:tcMar>
          </w:tcPr>
          <w:p w14:paraId="5D6CC8EC" w14:textId="77777777" w:rsidR="00224B6E" w:rsidRPr="00D227C1" w:rsidRDefault="00440E51" w:rsidP="00D227C1">
            <w:r w:rsidRPr="00D227C1">
              <w:t>Positive</w:t>
            </w:r>
          </w:p>
        </w:tc>
      </w:tr>
      <w:tr w:rsidR="00912887" w:rsidRPr="00D227C1" w14:paraId="7451FF96" w14:textId="77777777" w:rsidTr="001720E7">
        <w:tc>
          <w:tcPr>
            <w:tcW w:w="1266" w:type="dxa"/>
            <w:shd w:val="clear" w:color="auto" w:fill="auto"/>
            <w:tcMar>
              <w:top w:w="100" w:type="dxa"/>
              <w:left w:w="100" w:type="dxa"/>
              <w:bottom w:w="100" w:type="dxa"/>
              <w:right w:w="100" w:type="dxa"/>
            </w:tcMar>
          </w:tcPr>
          <w:p w14:paraId="07CA8618" w14:textId="77777777" w:rsidR="00224B6E" w:rsidRPr="00D227C1" w:rsidRDefault="00440E51" w:rsidP="00D227C1">
            <w:r w:rsidRPr="00D227C1">
              <w:t xml:space="preserve">Economic </w:t>
            </w:r>
          </w:p>
        </w:tc>
        <w:tc>
          <w:tcPr>
            <w:tcW w:w="6095" w:type="dxa"/>
            <w:shd w:val="clear" w:color="auto" w:fill="auto"/>
            <w:tcMar>
              <w:top w:w="100" w:type="dxa"/>
              <w:left w:w="100" w:type="dxa"/>
              <w:bottom w:w="100" w:type="dxa"/>
              <w:right w:w="100" w:type="dxa"/>
            </w:tcMar>
          </w:tcPr>
          <w:p w14:paraId="7F86EFB3" w14:textId="67160244" w:rsidR="00224B6E" w:rsidRPr="00D227C1" w:rsidRDefault="00440E51" w:rsidP="00D227C1">
            <w:pPr>
              <w:pStyle w:val="ListParagraph"/>
              <w:numPr>
                <w:ilvl w:val="0"/>
                <w:numId w:val="15"/>
              </w:numPr>
            </w:pPr>
            <w:r w:rsidRPr="00D227C1">
              <w:t xml:space="preserve">The </w:t>
            </w:r>
            <w:r w:rsidR="0093296E">
              <w:t>size of the market of the hotel industry in UK</w:t>
            </w:r>
            <w:r w:rsidR="008D2816">
              <w:t xml:space="preserve"> was</w:t>
            </w:r>
            <w:r w:rsidR="0002578B">
              <w:t xml:space="preserve"> </w:t>
            </w:r>
            <w:r w:rsidR="008D2816">
              <w:t>24.7</w:t>
            </w:r>
            <w:r w:rsidR="0002578B">
              <w:t xml:space="preserve"> </w:t>
            </w:r>
            <w:r w:rsidR="008D2816">
              <w:t>billion</w:t>
            </w:r>
            <w:r w:rsidR="00E543DA">
              <w:t xml:space="preserve"> in the year of 2023 (S</w:t>
            </w:r>
            <w:r w:rsidR="0002578B">
              <w:t>tatista.com,2025</w:t>
            </w:r>
            <w:r w:rsidR="009537D7">
              <w:t>)</w:t>
            </w:r>
          </w:p>
        </w:tc>
        <w:tc>
          <w:tcPr>
            <w:tcW w:w="1999" w:type="dxa"/>
            <w:shd w:val="clear" w:color="auto" w:fill="auto"/>
            <w:tcMar>
              <w:top w:w="100" w:type="dxa"/>
              <w:left w:w="100" w:type="dxa"/>
              <w:bottom w:w="100" w:type="dxa"/>
              <w:right w:w="100" w:type="dxa"/>
            </w:tcMar>
          </w:tcPr>
          <w:p w14:paraId="76A6B3F0" w14:textId="4EE39B07" w:rsidR="00224B6E" w:rsidRPr="00D227C1" w:rsidRDefault="001720E7" w:rsidP="00D227C1">
            <w:r w:rsidRPr="00D227C1">
              <w:t>Positive</w:t>
            </w:r>
          </w:p>
        </w:tc>
      </w:tr>
      <w:tr w:rsidR="00912887" w:rsidRPr="00D227C1" w14:paraId="205F3DA9" w14:textId="77777777" w:rsidTr="001720E7">
        <w:tc>
          <w:tcPr>
            <w:tcW w:w="1266" w:type="dxa"/>
            <w:shd w:val="clear" w:color="auto" w:fill="auto"/>
            <w:tcMar>
              <w:top w:w="100" w:type="dxa"/>
              <w:left w:w="100" w:type="dxa"/>
              <w:bottom w:w="100" w:type="dxa"/>
              <w:right w:w="100" w:type="dxa"/>
            </w:tcMar>
          </w:tcPr>
          <w:p w14:paraId="08C71202" w14:textId="77777777" w:rsidR="00224B6E" w:rsidRPr="00D227C1" w:rsidRDefault="00440E51" w:rsidP="00D227C1">
            <w:r w:rsidRPr="00D227C1">
              <w:t xml:space="preserve">Societal </w:t>
            </w:r>
          </w:p>
        </w:tc>
        <w:tc>
          <w:tcPr>
            <w:tcW w:w="6095" w:type="dxa"/>
            <w:shd w:val="clear" w:color="auto" w:fill="auto"/>
            <w:tcMar>
              <w:top w:w="100" w:type="dxa"/>
              <w:left w:w="100" w:type="dxa"/>
              <w:bottom w:w="100" w:type="dxa"/>
              <w:right w:w="100" w:type="dxa"/>
            </w:tcMar>
          </w:tcPr>
          <w:p w14:paraId="580A9B96" w14:textId="77777777" w:rsidR="00224B6E" w:rsidRPr="00D227C1" w:rsidRDefault="00440E51" w:rsidP="00D227C1">
            <w:pPr>
              <w:pStyle w:val="ListParagraph"/>
              <w:numPr>
                <w:ilvl w:val="0"/>
                <w:numId w:val="12"/>
              </w:numPr>
            </w:pPr>
            <w:r w:rsidRPr="00D227C1">
              <w:t>There were more than 10000 accommodation enterprises in the UK in 2022 (Statista.com, 2025)</w:t>
            </w:r>
          </w:p>
          <w:p w14:paraId="29FFA08F" w14:textId="77777777" w:rsidR="00224B6E" w:rsidRPr="00D227C1" w:rsidRDefault="00440E51" w:rsidP="00D227C1">
            <w:pPr>
              <w:pStyle w:val="ListParagraph"/>
              <w:numPr>
                <w:ilvl w:val="0"/>
                <w:numId w:val="12"/>
              </w:numPr>
            </w:pPr>
            <w:r w:rsidRPr="00D227C1">
              <w:t>Representation of female candidates within the executive rules in the hospitality industry is only 8% (Ilo.org)</w:t>
            </w:r>
          </w:p>
        </w:tc>
        <w:tc>
          <w:tcPr>
            <w:tcW w:w="1999" w:type="dxa"/>
            <w:shd w:val="clear" w:color="auto" w:fill="auto"/>
            <w:tcMar>
              <w:top w:w="100" w:type="dxa"/>
              <w:left w:w="100" w:type="dxa"/>
              <w:bottom w:w="100" w:type="dxa"/>
              <w:right w:w="100" w:type="dxa"/>
            </w:tcMar>
          </w:tcPr>
          <w:p w14:paraId="4EBF6A56" w14:textId="77777777" w:rsidR="00224B6E" w:rsidRPr="00D227C1" w:rsidRDefault="00440E51" w:rsidP="00D227C1">
            <w:r w:rsidRPr="00D227C1">
              <w:t>Positive and negative</w:t>
            </w:r>
          </w:p>
        </w:tc>
      </w:tr>
      <w:tr w:rsidR="00912887" w:rsidRPr="00D227C1" w14:paraId="47A8514C" w14:textId="77777777" w:rsidTr="001720E7">
        <w:tc>
          <w:tcPr>
            <w:tcW w:w="1266" w:type="dxa"/>
            <w:shd w:val="clear" w:color="auto" w:fill="auto"/>
            <w:tcMar>
              <w:top w:w="100" w:type="dxa"/>
              <w:left w:w="100" w:type="dxa"/>
              <w:bottom w:w="100" w:type="dxa"/>
              <w:right w:w="100" w:type="dxa"/>
            </w:tcMar>
          </w:tcPr>
          <w:p w14:paraId="00CD3CC3" w14:textId="77777777" w:rsidR="00224B6E" w:rsidRPr="00D227C1" w:rsidRDefault="00440E51" w:rsidP="00D227C1">
            <w:r w:rsidRPr="00D227C1">
              <w:lastRenderedPageBreak/>
              <w:t xml:space="preserve">Technological </w:t>
            </w:r>
          </w:p>
        </w:tc>
        <w:tc>
          <w:tcPr>
            <w:tcW w:w="6095" w:type="dxa"/>
            <w:shd w:val="clear" w:color="auto" w:fill="auto"/>
            <w:tcMar>
              <w:top w:w="100" w:type="dxa"/>
              <w:left w:w="100" w:type="dxa"/>
              <w:bottom w:w="100" w:type="dxa"/>
              <w:right w:w="100" w:type="dxa"/>
            </w:tcMar>
          </w:tcPr>
          <w:p w14:paraId="5CA0B970" w14:textId="77777777" w:rsidR="00224B6E" w:rsidRPr="00D227C1" w:rsidRDefault="00440E51" w:rsidP="00D227C1">
            <w:pPr>
              <w:pStyle w:val="ListParagraph"/>
              <w:numPr>
                <w:ilvl w:val="0"/>
                <w:numId w:val="19"/>
              </w:numPr>
            </w:pPr>
            <w:r w:rsidRPr="00D227C1">
              <w:t>Internet penetration rate is 98% (Statista.com, 2025)</w:t>
            </w:r>
          </w:p>
        </w:tc>
        <w:tc>
          <w:tcPr>
            <w:tcW w:w="1999" w:type="dxa"/>
            <w:shd w:val="clear" w:color="auto" w:fill="auto"/>
            <w:tcMar>
              <w:top w:w="100" w:type="dxa"/>
              <w:left w:w="100" w:type="dxa"/>
              <w:bottom w:w="100" w:type="dxa"/>
              <w:right w:w="100" w:type="dxa"/>
            </w:tcMar>
          </w:tcPr>
          <w:p w14:paraId="1CF6EB29" w14:textId="77777777" w:rsidR="00224B6E" w:rsidRPr="00D227C1" w:rsidRDefault="00440E51" w:rsidP="00D227C1">
            <w:r w:rsidRPr="00D227C1">
              <w:t>Positive</w:t>
            </w:r>
          </w:p>
        </w:tc>
      </w:tr>
      <w:tr w:rsidR="00912887" w:rsidRPr="00D227C1" w14:paraId="47B3D214" w14:textId="77777777" w:rsidTr="001720E7">
        <w:tc>
          <w:tcPr>
            <w:tcW w:w="1266" w:type="dxa"/>
            <w:shd w:val="clear" w:color="auto" w:fill="auto"/>
            <w:tcMar>
              <w:top w:w="100" w:type="dxa"/>
              <w:left w:w="100" w:type="dxa"/>
              <w:bottom w:w="100" w:type="dxa"/>
              <w:right w:w="100" w:type="dxa"/>
            </w:tcMar>
          </w:tcPr>
          <w:p w14:paraId="1F439C70" w14:textId="77777777" w:rsidR="00224B6E" w:rsidRPr="00D227C1" w:rsidRDefault="00440E51" w:rsidP="00D227C1">
            <w:r w:rsidRPr="00D227C1">
              <w:t xml:space="preserve">Legal </w:t>
            </w:r>
          </w:p>
        </w:tc>
        <w:tc>
          <w:tcPr>
            <w:tcW w:w="6095" w:type="dxa"/>
            <w:shd w:val="clear" w:color="auto" w:fill="auto"/>
            <w:tcMar>
              <w:top w:w="100" w:type="dxa"/>
              <w:left w:w="100" w:type="dxa"/>
              <w:bottom w:w="100" w:type="dxa"/>
              <w:right w:w="100" w:type="dxa"/>
            </w:tcMar>
          </w:tcPr>
          <w:p w14:paraId="7FD547A1" w14:textId="77777777" w:rsidR="00224B6E" w:rsidRPr="00D227C1" w:rsidRDefault="00440E51" w:rsidP="00D227C1">
            <w:pPr>
              <w:pStyle w:val="ListParagraph"/>
              <w:numPr>
                <w:ilvl w:val="0"/>
                <w:numId w:val="27"/>
              </w:numPr>
            </w:pPr>
            <w:r w:rsidRPr="00D227C1">
              <w:t xml:space="preserve">Existence of the equality act 2010 (Gov.uk, 2025) </w:t>
            </w:r>
          </w:p>
        </w:tc>
        <w:tc>
          <w:tcPr>
            <w:tcW w:w="1999" w:type="dxa"/>
            <w:shd w:val="clear" w:color="auto" w:fill="auto"/>
            <w:tcMar>
              <w:top w:w="100" w:type="dxa"/>
              <w:left w:w="100" w:type="dxa"/>
              <w:bottom w:w="100" w:type="dxa"/>
              <w:right w:w="100" w:type="dxa"/>
            </w:tcMar>
          </w:tcPr>
          <w:p w14:paraId="3429EE9D" w14:textId="77777777" w:rsidR="00224B6E" w:rsidRPr="00D227C1" w:rsidRDefault="00440E51" w:rsidP="00D227C1">
            <w:r w:rsidRPr="00D227C1">
              <w:t>Positive</w:t>
            </w:r>
          </w:p>
        </w:tc>
      </w:tr>
      <w:tr w:rsidR="00912887" w:rsidRPr="00D227C1" w14:paraId="296503F5" w14:textId="77777777" w:rsidTr="001720E7">
        <w:tc>
          <w:tcPr>
            <w:tcW w:w="1266" w:type="dxa"/>
            <w:shd w:val="clear" w:color="auto" w:fill="auto"/>
            <w:tcMar>
              <w:top w:w="100" w:type="dxa"/>
              <w:left w:w="100" w:type="dxa"/>
              <w:bottom w:w="100" w:type="dxa"/>
              <w:right w:w="100" w:type="dxa"/>
            </w:tcMar>
          </w:tcPr>
          <w:p w14:paraId="588F2953" w14:textId="77777777" w:rsidR="00224B6E" w:rsidRPr="00D227C1" w:rsidRDefault="00440E51" w:rsidP="00D227C1">
            <w:r w:rsidRPr="00D227C1">
              <w:t xml:space="preserve">Environmental </w:t>
            </w:r>
          </w:p>
        </w:tc>
        <w:tc>
          <w:tcPr>
            <w:tcW w:w="6095" w:type="dxa"/>
            <w:shd w:val="clear" w:color="auto" w:fill="auto"/>
            <w:tcMar>
              <w:top w:w="100" w:type="dxa"/>
              <w:left w:w="100" w:type="dxa"/>
              <w:bottom w:w="100" w:type="dxa"/>
              <w:right w:w="100" w:type="dxa"/>
            </w:tcMar>
          </w:tcPr>
          <w:p w14:paraId="073129C0" w14:textId="77777777" w:rsidR="00224B6E" w:rsidRPr="00D227C1" w:rsidRDefault="00440E51" w:rsidP="00D227C1">
            <w:pPr>
              <w:pStyle w:val="ListParagraph"/>
              <w:numPr>
                <w:ilvl w:val="0"/>
                <w:numId w:val="5"/>
              </w:numPr>
            </w:pPr>
            <w:r w:rsidRPr="00D227C1">
              <w:t>Increasing popularity of ethical standards and environmental sustainability</w:t>
            </w:r>
          </w:p>
        </w:tc>
        <w:tc>
          <w:tcPr>
            <w:tcW w:w="1999" w:type="dxa"/>
            <w:shd w:val="clear" w:color="auto" w:fill="auto"/>
            <w:tcMar>
              <w:top w:w="100" w:type="dxa"/>
              <w:left w:w="100" w:type="dxa"/>
              <w:bottom w:w="100" w:type="dxa"/>
              <w:right w:w="100" w:type="dxa"/>
            </w:tcMar>
          </w:tcPr>
          <w:p w14:paraId="041B6101" w14:textId="77777777" w:rsidR="00224B6E" w:rsidRPr="00D227C1" w:rsidRDefault="00440E51" w:rsidP="00D227C1">
            <w:r w:rsidRPr="00D227C1">
              <w:t>Positive</w:t>
            </w:r>
          </w:p>
        </w:tc>
      </w:tr>
    </w:tbl>
    <w:p w14:paraId="2355A85F" w14:textId="06E35792" w:rsidR="00224B6E" w:rsidRPr="00D227C1" w:rsidRDefault="00440E51" w:rsidP="00D227C1">
      <w:r w:rsidRPr="00D227C1">
        <w:t xml:space="preserve">Table </w:t>
      </w:r>
      <w:r w:rsidR="00D249B1" w:rsidRPr="00D227C1">
        <w:t>6</w:t>
      </w:r>
      <w:r w:rsidRPr="00D227C1">
        <w:t xml:space="preserve">: PESTLE analysis </w:t>
      </w:r>
    </w:p>
    <w:p w14:paraId="4714B2B4" w14:textId="77777777" w:rsidR="00224B6E" w:rsidRPr="00D227C1" w:rsidRDefault="00224B6E" w:rsidP="00D227C1"/>
    <w:p w14:paraId="0018743E" w14:textId="1A2F8FE6" w:rsidR="00224B6E" w:rsidRPr="00D227C1" w:rsidRDefault="00440E51" w:rsidP="00D227C1">
      <w:r w:rsidRPr="00D227C1">
        <w:t xml:space="preserve">Based on the overall analysis, it can be understood that the event </w:t>
      </w:r>
      <w:r w:rsidR="00EF2191" w:rsidRPr="00D227C1">
        <w:t>was</w:t>
      </w:r>
      <w:r w:rsidRPr="00D227C1">
        <w:t xml:space="preserve"> successful in addressing a major issue within the hospitality industry. The people of the UK are aware of gender equality. Accessing the overall skill gap among the female candidates is important to conducting this project. </w:t>
      </w:r>
    </w:p>
    <w:p w14:paraId="6A1531CB" w14:textId="77777777" w:rsidR="00912887" w:rsidRPr="00D227C1" w:rsidRDefault="00912887" w:rsidP="00D227C1">
      <w:r w:rsidRPr="00D227C1">
        <w:br w:type="page"/>
      </w:r>
    </w:p>
    <w:p w14:paraId="453021A0" w14:textId="239D716D" w:rsidR="00224B6E" w:rsidRPr="00D227C1" w:rsidRDefault="00440E51" w:rsidP="00D227C1">
      <w:pPr>
        <w:pStyle w:val="Heading1"/>
      </w:pPr>
      <w:bookmarkStart w:id="9" w:name="_Toc191654171"/>
      <w:r w:rsidRPr="00D227C1">
        <w:lastRenderedPageBreak/>
        <w:t>Conclusion</w:t>
      </w:r>
      <w:bookmarkEnd w:id="9"/>
      <w:r w:rsidRPr="00D227C1">
        <w:t xml:space="preserve"> </w:t>
      </w:r>
    </w:p>
    <w:p w14:paraId="68593B0E" w14:textId="183D6886" w:rsidR="00460D6D" w:rsidRPr="00D227C1" w:rsidRDefault="00440E51" w:rsidP="00D227C1">
      <w:r w:rsidRPr="00D227C1">
        <w:t>The overall discussion indicates that the event will provide proper attention towards addressing the major concerns associated with the limited representation of female candidates in executive roles. Female employees play a significant role in enhancing the overall popularity of a hospital organisation. However, providing equal opportunity to both male and female employees in the context of career advancements is the primary objective of this event. The overall skills and characteristics required to organise this event have been discussed.</w:t>
      </w:r>
    </w:p>
    <w:p w14:paraId="1D9B0BD9" w14:textId="77777777" w:rsidR="001720E7" w:rsidRPr="00D227C1" w:rsidRDefault="001720E7" w:rsidP="00D227C1">
      <w:r w:rsidRPr="00D227C1">
        <w:br w:type="page"/>
      </w:r>
    </w:p>
    <w:p w14:paraId="423B7D0D" w14:textId="0CBF2FD7" w:rsidR="00224B6E" w:rsidRPr="00D227C1" w:rsidRDefault="00440E51" w:rsidP="00D227C1">
      <w:pPr>
        <w:pStyle w:val="Heading1"/>
      </w:pPr>
      <w:bookmarkStart w:id="10" w:name="_Toc191654172"/>
      <w:r w:rsidRPr="00D227C1">
        <w:lastRenderedPageBreak/>
        <w:t>References</w:t>
      </w:r>
      <w:bookmarkEnd w:id="10"/>
      <w:r w:rsidRPr="00D227C1">
        <w:t xml:space="preserve"> </w:t>
      </w:r>
    </w:p>
    <w:p w14:paraId="2B1AD38B" w14:textId="1BAABAD8" w:rsidR="00A52B1C" w:rsidRPr="00D227C1" w:rsidRDefault="00A52B1C" w:rsidP="00D227C1">
      <w:r w:rsidRPr="00D227C1">
        <w:t xml:space="preserve">Abbas, J., Wang, D., Su, Z. and </w:t>
      </w:r>
      <w:proofErr w:type="spellStart"/>
      <w:r w:rsidRPr="00D227C1">
        <w:t>Ziapour</w:t>
      </w:r>
      <w:proofErr w:type="spellEnd"/>
      <w:r w:rsidRPr="00D227C1">
        <w:t>, A., (2021). The role of social media in the advent of COVID-19 pandemic: crisis management, mental health challenges and implications. Risk management and healthcare policy, pp.1917-1932.</w:t>
      </w:r>
    </w:p>
    <w:p w14:paraId="3F323BC9" w14:textId="7FCEAEBB" w:rsidR="00A52B1C" w:rsidRPr="00D227C1" w:rsidRDefault="00A52B1C" w:rsidP="00D227C1">
      <w:r w:rsidRPr="00D227C1">
        <w:t>Allen, J., Harris, R. and Jago, L., (2022). Festival &amp; special event management. John Wiley &amp; Sons.</w:t>
      </w:r>
    </w:p>
    <w:p w14:paraId="052C6205" w14:textId="371239F7" w:rsidR="00A52B1C" w:rsidRPr="00D227C1" w:rsidRDefault="00A52B1C" w:rsidP="00D227C1">
      <w:r w:rsidRPr="00D227C1">
        <w:t>Bladen, C., Kennell, J., Abson, E. and Wilde, N., (2022). Events management: An introduction. Routledge.</w:t>
      </w:r>
    </w:p>
    <w:p w14:paraId="12B8FEAF" w14:textId="51468023" w:rsidR="00A52B1C" w:rsidRPr="00D227C1" w:rsidRDefault="00A52B1C" w:rsidP="00D227C1">
      <w:r w:rsidRPr="00D227C1">
        <w:t>Bowdin, G.A., Allen, J., Harris, R., Jago, L., O'Toole, W. and McDonnell, I., (2023). Events management. Routledge.</w:t>
      </w:r>
    </w:p>
    <w:p w14:paraId="5E0F4123" w14:textId="18AE9C87" w:rsidR="00A52B1C" w:rsidRPr="00D227C1" w:rsidRDefault="00A52B1C" w:rsidP="00D227C1">
      <w:r w:rsidRPr="00D227C1">
        <w:t xml:space="preserve">Ciric Lalic, D., Lalic, B., </w:t>
      </w:r>
      <w:proofErr w:type="spellStart"/>
      <w:r w:rsidRPr="00D227C1">
        <w:t>Delić</w:t>
      </w:r>
      <w:proofErr w:type="spellEnd"/>
      <w:r w:rsidRPr="00D227C1">
        <w:t>, M., Gracanin, D. and Stefanovic, D., (2022). How project management approach impact project success? From traditional to agile. International Journal of Managing Projects in Business, 15(3), pp.494-521.</w:t>
      </w:r>
    </w:p>
    <w:p w14:paraId="0A42B316" w14:textId="7DB7AA66" w:rsidR="00A52B1C" w:rsidRPr="00D227C1" w:rsidRDefault="00A52B1C" w:rsidP="00D227C1">
      <w:proofErr w:type="spellStart"/>
      <w:r w:rsidRPr="00D227C1">
        <w:t>Dwiana</w:t>
      </w:r>
      <w:proofErr w:type="spellEnd"/>
      <w:r w:rsidRPr="00D227C1">
        <w:t xml:space="preserve"> </w:t>
      </w:r>
      <w:proofErr w:type="spellStart"/>
      <w:r w:rsidRPr="00D227C1">
        <w:t>Rahmadiati</w:t>
      </w:r>
      <w:proofErr w:type="spellEnd"/>
      <w:r w:rsidRPr="00D227C1">
        <w:t xml:space="preserve"> Putri (2021). Digital Marketing Strategy to Increase Brand Awareness and Customer Purchase Intention (Case Study: Ailesh Green Consulting). European Journal of Business Management and Research, [online] 6(5), pp.87–93. </w:t>
      </w:r>
      <w:proofErr w:type="spellStart"/>
      <w:r w:rsidRPr="00D227C1">
        <w:t>doi:</w:t>
      </w:r>
      <w:hyperlink r:id="rId11" w:tgtFrame="_new" w:history="1">
        <w:r w:rsidRPr="00D227C1">
          <w:rPr>
            <w:rStyle w:val="Hyperlink"/>
          </w:rPr>
          <w:t>https</w:t>
        </w:r>
        <w:proofErr w:type="spellEnd"/>
        <w:r w:rsidRPr="00D227C1">
          <w:rPr>
            <w:rStyle w:val="Hyperlink"/>
          </w:rPr>
          <w:t>://doi.org/10.24018/ejbmr.2021.6.5.1063</w:t>
        </w:r>
      </w:hyperlink>
      <w:r w:rsidRPr="00D227C1">
        <w:t>.</w:t>
      </w:r>
    </w:p>
    <w:p w14:paraId="3BDCFE87" w14:textId="0A111693" w:rsidR="00A52B1C" w:rsidRPr="00D227C1" w:rsidRDefault="00A52B1C" w:rsidP="00D227C1">
      <w:r w:rsidRPr="00D227C1">
        <w:t xml:space="preserve">Ekici, R. and </w:t>
      </w:r>
      <w:proofErr w:type="spellStart"/>
      <w:r w:rsidRPr="00D227C1">
        <w:t>Toksoz</w:t>
      </w:r>
      <w:proofErr w:type="spellEnd"/>
      <w:r w:rsidRPr="00D227C1">
        <w:t>, D., (2021). New trends in event marketing. In Impact of ICTs on event management and marketing (pp. 156-176). IGI Global Scientific Publishing.</w:t>
      </w:r>
    </w:p>
    <w:p w14:paraId="281D48FA" w14:textId="4C9BC11F" w:rsidR="00A52B1C" w:rsidRPr="00D227C1" w:rsidRDefault="00A52B1C" w:rsidP="00D227C1">
      <w:r w:rsidRPr="00D227C1">
        <w:t xml:space="preserve">Gov.uk, (2025). Equality Act 2010: guidance. Available at: </w:t>
      </w:r>
      <w:hyperlink r:id="rId12" w:tgtFrame="_new" w:history="1">
        <w:r w:rsidRPr="00D227C1">
          <w:rPr>
            <w:rStyle w:val="Hyperlink"/>
          </w:rPr>
          <w:t>https://www.gov.uk/guidance/equality-act-2010-guidance</w:t>
        </w:r>
      </w:hyperlink>
      <w:r w:rsidRPr="00D227C1">
        <w:t xml:space="preserve"> [Accessed on 21.02.2025].</w:t>
      </w:r>
    </w:p>
    <w:p w14:paraId="068560B0" w14:textId="0E4C9330" w:rsidR="00A52B1C" w:rsidRPr="00D227C1" w:rsidRDefault="00A52B1C" w:rsidP="00D227C1">
      <w:r w:rsidRPr="00D227C1">
        <w:t xml:space="preserve">Gröschl, S. and Sridhar Arcot (2014). Female hospitality executives and their effects on firm performance. Tourism and Hospitality Research, [online] 14(3), pp.143–151. </w:t>
      </w:r>
      <w:proofErr w:type="spellStart"/>
      <w:r w:rsidRPr="00D227C1">
        <w:t>doi:</w:t>
      </w:r>
      <w:hyperlink r:id="rId13" w:tgtFrame="_new" w:history="1">
        <w:r w:rsidRPr="00D227C1">
          <w:rPr>
            <w:rStyle w:val="Hyperlink"/>
          </w:rPr>
          <w:t>https</w:t>
        </w:r>
        <w:proofErr w:type="spellEnd"/>
        <w:r w:rsidRPr="00D227C1">
          <w:rPr>
            <w:rStyle w:val="Hyperlink"/>
          </w:rPr>
          <w:t>://doi.org/10.1177/1467358414538997</w:t>
        </w:r>
      </w:hyperlink>
      <w:r w:rsidRPr="00D227C1">
        <w:t>.</w:t>
      </w:r>
    </w:p>
    <w:p w14:paraId="45DAE673" w14:textId="2AB75282" w:rsidR="00A52B1C" w:rsidRPr="00D227C1" w:rsidRDefault="00A52B1C" w:rsidP="00D227C1">
      <w:r w:rsidRPr="00D227C1">
        <w:t xml:space="preserve">Haris </w:t>
      </w:r>
      <w:proofErr w:type="spellStart"/>
      <w:r w:rsidRPr="00D227C1">
        <w:t>Chechi</w:t>
      </w:r>
      <w:proofErr w:type="spellEnd"/>
      <w:r w:rsidRPr="00D227C1">
        <w:t xml:space="preserve"> (2024). The future of event planning: How technology is changing the game. [online] Les Roches. Available at: </w:t>
      </w:r>
      <w:hyperlink r:id="rId14" w:tgtFrame="_new" w:history="1">
        <w:r w:rsidRPr="00D227C1">
          <w:rPr>
            <w:rStyle w:val="Hyperlink"/>
          </w:rPr>
          <w:t>https://lesroches.edu/blog/future-event-planning-technology-changing-game/</w:t>
        </w:r>
      </w:hyperlink>
      <w:r w:rsidRPr="00D227C1">
        <w:t xml:space="preserve"> [Accessed 26 Feb. 2025].</w:t>
      </w:r>
    </w:p>
    <w:p w14:paraId="79C7B18D" w14:textId="55E5164C" w:rsidR="00A52B1C" w:rsidRPr="00D227C1" w:rsidRDefault="00A52B1C" w:rsidP="00D227C1">
      <w:r w:rsidRPr="00D227C1">
        <w:t xml:space="preserve">Ilo.org, (2024). Gender </w:t>
      </w:r>
      <w:proofErr w:type="gramStart"/>
      <w:r w:rsidRPr="00D227C1">
        <w:t>brief .</w:t>
      </w:r>
      <w:proofErr w:type="gramEnd"/>
      <w:r w:rsidRPr="00D227C1">
        <w:t xml:space="preserve"> Available at: </w:t>
      </w:r>
      <w:hyperlink r:id="rId15" w:tgtFrame="_new" w:history="1">
        <w:r w:rsidRPr="00D227C1">
          <w:rPr>
            <w:rStyle w:val="Hyperlink"/>
          </w:rPr>
          <w:t>https://www.ilo.org/media/7016/download</w:t>
        </w:r>
      </w:hyperlink>
      <w:r w:rsidRPr="00D227C1">
        <w:t xml:space="preserve"> [Accessed on 21.02.2025].</w:t>
      </w:r>
    </w:p>
    <w:p w14:paraId="7CF35E03" w14:textId="50954FFA" w:rsidR="00A52B1C" w:rsidRPr="00D227C1" w:rsidRDefault="00A52B1C" w:rsidP="00D227C1">
      <w:proofErr w:type="spellStart"/>
      <w:r w:rsidRPr="00D227C1">
        <w:lastRenderedPageBreak/>
        <w:t>Intason</w:t>
      </w:r>
      <w:proofErr w:type="spellEnd"/>
      <w:r w:rsidRPr="00D227C1">
        <w:t>, M., Lee, C. and Coetzee, W., (2021). Examining the interplay between a hallmark cultural event, tourism, and commercial activities: A case study of the Songkran Festival. Journal of Hospitality and Tourism Management, 49, pp.508-518.</w:t>
      </w:r>
    </w:p>
    <w:p w14:paraId="7F579687" w14:textId="012B7096" w:rsidR="00A52B1C" w:rsidRPr="00D227C1" w:rsidRDefault="00A52B1C" w:rsidP="00D227C1">
      <w:r w:rsidRPr="00D227C1">
        <w:t>Kong B. M. (2025). </w:t>
      </w:r>
      <w:r w:rsidRPr="00D227C1">
        <w:rPr>
          <w:i/>
          <w:iCs/>
        </w:rPr>
        <w:t>The Three Phases of Event Feedback</w:t>
      </w:r>
      <w:r w:rsidRPr="00D227C1">
        <w:t>. [online] Available at: https://www.sertoma.org/News-Stories/View/ArticleId/10324/The-Three-Phases-of-Event-Feedback [Accessed 26 Feb. 2025].</w:t>
      </w:r>
    </w:p>
    <w:p w14:paraId="1F6A9998" w14:textId="0B2A1904" w:rsidR="00A52B1C" w:rsidRPr="00D227C1" w:rsidRDefault="00A52B1C" w:rsidP="00D227C1">
      <w:proofErr w:type="spellStart"/>
      <w:r w:rsidRPr="00D227C1">
        <w:t>Neuhofer</w:t>
      </w:r>
      <w:proofErr w:type="spellEnd"/>
      <w:r w:rsidRPr="00D227C1">
        <w:t>, B., Magnus, B. and Celuch, K., (2021). The impact of artificial intelligence on event experiences: a scenario technique approach. Electronic Markets, 31(3), pp.601-617.</w:t>
      </w:r>
    </w:p>
    <w:p w14:paraId="57932379" w14:textId="690E7735" w:rsidR="00A52B1C" w:rsidRPr="00D227C1" w:rsidRDefault="00A52B1C" w:rsidP="00D227C1">
      <w:r w:rsidRPr="00D227C1">
        <w:t xml:space="preserve">Silva, R. (2024). The Essential Guide to Event Project Management | </w:t>
      </w:r>
      <w:proofErr w:type="spellStart"/>
      <w:r w:rsidRPr="00D227C1">
        <w:t>Eventtia</w:t>
      </w:r>
      <w:proofErr w:type="spellEnd"/>
      <w:r w:rsidRPr="00D227C1">
        <w:t xml:space="preserve">. [online] </w:t>
      </w:r>
      <w:proofErr w:type="spellStart"/>
      <w:r w:rsidRPr="00D227C1">
        <w:t>Eventtia</w:t>
      </w:r>
      <w:proofErr w:type="spellEnd"/>
      <w:r w:rsidRPr="00D227C1">
        <w:t xml:space="preserve">. Available at: </w:t>
      </w:r>
      <w:hyperlink r:id="rId16" w:tgtFrame="_new" w:history="1">
        <w:r w:rsidRPr="00D227C1">
          <w:rPr>
            <w:rStyle w:val="Hyperlink"/>
          </w:rPr>
          <w:t>https://www.eventtia.com/en/blog/the-ultimate-event-project-management-guide-everything-you-need-to-know</w:t>
        </w:r>
      </w:hyperlink>
      <w:r w:rsidRPr="00D227C1">
        <w:t xml:space="preserve"> [Accessed 26 Feb. 2025].</w:t>
      </w:r>
    </w:p>
    <w:p w14:paraId="42C4CF32" w14:textId="6B001467" w:rsidR="00A52B1C" w:rsidRPr="00D227C1" w:rsidRDefault="00A52B1C" w:rsidP="00D227C1">
      <w:r w:rsidRPr="00D227C1">
        <w:t xml:space="preserve">Silvers, J.R., Bowdin, G.A.J., O’Toole, W.J. and Nelson, K.B. (2005). Towards an International Event Management Body of Knowledge (EMBOK). Event Management, [online] 9(4), pp.185–198. </w:t>
      </w:r>
      <w:proofErr w:type="spellStart"/>
      <w:r w:rsidRPr="00D227C1">
        <w:t>doi:</w:t>
      </w:r>
      <w:hyperlink r:id="rId17" w:tgtFrame="_new" w:history="1">
        <w:r w:rsidRPr="00D227C1">
          <w:rPr>
            <w:rStyle w:val="Hyperlink"/>
          </w:rPr>
          <w:t>https</w:t>
        </w:r>
        <w:proofErr w:type="spellEnd"/>
        <w:r w:rsidRPr="00D227C1">
          <w:rPr>
            <w:rStyle w:val="Hyperlink"/>
          </w:rPr>
          <w:t>://doi.org/10.3727/152599506776771571</w:t>
        </w:r>
      </w:hyperlink>
      <w:r w:rsidRPr="00D227C1">
        <w:t>.</w:t>
      </w:r>
    </w:p>
    <w:p w14:paraId="134D7CC5" w14:textId="7D1B9FB0" w:rsidR="00A52B1C" w:rsidRPr="00D227C1" w:rsidRDefault="00A52B1C" w:rsidP="00D227C1">
      <w:r w:rsidRPr="00D227C1">
        <w:t xml:space="preserve">Statista.com, (2025). Hotel industry in the UK - statistics &amp; facts. Available at: </w:t>
      </w:r>
      <w:hyperlink r:id="rId18" w:anchor="topicOverview" w:tgtFrame="_new" w:history="1">
        <w:r w:rsidRPr="00D227C1">
          <w:rPr>
            <w:rStyle w:val="Hyperlink"/>
          </w:rPr>
          <w:t>https://www.statista.com/topics/3146/hotel-industry-in-the-united-kingdom-uk/#topicOverview</w:t>
        </w:r>
      </w:hyperlink>
      <w:r w:rsidRPr="00D227C1">
        <w:t xml:space="preserve"> [Accessed on 21.02.2025].</w:t>
      </w:r>
    </w:p>
    <w:p w14:paraId="1EB84F9C" w14:textId="27CA0EE9" w:rsidR="00A52B1C" w:rsidRPr="00D227C1" w:rsidRDefault="00A52B1C" w:rsidP="00D227C1">
      <w:r w:rsidRPr="00D227C1">
        <w:t xml:space="preserve">Statista.com, (2025). Internet usage in the United Kingdom (UK) - Statistics &amp; Facts. Available at: </w:t>
      </w:r>
      <w:hyperlink r:id="rId19" w:tgtFrame="_new" w:history="1">
        <w:r w:rsidRPr="00D227C1">
          <w:rPr>
            <w:rStyle w:val="Hyperlink"/>
          </w:rPr>
          <w:t>https://www.statista.com/topics/3246/internet-usage-in-the-uk/</w:t>
        </w:r>
      </w:hyperlink>
      <w:r w:rsidRPr="00D227C1">
        <w:t xml:space="preserve"> [Accessed on 21.02.2025].</w:t>
      </w:r>
    </w:p>
    <w:p w14:paraId="1FD2D66F" w14:textId="0DAAD0BF" w:rsidR="00A52B1C" w:rsidRPr="00D227C1" w:rsidRDefault="00A52B1C" w:rsidP="00D227C1">
      <w:r w:rsidRPr="00D227C1">
        <w:t xml:space="preserve">Tiew, F., Holmes, K. and de </w:t>
      </w:r>
      <w:proofErr w:type="spellStart"/>
      <w:r w:rsidRPr="00D227C1">
        <w:t>Bussy</w:t>
      </w:r>
      <w:proofErr w:type="spellEnd"/>
      <w:r w:rsidRPr="00D227C1">
        <w:t>, N., (2022). Investigating stakeholder salience across the event management life cycle. Event Management, 26(6), pp.1297-1313.</w:t>
      </w:r>
    </w:p>
    <w:p w14:paraId="5519AC93" w14:textId="6D16E987" w:rsidR="00A52B1C" w:rsidRPr="00D227C1" w:rsidRDefault="00A52B1C" w:rsidP="00D227C1">
      <w:pPr>
        <w:rPr>
          <w:color w:val="000000"/>
        </w:rPr>
      </w:pPr>
      <w:r w:rsidRPr="00D227C1">
        <w:t xml:space="preserve">Topp, M.S., van Meerten, T., </w:t>
      </w:r>
      <w:proofErr w:type="spellStart"/>
      <w:r w:rsidRPr="00D227C1">
        <w:t>Houot</w:t>
      </w:r>
      <w:proofErr w:type="spellEnd"/>
      <w:r w:rsidRPr="00D227C1">
        <w:t xml:space="preserve">, R., Minnema, M.C., Bouabdallah, K., </w:t>
      </w:r>
      <w:proofErr w:type="spellStart"/>
      <w:r w:rsidRPr="00D227C1">
        <w:t>Lugtenburg</w:t>
      </w:r>
      <w:proofErr w:type="spellEnd"/>
      <w:r w:rsidRPr="00D227C1">
        <w:t xml:space="preserve">, P.J., </w:t>
      </w:r>
      <w:proofErr w:type="spellStart"/>
      <w:r w:rsidRPr="00D227C1">
        <w:t>Thieblemont</w:t>
      </w:r>
      <w:proofErr w:type="spellEnd"/>
      <w:r w:rsidRPr="00D227C1">
        <w:t xml:space="preserve">, C., </w:t>
      </w:r>
      <w:proofErr w:type="spellStart"/>
      <w:r w:rsidRPr="00D227C1">
        <w:t>Wermke</w:t>
      </w:r>
      <w:proofErr w:type="spellEnd"/>
      <w:r w:rsidRPr="00D227C1">
        <w:t xml:space="preserve">, M., Song, K.W., Avivi, I. and Kuruvilla, J., (2021). Earlier corticosteroid uses for adverse event management in patients receiving </w:t>
      </w:r>
      <w:proofErr w:type="spellStart"/>
      <w:r w:rsidRPr="00D227C1">
        <w:t>axicabtagene</w:t>
      </w:r>
      <w:proofErr w:type="spellEnd"/>
      <w:r w:rsidRPr="00D227C1">
        <w:t xml:space="preserve"> </w:t>
      </w:r>
      <w:proofErr w:type="spellStart"/>
      <w:r w:rsidRPr="00D227C1">
        <w:t>ciloleucel</w:t>
      </w:r>
      <w:proofErr w:type="spellEnd"/>
      <w:r w:rsidRPr="00D227C1">
        <w:t xml:space="preserve"> for large B</w:t>
      </w:r>
      <w:r w:rsidRPr="00D227C1">
        <w:rPr>
          <w:rFonts w:ascii="Cambria Math" w:hAnsi="Cambria Math" w:cs="Cambria Math"/>
        </w:rPr>
        <w:t>‐</w:t>
      </w:r>
      <w:r w:rsidRPr="00D227C1">
        <w:t>cell lymphoma. British Journal of Haematology, 195(3), pp.388-398.</w:t>
      </w:r>
      <w:r w:rsidRPr="00D227C1">
        <w:rPr>
          <w:color w:val="000000"/>
        </w:rPr>
        <w:t>‌</w:t>
      </w:r>
    </w:p>
    <w:p w14:paraId="0433BB68" w14:textId="5E6EC273" w:rsidR="000C5211" w:rsidRPr="00D227C1" w:rsidRDefault="000C5211" w:rsidP="00D227C1">
      <w:r w:rsidRPr="00D227C1">
        <w:br w:type="page"/>
      </w:r>
    </w:p>
    <w:p w14:paraId="5A26972F" w14:textId="10BABF58" w:rsidR="00A52B1C" w:rsidRPr="005C6B3C" w:rsidRDefault="000C5211" w:rsidP="005C6B3C">
      <w:pPr>
        <w:pStyle w:val="Heading1"/>
      </w:pPr>
      <w:bookmarkStart w:id="11" w:name="_Toc191654173"/>
      <w:r w:rsidRPr="005C6B3C">
        <w:lastRenderedPageBreak/>
        <w:t>Appendix – Event Brochure</w:t>
      </w:r>
      <w:bookmarkEnd w:id="11"/>
    </w:p>
    <w:p w14:paraId="4E980C8D" w14:textId="17FFF372" w:rsidR="000C5211" w:rsidRPr="00D227C1" w:rsidRDefault="000C5211" w:rsidP="00D227C1">
      <w:pPr>
        <w:pStyle w:val="NormalWeb"/>
      </w:pPr>
      <w:r w:rsidRPr="00D227C1">
        <w:rPr>
          <w:noProof/>
        </w:rPr>
        <w:drawing>
          <wp:inline distT="0" distB="0" distL="0" distR="0" wp14:anchorId="512B2192" wp14:editId="0502A29B">
            <wp:extent cx="6451564" cy="4554908"/>
            <wp:effectExtent l="0" t="0" r="635" b="4445"/>
            <wp:docPr id="764692728" name="Picture 1" descr="A brochure with a couple of people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692728" name="Picture 1" descr="A brochure with a couple of people in a kitchen&#10;&#10;AI-generated content may be incorrect."/>
                    <pic:cNvPicPr/>
                  </pic:nvPicPr>
                  <pic:blipFill rotWithShape="1">
                    <a:blip r:embed="rId20" cstate="print">
                      <a:extLst>
                        <a:ext uri="{28A0092B-C50C-407E-A947-70E740481C1C}">
                          <a14:useLocalDpi xmlns:a14="http://schemas.microsoft.com/office/drawing/2010/main" val="0"/>
                        </a:ext>
                      </a:extLst>
                    </a:blip>
                    <a:srcRect t="4458" b="4140"/>
                    <a:stretch/>
                  </pic:blipFill>
                  <pic:spPr bwMode="auto">
                    <a:xfrm>
                      <a:off x="0" y="0"/>
                      <a:ext cx="6466969" cy="4565784"/>
                    </a:xfrm>
                    <a:prstGeom prst="rect">
                      <a:avLst/>
                    </a:prstGeom>
                    <a:ln>
                      <a:noFill/>
                    </a:ln>
                    <a:extLst>
                      <a:ext uri="{53640926-AAD7-44D8-BBD7-CCE9431645EC}">
                        <a14:shadowObscured xmlns:a14="http://schemas.microsoft.com/office/drawing/2010/main"/>
                      </a:ext>
                    </a:extLst>
                  </pic:spPr>
                </pic:pic>
              </a:graphicData>
            </a:graphic>
          </wp:inline>
        </w:drawing>
      </w:r>
    </w:p>
    <w:p w14:paraId="106DFD2A" w14:textId="77777777" w:rsidR="00912887" w:rsidRPr="00D227C1" w:rsidRDefault="00912887" w:rsidP="00D227C1">
      <w:pPr>
        <w:pStyle w:val="NormalWeb"/>
      </w:pPr>
      <w:r w:rsidRPr="00D227C1">
        <w:t>‌</w:t>
      </w:r>
    </w:p>
    <w:p w14:paraId="2C267D19" w14:textId="6695EE66" w:rsidR="00912887" w:rsidRPr="00D227C1" w:rsidRDefault="00912887" w:rsidP="00D227C1">
      <w:pPr>
        <w:pStyle w:val="NormalWeb"/>
      </w:pPr>
    </w:p>
    <w:p w14:paraId="565BDFFA" w14:textId="38CA2EC3" w:rsidR="00912887" w:rsidRDefault="00912887" w:rsidP="00503774"/>
    <w:p w14:paraId="1B64B03B" w14:textId="77777777" w:rsidR="00ED0FE8" w:rsidRDefault="00ED0FE8" w:rsidP="00503774"/>
    <w:p w14:paraId="508D9F80" w14:textId="77777777" w:rsidR="00ED0FE8" w:rsidRDefault="00ED0FE8" w:rsidP="00503774"/>
    <w:p w14:paraId="77306723" w14:textId="77777777" w:rsidR="00ED0FE8" w:rsidRDefault="00ED0FE8" w:rsidP="00503774"/>
    <w:p w14:paraId="268D0CA4" w14:textId="77777777" w:rsidR="00ED0FE8" w:rsidRDefault="00ED0FE8" w:rsidP="00503774"/>
    <w:p w14:paraId="6B33E1B5" w14:textId="77777777" w:rsidR="00ED0FE8" w:rsidRDefault="00ED0FE8" w:rsidP="00503774"/>
    <w:p w14:paraId="4D3A2089" w14:textId="77777777" w:rsidR="00ED0FE8" w:rsidRDefault="00ED0FE8" w:rsidP="00503774"/>
    <w:p w14:paraId="5B370AF8" w14:textId="77777777" w:rsidR="00ED0FE8" w:rsidRPr="00D227C1" w:rsidRDefault="00ED0FE8" w:rsidP="00503774"/>
    <w:p w14:paraId="594F6F11" w14:textId="77777777" w:rsidR="00503774" w:rsidRPr="005C6B3C" w:rsidRDefault="00503774" w:rsidP="005C6B3C">
      <w:pPr>
        <w:pStyle w:val="Heading1"/>
      </w:pPr>
      <w:bookmarkStart w:id="12" w:name="_Toc191482401"/>
      <w:bookmarkStart w:id="13" w:name="_Toc191654174"/>
      <w:r w:rsidRPr="005C6B3C">
        <w:t>Appendix 2 – Gantt Chart</w:t>
      </w:r>
      <w:bookmarkEnd w:id="12"/>
      <w:bookmarkEnd w:id="13"/>
    </w:p>
    <w:p w14:paraId="5764CB25" w14:textId="77777777" w:rsidR="00503774" w:rsidRDefault="00503774" w:rsidP="00503774"/>
    <w:tbl>
      <w:tblPr>
        <w:tblStyle w:val="TableGrid"/>
        <w:tblW w:w="10042" w:type="dxa"/>
        <w:tblLook w:val="04A0" w:firstRow="1" w:lastRow="0" w:firstColumn="1" w:lastColumn="0" w:noHBand="0" w:noVBand="1"/>
      </w:tblPr>
      <w:tblGrid>
        <w:gridCol w:w="1673"/>
        <w:gridCol w:w="1673"/>
        <w:gridCol w:w="1674"/>
        <w:gridCol w:w="1674"/>
        <w:gridCol w:w="1674"/>
        <w:gridCol w:w="1674"/>
      </w:tblGrid>
      <w:tr w:rsidR="00503774" w14:paraId="351D0E33" w14:textId="77777777" w:rsidTr="005C6B3C">
        <w:trPr>
          <w:trHeight w:val="750"/>
        </w:trPr>
        <w:tc>
          <w:tcPr>
            <w:tcW w:w="1673" w:type="dxa"/>
            <w:tcBorders>
              <w:top w:val="single" w:sz="4" w:space="0" w:color="auto"/>
              <w:left w:val="single" w:sz="4" w:space="0" w:color="auto"/>
              <w:bottom w:val="single" w:sz="4" w:space="0" w:color="auto"/>
              <w:right w:val="single" w:sz="4" w:space="0" w:color="auto"/>
            </w:tcBorders>
            <w:vAlign w:val="center"/>
          </w:tcPr>
          <w:p w14:paraId="50D240D4" w14:textId="77777777" w:rsidR="00503774" w:rsidRPr="005C6B3C" w:rsidRDefault="00503774" w:rsidP="005C6B3C">
            <w:pPr>
              <w:jc w:val="center"/>
              <w:rPr>
                <w:sz w:val="15"/>
                <w:szCs w:val="15"/>
                <w:lang w:val="en"/>
              </w:rPr>
            </w:pPr>
          </w:p>
        </w:tc>
        <w:tc>
          <w:tcPr>
            <w:tcW w:w="1673" w:type="dxa"/>
            <w:tcBorders>
              <w:top w:val="single" w:sz="4" w:space="0" w:color="auto"/>
              <w:left w:val="single" w:sz="4" w:space="0" w:color="auto"/>
              <w:bottom w:val="single" w:sz="4" w:space="0" w:color="auto"/>
              <w:right w:val="single" w:sz="4" w:space="0" w:color="auto"/>
            </w:tcBorders>
            <w:vAlign w:val="center"/>
            <w:hideMark/>
          </w:tcPr>
          <w:p w14:paraId="2D0DDE8E" w14:textId="77777777" w:rsidR="00503774" w:rsidRPr="005C6B3C" w:rsidRDefault="00503774" w:rsidP="005C6B3C">
            <w:pPr>
              <w:jc w:val="center"/>
              <w:rPr>
                <w:sz w:val="15"/>
                <w:szCs w:val="15"/>
                <w:lang w:val="en"/>
              </w:rPr>
            </w:pPr>
            <w:r w:rsidRPr="005C6B3C">
              <w:rPr>
                <w:sz w:val="15"/>
                <w:szCs w:val="15"/>
                <w:lang w:val="en"/>
              </w:rPr>
              <w:t>2025-03</w:t>
            </w:r>
          </w:p>
        </w:tc>
        <w:tc>
          <w:tcPr>
            <w:tcW w:w="1674" w:type="dxa"/>
            <w:tcBorders>
              <w:top w:val="single" w:sz="4" w:space="0" w:color="auto"/>
              <w:left w:val="single" w:sz="4" w:space="0" w:color="auto"/>
              <w:bottom w:val="single" w:sz="4" w:space="0" w:color="auto"/>
              <w:right w:val="single" w:sz="4" w:space="0" w:color="auto"/>
            </w:tcBorders>
            <w:vAlign w:val="center"/>
            <w:hideMark/>
          </w:tcPr>
          <w:p w14:paraId="081FC9C0" w14:textId="77777777" w:rsidR="00503774" w:rsidRPr="005C6B3C" w:rsidRDefault="00503774" w:rsidP="005C6B3C">
            <w:pPr>
              <w:jc w:val="center"/>
              <w:rPr>
                <w:sz w:val="15"/>
                <w:szCs w:val="15"/>
                <w:lang w:val="en"/>
              </w:rPr>
            </w:pPr>
            <w:r w:rsidRPr="005C6B3C">
              <w:rPr>
                <w:color w:val="000000"/>
                <w:sz w:val="15"/>
                <w:szCs w:val="15"/>
                <w:lang w:val="en"/>
              </w:rPr>
              <w:t>2025-04</w:t>
            </w:r>
          </w:p>
        </w:tc>
        <w:tc>
          <w:tcPr>
            <w:tcW w:w="1674" w:type="dxa"/>
            <w:tcBorders>
              <w:top w:val="single" w:sz="4" w:space="0" w:color="auto"/>
              <w:left w:val="single" w:sz="4" w:space="0" w:color="auto"/>
              <w:bottom w:val="single" w:sz="4" w:space="0" w:color="auto"/>
              <w:right w:val="single" w:sz="4" w:space="0" w:color="auto"/>
            </w:tcBorders>
            <w:vAlign w:val="center"/>
            <w:hideMark/>
          </w:tcPr>
          <w:p w14:paraId="468B8E43" w14:textId="77777777" w:rsidR="00503774" w:rsidRPr="005C6B3C" w:rsidRDefault="00503774" w:rsidP="005C6B3C">
            <w:pPr>
              <w:jc w:val="center"/>
              <w:rPr>
                <w:sz w:val="15"/>
                <w:szCs w:val="15"/>
                <w:lang w:val="en"/>
              </w:rPr>
            </w:pPr>
            <w:r w:rsidRPr="005C6B3C">
              <w:rPr>
                <w:color w:val="000000"/>
                <w:sz w:val="15"/>
                <w:szCs w:val="15"/>
                <w:lang w:val="en"/>
              </w:rPr>
              <w:t>2025-05</w:t>
            </w:r>
          </w:p>
        </w:tc>
        <w:tc>
          <w:tcPr>
            <w:tcW w:w="1674" w:type="dxa"/>
            <w:tcBorders>
              <w:top w:val="single" w:sz="4" w:space="0" w:color="auto"/>
              <w:left w:val="single" w:sz="4" w:space="0" w:color="auto"/>
              <w:bottom w:val="single" w:sz="4" w:space="0" w:color="auto"/>
              <w:right w:val="single" w:sz="4" w:space="0" w:color="auto"/>
            </w:tcBorders>
            <w:vAlign w:val="center"/>
            <w:hideMark/>
          </w:tcPr>
          <w:p w14:paraId="72DD6D10" w14:textId="77777777" w:rsidR="00503774" w:rsidRPr="005C6B3C" w:rsidRDefault="00503774" w:rsidP="005C6B3C">
            <w:pPr>
              <w:jc w:val="center"/>
              <w:rPr>
                <w:sz w:val="15"/>
                <w:szCs w:val="15"/>
                <w:lang w:val="en"/>
              </w:rPr>
            </w:pPr>
            <w:r w:rsidRPr="005C6B3C">
              <w:rPr>
                <w:color w:val="000000"/>
                <w:sz w:val="15"/>
                <w:szCs w:val="15"/>
                <w:lang w:val="en"/>
              </w:rPr>
              <w:t>2025-06</w:t>
            </w:r>
          </w:p>
        </w:tc>
        <w:tc>
          <w:tcPr>
            <w:tcW w:w="1674" w:type="dxa"/>
            <w:tcBorders>
              <w:top w:val="single" w:sz="4" w:space="0" w:color="auto"/>
              <w:left w:val="single" w:sz="4" w:space="0" w:color="auto"/>
              <w:bottom w:val="single" w:sz="4" w:space="0" w:color="auto"/>
              <w:right w:val="single" w:sz="4" w:space="0" w:color="auto"/>
            </w:tcBorders>
            <w:vAlign w:val="center"/>
            <w:hideMark/>
          </w:tcPr>
          <w:p w14:paraId="33ADFF04" w14:textId="77777777" w:rsidR="00503774" w:rsidRPr="005C6B3C" w:rsidRDefault="00503774" w:rsidP="005C6B3C">
            <w:pPr>
              <w:jc w:val="center"/>
              <w:rPr>
                <w:sz w:val="15"/>
                <w:szCs w:val="15"/>
                <w:lang w:val="en"/>
              </w:rPr>
            </w:pPr>
            <w:r w:rsidRPr="005C6B3C">
              <w:rPr>
                <w:color w:val="000000"/>
                <w:sz w:val="15"/>
                <w:szCs w:val="15"/>
                <w:lang w:val="en"/>
              </w:rPr>
              <w:t>2025-07</w:t>
            </w:r>
          </w:p>
        </w:tc>
      </w:tr>
      <w:tr w:rsidR="00503774" w14:paraId="2D1732DD" w14:textId="77777777" w:rsidTr="005C6B3C">
        <w:trPr>
          <w:trHeight w:val="688"/>
        </w:trPr>
        <w:tc>
          <w:tcPr>
            <w:tcW w:w="1673" w:type="dxa"/>
            <w:tcBorders>
              <w:top w:val="single" w:sz="4" w:space="0" w:color="auto"/>
              <w:left w:val="single" w:sz="4" w:space="0" w:color="auto"/>
              <w:bottom w:val="single" w:sz="4" w:space="0" w:color="auto"/>
              <w:right w:val="single" w:sz="4" w:space="0" w:color="auto"/>
            </w:tcBorders>
            <w:vAlign w:val="center"/>
            <w:hideMark/>
          </w:tcPr>
          <w:p w14:paraId="36B69AE3" w14:textId="77777777" w:rsidR="00503774" w:rsidRPr="005C6B3C" w:rsidRDefault="00503774" w:rsidP="005C6B3C">
            <w:pPr>
              <w:jc w:val="center"/>
              <w:rPr>
                <w:sz w:val="15"/>
                <w:szCs w:val="15"/>
                <w:lang w:val="en"/>
              </w:rPr>
            </w:pPr>
            <w:r w:rsidRPr="005C6B3C">
              <w:rPr>
                <w:sz w:val="15"/>
                <w:szCs w:val="15"/>
                <w:lang w:val="en"/>
              </w:rPr>
              <w:t>Initial Research &amp; Feasibility Study</w:t>
            </w:r>
          </w:p>
        </w:tc>
        <w:tc>
          <w:tcPr>
            <w:tcW w:w="167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1660C092"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18C86D2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5C10D313"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C7E728C"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69FD14E3" w14:textId="77777777" w:rsidR="00503774" w:rsidRPr="005C6B3C" w:rsidRDefault="00503774" w:rsidP="005C6B3C">
            <w:pPr>
              <w:jc w:val="center"/>
              <w:rPr>
                <w:sz w:val="15"/>
                <w:szCs w:val="15"/>
                <w:lang w:val="en"/>
              </w:rPr>
            </w:pPr>
          </w:p>
        </w:tc>
      </w:tr>
      <w:tr w:rsidR="00503774" w14:paraId="2F36068D" w14:textId="77777777" w:rsidTr="005C6B3C">
        <w:trPr>
          <w:trHeight w:val="351"/>
        </w:trPr>
        <w:tc>
          <w:tcPr>
            <w:tcW w:w="1673" w:type="dxa"/>
            <w:tcBorders>
              <w:top w:val="single" w:sz="4" w:space="0" w:color="auto"/>
              <w:left w:val="single" w:sz="4" w:space="0" w:color="auto"/>
              <w:bottom w:val="single" w:sz="4" w:space="0" w:color="auto"/>
              <w:right w:val="single" w:sz="4" w:space="0" w:color="auto"/>
            </w:tcBorders>
            <w:vAlign w:val="center"/>
            <w:hideMark/>
          </w:tcPr>
          <w:p w14:paraId="6E071F6D" w14:textId="77777777" w:rsidR="00503774" w:rsidRPr="005C6B3C" w:rsidRDefault="00503774" w:rsidP="005C6B3C">
            <w:pPr>
              <w:jc w:val="center"/>
              <w:rPr>
                <w:sz w:val="15"/>
                <w:szCs w:val="15"/>
                <w:lang w:val="en"/>
              </w:rPr>
            </w:pPr>
            <w:r w:rsidRPr="005C6B3C">
              <w:rPr>
                <w:sz w:val="15"/>
                <w:szCs w:val="15"/>
                <w:lang w:val="en"/>
              </w:rPr>
              <w:t>Venue Selection &amp; Booking</w:t>
            </w:r>
          </w:p>
        </w:tc>
        <w:tc>
          <w:tcPr>
            <w:tcW w:w="167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224D7BF4"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11991417"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38A45EA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14D09553"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20FD4468" w14:textId="77777777" w:rsidR="00503774" w:rsidRPr="005C6B3C" w:rsidRDefault="00503774" w:rsidP="005C6B3C">
            <w:pPr>
              <w:jc w:val="center"/>
              <w:rPr>
                <w:sz w:val="15"/>
                <w:szCs w:val="15"/>
                <w:lang w:val="en"/>
              </w:rPr>
            </w:pPr>
          </w:p>
        </w:tc>
      </w:tr>
      <w:tr w:rsidR="00503774" w14:paraId="711D1448" w14:textId="77777777" w:rsidTr="005C6B3C">
        <w:trPr>
          <w:trHeight w:val="421"/>
        </w:trPr>
        <w:tc>
          <w:tcPr>
            <w:tcW w:w="1673" w:type="dxa"/>
            <w:tcBorders>
              <w:top w:val="single" w:sz="4" w:space="0" w:color="auto"/>
              <w:left w:val="single" w:sz="4" w:space="0" w:color="auto"/>
              <w:bottom w:val="single" w:sz="4" w:space="0" w:color="auto"/>
              <w:right w:val="single" w:sz="4" w:space="0" w:color="auto"/>
            </w:tcBorders>
            <w:vAlign w:val="center"/>
            <w:hideMark/>
          </w:tcPr>
          <w:p w14:paraId="46A60E9D" w14:textId="77777777" w:rsidR="00503774" w:rsidRPr="005C6B3C" w:rsidRDefault="00503774" w:rsidP="005C6B3C">
            <w:pPr>
              <w:jc w:val="center"/>
              <w:rPr>
                <w:sz w:val="15"/>
                <w:szCs w:val="15"/>
                <w:lang w:val="en"/>
              </w:rPr>
            </w:pPr>
            <w:r w:rsidRPr="005C6B3C">
              <w:rPr>
                <w:sz w:val="15"/>
                <w:szCs w:val="15"/>
                <w:lang w:val="en"/>
              </w:rPr>
              <w:t>Sponsorship &amp; Partnership Outreach</w:t>
            </w:r>
          </w:p>
        </w:tc>
        <w:tc>
          <w:tcPr>
            <w:tcW w:w="167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B8B6A22"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E739708"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1375F157"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2EB84B82"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6F3576D7" w14:textId="77777777" w:rsidR="00503774" w:rsidRPr="005C6B3C" w:rsidRDefault="00503774" w:rsidP="005C6B3C">
            <w:pPr>
              <w:jc w:val="center"/>
              <w:rPr>
                <w:sz w:val="15"/>
                <w:szCs w:val="15"/>
                <w:lang w:val="en"/>
              </w:rPr>
            </w:pPr>
          </w:p>
        </w:tc>
      </w:tr>
      <w:tr w:rsidR="00503774" w14:paraId="4AE6E12A" w14:textId="77777777" w:rsidTr="005C6B3C">
        <w:trPr>
          <w:trHeight w:val="323"/>
        </w:trPr>
        <w:tc>
          <w:tcPr>
            <w:tcW w:w="1673" w:type="dxa"/>
            <w:tcBorders>
              <w:top w:val="single" w:sz="4" w:space="0" w:color="auto"/>
              <w:left w:val="single" w:sz="4" w:space="0" w:color="auto"/>
              <w:bottom w:val="single" w:sz="4" w:space="0" w:color="auto"/>
              <w:right w:val="single" w:sz="4" w:space="0" w:color="auto"/>
            </w:tcBorders>
            <w:vAlign w:val="center"/>
            <w:hideMark/>
          </w:tcPr>
          <w:p w14:paraId="03A009DE" w14:textId="77777777" w:rsidR="00503774" w:rsidRPr="005C6B3C" w:rsidRDefault="00503774" w:rsidP="005C6B3C">
            <w:pPr>
              <w:jc w:val="center"/>
              <w:rPr>
                <w:sz w:val="15"/>
                <w:szCs w:val="15"/>
                <w:lang w:val="en"/>
              </w:rPr>
            </w:pPr>
            <w:r w:rsidRPr="005C6B3C">
              <w:rPr>
                <w:sz w:val="15"/>
                <w:szCs w:val="15"/>
                <w:lang w:val="en"/>
              </w:rPr>
              <w:t>Marketing &amp; Promotion Strategy</w:t>
            </w:r>
          </w:p>
        </w:tc>
        <w:tc>
          <w:tcPr>
            <w:tcW w:w="1673" w:type="dxa"/>
            <w:tcBorders>
              <w:top w:val="single" w:sz="4" w:space="0" w:color="auto"/>
              <w:left w:val="single" w:sz="4" w:space="0" w:color="auto"/>
              <w:bottom w:val="single" w:sz="4" w:space="0" w:color="auto"/>
              <w:right w:val="single" w:sz="4" w:space="0" w:color="auto"/>
            </w:tcBorders>
            <w:vAlign w:val="center"/>
          </w:tcPr>
          <w:p w14:paraId="2DA738EE"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033FCD8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41BD011F"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AE0E1E0"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70461029" w14:textId="77777777" w:rsidR="00503774" w:rsidRPr="005C6B3C" w:rsidRDefault="00503774" w:rsidP="005C6B3C">
            <w:pPr>
              <w:jc w:val="center"/>
              <w:rPr>
                <w:sz w:val="15"/>
                <w:szCs w:val="15"/>
                <w:lang w:val="en"/>
              </w:rPr>
            </w:pPr>
          </w:p>
        </w:tc>
      </w:tr>
      <w:tr w:rsidR="00503774" w14:paraId="4062CC29" w14:textId="77777777" w:rsidTr="005C6B3C">
        <w:trPr>
          <w:trHeight w:val="688"/>
        </w:trPr>
        <w:tc>
          <w:tcPr>
            <w:tcW w:w="1673" w:type="dxa"/>
            <w:tcBorders>
              <w:top w:val="single" w:sz="4" w:space="0" w:color="auto"/>
              <w:left w:val="single" w:sz="4" w:space="0" w:color="auto"/>
              <w:bottom w:val="single" w:sz="4" w:space="0" w:color="auto"/>
              <w:right w:val="single" w:sz="4" w:space="0" w:color="auto"/>
            </w:tcBorders>
            <w:vAlign w:val="center"/>
            <w:hideMark/>
          </w:tcPr>
          <w:p w14:paraId="1658F43B" w14:textId="77777777" w:rsidR="00503774" w:rsidRPr="005C6B3C" w:rsidRDefault="00503774" w:rsidP="005C6B3C">
            <w:pPr>
              <w:jc w:val="center"/>
              <w:rPr>
                <w:sz w:val="15"/>
                <w:szCs w:val="15"/>
                <w:lang w:val="en"/>
              </w:rPr>
            </w:pPr>
            <w:r w:rsidRPr="005C6B3C">
              <w:rPr>
                <w:sz w:val="15"/>
                <w:szCs w:val="15"/>
                <w:lang w:val="en"/>
              </w:rPr>
              <w:t>Speaker &amp; Panelist Confirmations</w:t>
            </w:r>
          </w:p>
        </w:tc>
        <w:tc>
          <w:tcPr>
            <w:tcW w:w="1673" w:type="dxa"/>
            <w:tcBorders>
              <w:top w:val="single" w:sz="4" w:space="0" w:color="auto"/>
              <w:left w:val="single" w:sz="4" w:space="0" w:color="auto"/>
              <w:bottom w:val="single" w:sz="4" w:space="0" w:color="auto"/>
              <w:right w:val="single" w:sz="4" w:space="0" w:color="auto"/>
            </w:tcBorders>
            <w:vAlign w:val="center"/>
          </w:tcPr>
          <w:p w14:paraId="6D9E4B74"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CC1A10A"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B4BFF3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D8B6B5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38A22B45" w14:textId="77777777" w:rsidR="00503774" w:rsidRPr="005C6B3C" w:rsidRDefault="00503774" w:rsidP="005C6B3C">
            <w:pPr>
              <w:jc w:val="center"/>
              <w:rPr>
                <w:sz w:val="15"/>
                <w:szCs w:val="15"/>
                <w:lang w:val="en"/>
              </w:rPr>
            </w:pPr>
          </w:p>
        </w:tc>
      </w:tr>
      <w:tr w:rsidR="00503774" w14:paraId="19BCADB1" w14:textId="77777777" w:rsidTr="005C6B3C">
        <w:trPr>
          <w:trHeight w:val="255"/>
        </w:trPr>
        <w:tc>
          <w:tcPr>
            <w:tcW w:w="1673" w:type="dxa"/>
            <w:tcBorders>
              <w:top w:val="single" w:sz="4" w:space="0" w:color="auto"/>
              <w:left w:val="single" w:sz="4" w:space="0" w:color="auto"/>
              <w:bottom w:val="single" w:sz="4" w:space="0" w:color="auto"/>
              <w:right w:val="single" w:sz="4" w:space="0" w:color="auto"/>
            </w:tcBorders>
            <w:vAlign w:val="center"/>
            <w:hideMark/>
          </w:tcPr>
          <w:p w14:paraId="293F0F6C" w14:textId="77777777" w:rsidR="00503774" w:rsidRPr="005C6B3C" w:rsidRDefault="00503774" w:rsidP="005C6B3C">
            <w:pPr>
              <w:jc w:val="center"/>
              <w:rPr>
                <w:sz w:val="15"/>
                <w:szCs w:val="15"/>
                <w:lang w:val="en"/>
              </w:rPr>
            </w:pPr>
            <w:r w:rsidRPr="005C6B3C">
              <w:rPr>
                <w:sz w:val="15"/>
                <w:szCs w:val="15"/>
                <w:lang w:val="en"/>
              </w:rPr>
              <w:t>Event Logistics Planning</w:t>
            </w:r>
          </w:p>
        </w:tc>
        <w:tc>
          <w:tcPr>
            <w:tcW w:w="1673" w:type="dxa"/>
            <w:tcBorders>
              <w:top w:val="single" w:sz="4" w:space="0" w:color="auto"/>
              <w:left w:val="single" w:sz="4" w:space="0" w:color="auto"/>
              <w:bottom w:val="single" w:sz="4" w:space="0" w:color="auto"/>
              <w:right w:val="single" w:sz="4" w:space="0" w:color="auto"/>
            </w:tcBorders>
            <w:vAlign w:val="center"/>
          </w:tcPr>
          <w:p w14:paraId="733F637E"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61D8E0FE"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83C52CE"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1D417D35"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746D21F5" w14:textId="77777777" w:rsidR="00503774" w:rsidRPr="005C6B3C" w:rsidRDefault="00503774" w:rsidP="005C6B3C">
            <w:pPr>
              <w:jc w:val="center"/>
              <w:rPr>
                <w:sz w:val="15"/>
                <w:szCs w:val="15"/>
                <w:lang w:val="en"/>
              </w:rPr>
            </w:pPr>
          </w:p>
        </w:tc>
      </w:tr>
      <w:tr w:rsidR="00503774" w14:paraId="54753B2E" w14:textId="77777777" w:rsidTr="005C6B3C">
        <w:trPr>
          <w:trHeight w:val="688"/>
        </w:trPr>
        <w:tc>
          <w:tcPr>
            <w:tcW w:w="1673" w:type="dxa"/>
            <w:tcBorders>
              <w:top w:val="single" w:sz="4" w:space="0" w:color="auto"/>
              <w:left w:val="single" w:sz="4" w:space="0" w:color="auto"/>
              <w:bottom w:val="single" w:sz="4" w:space="0" w:color="auto"/>
              <w:right w:val="single" w:sz="4" w:space="0" w:color="auto"/>
            </w:tcBorders>
            <w:vAlign w:val="center"/>
            <w:hideMark/>
          </w:tcPr>
          <w:p w14:paraId="7660122D" w14:textId="77777777" w:rsidR="00503774" w:rsidRPr="005C6B3C" w:rsidRDefault="00503774" w:rsidP="005C6B3C">
            <w:pPr>
              <w:jc w:val="center"/>
              <w:rPr>
                <w:sz w:val="15"/>
                <w:szCs w:val="15"/>
                <w:lang w:val="en"/>
              </w:rPr>
            </w:pPr>
            <w:r w:rsidRPr="005C6B3C">
              <w:rPr>
                <w:sz w:val="15"/>
                <w:szCs w:val="15"/>
                <w:lang w:val="en"/>
              </w:rPr>
              <w:t>Catering &amp; Accessibility Arrangements</w:t>
            </w:r>
          </w:p>
        </w:tc>
        <w:tc>
          <w:tcPr>
            <w:tcW w:w="1673" w:type="dxa"/>
            <w:tcBorders>
              <w:top w:val="single" w:sz="4" w:space="0" w:color="auto"/>
              <w:left w:val="single" w:sz="4" w:space="0" w:color="auto"/>
              <w:bottom w:val="single" w:sz="4" w:space="0" w:color="auto"/>
              <w:right w:val="single" w:sz="4" w:space="0" w:color="auto"/>
            </w:tcBorders>
            <w:vAlign w:val="center"/>
          </w:tcPr>
          <w:p w14:paraId="5EA62EFF"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2865E725"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8614F9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7837CCFD"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FC00464" w14:textId="77777777" w:rsidR="00503774" w:rsidRPr="005C6B3C" w:rsidRDefault="00503774" w:rsidP="005C6B3C">
            <w:pPr>
              <w:jc w:val="center"/>
              <w:rPr>
                <w:sz w:val="15"/>
                <w:szCs w:val="15"/>
                <w:lang w:val="en"/>
              </w:rPr>
            </w:pPr>
          </w:p>
        </w:tc>
      </w:tr>
      <w:tr w:rsidR="00503774" w14:paraId="4DB92F21" w14:textId="77777777" w:rsidTr="005C6B3C">
        <w:trPr>
          <w:trHeight w:val="462"/>
        </w:trPr>
        <w:tc>
          <w:tcPr>
            <w:tcW w:w="1673" w:type="dxa"/>
            <w:tcBorders>
              <w:top w:val="single" w:sz="4" w:space="0" w:color="auto"/>
              <w:left w:val="single" w:sz="4" w:space="0" w:color="auto"/>
              <w:bottom w:val="single" w:sz="4" w:space="0" w:color="auto"/>
              <w:right w:val="single" w:sz="4" w:space="0" w:color="auto"/>
            </w:tcBorders>
            <w:vAlign w:val="center"/>
            <w:hideMark/>
          </w:tcPr>
          <w:p w14:paraId="306C3F29" w14:textId="77777777" w:rsidR="00503774" w:rsidRPr="005C6B3C" w:rsidRDefault="00503774" w:rsidP="005C6B3C">
            <w:pPr>
              <w:jc w:val="center"/>
              <w:rPr>
                <w:sz w:val="15"/>
                <w:szCs w:val="15"/>
                <w:lang w:val="en"/>
              </w:rPr>
            </w:pPr>
            <w:r w:rsidRPr="005C6B3C">
              <w:rPr>
                <w:sz w:val="15"/>
                <w:szCs w:val="15"/>
                <w:lang w:val="en"/>
              </w:rPr>
              <w:t>Final Event Preparations</w:t>
            </w:r>
          </w:p>
        </w:tc>
        <w:tc>
          <w:tcPr>
            <w:tcW w:w="1673" w:type="dxa"/>
            <w:tcBorders>
              <w:top w:val="single" w:sz="4" w:space="0" w:color="auto"/>
              <w:left w:val="single" w:sz="4" w:space="0" w:color="auto"/>
              <w:bottom w:val="single" w:sz="4" w:space="0" w:color="auto"/>
              <w:right w:val="single" w:sz="4" w:space="0" w:color="auto"/>
            </w:tcBorders>
            <w:vAlign w:val="center"/>
          </w:tcPr>
          <w:p w14:paraId="43BFCD81"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303B9DE3"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7A24E700"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74BEED86"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5BAB17B4" w14:textId="77777777" w:rsidR="00503774" w:rsidRPr="005C6B3C" w:rsidRDefault="00503774" w:rsidP="005C6B3C">
            <w:pPr>
              <w:jc w:val="center"/>
              <w:rPr>
                <w:sz w:val="15"/>
                <w:szCs w:val="15"/>
                <w:lang w:val="en"/>
              </w:rPr>
            </w:pPr>
          </w:p>
        </w:tc>
      </w:tr>
      <w:tr w:rsidR="00503774" w14:paraId="74A14852" w14:textId="77777777" w:rsidTr="005C6B3C">
        <w:trPr>
          <w:trHeight w:val="517"/>
        </w:trPr>
        <w:tc>
          <w:tcPr>
            <w:tcW w:w="1673" w:type="dxa"/>
            <w:tcBorders>
              <w:top w:val="single" w:sz="4" w:space="0" w:color="auto"/>
              <w:left w:val="single" w:sz="4" w:space="0" w:color="auto"/>
              <w:bottom w:val="single" w:sz="4" w:space="0" w:color="auto"/>
              <w:right w:val="single" w:sz="4" w:space="0" w:color="auto"/>
            </w:tcBorders>
            <w:vAlign w:val="center"/>
            <w:hideMark/>
          </w:tcPr>
          <w:p w14:paraId="5451DD8D" w14:textId="77777777" w:rsidR="00503774" w:rsidRPr="005C6B3C" w:rsidRDefault="00503774" w:rsidP="005C6B3C">
            <w:pPr>
              <w:jc w:val="center"/>
              <w:rPr>
                <w:sz w:val="15"/>
                <w:szCs w:val="15"/>
                <w:lang w:val="en"/>
              </w:rPr>
            </w:pPr>
            <w:r w:rsidRPr="005C6B3C">
              <w:rPr>
                <w:sz w:val="15"/>
                <w:szCs w:val="15"/>
                <w:lang w:val="en"/>
              </w:rPr>
              <w:t>Event Execution</w:t>
            </w:r>
          </w:p>
        </w:tc>
        <w:tc>
          <w:tcPr>
            <w:tcW w:w="1673" w:type="dxa"/>
            <w:tcBorders>
              <w:top w:val="single" w:sz="4" w:space="0" w:color="auto"/>
              <w:left w:val="single" w:sz="4" w:space="0" w:color="auto"/>
              <w:bottom w:val="single" w:sz="4" w:space="0" w:color="auto"/>
              <w:right w:val="single" w:sz="4" w:space="0" w:color="auto"/>
            </w:tcBorders>
            <w:vAlign w:val="center"/>
          </w:tcPr>
          <w:p w14:paraId="63AD5EE2"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D1DFD30"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5286E24B"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1BA43881"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06187DDD" w14:textId="77777777" w:rsidR="00503774" w:rsidRPr="005C6B3C" w:rsidRDefault="00503774" w:rsidP="005C6B3C">
            <w:pPr>
              <w:jc w:val="center"/>
              <w:rPr>
                <w:sz w:val="15"/>
                <w:szCs w:val="15"/>
                <w:lang w:val="en"/>
              </w:rPr>
            </w:pPr>
          </w:p>
        </w:tc>
      </w:tr>
      <w:tr w:rsidR="00503774" w14:paraId="118E1C49" w14:textId="77777777" w:rsidTr="005C6B3C">
        <w:trPr>
          <w:trHeight w:val="301"/>
        </w:trPr>
        <w:tc>
          <w:tcPr>
            <w:tcW w:w="1673" w:type="dxa"/>
            <w:tcBorders>
              <w:top w:val="single" w:sz="4" w:space="0" w:color="auto"/>
              <w:left w:val="single" w:sz="4" w:space="0" w:color="auto"/>
              <w:bottom w:val="single" w:sz="4" w:space="0" w:color="auto"/>
              <w:right w:val="single" w:sz="4" w:space="0" w:color="auto"/>
            </w:tcBorders>
            <w:vAlign w:val="center"/>
            <w:hideMark/>
          </w:tcPr>
          <w:p w14:paraId="6A60651A" w14:textId="77777777" w:rsidR="00503774" w:rsidRPr="005C6B3C" w:rsidRDefault="00503774" w:rsidP="005C6B3C">
            <w:pPr>
              <w:jc w:val="center"/>
              <w:rPr>
                <w:sz w:val="15"/>
                <w:szCs w:val="15"/>
                <w:lang w:val="en"/>
              </w:rPr>
            </w:pPr>
            <w:r w:rsidRPr="005C6B3C">
              <w:rPr>
                <w:sz w:val="15"/>
                <w:szCs w:val="15"/>
                <w:lang w:val="en"/>
              </w:rPr>
              <w:t>Post-Event Evaluation &amp; Feedback</w:t>
            </w:r>
          </w:p>
        </w:tc>
        <w:tc>
          <w:tcPr>
            <w:tcW w:w="1673" w:type="dxa"/>
            <w:tcBorders>
              <w:top w:val="single" w:sz="4" w:space="0" w:color="auto"/>
              <w:left w:val="single" w:sz="4" w:space="0" w:color="auto"/>
              <w:bottom w:val="single" w:sz="4" w:space="0" w:color="auto"/>
              <w:right w:val="single" w:sz="4" w:space="0" w:color="auto"/>
            </w:tcBorders>
            <w:vAlign w:val="center"/>
          </w:tcPr>
          <w:p w14:paraId="0F138544"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7AEC4DFA"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vAlign w:val="center"/>
          </w:tcPr>
          <w:p w14:paraId="56786C93"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4EA2DE0" w14:textId="77777777" w:rsidR="00503774" w:rsidRPr="005C6B3C" w:rsidRDefault="00503774" w:rsidP="005C6B3C">
            <w:pPr>
              <w:jc w:val="center"/>
              <w:rPr>
                <w:sz w:val="15"/>
                <w:szCs w:val="15"/>
                <w:lang w:val="en"/>
              </w:rPr>
            </w:pPr>
          </w:p>
        </w:tc>
        <w:tc>
          <w:tcPr>
            <w:tcW w:w="167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06EEC87D" w14:textId="77777777" w:rsidR="00503774" w:rsidRPr="005C6B3C" w:rsidRDefault="00503774" w:rsidP="005C6B3C">
            <w:pPr>
              <w:jc w:val="center"/>
              <w:rPr>
                <w:sz w:val="15"/>
                <w:szCs w:val="15"/>
                <w:lang w:val="en"/>
              </w:rPr>
            </w:pPr>
          </w:p>
        </w:tc>
      </w:tr>
    </w:tbl>
    <w:p w14:paraId="36DC96A8" w14:textId="77777777" w:rsidR="00912887" w:rsidRPr="00D227C1" w:rsidRDefault="00912887" w:rsidP="00D227C1"/>
    <w:p w14:paraId="55BE51B1" w14:textId="77777777" w:rsidR="00460D6D" w:rsidRPr="00D227C1" w:rsidRDefault="00460D6D" w:rsidP="00D227C1"/>
    <w:p w14:paraId="0150D5B0" w14:textId="77777777" w:rsidR="00460D6D" w:rsidRPr="00D227C1" w:rsidRDefault="00460D6D" w:rsidP="00D227C1">
      <w:pPr>
        <w:pStyle w:val="Heading1"/>
      </w:pPr>
    </w:p>
    <w:sectPr w:rsidR="00460D6D" w:rsidRPr="00D227C1" w:rsidSect="00C26BC2">
      <w:footerReference w:type="even" r:id="rId21"/>
      <w:footerReference w:type="default" r:id="rId22"/>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7097F" w14:textId="77777777" w:rsidR="00F15E98" w:rsidRPr="004E3F12" w:rsidRDefault="00F15E98" w:rsidP="00D227C1">
      <w:r w:rsidRPr="004E3F12">
        <w:separator/>
      </w:r>
    </w:p>
    <w:p w14:paraId="4EA414C5" w14:textId="77777777" w:rsidR="00F15E98" w:rsidRDefault="00F15E98" w:rsidP="00D227C1"/>
    <w:p w14:paraId="07BD95EC" w14:textId="77777777" w:rsidR="00F15E98" w:rsidRDefault="00F15E98" w:rsidP="00D227C1"/>
  </w:endnote>
  <w:endnote w:type="continuationSeparator" w:id="0">
    <w:p w14:paraId="54732D36" w14:textId="77777777" w:rsidR="00F15E98" w:rsidRPr="004E3F12" w:rsidRDefault="00F15E98" w:rsidP="00D227C1">
      <w:r w:rsidRPr="004E3F12">
        <w:continuationSeparator/>
      </w:r>
    </w:p>
    <w:p w14:paraId="619A4822" w14:textId="77777777" w:rsidR="00F15E98" w:rsidRDefault="00F15E98" w:rsidP="00D227C1"/>
    <w:p w14:paraId="76CE202F" w14:textId="77777777" w:rsidR="00F15E98" w:rsidRDefault="00F15E98" w:rsidP="00D22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3939386"/>
      <w:docPartObj>
        <w:docPartGallery w:val="Page Numbers (Bottom of Page)"/>
        <w:docPartUnique/>
      </w:docPartObj>
    </w:sdtPr>
    <w:sdtEndPr>
      <w:rPr>
        <w:rStyle w:val="PageNumber"/>
      </w:rPr>
    </w:sdtEndPr>
    <w:sdtContent>
      <w:p w14:paraId="687FC9B5" w14:textId="77777777" w:rsidR="000C4BF5" w:rsidRPr="004E3F12" w:rsidRDefault="00440E51" w:rsidP="00D227C1">
        <w:pPr>
          <w:pStyle w:val="Footer"/>
          <w:rPr>
            <w:rStyle w:val="PageNumber"/>
          </w:rPr>
        </w:pPr>
        <w:r w:rsidRPr="004E3F12">
          <w:rPr>
            <w:rStyle w:val="PageNumber"/>
          </w:rPr>
          <w:fldChar w:fldCharType="begin"/>
        </w:r>
        <w:r w:rsidRPr="004E3F12">
          <w:rPr>
            <w:rStyle w:val="PageNumber"/>
          </w:rPr>
          <w:instrText xml:space="preserve"> PAGE </w:instrText>
        </w:r>
        <w:r w:rsidRPr="004E3F12">
          <w:rPr>
            <w:rStyle w:val="PageNumber"/>
          </w:rPr>
          <w:fldChar w:fldCharType="separate"/>
        </w:r>
        <w:r w:rsidRPr="004E3F12">
          <w:rPr>
            <w:rStyle w:val="PageNumber"/>
          </w:rPr>
          <w:fldChar w:fldCharType="end"/>
        </w:r>
      </w:p>
    </w:sdtContent>
  </w:sdt>
  <w:p w14:paraId="096A2376" w14:textId="77777777" w:rsidR="000C4BF5" w:rsidRPr="004E3F12" w:rsidRDefault="000C4BF5" w:rsidP="00D227C1">
    <w:pPr>
      <w:pStyle w:val="Footer"/>
    </w:pPr>
  </w:p>
  <w:p w14:paraId="4F44C643" w14:textId="77777777" w:rsidR="00362E75" w:rsidRDefault="00362E75" w:rsidP="00D227C1"/>
  <w:p w14:paraId="5B4BC8D4" w14:textId="77777777" w:rsidR="00362E75" w:rsidRDefault="00362E75" w:rsidP="00D227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2466385"/>
      <w:docPartObj>
        <w:docPartGallery w:val="Page Numbers (Bottom of Page)"/>
        <w:docPartUnique/>
      </w:docPartObj>
    </w:sdtPr>
    <w:sdtEndPr>
      <w:rPr>
        <w:rStyle w:val="PageNumber"/>
      </w:rPr>
    </w:sdtEndPr>
    <w:sdtContent>
      <w:p w14:paraId="55BF2C6C" w14:textId="77777777" w:rsidR="000C4BF5" w:rsidRPr="004E3F12" w:rsidRDefault="00440E51" w:rsidP="00D227C1">
        <w:pPr>
          <w:pStyle w:val="Footer"/>
          <w:rPr>
            <w:rStyle w:val="PageNumber"/>
          </w:rPr>
        </w:pPr>
        <w:r w:rsidRPr="004E3F12">
          <w:rPr>
            <w:rStyle w:val="PageNumber"/>
          </w:rPr>
          <w:fldChar w:fldCharType="begin"/>
        </w:r>
        <w:r w:rsidRPr="004E3F12">
          <w:rPr>
            <w:rStyle w:val="PageNumber"/>
          </w:rPr>
          <w:instrText xml:space="preserve"> PAGE </w:instrText>
        </w:r>
        <w:r w:rsidRPr="004E3F12">
          <w:rPr>
            <w:rStyle w:val="PageNumber"/>
          </w:rPr>
          <w:fldChar w:fldCharType="separate"/>
        </w:r>
        <w:r w:rsidRPr="004E3F12">
          <w:rPr>
            <w:rStyle w:val="PageNumber"/>
          </w:rPr>
          <w:t>0</w:t>
        </w:r>
        <w:r w:rsidRPr="004E3F12">
          <w:rPr>
            <w:rStyle w:val="PageNumber"/>
          </w:rPr>
          <w:fldChar w:fldCharType="end"/>
        </w:r>
      </w:p>
    </w:sdtContent>
  </w:sdt>
  <w:p w14:paraId="22181855" w14:textId="77777777" w:rsidR="000C4BF5" w:rsidRPr="004E3F12" w:rsidRDefault="000C4BF5" w:rsidP="00D227C1">
    <w:pPr>
      <w:pStyle w:val="Footer"/>
    </w:pPr>
  </w:p>
  <w:p w14:paraId="13BAAA17" w14:textId="77777777" w:rsidR="00362E75" w:rsidRDefault="00362E75" w:rsidP="00D227C1"/>
  <w:p w14:paraId="68AFF945" w14:textId="77777777" w:rsidR="00362E75" w:rsidRDefault="00362E75" w:rsidP="00D227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746CC" w14:textId="77777777" w:rsidR="00F15E98" w:rsidRPr="004E3F12" w:rsidRDefault="00F15E98" w:rsidP="00D227C1">
      <w:r w:rsidRPr="004E3F12">
        <w:separator/>
      </w:r>
    </w:p>
    <w:p w14:paraId="6A63DCB8" w14:textId="77777777" w:rsidR="00F15E98" w:rsidRDefault="00F15E98" w:rsidP="00D227C1"/>
    <w:p w14:paraId="14176C2B" w14:textId="77777777" w:rsidR="00F15E98" w:rsidRDefault="00F15E98" w:rsidP="00D227C1"/>
  </w:footnote>
  <w:footnote w:type="continuationSeparator" w:id="0">
    <w:p w14:paraId="6DB6ECD9" w14:textId="77777777" w:rsidR="00F15E98" w:rsidRPr="004E3F12" w:rsidRDefault="00F15E98" w:rsidP="00D227C1">
      <w:r w:rsidRPr="004E3F12">
        <w:continuationSeparator/>
      </w:r>
    </w:p>
    <w:p w14:paraId="1DA923BD" w14:textId="77777777" w:rsidR="00F15E98" w:rsidRDefault="00F15E98" w:rsidP="00D227C1"/>
    <w:p w14:paraId="7CCCDA81" w14:textId="77777777" w:rsidR="00F15E98" w:rsidRDefault="00F15E98" w:rsidP="00D227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7DD"/>
    <w:multiLevelType w:val="multilevel"/>
    <w:tmpl w:val="6C289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F1230D"/>
    <w:multiLevelType w:val="multilevel"/>
    <w:tmpl w:val="ADF40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F970CD"/>
    <w:multiLevelType w:val="multilevel"/>
    <w:tmpl w:val="7F94E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7F6B48"/>
    <w:multiLevelType w:val="multilevel"/>
    <w:tmpl w:val="CC0A5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622797"/>
    <w:multiLevelType w:val="multilevel"/>
    <w:tmpl w:val="135E4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C261F1"/>
    <w:multiLevelType w:val="multilevel"/>
    <w:tmpl w:val="5A7A4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3E6B91"/>
    <w:multiLevelType w:val="multilevel"/>
    <w:tmpl w:val="B2B45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852644"/>
    <w:multiLevelType w:val="multilevel"/>
    <w:tmpl w:val="4AD06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D44B7A"/>
    <w:multiLevelType w:val="multilevel"/>
    <w:tmpl w:val="A8C04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92843D6"/>
    <w:multiLevelType w:val="hybridMultilevel"/>
    <w:tmpl w:val="70B42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56F80"/>
    <w:multiLevelType w:val="hybridMultilevel"/>
    <w:tmpl w:val="9AA88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2B4214"/>
    <w:multiLevelType w:val="multilevel"/>
    <w:tmpl w:val="9424C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40496B"/>
    <w:multiLevelType w:val="multilevel"/>
    <w:tmpl w:val="A4EC6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482A64"/>
    <w:multiLevelType w:val="multilevel"/>
    <w:tmpl w:val="E688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CF4293"/>
    <w:multiLevelType w:val="multilevel"/>
    <w:tmpl w:val="7546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A5795"/>
    <w:multiLevelType w:val="multilevel"/>
    <w:tmpl w:val="85103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5443BD9"/>
    <w:multiLevelType w:val="multilevel"/>
    <w:tmpl w:val="4776D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2856B7"/>
    <w:multiLevelType w:val="multilevel"/>
    <w:tmpl w:val="014A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258CA"/>
    <w:multiLevelType w:val="multilevel"/>
    <w:tmpl w:val="1C44A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03A2486"/>
    <w:multiLevelType w:val="multilevel"/>
    <w:tmpl w:val="B568D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35E3EB9"/>
    <w:multiLevelType w:val="multilevel"/>
    <w:tmpl w:val="1AB05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37102E6"/>
    <w:multiLevelType w:val="multilevel"/>
    <w:tmpl w:val="C6D8E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D50433"/>
    <w:multiLevelType w:val="multilevel"/>
    <w:tmpl w:val="830C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6B55A0"/>
    <w:multiLevelType w:val="multilevel"/>
    <w:tmpl w:val="4408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4F5ABE"/>
    <w:multiLevelType w:val="multilevel"/>
    <w:tmpl w:val="0660F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5642712"/>
    <w:multiLevelType w:val="multilevel"/>
    <w:tmpl w:val="22DEF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5DF0ADC"/>
    <w:multiLevelType w:val="multilevel"/>
    <w:tmpl w:val="A4B06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95023C4"/>
    <w:multiLevelType w:val="multilevel"/>
    <w:tmpl w:val="B2284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1D3179"/>
    <w:multiLevelType w:val="multilevel"/>
    <w:tmpl w:val="5C5EE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9471CDD"/>
    <w:multiLevelType w:val="multilevel"/>
    <w:tmpl w:val="05FCF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4E67AB3"/>
    <w:multiLevelType w:val="multilevel"/>
    <w:tmpl w:val="D19CC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7571D44"/>
    <w:multiLevelType w:val="multilevel"/>
    <w:tmpl w:val="EF007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304AFC"/>
    <w:multiLevelType w:val="multilevel"/>
    <w:tmpl w:val="DE18C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C1452A3"/>
    <w:multiLevelType w:val="multilevel"/>
    <w:tmpl w:val="0BC4B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CEC4EA0"/>
    <w:multiLevelType w:val="hybridMultilevel"/>
    <w:tmpl w:val="30E65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BC6808"/>
    <w:multiLevelType w:val="multilevel"/>
    <w:tmpl w:val="AD80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D90E37"/>
    <w:multiLevelType w:val="multilevel"/>
    <w:tmpl w:val="1AA69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2765133">
    <w:abstractNumId w:val="4"/>
  </w:num>
  <w:num w:numId="2" w16cid:durableId="1953826154">
    <w:abstractNumId w:val="29"/>
  </w:num>
  <w:num w:numId="3" w16cid:durableId="1514106206">
    <w:abstractNumId w:val="12"/>
  </w:num>
  <w:num w:numId="4" w16cid:durableId="1993556188">
    <w:abstractNumId w:val="0"/>
  </w:num>
  <w:num w:numId="5" w16cid:durableId="74481375">
    <w:abstractNumId w:val="11"/>
  </w:num>
  <w:num w:numId="6" w16cid:durableId="1211305645">
    <w:abstractNumId w:val="31"/>
  </w:num>
  <w:num w:numId="7" w16cid:durableId="1735003426">
    <w:abstractNumId w:val="7"/>
  </w:num>
  <w:num w:numId="8" w16cid:durableId="979842103">
    <w:abstractNumId w:val="24"/>
  </w:num>
  <w:num w:numId="9" w16cid:durableId="1149440687">
    <w:abstractNumId w:val="2"/>
  </w:num>
  <w:num w:numId="10" w16cid:durableId="1803771491">
    <w:abstractNumId w:val="30"/>
  </w:num>
  <w:num w:numId="11" w16cid:durableId="1009528197">
    <w:abstractNumId w:val="18"/>
  </w:num>
  <w:num w:numId="12" w16cid:durableId="1378698174">
    <w:abstractNumId w:val="16"/>
  </w:num>
  <w:num w:numId="13" w16cid:durableId="233709166">
    <w:abstractNumId w:val="25"/>
  </w:num>
  <w:num w:numId="14" w16cid:durableId="555549151">
    <w:abstractNumId w:val="27"/>
  </w:num>
  <w:num w:numId="15" w16cid:durableId="1434209422">
    <w:abstractNumId w:val="1"/>
  </w:num>
  <w:num w:numId="16" w16cid:durableId="1891844704">
    <w:abstractNumId w:val="5"/>
  </w:num>
  <w:num w:numId="17" w16cid:durableId="1190680798">
    <w:abstractNumId w:val="32"/>
  </w:num>
  <w:num w:numId="18" w16cid:durableId="1537500187">
    <w:abstractNumId w:val="28"/>
  </w:num>
  <w:num w:numId="19" w16cid:durableId="1118060099">
    <w:abstractNumId w:val="19"/>
  </w:num>
  <w:num w:numId="20" w16cid:durableId="1511143162">
    <w:abstractNumId w:val="21"/>
  </w:num>
  <w:num w:numId="21" w16cid:durableId="1195538851">
    <w:abstractNumId w:val="33"/>
  </w:num>
  <w:num w:numId="22" w16cid:durableId="1169445190">
    <w:abstractNumId w:val="15"/>
  </w:num>
  <w:num w:numId="23" w16cid:durableId="2002585174">
    <w:abstractNumId w:val="20"/>
  </w:num>
  <w:num w:numId="24" w16cid:durableId="1159662622">
    <w:abstractNumId w:val="8"/>
  </w:num>
  <w:num w:numId="25" w16cid:durableId="594023958">
    <w:abstractNumId w:val="13"/>
  </w:num>
  <w:num w:numId="26" w16cid:durableId="1495946977">
    <w:abstractNumId w:val="3"/>
  </w:num>
  <w:num w:numId="27" w16cid:durableId="791486013">
    <w:abstractNumId w:val="6"/>
  </w:num>
  <w:num w:numId="28" w16cid:durableId="820731749">
    <w:abstractNumId w:val="26"/>
  </w:num>
  <w:num w:numId="29" w16cid:durableId="118494061">
    <w:abstractNumId w:val="36"/>
  </w:num>
  <w:num w:numId="30" w16cid:durableId="1154252324">
    <w:abstractNumId w:val="23"/>
  </w:num>
  <w:num w:numId="31" w16cid:durableId="1250581217">
    <w:abstractNumId w:val="35"/>
  </w:num>
  <w:num w:numId="32" w16cid:durableId="932784525">
    <w:abstractNumId w:val="14"/>
  </w:num>
  <w:num w:numId="33" w16cid:durableId="635257691">
    <w:abstractNumId w:val="17"/>
  </w:num>
  <w:num w:numId="34" w16cid:durableId="1376584746">
    <w:abstractNumId w:val="22"/>
  </w:num>
  <w:num w:numId="35" w16cid:durableId="891623101">
    <w:abstractNumId w:val="34"/>
  </w:num>
  <w:num w:numId="36" w16cid:durableId="399258554">
    <w:abstractNumId w:val="10"/>
  </w:num>
  <w:num w:numId="37" w16cid:durableId="13658618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B6E"/>
    <w:rsid w:val="00024ACF"/>
    <w:rsid w:val="0002500E"/>
    <w:rsid w:val="0002578B"/>
    <w:rsid w:val="00050324"/>
    <w:rsid w:val="00084688"/>
    <w:rsid w:val="000859C8"/>
    <w:rsid w:val="000875B9"/>
    <w:rsid w:val="000A5757"/>
    <w:rsid w:val="000B66B7"/>
    <w:rsid w:val="000C4BF5"/>
    <w:rsid w:val="000C5211"/>
    <w:rsid w:val="0011212B"/>
    <w:rsid w:val="001415E0"/>
    <w:rsid w:val="00170393"/>
    <w:rsid w:val="001720E7"/>
    <w:rsid w:val="001A1D11"/>
    <w:rsid w:val="001C54B3"/>
    <w:rsid w:val="001E384F"/>
    <w:rsid w:val="001F2F22"/>
    <w:rsid w:val="00224B6E"/>
    <w:rsid w:val="00261D96"/>
    <w:rsid w:val="002A5C59"/>
    <w:rsid w:val="002F599A"/>
    <w:rsid w:val="002F5FAC"/>
    <w:rsid w:val="00306B70"/>
    <w:rsid w:val="00315CA2"/>
    <w:rsid w:val="00326050"/>
    <w:rsid w:val="0032661A"/>
    <w:rsid w:val="00332A63"/>
    <w:rsid w:val="00340B0C"/>
    <w:rsid w:val="00352D75"/>
    <w:rsid w:val="00362E75"/>
    <w:rsid w:val="00374EED"/>
    <w:rsid w:val="003767FB"/>
    <w:rsid w:val="00376B02"/>
    <w:rsid w:val="00383DA9"/>
    <w:rsid w:val="003A5990"/>
    <w:rsid w:val="003E6854"/>
    <w:rsid w:val="00405E27"/>
    <w:rsid w:val="0041334A"/>
    <w:rsid w:val="00424F12"/>
    <w:rsid w:val="00425D9F"/>
    <w:rsid w:val="00440E51"/>
    <w:rsid w:val="00445908"/>
    <w:rsid w:val="00460D6D"/>
    <w:rsid w:val="004C23E6"/>
    <w:rsid w:val="004C653F"/>
    <w:rsid w:val="004E3F12"/>
    <w:rsid w:val="004F5AD2"/>
    <w:rsid w:val="00503774"/>
    <w:rsid w:val="00530ABA"/>
    <w:rsid w:val="0053172E"/>
    <w:rsid w:val="005451CD"/>
    <w:rsid w:val="00547F8D"/>
    <w:rsid w:val="00566DB1"/>
    <w:rsid w:val="005C6B3C"/>
    <w:rsid w:val="00602324"/>
    <w:rsid w:val="006073F2"/>
    <w:rsid w:val="006204DE"/>
    <w:rsid w:val="00624C4F"/>
    <w:rsid w:val="0062643A"/>
    <w:rsid w:val="00645A23"/>
    <w:rsid w:val="00657B41"/>
    <w:rsid w:val="00683195"/>
    <w:rsid w:val="00684E98"/>
    <w:rsid w:val="006B126D"/>
    <w:rsid w:val="006B127E"/>
    <w:rsid w:val="006C12D7"/>
    <w:rsid w:val="006D1E0D"/>
    <w:rsid w:val="006F3E3D"/>
    <w:rsid w:val="00741C9C"/>
    <w:rsid w:val="00755C23"/>
    <w:rsid w:val="00767F57"/>
    <w:rsid w:val="007B7BF0"/>
    <w:rsid w:val="007D19FF"/>
    <w:rsid w:val="007D45C5"/>
    <w:rsid w:val="007F5F76"/>
    <w:rsid w:val="007F6748"/>
    <w:rsid w:val="00830732"/>
    <w:rsid w:val="00875B9B"/>
    <w:rsid w:val="0088486C"/>
    <w:rsid w:val="008D2816"/>
    <w:rsid w:val="008E1AAF"/>
    <w:rsid w:val="008F0EB6"/>
    <w:rsid w:val="008F5BBE"/>
    <w:rsid w:val="00912887"/>
    <w:rsid w:val="009274DD"/>
    <w:rsid w:val="0093296E"/>
    <w:rsid w:val="009537D7"/>
    <w:rsid w:val="00981B18"/>
    <w:rsid w:val="009A12FB"/>
    <w:rsid w:val="009B52E4"/>
    <w:rsid w:val="00A4034D"/>
    <w:rsid w:val="00A47DD1"/>
    <w:rsid w:val="00A52B1C"/>
    <w:rsid w:val="00A93989"/>
    <w:rsid w:val="00AA3B10"/>
    <w:rsid w:val="00AB0DA5"/>
    <w:rsid w:val="00AB2CEE"/>
    <w:rsid w:val="00AC31A6"/>
    <w:rsid w:val="00AD3494"/>
    <w:rsid w:val="00AF7C45"/>
    <w:rsid w:val="00B00C18"/>
    <w:rsid w:val="00B30A72"/>
    <w:rsid w:val="00B7189A"/>
    <w:rsid w:val="00B75BAA"/>
    <w:rsid w:val="00BA5F2B"/>
    <w:rsid w:val="00BC2BD4"/>
    <w:rsid w:val="00C26BC2"/>
    <w:rsid w:val="00C538BE"/>
    <w:rsid w:val="00C971F7"/>
    <w:rsid w:val="00CB773A"/>
    <w:rsid w:val="00CE06A8"/>
    <w:rsid w:val="00CE673B"/>
    <w:rsid w:val="00CE7410"/>
    <w:rsid w:val="00D006DC"/>
    <w:rsid w:val="00D05088"/>
    <w:rsid w:val="00D20B9B"/>
    <w:rsid w:val="00D227C1"/>
    <w:rsid w:val="00D249B1"/>
    <w:rsid w:val="00D27ABC"/>
    <w:rsid w:val="00D56643"/>
    <w:rsid w:val="00D80367"/>
    <w:rsid w:val="00D846D3"/>
    <w:rsid w:val="00DB7716"/>
    <w:rsid w:val="00DC0914"/>
    <w:rsid w:val="00DC299C"/>
    <w:rsid w:val="00DD3D78"/>
    <w:rsid w:val="00DE59E1"/>
    <w:rsid w:val="00DE5AD1"/>
    <w:rsid w:val="00E22776"/>
    <w:rsid w:val="00E543DA"/>
    <w:rsid w:val="00E6342A"/>
    <w:rsid w:val="00E66F86"/>
    <w:rsid w:val="00E914D8"/>
    <w:rsid w:val="00ED0FE8"/>
    <w:rsid w:val="00ED76D3"/>
    <w:rsid w:val="00EE161B"/>
    <w:rsid w:val="00EF2191"/>
    <w:rsid w:val="00F15E98"/>
    <w:rsid w:val="00F43D14"/>
    <w:rsid w:val="00F67EA5"/>
    <w:rsid w:val="00FA30AC"/>
    <w:rsid w:val="00FA3CB6"/>
    <w:rsid w:val="00FB0667"/>
    <w:rsid w:val="00FB34A4"/>
    <w:rsid w:val="00FE1D98"/>
    <w:rsid w:val="00FE2C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34E0B"/>
  <w15:docId w15:val="{8BF1EF72-D0E0-4F5A-A0AE-F45B94BC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7C1"/>
    <w:pPr>
      <w:spacing w:line="360" w:lineRule="auto"/>
      <w:jc w:val="both"/>
    </w:pPr>
    <w:rPr>
      <w:rFonts w:eastAsia="Times New Roman"/>
      <w:color w:val="000000" w:themeColor="text1"/>
      <w:sz w:val="24"/>
      <w:szCs w:val="24"/>
      <w:lang w:val="en-GB"/>
    </w:rPr>
  </w:style>
  <w:style w:type="paragraph" w:styleId="Heading1">
    <w:name w:val="heading 1"/>
    <w:basedOn w:val="Normal"/>
    <w:next w:val="Normal"/>
    <w:link w:val="Heading1Char"/>
    <w:uiPriority w:val="9"/>
    <w:qFormat/>
    <w:rsid w:val="00D227C1"/>
    <w:pPr>
      <w:spacing w:before="12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0C4BF5"/>
    <w:pPr>
      <w:tabs>
        <w:tab w:val="center" w:pos="4513"/>
        <w:tab w:val="right" w:pos="9026"/>
      </w:tabs>
      <w:spacing w:line="240" w:lineRule="auto"/>
    </w:pPr>
  </w:style>
  <w:style w:type="character" w:customStyle="1" w:styleId="FooterChar">
    <w:name w:val="Footer Char"/>
    <w:basedOn w:val="DefaultParagraphFont"/>
    <w:link w:val="Footer"/>
    <w:uiPriority w:val="99"/>
    <w:rsid w:val="000C4BF5"/>
  </w:style>
  <w:style w:type="character" w:styleId="PageNumber">
    <w:name w:val="page number"/>
    <w:basedOn w:val="DefaultParagraphFont"/>
    <w:uiPriority w:val="99"/>
    <w:semiHidden/>
    <w:unhideWhenUsed/>
    <w:rsid w:val="000C4BF5"/>
  </w:style>
  <w:style w:type="paragraph" w:styleId="TOCHeading">
    <w:name w:val="TOC Heading"/>
    <w:basedOn w:val="Heading1"/>
    <w:next w:val="Normal"/>
    <w:uiPriority w:val="39"/>
    <w:unhideWhenUsed/>
    <w:qFormat/>
    <w:rsid w:val="000C4BF5"/>
    <w:pPr>
      <w:keepNext/>
      <w:keepLines/>
      <w:spacing w:before="480" w:after="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0C4BF5"/>
    <w:pPr>
      <w:spacing w:before="120"/>
    </w:pPr>
    <w:rPr>
      <w:rFonts w:asciiTheme="minorHAnsi" w:hAnsiTheme="minorHAnsi"/>
      <w:b/>
      <w:bCs/>
      <w:i/>
      <w:iCs/>
    </w:rPr>
  </w:style>
  <w:style w:type="character" w:styleId="Hyperlink">
    <w:name w:val="Hyperlink"/>
    <w:basedOn w:val="DefaultParagraphFont"/>
    <w:uiPriority w:val="99"/>
    <w:unhideWhenUsed/>
    <w:rsid w:val="000C4BF5"/>
    <w:rPr>
      <w:color w:val="0000FF" w:themeColor="hyperlink"/>
      <w:u w:val="single"/>
    </w:rPr>
  </w:style>
  <w:style w:type="paragraph" w:styleId="TOC2">
    <w:name w:val="toc 2"/>
    <w:basedOn w:val="Normal"/>
    <w:next w:val="Normal"/>
    <w:autoRedefine/>
    <w:uiPriority w:val="39"/>
    <w:semiHidden/>
    <w:unhideWhenUsed/>
    <w:rsid w:val="000C4BF5"/>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0C4BF5"/>
    <w:pPr>
      <w:ind w:left="440"/>
    </w:pPr>
    <w:rPr>
      <w:rFonts w:asciiTheme="minorHAnsi" w:hAnsiTheme="minorHAnsi"/>
      <w:sz w:val="20"/>
      <w:szCs w:val="20"/>
    </w:rPr>
  </w:style>
  <w:style w:type="paragraph" w:styleId="TOC4">
    <w:name w:val="toc 4"/>
    <w:basedOn w:val="Normal"/>
    <w:next w:val="Normal"/>
    <w:autoRedefine/>
    <w:uiPriority w:val="39"/>
    <w:semiHidden/>
    <w:unhideWhenUsed/>
    <w:rsid w:val="000C4BF5"/>
    <w:pPr>
      <w:ind w:left="660"/>
    </w:pPr>
    <w:rPr>
      <w:rFonts w:asciiTheme="minorHAnsi" w:hAnsiTheme="minorHAnsi"/>
      <w:sz w:val="20"/>
      <w:szCs w:val="20"/>
    </w:rPr>
  </w:style>
  <w:style w:type="paragraph" w:styleId="TOC5">
    <w:name w:val="toc 5"/>
    <w:basedOn w:val="Normal"/>
    <w:next w:val="Normal"/>
    <w:autoRedefine/>
    <w:uiPriority w:val="39"/>
    <w:semiHidden/>
    <w:unhideWhenUsed/>
    <w:rsid w:val="000C4BF5"/>
    <w:pPr>
      <w:ind w:left="880"/>
    </w:pPr>
    <w:rPr>
      <w:rFonts w:asciiTheme="minorHAnsi" w:hAnsiTheme="minorHAnsi"/>
      <w:sz w:val="20"/>
      <w:szCs w:val="20"/>
    </w:rPr>
  </w:style>
  <w:style w:type="paragraph" w:styleId="TOC6">
    <w:name w:val="toc 6"/>
    <w:basedOn w:val="Normal"/>
    <w:next w:val="Normal"/>
    <w:autoRedefine/>
    <w:uiPriority w:val="39"/>
    <w:semiHidden/>
    <w:unhideWhenUsed/>
    <w:rsid w:val="000C4BF5"/>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0C4BF5"/>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0C4BF5"/>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0C4BF5"/>
    <w:pPr>
      <w:ind w:left="1760"/>
    </w:pPr>
    <w:rPr>
      <w:rFonts w:asciiTheme="minorHAnsi" w:hAnsiTheme="minorHAnsi"/>
      <w:sz w:val="20"/>
      <w:szCs w:val="20"/>
    </w:rPr>
  </w:style>
  <w:style w:type="paragraph" w:styleId="Header">
    <w:name w:val="header"/>
    <w:basedOn w:val="Normal"/>
    <w:link w:val="HeaderChar"/>
    <w:uiPriority w:val="99"/>
    <w:unhideWhenUsed/>
    <w:rsid w:val="00981B18"/>
    <w:pPr>
      <w:tabs>
        <w:tab w:val="center" w:pos="4513"/>
        <w:tab w:val="right" w:pos="9026"/>
      </w:tabs>
      <w:spacing w:line="240" w:lineRule="auto"/>
    </w:pPr>
  </w:style>
  <w:style w:type="character" w:customStyle="1" w:styleId="HeaderChar">
    <w:name w:val="Header Char"/>
    <w:basedOn w:val="DefaultParagraphFont"/>
    <w:link w:val="Header"/>
    <w:uiPriority w:val="99"/>
    <w:rsid w:val="00981B18"/>
  </w:style>
  <w:style w:type="table" w:styleId="TableGrid">
    <w:name w:val="Table Grid"/>
    <w:basedOn w:val="TableNormal"/>
    <w:uiPriority w:val="39"/>
    <w:rsid w:val="008E1AA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2887"/>
    <w:pPr>
      <w:spacing w:before="100" w:beforeAutospacing="1" w:after="100" w:afterAutospacing="1" w:line="240" w:lineRule="auto"/>
    </w:pPr>
    <w:rPr>
      <w:rFonts w:ascii="Times New Roman" w:hAnsi="Times New Roman" w:cs="Times New Roman"/>
    </w:rPr>
  </w:style>
  <w:style w:type="paragraph" w:styleId="ListParagraph">
    <w:name w:val="List Paragraph"/>
    <w:basedOn w:val="Normal"/>
    <w:uiPriority w:val="34"/>
    <w:qFormat/>
    <w:rsid w:val="00912887"/>
    <w:pPr>
      <w:ind w:left="720"/>
      <w:contextualSpacing/>
    </w:pPr>
  </w:style>
  <w:style w:type="character" w:styleId="UnresolvedMention">
    <w:name w:val="Unresolved Mention"/>
    <w:basedOn w:val="DefaultParagraphFont"/>
    <w:uiPriority w:val="99"/>
    <w:semiHidden/>
    <w:unhideWhenUsed/>
    <w:rsid w:val="00A52B1C"/>
    <w:rPr>
      <w:color w:val="605E5C"/>
      <w:shd w:val="clear" w:color="auto" w:fill="E1DFDD"/>
    </w:rPr>
  </w:style>
  <w:style w:type="character" w:customStyle="1" w:styleId="flex-grow">
    <w:name w:val="flex-grow"/>
    <w:basedOn w:val="DefaultParagraphFont"/>
    <w:rsid w:val="00D227C1"/>
  </w:style>
  <w:style w:type="paragraph" w:styleId="NoSpacing">
    <w:name w:val="No Spacing"/>
    <w:link w:val="NoSpacingChar"/>
    <w:uiPriority w:val="1"/>
    <w:qFormat/>
    <w:rsid w:val="004C653F"/>
    <w:pPr>
      <w:spacing w:line="240" w:lineRule="auto"/>
    </w:pPr>
    <w:rPr>
      <w:rFonts w:asciiTheme="minorHAnsi" w:eastAsiaTheme="minorEastAsia" w:hAnsiTheme="minorHAnsi" w:cstheme="minorBidi"/>
      <w:lang w:val="en-GB"/>
    </w:rPr>
  </w:style>
  <w:style w:type="character" w:customStyle="1" w:styleId="NoSpacingChar">
    <w:name w:val="No Spacing Char"/>
    <w:basedOn w:val="DefaultParagraphFont"/>
    <w:link w:val="NoSpacing"/>
    <w:uiPriority w:val="1"/>
    <w:rsid w:val="004C653F"/>
    <w:rPr>
      <w:rFonts w:asciiTheme="minorHAnsi" w:eastAsiaTheme="minorEastAsia" w:hAnsiTheme="minorHAnsi" w:cstheme="minorBidi"/>
      <w:lang w:val="en-GB"/>
    </w:rPr>
  </w:style>
  <w:style w:type="character" w:customStyle="1" w:styleId="Heading1Char">
    <w:name w:val="Heading 1 Char"/>
    <w:basedOn w:val="DefaultParagraphFont"/>
    <w:link w:val="Heading1"/>
    <w:uiPriority w:val="9"/>
    <w:rsid w:val="00503774"/>
    <w:rPr>
      <w:rFonts w:eastAsia="Times New Roman"/>
      <w:b/>
      <w:color w:val="000000" w:themeColor="text1"/>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386842">
      <w:bodyDiv w:val="1"/>
      <w:marLeft w:val="0"/>
      <w:marRight w:val="0"/>
      <w:marTop w:val="0"/>
      <w:marBottom w:val="0"/>
      <w:divBdr>
        <w:top w:val="none" w:sz="0" w:space="0" w:color="auto"/>
        <w:left w:val="none" w:sz="0" w:space="0" w:color="auto"/>
        <w:bottom w:val="none" w:sz="0" w:space="0" w:color="auto"/>
        <w:right w:val="none" w:sz="0" w:space="0" w:color="auto"/>
      </w:divBdr>
    </w:div>
    <w:div w:id="567882421">
      <w:bodyDiv w:val="1"/>
      <w:marLeft w:val="0"/>
      <w:marRight w:val="0"/>
      <w:marTop w:val="0"/>
      <w:marBottom w:val="0"/>
      <w:divBdr>
        <w:top w:val="none" w:sz="0" w:space="0" w:color="auto"/>
        <w:left w:val="none" w:sz="0" w:space="0" w:color="auto"/>
        <w:bottom w:val="none" w:sz="0" w:space="0" w:color="auto"/>
        <w:right w:val="none" w:sz="0" w:space="0" w:color="auto"/>
      </w:divBdr>
    </w:div>
    <w:div w:id="590628881">
      <w:bodyDiv w:val="1"/>
      <w:marLeft w:val="0"/>
      <w:marRight w:val="0"/>
      <w:marTop w:val="0"/>
      <w:marBottom w:val="0"/>
      <w:divBdr>
        <w:top w:val="none" w:sz="0" w:space="0" w:color="auto"/>
        <w:left w:val="none" w:sz="0" w:space="0" w:color="auto"/>
        <w:bottom w:val="none" w:sz="0" w:space="0" w:color="auto"/>
        <w:right w:val="none" w:sz="0" w:space="0" w:color="auto"/>
      </w:divBdr>
    </w:div>
    <w:div w:id="600338967">
      <w:bodyDiv w:val="1"/>
      <w:marLeft w:val="0"/>
      <w:marRight w:val="0"/>
      <w:marTop w:val="0"/>
      <w:marBottom w:val="0"/>
      <w:divBdr>
        <w:top w:val="none" w:sz="0" w:space="0" w:color="auto"/>
        <w:left w:val="none" w:sz="0" w:space="0" w:color="auto"/>
        <w:bottom w:val="none" w:sz="0" w:space="0" w:color="auto"/>
        <w:right w:val="none" w:sz="0" w:space="0" w:color="auto"/>
      </w:divBdr>
    </w:div>
    <w:div w:id="615214798">
      <w:bodyDiv w:val="1"/>
      <w:marLeft w:val="0"/>
      <w:marRight w:val="0"/>
      <w:marTop w:val="0"/>
      <w:marBottom w:val="0"/>
      <w:divBdr>
        <w:top w:val="none" w:sz="0" w:space="0" w:color="auto"/>
        <w:left w:val="none" w:sz="0" w:space="0" w:color="auto"/>
        <w:bottom w:val="none" w:sz="0" w:space="0" w:color="auto"/>
        <w:right w:val="none" w:sz="0" w:space="0" w:color="auto"/>
      </w:divBdr>
    </w:div>
    <w:div w:id="629896997">
      <w:bodyDiv w:val="1"/>
      <w:marLeft w:val="0"/>
      <w:marRight w:val="0"/>
      <w:marTop w:val="0"/>
      <w:marBottom w:val="0"/>
      <w:divBdr>
        <w:top w:val="none" w:sz="0" w:space="0" w:color="auto"/>
        <w:left w:val="none" w:sz="0" w:space="0" w:color="auto"/>
        <w:bottom w:val="none" w:sz="0" w:space="0" w:color="auto"/>
        <w:right w:val="none" w:sz="0" w:space="0" w:color="auto"/>
      </w:divBdr>
    </w:div>
    <w:div w:id="721516965">
      <w:bodyDiv w:val="1"/>
      <w:marLeft w:val="0"/>
      <w:marRight w:val="0"/>
      <w:marTop w:val="0"/>
      <w:marBottom w:val="0"/>
      <w:divBdr>
        <w:top w:val="none" w:sz="0" w:space="0" w:color="auto"/>
        <w:left w:val="none" w:sz="0" w:space="0" w:color="auto"/>
        <w:bottom w:val="none" w:sz="0" w:space="0" w:color="auto"/>
        <w:right w:val="none" w:sz="0" w:space="0" w:color="auto"/>
      </w:divBdr>
    </w:div>
    <w:div w:id="821309467">
      <w:bodyDiv w:val="1"/>
      <w:marLeft w:val="0"/>
      <w:marRight w:val="0"/>
      <w:marTop w:val="0"/>
      <w:marBottom w:val="0"/>
      <w:divBdr>
        <w:top w:val="none" w:sz="0" w:space="0" w:color="auto"/>
        <w:left w:val="none" w:sz="0" w:space="0" w:color="auto"/>
        <w:bottom w:val="none" w:sz="0" w:space="0" w:color="auto"/>
        <w:right w:val="none" w:sz="0" w:space="0" w:color="auto"/>
      </w:divBdr>
    </w:div>
    <w:div w:id="835803380">
      <w:bodyDiv w:val="1"/>
      <w:marLeft w:val="0"/>
      <w:marRight w:val="0"/>
      <w:marTop w:val="0"/>
      <w:marBottom w:val="0"/>
      <w:divBdr>
        <w:top w:val="none" w:sz="0" w:space="0" w:color="auto"/>
        <w:left w:val="none" w:sz="0" w:space="0" w:color="auto"/>
        <w:bottom w:val="none" w:sz="0" w:space="0" w:color="auto"/>
        <w:right w:val="none" w:sz="0" w:space="0" w:color="auto"/>
      </w:divBdr>
    </w:div>
    <w:div w:id="939947556">
      <w:bodyDiv w:val="1"/>
      <w:marLeft w:val="0"/>
      <w:marRight w:val="0"/>
      <w:marTop w:val="0"/>
      <w:marBottom w:val="0"/>
      <w:divBdr>
        <w:top w:val="none" w:sz="0" w:space="0" w:color="auto"/>
        <w:left w:val="none" w:sz="0" w:space="0" w:color="auto"/>
        <w:bottom w:val="none" w:sz="0" w:space="0" w:color="auto"/>
        <w:right w:val="none" w:sz="0" w:space="0" w:color="auto"/>
      </w:divBdr>
    </w:div>
    <w:div w:id="1028019420">
      <w:bodyDiv w:val="1"/>
      <w:marLeft w:val="0"/>
      <w:marRight w:val="0"/>
      <w:marTop w:val="0"/>
      <w:marBottom w:val="0"/>
      <w:divBdr>
        <w:top w:val="none" w:sz="0" w:space="0" w:color="auto"/>
        <w:left w:val="none" w:sz="0" w:space="0" w:color="auto"/>
        <w:bottom w:val="none" w:sz="0" w:space="0" w:color="auto"/>
        <w:right w:val="none" w:sz="0" w:space="0" w:color="auto"/>
      </w:divBdr>
    </w:div>
    <w:div w:id="1051613476">
      <w:bodyDiv w:val="1"/>
      <w:marLeft w:val="0"/>
      <w:marRight w:val="0"/>
      <w:marTop w:val="0"/>
      <w:marBottom w:val="0"/>
      <w:divBdr>
        <w:top w:val="none" w:sz="0" w:space="0" w:color="auto"/>
        <w:left w:val="none" w:sz="0" w:space="0" w:color="auto"/>
        <w:bottom w:val="none" w:sz="0" w:space="0" w:color="auto"/>
        <w:right w:val="none" w:sz="0" w:space="0" w:color="auto"/>
      </w:divBdr>
    </w:div>
    <w:div w:id="1148935067">
      <w:bodyDiv w:val="1"/>
      <w:marLeft w:val="0"/>
      <w:marRight w:val="0"/>
      <w:marTop w:val="0"/>
      <w:marBottom w:val="0"/>
      <w:divBdr>
        <w:top w:val="none" w:sz="0" w:space="0" w:color="auto"/>
        <w:left w:val="none" w:sz="0" w:space="0" w:color="auto"/>
        <w:bottom w:val="none" w:sz="0" w:space="0" w:color="auto"/>
        <w:right w:val="none" w:sz="0" w:space="0" w:color="auto"/>
      </w:divBdr>
    </w:div>
    <w:div w:id="1164515053">
      <w:bodyDiv w:val="1"/>
      <w:marLeft w:val="0"/>
      <w:marRight w:val="0"/>
      <w:marTop w:val="0"/>
      <w:marBottom w:val="0"/>
      <w:divBdr>
        <w:top w:val="none" w:sz="0" w:space="0" w:color="auto"/>
        <w:left w:val="none" w:sz="0" w:space="0" w:color="auto"/>
        <w:bottom w:val="none" w:sz="0" w:space="0" w:color="auto"/>
        <w:right w:val="none" w:sz="0" w:space="0" w:color="auto"/>
      </w:divBdr>
    </w:div>
    <w:div w:id="1220750992">
      <w:bodyDiv w:val="1"/>
      <w:marLeft w:val="0"/>
      <w:marRight w:val="0"/>
      <w:marTop w:val="0"/>
      <w:marBottom w:val="0"/>
      <w:divBdr>
        <w:top w:val="none" w:sz="0" w:space="0" w:color="auto"/>
        <w:left w:val="none" w:sz="0" w:space="0" w:color="auto"/>
        <w:bottom w:val="none" w:sz="0" w:space="0" w:color="auto"/>
        <w:right w:val="none" w:sz="0" w:space="0" w:color="auto"/>
      </w:divBdr>
    </w:div>
    <w:div w:id="1236554980">
      <w:bodyDiv w:val="1"/>
      <w:marLeft w:val="0"/>
      <w:marRight w:val="0"/>
      <w:marTop w:val="0"/>
      <w:marBottom w:val="0"/>
      <w:divBdr>
        <w:top w:val="none" w:sz="0" w:space="0" w:color="auto"/>
        <w:left w:val="none" w:sz="0" w:space="0" w:color="auto"/>
        <w:bottom w:val="none" w:sz="0" w:space="0" w:color="auto"/>
        <w:right w:val="none" w:sz="0" w:space="0" w:color="auto"/>
      </w:divBdr>
    </w:div>
    <w:div w:id="1431198189">
      <w:bodyDiv w:val="1"/>
      <w:marLeft w:val="0"/>
      <w:marRight w:val="0"/>
      <w:marTop w:val="0"/>
      <w:marBottom w:val="0"/>
      <w:divBdr>
        <w:top w:val="none" w:sz="0" w:space="0" w:color="auto"/>
        <w:left w:val="none" w:sz="0" w:space="0" w:color="auto"/>
        <w:bottom w:val="none" w:sz="0" w:space="0" w:color="auto"/>
        <w:right w:val="none" w:sz="0" w:space="0" w:color="auto"/>
      </w:divBdr>
    </w:div>
    <w:div w:id="1491365220">
      <w:bodyDiv w:val="1"/>
      <w:marLeft w:val="0"/>
      <w:marRight w:val="0"/>
      <w:marTop w:val="0"/>
      <w:marBottom w:val="0"/>
      <w:divBdr>
        <w:top w:val="none" w:sz="0" w:space="0" w:color="auto"/>
        <w:left w:val="none" w:sz="0" w:space="0" w:color="auto"/>
        <w:bottom w:val="none" w:sz="0" w:space="0" w:color="auto"/>
        <w:right w:val="none" w:sz="0" w:space="0" w:color="auto"/>
      </w:divBdr>
    </w:div>
    <w:div w:id="1598833446">
      <w:bodyDiv w:val="1"/>
      <w:marLeft w:val="0"/>
      <w:marRight w:val="0"/>
      <w:marTop w:val="0"/>
      <w:marBottom w:val="0"/>
      <w:divBdr>
        <w:top w:val="none" w:sz="0" w:space="0" w:color="auto"/>
        <w:left w:val="none" w:sz="0" w:space="0" w:color="auto"/>
        <w:bottom w:val="none" w:sz="0" w:space="0" w:color="auto"/>
        <w:right w:val="none" w:sz="0" w:space="0" w:color="auto"/>
      </w:divBdr>
    </w:div>
    <w:div w:id="1796370186">
      <w:bodyDiv w:val="1"/>
      <w:marLeft w:val="0"/>
      <w:marRight w:val="0"/>
      <w:marTop w:val="0"/>
      <w:marBottom w:val="0"/>
      <w:divBdr>
        <w:top w:val="none" w:sz="0" w:space="0" w:color="auto"/>
        <w:left w:val="none" w:sz="0" w:space="0" w:color="auto"/>
        <w:bottom w:val="none" w:sz="0" w:space="0" w:color="auto"/>
        <w:right w:val="none" w:sz="0" w:space="0" w:color="auto"/>
      </w:divBdr>
    </w:div>
    <w:div w:id="1796563560">
      <w:bodyDiv w:val="1"/>
      <w:marLeft w:val="0"/>
      <w:marRight w:val="0"/>
      <w:marTop w:val="0"/>
      <w:marBottom w:val="0"/>
      <w:divBdr>
        <w:top w:val="none" w:sz="0" w:space="0" w:color="auto"/>
        <w:left w:val="none" w:sz="0" w:space="0" w:color="auto"/>
        <w:bottom w:val="none" w:sz="0" w:space="0" w:color="auto"/>
        <w:right w:val="none" w:sz="0" w:space="0" w:color="auto"/>
      </w:divBdr>
    </w:div>
    <w:div w:id="1950237233">
      <w:bodyDiv w:val="1"/>
      <w:marLeft w:val="0"/>
      <w:marRight w:val="0"/>
      <w:marTop w:val="0"/>
      <w:marBottom w:val="0"/>
      <w:divBdr>
        <w:top w:val="none" w:sz="0" w:space="0" w:color="auto"/>
        <w:left w:val="none" w:sz="0" w:space="0" w:color="auto"/>
        <w:bottom w:val="none" w:sz="0" w:space="0" w:color="auto"/>
        <w:right w:val="none" w:sz="0" w:space="0" w:color="auto"/>
      </w:divBdr>
    </w:div>
    <w:div w:id="2067410805">
      <w:bodyDiv w:val="1"/>
      <w:marLeft w:val="0"/>
      <w:marRight w:val="0"/>
      <w:marTop w:val="0"/>
      <w:marBottom w:val="0"/>
      <w:divBdr>
        <w:top w:val="none" w:sz="0" w:space="0" w:color="auto"/>
        <w:left w:val="none" w:sz="0" w:space="0" w:color="auto"/>
        <w:bottom w:val="none" w:sz="0" w:space="0" w:color="auto"/>
        <w:right w:val="none" w:sz="0" w:space="0" w:color="auto"/>
      </w:divBdr>
    </w:div>
    <w:div w:id="2068141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7/1467358414538997" TargetMode="External"/><Relationship Id="rId18" Type="http://schemas.openxmlformats.org/officeDocument/2006/relationships/hyperlink" Target="https://www.statista.com/topics/3146/hotel-industry-in-the-united-kingdom-uk/"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gov.uk/guidance/equality-act-2010-guidance" TargetMode="External"/><Relationship Id="rId17" Type="http://schemas.openxmlformats.org/officeDocument/2006/relationships/hyperlink" Target="https://doi.org/10.3727/152599506776771571" TargetMode="External"/><Relationship Id="rId2" Type="http://schemas.openxmlformats.org/officeDocument/2006/relationships/customXml" Target="../customXml/item2.xml"/><Relationship Id="rId16" Type="http://schemas.openxmlformats.org/officeDocument/2006/relationships/hyperlink" Target="https://www.eventtia.com/en/blog/the-ultimate-event-project-management-guide-everything-you-need-to-know"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4018/ejbmr.2021.6.5.1063"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lo.org/media/7016/download"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tatista.com/topics/3246/internet-usage-in-the-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esroches.edu/blog/future-event-planning-technology-changing-gam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C96440-6F3F-AB4F-B2A6-A83153FC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23</Pages>
  <Words>3531</Words>
  <Characters>22892</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Breaking Barrier:women in hospitality leadership and culinary arts</dc:title>
  <dc:subject>International Meetings Management for the Hotels Industry (BMIH6007)</dc:subject>
  <dc:creator>Ramona Barna</dc:creator>
  <cp:lastModifiedBy>Ramona Barna</cp:lastModifiedBy>
  <cp:revision>76</cp:revision>
  <dcterms:created xsi:type="dcterms:W3CDTF">2025-02-25T16:30:00Z</dcterms:created>
  <dcterms:modified xsi:type="dcterms:W3CDTF">2025-02-28T17:10:00Z</dcterms:modified>
</cp:coreProperties>
</file>