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5907EC" w14:textId="77777777" w:rsidR="00A076B4" w:rsidRDefault="00A076B4" w:rsidP="00A076B4">
      <w:pPr>
        <w:pStyle w:val="NormalWeb"/>
        <w:spacing w:before="0" w:beforeAutospacing="0" w:after="0" w:afterAutospacing="0"/>
        <w:ind w:left="-180" w:right="-334"/>
      </w:pPr>
      <w:r>
        <w:rPr>
          <w:noProof/>
        </w:rPr>
        <w:drawing>
          <wp:inline distT="0" distB="0" distL="0" distR="0" wp14:anchorId="37EA0237" wp14:editId="2763D9EA">
            <wp:extent cx="1905635" cy="635000"/>
            <wp:effectExtent l="25400" t="25400" r="12065" b="1270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635" cy="635000"/>
                    </a:xfrm>
                    <a:prstGeom prst="rect">
                      <a:avLst/>
                    </a:prstGeom>
                    <a:noFill/>
                    <a:ln w="19050" cmpd="sng">
                      <a:solidFill>
                        <a:srgbClr val="000000"/>
                      </a:solidFill>
                      <a:miter lim="800000"/>
                      <a:headEnd/>
                      <a:tailEnd/>
                    </a:ln>
                    <a:effectLst/>
                  </pic:spPr>
                </pic:pic>
              </a:graphicData>
            </a:graphic>
          </wp:inline>
        </w:drawing>
      </w:r>
    </w:p>
    <w:p w14:paraId="4991C918" w14:textId="77777777" w:rsidR="00A076B4" w:rsidRDefault="00A076B4" w:rsidP="00A076B4">
      <w:pPr>
        <w:pStyle w:val="NormalWeb"/>
        <w:spacing w:before="0" w:beforeAutospacing="0" w:after="0" w:afterAutospacing="0"/>
        <w:ind w:left="-180" w:right="-334"/>
      </w:pPr>
    </w:p>
    <w:p w14:paraId="78DC67D2" w14:textId="77777777" w:rsidR="00A076B4" w:rsidRDefault="00A076B4" w:rsidP="00A076B4">
      <w:pPr>
        <w:pStyle w:val="NormalWeb"/>
        <w:spacing w:before="0" w:beforeAutospacing="0" w:after="0" w:afterAutospacing="0"/>
        <w:ind w:left="-180" w:right="-334"/>
      </w:pPr>
    </w:p>
    <w:p w14:paraId="3A87D5C8" w14:textId="77777777" w:rsidR="00A076B4" w:rsidRDefault="00A076B4" w:rsidP="00A076B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821221E" w14:textId="77777777" w:rsidR="00A076B4" w:rsidRPr="00230F35" w:rsidRDefault="00A076B4" w:rsidP="00A076B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A267ECF" w14:textId="77777777" w:rsidR="00A076B4" w:rsidRPr="00230F35" w:rsidRDefault="00A076B4" w:rsidP="00A076B4">
      <w:pPr>
        <w:rPr>
          <w:rFonts w:ascii="Arial" w:hAnsi="Arial" w:cs="Arial"/>
          <w:sz w:val="28"/>
          <w:szCs w:val="28"/>
          <w:lang w:val="cy-GB"/>
        </w:rPr>
      </w:pPr>
    </w:p>
    <w:p w14:paraId="31DBC7F5" w14:textId="77777777" w:rsidR="00A076B4" w:rsidRDefault="00A076B4" w:rsidP="00A076B4">
      <w:pPr>
        <w:pStyle w:val="Heading3"/>
        <w:jc w:val="center"/>
        <w:rPr>
          <w:lang w:val="cy-GB"/>
        </w:rPr>
      </w:pPr>
      <w:r>
        <w:rPr>
          <w:lang w:val="cy-GB"/>
        </w:rPr>
        <w:t>THIS SHEET MUST BE THE FIRST PAGE OF THE ASSIGNMENT YOU ARE SUBMITTING  (DO NOT SEND AS A SEPARATE FILE)</w:t>
      </w:r>
    </w:p>
    <w:p w14:paraId="5792C61D" w14:textId="77777777" w:rsidR="00A076B4" w:rsidRDefault="00A076B4" w:rsidP="00A076B4">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076B4" w:rsidRPr="00230F35" w14:paraId="56D5AD2D" w14:textId="77777777" w:rsidTr="00C13FAD">
        <w:trPr>
          <w:trHeight w:val="614"/>
        </w:trPr>
        <w:tc>
          <w:tcPr>
            <w:tcW w:w="8856" w:type="dxa"/>
            <w:gridSpan w:val="5"/>
          </w:tcPr>
          <w:p w14:paraId="34C724A5" w14:textId="77777777" w:rsidR="00A076B4" w:rsidRPr="00230F35" w:rsidRDefault="00A076B4" w:rsidP="00C13FA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076B4" w:rsidRPr="00230F35" w14:paraId="7580538B" w14:textId="77777777" w:rsidTr="00C13FAD">
        <w:trPr>
          <w:trHeight w:val="718"/>
        </w:trPr>
        <w:tc>
          <w:tcPr>
            <w:tcW w:w="8856" w:type="dxa"/>
            <w:gridSpan w:val="5"/>
          </w:tcPr>
          <w:p w14:paraId="5E616C04" w14:textId="77777777" w:rsidR="00A076B4" w:rsidRDefault="00A076B4" w:rsidP="00C13F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proofErr w:type="spellStart"/>
            <w:r>
              <w:rPr>
                <w:rFonts w:ascii="Arial" w:hAnsi="Arial" w:cs="Arial"/>
                <w:sz w:val="22"/>
                <w:szCs w:val="22"/>
              </w:rPr>
              <w:t>Tareck</w:t>
            </w:r>
            <w:proofErr w:type="spellEnd"/>
            <w:r>
              <w:rPr>
                <w:rFonts w:ascii="Arial" w:hAnsi="Arial" w:cs="Arial"/>
                <w:sz w:val="22"/>
                <w:szCs w:val="22"/>
              </w:rPr>
              <w:t xml:space="preserve"> </w:t>
            </w:r>
            <w:proofErr w:type="spellStart"/>
            <w:r>
              <w:rPr>
                <w:rFonts w:ascii="Arial" w:hAnsi="Arial" w:cs="Arial"/>
                <w:sz w:val="22"/>
                <w:szCs w:val="22"/>
              </w:rPr>
              <w:t>Ghoneim</w:t>
            </w:r>
            <w:proofErr w:type="spellEnd"/>
          </w:p>
          <w:p w14:paraId="5A79B908" w14:textId="77777777" w:rsidR="00A076B4" w:rsidRPr="00230F35" w:rsidRDefault="00A076B4" w:rsidP="00C13FAD">
            <w:pPr>
              <w:pStyle w:val="NormalWeb"/>
              <w:spacing w:before="0" w:beforeAutospacing="0" w:after="0" w:afterAutospacing="0"/>
              <w:ind w:right="34"/>
              <w:rPr>
                <w:rFonts w:ascii="Arial" w:hAnsi="Arial" w:cs="Arial"/>
                <w:sz w:val="22"/>
                <w:szCs w:val="22"/>
              </w:rPr>
            </w:pPr>
          </w:p>
          <w:p w14:paraId="0ABC511C" w14:textId="77777777" w:rsidR="00A076B4" w:rsidRPr="00230F35" w:rsidRDefault="00A076B4" w:rsidP="00C13F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1813140@student.uwtsd.ac.uk</w:t>
            </w:r>
          </w:p>
        </w:tc>
      </w:tr>
      <w:tr w:rsidR="00A076B4" w:rsidRPr="00230F35" w14:paraId="098BE686" w14:textId="77777777" w:rsidTr="00C13FAD">
        <w:trPr>
          <w:trHeight w:val="849"/>
        </w:trPr>
        <w:tc>
          <w:tcPr>
            <w:tcW w:w="4788" w:type="dxa"/>
          </w:tcPr>
          <w:p w14:paraId="5711FA6C" w14:textId="15E68F98" w:rsidR="00A076B4" w:rsidRPr="00230F35" w:rsidRDefault="00A076B4" w:rsidP="00C13F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HPCA7018</w:t>
            </w:r>
          </w:p>
          <w:p w14:paraId="67C0F60C" w14:textId="77777777" w:rsidR="00A076B4" w:rsidRPr="00230F35" w:rsidRDefault="00A076B4" w:rsidP="00C13FAD">
            <w:pPr>
              <w:pStyle w:val="NormalWeb"/>
              <w:spacing w:before="0" w:beforeAutospacing="0" w:after="0" w:afterAutospacing="0"/>
              <w:ind w:right="34"/>
              <w:rPr>
                <w:rFonts w:ascii="Arial" w:hAnsi="Arial" w:cs="Arial"/>
                <w:sz w:val="22"/>
                <w:szCs w:val="22"/>
              </w:rPr>
            </w:pPr>
          </w:p>
          <w:p w14:paraId="70AC0B04" w14:textId="77777777" w:rsidR="00A076B4" w:rsidRDefault="00A076B4" w:rsidP="00C13F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Essay 1</w:t>
            </w:r>
          </w:p>
          <w:p w14:paraId="132F7E6F" w14:textId="77777777" w:rsidR="00A076B4" w:rsidRDefault="00A076B4" w:rsidP="00C13FAD">
            <w:pPr>
              <w:pStyle w:val="NormalWeb"/>
              <w:spacing w:before="0" w:beforeAutospacing="0" w:after="0" w:afterAutospacing="0"/>
              <w:ind w:right="34"/>
              <w:rPr>
                <w:rFonts w:ascii="Arial" w:hAnsi="Arial" w:cs="Arial"/>
                <w:sz w:val="22"/>
                <w:szCs w:val="22"/>
              </w:rPr>
            </w:pPr>
          </w:p>
          <w:p w14:paraId="2012240B" w14:textId="77777777" w:rsidR="00A076B4" w:rsidRPr="00230F35" w:rsidRDefault="00A076B4" w:rsidP="00C13FAD">
            <w:pPr>
              <w:pStyle w:val="NormalWeb"/>
              <w:spacing w:before="0" w:beforeAutospacing="0" w:after="0" w:afterAutospacing="0"/>
              <w:ind w:right="34"/>
              <w:rPr>
                <w:rFonts w:ascii="Arial" w:hAnsi="Arial" w:cs="Arial"/>
                <w:sz w:val="22"/>
                <w:szCs w:val="22"/>
              </w:rPr>
            </w:pPr>
          </w:p>
        </w:tc>
        <w:tc>
          <w:tcPr>
            <w:tcW w:w="2266" w:type="dxa"/>
            <w:gridSpan w:val="3"/>
          </w:tcPr>
          <w:p w14:paraId="72FD8AEA" w14:textId="77777777" w:rsidR="00A076B4" w:rsidRPr="00230F35" w:rsidRDefault="00A076B4" w:rsidP="00C13F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1813140</w:t>
            </w:r>
          </w:p>
        </w:tc>
        <w:tc>
          <w:tcPr>
            <w:tcW w:w="1802" w:type="dxa"/>
          </w:tcPr>
          <w:p w14:paraId="03C739CF" w14:textId="77777777" w:rsidR="00A076B4" w:rsidRPr="00230F35" w:rsidRDefault="00A076B4" w:rsidP="00C13F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D0164FD" w14:textId="77777777" w:rsidR="00A076B4" w:rsidRPr="00230F35" w:rsidRDefault="00A076B4" w:rsidP="00C13F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A076B4" w:rsidRPr="00230F35" w14:paraId="2B8D3C3A" w14:textId="77777777" w:rsidTr="00C13FAD">
        <w:trPr>
          <w:trHeight w:val="1139"/>
        </w:trPr>
        <w:tc>
          <w:tcPr>
            <w:tcW w:w="8856" w:type="dxa"/>
            <w:gridSpan w:val="5"/>
          </w:tcPr>
          <w:p w14:paraId="1FCDB856" w14:textId="77777777" w:rsidR="00A076B4" w:rsidRDefault="00A076B4" w:rsidP="00A076B4">
            <w:pPr>
              <w:pStyle w:val="Default"/>
            </w:pPr>
            <w:r w:rsidRPr="00230F35">
              <w:rPr>
                <w:sz w:val="22"/>
                <w:szCs w:val="22"/>
              </w:rPr>
              <w:t>Assignment title:</w:t>
            </w:r>
            <w:r>
              <w:rPr>
                <w:sz w:val="22"/>
                <w:szCs w:val="22"/>
              </w:rPr>
              <w:t xml:space="preserve"> </w:t>
            </w:r>
          </w:p>
          <w:tbl>
            <w:tblPr>
              <w:tblW w:w="0" w:type="auto"/>
              <w:tblBorders>
                <w:top w:val="nil"/>
                <w:left w:val="nil"/>
                <w:bottom w:val="nil"/>
                <w:right w:val="nil"/>
              </w:tblBorders>
              <w:tblLook w:val="0000" w:firstRow="0" w:lastRow="0" w:firstColumn="0" w:lastColumn="0" w:noHBand="0" w:noVBand="0"/>
            </w:tblPr>
            <w:tblGrid>
              <w:gridCol w:w="4484"/>
            </w:tblGrid>
            <w:tr w:rsidR="00A076B4" w14:paraId="65092CFE" w14:textId="77777777">
              <w:tblPrEx>
                <w:tblCellMar>
                  <w:top w:w="0" w:type="dxa"/>
                  <w:bottom w:w="0" w:type="dxa"/>
                </w:tblCellMar>
              </w:tblPrEx>
              <w:trPr>
                <w:trHeight w:val="230"/>
              </w:trPr>
              <w:tc>
                <w:tcPr>
                  <w:tcW w:w="0" w:type="auto"/>
                </w:tcPr>
                <w:p w14:paraId="32258918" w14:textId="79FE6C91" w:rsidR="00A076B4" w:rsidRDefault="00A076B4" w:rsidP="00A076B4">
                  <w:pPr>
                    <w:pStyle w:val="Default"/>
                    <w:rPr>
                      <w:sz w:val="22"/>
                      <w:szCs w:val="22"/>
                    </w:rPr>
                  </w:pPr>
                  <w:r>
                    <w:rPr>
                      <w:sz w:val="22"/>
                      <w:szCs w:val="22"/>
                    </w:rPr>
                    <w:t xml:space="preserve">An examination of the theories of C.G. Jung </w:t>
                  </w:r>
                </w:p>
              </w:tc>
            </w:tr>
          </w:tbl>
          <w:p w14:paraId="57176763" w14:textId="2C0FECDC" w:rsidR="00A076B4" w:rsidRDefault="00A076B4" w:rsidP="00C13FAD"/>
          <w:p w14:paraId="37E63075" w14:textId="7CE4A33B" w:rsidR="00A076B4" w:rsidRPr="00230F35" w:rsidRDefault="00A076B4" w:rsidP="00C13FAD">
            <w:pPr>
              <w:pStyle w:val="NormalWeb"/>
              <w:spacing w:before="0" w:beforeAutospacing="0" w:after="0" w:afterAutospacing="0"/>
              <w:ind w:right="34"/>
              <w:rPr>
                <w:rFonts w:ascii="Arial" w:hAnsi="Arial" w:cs="Arial"/>
                <w:sz w:val="22"/>
                <w:szCs w:val="22"/>
              </w:rPr>
            </w:pPr>
            <w:r>
              <w:rPr>
                <w:rFonts w:ascii="Arial" w:hAnsi="Arial" w:cs="Arial"/>
                <w:sz w:val="22"/>
                <w:szCs w:val="22"/>
              </w:rPr>
              <w:t>Word Count – 2500 (actual 2056)</w:t>
            </w:r>
          </w:p>
          <w:p w14:paraId="14DDDD23" w14:textId="77777777" w:rsidR="00A076B4" w:rsidRDefault="00A076B4" w:rsidP="00C13FAD">
            <w:pPr>
              <w:pStyle w:val="NormalWeb"/>
              <w:spacing w:before="0" w:beforeAutospacing="0" w:after="0" w:afterAutospacing="0"/>
              <w:ind w:right="34"/>
              <w:rPr>
                <w:rFonts w:ascii="Arial" w:hAnsi="Arial" w:cs="Arial"/>
                <w:sz w:val="22"/>
                <w:szCs w:val="22"/>
              </w:rPr>
            </w:pPr>
          </w:p>
          <w:p w14:paraId="1E793905" w14:textId="74B357D6" w:rsidR="00A076B4" w:rsidRPr="00230F35" w:rsidRDefault="00A076B4" w:rsidP="00C13F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29</w:t>
            </w:r>
            <w:r w:rsidRPr="00A076B4">
              <w:rPr>
                <w:rFonts w:ascii="Arial" w:hAnsi="Arial" w:cs="Arial"/>
                <w:sz w:val="22"/>
                <w:szCs w:val="22"/>
                <w:vertAlign w:val="superscript"/>
              </w:rPr>
              <w:t>th</w:t>
            </w:r>
            <w:r>
              <w:rPr>
                <w:rFonts w:ascii="Arial" w:hAnsi="Arial" w:cs="Arial"/>
                <w:sz w:val="22"/>
                <w:szCs w:val="22"/>
              </w:rPr>
              <w:t xml:space="preserve"> November 2021</w:t>
            </w:r>
          </w:p>
        </w:tc>
      </w:tr>
      <w:tr w:rsidR="00A076B4" w:rsidRPr="00230F35" w14:paraId="5A8795AD" w14:textId="77777777" w:rsidTr="00C13FAD">
        <w:trPr>
          <w:trHeight w:val="978"/>
        </w:trPr>
        <w:tc>
          <w:tcPr>
            <w:tcW w:w="8856" w:type="dxa"/>
            <w:gridSpan w:val="5"/>
            <w:tcBorders>
              <w:bottom w:val="single" w:sz="4" w:space="0" w:color="000000"/>
            </w:tcBorders>
          </w:tcPr>
          <w:p w14:paraId="644C3484" w14:textId="00593B78" w:rsidR="00A076B4" w:rsidRPr="00230F35" w:rsidRDefault="00A076B4" w:rsidP="00C13FAD">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Pr>
                <w:rFonts w:ascii="Arial" w:hAnsi="Arial" w:cs="Arial"/>
                <w:sz w:val="22"/>
                <w:szCs w:val="22"/>
              </w:rPr>
              <w:fldChar w:fldCharType="begin">
                <w:ffData>
                  <w:name w:val="Check18"/>
                  <w:enabled/>
                  <w:calcOnExit w:val="0"/>
                  <w:checkBox>
                    <w:sizeAuto/>
                    <w:default w:val="1"/>
                  </w:checkBox>
                </w:ffData>
              </w:fldChar>
            </w:r>
            <w:bookmarkStart w:id="4" w:name="Check18"/>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A076B4" w:rsidRPr="00230F35" w14:paraId="22BD4E1B" w14:textId="77777777" w:rsidTr="00C13FAD">
        <w:trPr>
          <w:trHeight w:val="978"/>
        </w:trPr>
        <w:tc>
          <w:tcPr>
            <w:tcW w:w="8856" w:type="dxa"/>
            <w:gridSpan w:val="5"/>
            <w:shd w:val="clear" w:color="auto" w:fill="D9D9D9"/>
          </w:tcPr>
          <w:p w14:paraId="1E85F301" w14:textId="77777777" w:rsidR="00A076B4" w:rsidRPr="00230F35" w:rsidRDefault="00A076B4" w:rsidP="00C13F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3C82916" w14:textId="77777777" w:rsidR="00A076B4" w:rsidRDefault="00A076B4" w:rsidP="00C13F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roofErr w:type="spellStart"/>
            <w:r>
              <w:rPr>
                <w:rFonts w:ascii="Arial" w:hAnsi="Arial" w:cs="Arial"/>
                <w:sz w:val="22"/>
                <w:szCs w:val="22"/>
              </w:rPr>
              <w:t>Tareck</w:t>
            </w:r>
            <w:proofErr w:type="spellEnd"/>
            <w:r>
              <w:rPr>
                <w:rFonts w:ascii="Arial" w:hAnsi="Arial" w:cs="Arial"/>
                <w:sz w:val="22"/>
                <w:szCs w:val="22"/>
              </w:rPr>
              <w:t xml:space="preserve"> </w:t>
            </w:r>
            <w:proofErr w:type="spellStart"/>
            <w:r>
              <w:rPr>
                <w:rFonts w:ascii="Arial" w:hAnsi="Arial" w:cs="Arial"/>
                <w:sz w:val="22"/>
                <w:szCs w:val="22"/>
              </w:rPr>
              <w:t>Ghoneim</w:t>
            </w:r>
            <w:proofErr w:type="spellEnd"/>
            <w:r w:rsidRPr="00230F35">
              <w:rPr>
                <w:rFonts w:ascii="Arial" w:hAnsi="Arial" w:cs="Arial"/>
                <w:sz w:val="22"/>
                <w:szCs w:val="22"/>
              </w:rPr>
              <w:t>……………………………………………………</w:t>
            </w:r>
          </w:p>
          <w:p w14:paraId="00DCDB8E" w14:textId="77777777" w:rsidR="00A076B4" w:rsidRDefault="00A076B4" w:rsidP="00C13FAD">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r>
              <w:rPr>
                <w:rFonts w:ascii="Calibri" w:hAnsi="Calibri" w:cs="Tahoma"/>
                <w:b/>
                <w:sz w:val="24"/>
                <w:szCs w:val="24"/>
              </w:rPr>
              <w:t>if</w:t>
            </w:r>
            <w:proofErr w:type="spellEnd"/>
            <w:r>
              <w:rPr>
                <w:rFonts w:ascii="Calibri" w:hAnsi="Calibri" w:cs="Tahoma"/>
                <w:b/>
                <w:sz w:val="24"/>
                <w:szCs w:val="24"/>
              </w:rPr>
              <w:t xml:space="preserve"> you are submitting this form via email, please tick this box </w:t>
            </w:r>
            <w:r>
              <w:rPr>
                <w:rFonts w:ascii="Calibri" w:hAnsi="Calibri" w:cs="Calibri"/>
                <w:b/>
                <w:sz w:val="44"/>
                <w:szCs w:val="44"/>
              </w:rPr>
              <w:t>x</w:t>
            </w:r>
          </w:p>
          <w:p w14:paraId="33DF90A8" w14:textId="77777777" w:rsidR="00A076B4" w:rsidRPr="00230F35" w:rsidRDefault="00A076B4" w:rsidP="00C13FAD">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A076B4" w:rsidRPr="00230F35" w14:paraId="07CD6DD6" w14:textId="77777777" w:rsidTr="00C13FAD">
        <w:trPr>
          <w:trHeight w:val="3972"/>
        </w:trPr>
        <w:tc>
          <w:tcPr>
            <w:tcW w:w="8856" w:type="dxa"/>
            <w:gridSpan w:val="5"/>
          </w:tcPr>
          <w:p w14:paraId="536A3551" w14:textId="77777777" w:rsidR="00A076B4" w:rsidRDefault="00A076B4" w:rsidP="00C13FAD">
            <w:pPr>
              <w:rPr>
                <w:rFonts w:ascii="Arial" w:hAnsi="Arial"/>
                <w:b/>
              </w:rPr>
            </w:pPr>
          </w:p>
          <w:p w14:paraId="2C8C3BE8" w14:textId="77777777" w:rsidR="00A076B4" w:rsidRPr="00116CE6" w:rsidRDefault="00A076B4" w:rsidP="00C13FA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076B4" w:rsidRPr="00116CE6" w14:paraId="23EFD7FE" w14:textId="77777777" w:rsidTr="00C13FAD">
              <w:tc>
                <w:tcPr>
                  <w:tcW w:w="6970" w:type="dxa"/>
                </w:tcPr>
                <w:p w14:paraId="1AE2FC6A" w14:textId="77777777" w:rsidR="00A076B4" w:rsidRPr="00116CE6" w:rsidRDefault="00A076B4" w:rsidP="00C13FAD">
                  <w:pPr>
                    <w:rPr>
                      <w:rFonts w:ascii="Arial" w:hAnsi="Arial"/>
                      <w:sz w:val="20"/>
                      <w:szCs w:val="20"/>
                    </w:rPr>
                  </w:pPr>
                </w:p>
                <w:p w14:paraId="10FA2CC7" w14:textId="77777777" w:rsidR="00A076B4" w:rsidRPr="00116CE6" w:rsidRDefault="00A076B4" w:rsidP="00C13FA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8947F98" w14:textId="77777777" w:rsidR="00A076B4" w:rsidRPr="00116CE6" w:rsidRDefault="00A076B4" w:rsidP="00C13FAD">
                  <w:pPr>
                    <w:rPr>
                      <w:rFonts w:ascii="Arial" w:hAnsi="Arial"/>
                      <w:sz w:val="20"/>
                      <w:szCs w:val="20"/>
                    </w:rPr>
                  </w:pPr>
                </w:p>
              </w:tc>
            </w:tr>
            <w:tr w:rsidR="00A076B4" w:rsidRPr="00116CE6" w14:paraId="43753019" w14:textId="77777777" w:rsidTr="00C13FAD">
              <w:tc>
                <w:tcPr>
                  <w:tcW w:w="6970" w:type="dxa"/>
                </w:tcPr>
                <w:p w14:paraId="433DE2B8" w14:textId="77777777" w:rsidR="00A076B4" w:rsidRPr="00116CE6" w:rsidRDefault="00A076B4" w:rsidP="00C13FAD">
                  <w:pPr>
                    <w:rPr>
                      <w:rFonts w:ascii="Arial" w:hAnsi="Arial"/>
                      <w:sz w:val="20"/>
                      <w:szCs w:val="20"/>
                    </w:rPr>
                  </w:pPr>
                </w:p>
                <w:p w14:paraId="382F9692" w14:textId="77777777" w:rsidR="00A076B4" w:rsidRPr="00116CE6" w:rsidRDefault="00A076B4" w:rsidP="00C13FA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4B01DD5" w14:textId="77777777" w:rsidR="00A076B4" w:rsidRPr="00116CE6" w:rsidRDefault="00A076B4" w:rsidP="00C13FAD">
                  <w:pPr>
                    <w:rPr>
                      <w:rFonts w:ascii="Arial" w:hAnsi="Arial"/>
                      <w:sz w:val="20"/>
                      <w:szCs w:val="20"/>
                    </w:rPr>
                  </w:pPr>
                </w:p>
              </w:tc>
            </w:tr>
            <w:tr w:rsidR="00A076B4" w:rsidRPr="00116CE6" w14:paraId="1FFF9716" w14:textId="77777777" w:rsidTr="00C13FAD">
              <w:tc>
                <w:tcPr>
                  <w:tcW w:w="6970" w:type="dxa"/>
                </w:tcPr>
                <w:p w14:paraId="01C30002" w14:textId="77777777" w:rsidR="00A076B4" w:rsidRPr="00116CE6" w:rsidRDefault="00A076B4" w:rsidP="00C13FAD">
                  <w:pPr>
                    <w:rPr>
                      <w:rFonts w:ascii="Arial" w:hAnsi="Arial"/>
                      <w:sz w:val="20"/>
                      <w:szCs w:val="20"/>
                    </w:rPr>
                  </w:pPr>
                </w:p>
                <w:p w14:paraId="30E406CC" w14:textId="77777777" w:rsidR="00A076B4" w:rsidRPr="00116CE6" w:rsidRDefault="00A076B4" w:rsidP="00C13FA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6E5912F" w14:textId="77777777" w:rsidR="00A076B4" w:rsidRPr="00116CE6" w:rsidRDefault="00A076B4" w:rsidP="00C13FAD">
                  <w:pPr>
                    <w:rPr>
                      <w:rFonts w:ascii="Arial" w:hAnsi="Arial"/>
                      <w:sz w:val="20"/>
                      <w:szCs w:val="20"/>
                    </w:rPr>
                  </w:pPr>
                </w:p>
              </w:tc>
            </w:tr>
            <w:tr w:rsidR="00A076B4" w:rsidRPr="00116CE6" w14:paraId="46B9EB2F" w14:textId="77777777" w:rsidTr="00C13FAD">
              <w:tc>
                <w:tcPr>
                  <w:tcW w:w="6970" w:type="dxa"/>
                </w:tcPr>
                <w:p w14:paraId="2B53E6C2" w14:textId="77777777" w:rsidR="00A076B4" w:rsidRDefault="00A076B4" w:rsidP="00C13FAD">
                  <w:pPr>
                    <w:rPr>
                      <w:rFonts w:ascii="Arial" w:hAnsi="Arial"/>
                      <w:sz w:val="20"/>
                      <w:szCs w:val="20"/>
                    </w:rPr>
                  </w:pPr>
                </w:p>
                <w:p w14:paraId="4CC86A0E" w14:textId="77777777" w:rsidR="00A076B4" w:rsidRPr="00022345" w:rsidRDefault="00A076B4" w:rsidP="00C13FAD">
                  <w:pPr>
                    <w:rPr>
                      <w:rFonts w:ascii="Arial" w:hAnsi="Arial"/>
                      <w:b/>
                      <w:sz w:val="20"/>
                      <w:szCs w:val="20"/>
                    </w:rPr>
                  </w:pPr>
                  <w:r w:rsidRPr="00022345">
                    <w:rPr>
                      <w:rFonts w:ascii="Arial" w:hAnsi="Arial"/>
                      <w:b/>
                      <w:sz w:val="20"/>
                      <w:szCs w:val="20"/>
                    </w:rPr>
                    <w:t>Final Mark</w:t>
                  </w:r>
                </w:p>
                <w:p w14:paraId="3F998329" w14:textId="77777777" w:rsidR="00A076B4" w:rsidRPr="00116CE6" w:rsidRDefault="00A076B4" w:rsidP="00C13FAD">
                  <w:pPr>
                    <w:rPr>
                      <w:rFonts w:ascii="Arial" w:hAnsi="Arial"/>
                      <w:sz w:val="20"/>
                      <w:szCs w:val="20"/>
                    </w:rPr>
                  </w:pPr>
                </w:p>
              </w:tc>
              <w:tc>
                <w:tcPr>
                  <w:tcW w:w="1660" w:type="dxa"/>
                </w:tcPr>
                <w:p w14:paraId="7F49A132" w14:textId="77777777" w:rsidR="00A076B4" w:rsidRPr="00116CE6" w:rsidRDefault="00A076B4" w:rsidP="00C13FAD">
                  <w:pPr>
                    <w:rPr>
                      <w:rFonts w:ascii="Arial" w:hAnsi="Arial"/>
                      <w:sz w:val="20"/>
                      <w:szCs w:val="20"/>
                    </w:rPr>
                  </w:pPr>
                </w:p>
              </w:tc>
            </w:tr>
          </w:tbl>
          <w:p w14:paraId="658032D4" w14:textId="77777777" w:rsidR="00A076B4" w:rsidRDefault="00A076B4" w:rsidP="00C13FAD">
            <w:pPr>
              <w:pStyle w:val="NormalWeb"/>
              <w:spacing w:before="0" w:beforeAutospacing="0" w:after="0" w:afterAutospacing="0"/>
              <w:ind w:left="142" w:right="34"/>
              <w:rPr>
                <w:rFonts w:ascii="Arial" w:hAnsi="Arial" w:cs="Arial"/>
                <w:b/>
                <w:sz w:val="22"/>
                <w:szCs w:val="22"/>
              </w:rPr>
            </w:pPr>
          </w:p>
          <w:p w14:paraId="022AD72C" w14:textId="77777777" w:rsidR="00A076B4" w:rsidRPr="00230F35" w:rsidRDefault="00A076B4" w:rsidP="00C13FA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08D5288" w14:textId="77777777" w:rsidR="00A076B4" w:rsidRDefault="00A076B4" w:rsidP="00C13FAD">
            <w:pPr>
              <w:pStyle w:val="NormalWeb"/>
              <w:spacing w:before="0" w:beforeAutospacing="0" w:after="0" w:afterAutospacing="0"/>
              <w:rPr>
                <w:rFonts w:ascii="Arial" w:hAnsi="Arial" w:cs="Arial"/>
                <w:b/>
                <w:sz w:val="22"/>
                <w:szCs w:val="22"/>
              </w:rPr>
            </w:pPr>
          </w:p>
          <w:p w14:paraId="08A3F0F2" w14:textId="77777777" w:rsidR="00A076B4" w:rsidRDefault="00A076B4" w:rsidP="00C13FAD">
            <w:pPr>
              <w:pStyle w:val="NormalWeb"/>
              <w:spacing w:before="0" w:beforeAutospacing="0" w:after="0" w:afterAutospacing="0"/>
              <w:rPr>
                <w:rFonts w:ascii="Arial" w:hAnsi="Arial" w:cs="Arial"/>
                <w:b/>
                <w:sz w:val="22"/>
                <w:szCs w:val="22"/>
              </w:rPr>
            </w:pPr>
          </w:p>
          <w:p w14:paraId="145F2D9D" w14:textId="77777777" w:rsidR="00A076B4" w:rsidRDefault="00A076B4" w:rsidP="00C13FAD">
            <w:pPr>
              <w:pStyle w:val="NormalWeb"/>
              <w:spacing w:before="0" w:beforeAutospacing="0" w:after="0" w:afterAutospacing="0"/>
              <w:rPr>
                <w:rFonts w:ascii="Arial" w:hAnsi="Arial" w:cs="Arial"/>
                <w:b/>
                <w:sz w:val="22"/>
                <w:szCs w:val="22"/>
              </w:rPr>
            </w:pPr>
          </w:p>
          <w:p w14:paraId="22658E45" w14:textId="77777777" w:rsidR="00A076B4" w:rsidRDefault="00A076B4" w:rsidP="00C13FAD">
            <w:pPr>
              <w:pStyle w:val="NormalWeb"/>
              <w:spacing w:before="0" w:beforeAutospacing="0" w:after="0" w:afterAutospacing="0"/>
              <w:rPr>
                <w:rFonts w:ascii="Arial" w:hAnsi="Arial" w:cs="Arial"/>
                <w:b/>
                <w:sz w:val="22"/>
                <w:szCs w:val="22"/>
              </w:rPr>
            </w:pPr>
          </w:p>
          <w:p w14:paraId="2D0FA351" w14:textId="77777777" w:rsidR="00A076B4" w:rsidRDefault="00A076B4" w:rsidP="00C13FAD">
            <w:pPr>
              <w:pStyle w:val="NormalWeb"/>
              <w:spacing w:before="0" w:beforeAutospacing="0" w:after="0" w:afterAutospacing="0"/>
              <w:rPr>
                <w:rFonts w:ascii="Arial" w:hAnsi="Arial" w:cs="Arial"/>
                <w:b/>
                <w:sz w:val="22"/>
                <w:szCs w:val="22"/>
              </w:rPr>
            </w:pPr>
          </w:p>
          <w:p w14:paraId="4BF92162" w14:textId="77777777" w:rsidR="00A076B4" w:rsidRPr="00230F35" w:rsidRDefault="00A076B4" w:rsidP="00C13FA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2F8286F7" w14:textId="77777777" w:rsidR="00A076B4" w:rsidRDefault="00A076B4" w:rsidP="00C13FA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D808DD1" w14:textId="77777777" w:rsidR="00A076B4" w:rsidRPr="00001C3B" w:rsidRDefault="00A076B4" w:rsidP="00C13FAD">
            <w:pPr>
              <w:pStyle w:val="NormalWeb"/>
              <w:rPr>
                <w:rFonts w:ascii="Arial" w:hAnsi="Arial" w:cs="Arial"/>
                <w:sz w:val="22"/>
                <w:szCs w:val="22"/>
              </w:rPr>
            </w:pPr>
          </w:p>
        </w:tc>
      </w:tr>
      <w:tr w:rsidR="00A076B4" w:rsidRPr="00230F35" w14:paraId="40873C1D" w14:textId="77777777" w:rsidTr="00C13FAD">
        <w:trPr>
          <w:trHeight w:val="492"/>
        </w:trPr>
        <w:tc>
          <w:tcPr>
            <w:tcW w:w="6768" w:type="dxa"/>
            <w:gridSpan w:val="3"/>
          </w:tcPr>
          <w:p w14:paraId="6EFB5539" w14:textId="77777777" w:rsidR="00A076B4" w:rsidRPr="00230F35" w:rsidRDefault="00A076B4" w:rsidP="00C13FA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B016B89" w14:textId="77777777" w:rsidR="00A076B4" w:rsidRPr="00230F35" w:rsidRDefault="00A076B4" w:rsidP="00C13FAD">
            <w:pPr>
              <w:pStyle w:val="NormalWeb"/>
              <w:spacing w:after="0"/>
              <w:ind w:left="142" w:right="34"/>
              <w:rPr>
                <w:rFonts w:ascii="Arial" w:hAnsi="Arial" w:cs="Arial"/>
                <w:sz w:val="22"/>
                <w:szCs w:val="22"/>
              </w:rPr>
            </w:pPr>
            <w:r w:rsidRPr="00230F35">
              <w:rPr>
                <w:rFonts w:ascii="Arial" w:hAnsi="Arial" w:cs="Arial"/>
                <w:sz w:val="22"/>
                <w:szCs w:val="22"/>
              </w:rPr>
              <w:t>Date:</w:t>
            </w:r>
          </w:p>
        </w:tc>
      </w:tr>
      <w:tr w:rsidR="00A076B4" w:rsidRPr="002F467C" w14:paraId="6CD98866" w14:textId="77777777" w:rsidTr="00C13FAD">
        <w:tc>
          <w:tcPr>
            <w:tcW w:w="8856" w:type="dxa"/>
            <w:gridSpan w:val="5"/>
          </w:tcPr>
          <w:p w14:paraId="1F19FA1B" w14:textId="77777777" w:rsidR="00A076B4" w:rsidRPr="00230F35" w:rsidRDefault="00A076B4" w:rsidP="00C13FAD">
            <w:pPr>
              <w:pStyle w:val="NormalWeb"/>
              <w:spacing w:before="0" w:beforeAutospacing="0" w:after="0" w:afterAutospacing="0"/>
              <w:ind w:right="-334"/>
              <w:rPr>
                <w:rFonts w:ascii="Arial" w:hAnsi="Arial" w:cs="Arial"/>
                <w:bCs/>
                <w:i/>
                <w:sz w:val="22"/>
                <w:szCs w:val="22"/>
              </w:rPr>
            </w:pPr>
          </w:p>
          <w:p w14:paraId="429CA1EB" w14:textId="77777777" w:rsidR="00A076B4" w:rsidRPr="00230F35" w:rsidRDefault="00A076B4" w:rsidP="00C13FA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DFC927C" w14:textId="77777777" w:rsidR="00A076B4" w:rsidRPr="00230F35" w:rsidRDefault="00A076B4" w:rsidP="00C13FAD">
            <w:pPr>
              <w:pStyle w:val="NormalWeb"/>
              <w:spacing w:before="0" w:beforeAutospacing="0" w:after="0" w:afterAutospacing="0"/>
              <w:ind w:right="-334"/>
              <w:rPr>
                <w:rFonts w:ascii="Arial" w:hAnsi="Arial" w:cs="Arial"/>
                <w:b/>
                <w:bCs/>
                <w:sz w:val="22"/>
                <w:szCs w:val="22"/>
              </w:rPr>
            </w:pPr>
          </w:p>
          <w:p w14:paraId="2D8C57EB"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C15A709"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65B60E36"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144C16E5"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46170A89"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7CFBFE36"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6A5452A7"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3FF3C661"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060E5ECB"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70574645" w14:textId="77777777" w:rsidR="00A076B4" w:rsidRDefault="00A076B4" w:rsidP="00C13FAD">
            <w:pPr>
              <w:pStyle w:val="NormalWeb"/>
              <w:spacing w:before="0" w:beforeAutospacing="0" w:after="0" w:afterAutospacing="0"/>
              <w:ind w:right="-334"/>
              <w:rPr>
                <w:rFonts w:ascii="Arial" w:hAnsi="Arial" w:cs="Arial"/>
                <w:bCs/>
                <w:sz w:val="22"/>
                <w:szCs w:val="22"/>
              </w:rPr>
            </w:pPr>
          </w:p>
          <w:p w14:paraId="5F2FAB91"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42D5C619"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1E1D808E"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tc>
      </w:tr>
      <w:tr w:rsidR="00A076B4" w:rsidRPr="002F467C" w14:paraId="57D0E714" w14:textId="77777777" w:rsidTr="00C13FAD">
        <w:trPr>
          <w:trHeight w:val="720"/>
        </w:trPr>
        <w:tc>
          <w:tcPr>
            <w:tcW w:w="5211" w:type="dxa"/>
            <w:gridSpan w:val="2"/>
          </w:tcPr>
          <w:p w14:paraId="70528F76"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A569CFA"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076B4" w:rsidRPr="002F467C" w14:paraId="55AC32EB" w14:textId="77777777" w:rsidTr="00C13FAD">
        <w:trPr>
          <w:trHeight w:val="720"/>
        </w:trPr>
        <w:tc>
          <w:tcPr>
            <w:tcW w:w="8856" w:type="dxa"/>
            <w:gridSpan w:val="5"/>
          </w:tcPr>
          <w:p w14:paraId="043DD651" w14:textId="77777777" w:rsidR="00A076B4" w:rsidRPr="00B34964" w:rsidRDefault="00A076B4" w:rsidP="00C13FAD">
            <w:pPr>
              <w:rPr>
                <w:rFonts w:ascii="Arial" w:hAnsi="Arial" w:cs="Arial"/>
                <w:b/>
                <w:sz w:val="22"/>
                <w:szCs w:val="22"/>
              </w:rPr>
            </w:pPr>
            <w:r w:rsidRPr="00B34964">
              <w:rPr>
                <w:rFonts w:ascii="Arial" w:hAnsi="Arial" w:cs="Arial"/>
                <w:b/>
                <w:sz w:val="22"/>
                <w:szCs w:val="22"/>
              </w:rPr>
              <w:t>External Examiner’s comments (if relevant)</w:t>
            </w:r>
          </w:p>
          <w:p w14:paraId="5353920E"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4816F881"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34484967"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5434B468"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04F9D845"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7FEA8469"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62E6BCEF"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48EB025A"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7AC61540" w14:textId="77777777" w:rsidR="00A076B4" w:rsidRDefault="00A076B4" w:rsidP="00C13FAD">
            <w:pPr>
              <w:pStyle w:val="NormalWeb"/>
              <w:spacing w:before="0" w:beforeAutospacing="0" w:after="0" w:afterAutospacing="0"/>
              <w:ind w:right="-334"/>
              <w:rPr>
                <w:rFonts w:ascii="Arial" w:hAnsi="Arial" w:cs="Arial"/>
                <w:bCs/>
                <w:sz w:val="22"/>
                <w:szCs w:val="22"/>
              </w:rPr>
            </w:pPr>
          </w:p>
          <w:p w14:paraId="1C2A414C"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p w14:paraId="1C17BCA1" w14:textId="77777777" w:rsidR="00A076B4" w:rsidRPr="00230F35" w:rsidRDefault="00A076B4" w:rsidP="00C13FAD">
            <w:pPr>
              <w:pStyle w:val="NormalWeb"/>
              <w:spacing w:before="0" w:beforeAutospacing="0" w:after="0" w:afterAutospacing="0"/>
              <w:ind w:right="-334"/>
              <w:rPr>
                <w:rFonts w:ascii="Arial" w:hAnsi="Arial" w:cs="Arial"/>
                <w:bCs/>
                <w:sz w:val="22"/>
                <w:szCs w:val="22"/>
              </w:rPr>
            </w:pPr>
          </w:p>
        </w:tc>
      </w:tr>
      <w:tr w:rsidR="00A076B4" w:rsidRPr="002F467C" w14:paraId="2A8316BA" w14:textId="77777777" w:rsidTr="00C13FAD">
        <w:trPr>
          <w:trHeight w:val="720"/>
        </w:trPr>
        <w:tc>
          <w:tcPr>
            <w:tcW w:w="5211" w:type="dxa"/>
            <w:gridSpan w:val="2"/>
          </w:tcPr>
          <w:p w14:paraId="4A2A57AF" w14:textId="77777777" w:rsidR="00A076B4" w:rsidRPr="00230F35" w:rsidRDefault="00A076B4" w:rsidP="00C13FAD">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5572A725" w14:textId="77777777" w:rsidR="00A076B4" w:rsidRPr="00230F35" w:rsidRDefault="00A076B4" w:rsidP="00C13FAD">
            <w:pPr>
              <w:rPr>
                <w:rFonts w:ascii="Arial" w:hAnsi="Arial" w:cs="Arial"/>
                <w:sz w:val="22"/>
                <w:szCs w:val="22"/>
              </w:rPr>
            </w:pPr>
            <w:r w:rsidRPr="00230F35">
              <w:rPr>
                <w:rFonts w:ascii="Arial" w:hAnsi="Arial" w:cs="Arial"/>
                <w:sz w:val="22"/>
                <w:szCs w:val="22"/>
              </w:rPr>
              <w:t>Date:</w:t>
            </w:r>
          </w:p>
        </w:tc>
      </w:tr>
    </w:tbl>
    <w:p w14:paraId="020BA0B6" w14:textId="77777777" w:rsidR="00A076B4" w:rsidRPr="00D67BF8" w:rsidRDefault="00A076B4" w:rsidP="00A076B4">
      <w:pPr>
        <w:pStyle w:val="NormalWeb"/>
        <w:spacing w:before="0" w:beforeAutospacing="0" w:after="0" w:afterAutospacing="0"/>
        <w:ind w:right="-334"/>
        <w:rPr>
          <w:rFonts w:ascii="Trebuchet MS" w:hAnsi="Trebuchet MS" w:cs="Tahoma"/>
          <w:bCs/>
          <w:sz w:val="24"/>
          <w:szCs w:val="24"/>
        </w:rPr>
      </w:pPr>
    </w:p>
    <w:p w14:paraId="13211001" w14:textId="77777777" w:rsidR="00A076B4" w:rsidRDefault="00A076B4" w:rsidP="00A076B4"/>
    <w:p w14:paraId="766FBE72" w14:textId="77777777" w:rsidR="00A076B4" w:rsidRDefault="00A076B4" w:rsidP="00A076B4"/>
    <w:p w14:paraId="1158F4FF" w14:textId="01183CA3" w:rsidR="00A076B4" w:rsidRPr="00F64CF3" w:rsidRDefault="00A076B4" w:rsidP="00A076B4">
      <w:pPr>
        <w:rPr>
          <w:sz w:val="23"/>
          <w:szCs w:val="23"/>
        </w:rPr>
      </w:pPr>
      <w:proofErr w:type="spellStart"/>
      <w:r w:rsidRPr="00F64CF3">
        <w:rPr>
          <w:sz w:val="23"/>
          <w:szCs w:val="23"/>
        </w:rPr>
        <w:t>Tareck</w:t>
      </w:r>
      <w:proofErr w:type="spellEnd"/>
      <w:r w:rsidRPr="00F64CF3">
        <w:rPr>
          <w:sz w:val="23"/>
          <w:szCs w:val="23"/>
        </w:rPr>
        <w:t xml:space="preserve"> </w:t>
      </w:r>
      <w:proofErr w:type="spellStart"/>
      <w:r w:rsidRPr="00F64CF3">
        <w:rPr>
          <w:sz w:val="23"/>
          <w:szCs w:val="23"/>
        </w:rPr>
        <w:t>Ghoneim</w:t>
      </w:r>
      <w:proofErr w:type="spellEnd"/>
      <w:r w:rsidRPr="00F64CF3">
        <w:rPr>
          <w:sz w:val="23"/>
          <w:szCs w:val="23"/>
        </w:rPr>
        <w:t xml:space="preserve"> </w:t>
      </w:r>
      <w:r w:rsidRPr="00F64CF3">
        <w:rPr>
          <w:sz w:val="23"/>
          <w:szCs w:val="23"/>
        </w:rPr>
        <w:tab/>
      </w:r>
      <w:r w:rsidRPr="00F64CF3">
        <w:rPr>
          <w:sz w:val="23"/>
          <w:szCs w:val="23"/>
        </w:rPr>
        <w:tab/>
      </w:r>
      <w:r w:rsidRPr="00F64CF3">
        <w:rPr>
          <w:sz w:val="23"/>
          <w:szCs w:val="23"/>
        </w:rPr>
        <w:tab/>
        <w:t xml:space="preserve">HPCA7018 </w:t>
      </w:r>
      <w:r w:rsidRPr="00F64CF3">
        <w:rPr>
          <w:sz w:val="23"/>
          <w:szCs w:val="23"/>
        </w:rPr>
        <w:tab/>
      </w:r>
      <w:r w:rsidRPr="00F64CF3">
        <w:rPr>
          <w:sz w:val="23"/>
          <w:szCs w:val="23"/>
        </w:rPr>
        <w:tab/>
      </w:r>
      <w:r w:rsidRPr="00F64CF3">
        <w:rPr>
          <w:sz w:val="23"/>
          <w:szCs w:val="23"/>
        </w:rPr>
        <w:tab/>
      </w:r>
      <w:r w:rsidRPr="00F64CF3">
        <w:rPr>
          <w:sz w:val="23"/>
          <w:szCs w:val="23"/>
        </w:rPr>
        <w:tab/>
        <w:t>Essay 1</w:t>
      </w:r>
    </w:p>
    <w:p w14:paraId="1CBBA651" w14:textId="77777777" w:rsidR="00A076B4" w:rsidRPr="00F64CF3" w:rsidRDefault="00A076B4" w:rsidP="00A076B4">
      <w:pPr>
        <w:rPr>
          <w:sz w:val="23"/>
          <w:szCs w:val="23"/>
        </w:rPr>
      </w:pPr>
    </w:p>
    <w:p w14:paraId="3313451D" w14:textId="1A336112" w:rsidR="00C13FAD" w:rsidRPr="00F64CF3" w:rsidRDefault="00A076B4" w:rsidP="00A076B4">
      <w:pPr>
        <w:jc w:val="center"/>
        <w:rPr>
          <w:sz w:val="23"/>
          <w:szCs w:val="23"/>
        </w:rPr>
      </w:pPr>
      <w:r w:rsidRPr="00F64CF3">
        <w:rPr>
          <w:sz w:val="23"/>
          <w:szCs w:val="23"/>
        </w:rPr>
        <w:t>‘What was the nature of Jung’s relationship with astrology?’</w:t>
      </w:r>
    </w:p>
    <w:p w14:paraId="401F9EBF" w14:textId="1819C980" w:rsidR="00303F1A" w:rsidRPr="00F64CF3" w:rsidRDefault="00303F1A" w:rsidP="00A076B4">
      <w:pPr>
        <w:jc w:val="center"/>
        <w:rPr>
          <w:sz w:val="23"/>
          <w:szCs w:val="23"/>
        </w:rPr>
      </w:pPr>
    </w:p>
    <w:p w14:paraId="3053EB3F" w14:textId="40FDFD91" w:rsidR="00303F1A" w:rsidRPr="00F64CF3" w:rsidRDefault="00303F1A" w:rsidP="00303F1A">
      <w:pPr>
        <w:rPr>
          <w:b/>
          <w:bCs/>
          <w:sz w:val="23"/>
          <w:szCs w:val="23"/>
        </w:rPr>
      </w:pPr>
      <w:r w:rsidRPr="00F64CF3">
        <w:rPr>
          <w:b/>
          <w:bCs/>
          <w:sz w:val="23"/>
          <w:szCs w:val="23"/>
        </w:rPr>
        <w:t xml:space="preserve">Introduction </w:t>
      </w:r>
    </w:p>
    <w:p w14:paraId="6750A999" w14:textId="77777777" w:rsidR="00387788" w:rsidRPr="00F64CF3" w:rsidRDefault="00387788" w:rsidP="00303F1A">
      <w:pPr>
        <w:rPr>
          <w:b/>
          <w:bCs/>
          <w:sz w:val="23"/>
          <w:szCs w:val="23"/>
        </w:rPr>
      </w:pPr>
    </w:p>
    <w:p w14:paraId="097BD025" w14:textId="28C48291" w:rsidR="00143CB9" w:rsidRPr="00F64CF3" w:rsidRDefault="00143CB9" w:rsidP="00143CB9">
      <w:pPr>
        <w:rPr>
          <w:sz w:val="23"/>
          <w:szCs w:val="23"/>
        </w:rPr>
      </w:pPr>
      <w:r w:rsidRPr="00F64CF3">
        <w:rPr>
          <w:sz w:val="23"/>
          <w:szCs w:val="23"/>
        </w:rPr>
        <w:t xml:space="preserve">The purpose of this paper is to determine what was the nature of Jung’s relationship with astrology. Carl (Karl) Gustav Jung (1875 – 1961), born in </w:t>
      </w:r>
      <w:proofErr w:type="spellStart"/>
      <w:r w:rsidRPr="00F64CF3">
        <w:rPr>
          <w:sz w:val="23"/>
          <w:szCs w:val="23"/>
        </w:rPr>
        <w:t>Kesswil</w:t>
      </w:r>
      <w:proofErr w:type="spellEnd"/>
      <w:r w:rsidRPr="00F64CF3">
        <w:rPr>
          <w:sz w:val="23"/>
          <w:szCs w:val="23"/>
        </w:rPr>
        <w:t xml:space="preserve">, Switzerland, was a psychiatrist who founded analytical psychology. Numerous publishing’s of Jung’s work have been compiled, translated into </w:t>
      </w:r>
      <w:r w:rsidRPr="00F64CF3">
        <w:rPr>
          <w:i/>
          <w:iCs/>
          <w:sz w:val="23"/>
          <w:szCs w:val="23"/>
        </w:rPr>
        <w:t>‘The Collected Works</w:t>
      </w:r>
      <w:r w:rsidR="007E0AA8" w:rsidRPr="00F64CF3">
        <w:rPr>
          <w:i/>
          <w:iCs/>
          <w:sz w:val="23"/>
          <w:szCs w:val="23"/>
        </w:rPr>
        <w:t>’</w:t>
      </w:r>
      <w:r w:rsidRPr="00F64CF3">
        <w:rPr>
          <w:sz w:val="23"/>
          <w:szCs w:val="23"/>
        </w:rPr>
        <w:t xml:space="preserve"> of C. G. Jung; other works include</w:t>
      </w:r>
      <w:r w:rsidR="007E0AA8" w:rsidRPr="00F64CF3">
        <w:rPr>
          <w:sz w:val="23"/>
          <w:szCs w:val="23"/>
        </w:rPr>
        <w:t>,</w:t>
      </w:r>
      <w:r w:rsidRPr="00F64CF3">
        <w:rPr>
          <w:sz w:val="23"/>
          <w:szCs w:val="23"/>
        </w:rPr>
        <w:t xml:space="preserve"> </w:t>
      </w:r>
      <w:r w:rsidRPr="00F64CF3">
        <w:rPr>
          <w:i/>
          <w:iCs/>
          <w:sz w:val="23"/>
          <w:szCs w:val="23"/>
        </w:rPr>
        <w:t>‘The Black Books’</w:t>
      </w:r>
      <w:r w:rsidRPr="00F64CF3">
        <w:rPr>
          <w:sz w:val="23"/>
          <w:szCs w:val="23"/>
        </w:rPr>
        <w:t xml:space="preserve"> (1913-1932)</w:t>
      </w:r>
      <w:r w:rsidR="007E0AA8" w:rsidRPr="00F64CF3">
        <w:rPr>
          <w:sz w:val="23"/>
          <w:szCs w:val="23"/>
        </w:rPr>
        <w:t>,</w:t>
      </w:r>
      <w:r w:rsidRPr="00F64CF3">
        <w:rPr>
          <w:sz w:val="23"/>
          <w:szCs w:val="23"/>
        </w:rPr>
        <w:t xml:space="preserve"> a collection of private journals written by Jung; and </w:t>
      </w:r>
      <w:r w:rsidRPr="00F64CF3">
        <w:rPr>
          <w:i/>
          <w:iCs/>
          <w:sz w:val="23"/>
          <w:szCs w:val="23"/>
        </w:rPr>
        <w:t>Liber Novus</w:t>
      </w:r>
      <w:r w:rsidRPr="00F64CF3">
        <w:rPr>
          <w:sz w:val="23"/>
          <w:szCs w:val="23"/>
        </w:rPr>
        <w:t xml:space="preserve">, also known as </w:t>
      </w:r>
      <w:r w:rsidRPr="00F64CF3">
        <w:rPr>
          <w:i/>
          <w:iCs/>
          <w:sz w:val="23"/>
          <w:szCs w:val="23"/>
        </w:rPr>
        <w:t>The Red Book</w:t>
      </w:r>
      <w:r w:rsidRPr="00F64CF3">
        <w:rPr>
          <w:sz w:val="23"/>
          <w:szCs w:val="23"/>
        </w:rPr>
        <w:t xml:space="preserve">, due to its red leather exterior, that recounts Jung’s psychological experiments between 1913 -1917. </w:t>
      </w:r>
    </w:p>
    <w:p w14:paraId="6DECD9A1" w14:textId="77777777" w:rsidR="00143CB9" w:rsidRPr="00F64CF3" w:rsidRDefault="00143CB9" w:rsidP="00143CB9">
      <w:pPr>
        <w:rPr>
          <w:sz w:val="23"/>
          <w:szCs w:val="23"/>
        </w:rPr>
      </w:pPr>
    </w:p>
    <w:p w14:paraId="3265EC8D" w14:textId="17A7D2C3" w:rsidR="00143CB9" w:rsidRPr="00F64CF3" w:rsidRDefault="00143CB9" w:rsidP="00143CB9">
      <w:pPr>
        <w:rPr>
          <w:sz w:val="23"/>
          <w:szCs w:val="23"/>
        </w:rPr>
      </w:pPr>
      <w:r w:rsidRPr="00F64CF3">
        <w:rPr>
          <w:sz w:val="23"/>
          <w:szCs w:val="23"/>
        </w:rPr>
        <w:t xml:space="preserve">Jung forged a close bond with Sigmund Freud, the founder of psychoanalysis, both collaborated together, with a combined vision of human psychology, however this relationship ended badly. Amongst the central concepts of analytical psychology was that of individuation, that Jung established as the main preponderant of human development. According to </w:t>
      </w:r>
      <w:r w:rsidR="00080795" w:rsidRPr="00F64CF3">
        <w:rPr>
          <w:sz w:val="23"/>
          <w:szCs w:val="23"/>
        </w:rPr>
        <w:t xml:space="preserve">astrologer, author and psychologist, </w:t>
      </w:r>
      <w:r w:rsidRPr="00F64CF3">
        <w:rPr>
          <w:sz w:val="23"/>
          <w:szCs w:val="23"/>
        </w:rPr>
        <w:t xml:space="preserve">Liz Greene, ‘The influence of astrology on Jung’s thinking was penetrating and profound, as was his own influence on modern </w:t>
      </w:r>
      <w:proofErr w:type="spellStart"/>
      <w:r w:rsidRPr="00F64CF3">
        <w:rPr>
          <w:sz w:val="23"/>
          <w:szCs w:val="23"/>
        </w:rPr>
        <w:t>astrologies</w:t>
      </w:r>
      <w:proofErr w:type="spellEnd"/>
      <w:r w:rsidRPr="00F64CF3">
        <w:rPr>
          <w:sz w:val="23"/>
          <w:szCs w:val="23"/>
        </w:rPr>
        <w:t>’.</w:t>
      </w:r>
      <w:r w:rsidRPr="00F64CF3">
        <w:rPr>
          <w:rStyle w:val="FootnoteReference"/>
          <w:sz w:val="23"/>
          <w:szCs w:val="23"/>
        </w:rPr>
        <w:footnoteReference w:id="1"/>
      </w:r>
      <w:r w:rsidRPr="00F64CF3">
        <w:rPr>
          <w:sz w:val="23"/>
          <w:szCs w:val="23"/>
        </w:rPr>
        <w:t xml:space="preserve"> This essay will aim to analyse Jung’s cosmology and worldview, in relation to Jung’s interest in astrology</w:t>
      </w:r>
      <w:r w:rsidR="007E0AA8" w:rsidRPr="00F64CF3">
        <w:rPr>
          <w:sz w:val="23"/>
          <w:szCs w:val="23"/>
        </w:rPr>
        <w:t>;</w:t>
      </w:r>
      <w:r w:rsidRPr="00F64CF3">
        <w:rPr>
          <w:sz w:val="23"/>
          <w:szCs w:val="23"/>
        </w:rPr>
        <w:t xml:space="preserve"> </w:t>
      </w:r>
      <w:r w:rsidR="007E0AA8" w:rsidRPr="00F64CF3">
        <w:rPr>
          <w:sz w:val="23"/>
          <w:szCs w:val="23"/>
        </w:rPr>
        <w:t>within</w:t>
      </w:r>
      <w:r w:rsidRPr="00F64CF3">
        <w:rPr>
          <w:sz w:val="23"/>
          <w:szCs w:val="23"/>
        </w:rPr>
        <w:t xml:space="preserve"> the context of a</w:t>
      </w:r>
      <w:r w:rsidR="007E0AA8" w:rsidRPr="00F64CF3">
        <w:rPr>
          <w:sz w:val="23"/>
          <w:szCs w:val="23"/>
        </w:rPr>
        <w:t xml:space="preserve">n attempted </w:t>
      </w:r>
      <w:r w:rsidRPr="00F64CF3">
        <w:rPr>
          <w:sz w:val="23"/>
          <w:szCs w:val="23"/>
        </w:rPr>
        <w:t xml:space="preserve">definition of astrology. </w:t>
      </w:r>
    </w:p>
    <w:p w14:paraId="0FF65C8E" w14:textId="79495CF1" w:rsidR="006B2DDA" w:rsidRPr="00F64CF3" w:rsidRDefault="006B2DDA" w:rsidP="00387788">
      <w:pPr>
        <w:rPr>
          <w:sz w:val="23"/>
          <w:szCs w:val="23"/>
        </w:rPr>
      </w:pPr>
    </w:p>
    <w:p w14:paraId="0E7F93F2" w14:textId="650597D5" w:rsidR="006B2DDA" w:rsidRPr="00F64CF3" w:rsidRDefault="006B2DDA" w:rsidP="00387788">
      <w:pPr>
        <w:rPr>
          <w:b/>
          <w:bCs/>
          <w:sz w:val="23"/>
          <w:szCs w:val="23"/>
        </w:rPr>
      </w:pPr>
      <w:r w:rsidRPr="00F64CF3">
        <w:rPr>
          <w:b/>
          <w:bCs/>
          <w:sz w:val="23"/>
          <w:szCs w:val="23"/>
        </w:rPr>
        <w:t xml:space="preserve">A Definition Of Astrology </w:t>
      </w:r>
    </w:p>
    <w:p w14:paraId="3C068797" w14:textId="618C8A30" w:rsidR="00303F1A" w:rsidRPr="00F64CF3" w:rsidRDefault="00303F1A" w:rsidP="00303F1A">
      <w:pPr>
        <w:rPr>
          <w:sz w:val="23"/>
          <w:szCs w:val="23"/>
        </w:rPr>
      </w:pPr>
    </w:p>
    <w:p w14:paraId="6DB8A855" w14:textId="77777777" w:rsidR="00F64CF3" w:rsidRPr="00F64CF3" w:rsidRDefault="006B2DDA" w:rsidP="006B2DDA">
      <w:pPr>
        <w:rPr>
          <w:rFonts w:eastAsia="Times New Roman" w:cstheme="minorHAnsi"/>
          <w:color w:val="373A3C"/>
          <w:sz w:val="23"/>
          <w:szCs w:val="23"/>
          <w:shd w:val="clear" w:color="auto" w:fill="F8F9FA"/>
          <w:lang w:eastAsia="en-GB"/>
        </w:rPr>
      </w:pPr>
      <w:r w:rsidRPr="00F64CF3">
        <w:rPr>
          <w:sz w:val="23"/>
          <w:szCs w:val="23"/>
        </w:rPr>
        <w:t xml:space="preserve">To define astrology can be problematic, due to its origins and prehistories, </w:t>
      </w:r>
      <w:r w:rsidR="00080795" w:rsidRPr="00F64CF3">
        <w:rPr>
          <w:sz w:val="23"/>
          <w:szCs w:val="23"/>
        </w:rPr>
        <w:t xml:space="preserve">being </w:t>
      </w:r>
      <w:r w:rsidRPr="00F64CF3">
        <w:rPr>
          <w:sz w:val="23"/>
          <w:szCs w:val="23"/>
        </w:rPr>
        <w:t>located in various different parts of the world</w:t>
      </w:r>
      <w:r w:rsidR="00C13FAD" w:rsidRPr="00F64CF3">
        <w:rPr>
          <w:sz w:val="23"/>
          <w:szCs w:val="23"/>
        </w:rPr>
        <w:t>,</w:t>
      </w:r>
      <w:r w:rsidRPr="00F64CF3">
        <w:rPr>
          <w:sz w:val="23"/>
          <w:szCs w:val="23"/>
        </w:rPr>
        <w:t xml:space="preserve"> from East to West</w:t>
      </w:r>
      <w:r w:rsidR="00080795" w:rsidRPr="00F64CF3">
        <w:rPr>
          <w:sz w:val="23"/>
          <w:szCs w:val="23"/>
        </w:rPr>
        <w:t>;</w:t>
      </w:r>
      <w:r w:rsidRPr="00F64CF3">
        <w:rPr>
          <w:sz w:val="23"/>
          <w:szCs w:val="23"/>
        </w:rPr>
        <w:t xml:space="preserve"> only discernible via monuments, sites, or written sources, and therefore, interpretations of astrology can be ambiguous</w:t>
      </w:r>
      <w:r w:rsidR="00080795" w:rsidRPr="00F64CF3">
        <w:rPr>
          <w:sz w:val="23"/>
          <w:szCs w:val="23"/>
        </w:rPr>
        <w:t>;</w:t>
      </w:r>
      <w:r w:rsidRPr="00F64CF3">
        <w:rPr>
          <w:sz w:val="23"/>
          <w:szCs w:val="23"/>
        </w:rPr>
        <w:t xml:space="preserve"> hence difficult to affirm a clear definition. Also, existing are various practises and types of astrology, that have different uses, consequently, abate the clarity needed to resolve this problem.</w:t>
      </w:r>
      <w:r w:rsidRPr="00F64CF3">
        <w:rPr>
          <w:rStyle w:val="FootnoteReference"/>
          <w:sz w:val="23"/>
          <w:szCs w:val="23"/>
        </w:rPr>
        <w:footnoteReference w:id="2"/>
      </w:r>
      <w:r w:rsidRPr="00F64CF3">
        <w:rPr>
          <w:sz w:val="23"/>
          <w:szCs w:val="23"/>
        </w:rPr>
        <w:t xml:space="preserve"> However, astrology in Ancient Greek and Roman Culture presented more evidence of what astrology was, to quote historian Nick Campion, ‘the idea that the stars, planets and other celestial phenomena possess significance’ and from the Greek translation Astron (star) and logos (word), meaning ‘the “word of the stars: The stars “speak.”’</w:t>
      </w:r>
      <w:r w:rsidRPr="00F64CF3">
        <w:rPr>
          <w:rStyle w:val="FootnoteReference"/>
          <w:sz w:val="23"/>
          <w:szCs w:val="23"/>
        </w:rPr>
        <w:footnoteReference w:id="3"/>
      </w:r>
      <w:r w:rsidRPr="00F64CF3">
        <w:rPr>
          <w:sz w:val="23"/>
          <w:szCs w:val="23"/>
        </w:rPr>
        <w:t xml:space="preserve"> Author and scholar, Patrick Curry, attempted a </w:t>
      </w:r>
      <w:r w:rsidRPr="00F64CF3">
        <w:rPr>
          <w:sz w:val="23"/>
          <w:szCs w:val="23"/>
        </w:rPr>
        <w:lastRenderedPageBreak/>
        <w:t xml:space="preserve">modern day perspective of astrology, stating astrology </w:t>
      </w:r>
      <w:r w:rsidRPr="00F64CF3">
        <w:rPr>
          <w:rFonts w:eastAsia="Times New Roman" w:cstheme="minorHAnsi"/>
          <w:color w:val="373A3C"/>
          <w:sz w:val="23"/>
          <w:szCs w:val="23"/>
          <w:shd w:val="clear" w:color="auto" w:fill="F8F9FA"/>
          <w:lang w:eastAsia="en-GB"/>
        </w:rPr>
        <w:t>‘is the practise of relating the heavenly bodies to lives and events on Earth’.</w:t>
      </w:r>
      <w:r w:rsidRPr="00F64CF3">
        <w:rPr>
          <w:rStyle w:val="FootnoteReference"/>
          <w:rFonts w:eastAsia="Times New Roman" w:cstheme="minorHAnsi"/>
          <w:color w:val="373A3C"/>
          <w:sz w:val="23"/>
          <w:szCs w:val="23"/>
          <w:shd w:val="clear" w:color="auto" w:fill="F8F9FA"/>
          <w:lang w:eastAsia="en-GB"/>
        </w:rPr>
        <w:footnoteReference w:id="4"/>
      </w:r>
      <w:r w:rsidRPr="00F64CF3">
        <w:rPr>
          <w:rFonts w:eastAsia="Times New Roman" w:cstheme="minorHAnsi"/>
          <w:color w:val="373A3C"/>
          <w:sz w:val="23"/>
          <w:szCs w:val="23"/>
          <w:shd w:val="clear" w:color="auto" w:fill="F8F9FA"/>
          <w:lang w:eastAsia="en-GB"/>
        </w:rPr>
        <w:t xml:space="preserve"> </w:t>
      </w:r>
    </w:p>
    <w:p w14:paraId="12E0FD67" w14:textId="77777777" w:rsidR="00F64CF3" w:rsidRPr="00F64CF3" w:rsidRDefault="00F64CF3" w:rsidP="006B2DDA">
      <w:pPr>
        <w:rPr>
          <w:rFonts w:eastAsia="Times New Roman" w:cstheme="minorHAnsi"/>
          <w:color w:val="373A3C"/>
          <w:sz w:val="23"/>
          <w:szCs w:val="23"/>
          <w:shd w:val="clear" w:color="auto" w:fill="F8F9FA"/>
          <w:lang w:eastAsia="en-GB"/>
        </w:rPr>
      </w:pPr>
    </w:p>
    <w:p w14:paraId="5E961FCB" w14:textId="6ADA92FB" w:rsidR="006B2DDA" w:rsidRPr="00F64CF3" w:rsidRDefault="006B2DDA" w:rsidP="006B2DDA">
      <w:pPr>
        <w:rPr>
          <w:rFonts w:eastAsia="Times New Roman" w:cstheme="minorHAnsi"/>
          <w:color w:val="373A3C"/>
          <w:sz w:val="23"/>
          <w:szCs w:val="23"/>
          <w:shd w:val="clear" w:color="auto" w:fill="F8F9FA"/>
          <w:lang w:eastAsia="en-GB"/>
        </w:rPr>
      </w:pPr>
      <w:r w:rsidRPr="00F64CF3">
        <w:rPr>
          <w:rFonts w:eastAsia="Times New Roman" w:cstheme="minorHAnsi"/>
          <w:color w:val="373A3C"/>
          <w:sz w:val="23"/>
          <w:szCs w:val="23"/>
          <w:shd w:val="clear" w:color="auto" w:fill="F8F9FA"/>
          <w:lang w:eastAsia="en-GB"/>
        </w:rPr>
        <w:t>For the purposes of this essay, it would be germane to impart Jung’s definition of astrology, to quote Jung, ‘Whatever is born or done at this particular moment of time has the quality of this moment of time’.</w:t>
      </w:r>
      <w:r w:rsidRPr="00F64CF3">
        <w:rPr>
          <w:rStyle w:val="FootnoteReference"/>
          <w:rFonts w:eastAsia="Times New Roman" w:cstheme="minorHAnsi"/>
          <w:color w:val="373A3C"/>
          <w:sz w:val="23"/>
          <w:szCs w:val="23"/>
          <w:shd w:val="clear" w:color="auto" w:fill="F8F9FA"/>
          <w:lang w:eastAsia="en-GB"/>
        </w:rPr>
        <w:footnoteReference w:id="5"/>
      </w:r>
      <w:r w:rsidRPr="00F64CF3">
        <w:rPr>
          <w:rFonts w:eastAsia="Times New Roman" w:cstheme="minorHAnsi"/>
          <w:color w:val="373A3C"/>
          <w:sz w:val="23"/>
          <w:szCs w:val="23"/>
          <w:shd w:val="clear" w:color="auto" w:fill="F8F9FA"/>
          <w:lang w:eastAsia="en-GB"/>
        </w:rPr>
        <w:t xml:space="preserve"> Thus for Jung, time and the experience of phenomena had significance, therefore, the observation of planets from an individual, or even the existence of astrological birth charts, could have quality and significance, </w:t>
      </w:r>
      <w:r w:rsidR="00C13FAD" w:rsidRPr="00F64CF3">
        <w:rPr>
          <w:rFonts w:eastAsia="Times New Roman" w:cstheme="minorHAnsi"/>
          <w:color w:val="373A3C"/>
          <w:sz w:val="23"/>
          <w:szCs w:val="23"/>
          <w:shd w:val="clear" w:color="auto" w:fill="F8F9FA"/>
          <w:lang w:eastAsia="en-GB"/>
        </w:rPr>
        <w:t xml:space="preserve">or depth, </w:t>
      </w:r>
      <w:r w:rsidRPr="00F64CF3">
        <w:rPr>
          <w:rFonts w:eastAsia="Times New Roman" w:cstheme="minorHAnsi"/>
          <w:color w:val="373A3C"/>
          <w:sz w:val="23"/>
          <w:szCs w:val="23"/>
          <w:shd w:val="clear" w:color="auto" w:fill="F8F9FA"/>
          <w:lang w:eastAsia="en-GB"/>
        </w:rPr>
        <w:t>according to Jung’s point of view</w:t>
      </w:r>
      <w:r w:rsidR="00F64CF3" w:rsidRPr="00F64CF3">
        <w:rPr>
          <w:rFonts w:eastAsia="Times New Roman" w:cstheme="minorHAnsi"/>
          <w:color w:val="373A3C"/>
          <w:sz w:val="23"/>
          <w:szCs w:val="23"/>
          <w:shd w:val="clear" w:color="auto" w:fill="F8F9FA"/>
          <w:lang w:eastAsia="en-GB"/>
        </w:rPr>
        <w:t>,</w:t>
      </w:r>
      <w:r w:rsidRPr="00F64CF3">
        <w:rPr>
          <w:rFonts w:eastAsia="Times New Roman" w:cstheme="minorHAnsi"/>
          <w:color w:val="373A3C"/>
          <w:sz w:val="23"/>
          <w:szCs w:val="23"/>
          <w:shd w:val="clear" w:color="auto" w:fill="F8F9FA"/>
          <w:lang w:eastAsia="en-GB"/>
        </w:rPr>
        <w:t xml:space="preserve"> and this correlates with the classical notion of ‘sympathy of all’ things.</w:t>
      </w:r>
      <w:r w:rsidRPr="00F64CF3">
        <w:rPr>
          <w:rStyle w:val="FootnoteReference"/>
          <w:rFonts w:eastAsia="Times New Roman" w:cstheme="minorHAnsi"/>
          <w:color w:val="373A3C"/>
          <w:sz w:val="23"/>
          <w:szCs w:val="23"/>
          <w:shd w:val="clear" w:color="auto" w:fill="F8F9FA"/>
          <w:lang w:eastAsia="en-GB"/>
        </w:rPr>
        <w:footnoteReference w:id="6"/>
      </w:r>
      <w:r w:rsidRPr="00F64CF3">
        <w:rPr>
          <w:rFonts w:eastAsia="Times New Roman" w:cstheme="minorHAnsi"/>
          <w:color w:val="373A3C"/>
          <w:sz w:val="23"/>
          <w:szCs w:val="23"/>
          <w:shd w:val="clear" w:color="auto" w:fill="F8F9FA"/>
          <w:lang w:eastAsia="en-GB"/>
        </w:rPr>
        <w:t xml:space="preserve"> However, there is a distinct difference from Jung’s perspective, in what he determines as psychological, or individuated, i</w:t>
      </w:r>
      <w:r w:rsidR="00F64CF3" w:rsidRPr="00F64CF3">
        <w:rPr>
          <w:rFonts w:eastAsia="Times New Roman" w:cstheme="minorHAnsi"/>
          <w:color w:val="373A3C"/>
          <w:sz w:val="23"/>
          <w:szCs w:val="23"/>
          <w:shd w:val="clear" w:color="auto" w:fill="F8F9FA"/>
          <w:lang w:eastAsia="en-GB"/>
        </w:rPr>
        <w:t>s in</w:t>
      </w:r>
      <w:r w:rsidRPr="00F64CF3">
        <w:rPr>
          <w:rFonts w:eastAsia="Times New Roman" w:cstheme="minorHAnsi"/>
          <w:color w:val="373A3C"/>
          <w:sz w:val="23"/>
          <w:szCs w:val="23"/>
          <w:shd w:val="clear" w:color="auto" w:fill="F8F9FA"/>
          <w:lang w:eastAsia="en-GB"/>
        </w:rPr>
        <w:t xml:space="preserve"> synchronistic correspondence with the collective unconscious,</w:t>
      </w:r>
      <w:r w:rsidR="00F64CF3" w:rsidRPr="00F64CF3">
        <w:rPr>
          <w:rFonts w:eastAsia="Times New Roman" w:cstheme="minorHAnsi"/>
          <w:color w:val="373A3C"/>
          <w:sz w:val="23"/>
          <w:szCs w:val="23"/>
          <w:shd w:val="clear" w:color="auto" w:fill="F8F9FA"/>
          <w:lang w:eastAsia="en-GB"/>
        </w:rPr>
        <w:t xml:space="preserve"> and</w:t>
      </w:r>
      <w:r w:rsidRPr="00F64CF3">
        <w:rPr>
          <w:rFonts w:eastAsia="Times New Roman" w:cstheme="minorHAnsi"/>
          <w:color w:val="373A3C"/>
          <w:sz w:val="23"/>
          <w:szCs w:val="23"/>
          <w:shd w:val="clear" w:color="auto" w:fill="F8F9FA"/>
          <w:lang w:eastAsia="en-GB"/>
        </w:rPr>
        <w:t xml:space="preserve"> th</w:t>
      </w:r>
      <w:r w:rsidR="00F64CF3" w:rsidRPr="00F64CF3">
        <w:rPr>
          <w:rFonts w:eastAsia="Times New Roman" w:cstheme="minorHAnsi"/>
          <w:color w:val="373A3C"/>
          <w:sz w:val="23"/>
          <w:szCs w:val="23"/>
          <w:shd w:val="clear" w:color="auto" w:fill="F8F9FA"/>
          <w:lang w:eastAsia="en-GB"/>
        </w:rPr>
        <w:t>is</w:t>
      </w:r>
      <w:r w:rsidRPr="00F64CF3">
        <w:rPr>
          <w:rFonts w:eastAsia="Times New Roman" w:cstheme="minorHAnsi"/>
          <w:color w:val="373A3C"/>
          <w:sz w:val="23"/>
          <w:szCs w:val="23"/>
          <w:shd w:val="clear" w:color="auto" w:fill="F8F9FA"/>
          <w:lang w:eastAsia="en-GB"/>
        </w:rPr>
        <w:t xml:space="preserve"> will </w:t>
      </w:r>
      <w:r w:rsidR="00F64CF3" w:rsidRPr="00F64CF3">
        <w:rPr>
          <w:rFonts w:eastAsia="Times New Roman" w:cstheme="minorHAnsi"/>
          <w:color w:val="373A3C"/>
          <w:sz w:val="23"/>
          <w:szCs w:val="23"/>
          <w:shd w:val="clear" w:color="auto" w:fill="F8F9FA"/>
          <w:lang w:eastAsia="en-GB"/>
        </w:rPr>
        <w:t xml:space="preserve">be </w:t>
      </w:r>
      <w:r w:rsidRPr="00F64CF3">
        <w:rPr>
          <w:rFonts w:eastAsia="Times New Roman" w:cstheme="minorHAnsi"/>
          <w:color w:val="373A3C"/>
          <w:sz w:val="23"/>
          <w:szCs w:val="23"/>
          <w:shd w:val="clear" w:color="auto" w:fill="F8F9FA"/>
          <w:lang w:eastAsia="en-GB"/>
        </w:rPr>
        <w:t xml:space="preserve">discussed in respect to Jung’s cosmology and worldview. </w:t>
      </w:r>
    </w:p>
    <w:p w14:paraId="50B4AD72" w14:textId="21D0265A" w:rsidR="00550E38" w:rsidRPr="00F64CF3" w:rsidRDefault="00550E38" w:rsidP="00303F1A">
      <w:pPr>
        <w:rPr>
          <w:sz w:val="23"/>
          <w:szCs w:val="23"/>
        </w:rPr>
      </w:pPr>
    </w:p>
    <w:p w14:paraId="495C127A" w14:textId="5808DAE0" w:rsidR="00C13FAD" w:rsidRPr="00F64CF3" w:rsidRDefault="00C13FAD" w:rsidP="00303F1A">
      <w:pPr>
        <w:rPr>
          <w:b/>
          <w:bCs/>
          <w:sz w:val="23"/>
          <w:szCs w:val="23"/>
        </w:rPr>
      </w:pPr>
      <w:r w:rsidRPr="00F64CF3">
        <w:rPr>
          <w:b/>
          <w:bCs/>
          <w:sz w:val="23"/>
          <w:szCs w:val="23"/>
        </w:rPr>
        <w:t xml:space="preserve">Jung’s Cosmology and Worldview </w:t>
      </w:r>
    </w:p>
    <w:p w14:paraId="422DF57D" w14:textId="782F8C35" w:rsidR="00EF6671" w:rsidRPr="00F64CF3" w:rsidRDefault="00EF6671" w:rsidP="00303F1A">
      <w:pPr>
        <w:rPr>
          <w:sz w:val="23"/>
          <w:szCs w:val="23"/>
        </w:rPr>
      </w:pPr>
    </w:p>
    <w:p w14:paraId="448AC0B1" w14:textId="3F920905" w:rsidR="00C13FAD" w:rsidRPr="00F64CF3" w:rsidRDefault="00C13FAD" w:rsidP="00C13FAD">
      <w:pPr>
        <w:rPr>
          <w:sz w:val="23"/>
          <w:szCs w:val="23"/>
        </w:rPr>
      </w:pPr>
      <w:r w:rsidRPr="00F64CF3">
        <w:rPr>
          <w:sz w:val="23"/>
          <w:szCs w:val="23"/>
        </w:rPr>
        <w:t xml:space="preserve">Jung’s cosmology and worldview were positivist and scientific in nature, as well as based on individual experience. Through his own personal suffering, communicated in </w:t>
      </w:r>
      <w:r w:rsidRPr="00F64CF3">
        <w:rPr>
          <w:i/>
          <w:iCs/>
          <w:sz w:val="23"/>
          <w:szCs w:val="23"/>
        </w:rPr>
        <w:t>Liber Novus</w:t>
      </w:r>
      <w:r w:rsidRPr="00F64CF3">
        <w:rPr>
          <w:sz w:val="23"/>
          <w:szCs w:val="23"/>
        </w:rPr>
        <w:t>, Jung’s theory of individuation was created, as the new image of God, that included all of his previous experiences, to quote Jung ‘…all my knowledge...inexplicable and paradoxical…melting together of sense and nonsense, which produces the supreme meaning.’</w:t>
      </w:r>
      <w:r w:rsidRPr="00F64CF3">
        <w:rPr>
          <w:rStyle w:val="FootnoteReference"/>
          <w:sz w:val="23"/>
          <w:szCs w:val="23"/>
        </w:rPr>
        <w:footnoteReference w:id="7"/>
      </w:r>
      <w:r w:rsidRPr="00F64CF3">
        <w:rPr>
          <w:sz w:val="23"/>
          <w:szCs w:val="23"/>
        </w:rPr>
        <w:t xml:space="preserve"> Jung’s earlier work, regarding the exploration of personality types, provoked his awareness of different experiences borne from one place, for example, in </w:t>
      </w:r>
      <w:r w:rsidR="00F64CF3" w:rsidRPr="00F64CF3">
        <w:rPr>
          <w:rFonts w:ascii="Calibri" w:hAnsi="Calibri" w:cs="Calibri"/>
          <w:i/>
          <w:iCs/>
          <w:color w:val="000000"/>
          <w:sz w:val="23"/>
          <w:szCs w:val="23"/>
        </w:rPr>
        <w:t>Memories, Dreams and Reflections</w:t>
      </w:r>
      <w:r w:rsidRPr="00F64CF3">
        <w:rPr>
          <w:sz w:val="23"/>
          <w:szCs w:val="23"/>
        </w:rPr>
        <w:t>,</w:t>
      </w:r>
      <w:r w:rsidR="00F64CF3">
        <w:rPr>
          <w:sz w:val="23"/>
          <w:szCs w:val="23"/>
        </w:rPr>
        <w:t xml:space="preserve"> (1961),</w:t>
      </w:r>
      <w:r w:rsidRPr="00F64CF3">
        <w:rPr>
          <w:sz w:val="23"/>
          <w:szCs w:val="23"/>
        </w:rPr>
        <w:t xml:space="preserve"> Jung explains there were two different personalities within him; Personality 1 was more rationale, beholden to time, compared to Personality 2, that doesn’t conform, is more irrational and ancient.</w:t>
      </w:r>
      <w:r w:rsidRPr="00F64CF3">
        <w:rPr>
          <w:rStyle w:val="FootnoteReference"/>
          <w:sz w:val="23"/>
          <w:szCs w:val="23"/>
        </w:rPr>
        <w:footnoteReference w:id="8"/>
      </w:r>
      <w:r w:rsidRPr="00F64CF3">
        <w:rPr>
          <w:sz w:val="23"/>
          <w:szCs w:val="23"/>
        </w:rPr>
        <w:t xml:space="preserve"> He saw the same differences of personality in his mother and thus led Jung to believe there was something more than </w:t>
      </w:r>
      <w:r w:rsidR="00F64CF3">
        <w:rPr>
          <w:sz w:val="23"/>
          <w:szCs w:val="23"/>
        </w:rPr>
        <w:t>just the</w:t>
      </w:r>
      <w:r w:rsidRPr="00F64CF3">
        <w:rPr>
          <w:sz w:val="23"/>
          <w:szCs w:val="23"/>
        </w:rPr>
        <w:t xml:space="preserve"> body.</w:t>
      </w:r>
      <w:r w:rsidRPr="00F64CF3">
        <w:rPr>
          <w:rStyle w:val="FootnoteReference"/>
          <w:sz w:val="23"/>
          <w:szCs w:val="23"/>
        </w:rPr>
        <w:footnoteReference w:id="9"/>
      </w:r>
    </w:p>
    <w:p w14:paraId="1A0F0CA9" w14:textId="77777777" w:rsidR="00C13FAD" w:rsidRPr="00F64CF3" w:rsidRDefault="00C13FAD" w:rsidP="00C13FAD">
      <w:pPr>
        <w:rPr>
          <w:sz w:val="23"/>
          <w:szCs w:val="23"/>
        </w:rPr>
      </w:pPr>
    </w:p>
    <w:p w14:paraId="4E657860" w14:textId="69014CA2" w:rsidR="00C13FAD" w:rsidRPr="00F64CF3" w:rsidRDefault="00C13FAD" w:rsidP="00C13FAD">
      <w:pPr>
        <w:rPr>
          <w:sz w:val="23"/>
          <w:szCs w:val="23"/>
        </w:rPr>
      </w:pPr>
      <w:r w:rsidRPr="00F64CF3">
        <w:rPr>
          <w:sz w:val="23"/>
          <w:szCs w:val="23"/>
        </w:rPr>
        <w:t>This could explain partly why Jung acrimoniously broke away from Freud due to their difference of opinion regarding the libido. Jung was an advocate of Freud, stating that when reading Freud’s ‘</w:t>
      </w:r>
      <w:r w:rsidRPr="00F64CF3">
        <w:rPr>
          <w:i/>
          <w:iCs/>
          <w:sz w:val="23"/>
          <w:szCs w:val="23"/>
        </w:rPr>
        <w:t>The Interpretation of Dreams’</w:t>
      </w:r>
      <w:r w:rsidRPr="00F64CF3">
        <w:rPr>
          <w:sz w:val="23"/>
          <w:szCs w:val="23"/>
        </w:rPr>
        <w:t>, Jung ‘Discovered how it all linked up with my own ideas’ and this could explain why Jung took a scientific approach regarding his worldview</w:t>
      </w:r>
      <w:r w:rsidR="00F64CF3">
        <w:rPr>
          <w:sz w:val="23"/>
          <w:szCs w:val="23"/>
        </w:rPr>
        <w:t>;</w:t>
      </w:r>
      <w:r w:rsidRPr="00F64CF3">
        <w:rPr>
          <w:sz w:val="23"/>
          <w:szCs w:val="23"/>
        </w:rPr>
        <w:t xml:space="preserve"> although according to Campion, Einstein visited Jung’s house in Zurich on a number of occasions, and this could have set a course for Jung to apply scientific method.</w:t>
      </w:r>
      <w:r w:rsidRPr="00F64CF3">
        <w:rPr>
          <w:rStyle w:val="FootnoteReference"/>
          <w:sz w:val="23"/>
          <w:szCs w:val="23"/>
        </w:rPr>
        <w:footnoteReference w:id="10"/>
      </w:r>
      <w:r w:rsidRPr="00F64CF3">
        <w:rPr>
          <w:sz w:val="23"/>
          <w:szCs w:val="23"/>
        </w:rPr>
        <w:t xml:space="preserve"> According to </w:t>
      </w:r>
      <w:r w:rsidR="00F64CF3" w:rsidRPr="00F64CF3">
        <w:rPr>
          <w:rFonts w:ascii="Calibri" w:hAnsi="Calibri" w:cs="Calibri"/>
          <w:i/>
          <w:iCs/>
          <w:color w:val="000000"/>
          <w:sz w:val="23"/>
          <w:szCs w:val="23"/>
        </w:rPr>
        <w:t>Memories, Dreams and Reflections</w:t>
      </w:r>
      <w:r w:rsidRPr="00F64CF3">
        <w:rPr>
          <w:sz w:val="23"/>
          <w:szCs w:val="23"/>
        </w:rPr>
        <w:t xml:space="preserve">, Jung was loyal to Freud, however, due to Freud’s adamant position, that neuroses was caused solely by sexual repression, or trauma, </w:t>
      </w:r>
      <w:r w:rsidR="00F64CF3">
        <w:rPr>
          <w:sz w:val="23"/>
          <w:szCs w:val="23"/>
        </w:rPr>
        <w:t xml:space="preserve">this </w:t>
      </w:r>
      <w:r w:rsidRPr="00F64CF3">
        <w:rPr>
          <w:sz w:val="23"/>
          <w:szCs w:val="23"/>
        </w:rPr>
        <w:t xml:space="preserve">was too much for Jung’s </w:t>
      </w:r>
      <w:r w:rsidRPr="00F64CF3">
        <w:rPr>
          <w:sz w:val="23"/>
          <w:szCs w:val="23"/>
        </w:rPr>
        <w:lastRenderedPageBreak/>
        <w:t xml:space="preserve">Personality 2, that despite Jung’s loyalty, it went against his worldview of the spirit, </w:t>
      </w:r>
      <w:r w:rsidR="00F64CF3">
        <w:rPr>
          <w:sz w:val="23"/>
          <w:szCs w:val="23"/>
        </w:rPr>
        <w:t>inferring</w:t>
      </w:r>
      <w:r w:rsidRPr="00F64CF3">
        <w:rPr>
          <w:sz w:val="23"/>
          <w:szCs w:val="23"/>
        </w:rPr>
        <w:t xml:space="preserve"> that there was something more than the body creating the neuroses, and </w:t>
      </w:r>
      <w:r w:rsidR="00F64CF3">
        <w:rPr>
          <w:sz w:val="23"/>
          <w:szCs w:val="23"/>
        </w:rPr>
        <w:t>resulted in a</w:t>
      </w:r>
      <w:r w:rsidRPr="00F64CF3">
        <w:rPr>
          <w:sz w:val="23"/>
          <w:szCs w:val="23"/>
        </w:rPr>
        <w:t xml:space="preserve"> total split with Freud.</w:t>
      </w:r>
      <w:r w:rsidRPr="00F64CF3">
        <w:rPr>
          <w:rStyle w:val="FootnoteReference"/>
          <w:sz w:val="23"/>
          <w:szCs w:val="23"/>
        </w:rPr>
        <w:footnoteReference w:id="11"/>
      </w:r>
    </w:p>
    <w:p w14:paraId="25C7D192" w14:textId="77777777" w:rsidR="00C13FAD" w:rsidRPr="00F64CF3" w:rsidRDefault="00C13FAD" w:rsidP="00C13FAD">
      <w:pPr>
        <w:rPr>
          <w:sz w:val="23"/>
          <w:szCs w:val="23"/>
        </w:rPr>
      </w:pPr>
    </w:p>
    <w:p w14:paraId="7DBF8795" w14:textId="7D625421" w:rsidR="00C13FAD" w:rsidRPr="00F64CF3" w:rsidRDefault="00C13FAD" w:rsidP="00C13FAD">
      <w:pPr>
        <w:rPr>
          <w:sz w:val="23"/>
          <w:szCs w:val="23"/>
        </w:rPr>
      </w:pPr>
      <w:r w:rsidRPr="00F64CF3">
        <w:rPr>
          <w:sz w:val="23"/>
          <w:szCs w:val="23"/>
        </w:rPr>
        <w:t>The disorientation that ensued</w:t>
      </w:r>
      <w:r w:rsidR="00F64CF3">
        <w:rPr>
          <w:sz w:val="23"/>
          <w:szCs w:val="23"/>
        </w:rPr>
        <w:t xml:space="preserve"> for Jung</w:t>
      </w:r>
      <w:r w:rsidRPr="00F64CF3">
        <w:rPr>
          <w:sz w:val="23"/>
          <w:szCs w:val="23"/>
        </w:rPr>
        <w:t>, due to</w:t>
      </w:r>
      <w:r w:rsidR="00F64CF3">
        <w:rPr>
          <w:sz w:val="23"/>
          <w:szCs w:val="23"/>
        </w:rPr>
        <w:t xml:space="preserve"> his</w:t>
      </w:r>
      <w:r w:rsidRPr="00F64CF3">
        <w:rPr>
          <w:sz w:val="23"/>
          <w:szCs w:val="23"/>
        </w:rPr>
        <w:t xml:space="preserve"> split with Freud, as well as </w:t>
      </w:r>
      <w:r w:rsidR="00010938">
        <w:rPr>
          <w:sz w:val="23"/>
          <w:szCs w:val="23"/>
        </w:rPr>
        <w:t xml:space="preserve">Jung’s </w:t>
      </w:r>
      <w:r w:rsidRPr="00F64CF3">
        <w:rPr>
          <w:sz w:val="23"/>
          <w:szCs w:val="23"/>
        </w:rPr>
        <w:t xml:space="preserve">experiences in occult practises, that Freud warned Jung </w:t>
      </w:r>
      <w:r w:rsidR="00010938">
        <w:rPr>
          <w:sz w:val="23"/>
          <w:szCs w:val="23"/>
        </w:rPr>
        <w:t>against</w:t>
      </w:r>
      <w:r w:rsidRPr="00F64CF3">
        <w:rPr>
          <w:sz w:val="23"/>
          <w:szCs w:val="23"/>
        </w:rPr>
        <w:t>, led to experiences of ‘automatic writing’ and ‘active imagination’, resulting from ‘the spirit of depth’ leading Jung to conclude that there ‘is another spirit at work’.</w:t>
      </w:r>
      <w:r w:rsidRPr="00F64CF3">
        <w:rPr>
          <w:rStyle w:val="FootnoteReference"/>
          <w:sz w:val="23"/>
          <w:szCs w:val="23"/>
        </w:rPr>
        <w:footnoteReference w:id="12"/>
      </w:r>
      <w:r w:rsidRPr="00F64CF3">
        <w:rPr>
          <w:sz w:val="23"/>
          <w:szCs w:val="23"/>
        </w:rPr>
        <w:t xml:space="preserve"> For Jung, finding salvation from the dark, or keeping his soul, led to an individuation process, that separated conscious thought, from ‘the personal unconscious’, however, Jung went further and recognised a world-soul, similar to that of Plato, calling it the collective unconscious.</w:t>
      </w:r>
      <w:r w:rsidRPr="00F64CF3">
        <w:rPr>
          <w:rStyle w:val="FootnoteReference"/>
          <w:sz w:val="23"/>
          <w:szCs w:val="23"/>
        </w:rPr>
        <w:footnoteReference w:id="13"/>
      </w:r>
      <w:r w:rsidRPr="00F64CF3">
        <w:rPr>
          <w:sz w:val="23"/>
          <w:szCs w:val="23"/>
        </w:rPr>
        <w:t xml:space="preserve"> This formed the basis of Jung’s cosmology and worldview, in that, ‘the world view is a projection of the </w:t>
      </w:r>
      <w:r w:rsidR="00010938">
        <w:rPr>
          <w:sz w:val="23"/>
          <w:szCs w:val="23"/>
        </w:rPr>
        <w:t>‘</w:t>
      </w:r>
      <w:r w:rsidRPr="00F64CF3">
        <w:rPr>
          <w:sz w:val="23"/>
          <w:szCs w:val="23"/>
        </w:rPr>
        <w:t>unconscious’ and therefore fate, or choice, ‘is the process that arises out of the conflict between the conscious and the unconscious’, differing from Plato, in that individuals were not bound to their fate, but could look within, and therefore, liberate.</w:t>
      </w:r>
      <w:r w:rsidRPr="00F64CF3">
        <w:rPr>
          <w:rStyle w:val="FootnoteReference"/>
          <w:sz w:val="23"/>
          <w:szCs w:val="23"/>
        </w:rPr>
        <w:footnoteReference w:id="14"/>
      </w:r>
      <w:r w:rsidRPr="00F64CF3">
        <w:rPr>
          <w:sz w:val="23"/>
          <w:szCs w:val="23"/>
        </w:rPr>
        <w:t xml:space="preserve"> </w:t>
      </w:r>
    </w:p>
    <w:p w14:paraId="37C14C27" w14:textId="77777777" w:rsidR="00C13FAD" w:rsidRPr="00F64CF3" w:rsidRDefault="00C13FAD" w:rsidP="00C13FAD">
      <w:pPr>
        <w:rPr>
          <w:sz w:val="23"/>
          <w:szCs w:val="23"/>
        </w:rPr>
      </w:pPr>
    </w:p>
    <w:p w14:paraId="0D9332BD" w14:textId="7DA8CD43" w:rsidR="00C13FAD" w:rsidRPr="00F64CF3" w:rsidRDefault="00C13FAD" w:rsidP="00C13FAD">
      <w:pPr>
        <w:rPr>
          <w:sz w:val="23"/>
          <w:szCs w:val="23"/>
        </w:rPr>
      </w:pPr>
      <w:r w:rsidRPr="00F64CF3">
        <w:rPr>
          <w:sz w:val="23"/>
          <w:szCs w:val="23"/>
        </w:rPr>
        <w:t xml:space="preserve">Jung’s modern psychological perspective, differed from Classical Antiquity in that the focus was more on the psyche and how that emerged from the unconscious, however, Jung still adopted Plato’s tripartite soul, stating in </w:t>
      </w:r>
      <w:r w:rsidRPr="00010938">
        <w:rPr>
          <w:i/>
          <w:iCs/>
          <w:sz w:val="23"/>
          <w:szCs w:val="23"/>
        </w:rPr>
        <w:t>Liber Novus</w:t>
      </w:r>
      <w:r w:rsidRPr="00F64CF3">
        <w:rPr>
          <w:sz w:val="23"/>
          <w:szCs w:val="23"/>
        </w:rPr>
        <w:t xml:space="preserve"> ‘When the above and below are not united, they fall into three parts’.</w:t>
      </w:r>
      <w:r w:rsidRPr="00F64CF3">
        <w:rPr>
          <w:rStyle w:val="FootnoteReference"/>
          <w:sz w:val="23"/>
          <w:szCs w:val="23"/>
        </w:rPr>
        <w:footnoteReference w:id="15"/>
      </w:r>
      <w:r w:rsidRPr="00F64CF3">
        <w:rPr>
          <w:sz w:val="23"/>
          <w:szCs w:val="23"/>
        </w:rPr>
        <w:t xml:space="preserve"> Jung’s explanation of individuation, the unconscious becoming conscious, represented tension, but also revealed alchemy, or having ‘a sort of magical effect’, that resembled the Neoplatonist Iamblichus, whose theurgy worked in a similar manner.</w:t>
      </w:r>
      <w:r w:rsidRPr="00F64CF3">
        <w:rPr>
          <w:rStyle w:val="FootnoteReference"/>
          <w:sz w:val="23"/>
          <w:szCs w:val="23"/>
        </w:rPr>
        <w:footnoteReference w:id="16"/>
      </w:r>
      <w:r w:rsidRPr="00F64CF3">
        <w:rPr>
          <w:sz w:val="23"/>
          <w:szCs w:val="23"/>
        </w:rPr>
        <w:t xml:space="preserve"> However, his similarity to Plotinus is more apt, due to Jung’s positivist stance.</w:t>
      </w:r>
      <w:r w:rsidRPr="00F64CF3">
        <w:rPr>
          <w:rStyle w:val="FootnoteReference"/>
          <w:sz w:val="23"/>
          <w:szCs w:val="23"/>
        </w:rPr>
        <w:footnoteReference w:id="17"/>
      </w:r>
      <w:r w:rsidRPr="00F64CF3">
        <w:rPr>
          <w:sz w:val="23"/>
          <w:szCs w:val="23"/>
        </w:rPr>
        <w:t xml:space="preserve"> Despite the similarities of Jung’s work regarding Classical Antiquity and Stoic </w:t>
      </w:r>
      <w:r w:rsidR="00010938">
        <w:rPr>
          <w:sz w:val="23"/>
          <w:szCs w:val="23"/>
        </w:rPr>
        <w:t>‘</w:t>
      </w:r>
      <w:proofErr w:type="spellStart"/>
      <w:r w:rsidRPr="00F64CF3">
        <w:rPr>
          <w:sz w:val="23"/>
          <w:szCs w:val="23"/>
        </w:rPr>
        <w:t>sympatheia</w:t>
      </w:r>
      <w:proofErr w:type="spellEnd"/>
      <w:r w:rsidR="00010938">
        <w:rPr>
          <w:sz w:val="23"/>
          <w:szCs w:val="23"/>
        </w:rPr>
        <w:t>’</w:t>
      </w:r>
      <w:r w:rsidRPr="00F64CF3">
        <w:rPr>
          <w:sz w:val="23"/>
          <w:szCs w:val="23"/>
        </w:rPr>
        <w:t>, Jung’s focus was to formulate a model of the psyche, looking at archetypes and the Ego, referred to as complexes, attaining harmony through balancing the conscious and unconscious, within the realm of the collective unconscious.</w:t>
      </w:r>
      <w:r w:rsidRPr="00F64CF3">
        <w:rPr>
          <w:rStyle w:val="FootnoteReference"/>
          <w:sz w:val="23"/>
          <w:szCs w:val="23"/>
        </w:rPr>
        <w:footnoteReference w:id="18"/>
      </w:r>
      <w:r w:rsidRPr="00F64CF3">
        <w:rPr>
          <w:sz w:val="23"/>
          <w:szCs w:val="23"/>
        </w:rPr>
        <w:t xml:space="preserve"> This psychic phenomenon, that worked with individuation, allowed patterns and collective themes to exist, and therefore, in this respect astrology could exist in the collective consciousness</w:t>
      </w:r>
      <w:r w:rsidR="00010938">
        <w:rPr>
          <w:sz w:val="23"/>
          <w:szCs w:val="23"/>
        </w:rPr>
        <w:t>. H</w:t>
      </w:r>
      <w:r w:rsidRPr="00F64CF3">
        <w:rPr>
          <w:sz w:val="23"/>
          <w:szCs w:val="23"/>
        </w:rPr>
        <w:t>owever</w:t>
      </w:r>
      <w:r w:rsidR="00F443D0" w:rsidRPr="00F64CF3">
        <w:rPr>
          <w:sz w:val="23"/>
          <w:szCs w:val="23"/>
        </w:rPr>
        <w:t>,</w:t>
      </w:r>
      <w:r w:rsidRPr="00F64CF3">
        <w:rPr>
          <w:sz w:val="23"/>
          <w:szCs w:val="23"/>
        </w:rPr>
        <w:t xml:space="preserve"> to Jung, </w:t>
      </w:r>
      <w:r w:rsidR="00010938">
        <w:rPr>
          <w:sz w:val="23"/>
          <w:szCs w:val="23"/>
        </w:rPr>
        <w:t>astrology</w:t>
      </w:r>
      <w:r w:rsidRPr="00F64CF3">
        <w:rPr>
          <w:sz w:val="23"/>
          <w:szCs w:val="23"/>
        </w:rPr>
        <w:t xml:space="preserve"> existed due to ‘acausal </w:t>
      </w:r>
      <w:proofErr w:type="spellStart"/>
      <w:r w:rsidRPr="00F64CF3">
        <w:rPr>
          <w:sz w:val="23"/>
          <w:szCs w:val="23"/>
        </w:rPr>
        <w:t>orderdness</w:t>
      </w:r>
      <w:proofErr w:type="spellEnd"/>
      <w:r w:rsidRPr="00F64CF3">
        <w:rPr>
          <w:sz w:val="23"/>
          <w:szCs w:val="23"/>
        </w:rPr>
        <w:t>’, therefore, coincidence or meaning validated astrology, because of the participation of astrologers, and because of this, Jung saw astrology as ‘synchronicity on a grand scale’.</w:t>
      </w:r>
      <w:r w:rsidRPr="00F64CF3">
        <w:rPr>
          <w:rStyle w:val="FootnoteReference"/>
          <w:sz w:val="23"/>
          <w:szCs w:val="23"/>
        </w:rPr>
        <w:footnoteReference w:id="19"/>
      </w:r>
    </w:p>
    <w:p w14:paraId="1DF0F3D9" w14:textId="3FC79C61" w:rsidR="00EF6671" w:rsidRPr="00F64CF3" w:rsidRDefault="00EF6671" w:rsidP="00303F1A">
      <w:pPr>
        <w:rPr>
          <w:sz w:val="23"/>
          <w:szCs w:val="23"/>
        </w:rPr>
      </w:pPr>
    </w:p>
    <w:p w14:paraId="3DF62DAB" w14:textId="630DE92B" w:rsidR="00B607F3" w:rsidRPr="00F64CF3" w:rsidRDefault="00B607F3" w:rsidP="00303F1A">
      <w:pPr>
        <w:rPr>
          <w:b/>
          <w:bCs/>
          <w:sz w:val="23"/>
          <w:szCs w:val="23"/>
        </w:rPr>
      </w:pPr>
      <w:r>
        <w:rPr>
          <w:b/>
          <w:bCs/>
          <w:sz w:val="23"/>
          <w:szCs w:val="23"/>
        </w:rPr>
        <w:t xml:space="preserve">Jung’s Relationship With Astrology </w:t>
      </w:r>
    </w:p>
    <w:p w14:paraId="5E0194B1" w14:textId="7DB222B6" w:rsidR="00961F7B" w:rsidRPr="00F64CF3" w:rsidRDefault="00961F7B" w:rsidP="00303F1A">
      <w:pPr>
        <w:rPr>
          <w:b/>
          <w:bCs/>
          <w:sz w:val="23"/>
          <w:szCs w:val="23"/>
        </w:rPr>
      </w:pPr>
    </w:p>
    <w:p w14:paraId="0703A54C" w14:textId="28D2FCE3" w:rsidR="00961F7B" w:rsidRPr="00F64CF3" w:rsidRDefault="00961F7B" w:rsidP="00961F7B">
      <w:pPr>
        <w:rPr>
          <w:sz w:val="23"/>
          <w:szCs w:val="23"/>
        </w:rPr>
      </w:pPr>
      <w:r w:rsidRPr="00F64CF3">
        <w:rPr>
          <w:sz w:val="23"/>
          <w:szCs w:val="23"/>
        </w:rPr>
        <w:t>According to Campion, ‘Jung was the seminal figure in the development of twentieth-century astrological thought’.</w:t>
      </w:r>
      <w:r w:rsidRPr="00F64CF3">
        <w:rPr>
          <w:rStyle w:val="FootnoteReference"/>
          <w:sz w:val="23"/>
          <w:szCs w:val="23"/>
        </w:rPr>
        <w:footnoteReference w:id="20"/>
      </w:r>
      <w:r w:rsidRPr="00F64CF3">
        <w:rPr>
          <w:sz w:val="23"/>
          <w:szCs w:val="23"/>
        </w:rPr>
        <w:t xml:space="preserve"> Astrology within Jung’s cosmological worldview, and from a modern perspective, offered a path to self-knowledge, as astrology ‘as a symbolic representation of the </w:t>
      </w:r>
      <w:r w:rsidRPr="00F64CF3">
        <w:rPr>
          <w:sz w:val="23"/>
          <w:szCs w:val="23"/>
        </w:rPr>
        <w:lastRenderedPageBreak/>
        <w:t>archetypal dynamics of the unconscious psyche’.</w:t>
      </w:r>
      <w:r w:rsidRPr="00F64CF3">
        <w:rPr>
          <w:rStyle w:val="FootnoteReference"/>
          <w:sz w:val="23"/>
          <w:szCs w:val="23"/>
        </w:rPr>
        <w:footnoteReference w:id="21"/>
      </w:r>
      <w:r w:rsidRPr="00F64CF3">
        <w:rPr>
          <w:sz w:val="23"/>
          <w:szCs w:val="23"/>
        </w:rPr>
        <w:t xml:space="preserve"> Therefore, Jung’s practical approach to astrology, created a humanist context, as by working with one’s astrological birth chart,  the individual could emerge through understanding, to find their place, or meaning, in the cosmos. Jung’s sources included astrological texts, such as citation to Ptolemy’s </w:t>
      </w:r>
      <w:r w:rsidR="00010938">
        <w:rPr>
          <w:sz w:val="23"/>
          <w:szCs w:val="23"/>
        </w:rPr>
        <w:t>‘</w:t>
      </w:r>
      <w:proofErr w:type="spellStart"/>
      <w:r w:rsidRPr="00010938">
        <w:rPr>
          <w:i/>
          <w:iCs/>
          <w:sz w:val="23"/>
          <w:szCs w:val="23"/>
        </w:rPr>
        <w:t>Tetrabiblos</w:t>
      </w:r>
      <w:proofErr w:type="spellEnd"/>
      <w:r w:rsidR="00010938">
        <w:rPr>
          <w:i/>
          <w:iCs/>
          <w:sz w:val="23"/>
          <w:szCs w:val="23"/>
        </w:rPr>
        <w:t>’</w:t>
      </w:r>
      <w:r w:rsidRPr="00F64CF3">
        <w:rPr>
          <w:sz w:val="23"/>
          <w:szCs w:val="23"/>
        </w:rPr>
        <w:t xml:space="preserve">, Abu </w:t>
      </w:r>
      <w:proofErr w:type="spellStart"/>
      <w:r w:rsidRPr="00F64CF3">
        <w:rPr>
          <w:sz w:val="23"/>
          <w:szCs w:val="23"/>
        </w:rPr>
        <w:t>Ma’shar’s</w:t>
      </w:r>
      <w:proofErr w:type="spellEnd"/>
      <w:r w:rsidRPr="00F64CF3">
        <w:rPr>
          <w:sz w:val="23"/>
          <w:szCs w:val="23"/>
        </w:rPr>
        <w:t xml:space="preserve"> </w:t>
      </w:r>
      <w:r w:rsidR="00010938">
        <w:rPr>
          <w:sz w:val="23"/>
          <w:szCs w:val="23"/>
        </w:rPr>
        <w:t>‘</w:t>
      </w:r>
      <w:r w:rsidRPr="00010938">
        <w:rPr>
          <w:i/>
          <w:iCs/>
          <w:sz w:val="23"/>
          <w:szCs w:val="23"/>
        </w:rPr>
        <w:t xml:space="preserve">De </w:t>
      </w:r>
      <w:proofErr w:type="spellStart"/>
      <w:r w:rsidRPr="00010938">
        <w:rPr>
          <w:i/>
          <w:iCs/>
          <w:sz w:val="23"/>
          <w:szCs w:val="23"/>
        </w:rPr>
        <w:t>magnis</w:t>
      </w:r>
      <w:proofErr w:type="spellEnd"/>
      <w:r w:rsidR="00010938">
        <w:rPr>
          <w:i/>
          <w:iCs/>
          <w:sz w:val="23"/>
          <w:szCs w:val="23"/>
        </w:rPr>
        <w:t>’</w:t>
      </w:r>
      <w:r w:rsidRPr="00F64CF3">
        <w:rPr>
          <w:sz w:val="23"/>
          <w:szCs w:val="23"/>
        </w:rPr>
        <w:t xml:space="preserve"> in his </w:t>
      </w:r>
      <w:r w:rsidR="00010938">
        <w:rPr>
          <w:sz w:val="23"/>
          <w:szCs w:val="23"/>
        </w:rPr>
        <w:t>‘</w:t>
      </w:r>
      <w:r w:rsidRPr="00010938">
        <w:rPr>
          <w:i/>
          <w:iCs/>
          <w:sz w:val="23"/>
          <w:szCs w:val="23"/>
        </w:rPr>
        <w:t>Collected Work</w:t>
      </w:r>
      <w:r w:rsidR="00010938">
        <w:rPr>
          <w:i/>
          <w:iCs/>
          <w:sz w:val="23"/>
          <w:szCs w:val="23"/>
        </w:rPr>
        <w:t>’</w:t>
      </w:r>
      <w:r w:rsidRPr="00010938">
        <w:rPr>
          <w:i/>
          <w:iCs/>
          <w:sz w:val="23"/>
          <w:szCs w:val="23"/>
        </w:rPr>
        <w:t>s</w:t>
      </w:r>
      <w:r w:rsidRPr="00F64CF3">
        <w:rPr>
          <w:sz w:val="23"/>
          <w:szCs w:val="23"/>
        </w:rPr>
        <w:t>, and Liz Greene in ‘</w:t>
      </w:r>
      <w:r w:rsidRPr="00010938">
        <w:rPr>
          <w:i/>
          <w:iCs/>
          <w:sz w:val="23"/>
          <w:szCs w:val="23"/>
        </w:rPr>
        <w:t>Jung’s Studies in Astrology’</w:t>
      </w:r>
      <w:r w:rsidRPr="00F64CF3">
        <w:rPr>
          <w:sz w:val="23"/>
          <w:szCs w:val="23"/>
        </w:rPr>
        <w:t xml:space="preserve"> expounds how Jung had access to numerous esoteric texts, in particular Alan Leo’s </w:t>
      </w:r>
      <w:r w:rsidR="00010938">
        <w:rPr>
          <w:sz w:val="23"/>
          <w:szCs w:val="23"/>
        </w:rPr>
        <w:t>‘</w:t>
      </w:r>
      <w:r w:rsidRPr="00010938">
        <w:rPr>
          <w:i/>
          <w:iCs/>
          <w:sz w:val="23"/>
          <w:szCs w:val="23"/>
        </w:rPr>
        <w:t>Astrology For All</w:t>
      </w:r>
      <w:r w:rsidR="00010938">
        <w:rPr>
          <w:i/>
          <w:iCs/>
          <w:sz w:val="23"/>
          <w:szCs w:val="23"/>
        </w:rPr>
        <w:t>’</w:t>
      </w:r>
      <w:r w:rsidRPr="00F64CF3">
        <w:rPr>
          <w:sz w:val="23"/>
          <w:szCs w:val="23"/>
        </w:rPr>
        <w:t xml:space="preserve">, whose emphasis on the Sun, to quote Greene ‘echoes in Jung’s own work’, as for Jung’s experience with mandalas, that </w:t>
      </w:r>
      <w:r w:rsidR="00010938">
        <w:rPr>
          <w:sz w:val="23"/>
          <w:szCs w:val="23"/>
        </w:rPr>
        <w:t>Jung</w:t>
      </w:r>
      <w:r w:rsidRPr="00F64CF3">
        <w:rPr>
          <w:sz w:val="23"/>
          <w:szCs w:val="23"/>
        </w:rPr>
        <w:t xml:space="preserve"> saw as an expression of </w:t>
      </w:r>
      <w:r w:rsidR="00010938">
        <w:rPr>
          <w:sz w:val="23"/>
          <w:szCs w:val="23"/>
        </w:rPr>
        <w:t>S</w:t>
      </w:r>
      <w:r w:rsidRPr="00F64CF3">
        <w:rPr>
          <w:sz w:val="23"/>
          <w:szCs w:val="23"/>
        </w:rPr>
        <w:t xml:space="preserve">elf, similar to the birth chart, both ‘lead back to the one point, that is the centre’; this central point ‘symbolizes itself in the sun’ according to Jung in his </w:t>
      </w:r>
      <w:r w:rsidRPr="00010938">
        <w:rPr>
          <w:i/>
          <w:iCs/>
          <w:sz w:val="23"/>
          <w:szCs w:val="23"/>
        </w:rPr>
        <w:t>Collective Works</w:t>
      </w:r>
      <w:r w:rsidRPr="00F64CF3">
        <w:rPr>
          <w:sz w:val="23"/>
          <w:szCs w:val="23"/>
        </w:rPr>
        <w:t>, and therefore, is attributed to the influence of astrologer Alan Leo.</w:t>
      </w:r>
      <w:r w:rsidRPr="00F64CF3">
        <w:rPr>
          <w:rStyle w:val="FootnoteReference"/>
          <w:sz w:val="23"/>
          <w:szCs w:val="23"/>
        </w:rPr>
        <w:footnoteReference w:id="22"/>
      </w:r>
      <w:r w:rsidRPr="00F64CF3">
        <w:rPr>
          <w:sz w:val="23"/>
          <w:szCs w:val="23"/>
        </w:rPr>
        <w:t xml:space="preserve"> </w:t>
      </w:r>
    </w:p>
    <w:p w14:paraId="31E8FC53" w14:textId="77777777" w:rsidR="00961F7B" w:rsidRPr="00F64CF3" w:rsidRDefault="00961F7B" w:rsidP="00961F7B">
      <w:pPr>
        <w:rPr>
          <w:sz w:val="23"/>
          <w:szCs w:val="23"/>
        </w:rPr>
      </w:pPr>
    </w:p>
    <w:p w14:paraId="5224B9F8" w14:textId="54D5D0C4" w:rsidR="00961F7B" w:rsidRPr="00F64CF3" w:rsidRDefault="00961F7B" w:rsidP="00961F7B">
      <w:pPr>
        <w:rPr>
          <w:sz w:val="23"/>
          <w:szCs w:val="23"/>
        </w:rPr>
      </w:pPr>
      <w:r w:rsidRPr="00F64CF3">
        <w:rPr>
          <w:sz w:val="23"/>
          <w:szCs w:val="23"/>
        </w:rPr>
        <w:t xml:space="preserve">Greene also mentions that Jung had correspondence with astrologers, such John Thorburn, </w:t>
      </w:r>
      <w:proofErr w:type="spellStart"/>
      <w:r w:rsidRPr="00F64CF3">
        <w:rPr>
          <w:sz w:val="23"/>
          <w:szCs w:val="23"/>
        </w:rPr>
        <w:t>Lilliane</w:t>
      </w:r>
      <w:proofErr w:type="spellEnd"/>
      <w:r w:rsidRPr="00F64CF3">
        <w:rPr>
          <w:sz w:val="23"/>
          <w:szCs w:val="23"/>
        </w:rPr>
        <w:t xml:space="preserve"> Frey-</w:t>
      </w:r>
      <w:proofErr w:type="spellStart"/>
      <w:r w:rsidRPr="00F64CF3">
        <w:rPr>
          <w:sz w:val="23"/>
          <w:szCs w:val="23"/>
        </w:rPr>
        <w:t>Rohn</w:t>
      </w:r>
      <w:proofErr w:type="spellEnd"/>
      <w:r w:rsidRPr="00F64CF3">
        <w:rPr>
          <w:sz w:val="23"/>
          <w:szCs w:val="23"/>
        </w:rPr>
        <w:t>,</w:t>
      </w:r>
      <w:r w:rsidR="00010938">
        <w:rPr>
          <w:sz w:val="23"/>
          <w:szCs w:val="23"/>
        </w:rPr>
        <w:t xml:space="preserve"> and</w:t>
      </w:r>
      <w:r w:rsidRPr="00F64CF3">
        <w:rPr>
          <w:sz w:val="23"/>
          <w:szCs w:val="23"/>
        </w:rPr>
        <w:t xml:space="preserve"> Alan Leo</w:t>
      </w:r>
      <w:r w:rsidR="00010938">
        <w:rPr>
          <w:sz w:val="23"/>
          <w:szCs w:val="23"/>
        </w:rPr>
        <w:t>, who</w:t>
      </w:r>
      <w:r w:rsidRPr="00F64CF3">
        <w:rPr>
          <w:sz w:val="23"/>
          <w:szCs w:val="23"/>
        </w:rPr>
        <w:t xml:space="preserve"> apparently read Jung’s birth chart</w:t>
      </w:r>
      <w:r w:rsidR="00010938">
        <w:rPr>
          <w:sz w:val="23"/>
          <w:szCs w:val="23"/>
        </w:rPr>
        <w:t xml:space="preserve">. In </w:t>
      </w:r>
      <w:r w:rsidRPr="00F64CF3">
        <w:rPr>
          <w:sz w:val="23"/>
          <w:szCs w:val="23"/>
        </w:rPr>
        <w:t xml:space="preserve">a letter written to astrologer Andre </w:t>
      </w:r>
      <w:proofErr w:type="spellStart"/>
      <w:r w:rsidRPr="00F64CF3">
        <w:rPr>
          <w:sz w:val="23"/>
          <w:szCs w:val="23"/>
        </w:rPr>
        <w:t>Barbault</w:t>
      </w:r>
      <w:proofErr w:type="spellEnd"/>
      <w:r w:rsidR="00010938">
        <w:rPr>
          <w:sz w:val="23"/>
          <w:szCs w:val="23"/>
        </w:rPr>
        <w:t>,</w:t>
      </w:r>
      <w:r w:rsidRPr="00F64CF3">
        <w:rPr>
          <w:sz w:val="23"/>
          <w:szCs w:val="23"/>
        </w:rPr>
        <w:t xml:space="preserve"> in 1954, Jung states ‘‘There are many instances of striking analogies between astrological constellations and psychological events…’</w:t>
      </w:r>
      <w:r w:rsidRPr="00F64CF3">
        <w:rPr>
          <w:rStyle w:val="FootnoteReference"/>
          <w:sz w:val="23"/>
          <w:szCs w:val="23"/>
        </w:rPr>
        <w:footnoteReference w:id="23"/>
      </w:r>
      <w:r w:rsidRPr="00F64CF3">
        <w:rPr>
          <w:sz w:val="23"/>
          <w:szCs w:val="23"/>
        </w:rPr>
        <w:t xml:space="preserve"> Jung’s interest in astrology dates back to</w:t>
      </w:r>
      <w:r w:rsidR="00010938">
        <w:rPr>
          <w:sz w:val="23"/>
          <w:szCs w:val="23"/>
        </w:rPr>
        <w:t xml:space="preserve"> his</w:t>
      </w:r>
      <w:r w:rsidRPr="00F64CF3">
        <w:rPr>
          <w:sz w:val="23"/>
          <w:szCs w:val="23"/>
        </w:rPr>
        <w:t xml:space="preserve"> correspondence with Freud, that also contributed to their cessation; in letters to Freud</w:t>
      </w:r>
      <w:r w:rsidR="00010938">
        <w:rPr>
          <w:sz w:val="23"/>
          <w:szCs w:val="23"/>
        </w:rPr>
        <w:t>,</w:t>
      </w:r>
      <w:r w:rsidRPr="00F64CF3">
        <w:rPr>
          <w:sz w:val="23"/>
          <w:szCs w:val="23"/>
        </w:rPr>
        <w:t xml:space="preserve"> in 1911, Jung wrote ‘I am looking into astrology, which seems indispensable for a proper understanding of mythology’, as well as, ‘My evenings are taken up very largely with astrology’.</w:t>
      </w:r>
      <w:r w:rsidRPr="00F64CF3">
        <w:rPr>
          <w:rStyle w:val="FootnoteReference"/>
          <w:sz w:val="23"/>
          <w:szCs w:val="23"/>
        </w:rPr>
        <w:footnoteReference w:id="24"/>
      </w:r>
      <w:r w:rsidRPr="00F64CF3">
        <w:rPr>
          <w:sz w:val="23"/>
          <w:szCs w:val="23"/>
        </w:rPr>
        <w:t xml:space="preserve"> Greene also proposes, that Jung’s four function types: sensation, intuition, thinking and feeling, correlates to the four astrological elements: air, water, earth and fire, and as discussed, Jung’s association to Plato</w:t>
      </w:r>
      <w:r w:rsidR="00010938">
        <w:rPr>
          <w:sz w:val="23"/>
          <w:szCs w:val="23"/>
        </w:rPr>
        <w:t>’s</w:t>
      </w:r>
      <w:r w:rsidRPr="00F64CF3">
        <w:rPr>
          <w:sz w:val="23"/>
          <w:szCs w:val="23"/>
        </w:rPr>
        <w:t xml:space="preserve"> archetypal foundations, meant that empirical observation, such as synchronicities, between external facts and inner experiences, similar to micro</w:t>
      </w:r>
      <w:r w:rsidR="00010938">
        <w:rPr>
          <w:sz w:val="23"/>
          <w:szCs w:val="23"/>
        </w:rPr>
        <w:t>-</w:t>
      </w:r>
      <w:r w:rsidRPr="00F64CF3">
        <w:rPr>
          <w:sz w:val="23"/>
          <w:szCs w:val="23"/>
        </w:rPr>
        <w:t>macro correspondences, to quote Jung ‘Numbers are like archetypes, which are just as much outside as inside.’</w:t>
      </w:r>
      <w:r w:rsidRPr="00F64CF3">
        <w:rPr>
          <w:rStyle w:val="FootnoteReference"/>
          <w:sz w:val="23"/>
          <w:szCs w:val="23"/>
        </w:rPr>
        <w:footnoteReference w:id="25"/>
      </w:r>
      <w:r w:rsidRPr="00F64CF3">
        <w:rPr>
          <w:sz w:val="23"/>
          <w:szCs w:val="23"/>
        </w:rPr>
        <w:t xml:space="preserve"> From this evidence it seems apparent, astrology was an influence in Jung’s work and personal life. </w:t>
      </w:r>
    </w:p>
    <w:p w14:paraId="3A32AB15" w14:textId="44DA1481" w:rsidR="006D3D26" w:rsidRPr="00F64CF3" w:rsidRDefault="006D3D26" w:rsidP="00961F7B">
      <w:pPr>
        <w:rPr>
          <w:sz w:val="23"/>
          <w:szCs w:val="23"/>
        </w:rPr>
      </w:pPr>
    </w:p>
    <w:p w14:paraId="36880DA3" w14:textId="2E910141" w:rsidR="006D3D26" w:rsidRPr="00F64CF3" w:rsidRDefault="006D3D26" w:rsidP="006D3D26">
      <w:pPr>
        <w:rPr>
          <w:sz w:val="23"/>
          <w:szCs w:val="23"/>
        </w:rPr>
      </w:pPr>
      <w:r w:rsidRPr="00F64CF3">
        <w:rPr>
          <w:sz w:val="23"/>
          <w:szCs w:val="23"/>
        </w:rPr>
        <w:t xml:space="preserve">However, to what extent astrology influenced Jung’s work is debatable, as despite the apparent seeming influence astrology had on Jung’s work, he left no evidence on how to read a horoscope, </w:t>
      </w:r>
      <w:r w:rsidR="00010938">
        <w:rPr>
          <w:sz w:val="23"/>
          <w:szCs w:val="23"/>
        </w:rPr>
        <w:t xml:space="preserve">as </w:t>
      </w:r>
      <w:r w:rsidRPr="00F64CF3">
        <w:rPr>
          <w:sz w:val="23"/>
          <w:szCs w:val="23"/>
        </w:rPr>
        <w:t xml:space="preserve">there are no volumes specifically on astrology in his </w:t>
      </w:r>
      <w:r w:rsidRPr="00010938">
        <w:rPr>
          <w:i/>
          <w:iCs/>
          <w:sz w:val="23"/>
          <w:szCs w:val="23"/>
        </w:rPr>
        <w:t>Collected Works</w:t>
      </w:r>
      <w:r w:rsidR="00010938">
        <w:rPr>
          <w:i/>
          <w:iCs/>
          <w:sz w:val="23"/>
          <w:szCs w:val="23"/>
        </w:rPr>
        <w:t>,</w:t>
      </w:r>
      <w:r w:rsidRPr="00F64CF3">
        <w:rPr>
          <w:sz w:val="23"/>
          <w:szCs w:val="23"/>
        </w:rPr>
        <w:t xml:space="preserve"> and mostly </w:t>
      </w:r>
      <w:r w:rsidR="00010938">
        <w:rPr>
          <w:sz w:val="23"/>
          <w:szCs w:val="23"/>
        </w:rPr>
        <w:t>Jung’s</w:t>
      </w:r>
      <w:r w:rsidRPr="00F64CF3">
        <w:rPr>
          <w:sz w:val="23"/>
          <w:szCs w:val="23"/>
        </w:rPr>
        <w:t xml:space="preserve"> advocation of astrology were written in personal letters to others</w:t>
      </w:r>
      <w:r w:rsidR="009478B7">
        <w:rPr>
          <w:sz w:val="23"/>
          <w:szCs w:val="23"/>
        </w:rPr>
        <w:t>. F</w:t>
      </w:r>
      <w:r w:rsidRPr="00F64CF3">
        <w:rPr>
          <w:sz w:val="23"/>
          <w:szCs w:val="23"/>
        </w:rPr>
        <w:t>or example, in a letter to B.V Raman, he states ‘In cases of difficult diagnosis I usually get a horoscope in order to have a further point of view from an entirely angle’, yet in the same letter, Jung continues</w:t>
      </w:r>
      <w:r w:rsidR="00010938">
        <w:rPr>
          <w:sz w:val="23"/>
          <w:szCs w:val="23"/>
        </w:rPr>
        <w:t>,</w:t>
      </w:r>
      <w:r w:rsidRPr="00F64CF3">
        <w:rPr>
          <w:sz w:val="23"/>
          <w:szCs w:val="23"/>
        </w:rPr>
        <w:t xml:space="preserve"> ‘What I miss in astrological literature is chiefly the statistical method by which certain fundamental facts could be scientifically established.’</w:t>
      </w:r>
      <w:r w:rsidRPr="00F64CF3">
        <w:rPr>
          <w:rStyle w:val="FootnoteReference"/>
          <w:sz w:val="23"/>
          <w:szCs w:val="23"/>
        </w:rPr>
        <w:footnoteReference w:id="26"/>
      </w:r>
      <w:r w:rsidRPr="00F64CF3">
        <w:rPr>
          <w:sz w:val="23"/>
          <w:szCs w:val="23"/>
        </w:rPr>
        <w:t xml:space="preserve"> Therefore, it seems that the decision for Jung to take a scientific approach, despite a possible partiality to astrology, opposed his positivist views, to quote Raphael Demos, ‘Jung’s refusal to commit himself surely is evidence of intellectual integrity’; Greene adding to this statement, ‘It seems Jung’s discomfort about revealing the extent of and sources of his astrological investigations pursued him throughout his life’.</w:t>
      </w:r>
      <w:r w:rsidRPr="00F64CF3">
        <w:rPr>
          <w:rStyle w:val="FootnoteReference"/>
          <w:sz w:val="23"/>
          <w:szCs w:val="23"/>
        </w:rPr>
        <w:footnoteReference w:id="27"/>
      </w:r>
      <w:r w:rsidRPr="00F64CF3">
        <w:rPr>
          <w:sz w:val="23"/>
          <w:szCs w:val="23"/>
        </w:rPr>
        <w:t xml:space="preserve"> Therefore it appears, the lack of direct correlation to astrology and Jung’s scientific work, is </w:t>
      </w:r>
      <w:r w:rsidRPr="00F64CF3">
        <w:rPr>
          <w:sz w:val="23"/>
          <w:szCs w:val="23"/>
        </w:rPr>
        <w:lastRenderedPageBreak/>
        <w:t>attributed to ‘the conundrum’ Jung faced with facts of empirical data, compared to the validity of astrological assumption and patterns.</w:t>
      </w:r>
      <w:r w:rsidRPr="00F64CF3">
        <w:rPr>
          <w:rStyle w:val="FootnoteReference"/>
          <w:sz w:val="23"/>
          <w:szCs w:val="23"/>
        </w:rPr>
        <w:footnoteReference w:id="28"/>
      </w:r>
      <w:r w:rsidRPr="00F64CF3">
        <w:rPr>
          <w:sz w:val="23"/>
          <w:szCs w:val="23"/>
        </w:rPr>
        <w:t xml:space="preserve">  </w:t>
      </w:r>
    </w:p>
    <w:p w14:paraId="1C7FE8FA" w14:textId="77777777" w:rsidR="006D3D26" w:rsidRPr="00F64CF3" w:rsidRDefault="006D3D26" w:rsidP="006D3D26">
      <w:pPr>
        <w:rPr>
          <w:sz w:val="23"/>
          <w:szCs w:val="23"/>
        </w:rPr>
      </w:pPr>
    </w:p>
    <w:p w14:paraId="72199296" w14:textId="585CBDD5" w:rsidR="006D3D26" w:rsidRPr="00F64CF3" w:rsidRDefault="006D3D26" w:rsidP="006D3D26">
      <w:pPr>
        <w:rPr>
          <w:sz w:val="23"/>
          <w:szCs w:val="23"/>
        </w:rPr>
      </w:pPr>
      <w:r w:rsidRPr="00F64CF3">
        <w:rPr>
          <w:sz w:val="23"/>
          <w:szCs w:val="23"/>
        </w:rPr>
        <w:t>Possibly another factor that ascribes Jung’s reluctance to professionally associate with astrology, was because of his, to quote Greene, ‘profound distaste’ of the Theosophical movement of Helena Blavatsky</w:t>
      </w:r>
      <w:r w:rsidR="009478B7">
        <w:rPr>
          <w:sz w:val="23"/>
          <w:szCs w:val="23"/>
        </w:rPr>
        <w:t>. D</w:t>
      </w:r>
      <w:r w:rsidRPr="00F64CF3">
        <w:rPr>
          <w:sz w:val="23"/>
          <w:szCs w:val="23"/>
        </w:rPr>
        <w:t>espite Jung</w:t>
      </w:r>
      <w:r w:rsidR="009478B7">
        <w:rPr>
          <w:sz w:val="23"/>
          <w:szCs w:val="23"/>
        </w:rPr>
        <w:t xml:space="preserve"> seemingly</w:t>
      </w:r>
      <w:r w:rsidRPr="00F64CF3">
        <w:rPr>
          <w:sz w:val="23"/>
          <w:szCs w:val="23"/>
        </w:rPr>
        <w:t xml:space="preserve"> ad</w:t>
      </w:r>
      <w:r w:rsidR="009478B7">
        <w:rPr>
          <w:sz w:val="23"/>
          <w:szCs w:val="23"/>
        </w:rPr>
        <w:t>op</w:t>
      </w:r>
      <w:r w:rsidRPr="00F64CF3">
        <w:rPr>
          <w:sz w:val="23"/>
          <w:szCs w:val="23"/>
        </w:rPr>
        <w:t>ting</w:t>
      </w:r>
      <w:r w:rsidR="009478B7">
        <w:rPr>
          <w:sz w:val="23"/>
          <w:szCs w:val="23"/>
        </w:rPr>
        <w:t xml:space="preserve"> Alan</w:t>
      </w:r>
      <w:r w:rsidRPr="00F64CF3">
        <w:rPr>
          <w:sz w:val="23"/>
          <w:szCs w:val="23"/>
        </w:rPr>
        <w:t xml:space="preserve"> Leo’s ‘central spiritual Sun’</w:t>
      </w:r>
      <w:r w:rsidR="009478B7">
        <w:rPr>
          <w:sz w:val="23"/>
          <w:szCs w:val="23"/>
        </w:rPr>
        <w:t xml:space="preserve"> idea; Leo,</w:t>
      </w:r>
      <w:r w:rsidRPr="00F64CF3">
        <w:rPr>
          <w:sz w:val="23"/>
          <w:szCs w:val="23"/>
        </w:rPr>
        <w:t xml:space="preserve"> being a </w:t>
      </w:r>
      <w:r w:rsidR="00F64CF3" w:rsidRPr="00F64CF3">
        <w:rPr>
          <w:sz w:val="23"/>
          <w:szCs w:val="23"/>
        </w:rPr>
        <w:t>protégée</w:t>
      </w:r>
      <w:r w:rsidRPr="00F64CF3">
        <w:rPr>
          <w:sz w:val="23"/>
          <w:szCs w:val="23"/>
        </w:rPr>
        <w:t xml:space="preserve"> of </w:t>
      </w:r>
      <w:r w:rsidR="00F64CF3" w:rsidRPr="00F64CF3">
        <w:rPr>
          <w:sz w:val="23"/>
          <w:szCs w:val="23"/>
        </w:rPr>
        <w:t>Blavatsky</w:t>
      </w:r>
      <w:r w:rsidRPr="00F64CF3">
        <w:rPr>
          <w:sz w:val="23"/>
          <w:szCs w:val="23"/>
        </w:rPr>
        <w:t xml:space="preserve"> and advocate of The Theosophical Society</w:t>
      </w:r>
      <w:r w:rsidR="009478B7">
        <w:rPr>
          <w:sz w:val="23"/>
          <w:szCs w:val="23"/>
        </w:rPr>
        <w:t>;</w:t>
      </w:r>
      <w:r w:rsidRPr="00F64CF3">
        <w:rPr>
          <w:sz w:val="23"/>
          <w:szCs w:val="23"/>
        </w:rPr>
        <w:t xml:space="preserve"> Jung saw Theosophists having ‘a serious lack of psychological awareness’.</w:t>
      </w:r>
      <w:r w:rsidRPr="00F64CF3">
        <w:rPr>
          <w:rStyle w:val="FootnoteReference"/>
          <w:sz w:val="23"/>
          <w:szCs w:val="23"/>
        </w:rPr>
        <w:footnoteReference w:id="29"/>
      </w:r>
      <w:r w:rsidRPr="00F64CF3">
        <w:rPr>
          <w:sz w:val="23"/>
          <w:szCs w:val="23"/>
        </w:rPr>
        <w:t xml:space="preserve"> Explanations of astrology based on ‘vibration’ were attributed to theosophy, according to Jung, and </w:t>
      </w:r>
      <w:r w:rsidR="009478B7">
        <w:rPr>
          <w:sz w:val="23"/>
          <w:szCs w:val="23"/>
        </w:rPr>
        <w:t xml:space="preserve">possibly </w:t>
      </w:r>
      <w:r w:rsidRPr="00F64CF3">
        <w:rPr>
          <w:sz w:val="23"/>
          <w:szCs w:val="23"/>
        </w:rPr>
        <w:t>lacked the depth of scientific rationale to be credible</w:t>
      </w:r>
      <w:r w:rsidR="009478B7">
        <w:rPr>
          <w:sz w:val="23"/>
          <w:szCs w:val="23"/>
        </w:rPr>
        <w:t>, from Jung’s point of view</w:t>
      </w:r>
      <w:r w:rsidRPr="00F64CF3">
        <w:rPr>
          <w:sz w:val="23"/>
          <w:szCs w:val="23"/>
        </w:rPr>
        <w:t>.</w:t>
      </w:r>
      <w:r w:rsidRPr="00F64CF3">
        <w:rPr>
          <w:rStyle w:val="FootnoteReference"/>
          <w:sz w:val="23"/>
          <w:szCs w:val="23"/>
        </w:rPr>
        <w:footnoteReference w:id="30"/>
      </w:r>
      <w:r w:rsidRPr="00F64CF3">
        <w:rPr>
          <w:sz w:val="23"/>
          <w:szCs w:val="23"/>
        </w:rPr>
        <w:t xml:space="preserve"> Jung saw Theosophists, to quote Campion, ‘as playing with psychic forces they didn’t understand’ and as </w:t>
      </w:r>
      <w:r w:rsidR="00F64CF3" w:rsidRPr="00F64CF3">
        <w:rPr>
          <w:sz w:val="23"/>
          <w:szCs w:val="23"/>
        </w:rPr>
        <w:t>Blavatsky’s</w:t>
      </w:r>
      <w:r w:rsidRPr="00F64CF3">
        <w:rPr>
          <w:sz w:val="23"/>
          <w:szCs w:val="23"/>
        </w:rPr>
        <w:t xml:space="preserve"> espoused her dislike of mainstream Christianity, Jung being a self-declared Christian, </w:t>
      </w:r>
      <w:r w:rsidR="009478B7">
        <w:rPr>
          <w:sz w:val="23"/>
          <w:szCs w:val="23"/>
        </w:rPr>
        <w:t xml:space="preserve">likely </w:t>
      </w:r>
      <w:r w:rsidRPr="00F64CF3">
        <w:rPr>
          <w:sz w:val="23"/>
          <w:szCs w:val="23"/>
        </w:rPr>
        <w:t>conflicted his own personal religious worldview, and therefore, presumably saw theosophy as fundamentally flawed, and concurrently, distanced himself from astrology because of this incongruity.</w:t>
      </w:r>
      <w:r w:rsidRPr="00F64CF3">
        <w:rPr>
          <w:rStyle w:val="FootnoteReference"/>
          <w:sz w:val="23"/>
          <w:szCs w:val="23"/>
        </w:rPr>
        <w:footnoteReference w:id="31"/>
      </w:r>
      <w:r w:rsidRPr="00F64CF3">
        <w:rPr>
          <w:sz w:val="23"/>
          <w:szCs w:val="23"/>
        </w:rPr>
        <w:t xml:space="preserve"> Jung stated about astrologers, that ‘They prefer to swim in intuition’; ‘astrologers are often too literal’ and ‘also too personal’, this </w:t>
      </w:r>
      <w:r w:rsidR="009478B7">
        <w:rPr>
          <w:sz w:val="23"/>
          <w:szCs w:val="23"/>
        </w:rPr>
        <w:t>corresponding</w:t>
      </w:r>
      <w:r w:rsidRPr="00F64CF3">
        <w:rPr>
          <w:sz w:val="23"/>
          <w:szCs w:val="23"/>
        </w:rPr>
        <w:t xml:space="preserve"> that astrologers lack the necessary scientific method, and possibly why Jung was inclined to abate his opinion on astrology with respect to his </w:t>
      </w:r>
      <w:r w:rsidR="009478B7">
        <w:rPr>
          <w:sz w:val="23"/>
          <w:szCs w:val="23"/>
        </w:rPr>
        <w:t xml:space="preserve">professional </w:t>
      </w:r>
      <w:r w:rsidRPr="00F64CF3">
        <w:rPr>
          <w:sz w:val="23"/>
          <w:szCs w:val="23"/>
        </w:rPr>
        <w:t xml:space="preserve">work. Other </w:t>
      </w:r>
      <w:r w:rsidR="009478B7">
        <w:rPr>
          <w:sz w:val="23"/>
          <w:szCs w:val="23"/>
        </w:rPr>
        <w:t xml:space="preserve">contributing </w:t>
      </w:r>
      <w:r w:rsidRPr="00F64CF3">
        <w:rPr>
          <w:sz w:val="23"/>
          <w:szCs w:val="23"/>
        </w:rPr>
        <w:t xml:space="preserve">factors, could also have been Freud’s influence and warning </w:t>
      </w:r>
      <w:r w:rsidR="009478B7">
        <w:rPr>
          <w:sz w:val="23"/>
          <w:szCs w:val="23"/>
        </w:rPr>
        <w:t xml:space="preserve">to Jung, </w:t>
      </w:r>
      <w:r w:rsidRPr="00F64CF3">
        <w:rPr>
          <w:sz w:val="23"/>
          <w:szCs w:val="23"/>
        </w:rPr>
        <w:t>regards being associated with ‘mysticism’ professionally, as well as Jung’s meeting with Einstein, that possibly influenced his desire to achieve scientific merit and credibility in the same veneer.</w:t>
      </w:r>
      <w:r w:rsidRPr="00F64CF3">
        <w:rPr>
          <w:rStyle w:val="FootnoteReference"/>
          <w:sz w:val="23"/>
          <w:szCs w:val="23"/>
        </w:rPr>
        <w:footnoteReference w:id="32"/>
      </w:r>
      <w:r w:rsidRPr="00F64CF3">
        <w:rPr>
          <w:sz w:val="23"/>
          <w:szCs w:val="23"/>
        </w:rPr>
        <w:t xml:space="preserve"> The association of astrology, despite </w:t>
      </w:r>
      <w:r w:rsidR="009478B7">
        <w:rPr>
          <w:sz w:val="23"/>
          <w:szCs w:val="23"/>
        </w:rPr>
        <w:t xml:space="preserve">his </w:t>
      </w:r>
      <w:r w:rsidRPr="00F64CF3">
        <w:rPr>
          <w:sz w:val="23"/>
          <w:szCs w:val="23"/>
        </w:rPr>
        <w:t xml:space="preserve">personal inclinations and interest, may have been too detrimental </w:t>
      </w:r>
      <w:r w:rsidR="009478B7">
        <w:rPr>
          <w:sz w:val="23"/>
          <w:szCs w:val="23"/>
        </w:rPr>
        <w:t xml:space="preserve">for Jung; </w:t>
      </w:r>
      <w:r w:rsidRPr="00F64CF3">
        <w:rPr>
          <w:sz w:val="23"/>
          <w:szCs w:val="23"/>
        </w:rPr>
        <w:t xml:space="preserve">to combine </w:t>
      </w:r>
      <w:r w:rsidR="009478B7">
        <w:rPr>
          <w:sz w:val="23"/>
          <w:szCs w:val="23"/>
        </w:rPr>
        <w:t xml:space="preserve">astrology </w:t>
      </w:r>
      <w:r w:rsidRPr="00F64CF3">
        <w:rPr>
          <w:sz w:val="23"/>
          <w:szCs w:val="23"/>
        </w:rPr>
        <w:t xml:space="preserve">with his scientific viewpoint. </w:t>
      </w:r>
    </w:p>
    <w:p w14:paraId="17BF2A97" w14:textId="1BD199A1" w:rsidR="00C50376" w:rsidRPr="00F64CF3" w:rsidRDefault="00C50376" w:rsidP="006D3D26">
      <w:pPr>
        <w:rPr>
          <w:sz w:val="23"/>
          <w:szCs w:val="23"/>
        </w:rPr>
      </w:pPr>
    </w:p>
    <w:p w14:paraId="2FE589CD" w14:textId="08D7AFB8" w:rsidR="00C50376" w:rsidRPr="00F64CF3" w:rsidRDefault="00C50376" w:rsidP="00C50376">
      <w:pPr>
        <w:rPr>
          <w:sz w:val="23"/>
          <w:szCs w:val="23"/>
        </w:rPr>
      </w:pPr>
      <w:r w:rsidRPr="00F64CF3">
        <w:rPr>
          <w:sz w:val="23"/>
          <w:szCs w:val="23"/>
        </w:rPr>
        <w:t>Nevertheless, Jung did attempt scientific rationale with astrology</w:t>
      </w:r>
      <w:r w:rsidR="009478B7">
        <w:rPr>
          <w:sz w:val="23"/>
          <w:szCs w:val="23"/>
        </w:rPr>
        <w:t>,</w:t>
      </w:r>
      <w:r w:rsidRPr="00F64CF3">
        <w:rPr>
          <w:sz w:val="23"/>
          <w:szCs w:val="23"/>
        </w:rPr>
        <w:t xml:space="preserve"> with one example in his </w:t>
      </w:r>
      <w:r w:rsidRPr="009478B7">
        <w:rPr>
          <w:i/>
          <w:iCs/>
          <w:sz w:val="23"/>
          <w:szCs w:val="23"/>
        </w:rPr>
        <w:t>Collected Works</w:t>
      </w:r>
      <w:r w:rsidRPr="00F64CF3">
        <w:rPr>
          <w:sz w:val="23"/>
          <w:szCs w:val="23"/>
        </w:rPr>
        <w:t>, with a patient (Miss X), and this highlights importance of astrological elements regards characteristics.</w:t>
      </w:r>
      <w:r w:rsidRPr="00F64CF3">
        <w:rPr>
          <w:rStyle w:val="FootnoteReference"/>
          <w:sz w:val="23"/>
          <w:szCs w:val="23"/>
        </w:rPr>
        <w:footnoteReference w:id="33"/>
      </w:r>
      <w:r w:rsidRPr="00F64CF3">
        <w:rPr>
          <w:sz w:val="23"/>
          <w:szCs w:val="23"/>
        </w:rPr>
        <w:t xml:space="preserve"> Also, evidence of astrological association is found in </w:t>
      </w:r>
      <w:r w:rsidRPr="009478B7">
        <w:rPr>
          <w:i/>
          <w:iCs/>
          <w:sz w:val="23"/>
          <w:szCs w:val="23"/>
        </w:rPr>
        <w:t>Liber Novus</w:t>
      </w:r>
      <w:r w:rsidRPr="00F64CF3">
        <w:rPr>
          <w:sz w:val="23"/>
          <w:szCs w:val="23"/>
        </w:rPr>
        <w:t>, when describing The Red One wearing ‘fiery red clothes’, ascribing Jung using association with astrological characteristics in his work.</w:t>
      </w:r>
      <w:r w:rsidRPr="00F64CF3">
        <w:rPr>
          <w:rStyle w:val="FootnoteReference"/>
          <w:sz w:val="23"/>
          <w:szCs w:val="23"/>
        </w:rPr>
        <w:footnoteReference w:id="34"/>
      </w:r>
      <w:r w:rsidRPr="00F64CF3">
        <w:rPr>
          <w:sz w:val="23"/>
          <w:szCs w:val="23"/>
        </w:rPr>
        <w:t xml:space="preserve"> Jung’s assessment of Miss X, also provided information for Jung that planetary configurations are in relationship with each other, and this symbolises unconscious complexes, that are projected through imagination, using mythic narratives, that produce ‘meaningful coincidences’.</w:t>
      </w:r>
      <w:r w:rsidRPr="00F64CF3">
        <w:rPr>
          <w:rStyle w:val="FootnoteReference"/>
          <w:sz w:val="23"/>
          <w:szCs w:val="23"/>
        </w:rPr>
        <w:footnoteReference w:id="35"/>
      </w:r>
      <w:r w:rsidRPr="00F64CF3">
        <w:rPr>
          <w:sz w:val="23"/>
          <w:szCs w:val="23"/>
        </w:rPr>
        <w:t xml:space="preserve"> These individual projections harmonise with collective themes, therefore, astrology as a symbolic language of archetypes, exists within the collective unconscious, represented as mythology, according to Jung, ‘This explains the influence of the stars as asserted by astrologers.’</w:t>
      </w:r>
      <w:r w:rsidRPr="00F64CF3">
        <w:rPr>
          <w:rStyle w:val="FootnoteReference"/>
          <w:sz w:val="23"/>
          <w:szCs w:val="23"/>
        </w:rPr>
        <w:footnoteReference w:id="36"/>
      </w:r>
      <w:r w:rsidRPr="00F64CF3">
        <w:rPr>
          <w:sz w:val="23"/>
          <w:szCs w:val="23"/>
        </w:rPr>
        <w:t xml:space="preserve"> It seems </w:t>
      </w:r>
      <w:r w:rsidR="009478B7">
        <w:rPr>
          <w:sz w:val="23"/>
          <w:szCs w:val="23"/>
        </w:rPr>
        <w:t>regards</w:t>
      </w:r>
      <w:r w:rsidRPr="00F64CF3">
        <w:rPr>
          <w:sz w:val="23"/>
          <w:szCs w:val="23"/>
        </w:rPr>
        <w:t xml:space="preserve"> Jung, any collective story, including astrology, existed due to the prevailing collective unconscious, however, the meaning, or quality of that perspective, was subjective due to the individuated experience, and therefore, was </w:t>
      </w:r>
      <w:r w:rsidRPr="00F64CF3">
        <w:rPr>
          <w:sz w:val="23"/>
          <w:szCs w:val="23"/>
        </w:rPr>
        <w:lastRenderedPageBreak/>
        <w:t xml:space="preserve">coincidental, </w:t>
      </w:r>
      <w:r w:rsidR="009478B7">
        <w:rPr>
          <w:sz w:val="23"/>
          <w:szCs w:val="23"/>
        </w:rPr>
        <w:t xml:space="preserve">or </w:t>
      </w:r>
      <w:r w:rsidRPr="00F64CF3">
        <w:rPr>
          <w:sz w:val="23"/>
          <w:szCs w:val="23"/>
        </w:rPr>
        <w:t>‘acausal’, providing the possibility for objective ‘mechanism’ producing astrological events.’</w:t>
      </w:r>
      <w:r w:rsidRPr="00F64CF3">
        <w:rPr>
          <w:rStyle w:val="FootnoteReference"/>
          <w:sz w:val="23"/>
          <w:szCs w:val="23"/>
        </w:rPr>
        <w:footnoteReference w:id="37"/>
      </w:r>
    </w:p>
    <w:p w14:paraId="13E45C2F" w14:textId="77777777" w:rsidR="00C50376" w:rsidRPr="00F64CF3" w:rsidRDefault="00C50376" w:rsidP="00C50376">
      <w:pPr>
        <w:rPr>
          <w:sz w:val="23"/>
          <w:szCs w:val="23"/>
        </w:rPr>
      </w:pPr>
    </w:p>
    <w:p w14:paraId="3AB14154" w14:textId="5E4FC3E5" w:rsidR="00C50376" w:rsidRPr="00F64CF3" w:rsidRDefault="00C50376" w:rsidP="00C50376">
      <w:pPr>
        <w:rPr>
          <w:sz w:val="23"/>
          <w:szCs w:val="23"/>
        </w:rPr>
      </w:pPr>
      <w:r w:rsidRPr="00F64CF3">
        <w:rPr>
          <w:sz w:val="23"/>
          <w:szCs w:val="23"/>
        </w:rPr>
        <w:t>Jung’s theory of ‘Synchronicity’ provided the explanation of why astrology was ‘acausal’ from his perspective, as if an astrologer could ‘reconstruct a person’s character fairly accurately from birth data’, Jung challenged that this not necessarily accurate</w:t>
      </w:r>
      <w:r w:rsidR="009478B7">
        <w:rPr>
          <w:sz w:val="23"/>
          <w:szCs w:val="23"/>
        </w:rPr>
        <w:t>,</w:t>
      </w:r>
      <w:r w:rsidRPr="00F64CF3">
        <w:rPr>
          <w:sz w:val="23"/>
          <w:szCs w:val="23"/>
        </w:rPr>
        <w:t xml:space="preserve"> in respect to astronomical constellations, therefore, accuracy wasn’t because of the stars, but due to ‘our own hypothetical time qualities.’</w:t>
      </w:r>
      <w:r w:rsidRPr="00F64CF3">
        <w:rPr>
          <w:rStyle w:val="FootnoteReference"/>
          <w:sz w:val="23"/>
          <w:szCs w:val="23"/>
        </w:rPr>
        <w:footnoteReference w:id="38"/>
      </w:r>
      <w:r w:rsidRPr="00F64CF3">
        <w:rPr>
          <w:sz w:val="23"/>
          <w:szCs w:val="23"/>
        </w:rPr>
        <w:t xml:space="preserve"> Even though Jung recognised that ‘The sun, moon and planets were exponents, so to speak, of certain psychological psychical constituents of the human character’, however, information obtained through the ‘marriage experiments’ revealed to Jung, there was a ‘secret, mutual connivance’ occurring, highlighting the results were skewed or inconsistent, due to the participation of the astrologer.</w:t>
      </w:r>
      <w:r w:rsidRPr="00F64CF3">
        <w:rPr>
          <w:rStyle w:val="FootnoteReference"/>
          <w:sz w:val="23"/>
          <w:szCs w:val="23"/>
        </w:rPr>
        <w:footnoteReference w:id="39"/>
      </w:r>
      <w:r w:rsidRPr="00F64CF3">
        <w:rPr>
          <w:sz w:val="23"/>
          <w:szCs w:val="23"/>
        </w:rPr>
        <w:t xml:space="preserve"> It seems Jung deduced, there was consistency revealed in the collective unconscious, </w:t>
      </w:r>
      <w:r w:rsidR="009478B7">
        <w:rPr>
          <w:sz w:val="23"/>
          <w:szCs w:val="23"/>
        </w:rPr>
        <w:t xml:space="preserve">for example myth, </w:t>
      </w:r>
      <w:r w:rsidRPr="00F64CF3">
        <w:rPr>
          <w:sz w:val="23"/>
          <w:szCs w:val="23"/>
        </w:rPr>
        <w:t>however, error occurred through bias of the conscious mind, and therefore, astrology was subject to this inconsistency from his positivist view. However, he didn’t deny the correlation between celestial and terrestrial events, there was an ordered cosmos, that ‘corresponds to the microcosmic nature of the soul’</w:t>
      </w:r>
      <w:r w:rsidR="00381100">
        <w:rPr>
          <w:sz w:val="23"/>
          <w:szCs w:val="23"/>
        </w:rPr>
        <w:t>;</w:t>
      </w:r>
      <w:r w:rsidRPr="00F64CF3">
        <w:rPr>
          <w:sz w:val="23"/>
          <w:szCs w:val="23"/>
        </w:rPr>
        <w:t xml:space="preserve"> yet Jung saw the I-Ching and working with mandalas, as a better representation of this phenomenon than astrology, to quote Jung, synchronicity is ‘the simultaneous occurrence of two meaningfully but not causally connected events’.</w:t>
      </w:r>
      <w:r w:rsidRPr="00F64CF3">
        <w:rPr>
          <w:rStyle w:val="FootnoteReference"/>
          <w:sz w:val="23"/>
          <w:szCs w:val="23"/>
        </w:rPr>
        <w:footnoteReference w:id="40"/>
      </w:r>
      <w:r w:rsidRPr="00F64CF3">
        <w:rPr>
          <w:sz w:val="23"/>
          <w:szCs w:val="23"/>
        </w:rPr>
        <w:t xml:space="preserve"> Therefore, we could postulate, that Jung saw astrology as a projected phenomenon, given meaning by astrologers, however, in reality according to Jung, astrology was more</w:t>
      </w:r>
      <w:r w:rsidR="00381100">
        <w:rPr>
          <w:sz w:val="23"/>
          <w:szCs w:val="23"/>
        </w:rPr>
        <w:t xml:space="preserve"> a product of</w:t>
      </w:r>
      <w:r w:rsidRPr="00F64CF3">
        <w:rPr>
          <w:sz w:val="23"/>
          <w:szCs w:val="23"/>
        </w:rPr>
        <w:t xml:space="preserve"> ‘synchronicity on a grand scale’.</w:t>
      </w:r>
      <w:r w:rsidRPr="00F64CF3">
        <w:rPr>
          <w:rStyle w:val="FootnoteReference"/>
          <w:sz w:val="23"/>
          <w:szCs w:val="23"/>
        </w:rPr>
        <w:footnoteReference w:id="41"/>
      </w:r>
    </w:p>
    <w:p w14:paraId="4D17E98D" w14:textId="61E0A974" w:rsidR="00E57499" w:rsidRPr="00F64CF3" w:rsidRDefault="00E57499" w:rsidP="00E57499">
      <w:pPr>
        <w:rPr>
          <w:b/>
          <w:bCs/>
          <w:sz w:val="23"/>
          <w:szCs w:val="23"/>
        </w:rPr>
      </w:pPr>
    </w:p>
    <w:p w14:paraId="15C26D18" w14:textId="37CAE6CB" w:rsidR="007E0AA8" w:rsidRPr="00F64CF3" w:rsidRDefault="007E0AA8" w:rsidP="007E0AA8">
      <w:pPr>
        <w:rPr>
          <w:b/>
          <w:bCs/>
          <w:sz w:val="23"/>
          <w:szCs w:val="23"/>
        </w:rPr>
      </w:pPr>
      <w:r w:rsidRPr="00F64CF3">
        <w:rPr>
          <w:b/>
          <w:bCs/>
          <w:sz w:val="23"/>
          <w:szCs w:val="23"/>
        </w:rPr>
        <w:t>Conclusion</w:t>
      </w:r>
    </w:p>
    <w:p w14:paraId="5EDFFBF9" w14:textId="77777777" w:rsidR="007E0AA8" w:rsidRPr="00F64CF3" w:rsidRDefault="007E0AA8" w:rsidP="007E0AA8">
      <w:pPr>
        <w:rPr>
          <w:sz w:val="23"/>
          <w:szCs w:val="23"/>
        </w:rPr>
      </w:pPr>
    </w:p>
    <w:p w14:paraId="51D25985" w14:textId="696FA166" w:rsidR="007E0AA8" w:rsidRPr="00F64CF3" w:rsidRDefault="007E0AA8" w:rsidP="007E0AA8">
      <w:pPr>
        <w:rPr>
          <w:sz w:val="23"/>
          <w:szCs w:val="23"/>
        </w:rPr>
      </w:pPr>
      <w:r w:rsidRPr="00F64CF3">
        <w:rPr>
          <w:sz w:val="23"/>
          <w:szCs w:val="23"/>
        </w:rPr>
        <w:t>In terms of the research of this essay, it is evident that Jung had an interest in astrology throughout his life, however, he was reticent to pay homage to astrology in his professional life, largely due to his scientific, positivist view, that required empirical data to qualify his analytical psychology. Even though correspondence with astrologers and peers, revealed that Jung had an interest in astrology, and</w:t>
      </w:r>
      <w:r w:rsidR="00381100">
        <w:rPr>
          <w:sz w:val="23"/>
          <w:szCs w:val="23"/>
        </w:rPr>
        <w:t xml:space="preserve"> he claimed</w:t>
      </w:r>
      <w:r w:rsidRPr="00F64CF3">
        <w:rPr>
          <w:sz w:val="23"/>
          <w:szCs w:val="23"/>
        </w:rPr>
        <w:t xml:space="preserve"> could be useful in psychological analysis, </w:t>
      </w:r>
      <w:r w:rsidR="00381100">
        <w:rPr>
          <w:sz w:val="23"/>
          <w:szCs w:val="23"/>
        </w:rPr>
        <w:t>Jung</w:t>
      </w:r>
      <w:r w:rsidRPr="00F64CF3">
        <w:rPr>
          <w:sz w:val="23"/>
          <w:szCs w:val="23"/>
        </w:rPr>
        <w:t xml:space="preserve"> discerned that astrological analysis contained a paradox, and was conditionally bias, </w:t>
      </w:r>
      <w:r w:rsidR="00381100">
        <w:rPr>
          <w:sz w:val="23"/>
          <w:szCs w:val="23"/>
        </w:rPr>
        <w:t xml:space="preserve">and </w:t>
      </w:r>
      <w:r w:rsidRPr="00F64CF3">
        <w:rPr>
          <w:sz w:val="23"/>
          <w:szCs w:val="23"/>
        </w:rPr>
        <w:t>therefore</w:t>
      </w:r>
      <w:r w:rsidR="00381100">
        <w:rPr>
          <w:sz w:val="23"/>
          <w:szCs w:val="23"/>
        </w:rPr>
        <w:t>,</w:t>
      </w:r>
      <w:r w:rsidRPr="00F64CF3">
        <w:rPr>
          <w:sz w:val="23"/>
          <w:szCs w:val="23"/>
        </w:rPr>
        <w:t xml:space="preserve"> Jung decided to exclude his possible use, or apparent interest in astrology, from his professional work. However, this decision may have been accentuated due to his dislike for the Theosophist movement during his time. It seems Jung accepted astrology, due to his promulgation of the collective unconscious, however, his proposition saw astrology as a projection from the psyche, a result of synchronicity, that made astrology relevant within the collective consciousness. However, it seems astrology may have lacked credibility to Jung, as it was subjective</w:t>
      </w:r>
      <w:r w:rsidR="00381100">
        <w:rPr>
          <w:sz w:val="23"/>
          <w:szCs w:val="23"/>
        </w:rPr>
        <w:t xml:space="preserve"> in quality,</w:t>
      </w:r>
      <w:r w:rsidRPr="00F64CF3">
        <w:rPr>
          <w:sz w:val="23"/>
          <w:szCs w:val="23"/>
        </w:rPr>
        <w:t xml:space="preserve"> </w:t>
      </w:r>
      <w:r w:rsidR="00381100">
        <w:rPr>
          <w:sz w:val="23"/>
          <w:szCs w:val="23"/>
        </w:rPr>
        <w:t xml:space="preserve"> due </w:t>
      </w:r>
      <w:r w:rsidRPr="00F64CF3">
        <w:rPr>
          <w:sz w:val="23"/>
          <w:szCs w:val="23"/>
        </w:rPr>
        <w:t>to personal, rather than universal</w:t>
      </w:r>
      <w:r w:rsidR="00381100">
        <w:rPr>
          <w:sz w:val="23"/>
          <w:szCs w:val="23"/>
        </w:rPr>
        <w:t>, scientific</w:t>
      </w:r>
      <w:r w:rsidRPr="00F64CF3">
        <w:rPr>
          <w:sz w:val="23"/>
          <w:szCs w:val="23"/>
        </w:rPr>
        <w:t xml:space="preserve"> </w:t>
      </w:r>
      <w:r w:rsidR="00B607F3">
        <w:rPr>
          <w:sz w:val="23"/>
          <w:szCs w:val="23"/>
        </w:rPr>
        <w:t>correspondences</w:t>
      </w:r>
      <w:r w:rsidRPr="00F64CF3">
        <w:rPr>
          <w:sz w:val="23"/>
          <w:szCs w:val="23"/>
        </w:rPr>
        <w:t xml:space="preserve">. </w:t>
      </w:r>
    </w:p>
    <w:p w14:paraId="77FCA7E9" w14:textId="32C27ED8" w:rsidR="00A527C9" w:rsidRDefault="00A527C9" w:rsidP="00E57499">
      <w:pPr>
        <w:rPr>
          <w:b/>
          <w:bCs/>
        </w:rPr>
      </w:pPr>
    </w:p>
    <w:p w14:paraId="7F161956" w14:textId="0DD6FCDE" w:rsidR="007E0AA8" w:rsidRDefault="007E0AA8" w:rsidP="00E57499">
      <w:pPr>
        <w:rPr>
          <w:b/>
          <w:bCs/>
        </w:rPr>
      </w:pPr>
      <w:r>
        <w:rPr>
          <w:b/>
          <w:bCs/>
        </w:rPr>
        <w:br w:type="page"/>
      </w:r>
    </w:p>
    <w:p w14:paraId="12628298" w14:textId="0BAF979C" w:rsidR="00A527C9" w:rsidRDefault="00A527C9" w:rsidP="007E0AA8">
      <w:pPr>
        <w:jc w:val="center"/>
        <w:rPr>
          <w:b/>
          <w:bCs/>
        </w:rPr>
      </w:pPr>
      <w:r>
        <w:rPr>
          <w:b/>
          <w:bCs/>
        </w:rPr>
        <w:lastRenderedPageBreak/>
        <w:t>Bibliography</w:t>
      </w:r>
    </w:p>
    <w:p w14:paraId="7C422C6B" w14:textId="11AEFFFB" w:rsidR="00962DB3" w:rsidRDefault="00962DB3" w:rsidP="00E57499">
      <w:pPr>
        <w:rPr>
          <w:b/>
          <w:bCs/>
        </w:rPr>
      </w:pPr>
    </w:p>
    <w:p w14:paraId="5C2DAAEB" w14:textId="055EA30C" w:rsidR="005B4A32" w:rsidRDefault="005B4A32" w:rsidP="00E57499">
      <w:pPr>
        <w:rPr>
          <w:sz w:val="23"/>
          <w:szCs w:val="23"/>
        </w:rPr>
      </w:pPr>
      <w:r w:rsidRPr="00F64CF3">
        <w:rPr>
          <w:sz w:val="23"/>
          <w:szCs w:val="23"/>
        </w:rPr>
        <w:t xml:space="preserve">Buck, Stephanie, </w:t>
      </w:r>
      <w:r w:rsidRPr="00F64CF3">
        <w:rPr>
          <w:i/>
          <w:iCs/>
          <w:sz w:val="23"/>
          <w:szCs w:val="23"/>
        </w:rPr>
        <w:t>‘Hiding in Plain Sight: Jung, Astrology and the Psychology of the Unconscious’</w:t>
      </w:r>
      <w:r w:rsidRPr="00F64CF3">
        <w:rPr>
          <w:sz w:val="23"/>
          <w:szCs w:val="23"/>
        </w:rPr>
        <w:t xml:space="preserve"> in Journal of Analytical Psychology, 63, 2, 207-227).</w:t>
      </w:r>
    </w:p>
    <w:p w14:paraId="1AA1C885" w14:textId="4B9662E5" w:rsidR="00C63DE9" w:rsidRDefault="00C63DE9" w:rsidP="00E57499">
      <w:pPr>
        <w:rPr>
          <w:sz w:val="23"/>
          <w:szCs w:val="23"/>
        </w:rPr>
      </w:pPr>
    </w:p>
    <w:p w14:paraId="635CB718" w14:textId="60F1387D" w:rsidR="00C63DE9" w:rsidRPr="00C63DE9" w:rsidRDefault="00C63DE9" w:rsidP="00C63DE9">
      <w:pPr>
        <w:autoSpaceDE w:val="0"/>
        <w:autoSpaceDN w:val="0"/>
        <w:adjustRightInd w:val="0"/>
        <w:spacing w:after="40"/>
        <w:rPr>
          <w:rFonts w:cs="AppleSystemUIFontBold"/>
          <w:color w:val="353535"/>
          <w:sz w:val="23"/>
          <w:szCs w:val="23"/>
        </w:rPr>
      </w:pPr>
      <w:r w:rsidRPr="005A0C5A">
        <w:rPr>
          <w:rFonts w:cs="AppleSystemUIFontBold"/>
          <w:color w:val="353535"/>
          <w:sz w:val="23"/>
          <w:szCs w:val="23"/>
        </w:rPr>
        <w:t xml:space="preserve">Campion, Nicholas, </w:t>
      </w:r>
      <w:r w:rsidRPr="005A0C5A">
        <w:rPr>
          <w:rFonts w:cs="AppleSystemUIFontBoldItalic"/>
          <w:i/>
          <w:iCs/>
          <w:color w:val="353535"/>
          <w:sz w:val="23"/>
          <w:szCs w:val="23"/>
        </w:rPr>
        <w:t>Astrology and Cosmology in the World’s Religions</w:t>
      </w:r>
      <w:r w:rsidRPr="005A0C5A">
        <w:rPr>
          <w:rFonts w:cs="AppleSystemUIFontBold"/>
          <w:color w:val="353535"/>
          <w:sz w:val="23"/>
          <w:szCs w:val="23"/>
        </w:rPr>
        <w:t xml:space="preserve"> (New York: New York University Press, 2012)</w:t>
      </w:r>
    </w:p>
    <w:p w14:paraId="13BD6482" w14:textId="63C59D13" w:rsidR="00C63DE9" w:rsidRDefault="00C63DE9" w:rsidP="00C63DE9">
      <w:pPr>
        <w:autoSpaceDE w:val="0"/>
        <w:autoSpaceDN w:val="0"/>
        <w:adjustRightInd w:val="0"/>
        <w:spacing w:after="40"/>
        <w:rPr>
          <w:rFonts w:cs="AppleSystemUIFontBold"/>
          <w:color w:val="353535"/>
          <w:sz w:val="23"/>
          <w:szCs w:val="23"/>
        </w:rPr>
      </w:pPr>
    </w:p>
    <w:p w14:paraId="2F27D78B" w14:textId="3E047F1A" w:rsidR="00C63DE9" w:rsidRDefault="00C63DE9" w:rsidP="00C63DE9">
      <w:pPr>
        <w:autoSpaceDE w:val="0"/>
        <w:autoSpaceDN w:val="0"/>
        <w:adjustRightInd w:val="0"/>
        <w:spacing w:after="40"/>
        <w:rPr>
          <w:rFonts w:cs="AppleSystemUIFontBold"/>
          <w:color w:val="353535"/>
          <w:sz w:val="23"/>
          <w:szCs w:val="23"/>
        </w:rPr>
      </w:pPr>
      <w:r w:rsidRPr="005A0C5A">
        <w:rPr>
          <w:rFonts w:cs="AppleSystemUIFontBold"/>
          <w:color w:val="353535"/>
          <w:sz w:val="23"/>
          <w:szCs w:val="23"/>
        </w:rPr>
        <w:t>Campion, Nicholas</w:t>
      </w:r>
      <w:r w:rsidRPr="005A0C5A">
        <w:rPr>
          <w:rFonts w:cs="AppleSystemUIFontBoldItalic"/>
          <w:i/>
          <w:iCs/>
          <w:color w:val="353535"/>
          <w:sz w:val="23"/>
          <w:szCs w:val="23"/>
        </w:rPr>
        <w:t>, A History of Western Astrology</w:t>
      </w:r>
      <w:r w:rsidRPr="005A0C5A">
        <w:rPr>
          <w:rFonts w:cs="AppleSystemUIFontBold"/>
          <w:color w:val="353535"/>
          <w:sz w:val="23"/>
          <w:szCs w:val="23"/>
        </w:rPr>
        <w:t xml:space="preserve">, Vol. </w:t>
      </w:r>
      <w:r>
        <w:rPr>
          <w:rFonts w:cs="AppleSystemUIFontBold"/>
          <w:color w:val="353535"/>
          <w:sz w:val="23"/>
          <w:szCs w:val="23"/>
        </w:rPr>
        <w:t>I,</w:t>
      </w:r>
      <w:r w:rsidRPr="005A0C5A">
        <w:rPr>
          <w:rFonts w:cs="AppleSystemUIFontBold"/>
          <w:color w:val="353535"/>
          <w:sz w:val="23"/>
          <w:szCs w:val="23"/>
        </w:rPr>
        <w:t xml:space="preserve"> The Ancient World  (London: Continuum, 2009)</w:t>
      </w:r>
    </w:p>
    <w:p w14:paraId="4D8CEE46" w14:textId="329DC780" w:rsidR="008C7A09" w:rsidRDefault="008C7A09" w:rsidP="00C63DE9">
      <w:pPr>
        <w:autoSpaceDE w:val="0"/>
        <w:autoSpaceDN w:val="0"/>
        <w:adjustRightInd w:val="0"/>
        <w:spacing w:after="40"/>
        <w:rPr>
          <w:rFonts w:cs="AppleSystemUIFontBold"/>
          <w:color w:val="353535"/>
          <w:sz w:val="23"/>
          <w:szCs w:val="23"/>
        </w:rPr>
      </w:pPr>
    </w:p>
    <w:p w14:paraId="69FB4BB2" w14:textId="098B0657" w:rsidR="008C7A09" w:rsidRPr="008C7A09" w:rsidRDefault="008C7A09" w:rsidP="008C7A09">
      <w:pPr>
        <w:rPr>
          <w:sz w:val="23"/>
          <w:szCs w:val="23"/>
        </w:rPr>
      </w:pPr>
      <w:r w:rsidRPr="00F64CF3">
        <w:rPr>
          <w:sz w:val="23"/>
          <w:szCs w:val="23"/>
        </w:rPr>
        <w:t xml:space="preserve">Campion, Nicholas, </w:t>
      </w:r>
      <w:r w:rsidRPr="00F64CF3">
        <w:rPr>
          <w:i/>
          <w:iCs/>
          <w:sz w:val="23"/>
          <w:szCs w:val="23"/>
        </w:rPr>
        <w:t>History of Western Astrology Volume II</w:t>
      </w:r>
      <w:r w:rsidRPr="00F64CF3">
        <w:rPr>
          <w:sz w:val="23"/>
          <w:szCs w:val="23"/>
        </w:rPr>
        <w:t xml:space="preserve"> (London: Continuum Books, 2009)</w:t>
      </w:r>
      <w:r>
        <w:rPr>
          <w:sz w:val="23"/>
          <w:szCs w:val="23"/>
        </w:rPr>
        <w:t>.</w:t>
      </w:r>
    </w:p>
    <w:p w14:paraId="0EC31E5F" w14:textId="77777777" w:rsidR="005B4A32" w:rsidRPr="00F64CF3" w:rsidRDefault="005B4A32" w:rsidP="00E57499">
      <w:pPr>
        <w:rPr>
          <w:sz w:val="23"/>
          <w:szCs w:val="23"/>
        </w:rPr>
      </w:pPr>
    </w:p>
    <w:p w14:paraId="019F0473" w14:textId="5F02F022" w:rsidR="00962DB3" w:rsidRPr="00F64CF3" w:rsidRDefault="005B4A32" w:rsidP="00E57499">
      <w:pPr>
        <w:rPr>
          <w:sz w:val="23"/>
          <w:szCs w:val="23"/>
        </w:rPr>
      </w:pPr>
      <w:r w:rsidRPr="00F64CF3">
        <w:rPr>
          <w:sz w:val="23"/>
          <w:szCs w:val="23"/>
        </w:rPr>
        <w:t xml:space="preserve">Greene, Liz, </w:t>
      </w:r>
      <w:r w:rsidRPr="00F64CF3">
        <w:rPr>
          <w:i/>
          <w:iCs/>
          <w:sz w:val="23"/>
          <w:szCs w:val="23"/>
        </w:rPr>
        <w:t>Jung’s Studies in Astrology</w:t>
      </w:r>
      <w:r w:rsidRPr="00F64CF3">
        <w:rPr>
          <w:sz w:val="23"/>
          <w:szCs w:val="23"/>
        </w:rPr>
        <w:t xml:space="preserve"> (London &amp; New York: Routledge, 2018). </w:t>
      </w:r>
    </w:p>
    <w:p w14:paraId="33172F02" w14:textId="1B7325A3" w:rsidR="005B4A32" w:rsidRPr="00F64CF3" w:rsidRDefault="005B4A32" w:rsidP="00E57499">
      <w:pPr>
        <w:rPr>
          <w:sz w:val="23"/>
          <w:szCs w:val="23"/>
        </w:rPr>
      </w:pPr>
    </w:p>
    <w:p w14:paraId="2B77A3C0" w14:textId="53D1DFF0" w:rsidR="005B4A32" w:rsidRPr="00F64CF3" w:rsidRDefault="005B4A32" w:rsidP="00E57499">
      <w:pPr>
        <w:rPr>
          <w:sz w:val="23"/>
          <w:szCs w:val="23"/>
        </w:rPr>
      </w:pPr>
      <w:r w:rsidRPr="00F64CF3">
        <w:rPr>
          <w:sz w:val="23"/>
          <w:szCs w:val="23"/>
        </w:rPr>
        <w:t xml:space="preserve">Greene, Liz, </w:t>
      </w:r>
      <w:r w:rsidRPr="00F64CF3">
        <w:rPr>
          <w:i/>
          <w:iCs/>
          <w:sz w:val="23"/>
          <w:szCs w:val="23"/>
        </w:rPr>
        <w:t xml:space="preserve">The Astrological World of Jung’s Liber </w:t>
      </w:r>
      <w:proofErr w:type="spellStart"/>
      <w:r w:rsidRPr="00F64CF3">
        <w:rPr>
          <w:i/>
          <w:iCs/>
          <w:sz w:val="23"/>
          <w:szCs w:val="23"/>
        </w:rPr>
        <w:t>Novous</w:t>
      </w:r>
      <w:proofErr w:type="spellEnd"/>
      <w:r w:rsidRPr="00F64CF3">
        <w:rPr>
          <w:sz w:val="23"/>
          <w:szCs w:val="23"/>
        </w:rPr>
        <w:t xml:space="preserve"> (London &amp; New York: Routledge, 2018). </w:t>
      </w:r>
    </w:p>
    <w:p w14:paraId="3588EA5B" w14:textId="60937BAD" w:rsidR="005B4A32" w:rsidRPr="00F64CF3" w:rsidRDefault="005B4A32" w:rsidP="00E57499">
      <w:pPr>
        <w:rPr>
          <w:sz w:val="23"/>
          <w:szCs w:val="23"/>
        </w:rPr>
      </w:pPr>
    </w:p>
    <w:p w14:paraId="14FC74CA" w14:textId="700827B1" w:rsidR="005B4A32" w:rsidRPr="00F64CF3" w:rsidRDefault="005B4A32" w:rsidP="00E57499">
      <w:pPr>
        <w:rPr>
          <w:sz w:val="23"/>
          <w:szCs w:val="23"/>
        </w:rPr>
      </w:pPr>
      <w:r w:rsidRPr="00F64CF3">
        <w:rPr>
          <w:sz w:val="23"/>
          <w:szCs w:val="23"/>
        </w:rPr>
        <w:t xml:space="preserve">Jung, C. G, </w:t>
      </w:r>
      <w:r w:rsidRPr="00F64CF3">
        <w:rPr>
          <w:i/>
          <w:iCs/>
          <w:sz w:val="23"/>
          <w:szCs w:val="23"/>
        </w:rPr>
        <w:t>Jung on Astrology</w:t>
      </w:r>
      <w:r w:rsidRPr="00F64CF3">
        <w:rPr>
          <w:sz w:val="23"/>
          <w:szCs w:val="23"/>
        </w:rPr>
        <w:t xml:space="preserve">, selected by </w:t>
      </w:r>
      <w:proofErr w:type="spellStart"/>
      <w:r w:rsidRPr="00F64CF3">
        <w:rPr>
          <w:sz w:val="23"/>
          <w:szCs w:val="23"/>
        </w:rPr>
        <w:t>Safron</w:t>
      </w:r>
      <w:proofErr w:type="spellEnd"/>
      <w:r w:rsidRPr="00F64CF3">
        <w:rPr>
          <w:sz w:val="23"/>
          <w:szCs w:val="23"/>
        </w:rPr>
        <w:t xml:space="preserve"> Rossi and Keiron Le Grice (London &amp; New York: Routledge, 2018). </w:t>
      </w:r>
    </w:p>
    <w:p w14:paraId="03E7AF69" w14:textId="6A40F73B" w:rsidR="005B4A32" w:rsidRPr="00F64CF3" w:rsidRDefault="005B4A32" w:rsidP="00E57499">
      <w:pPr>
        <w:rPr>
          <w:sz w:val="23"/>
          <w:szCs w:val="23"/>
        </w:rPr>
      </w:pPr>
    </w:p>
    <w:p w14:paraId="59597317" w14:textId="5BFE87D8" w:rsidR="005B4A32" w:rsidRPr="00F64CF3" w:rsidRDefault="005B4A32" w:rsidP="00E57499">
      <w:pPr>
        <w:rPr>
          <w:sz w:val="23"/>
          <w:szCs w:val="23"/>
        </w:rPr>
      </w:pPr>
      <w:r w:rsidRPr="00F64CF3">
        <w:rPr>
          <w:sz w:val="23"/>
          <w:szCs w:val="23"/>
        </w:rPr>
        <w:t xml:space="preserve">Jung, Letter to Sigmund Freud, 8 May 1911 (254J) in </w:t>
      </w:r>
      <w:r w:rsidRPr="00F64CF3">
        <w:rPr>
          <w:i/>
          <w:iCs/>
          <w:sz w:val="23"/>
          <w:szCs w:val="23"/>
        </w:rPr>
        <w:t>Freud/Jung Letters</w:t>
      </w:r>
      <w:r w:rsidRPr="00F64CF3">
        <w:rPr>
          <w:sz w:val="23"/>
          <w:szCs w:val="23"/>
        </w:rPr>
        <w:t xml:space="preserve">. </w:t>
      </w:r>
    </w:p>
    <w:p w14:paraId="1E6FB806" w14:textId="3EF38DAE" w:rsidR="00261942" w:rsidRPr="00F64CF3" w:rsidRDefault="00261942" w:rsidP="00E57499">
      <w:pPr>
        <w:rPr>
          <w:sz w:val="23"/>
          <w:szCs w:val="23"/>
        </w:rPr>
      </w:pPr>
    </w:p>
    <w:p w14:paraId="208F1B56" w14:textId="20CF9B89" w:rsidR="00261942" w:rsidRDefault="00C63DE9" w:rsidP="00E57499">
      <w:pPr>
        <w:rPr>
          <w:sz w:val="23"/>
          <w:szCs w:val="23"/>
        </w:rPr>
      </w:pPr>
      <w:r w:rsidRPr="00C63DE9">
        <w:rPr>
          <w:sz w:val="23"/>
          <w:szCs w:val="23"/>
        </w:rPr>
        <w:t>Jung, C.G</w:t>
      </w:r>
      <w:r>
        <w:rPr>
          <w:i/>
          <w:iCs/>
          <w:sz w:val="23"/>
          <w:szCs w:val="23"/>
        </w:rPr>
        <w:t xml:space="preserve">, </w:t>
      </w:r>
      <w:r w:rsidR="00261942" w:rsidRPr="00F64CF3">
        <w:rPr>
          <w:i/>
          <w:iCs/>
          <w:sz w:val="23"/>
          <w:szCs w:val="23"/>
        </w:rPr>
        <w:t>The Collected Works of C.G Jung</w:t>
      </w:r>
      <w:r w:rsidR="00261942" w:rsidRPr="00F64CF3">
        <w:rPr>
          <w:sz w:val="23"/>
          <w:szCs w:val="23"/>
        </w:rPr>
        <w:t xml:space="preserve">. 20vols. </w:t>
      </w:r>
      <w:proofErr w:type="spellStart"/>
      <w:r w:rsidR="00261942" w:rsidRPr="00F64CF3">
        <w:rPr>
          <w:sz w:val="23"/>
          <w:szCs w:val="23"/>
        </w:rPr>
        <w:t>Bollingen</w:t>
      </w:r>
      <w:proofErr w:type="spellEnd"/>
      <w:r w:rsidR="00261942" w:rsidRPr="00F64CF3">
        <w:rPr>
          <w:sz w:val="23"/>
          <w:szCs w:val="23"/>
        </w:rPr>
        <w:t xml:space="preserve"> Series XX, translated by R.F.C. Hull, edited by H. Read, M. Fordham, </w:t>
      </w:r>
      <w:proofErr w:type="spellStart"/>
      <w:r w:rsidR="00261942" w:rsidRPr="00F64CF3">
        <w:rPr>
          <w:sz w:val="23"/>
          <w:szCs w:val="23"/>
        </w:rPr>
        <w:t>G.Adler</w:t>
      </w:r>
      <w:proofErr w:type="spellEnd"/>
      <w:r w:rsidR="00261942" w:rsidRPr="00F64CF3">
        <w:rPr>
          <w:sz w:val="23"/>
          <w:szCs w:val="23"/>
        </w:rPr>
        <w:t xml:space="preserve">, and Wm. McGuire, (Princeton: Princeton University Press, 1953-1979). </w:t>
      </w:r>
    </w:p>
    <w:p w14:paraId="40A34D62" w14:textId="53DC8F54" w:rsidR="00CC7FF1" w:rsidRDefault="00CC7FF1" w:rsidP="00E57499">
      <w:pPr>
        <w:rPr>
          <w:sz w:val="23"/>
          <w:szCs w:val="23"/>
        </w:rPr>
      </w:pPr>
    </w:p>
    <w:p w14:paraId="18E289CB" w14:textId="54C92E16" w:rsidR="00CC7FF1" w:rsidRPr="00CC7FF1" w:rsidRDefault="00CC7FF1" w:rsidP="00CC7FF1">
      <w:pPr>
        <w:pStyle w:val="Default"/>
        <w:rPr>
          <w:rFonts w:asciiTheme="minorHAnsi" w:hAnsiTheme="minorHAnsi" w:cstheme="minorHAnsi"/>
          <w:sz w:val="23"/>
          <w:szCs w:val="23"/>
        </w:rPr>
      </w:pPr>
      <w:r w:rsidRPr="00CC7FF1">
        <w:rPr>
          <w:rFonts w:asciiTheme="minorHAnsi" w:hAnsiTheme="minorHAnsi" w:cstheme="minorHAnsi"/>
          <w:sz w:val="23"/>
          <w:szCs w:val="23"/>
        </w:rPr>
        <w:t>Jung,</w:t>
      </w:r>
      <w:r>
        <w:rPr>
          <w:rFonts w:asciiTheme="minorHAnsi" w:hAnsiTheme="minorHAnsi" w:cstheme="minorHAnsi"/>
          <w:sz w:val="23"/>
          <w:szCs w:val="23"/>
        </w:rPr>
        <w:t xml:space="preserve"> C.G,</w:t>
      </w:r>
      <w:r w:rsidRPr="00CC7FF1">
        <w:rPr>
          <w:rFonts w:asciiTheme="minorHAnsi" w:hAnsiTheme="minorHAnsi" w:cstheme="minorHAnsi"/>
          <w:sz w:val="23"/>
          <w:szCs w:val="23"/>
        </w:rPr>
        <w:t xml:space="preserve"> </w:t>
      </w:r>
      <w:r w:rsidRPr="00CC7FF1">
        <w:rPr>
          <w:rFonts w:asciiTheme="minorHAnsi" w:hAnsiTheme="minorHAnsi" w:cstheme="minorHAnsi"/>
          <w:i/>
          <w:iCs/>
          <w:sz w:val="23"/>
          <w:szCs w:val="23"/>
        </w:rPr>
        <w:t xml:space="preserve">The Red Book: A Reader's Edition </w:t>
      </w:r>
      <w:r w:rsidRPr="00CC7FF1">
        <w:rPr>
          <w:rFonts w:asciiTheme="minorHAnsi" w:hAnsiTheme="minorHAnsi" w:cstheme="minorHAnsi"/>
          <w:sz w:val="23"/>
          <w:szCs w:val="23"/>
        </w:rPr>
        <w:t xml:space="preserve">(Philemon) (p. 81). W. W. Norton &amp; Company. Kindle Edition. </w:t>
      </w:r>
    </w:p>
    <w:p w14:paraId="403BA2DE" w14:textId="77777777" w:rsidR="000F36BF" w:rsidRPr="00F64CF3" w:rsidRDefault="000F36BF" w:rsidP="000F36BF">
      <w:pPr>
        <w:autoSpaceDE w:val="0"/>
        <w:autoSpaceDN w:val="0"/>
        <w:adjustRightInd w:val="0"/>
        <w:rPr>
          <w:rFonts w:ascii="Calibri" w:hAnsi="Calibri" w:cs="Calibri"/>
          <w:color w:val="000000"/>
          <w:sz w:val="23"/>
          <w:szCs w:val="23"/>
        </w:rPr>
      </w:pPr>
    </w:p>
    <w:p w14:paraId="4AE3E9F3" w14:textId="15FB1B88" w:rsidR="000F36BF" w:rsidRPr="00F64CF3" w:rsidRDefault="000F36BF" w:rsidP="000F36BF">
      <w:pPr>
        <w:autoSpaceDE w:val="0"/>
        <w:autoSpaceDN w:val="0"/>
        <w:adjustRightInd w:val="0"/>
        <w:rPr>
          <w:rFonts w:ascii="Calibri" w:hAnsi="Calibri" w:cs="Calibri"/>
          <w:color w:val="000000"/>
          <w:sz w:val="23"/>
          <w:szCs w:val="23"/>
        </w:rPr>
      </w:pPr>
      <w:r w:rsidRPr="00F64CF3">
        <w:rPr>
          <w:rFonts w:ascii="Calibri" w:hAnsi="Calibri" w:cs="Calibri"/>
          <w:color w:val="000000"/>
          <w:sz w:val="23"/>
          <w:szCs w:val="23"/>
        </w:rPr>
        <w:t>Jung,</w:t>
      </w:r>
      <w:r w:rsidR="00C63DE9">
        <w:rPr>
          <w:rFonts w:ascii="Calibri" w:hAnsi="Calibri" w:cs="Calibri"/>
          <w:color w:val="000000"/>
          <w:sz w:val="23"/>
          <w:szCs w:val="23"/>
        </w:rPr>
        <w:t xml:space="preserve"> </w:t>
      </w:r>
      <w:r w:rsidR="00C63DE9" w:rsidRPr="00F64CF3">
        <w:rPr>
          <w:rFonts w:ascii="Calibri" w:hAnsi="Calibri" w:cs="Calibri"/>
          <w:color w:val="000000"/>
          <w:sz w:val="23"/>
          <w:szCs w:val="23"/>
        </w:rPr>
        <w:t>C. G.</w:t>
      </w:r>
      <w:r w:rsidRPr="00F64CF3">
        <w:rPr>
          <w:rFonts w:ascii="Calibri" w:hAnsi="Calibri" w:cs="Calibri"/>
          <w:color w:val="000000"/>
          <w:sz w:val="23"/>
          <w:szCs w:val="23"/>
        </w:rPr>
        <w:t xml:space="preserve"> 1961</w:t>
      </w:r>
      <w:r w:rsidRPr="00F64CF3">
        <w:rPr>
          <w:rFonts w:ascii="Calibri" w:hAnsi="Calibri" w:cs="Calibri"/>
          <w:i/>
          <w:iCs/>
          <w:color w:val="000000"/>
          <w:sz w:val="23"/>
          <w:szCs w:val="23"/>
        </w:rPr>
        <w:t xml:space="preserve">, Memories, Dreams and Reflections, </w:t>
      </w:r>
      <w:r w:rsidRPr="00F64CF3">
        <w:rPr>
          <w:rFonts w:ascii="Calibri" w:hAnsi="Calibri" w:cs="Calibri"/>
          <w:color w:val="000000"/>
          <w:sz w:val="23"/>
          <w:szCs w:val="23"/>
        </w:rPr>
        <w:t xml:space="preserve">Recorded And Edited By Aniela </w:t>
      </w:r>
      <w:proofErr w:type="spellStart"/>
      <w:r w:rsidRPr="00F64CF3">
        <w:rPr>
          <w:rFonts w:ascii="Calibri" w:hAnsi="Calibri" w:cs="Calibri"/>
          <w:color w:val="000000"/>
          <w:sz w:val="23"/>
          <w:szCs w:val="23"/>
        </w:rPr>
        <w:t>Jaffé</w:t>
      </w:r>
      <w:proofErr w:type="spellEnd"/>
      <w:r w:rsidR="00C63DE9">
        <w:rPr>
          <w:rFonts w:ascii="Calibri" w:hAnsi="Calibri" w:cs="Calibri"/>
          <w:color w:val="000000"/>
          <w:sz w:val="23"/>
          <w:szCs w:val="23"/>
        </w:rPr>
        <w:t xml:space="preserve"> </w:t>
      </w:r>
      <w:r w:rsidRPr="00F64CF3">
        <w:rPr>
          <w:rFonts w:ascii="Calibri" w:hAnsi="Calibri" w:cs="Calibri"/>
          <w:color w:val="000000"/>
          <w:sz w:val="23"/>
          <w:szCs w:val="23"/>
        </w:rPr>
        <w:t>Translated From The German By Richard and Clara Winston, Revised Edition, Vintage Books</w:t>
      </w:r>
      <w:r w:rsidR="00C63DE9">
        <w:rPr>
          <w:rFonts w:ascii="Calibri" w:hAnsi="Calibri" w:cs="Calibri"/>
          <w:color w:val="000000"/>
          <w:sz w:val="23"/>
          <w:szCs w:val="23"/>
        </w:rPr>
        <w:t>.</w:t>
      </w:r>
      <w:r w:rsidRPr="00F64CF3">
        <w:rPr>
          <w:rFonts w:ascii="Calibri" w:hAnsi="Calibri" w:cs="Calibri"/>
          <w:color w:val="000000"/>
          <w:sz w:val="23"/>
          <w:szCs w:val="23"/>
        </w:rPr>
        <w:t xml:space="preserve"> </w:t>
      </w:r>
    </w:p>
    <w:p w14:paraId="2DA41200" w14:textId="0A535695" w:rsidR="00157583" w:rsidRPr="00F64CF3" w:rsidRDefault="00157583" w:rsidP="000F36BF">
      <w:pPr>
        <w:autoSpaceDE w:val="0"/>
        <w:autoSpaceDN w:val="0"/>
        <w:adjustRightInd w:val="0"/>
        <w:rPr>
          <w:rFonts w:ascii="Calibri" w:hAnsi="Calibri" w:cs="Calibri"/>
          <w:color w:val="000000"/>
          <w:sz w:val="23"/>
          <w:szCs w:val="23"/>
        </w:rPr>
      </w:pPr>
    </w:p>
    <w:p w14:paraId="4C514A11" w14:textId="267DC778" w:rsidR="005B4A32" w:rsidRDefault="00157583" w:rsidP="00B607F3">
      <w:pPr>
        <w:autoSpaceDE w:val="0"/>
        <w:autoSpaceDN w:val="0"/>
        <w:adjustRightInd w:val="0"/>
        <w:rPr>
          <w:sz w:val="23"/>
          <w:szCs w:val="23"/>
        </w:rPr>
      </w:pPr>
      <w:r w:rsidRPr="00F64CF3">
        <w:rPr>
          <w:sz w:val="23"/>
          <w:szCs w:val="23"/>
        </w:rPr>
        <w:t>Jung, C. G, “Richard Wilhelm: In Memoriam,” in The Spirit in Man, Art, And Literature, Collected Works, vol. 15, trans. R. F. C. Hull (London: Routledge &amp; Kegan Paul, 1971), 53 – 62; see the frontispiece of Margaret Hone’s influential Modern Textbook of Astrology (London: L. N. Fowler, 4</w:t>
      </w:r>
      <w:r w:rsidRPr="00F64CF3">
        <w:rPr>
          <w:sz w:val="23"/>
          <w:szCs w:val="23"/>
          <w:vertAlign w:val="superscript"/>
        </w:rPr>
        <w:t>th</w:t>
      </w:r>
      <w:r w:rsidRPr="00F64CF3">
        <w:rPr>
          <w:sz w:val="23"/>
          <w:szCs w:val="23"/>
        </w:rPr>
        <w:t xml:space="preserve"> ed. Reprinted 1973 [1951]) for an example of the use of Jung’s phrase.</w:t>
      </w:r>
    </w:p>
    <w:p w14:paraId="425A0AB4" w14:textId="13597981" w:rsidR="00C63DE9" w:rsidRDefault="00C63DE9" w:rsidP="00B607F3">
      <w:pPr>
        <w:autoSpaceDE w:val="0"/>
        <w:autoSpaceDN w:val="0"/>
        <w:adjustRightInd w:val="0"/>
        <w:rPr>
          <w:sz w:val="23"/>
          <w:szCs w:val="23"/>
        </w:rPr>
      </w:pPr>
    </w:p>
    <w:p w14:paraId="6A9702BB" w14:textId="3A217950" w:rsidR="00C63DE9" w:rsidRPr="00C63DE9" w:rsidRDefault="00C63DE9" w:rsidP="00C63DE9">
      <w:pPr>
        <w:pStyle w:val="FootnoteText"/>
        <w:rPr>
          <w:rFonts w:ascii="AppleSystemUIFont" w:hAnsi="AppleSystemUIFont" w:cs="AppleSystemUIFont"/>
          <w:color w:val="353535"/>
          <w:sz w:val="23"/>
          <w:szCs w:val="23"/>
        </w:rPr>
      </w:pPr>
      <w:r w:rsidRPr="00F64CF3">
        <w:rPr>
          <w:rFonts w:ascii="AppleSystemUIFont" w:hAnsi="AppleSystemUIFont" w:cs="AppleSystemUIFont"/>
          <w:color w:val="353535"/>
          <w:sz w:val="23"/>
          <w:szCs w:val="23"/>
        </w:rPr>
        <w:t xml:space="preserve">McEvilly, Wayne. “Synchronicity and the I Ching.” </w:t>
      </w:r>
      <w:r w:rsidRPr="00F64CF3">
        <w:rPr>
          <w:rFonts w:ascii="AppleSystemUIFontItalic" w:hAnsi="AppleSystemUIFontItalic" w:cs="AppleSystemUIFontItalic"/>
          <w:i/>
          <w:iCs/>
          <w:color w:val="353535"/>
          <w:sz w:val="23"/>
          <w:szCs w:val="23"/>
        </w:rPr>
        <w:t>Philosophy East and West</w:t>
      </w:r>
      <w:r w:rsidRPr="00F64CF3">
        <w:rPr>
          <w:rFonts w:ascii="AppleSystemUIFont" w:hAnsi="AppleSystemUIFont" w:cs="AppleSystemUIFont"/>
          <w:color w:val="353535"/>
          <w:sz w:val="23"/>
          <w:szCs w:val="23"/>
        </w:rPr>
        <w:t>, vol. 18, no. 3, University of Hawai’i Press, 1968, pp. 137–49, p. 140</w:t>
      </w:r>
      <w:r>
        <w:rPr>
          <w:rFonts w:ascii="AppleSystemUIFont" w:hAnsi="AppleSystemUIFont" w:cs="AppleSystemUIFont"/>
          <w:color w:val="353535"/>
          <w:sz w:val="23"/>
          <w:szCs w:val="23"/>
        </w:rPr>
        <w:t>.</w:t>
      </w:r>
    </w:p>
    <w:p w14:paraId="5AB5850E" w14:textId="00BE4D25" w:rsidR="00C63DE9" w:rsidRDefault="00C63DE9" w:rsidP="00051276">
      <w:pPr>
        <w:pStyle w:val="FootnoteText"/>
        <w:rPr>
          <w:rFonts w:ascii="AppleSystemUIFont" w:hAnsi="AppleSystemUIFont" w:cs="AppleSystemUIFont"/>
          <w:color w:val="353535"/>
          <w:sz w:val="23"/>
          <w:szCs w:val="23"/>
        </w:rPr>
      </w:pPr>
    </w:p>
    <w:p w14:paraId="2E05BB83" w14:textId="77777777" w:rsidR="00C63DE9" w:rsidRPr="00F64CF3" w:rsidRDefault="00C63DE9" w:rsidP="00C63DE9">
      <w:pPr>
        <w:rPr>
          <w:sz w:val="23"/>
          <w:szCs w:val="23"/>
        </w:rPr>
      </w:pPr>
      <w:r w:rsidRPr="00F64CF3">
        <w:rPr>
          <w:sz w:val="23"/>
          <w:szCs w:val="23"/>
        </w:rPr>
        <w:t xml:space="preserve">Willis, Roy &amp; Patrick Curry, </w:t>
      </w:r>
      <w:r w:rsidRPr="00F64CF3">
        <w:rPr>
          <w:i/>
          <w:iCs/>
          <w:sz w:val="23"/>
          <w:szCs w:val="23"/>
        </w:rPr>
        <w:t>Astrology, Science, and Culture</w:t>
      </w:r>
      <w:r w:rsidRPr="00F64CF3">
        <w:rPr>
          <w:sz w:val="23"/>
          <w:szCs w:val="23"/>
        </w:rPr>
        <w:t xml:space="preserve"> (Oxford/</w:t>
      </w:r>
      <w:proofErr w:type="spellStart"/>
      <w:r w:rsidRPr="00F64CF3">
        <w:rPr>
          <w:sz w:val="23"/>
          <w:szCs w:val="23"/>
        </w:rPr>
        <w:t>NY:Berg</w:t>
      </w:r>
      <w:proofErr w:type="spellEnd"/>
      <w:r w:rsidRPr="00F64CF3">
        <w:rPr>
          <w:sz w:val="23"/>
          <w:szCs w:val="23"/>
        </w:rPr>
        <w:t xml:space="preserve">, 2004). </w:t>
      </w:r>
    </w:p>
    <w:p w14:paraId="1FA23CDD" w14:textId="77777777" w:rsidR="00C63DE9" w:rsidRPr="00F64CF3" w:rsidRDefault="00C63DE9" w:rsidP="00051276">
      <w:pPr>
        <w:pStyle w:val="FootnoteText"/>
        <w:rPr>
          <w:sz w:val="23"/>
          <w:szCs w:val="23"/>
        </w:rPr>
      </w:pPr>
    </w:p>
    <w:p w14:paraId="00300A01" w14:textId="77777777" w:rsidR="00A527C9" w:rsidRPr="00F64CF3" w:rsidRDefault="00A527C9" w:rsidP="00E57499">
      <w:pPr>
        <w:rPr>
          <w:b/>
          <w:bCs/>
          <w:sz w:val="23"/>
          <w:szCs w:val="23"/>
        </w:rPr>
      </w:pPr>
    </w:p>
    <w:p w14:paraId="5F20D448" w14:textId="77777777" w:rsidR="00E57499" w:rsidRPr="00EF6671" w:rsidRDefault="00E57499" w:rsidP="00E57499"/>
    <w:p w14:paraId="24188B0E" w14:textId="77777777" w:rsidR="00EF6671" w:rsidRDefault="00EF6671" w:rsidP="00303F1A"/>
    <w:p w14:paraId="4286A4B4" w14:textId="426960DC" w:rsidR="00EF6671" w:rsidRDefault="00EF6671" w:rsidP="00303F1A"/>
    <w:p w14:paraId="5FB5BF19" w14:textId="77777777" w:rsidR="00EF6671" w:rsidRDefault="00EF6671" w:rsidP="00303F1A"/>
    <w:p w14:paraId="099C328B" w14:textId="484BC2E8" w:rsidR="00EF6671" w:rsidRDefault="00EF6671" w:rsidP="00303F1A"/>
    <w:p w14:paraId="1D8111E7" w14:textId="77777777" w:rsidR="00EF6671" w:rsidRDefault="00EF6671" w:rsidP="00303F1A"/>
    <w:p w14:paraId="04C5BE43" w14:textId="77777777" w:rsidR="00EF6671" w:rsidRDefault="00EF6671" w:rsidP="00303F1A"/>
    <w:p w14:paraId="5A60A786" w14:textId="77777777" w:rsidR="00303F1A" w:rsidRPr="00303F1A" w:rsidRDefault="00303F1A" w:rsidP="00303F1A"/>
    <w:sectPr w:rsidR="00303F1A" w:rsidRPr="00303F1A" w:rsidSect="00C2022C">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FC20C6" w14:textId="77777777" w:rsidR="007964F4" w:rsidRDefault="007964F4" w:rsidP="00A076B4">
      <w:r>
        <w:separator/>
      </w:r>
    </w:p>
  </w:endnote>
  <w:endnote w:type="continuationSeparator" w:id="0">
    <w:p w14:paraId="536C67BD" w14:textId="77777777" w:rsidR="007964F4" w:rsidRDefault="007964F4" w:rsidP="00A07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altName w:val="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AppleSystemUIFontBoldItalic">
    <w:altName w:val="Arial"/>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38262409"/>
      <w:docPartObj>
        <w:docPartGallery w:val="Page Numbers (Bottom of Page)"/>
        <w:docPartUnique/>
      </w:docPartObj>
    </w:sdtPr>
    <w:sdtContent>
      <w:p w14:paraId="0183CC32" w14:textId="233FD999" w:rsidR="00C63DE9" w:rsidRDefault="00C63DE9" w:rsidP="00C13F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E9197E" w14:textId="77777777" w:rsidR="00C63DE9" w:rsidRDefault="00C63D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1054570"/>
      <w:docPartObj>
        <w:docPartGallery w:val="Page Numbers (Bottom of Page)"/>
        <w:docPartUnique/>
      </w:docPartObj>
    </w:sdtPr>
    <w:sdtContent>
      <w:p w14:paraId="63CE0D2E" w14:textId="3570DA57" w:rsidR="00C63DE9" w:rsidRDefault="00C63DE9" w:rsidP="00C13F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9D68E5" w14:textId="77777777" w:rsidR="00C63DE9" w:rsidRDefault="00C63D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353D1D" w14:textId="77777777" w:rsidR="007964F4" w:rsidRDefault="007964F4" w:rsidP="00A076B4">
      <w:r>
        <w:separator/>
      </w:r>
    </w:p>
  </w:footnote>
  <w:footnote w:type="continuationSeparator" w:id="0">
    <w:p w14:paraId="14BF4487" w14:textId="77777777" w:rsidR="007964F4" w:rsidRDefault="007964F4" w:rsidP="00A076B4">
      <w:r>
        <w:continuationSeparator/>
      </w:r>
    </w:p>
  </w:footnote>
  <w:footnote w:id="1">
    <w:p w14:paraId="0B30A8D4" w14:textId="5F33EAAC" w:rsidR="00C63DE9" w:rsidRDefault="00C63DE9" w:rsidP="00143CB9">
      <w:pPr>
        <w:pStyle w:val="FootnoteText"/>
      </w:pPr>
      <w:r>
        <w:rPr>
          <w:rStyle w:val="FootnoteReference"/>
        </w:rPr>
        <w:footnoteRef/>
      </w:r>
      <w:r>
        <w:t xml:space="preserve"> Liz Greene, </w:t>
      </w:r>
      <w:r w:rsidRPr="00C63DE9">
        <w:rPr>
          <w:i/>
          <w:iCs/>
        </w:rPr>
        <w:t>Jung’s Studies in Astrology</w:t>
      </w:r>
      <w:r>
        <w:t>, (London &amp; New York: Routledge, 2018), p. 62.</w:t>
      </w:r>
    </w:p>
  </w:footnote>
  <w:footnote w:id="2">
    <w:p w14:paraId="404E96F9" w14:textId="5F558A16" w:rsidR="00C63DE9" w:rsidRDefault="00C63DE9" w:rsidP="006B2DDA">
      <w:pPr>
        <w:pStyle w:val="FootnoteText"/>
      </w:pPr>
      <w:r>
        <w:rPr>
          <w:rStyle w:val="FootnoteReference"/>
        </w:rPr>
        <w:footnoteRef/>
      </w:r>
      <w:r>
        <w:t xml:space="preserve"> Nicholas Campion, </w:t>
      </w:r>
      <w:r w:rsidRPr="00F1349B">
        <w:rPr>
          <w:i/>
          <w:iCs/>
        </w:rPr>
        <w:t xml:space="preserve">A History </w:t>
      </w:r>
      <w:r>
        <w:rPr>
          <w:i/>
          <w:iCs/>
        </w:rPr>
        <w:t>O</w:t>
      </w:r>
      <w:r w:rsidRPr="00F1349B">
        <w:rPr>
          <w:i/>
          <w:iCs/>
        </w:rPr>
        <w:t>f Western Astrology</w:t>
      </w:r>
      <w:r>
        <w:t xml:space="preserve">, Vol. </w:t>
      </w:r>
      <w:r w:rsidR="008C7A09">
        <w:t>II</w:t>
      </w:r>
      <w:r>
        <w:t xml:space="preserve">, The Medieval and Modern Worlds, </w:t>
      </w:r>
      <w:r w:rsidR="008C7A09">
        <w:t>(</w:t>
      </w:r>
      <w:r>
        <w:t>London: Continuum, 2009</w:t>
      </w:r>
      <w:r w:rsidR="008C7A09">
        <w:t>)</w:t>
      </w:r>
      <w:r>
        <w:t>, Introduction ix-xi</w:t>
      </w:r>
      <w:r w:rsidR="00CC7FF1">
        <w:t>.</w:t>
      </w:r>
      <w:r>
        <w:t xml:space="preserve"> </w:t>
      </w:r>
    </w:p>
  </w:footnote>
  <w:footnote w:id="3">
    <w:p w14:paraId="22029B56" w14:textId="2BFCD6D1" w:rsidR="00C63DE9" w:rsidRDefault="00C63DE9" w:rsidP="006B2DDA">
      <w:pPr>
        <w:pStyle w:val="FootnoteText"/>
      </w:pPr>
      <w:r>
        <w:rPr>
          <w:rStyle w:val="FootnoteReference"/>
        </w:rPr>
        <w:footnoteRef/>
      </w:r>
      <w:r>
        <w:t xml:space="preserve"> </w:t>
      </w:r>
      <w:hyperlink r:id="rId1" w:history="1">
        <w:r w:rsidRPr="004A2FF5">
          <w:rPr>
            <w:rStyle w:val="Hyperlink"/>
          </w:rPr>
          <w:t>https://oxfordre.com/planetaryscience/view/10.1093/acrefore/9780190647926.001.0001/acrefore-9780190647926-e-46</w:t>
        </w:r>
      </w:hyperlink>
      <w:r>
        <w:t xml:space="preserve">; </w:t>
      </w:r>
      <w:r w:rsidR="00CC7FF1" w:rsidRPr="00421F01">
        <w:rPr>
          <w:rFonts w:cstheme="minorHAnsi"/>
          <w:color w:val="353535"/>
          <w:sz w:val="22"/>
          <w:szCs w:val="22"/>
        </w:rPr>
        <w:t xml:space="preserve">Nicholas Campion, </w:t>
      </w:r>
      <w:r w:rsidR="00CC7FF1" w:rsidRPr="00421F01">
        <w:rPr>
          <w:rFonts w:cstheme="minorHAnsi"/>
          <w:i/>
          <w:iCs/>
          <w:color w:val="353535"/>
          <w:sz w:val="22"/>
          <w:szCs w:val="22"/>
        </w:rPr>
        <w:t>Astrology and Cosmology in the World’s Religions</w:t>
      </w:r>
      <w:r w:rsidR="00CC7FF1" w:rsidRPr="00421F01">
        <w:rPr>
          <w:rFonts w:cstheme="minorHAnsi"/>
          <w:color w:val="353535"/>
          <w:sz w:val="22"/>
          <w:szCs w:val="22"/>
        </w:rPr>
        <w:t xml:space="preserve"> (New York: New York University Press, 2012)</w:t>
      </w:r>
      <w:r w:rsidR="00CC7FF1">
        <w:rPr>
          <w:rFonts w:cstheme="minorHAnsi"/>
          <w:color w:val="353535"/>
          <w:sz w:val="22"/>
          <w:szCs w:val="22"/>
        </w:rPr>
        <w:t xml:space="preserve">, </w:t>
      </w:r>
      <w:r>
        <w:t>p.11</w:t>
      </w:r>
      <w:r w:rsidR="00CC7FF1">
        <w:t>.</w:t>
      </w:r>
    </w:p>
  </w:footnote>
  <w:footnote w:id="4">
    <w:p w14:paraId="590DF3A7" w14:textId="77777777" w:rsidR="00C63DE9" w:rsidRDefault="00C63DE9" w:rsidP="006B2DDA">
      <w:pPr>
        <w:pStyle w:val="FootnoteText"/>
      </w:pPr>
      <w:r>
        <w:rPr>
          <w:rStyle w:val="FootnoteReference"/>
        </w:rPr>
        <w:footnoteRef/>
      </w:r>
      <w:r>
        <w:t xml:space="preserve"> Patrick Curry, ‘Astrology’, in Boyd, Kelly (ed.) </w:t>
      </w:r>
      <w:r w:rsidRPr="006E02C3">
        <w:rPr>
          <w:i/>
          <w:iCs/>
        </w:rPr>
        <w:t>The Encyclopaedia of Historians and Historical Writing</w:t>
      </w:r>
      <w:r>
        <w:t>, 2 Vols. London: Fitzroy Dearborn 1999, Vol. 1 p.55.</w:t>
      </w:r>
    </w:p>
  </w:footnote>
  <w:footnote w:id="5">
    <w:p w14:paraId="07493D77" w14:textId="77777777" w:rsidR="00C63DE9" w:rsidRDefault="00C63DE9" w:rsidP="006B2DDA">
      <w:pPr>
        <w:pStyle w:val="FootnoteText"/>
      </w:pPr>
      <w:r>
        <w:rPr>
          <w:rStyle w:val="FootnoteReference"/>
        </w:rPr>
        <w:footnoteRef/>
      </w:r>
      <w:r>
        <w:t xml:space="preserve"> C. G. Jung, “Richard Wilhelm: In Memoriam,” in The Spirit in Man, Art, And Literature, Collected Works, vol. 15, trans. R. F. C. Hull (London: Routledge &amp; Kegan Paul, 1971), 53 – 62; see the frontispiece of Margaret Hone’s influential Modern Textbook of Astrology (London: L. N. Fowler, 4</w:t>
      </w:r>
      <w:r w:rsidRPr="00157583">
        <w:rPr>
          <w:vertAlign w:val="superscript"/>
        </w:rPr>
        <w:t>th</w:t>
      </w:r>
      <w:r>
        <w:t xml:space="preserve"> ed. Reprinted 1973 [1951]) for an example of the use of Jung’s phrase. </w:t>
      </w:r>
    </w:p>
  </w:footnote>
  <w:footnote w:id="6">
    <w:p w14:paraId="1FC7B202" w14:textId="1794D03E" w:rsidR="00C63DE9" w:rsidRDefault="00C63DE9" w:rsidP="006B2DDA">
      <w:pPr>
        <w:pStyle w:val="FootnoteText"/>
      </w:pPr>
      <w:r>
        <w:rPr>
          <w:rStyle w:val="FootnoteReference"/>
        </w:rPr>
        <w:footnoteRef/>
      </w:r>
      <w:r>
        <w:t xml:space="preserve"> </w:t>
      </w:r>
      <w:r w:rsidR="00CC7FF1" w:rsidRPr="00CC7FF1">
        <w:t>C. G,</w:t>
      </w:r>
      <w:r w:rsidR="00CC7FF1" w:rsidRPr="00CC7FF1">
        <w:t xml:space="preserve"> </w:t>
      </w:r>
      <w:r w:rsidR="00CC7FF1" w:rsidRPr="00CC7FF1">
        <w:t xml:space="preserve">Jung,  </w:t>
      </w:r>
      <w:r w:rsidR="00CC7FF1" w:rsidRPr="00CC7FF1">
        <w:rPr>
          <w:i/>
          <w:iCs/>
        </w:rPr>
        <w:t>Jung on Astrology</w:t>
      </w:r>
      <w:r w:rsidR="00CC7FF1" w:rsidRPr="00CC7FF1">
        <w:t xml:space="preserve">, selected by </w:t>
      </w:r>
      <w:proofErr w:type="spellStart"/>
      <w:r w:rsidR="00CC7FF1" w:rsidRPr="00CC7FF1">
        <w:t>Safron</w:t>
      </w:r>
      <w:proofErr w:type="spellEnd"/>
      <w:r w:rsidR="00CC7FF1" w:rsidRPr="00CC7FF1">
        <w:t xml:space="preserve"> Rossi and Keiron Le Grice (London &amp; New York: Routledge, 2018)</w:t>
      </w:r>
      <w:r w:rsidR="00CC7FF1">
        <w:t>.</w:t>
      </w:r>
      <w:r>
        <w:t xml:space="preserve"> p. 141 -142</w:t>
      </w:r>
      <w:r w:rsidR="00CC7FF1">
        <w:t>.</w:t>
      </w:r>
    </w:p>
  </w:footnote>
  <w:footnote w:id="7">
    <w:p w14:paraId="630E2379" w14:textId="4E7E6C9F" w:rsidR="00C63DE9" w:rsidRDefault="00C63DE9" w:rsidP="00C13FAD">
      <w:pPr>
        <w:pStyle w:val="FootnoteText"/>
      </w:pPr>
      <w:r>
        <w:rPr>
          <w:rStyle w:val="FootnoteReference"/>
        </w:rPr>
        <w:footnoteRef/>
      </w:r>
      <w:r>
        <w:t xml:space="preserve"> </w:t>
      </w:r>
      <w:r w:rsidR="00CC7FF1" w:rsidRPr="00152779">
        <w:rPr>
          <w:rFonts w:cstheme="minorHAnsi"/>
        </w:rPr>
        <w:t xml:space="preserve">C. G. Jung, </w:t>
      </w:r>
      <w:r w:rsidR="00CC7FF1" w:rsidRPr="00152779">
        <w:rPr>
          <w:rFonts w:cstheme="minorHAnsi"/>
          <w:i/>
          <w:iCs/>
        </w:rPr>
        <w:t xml:space="preserve">The Red Book: A Reader's Edition </w:t>
      </w:r>
      <w:r w:rsidR="00CC7FF1" w:rsidRPr="00152779">
        <w:rPr>
          <w:rFonts w:cstheme="minorHAnsi"/>
        </w:rPr>
        <w:t>(Philemon) (p. 81). W. W. Norton &amp; Company. Kindle Edition</w:t>
      </w:r>
      <w:r w:rsidR="00CC7FF1" w:rsidRPr="00152779">
        <w:t>)</w:t>
      </w:r>
      <w:r>
        <w:t>, p.120</w:t>
      </w:r>
      <w:r w:rsidR="00CC7FF1">
        <w:t>.</w:t>
      </w:r>
    </w:p>
  </w:footnote>
  <w:footnote w:id="8">
    <w:p w14:paraId="3073B63E" w14:textId="4BC35CEC" w:rsidR="00C63DE9" w:rsidRPr="00CC7FF1" w:rsidRDefault="00C63DE9" w:rsidP="00C13FAD">
      <w:pPr>
        <w:pStyle w:val="FootnoteText"/>
      </w:pPr>
      <w:r>
        <w:rPr>
          <w:rStyle w:val="FootnoteReference"/>
        </w:rPr>
        <w:footnoteRef/>
      </w:r>
      <w:r>
        <w:t xml:space="preserve"> </w:t>
      </w:r>
      <w:r w:rsidR="00CC7FF1" w:rsidRPr="00CC7FF1">
        <w:rPr>
          <w:rFonts w:ascii="Calibri" w:hAnsi="Calibri" w:cs="Calibri"/>
          <w:color w:val="000000"/>
        </w:rPr>
        <w:t>C. G.</w:t>
      </w:r>
      <w:r w:rsidR="00CC7FF1">
        <w:rPr>
          <w:rFonts w:ascii="Calibri" w:hAnsi="Calibri" w:cs="Calibri"/>
          <w:color w:val="000000"/>
        </w:rPr>
        <w:t xml:space="preserve"> </w:t>
      </w:r>
      <w:r w:rsidR="00CC7FF1" w:rsidRPr="00CC7FF1">
        <w:rPr>
          <w:rFonts w:ascii="Calibri" w:hAnsi="Calibri" w:cs="Calibri"/>
          <w:color w:val="000000"/>
        </w:rPr>
        <w:t xml:space="preserve">Jung </w:t>
      </w:r>
      <w:r w:rsidR="00CC7FF1">
        <w:rPr>
          <w:rFonts w:ascii="Calibri" w:hAnsi="Calibri" w:cs="Calibri"/>
          <w:color w:val="000000"/>
        </w:rPr>
        <w:t>(</w:t>
      </w:r>
      <w:r w:rsidR="00CC7FF1" w:rsidRPr="00CC7FF1">
        <w:rPr>
          <w:rFonts w:ascii="Calibri" w:hAnsi="Calibri" w:cs="Calibri"/>
          <w:color w:val="000000"/>
        </w:rPr>
        <w:t>1961</w:t>
      </w:r>
      <w:r w:rsidR="00CC7FF1">
        <w:rPr>
          <w:rFonts w:ascii="Calibri" w:hAnsi="Calibri" w:cs="Calibri"/>
          <w:color w:val="000000"/>
        </w:rPr>
        <w:t>)</w:t>
      </w:r>
      <w:r w:rsidR="00CC7FF1" w:rsidRPr="00CC7FF1">
        <w:rPr>
          <w:rFonts w:ascii="Calibri" w:hAnsi="Calibri" w:cs="Calibri"/>
          <w:i/>
          <w:iCs/>
          <w:color w:val="000000"/>
        </w:rPr>
        <w:t xml:space="preserve">, Memories, Dreams and Reflections, </w:t>
      </w:r>
      <w:r w:rsidR="00CC7FF1" w:rsidRPr="00CC7FF1">
        <w:rPr>
          <w:rFonts w:ascii="Calibri" w:hAnsi="Calibri" w:cs="Calibri"/>
          <w:color w:val="000000"/>
        </w:rPr>
        <w:t xml:space="preserve">Recorded And Edited By Aniela </w:t>
      </w:r>
      <w:proofErr w:type="spellStart"/>
      <w:r w:rsidR="00CC7FF1" w:rsidRPr="00CC7FF1">
        <w:rPr>
          <w:rFonts w:ascii="Calibri" w:hAnsi="Calibri" w:cs="Calibri"/>
          <w:color w:val="000000"/>
        </w:rPr>
        <w:t>Jaffé</w:t>
      </w:r>
      <w:proofErr w:type="spellEnd"/>
      <w:r w:rsidR="00CC7FF1" w:rsidRPr="00CC7FF1">
        <w:rPr>
          <w:rFonts w:ascii="Calibri" w:hAnsi="Calibri" w:cs="Calibri"/>
          <w:color w:val="000000"/>
        </w:rPr>
        <w:t xml:space="preserve"> Translated From The German By Richard and Clara Winston, Revised Edition, Vintage Books.</w:t>
      </w:r>
      <w:r w:rsidRPr="00CC7FF1">
        <w:t xml:space="preserve"> p. 51</w:t>
      </w:r>
      <w:r w:rsidR="00CC7FF1">
        <w:t>.</w:t>
      </w:r>
    </w:p>
  </w:footnote>
  <w:footnote w:id="9">
    <w:p w14:paraId="622347D5" w14:textId="41870BD0" w:rsidR="00C63DE9" w:rsidRDefault="00C63DE9" w:rsidP="00C13FAD">
      <w:pPr>
        <w:pStyle w:val="FootnoteText"/>
      </w:pPr>
      <w:r>
        <w:rPr>
          <w:rStyle w:val="FootnoteReference"/>
        </w:rPr>
        <w:footnoteRef/>
      </w:r>
      <w:r w:rsidR="00CC7FF1">
        <w:t xml:space="preserve"> Jung, </w:t>
      </w:r>
      <w:r w:rsidR="00CC7FF1" w:rsidRPr="00CC7FF1">
        <w:rPr>
          <w:rFonts w:ascii="Calibri" w:hAnsi="Calibri" w:cs="Calibri"/>
          <w:i/>
          <w:iCs/>
          <w:color w:val="000000"/>
        </w:rPr>
        <w:t>Memories, Dreams and Reflections</w:t>
      </w:r>
      <w:r w:rsidR="00CC7FF1">
        <w:t>,</w:t>
      </w:r>
      <w:r>
        <w:t xml:space="preserve"> p. 177</w:t>
      </w:r>
    </w:p>
  </w:footnote>
  <w:footnote w:id="10">
    <w:p w14:paraId="7E879203" w14:textId="07A20DFE" w:rsidR="00C63DE9" w:rsidRDefault="00C63DE9" w:rsidP="00C13FAD">
      <w:pPr>
        <w:pStyle w:val="FootnoteText"/>
      </w:pPr>
      <w:r>
        <w:rPr>
          <w:rStyle w:val="FootnoteReference"/>
        </w:rPr>
        <w:footnoteRef/>
      </w:r>
      <w:r>
        <w:t xml:space="preserve"> </w:t>
      </w:r>
      <w:r w:rsidR="008C7A09">
        <w:t xml:space="preserve">Nicholas Campion, </w:t>
      </w:r>
      <w:r w:rsidR="008C7A09" w:rsidRPr="00F1349B">
        <w:rPr>
          <w:i/>
          <w:iCs/>
        </w:rPr>
        <w:t xml:space="preserve">A History </w:t>
      </w:r>
      <w:r w:rsidR="008C7A09">
        <w:rPr>
          <w:i/>
          <w:iCs/>
        </w:rPr>
        <w:t>O</w:t>
      </w:r>
      <w:r w:rsidR="008C7A09" w:rsidRPr="00F1349B">
        <w:rPr>
          <w:i/>
          <w:iCs/>
        </w:rPr>
        <w:t>f Western Astrology</w:t>
      </w:r>
      <w:r w:rsidR="008C7A09">
        <w:t>, Vol. II, The Medieval and Modern Worlds, (London: Continuum, 2009)</w:t>
      </w:r>
      <w:r w:rsidR="008C7A09">
        <w:t>.</w:t>
      </w:r>
      <w:r>
        <w:t xml:space="preserve"> p.255, 258 </w:t>
      </w:r>
    </w:p>
  </w:footnote>
  <w:footnote w:id="11">
    <w:p w14:paraId="31F982EA" w14:textId="1B365D0A" w:rsidR="00C63DE9" w:rsidRDefault="00C63DE9" w:rsidP="00C13FAD">
      <w:pPr>
        <w:pStyle w:val="FootnoteText"/>
      </w:pPr>
      <w:r>
        <w:rPr>
          <w:rStyle w:val="FootnoteReference"/>
        </w:rPr>
        <w:footnoteRef/>
      </w:r>
      <w:r>
        <w:t xml:space="preserve"> </w:t>
      </w:r>
      <w:r w:rsidR="008C7A09">
        <w:t xml:space="preserve">Jung, </w:t>
      </w:r>
      <w:r w:rsidR="008C7A09" w:rsidRPr="00CC7FF1">
        <w:rPr>
          <w:rFonts w:ascii="Calibri" w:hAnsi="Calibri" w:cs="Calibri"/>
          <w:i/>
          <w:iCs/>
          <w:color w:val="000000"/>
        </w:rPr>
        <w:t>Memories, Dreams and Reflections</w:t>
      </w:r>
      <w:r>
        <w:t>, 179, 180-181</w:t>
      </w:r>
    </w:p>
  </w:footnote>
  <w:footnote w:id="12">
    <w:p w14:paraId="4C200E5E" w14:textId="3CB6A121" w:rsidR="00C63DE9" w:rsidRDefault="00C63DE9" w:rsidP="00C13FAD">
      <w:pPr>
        <w:pStyle w:val="FootnoteText"/>
      </w:pPr>
      <w:r>
        <w:rPr>
          <w:rStyle w:val="FootnoteReference"/>
        </w:rPr>
        <w:footnoteRef/>
      </w:r>
      <w:r>
        <w:t xml:space="preserve"> </w:t>
      </w:r>
      <w:r w:rsidR="008C7A09" w:rsidRPr="00B7042B">
        <w:t xml:space="preserve">Jung, Letter to Sigmund Freud, 8 May 1911 (254J) in </w:t>
      </w:r>
      <w:r w:rsidR="008C7A09" w:rsidRPr="00B7042B">
        <w:rPr>
          <w:i/>
          <w:iCs/>
        </w:rPr>
        <w:t>Freud/Jung Letters</w:t>
      </w:r>
      <w:r w:rsidR="008C7A09">
        <w:rPr>
          <w:i/>
          <w:iCs/>
        </w:rPr>
        <w:t xml:space="preserve">, </w:t>
      </w:r>
      <w:r w:rsidR="008C7A09">
        <w:t xml:space="preserve">p. 255 F, p. 42; </w:t>
      </w:r>
      <w:r>
        <w:t xml:space="preserve"> </w:t>
      </w:r>
      <w:r w:rsidR="008C7A09">
        <w:t xml:space="preserve">Greene, </w:t>
      </w:r>
      <w:r w:rsidR="008C7A09" w:rsidRPr="00C63DE9">
        <w:rPr>
          <w:i/>
          <w:iCs/>
        </w:rPr>
        <w:t>Jung’s Studies in Astrology</w:t>
      </w:r>
      <w:r>
        <w:t xml:space="preserve">, </w:t>
      </w:r>
      <w:r w:rsidR="008C7A09">
        <w:t xml:space="preserve">p. 19; </w:t>
      </w:r>
      <w:r w:rsidR="008C7A09" w:rsidRPr="00152779">
        <w:rPr>
          <w:rFonts w:cstheme="minorHAnsi"/>
        </w:rPr>
        <w:t xml:space="preserve">Jung, </w:t>
      </w:r>
      <w:r w:rsidR="008C7A09" w:rsidRPr="00152779">
        <w:rPr>
          <w:rFonts w:cstheme="minorHAnsi"/>
          <w:i/>
          <w:iCs/>
        </w:rPr>
        <w:t>The Red Book</w:t>
      </w:r>
      <w:r>
        <w:t>, p.119, p. 150</w:t>
      </w:r>
      <w:r w:rsidR="008C7A09">
        <w:t>.</w:t>
      </w:r>
    </w:p>
  </w:footnote>
  <w:footnote w:id="13">
    <w:p w14:paraId="04D4114E" w14:textId="70B4E7A6" w:rsidR="00C63DE9" w:rsidRDefault="00C63DE9" w:rsidP="00C13FAD">
      <w:pPr>
        <w:pStyle w:val="FootnoteText"/>
      </w:pPr>
      <w:r>
        <w:rPr>
          <w:rStyle w:val="FootnoteReference"/>
        </w:rPr>
        <w:footnoteRef/>
      </w:r>
      <w:r>
        <w:t xml:space="preserve"> </w:t>
      </w:r>
      <w:r w:rsidR="008C7A09">
        <w:t xml:space="preserve">Greene, </w:t>
      </w:r>
      <w:r w:rsidR="008C7A09" w:rsidRPr="00C63DE9">
        <w:rPr>
          <w:i/>
          <w:iCs/>
        </w:rPr>
        <w:t>Jung’s Studies in Astrology</w:t>
      </w:r>
      <w:r>
        <w:t>, p.84</w:t>
      </w:r>
      <w:r w:rsidR="008802FE">
        <w:t>;</w:t>
      </w:r>
      <w:r w:rsidR="008C7A09">
        <w:t xml:space="preserve"> </w:t>
      </w:r>
      <w:r w:rsidR="008802FE" w:rsidRPr="00B7042B">
        <w:t>Jung, C.G</w:t>
      </w:r>
      <w:r w:rsidR="008802FE" w:rsidRPr="00B7042B">
        <w:rPr>
          <w:i/>
          <w:iCs/>
        </w:rPr>
        <w:t>, The Collected Works of C.G Jung</w:t>
      </w:r>
      <w:r w:rsidR="008802FE" w:rsidRPr="00B7042B">
        <w:t xml:space="preserve">. 20vols. </w:t>
      </w:r>
      <w:proofErr w:type="spellStart"/>
      <w:r w:rsidR="008802FE" w:rsidRPr="00B7042B">
        <w:t>Bollingen</w:t>
      </w:r>
      <w:proofErr w:type="spellEnd"/>
      <w:r w:rsidR="008802FE" w:rsidRPr="00B7042B">
        <w:t xml:space="preserve"> Series XX, translated by R.F.C. Hull, edited by H. Read, M. Fordham, </w:t>
      </w:r>
      <w:proofErr w:type="spellStart"/>
      <w:r w:rsidR="008802FE" w:rsidRPr="00B7042B">
        <w:t>G.Adler</w:t>
      </w:r>
      <w:proofErr w:type="spellEnd"/>
      <w:r w:rsidR="008802FE" w:rsidRPr="00B7042B">
        <w:t>, and Wm. McGuire, (Princeton: Princeton University Press, 1953-1979)</w:t>
      </w:r>
      <w:r w:rsidR="008802FE">
        <w:t>, (</w:t>
      </w:r>
      <w:r>
        <w:t xml:space="preserve">CW6. 822), </w:t>
      </w:r>
    </w:p>
  </w:footnote>
  <w:footnote w:id="14">
    <w:p w14:paraId="56A8990D" w14:textId="537FDD28" w:rsidR="00C63DE9" w:rsidRDefault="00C63DE9" w:rsidP="00C13FAD">
      <w:pPr>
        <w:pStyle w:val="FootnoteText"/>
      </w:pPr>
      <w:r>
        <w:rPr>
          <w:rStyle w:val="FootnoteReference"/>
        </w:rPr>
        <w:footnoteRef/>
      </w:r>
      <w:r>
        <w:t xml:space="preserve"> </w:t>
      </w:r>
      <w:proofErr w:type="spellStart"/>
      <w:r>
        <w:t>Aion</w:t>
      </w:r>
      <w:proofErr w:type="spellEnd"/>
      <w:r>
        <w:t>, p. 6,  p. 219</w:t>
      </w:r>
      <w:r w:rsidR="00EE2100">
        <w:t>;</w:t>
      </w:r>
      <w:r>
        <w:t xml:space="preserve"> Jung, The Archetypes of Collective Unconscious CW, 3; </w:t>
      </w:r>
      <w:r w:rsidR="00EE2100">
        <w:t xml:space="preserve">Greene, </w:t>
      </w:r>
      <w:r w:rsidR="00EE2100" w:rsidRPr="00C63DE9">
        <w:rPr>
          <w:i/>
          <w:iCs/>
        </w:rPr>
        <w:t>Jung’s Studies in Astrology</w:t>
      </w:r>
      <w:r>
        <w:t>, p.123</w:t>
      </w:r>
      <w:r w:rsidR="00EE2100">
        <w:t>,</w:t>
      </w:r>
      <w:r>
        <w:t xml:space="preserve"> p.183</w:t>
      </w:r>
    </w:p>
  </w:footnote>
  <w:footnote w:id="15">
    <w:p w14:paraId="1D047F03" w14:textId="42630BA4" w:rsidR="00C63DE9" w:rsidRDefault="00C63DE9" w:rsidP="00C13FAD">
      <w:pPr>
        <w:pStyle w:val="FootnoteText"/>
      </w:pPr>
      <w:r>
        <w:rPr>
          <w:rStyle w:val="FootnoteReference"/>
        </w:rPr>
        <w:footnoteRef/>
      </w:r>
      <w:r>
        <w:t xml:space="preserve"> </w:t>
      </w:r>
      <w:r w:rsidR="00EE2100" w:rsidRPr="00152779">
        <w:rPr>
          <w:rFonts w:cstheme="minorHAnsi"/>
        </w:rPr>
        <w:t xml:space="preserve">Jung, </w:t>
      </w:r>
      <w:r w:rsidR="00EE2100" w:rsidRPr="00152779">
        <w:rPr>
          <w:rFonts w:cstheme="minorHAnsi"/>
          <w:i/>
          <w:iCs/>
        </w:rPr>
        <w:t>The Red Book</w:t>
      </w:r>
      <w:r>
        <w:t>, p.46</w:t>
      </w:r>
    </w:p>
  </w:footnote>
  <w:footnote w:id="16">
    <w:p w14:paraId="50895029" w14:textId="2888D16B" w:rsidR="00C63DE9" w:rsidRDefault="00C63DE9" w:rsidP="00C13FAD">
      <w:pPr>
        <w:pStyle w:val="FootnoteText"/>
      </w:pPr>
      <w:r>
        <w:rPr>
          <w:rStyle w:val="FootnoteReference"/>
        </w:rPr>
        <w:footnoteRef/>
      </w:r>
      <w:r>
        <w:t xml:space="preserve"> </w:t>
      </w:r>
      <w:r w:rsidR="00EE2100">
        <w:t xml:space="preserve">Greene, </w:t>
      </w:r>
      <w:r w:rsidR="00EE2100" w:rsidRPr="00C63DE9">
        <w:rPr>
          <w:i/>
          <w:iCs/>
        </w:rPr>
        <w:t>Jung’s Studies in Astrology</w:t>
      </w:r>
      <w:r>
        <w:t>, p.93 -94</w:t>
      </w:r>
    </w:p>
  </w:footnote>
  <w:footnote w:id="17">
    <w:p w14:paraId="3ED505F8" w14:textId="33137452" w:rsidR="00C63DE9" w:rsidRDefault="00C63DE9" w:rsidP="00C13FAD">
      <w:pPr>
        <w:pStyle w:val="FootnoteText"/>
      </w:pPr>
      <w:r>
        <w:rPr>
          <w:rStyle w:val="FootnoteReference"/>
        </w:rPr>
        <w:footnoteRef/>
      </w:r>
      <w:r>
        <w:t xml:space="preserve"> Campion, </w:t>
      </w:r>
      <w:r w:rsidR="00EE2100" w:rsidRPr="00F1349B">
        <w:rPr>
          <w:i/>
          <w:iCs/>
        </w:rPr>
        <w:t xml:space="preserve">A History </w:t>
      </w:r>
      <w:r w:rsidR="00EE2100">
        <w:rPr>
          <w:i/>
          <w:iCs/>
        </w:rPr>
        <w:t>O</w:t>
      </w:r>
      <w:r w:rsidR="00EE2100" w:rsidRPr="00F1349B">
        <w:rPr>
          <w:i/>
          <w:iCs/>
        </w:rPr>
        <w:t>f Western Astrology</w:t>
      </w:r>
      <w:r w:rsidR="00EE2100">
        <w:t>, Vol. II</w:t>
      </w:r>
      <w:r w:rsidR="00EE2100">
        <w:t xml:space="preserve"> </w:t>
      </w:r>
      <w:r>
        <w:t>p. 252</w:t>
      </w:r>
    </w:p>
  </w:footnote>
  <w:footnote w:id="18">
    <w:p w14:paraId="0D52C31A" w14:textId="50269CC0" w:rsidR="00C63DE9" w:rsidRDefault="00C63DE9" w:rsidP="00C13FAD">
      <w:pPr>
        <w:pStyle w:val="FootnoteText"/>
      </w:pPr>
      <w:r>
        <w:rPr>
          <w:rStyle w:val="FootnoteReference"/>
        </w:rPr>
        <w:footnoteRef/>
      </w:r>
      <w:r>
        <w:t xml:space="preserve"> </w:t>
      </w:r>
      <w:r w:rsidR="00EE2100">
        <w:t xml:space="preserve">Jung, </w:t>
      </w:r>
      <w:r w:rsidR="00EE2100" w:rsidRPr="00EE2100">
        <w:rPr>
          <w:i/>
          <w:iCs/>
        </w:rPr>
        <w:t>CW</w:t>
      </w:r>
      <w:r w:rsidR="00EE2100">
        <w:t>, 12, par. 40</w:t>
      </w:r>
    </w:p>
  </w:footnote>
  <w:footnote w:id="19">
    <w:p w14:paraId="3B138547" w14:textId="77777777" w:rsidR="00C63DE9" w:rsidRDefault="00C63DE9" w:rsidP="00C13FAD">
      <w:pPr>
        <w:pStyle w:val="FootnoteText"/>
      </w:pPr>
      <w:r>
        <w:rPr>
          <w:rStyle w:val="FootnoteReference"/>
        </w:rPr>
        <w:footnoteRef/>
      </w:r>
      <w:r>
        <w:t xml:space="preserve"> Jung, Richard Wilhelm: In Memoriam, in CW 15, par. 81 &amp; 82</w:t>
      </w:r>
    </w:p>
  </w:footnote>
  <w:footnote w:id="20">
    <w:p w14:paraId="65FF3350" w14:textId="63CA4724" w:rsidR="00C63DE9" w:rsidRDefault="00C63DE9" w:rsidP="00961F7B">
      <w:pPr>
        <w:pStyle w:val="FootnoteText"/>
      </w:pPr>
      <w:r>
        <w:rPr>
          <w:rStyle w:val="FootnoteReference"/>
        </w:rPr>
        <w:footnoteRef/>
      </w:r>
      <w:r>
        <w:t xml:space="preserve"> </w:t>
      </w:r>
      <w:r w:rsidR="00EE2100">
        <w:t xml:space="preserve">Campion, </w:t>
      </w:r>
      <w:r w:rsidR="00EE2100" w:rsidRPr="00F1349B">
        <w:rPr>
          <w:i/>
          <w:iCs/>
        </w:rPr>
        <w:t xml:space="preserve">A History </w:t>
      </w:r>
      <w:r w:rsidR="00EE2100">
        <w:rPr>
          <w:i/>
          <w:iCs/>
        </w:rPr>
        <w:t>O</w:t>
      </w:r>
      <w:r w:rsidR="00EE2100" w:rsidRPr="00F1349B">
        <w:rPr>
          <w:i/>
          <w:iCs/>
        </w:rPr>
        <w:t>f Western Astrology</w:t>
      </w:r>
      <w:r w:rsidR="00EE2100">
        <w:t>, Vol. II</w:t>
      </w:r>
      <w:r w:rsidR="00EE2100">
        <w:t>,</w:t>
      </w:r>
      <w:r w:rsidR="00EE2100">
        <w:t xml:space="preserve"> </w:t>
      </w:r>
      <w:r>
        <w:t>p. 251-252</w:t>
      </w:r>
      <w:r w:rsidR="00EE2100">
        <w:t>.</w:t>
      </w:r>
      <w:r>
        <w:t xml:space="preserve"> </w:t>
      </w:r>
    </w:p>
  </w:footnote>
  <w:footnote w:id="21">
    <w:p w14:paraId="0A606433" w14:textId="43B0E0D9" w:rsidR="00C63DE9" w:rsidRDefault="00C63DE9" w:rsidP="00961F7B">
      <w:pPr>
        <w:pStyle w:val="FootnoteText"/>
      </w:pPr>
      <w:r>
        <w:rPr>
          <w:rStyle w:val="FootnoteReference"/>
        </w:rPr>
        <w:footnoteRef/>
      </w:r>
      <w:r>
        <w:t xml:space="preserve"> </w:t>
      </w:r>
      <w:r w:rsidR="00EE2100" w:rsidRPr="00E42E5E">
        <w:t xml:space="preserve">Jung, </w:t>
      </w:r>
      <w:r w:rsidR="00EE2100" w:rsidRPr="00E42E5E">
        <w:rPr>
          <w:i/>
          <w:iCs/>
        </w:rPr>
        <w:t>Jung on Astrology</w:t>
      </w:r>
      <w:r w:rsidR="00EE2100" w:rsidRPr="00E42E5E">
        <w:t xml:space="preserve">, selected by </w:t>
      </w:r>
      <w:proofErr w:type="spellStart"/>
      <w:r w:rsidR="00EE2100" w:rsidRPr="00E42E5E">
        <w:t>Safron</w:t>
      </w:r>
      <w:proofErr w:type="spellEnd"/>
      <w:r w:rsidR="00EE2100" w:rsidRPr="00E42E5E">
        <w:t xml:space="preserve"> Rossi and Keiron Le Grice</w:t>
      </w:r>
      <w:r>
        <w:t xml:space="preserve"> p. 13 -14. </w:t>
      </w:r>
    </w:p>
  </w:footnote>
  <w:footnote w:id="22">
    <w:p w14:paraId="2EF0ADBA" w14:textId="3B8E224D" w:rsidR="00C63DE9" w:rsidRDefault="00C63DE9" w:rsidP="00961F7B">
      <w:pPr>
        <w:pStyle w:val="FootnoteText"/>
      </w:pPr>
      <w:r>
        <w:rPr>
          <w:rStyle w:val="FootnoteReference"/>
        </w:rPr>
        <w:footnoteRef/>
      </w:r>
      <w:r>
        <w:t xml:space="preserve"> </w:t>
      </w:r>
      <w:r w:rsidR="00EE2100">
        <w:t xml:space="preserve">Greene, </w:t>
      </w:r>
      <w:r w:rsidR="00EE2100" w:rsidRPr="00C63DE9">
        <w:rPr>
          <w:i/>
          <w:iCs/>
        </w:rPr>
        <w:t>Jung’s Studies in Astrology</w:t>
      </w:r>
      <w:r>
        <w:t xml:space="preserve">, Chapter 2, </w:t>
      </w:r>
      <w:r w:rsidR="00EE2100">
        <w:t xml:space="preserve">Jung, </w:t>
      </w:r>
      <w:r w:rsidR="00EE2100" w:rsidRPr="00EE2100">
        <w:rPr>
          <w:i/>
          <w:iCs/>
        </w:rPr>
        <w:t>CW</w:t>
      </w:r>
      <w:r w:rsidR="00EE2100">
        <w:t>, 12</w:t>
      </w:r>
      <w:r>
        <w:t>, par.297</w:t>
      </w:r>
      <w:r w:rsidR="00EE2100">
        <w:t>;</w:t>
      </w:r>
      <w:r>
        <w:t xml:space="preserve"> </w:t>
      </w:r>
      <w:r w:rsidR="00EE2100" w:rsidRPr="00152779">
        <w:rPr>
          <w:rFonts w:cstheme="minorHAnsi"/>
        </w:rPr>
        <w:t xml:space="preserve">Jung, </w:t>
      </w:r>
      <w:r w:rsidR="00EE2100" w:rsidRPr="00152779">
        <w:rPr>
          <w:rFonts w:cstheme="minorHAnsi"/>
          <w:i/>
          <w:iCs/>
        </w:rPr>
        <w:t>The Red Book</w:t>
      </w:r>
      <w:r>
        <w:t>, p.45</w:t>
      </w:r>
    </w:p>
  </w:footnote>
  <w:footnote w:id="23">
    <w:p w14:paraId="6245910F" w14:textId="16C34772" w:rsidR="00C63DE9" w:rsidRDefault="00C63DE9" w:rsidP="00961F7B">
      <w:pPr>
        <w:pStyle w:val="FootnoteText"/>
      </w:pPr>
      <w:r>
        <w:rPr>
          <w:rStyle w:val="FootnoteReference"/>
        </w:rPr>
        <w:footnoteRef/>
      </w:r>
      <w:r>
        <w:t xml:space="preserve"> </w:t>
      </w:r>
      <w:r w:rsidR="00EE2100" w:rsidRPr="00B7042B">
        <w:t xml:space="preserve">Jung, Letter to Sigmund Freud, 8 May 1911 (254J) in </w:t>
      </w:r>
      <w:r w:rsidR="00EE2100" w:rsidRPr="00B7042B">
        <w:rPr>
          <w:i/>
          <w:iCs/>
        </w:rPr>
        <w:t>Freud/Jung Letters</w:t>
      </w:r>
      <w:r w:rsidR="00EE2100">
        <w:rPr>
          <w:i/>
          <w:iCs/>
        </w:rPr>
        <w:t xml:space="preserve">, </w:t>
      </w:r>
      <w:r w:rsidR="00EE2100">
        <w:t>p. 255 F</w:t>
      </w:r>
    </w:p>
  </w:footnote>
  <w:footnote w:id="24">
    <w:p w14:paraId="21DADA25" w14:textId="7BDAC966" w:rsidR="00C63DE9" w:rsidRDefault="00C63DE9" w:rsidP="00961F7B">
      <w:pPr>
        <w:pStyle w:val="FootnoteText"/>
      </w:pPr>
      <w:r>
        <w:rPr>
          <w:rStyle w:val="FootnoteReference"/>
        </w:rPr>
        <w:footnoteRef/>
      </w:r>
      <w:r>
        <w:t xml:space="preserve"> </w:t>
      </w:r>
      <w:r w:rsidR="00EE2100" w:rsidRPr="00B7042B">
        <w:t xml:space="preserve">Jung, Letter to Sigmund Freud, 8 May 1911 (254J) in </w:t>
      </w:r>
      <w:r w:rsidR="00EE2100" w:rsidRPr="00B7042B">
        <w:rPr>
          <w:i/>
          <w:iCs/>
        </w:rPr>
        <w:t>Freud/Jung Letters</w:t>
      </w:r>
      <w:r w:rsidR="00EE2100">
        <w:rPr>
          <w:i/>
          <w:iCs/>
        </w:rPr>
        <w:t xml:space="preserve">, </w:t>
      </w:r>
      <w:r w:rsidR="00EE2100">
        <w:t>p. 255 F</w:t>
      </w:r>
    </w:p>
  </w:footnote>
  <w:footnote w:id="25">
    <w:p w14:paraId="63EF9448" w14:textId="5C16FCB6" w:rsidR="00C63DE9" w:rsidRDefault="00C63DE9" w:rsidP="00961F7B">
      <w:pPr>
        <w:pStyle w:val="FootnoteText"/>
      </w:pPr>
      <w:r>
        <w:rPr>
          <w:rStyle w:val="FootnoteReference"/>
        </w:rPr>
        <w:footnoteRef/>
      </w:r>
      <w:r>
        <w:t xml:space="preserve"> </w:t>
      </w:r>
      <w:r w:rsidR="00EE2100">
        <w:t xml:space="preserve">Greene, </w:t>
      </w:r>
      <w:r w:rsidR="00EE2100" w:rsidRPr="00C63DE9">
        <w:rPr>
          <w:i/>
          <w:iCs/>
        </w:rPr>
        <w:t>Jung’s Studies in Astrology</w:t>
      </w:r>
      <w:r w:rsidR="004B500C">
        <w:rPr>
          <w:i/>
          <w:iCs/>
        </w:rPr>
        <w:t xml:space="preserve">, p. </w:t>
      </w:r>
      <w:r w:rsidR="004B500C">
        <w:rPr>
          <w:i/>
          <w:iCs/>
        </w:rPr>
        <w:t>24-26</w:t>
      </w:r>
      <w:r w:rsidR="004B500C">
        <w:t xml:space="preserve">. </w:t>
      </w:r>
      <w:bookmarkStart w:id="5" w:name="_GoBack"/>
      <w:bookmarkEnd w:id="5"/>
    </w:p>
  </w:footnote>
  <w:footnote w:id="26">
    <w:p w14:paraId="5A19878A" w14:textId="57093479" w:rsidR="00C63DE9" w:rsidRDefault="00C63DE9" w:rsidP="006D3D26">
      <w:pPr>
        <w:pStyle w:val="FootnoteText"/>
      </w:pPr>
      <w:r>
        <w:rPr>
          <w:rStyle w:val="FootnoteReference"/>
        </w:rPr>
        <w:footnoteRef/>
      </w:r>
      <w:r>
        <w:t xml:space="preserve"> </w:t>
      </w:r>
      <w:r w:rsidR="00EE2100">
        <w:t xml:space="preserve">Campion, </w:t>
      </w:r>
      <w:r w:rsidR="00EE2100" w:rsidRPr="00F1349B">
        <w:rPr>
          <w:i/>
          <w:iCs/>
        </w:rPr>
        <w:t xml:space="preserve">A History </w:t>
      </w:r>
      <w:r w:rsidR="00EE2100">
        <w:rPr>
          <w:i/>
          <w:iCs/>
        </w:rPr>
        <w:t>O</w:t>
      </w:r>
      <w:r w:rsidR="00EE2100" w:rsidRPr="00F1349B">
        <w:rPr>
          <w:i/>
          <w:iCs/>
        </w:rPr>
        <w:t>f Western Astrology</w:t>
      </w:r>
      <w:r w:rsidR="00EE2100">
        <w:t>, Vol. II</w:t>
      </w:r>
      <w:r>
        <w:t xml:space="preserve">, p. 253, B.V Raman </w:t>
      </w:r>
    </w:p>
  </w:footnote>
  <w:footnote w:id="27">
    <w:p w14:paraId="2071AD80" w14:textId="77777777" w:rsidR="00C63DE9" w:rsidRDefault="00C63DE9" w:rsidP="006D3D26">
      <w:pPr>
        <w:pStyle w:val="FootnoteText"/>
      </w:pPr>
      <w:r>
        <w:rPr>
          <w:rStyle w:val="FootnoteReference"/>
        </w:rPr>
        <w:footnoteRef/>
      </w:r>
      <w:r>
        <w:t xml:space="preserve"> Raphael Demos, Jung’s Thought and Influence p.85 , Greene, p.38</w:t>
      </w:r>
    </w:p>
  </w:footnote>
  <w:footnote w:id="28">
    <w:p w14:paraId="4419BE59" w14:textId="77777777" w:rsidR="00C63DE9" w:rsidRDefault="00C63DE9" w:rsidP="006D3D26">
      <w:pPr>
        <w:pStyle w:val="FootnoteText"/>
      </w:pPr>
      <w:r>
        <w:rPr>
          <w:rStyle w:val="FootnoteReference"/>
        </w:rPr>
        <w:footnoteRef/>
      </w:r>
      <w:r>
        <w:t xml:space="preserve"> Stephanie Buck, Hiding in Plain Sight, Journal of Analytical </w:t>
      </w:r>
      <w:proofErr w:type="spellStart"/>
      <w:r>
        <w:t>Pyschology</w:t>
      </w:r>
      <w:proofErr w:type="spellEnd"/>
      <w:r>
        <w:t xml:space="preserve">, 2018, 63, 2, 207 -227, p. 213. </w:t>
      </w:r>
    </w:p>
  </w:footnote>
  <w:footnote w:id="29">
    <w:p w14:paraId="2AA834AD" w14:textId="0D97022E" w:rsidR="00C63DE9" w:rsidRDefault="00C63DE9" w:rsidP="006D3D26">
      <w:pPr>
        <w:pStyle w:val="FootnoteText"/>
      </w:pPr>
      <w:r>
        <w:rPr>
          <w:rStyle w:val="FootnoteReference"/>
        </w:rPr>
        <w:footnoteRef/>
      </w:r>
      <w:r>
        <w:t xml:space="preserve"> </w:t>
      </w:r>
      <w:r w:rsidR="00EE2100">
        <w:t xml:space="preserve">Greene, </w:t>
      </w:r>
      <w:r w:rsidR="00EE2100" w:rsidRPr="00C63DE9">
        <w:rPr>
          <w:i/>
          <w:iCs/>
        </w:rPr>
        <w:t>Jung’s Studies in Astrology</w:t>
      </w:r>
      <w:r>
        <w:t>, p. 134, Campion, Leo</w:t>
      </w:r>
    </w:p>
  </w:footnote>
  <w:footnote w:id="30">
    <w:p w14:paraId="11F98A3F" w14:textId="74049756" w:rsidR="00C63DE9" w:rsidRDefault="00C63DE9" w:rsidP="006D3D26">
      <w:pPr>
        <w:pStyle w:val="FootnoteText"/>
      </w:pPr>
      <w:r>
        <w:rPr>
          <w:rStyle w:val="FootnoteReference"/>
        </w:rPr>
        <w:footnoteRef/>
      </w:r>
      <w:r>
        <w:t xml:space="preserve"> </w:t>
      </w:r>
      <w:r w:rsidR="00EE2100" w:rsidRPr="00E42E5E">
        <w:t xml:space="preserve">Jung, </w:t>
      </w:r>
      <w:r w:rsidR="00EE2100" w:rsidRPr="00E42E5E">
        <w:rPr>
          <w:i/>
          <w:iCs/>
        </w:rPr>
        <w:t>Jung on Astrology</w:t>
      </w:r>
      <w:r w:rsidR="00EE2100" w:rsidRPr="00E42E5E">
        <w:t xml:space="preserve">, selected by </w:t>
      </w:r>
      <w:proofErr w:type="spellStart"/>
      <w:r w:rsidR="00EE2100" w:rsidRPr="00E42E5E">
        <w:t>Safron</w:t>
      </w:r>
      <w:proofErr w:type="spellEnd"/>
      <w:r w:rsidR="00EE2100" w:rsidRPr="00E42E5E">
        <w:t xml:space="preserve"> Rossi and Keiron Le Grice</w:t>
      </w:r>
      <w:r>
        <w:t>, p. 144</w:t>
      </w:r>
    </w:p>
  </w:footnote>
  <w:footnote w:id="31">
    <w:p w14:paraId="2D394B9C" w14:textId="7DC51B19" w:rsidR="00C63DE9" w:rsidRDefault="00C63DE9" w:rsidP="006D3D26">
      <w:pPr>
        <w:pStyle w:val="FootnoteText"/>
      </w:pPr>
      <w:r>
        <w:rPr>
          <w:rStyle w:val="FootnoteReference"/>
        </w:rPr>
        <w:footnoteRef/>
      </w:r>
      <w:r>
        <w:t xml:space="preserve"> </w:t>
      </w:r>
      <w:r w:rsidR="00EE2100">
        <w:t xml:space="preserve">Campion, </w:t>
      </w:r>
      <w:r w:rsidR="00EE2100" w:rsidRPr="00F1349B">
        <w:rPr>
          <w:i/>
          <w:iCs/>
        </w:rPr>
        <w:t xml:space="preserve">A History </w:t>
      </w:r>
      <w:r w:rsidR="00EE2100">
        <w:rPr>
          <w:i/>
          <w:iCs/>
        </w:rPr>
        <w:t>O</w:t>
      </w:r>
      <w:r w:rsidR="00EE2100" w:rsidRPr="00F1349B">
        <w:rPr>
          <w:i/>
          <w:iCs/>
        </w:rPr>
        <w:t>f Western Astrology</w:t>
      </w:r>
      <w:r w:rsidR="00EE2100">
        <w:t>, Vol. II</w:t>
      </w:r>
      <w:r>
        <w:t xml:space="preserve">, p.251 -252 </w:t>
      </w:r>
    </w:p>
  </w:footnote>
  <w:footnote w:id="32">
    <w:p w14:paraId="0A166668" w14:textId="56F32FC9" w:rsidR="00C63DE9" w:rsidRDefault="00C63DE9" w:rsidP="006D3D26">
      <w:pPr>
        <w:pStyle w:val="FootnoteText"/>
      </w:pPr>
      <w:r>
        <w:rPr>
          <w:rStyle w:val="FootnoteReference"/>
        </w:rPr>
        <w:footnoteRef/>
      </w:r>
      <w:r>
        <w:t xml:space="preserve"> Freuds letters, </w:t>
      </w:r>
      <w:r w:rsidR="00EE2100">
        <w:t xml:space="preserve">Campion, </w:t>
      </w:r>
      <w:r w:rsidR="00EE2100" w:rsidRPr="00F1349B">
        <w:rPr>
          <w:i/>
          <w:iCs/>
        </w:rPr>
        <w:t xml:space="preserve">A History </w:t>
      </w:r>
      <w:r w:rsidR="00EE2100">
        <w:rPr>
          <w:i/>
          <w:iCs/>
        </w:rPr>
        <w:t>O</w:t>
      </w:r>
      <w:r w:rsidR="00EE2100" w:rsidRPr="00F1349B">
        <w:rPr>
          <w:i/>
          <w:iCs/>
        </w:rPr>
        <w:t>f Western Astrology</w:t>
      </w:r>
      <w:r w:rsidR="00EE2100">
        <w:t>, Vol. II</w:t>
      </w:r>
      <w:r>
        <w:t xml:space="preserve"> p.257 -258</w:t>
      </w:r>
    </w:p>
  </w:footnote>
  <w:footnote w:id="33">
    <w:p w14:paraId="3D240D94" w14:textId="77777777" w:rsidR="00C63DE9" w:rsidRDefault="00C63DE9" w:rsidP="00C50376">
      <w:pPr>
        <w:pStyle w:val="FootnoteText"/>
      </w:pPr>
      <w:r>
        <w:rPr>
          <w:rStyle w:val="FootnoteReference"/>
        </w:rPr>
        <w:footnoteRef/>
      </w:r>
      <w:r>
        <w:t xml:space="preserve"> Jung, Archetypes and the Collective Unconscious, CW9i, para 606; Greene, Jung’s Studies in Astrology, p. 23. </w:t>
      </w:r>
    </w:p>
  </w:footnote>
  <w:footnote w:id="34">
    <w:p w14:paraId="2B29CD58" w14:textId="77777777" w:rsidR="00C63DE9" w:rsidRDefault="00C63DE9" w:rsidP="00C50376">
      <w:pPr>
        <w:pStyle w:val="FootnoteText"/>
      </w:pPr>
      <w:r>
        <w:rPr>
          <w:rStyle w:val="FootnoteReference"/>
        </w:rPr>
        <w:footnoteRef/>
      </w:r>
      <w:r>
        <w:t xml:space="preserve"> Jung, Liber Novus, p. 275; Liz Green, The Astrological World of Jung’s ‘Liber Novus’ (London: Routledge, 2018), chapter 1. </w:t>
      </w:r>
    </w:p>
  </w:footnote>
  <w:footnote w:id="35">
    <w:p w14:paraId="7DB775FE" w14:textId="180A113A" w:rsidR="00C63DE9" w:rsidRDefault="00C63DE9" w:rsidP="00C50376">
      <w:pPr>
        <w:pStyle w:val="FootnoteText"/>
      </w:pPr>
      <w:r>
        <w:rPr>
          <w:rStyle w:val="FootnoteReference"/>
        </w:rPr>
        <w:footnoteRef/>
      </w:r>
      <w:r>
        <w:t xml:space="preserve"> </w:t>
      </w:r>
      <w:r w:rsidR="00EE2100">
        <w:t xml:space="preserve">Greene, </w:t>
      </w:r>
      <w:r w:rsidR="00EE2100" w:rsidRPr="00C63DE9">
        <w:rPr>
          <w:i/>
          <w:iCs/>
        </w:rPr>
        <w:t>Jung’s Studies in Astrology</w:t>
      </w:r>
      <w:r>
        <w:t xml:space="preserve">, p. 26, </w:t>
      </w:r>
      <w:r w:rsidR="00EE2100" w:rsidRPr="00E42E5E">
        <w:t xml:space="preserve">Jung, </w:t>
      </w:r>
      <w:r w:rsidR="00EE2100" w:rsidRPr="00E42E5E">
        <w:rPr>
          <w:i/>
          <w:iCs/>
        </w:rPr>
        <w:t>Jung on Astrology</w:t>
      </w:r>
      <w:r w:rsidR="00EE2100" w:rsidRPr="00E42E5E">
        <w:t xml:space="preserve">, selected by </w:t>
      </w:r>
      <w:proofErr w:type="spellStart"/>
      <w:r w:rsidR="00EE2100" w:rsidRPr="00E42E5E">
        <w:t>Safron</w:t>
      </w:r>
      <w:proofErr w:type="spellEnd"/>
      <w:r w:rsidR="00EE2100" w:rsidRPr="00E42E5E">
        <w:t xml:space="preserve"> Rossi and Keiron Le Grice</w:t>
      </w:r>
      <w:r>
        <w:t xml:space="preserve">, p. 142. </w:t>
      </w:r>
    </w:p>
  </w:footnote>
  <w:footnote w:id="36">
    <w:p w14:paraId="023686FD" w14:textId="77777777" w:rsidR="00C63DE9" w:rsidRDefault="00C63DE9" w:rsidP="00C50376">
      <w:pPr>
        <w:pStyle w:val="FootnoteText"/>
      </w:pPr>
      <w:r>
        <w:rPr>
          <w:rStyle w:val="FootnoteReference"/>
        </w:rPr>
        <w:footnoteRef/>
      </w:r>
      <w:r>
        <w:t xml:space="preserve"> Jung, CW8, para. 325</w:t>
      </w:r>
    </w:p>
  </w:footnote>
  <w:footnote w:id="37">
    <w:p w14:paraId="00E5592D" w14:textId="77777777" w:rsidR="00C63DE9" w:rsidRDefault="00C63DE9" w:rsidP="00C50376">
      <w:pPr>
        <w:pStyle w:val="FootnoteText"/>
      </w:pPr>
      <w:r>
        <w:rPr>
          <w:rStyle w:val="FootnoteReference"/>
        </w:rPr>
        <w:footnoteRef/>
      </w:r>
      <w:r>
        <w:t xml:space="preserve"> Jung, ‘Richard Wilhelm: In Memoriam’, CW15, para. 82). </w:t>
      </w:r>
    </w:p>
  </w:footnote>
  <w:footnote w:id="38">
    <w:p w14:paraId="799ACED7" w14:textId="77777777" w:rsidR="00C63DE9" w:rsidRDefault="00C63DE9" w:rsidP="00C50376">
      <w:pPr>
        <w:pStyle w:val="FootnoteText"/>
      </w:pPr>
      <w:r>
        <w:rPr>
          <w:rStyle w:val="FootnoteReference"/>
        </w:rPr>
        <w:footnoteRef/>
      </w:r>
      <w:r>
        <w:t xml:space="preserve"> Jung, ‘Synchronicity: An Acausal Connecting Principle in CW 15, par. 82. </w:t>
      </w:r>
    </w:p>
  </w:footnote>
  <w:footnote w:id="39">
    <w:p w14:paraId="42FE077C" w14:textId="77777777" w:rsidR="00C63DE9" w:rsidRDefault="00C63DE9" w:rsidP="00C50376">
      <w:pPr>
        <w:pStyle w:val="FootnoteText"/>
      </w:pPr>
      <w:r>
        <w:rPr>
          <w:rStyle w:val="FootnoteReference"/>
        </w:rPr>
        <w:footnoteRef/>
      </w:r>
      <w:r>
        <w:t xml:space="preserve"> Jung, Modern Psychology, Vol 5-6, p.120, quoted in Liz Greene, Jung’s Studies in Astrology, p. 15); Jung, </w:t>
      </w:r>
      <w:proofErr w:type="spellStart"/>
      <w:r>
        <w:t>Synchronisity</w:t>
      </w:r>
      <w:proofErr w:type="spellEnd"/>
      <w:r>
        <w:t xml:space="preserve"> in CW Vol. 8, pp. 478-9). </w:t>
      </w:r>
    </w:p>
  </w:footnote>
  <w:footnote w:id="40">
    <w:p w14:paraId="2671F0BF" w14:textId="77777777" w:rsidR="00C63DE9" w:rsidRDefault="00C63DE9" w:rsidP="00C50376">
      <w:pPr>
        <w:pStyle w:val="FootnoteText"/>
      </w:pPr>
      <w:r>
        <w:rPr>
          <w:rStyle w:val="FootnoteReference"/>
        </w:rPr>
        <w:footnoteRef/>
      </w:r>
      <w:r>
        <w:t xml:space="preserve"> Jung, Liber Novus, p. 128, </w:t>
      </w:r>
      <w:r>
        <w:rPr>
          <w:rFonts w:ascii="AppleSystemUIFont" w:hAnsi="AppleSystemUIFont" w:cs="AppleSystemUIFont"/>
          <w:color w:val="353535"/>
        </w:rPr>
        <w:t xml:space="preserve">C.G Jung, ‘Synchronicity: An Acausal Connecting Principle’ in C.G Jung and </w:t>
      </w:r>
      <w:proofErr w:type="spellStart"/>
      <w:r>
        <w:rPr>
          <w:rFonts w:ascii="AppleSystemUIFont" w:hAnsi="AppleSystemUIFont" w:cs="AppleSystemUIFont"/>
          <w:color w:val="353535"/>
        </w:rPr>
        <w:t>W.Pauli</w:t>
      </w:r>
      <w:proofErr w:type="spellEnd"/>
      <w:r>
        <w:rPr>
          <w:rFonts w:ascii="AppleSystemUIFont" w:hAnsi="AppleSystemUIFont" w:cs="AppleSystemUIFont"/>
          <w:color w:val="353535"/>
        </w:rPr>
        <w:t xml:space="preserve">, The Interpretation of Nature and the Psyche (New York: </w:t>
      </w:r>
      <w:proofErr w:type="spellStart"/>
      <w:r>
        <w:rPr>
          <w:rFonts w:ascii="AppleSystemUIFont" w:hAnsi="AppleSystemUIFont" w:cs="AppleSystemUIFont"/>
          <w:color w:val="353535"/>
        </w:rPr>
        <w:t>Panteon</w:t>
      </w:r>
      <w:proofErr w:type="spellEnd"/>
      <w:r>
        <w:rPr>
          <w:rFonts w:ascii="AppleSystemUIFont" w:hAnsi="AppleSystemUIFont" w:cs="AppleSystemUIFont"/>
          <w:color w:val="353535"/>
        </w:rPr>
        <w:t xml:space="preserve"> Books, (1995), p. 15; McEvilly, Wayne. “Synchronicity and the I Ching.” </w:t>
      </w:r>
      <w:r>
        <w:rPr>
          <w:rFonts w:ascii="AppleSystemUIFontItalic" w:hAnsi="AppleSystemUIFontItalic" w:cs="AppleSystemUIFontItalic"/>
          <w:i/>
          <w:iCs/>
          <w:color w:val="353535"/>
        </w:rPr>
        <w:t>Philosophy East and West</w:t>
      </w:r>
      <w:r>
        <w:rPr>
          <w:rFonts w:ascii="AppleSystemUIFont" w:hAnsi="AppleSystemUIFont" w:cs="AppleSystemUIFont"/>
          <w:color w:val="353535"/>
        </w:rPr>
        <w:t>, vol. 18, no. 3, University of Hawai’i Press, 1968, pp. 137–49, p. 140</w:t>
      </w:r>
    </w:p>
  </w:footnote>
  <w:footnote w:id="41">
    <w:p w14:paraId="7C2D9AE9" w14:textId="77777777" w:rsidR="00C63DE9" w:rsidRDefault="00C63DE9" w:rsidP="00C50376">
      <w:pPr>
        <w:pStyle w:val="FootnoteText"/>
      </w:pPr>
      <w:r>
        <w:rPr>
          <w:rStyle w:val="FootnoteReference"/>
        </w:rPr>
        <w:footnoteRef/>
      </w:r>
      <w:r>
        <w:t xml:space="preserve"> Jung, ‘Richard Wilhelm: In Memoriam’, in CW 15, par. 81.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B574BE"/>
    <w:multiLevelType w:val="hybridMultilevel"/>
    <w:tmpl w:val="F392CA0A"/>
    <w:lvl w:ilvl="0" w:tplc="062072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6B4"/>
    <w:rsid w:val="00010938"/>
    <w:rsid w:val="0001618C"/>
    <w:rsid w:val="000231B3"/>
    <w:rsid w:val="00051276"/>
    <w:rsid w:val="0005350D"/>
    <w:rsid w:val="00057D29"/>
    <w:rsid w:val="00080795"/>
    <w:rsid w:val="00095B2E"/>
    <w:rsid w:val="000D21B3"/>
    <w:rsid w:val="000D4CD7"/>
    <w:rsid w:val="000E6B69"/>
    <w:rsid w:val="000F36BF"/>
    <w:rsid w:val="00104515"/>
    <w:rsid w:val="00142B0D"/>
    <w:rsid w:val="00143CB9"/>
    <w:rsid w:val="00157583"/>
    <w:rsid w:val="00164CBB"/>
    <w:rsid w:val="0018051A"/>
    <w:rsid w:val="001814EB"/>
    <w:rsid w:val="0019289F"/>
    <w:rsid w:val="001972CD"/>
    <w:rsid w:val="001F3545"/>
    <w:rsid w:val="0020300A"/>
    <w:rsid w:val="00244649"/>
    <w:rsid w:val="0026173E"/>
    <w:rsid w:val="00261942"/>
    <w:rsid w:val="0027561A"/>
    <w:rsid w:val="00297AB0"/>
    <w:rsid w:val="00297B3B"/>
    <w:rsid w:val="002A508D"/>
    <w:rsid w:val="002B1D11"/>
    <w:rsid w:val="002E0295"/>
    <w:rsid w:val="00303F1A"/>
    <w:rsid w:val="00343B5B"/>
    <w:rsid w:val="00343BB3"/>
    <w:rsid w:val="00356075"/>
    <w:rsid w:val="00370812"/>
    <w:rsid w:val="00381100"/>
    <w:rsid w:val="00386CB1"/>
    <w:rsid w:val="00387788"/>
    <w:rsid w:val="00394CBB"/>
    <w:rsid w:val="003A13F5"/>
    <w:rsid w:val="003B5672"/>
    <w:rsid w:val="003D27CC"/>
    <w:rsid w:val="004A1DD4"/>
    <w:rsid w:val="004A61D7"/>
    <w:rsid w:val="004B500C"/>
    <w:rsid w:val="004C2DD6"/>
    <w:rsid w:val="004E4CC2"/>
    <w:rsid w:val="00550E38"/>
    <w:rsid w:val="005B4A32"/>
    <w:rsid w:val="0061402C"/>
    <w:rsid w:val="006B2DDA"/>
    <w:rsid w:val="006D3D26"/>
    <w:rsid w:val="00730D53"/>
    <w:rsid w:val="00794668"/>
    <w:rsid w:val="007964F4"/>
    <w:rsid w:val="007A6D75"/>
    <w:rsid w:val="007B0766"/>
    <w:rsid w:val="007C3629"/>
    <w:rsid w:val="007D11F3"/>
    <w:rsid w:val="007E0AA8"/>
    <w:rsid w:val="008802FE"/>
    <w:rsid w:val="008944F4"/>
    <w:rsid w:val="008C7A09"/>
    <w:rsid w:val="008D3F9E"/>
    <w:rsid w:val="009478B7"/>
    <w:rsid w:val="00961F7B"/>
    <w:rsid w:val="00962DB3"/>
    <w:rsid w:val="009E77CB"/>
    <w:rsid w:val="009F015F"/>
    <w:rsid w:val="00A076B4"/>
    <w:rsid w:val="00A527C9"/>
    <w:rsid w:val="00A541EE"/>
    <w:rsid w:val="00A93DF8"/>
    <w:rsid w:val="00AB1391"/>
    <w:rsid w:val="00B607F3"/>
    <w:rsid w:val="00B773B8"/>
    <w:rsid w:val="00B85D54"/>
    <w:rsid w:val="00BA71EB"/>
    <w:rsid w:val="00BC6C92"/>
    <w:rsid w:val="00BE2F16"/>
    <w:rsid w:val="00BF28DB"/>
    <w:rsid w:val="00C13FAD"/>
    <w:rsid w:val="00C2022C"/>
    <w:rsid w:val="00C227B9"/>
    <w:rsid w:val="00C41EDB"/>
    <w:rsid w:val="00C50376"/>
    <w:rsid w:val="00C63DE9"/>
    <w:rsid w:val="00C864AA"/>
    <w:rsid w:val="00C91B87"/>
    <w:rsid w:val="00CB11BA"/>
    <w:rsid w:val="00CC7FF1"/>
    <w:rsid w:val="00DA1496"/>
    <w:rsid w:val="00DB47F5"/>
    <w:rsid w:val="00DE0F00"/>
    <w:rsid w:val="00DF2869"/>
    <w:rsid w:val="00E347FF"/>
    <w:rsid w:val="00E530D1"/>
    <w:rsid w:val="00E55A09"/>
    <w:rsid w:val="00E567F2"/>
    <w:rsid w:val="00E57499"/>
    <w:rsid w:val="00E91F24"/>
    <w:rsid w:val="00EA5B8C"/>
    <w:rsid w:val="00EB790E"/>
    <w:rsid w:val="00EE2100"/>
    <w:rsid w:val="00EF6671"/>
    <w:rsid w:val="00F12884"/>
    <w:rsid w:val="00F443D0"/>
    <w:rsid w:val="00F64CF3"/>
    <w:rsid w:val="00FA5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E25EE"/>
  <w15:chartTrackingRefBased/>
  <w15:docId w15:val="{7147C0A4-D72E-C44F-8C96-62E1D2EC1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6B4"/>
  </w:style>
  <w:style w:type="paragraph" w:styleId="Heading3">
    <w:name w:val="heading 3"/>
    <w:basedOn w:val="Normal"/>
    <w:link w:val="Heading3Char"/>
    <w:qFormat/>
    <w:rsid w:val="00A076B4"/>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076B4"/>
    <w:rPr>
      <w:rFonts w:ascii="Tahoma" w:eastAsia="SimSun" w:hAnsi="Tahoma" w:cs="Tahoma"/>
      <w:b/>
      <w:bCs/>
      <w:sz w:val="20"/>
      <w:szCs w:val="20"/>
      <w:lang w:eastAsia="zh-CN"/>
    </w:rPr>
  </w:style>
  <w:style w:type="paragraph" w:styleId="NormalWeb">
    <w:name w:val="Normal (Web)"/>
    <w:basedOn w:val="Normal"/>
    <w:rsid w:val="00A076B4"/>
    <w:pPr>
      <w:spacing w:before="100" w:beforeAutospacing="1" w:after="100" w:afterAutospacing="1"/>
    </w:pPr>
    <w:rPr>
      <w:rFonts w:ascii="Georgia" w:eastAsia="SimSun" w:hAnsi="Georgia" w:cs="Times New Roman"/>
      <w:color w:val="000000"/>
      <w:sz w:val="21"/>
      <w:szCs w:val="21"/>
      <w:lang w:eastAsia="zh-CN"/>
    </w:rPr>
  </w:style>
  <w:style w:type="paragraph" w:customStyle="1" w:styleId="Default">
    <w:name w:val="Default"/>
    <w:rsid w:val="00A076B4"/>
    <w:pPr>
      <w:autoSpaceDE w:val="0"/>
      <w:autoSpaceDN w:val="0"/>
      <w:adjustRightInd w:val="0"/>
    </w:pPr>
    <w:rPr>
      <w:rFonts w:ascii="Arial" w:hAnsi="Arial" w:cs="Arial"/>
      <w:color w:val="000000"/>
    </w:rPr>
  </w:style>
  <w:style w:type="paragraph" w:styleId="Footer">
    <w:name w:val="footer"/>
    <w:basedOn w:val="Normal"/>
    <w:link w:val="FooterChar"/>
    <w:uiPriority w:val="99"/>
    <w:unhideWhenUsed/>
    <w:rsid w:val="00A076B4"/>
    <w:pPr>
      <w:tabs>
        <w:tab w:val="center" w:pos="4513"/>
        <w:tab w:val="right" w:pos="9026"/>
      </w:tabs>
    </w:pPr>
  </w:style>
  <w:style w:type="character" w:customStyle="1" w:styleId="FooterChar">
    <w:name w:val="Footer Char"/>
    <w:basedOn w:val="DefaultParagraphFont"/>
    <w:link w:val="Footer"/>
    <w:uiPriority w:val="99"/>
    <w:rsid w:val="00A076B4"/>
  </w:style>
  <w:style w:type="character" w:styleId="PageNumber">
    <w:name w:val="page number"/>
    <w:basedOn w:val="DefaultParagraphFont"/>
    <w:uiPriority w:val="99"/>
    <w:semiHidden/>
    <w:unhideWhenUsed/>
    <w:rsid w:val="00A076B4"/>
  </w:style>
  <w:style w:type="paragraph" w:styleId="ListParagraph">
    <w:name w:val="List Paragraph"/>
    <w:basedOn w:val="Normal"/>
    <w:uiPriority w:val="34"/>
    <w:qFormat/>
    <w:rsid w:val="00E57499"/>
    <w:pPr>
      <w:ind w:left="720"/>
      <w:contextualSpacing/>
    </w:pPr>
  </w:style>
  <w:style w:type="paragraph" w:styleId="FootnoteText">
    <w:name w:val="footnote text"/>
    <w:basedOn w:val="Normal"/>
    <w:link w:val="FootnoteTextChar"/>
    <w:uiPriority w:val="99"/>
    <w:unhideWhenUsed/>
    <w:rsid w:val="00550E38"/>
    <w:rPr>
      <w:sz w:val="20"/>
      <w:szCs w:val="20"/>
    </w:rPr>
  </w:style>
  <w:style w:type="character" w:customStyle="1" w:styleId="FootnoteTextChar">
    <w:name w:val="Footnote Text Char"/>
    <w:basedOn w:val="DefaultParagraphFont"/>
    <w:link w:val="FootnoteText"/>
    <w:uiPriority w:val="99"/>
    <w:rsid w:val="00550E38"/>
    <w:rPr>
      <w:sz w:val="20"/>
      <w:szCs w:val="20"/>
    </w:rPr>
  </w:style>
  <w:style w:type="character" w:styleId="FootnoteReference">
    <w:name w:val="footnote reference"/>
    <w:basedOn w:val="DefaultParagraphFont"/>
    <w:uiPriority w:val="99"/>
    <w:semiHidden/>
    <w:unhideWhenUsed/>
    <w:rsid w:val="00550E38"/>
    <w:rPr>
      <w:vertAlign w:val="superscript"/>
    </w:rPr>
  </w:style>
  <w:style w:type="character" w:styleId="Hyperlink">
    <w:name w:val="Hyperlink"/>
    <w:basedOn w:val="DefaultParagraphFont"/>
    <w:uiPriority w:val="99"/>
    <w:unhideWhenUsed/>
    <w:rsid w:val="006B2D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xfordre.com/planetaryscience/view/10.1093/acrefore/9780190647926.001.0001/acrefore-9780190647926-e-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16C1E-0323-D04F-B2F3-C599F5129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10</Pages>
  <Words>3223</Words>
  <Characters>17794</Characters>
  <Application>Microsoft Office Word</Application>
  <DocSecurity>0</DocSecurity>
  <Lines>287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Tareck Ghoneim (1813140)</dc:creator>
  <cp:keywords/>
  <dc:description/>
  <cp:lastModifiedBy>Tareck Ghoneim (1813140)</cp:lastModifiedBy>
  <cp:revision>11</cp:revision>
  <dcterms:created xsi:type="dcterms:W3CDTF">2021-11-27T21:44:00Z</dcterms:created>
  <dcterms:modified xsi:type="dcterms:W3CDTF">2021-11-29T23:51:00Z</dcterms:modified>
</cp:coreProperties>
</file>