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6031C3" w14:textId="512B7EE9" w:rsidR="00745045" w:rsidRDefault="00745045" w:rsidP="00745045">
      <w:pPr>
        <w:spacing w:after="160"/>
        <w:jc w:val="center"/>
        <w:rPr>
          <w:rFonts w:cs="Times New Roman"/>
          <w:b/>
          <w:sz w:val="32"/>
          <w:szCs w:val="24"/>
        </w:rPr>
      </w:pPr>
    </w:p>
    <w:p w14:paraId="0CB0858B" w14:textId="4BD4F5CA" w:rsidR="00435686" w:rsidRDefault="00435686" w:rsidP="00745045">
      <w:pPr>
        <w:spacing w:after="160"/>
        <w:jc w:val="center"/>
        <w:rPr>
          <w:rFonts w:cs="Times New Roman"/>
          <w:b/>
          <w:sz w:val="32"/>
          <w:szCs w:val="24"/>
        </w:rPr>
      </w:pPr>
    </w:p>
    <w:p w14:paraId="43E6252B" w14:textId="2AB275B2" w:rsidR="009D52E1" w:rsidRDefault="009D52E1" w:rsidP="00745045">
      <w:pPr>
        <w:spacing w:after="160"/>
        <w:jc w:val="center"/>
        <w:rPr>
          <w:rFonts w:cs="Times New Roman"/>
          <w:b/>
          <w:sz w:val="32"/>
          <w:szCs w:val="24"/>
        </w:rPr>
      </w:pPr>
    </w:p>
    <w:p w14:paraId="179C9671" w14:textId="77777777" w:rsidR="00745045" w:rsidRDefault="00745045" w:rsidP="00100D36">
      <w:pPr>
        <w:spacing w:after="160"/>
        <w:rPr>
          <w:rFonts w:cs="Times New Roman"/>
          <w:b/>
          <w:sz w:val="32"/>
          <w:szCs w:val="24"/>
        </w:rPr>
      </w:pPr>
    </w:p>
    <w:p w14:paraId="6D442432" w14:textId="77777777" w:rsidR="00745045" w:rsidRDefault="00745045" w:rsidP="00745045">
      <w:pPr>
        <w:spacing w:after="160"/>
        <w:jc w:val="center"/>
        <w:rPr>
          <w:rFonts w:cs="Times New Roman"/>
          <w:b/>
          <w:sz w:val="32"/>
          <w:szCs w:val="24"/>
        </w:rPr>
      </w:pPr>
    </w:p>
    <w:p w14:paraId="6A2D8660" w14:textId="77777777" w:rsidR="00745045" w:rsidRDefault="00745045" w:rsidP="00745045">
      <w:pPr>
        <w:spacing w:after="160"/>
        <w:jc w:val="center"/>
        <w:rPr>
          <w:rFonts w:cs="Times New Roman"/>
          <w:b/>
          <w:sz w:val="32"/>
          <w:szCs w:val="24"/>
        </w:rPr>
      </w:pPr>
    </w:p>
    <w:p w14:paraId="0C61AAB3" w14:textId="3DA79CCD" w:rsidR="004C4F48" w:rsidRDefault="004C4F48" w:rsidP="004C4F48">
      <w:pPr>
        <w:spacing w:line="276" w:lineRule="auto"/>
        <w:jc w:val="center"/>
        <w:rPr>
          <w:rFonts w:cs="Times New Roman"/>
          <w:b/>
          <w:sz w:val="40"/>
          <w:szCs w:val="40"/>
          <w:lang w:val="en-GB"/>
        </w:rPr>
      </w:pPr>
      <w:r w:rsidRPr="004C4F48">
        <w:rPr>
          <w:rFonts w:cs="Times New Roman"/>
          <w:b/>
          <w:sz w:val="40"/>
          <w:szCs w:val="40"/>
          <w:lang w:val="en-GB"/>
        </w:rPr>
        <w:t xml:space="preserve">Assignment Title: </w:t>
      </w:r>
      <w:r w:rsidR="00C91365">
        <w:rPr>
          <w:rFonts w:cs="Times New Roman"/>
          <w:b/>
          <w:sz w:val="40"/>
          <w:szCs w:val="40"/>
          <w:lang w:val="en-GB"/>
        </w:rPr>
        <w:t xml:space="preserve">Organizational analysis </w:t>
      </w:r>
      <w:r w:rsidR="004B715E">
        <w:rPr>
          <w:rFonts w:cs="Times New Roman"/>
          <w:b/>
          <w:sz w:val="40"/>
          <w:szCs w:val="40"/>
          <w:lang w:val="en-GB"/>
        </w:rPr>
        <w:t>of</w:t>
      </w:r>
      <w:bookmarkStart w:id="0" w:name="_GoBack"/>
      <w:bookmarkEnd w:id="0"/>
    </w:p>
    <w:p w14:paraId="7DA09C9D" w14:textId="4D7BE381" w:rsidR="00C91365" w:rsidRPr="00C91365" w:rsidRDefault="00C91365" w:rsidP="004C4F48">
      <w:pPr>
        <w:spacing w:line="276" w:lineRule="auto"/>
        <w:jc w:val="center"/>
        <w:rPr>
          <w:rFonts w:eastAsiaTheme="majorEastAsia" w:cs="Times New Roman"/>
          <w:b/>
          <w:bCs/>
          <w:sz w:val="40"/>
          <w:szCs w:val="40"/>
          <w:lang w:val="en-GB" w:eastAsia="en-US"/>
        </w:rPr>
      </w:pPr>
      <w:r w:rsidRPr="00C91365">
        <w:rPr>
          <w:rFonts w:cs="Times New Roman"/>
          <w:b/>
          <w:bCs/>
          <w:sz w:val="40"/>
          <w:szCs w:val="40"/>
        </w:rPr>
        <w:t>GlaxoSmithKline (GSK)</w:t>
      </w:r>
    </w:p>
    <w:p w14:paraId="19DE57CB" w14:textId="127C0B9B" w:rsidR="004C4F48" w:rsidRPr="004C4F48" w:rsidRDefault="004C4F48" w:rsidP="004C4F48">
      <w:pPr>
        <w:spacing w:line="276" w:lineRule="auto"/>
        <w:jc w:val="center"/>
        <w:rPr>
          <w:rFonts w:eastAsiaTheme="minorHAnsi" w:cs="Times New Roman"/>
          <w:b/>
          <w:sz w:val="40"/>
          <w:szCs w:val="40"/>
          <w:lang w:val="en-GB"/>
        </w:rPr>
      </w:pPr>
      <w:r w:rsidRPr="004C4F48">
        <w:rPr>
          <w:rFonts w:cs="Times New Roman"/>
          <w:b/>
          <w:sz w:val="40"/>
          <w:szCs w:val="40"/>
          <w:lang w:val="en-GB"/>
        </w:rPr>
        <w:t>Name:</w:t>
      </w:r>
      <w:r>
        <w:rPr>
          <w:rFonts w:cs="Times New Roman"/>
          <w:b/>
          <w:sz w:val="40"/>
          <w:szCs w:val="40"/>
          <w:lang w:val="en-GB"/>
        </w:rPr>
        <w:t xml:space="preserve"> Mihaela Mindrila</w:t>
      </w:r>
    </w:p>
    <w:p w14:paraId="01DAB428" w14:textId="21EF72EF" w:rsidR="004C4F48" w:rsidRPr="004C4F48" w:rsidRDefault="004C4F48" w:rsidP="004C4F48">
      <w:pPr>
        <w:spacing w:line="276" w:lineRule="auto"/>
        <w:jc w:val="center"/>
        <w:rPr>
          <w:rFonts w:cs="Times New Roman"/>
          <w:b/>
          <w:sz w:val="40"/>
          <w:szCs w:val="40"/>
          <w:lang w:val="en-GB"/>
        </w:rPr>
      </w:pPr>
      <w:r w:rsidRPr="004C4F48">
        <w:rPr>
          <w:rFonts w:cs="Times New Roman"/>
          <w:b/>
          <w:sz w:val="40"/>
          <w:szCs w:val="40"/>
          <w:lang w:val="en-GB"/>
        </w:rPr>
        <w:t xml:space="preserve">Student Number: </w:t>
      </w:r>
      <w:r>
        <w:rPr>
          <w:rFonts w:cs="Times New Roman"/>
          <w:b/>
          <w:sz w:val="40"/>
          <w:szCs w:val="40"/>
          <w:lang w:val="en-GB"/>
        </w:rPr>
        <w:t>1916800</w:t>
      </w:r>
    </w:p>
    <w:p w14:paraId="3E3E18DB" w14:textId="44F42E9E" w:rsidR="004C4F48" w:rsidRPr="004C4F48" w:rsidRDefault="004C4F48" w:rsidP="004C4F48">
      <w:pPr>
        <w:spacing w:line="276" w:lineRule="auto"/>
        <w:jc w:val="center"/>
        <w:rPr>
          <w:rFonts w:cs="Times New Roman"/>
          <w:b/>
          <w:sz w:val="40"/>
          <w:szCs w:val="40"/>
          <w:lang w:val="en-GB"/>
        </w:rPr>
      </w:pPr>
      <w:r w:rsidRPr="004C4F48">
        <w:rPr>
          <w:rFonts w:cs="Times New Roman"/>
          <w:b/>
          <w:sz w:val="40"/>
          <w:szCs w:val="40"/>
          <w:lang w:val="en-GB"/>
        </w:rPr>
        <w:t>Module Title:</w:t>
      </w:r>
      <w:r>
        <w:rPr>
          <w:rFonts w:cs="Times New Roman"/>
          <w:b/>
          <w:sz w:val="40"/>
          <w:szCs w:val="40"/>
          <w:lang w:val="en-GB"/>
        </w:rPr>
        <w:t xml:space="preserve"> Community Engagement</w:t>
      </w:r>
    </w:p>
    <w:p w14:paraId="6F4C577C" w14:textId="56FEF125" w:rsidR="004C4F48" w:rsidRPr="004C4F48" w:rsidRDefault="004C4F48" w:rsidP="004C4F48">
      <w:pPr>
        <w:spacing w:line="276" w:lineRule="auto"/>
        <w:jc w:val="center"/>
        <w:rPr>
          <w:rFonts w:cs="Times New Roman"/>
          <w:b/>
          <w:sz w:val="40"/>
          <w:szCs w:val="40"/>
          <w:lang w:val="en-GB"/>
        </w:rPr>
      </w:pPr>
      <w:r w:rsidRPr="004C4F48">
        <w:rPr>
          <w:rFonts w:cs="Times New Roman"/>
          <w:b/>
          <w:sz w:val="40"/>
          <w:szCs w:val="40"/>
          <w:lang w:val="en-GB"/>
        </w:rPr>
        <w:t>Module Lecturer’s Name:</w:t>
      </w:r>
      <w:r>
        <w:rPr>
          <w:rFonts w:cs="Times New Roman"/>
          <w:b/>
          <w:sz w:val="40"/>
          <w:szCs w:val="40"/>
          <w:lang w:val="en-GB"/>
        </w:rPr>
        <w:t xml:space="preserve"> Molly Jack</w:t>
      </w:r>
    </w:p>
    <w:p w14:paraId="6F890696" w14:textId="635696E6" w:rsidR="00745045" w:rsidRPr="00745045" w:rsidRDefault="00745045" w:rsidP="00745045">
      <w:pPr>
        <w:spacing w:after="160"/>
        <w:jc w:val="center"/>
        <w:rPr>
          <w:rFonts w:cs="Times New Roman"/>
          <w:b/>
          <w:szCs w:val="24"/>
        </w:rPr>
      </w:pPr>
      <w:r w:rsidRPr="00745045">
        <w:rPr>
          <w:rFonts w:cs="Times New Roman"/>
          <w:b/>
          <w:szCs w:val="24"/>
        </w:rPr>
        <w:br w:type="page"/>
      </w:r>
    </w:p>
    <w:sdt>
      <w:sdtPr>
        <w:rPr>
          <w:rFonts w:ascii="Times New Roman" w:eastAsia="Arial" w:hAnsi="Times New Roman" w:cs="Arial"/>
          <w:color w:val="auto"/>
          <w:sz w:val="24"/>
          <w:szCs w:val="22"/>
          <w:lang w:val="en" w:eastAsia="en-GB"/>
        </w:rPr>
        <w:id w:val="-2004503976"/>
        <w:docPartObj>
          <w:docPartGallery w:val="Table of Contents"/>
          <w:docPartUnique/>
        </w:docPartObj>
      </w:sdtPr>
      <w:sdtEndPr>
        <w:rPr>
          <w:b/>
          <w:bCs/>
          <w:noProof/>
        </w:rPr>
      </w:sdtEndPr>
      <w:sdtContent>
        <w:p w14:paraId="76CE900A" w14:textId="77777777" w:rsidR="00745045" w:rsidRPr="00745045" w:rsidRDefault="00745045" w:rsidP="00745045">
          <w:pPr>
            <w:pStyle w:val="TOCHeading"/>
            <w:spacing w:line="360" w:lineRule="auto"/>
            <w:jc w:val="center"/>
            <w:rPr>
              <w:rFonts w:ascii="Times New Roman" w:hAnsi="Times New Roman" w:cs="Times New Roman"/>
              <w:b/>
              <w:color w:val="auto"/>
              <w:sz w:val="24"/>
            </w:rPr>
          </w:pPr>
          <w:r w:rsidRPr="00745045">
            <w:rPr>
              <w:rFonts w:ascii="Times New Roman" w:hAnsi="Times New Roman" w:cs="Times New Roman"/>
              <w:b/>
              <w:color w:val="auto"/>
              <w:sz w:val="24"/>
            </w:rPr>
            <w:t>Table of Contents</w:t>
          </w:r>
        </w:p>
        <w:p w14:paraId="27E154DA" w14:textId="186097A5" w:rsidR="000416AD" w:rsidRDefault="00745045">
          <w:pPr>
            <w:pStyle w:val="TOC1"/>
            <w:tabs>
              <w:tab w:val="right" w:leader="dot" w:pos="9016"/>
            </w:tabs>
            <w:rPr>
              <w:rFonts w:asciiTheme="minorHAnsi" w:eastAsiaTheme="minorEastAsia" w:hAnsiTheme="minorHAnsi" w:cstheme="minorBid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35891014" w:history="1">
            <w:r w:rsidR="000416AD" w:rsidRPr="006275B8">
              <w:rPr>
                <w:rStyle w:val="Hyperlink"/>
                <w:rFonts w:cs="Times New Roman"/>
                <w:noProof/>
              </w:rPr>
              <w:t>Introduction</w:t>
            </w:r>
            <w:r w:rsidR="000416AD">
              <w:rPr>
                <w:noProof/>
                <w:webHidden/>
              </w:rPr>
              <w:tab/>
            </w:r>
            <w:r w:rsidR="000416AD">
              <w:rPr>
                <w:noProof/>
                <w:webHidden/>
              </w:rPr>
              <w:fldChar w:fldCharType="begin"/>
            </w:r>
            <w:r w:rsidR="000416AD">
              <w:rPr>
                <w:noProof/>
                <w:webHidden/>
              </w:rPr>
              <w:instrText xml:space="preserve"> PAGEREF _Toc35891014 \h </w:instrText>
            </w:r>
            <w:r w:rsidR="000416AD">
              <w:rPr>
                <w:noProof/>
                <w:webHidden/>
              </w:rPr>
            </w:r>
            <w:r w:rsidR="000416AD">
              <w:rPr>
                <w:noProof/>
                <w:webHidden/>
              </w:rPr>
              <w:fldChar w:fldCharType="separate"/>
            </w:r>
            <w:r w:rsidR="000416AD">
              <w:rPr>
                <w:noProof/>
                <w:webHidden/>
              </w:rPr>
              <w:t>3</w:t>
            </w:r>
            <w:r w:rsidR="000416AD">
              <w:rPr>
                <w:noProof/>
                <w:webHidden/>
              </w:rPr>
              <w:fldChar w:fldCharType="end"/>
            </w:r>
          </w:hyperlink>
        </w:p>
        <w:p w14:paraId="0A810418" w14:textId="4F445A27"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15" w:history="1">
            <w:r w:rsidR="000416AD" w:rsidRPr="006275B8">
              <w:rPr>
                <w:rStyle w:val="Hyperlink"/>
                <w:noProof/>
                <w:lang w:val="en-IN"/>
              </w:rPr>
              <w:t>Company overview</w:t>
            </w:r>
            <w:r w:rsidR="000416AD">
              <w:rPr>
                <w:noProof/>
                <w:webHidden/>
              </w:rPr>
              <w:tab/>
            </w:r>
            <w:r w:rsidR="000416AD">
              <w:rPr>
                <w:noProof/>
                <w:webHidden/>
              </w:rPr>
              <w:fldChar w:fldCharType="begin"/>
            </w:r>
            <w:r w:rsidR="000416AD">
              <w:rPr>
                <w:noProof/>
                <w:webHidden/>
              </w:rPr>
              <w:instrText xml:space="preserve"> PAGEREF _Toc35891015 \h </w:instrText>
            </w:r>
            <w:r w:rsidR="000416AD">
              <w:rPr>
                <w:noProof/>
                <w:webHidden/>
              </w:rPr>
            </w:r>
            <w:r w:rsidR="000416AD">
              <w:rPr>
                <w:noProof/>
                <w:webHidden/>
              </w:rPr>
              <w:fldChar w:fldCharType="separate"/>
            </w:r>
            <w:r w:rsidR="000416AD">
              <w:rPr>
                <w:noProof/>
                <w:webHidden/>
              </w:rPr>
              <w:t>3</w:t>
            </w:r>
            <w:r w:rsidR="000416AD">
              <w:rPr>
                <w:noProof/>
                <w:webHidden/>
              </w:rPr>
              <w:fldChar w:fldCharType="end"/>
            </w:r>
          </w:hyperlink>
        </w:p>
        <w:p w14:paraId="1286B87B" w14:textId="144C5975"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16" w:history="1">
            <w:r w:rsidR="000416AD" w:rsidRPr="006275B8">
              <w:rPr>
                <w:rStyle w:val="Hyperlink"/>
                <w:noProof/>
              </w:rPr>
              <w:t>Customer expectations</w:t>
            </w:r>
            <w:r w:rsidR="000416AD">
              <w:rPr>
                <w:noProof/>
                <w:webHidden/>
              </w:rPr>
              <w:tab/>
            </w:r>
            <w:r w:rsidR="000416AD">
              <w:rPr>
                <w:noProof/>
                <w:webHidden/>
              </w:rPr>
              <w:fldChar w:fldCharType="begin"/>
            </w:r>
            <w:r w:rsidR="000416AD">
              <w:rPr>
                <w:noProof/>
                <w:webHidden/>
              </w:rPr>
              <w:instrText xml:space="preserve"> PAGEREF _Toc35891016 \h </w:instrText>
            </w:r>
            <w:r w:rsidR="000416AD">
              <w:rPr>
                <w:noProof/>
                <w:webHidden/>
              </w:rPr>
            </w:r>
            <w:r w:rsidR="000416AD">
              <w:rPr>
                <w:noProof/>
                <w:webHidden/>
              </w:rPr>
              <w:fldChar w:fldCharType="separate"/>
            </w:r>
            <w:r w:rsidR="000416AD">
              <w:rPr>
                <w:noProof/>
                <w:webHidden/>
              </w:rPr>
              <w:t>3</w:t>
            </w:r>
            <w:r w:rsidR="000416AD">
              <w:rPr>
                <w:noProof/>
                <w:webHidden/>
              </w:rPr>
              <w:fldChar w:fldCharType="end"/>
            </w:r>
          </w:hyperlink>
        </w:p>
        <w:p w14:paraId="555FFD28" w14:textId="491395BB"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17" w:history="1">
            <w:r w:rsidR="000416AD" w:rsidRPr="006275B8">
              <w:rPr>
                <w:rStyle w:val="Hyperlink"/>
                <w:noProof/>
              </w:rPr>
              <w:t>SWOT analysis of GSK</w:t>
            </w:r>
            <w:r w:rsidR="000416AD">
              <w:rPr>
                <w:noProof/>
                <w:webHidden/>
              </w:rPr>
              <w:tab/>
            </w:r>
            <w:r w:rsidR="000416AD">
              <w:rPr>
                <w:noProof/>
                <w:webHidden/>
              </w:rPr>
              <w:fldChar w:fldCharType="begin"/>
            </w:r>
            <w:r w:rsidR="000416AD">
              <w:rPr>
                <w:noProof/>
                <w:webHidden/>
              </w:rPr>
              <w:instrText xml:space="preserve"> PAGEREF _Toc35891017 \h </w:instrText>
            </w:r>
            <w:r w:rsidR="000416AD">
              <w:rPr>
                <w:noProof/>
                <w:webHidden/>
              </w:rPr>
            </w:r>
            <w:r w:rsidR="000416AD">
              <w:rPr>
                <w:noProof/>
                <w:webHidden/>
              </w:rPr>
              <w:fldChar w:fldCharType="separate"/>
            </w:r>
            <w:r w:rsidR="000416AD">
              <w:rPr>
                <w:noProof/>
                <w:webHidden/>
              </w:rPr>
              <w:t>4</w:t>
            </w:r>
            <w:r w:rsidR="000416AD">
              <w:rPr>
                <w:noProof/>
                <w:webHidden/>
              </w:rPr>
              <w:fldChar w:fldCharType="end"/>
            </w:r>
          </w:hyperlink>
        </w:p>
        <w:p w14:paraId="5E7FC364" w14:textId="59A7932F"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18" w:history="1">
            <w:r w:rsidR="000416AD" w:rsidRPr="006275B8">
              <w:rPr>
                <w:rStyle w:val="Hyperlink"/>
                <w:noProof/>
              </w:rPr>
              <w:t>Role of employees</w:t>
            </w:r>
            <w:r w:rsidR="000416AD">
              <w:rPr>
                <w:noProof/>
                <w:webHidden/>
              </w:rPr>
              <w:tab/>
            </w:r>
            <w:r w:rsidR="000416AD">
              <w:rPr>
                <w:noProof/>
                <w:webHidden/>
              </w:rPr>
              <w:fldChar w:fldCharType="begin"/>
            </w:r>
            <w:r w:rsidR="000416AD">
              <w:rPr>
                <w:noProof/>
                <w:webHidden/>
              </w:rPr>
              <w:instrText xml:space="preserve"> PAGEREF _Toc35891018 \h </w:instrText>
            </w:r>
            <w:r w:rsidR="000416AD">
              <w:rPr>
                <w:noProof/>
                <w:webHidden/>
              </w:rPr>
            </w:r>
            <w:r w:rsidR="000416AD">
              <w:rPr>
                <w:noProof/>
                <w:webHidden/>
              </w:rPr>
              <w:fldChar w:fldCharType="separate"/>
            </w:r>
            <w:r w:rsidR="000416AD">
              <w:rPr>
                <w:noProof/>
                <w:webHidden/>
              </w:rPr>
              <w:t>5</w:t>
            </w:r>
            <w:r w:rsidR="000416AD">
              <w:rPr>
                <w:noProof/>
                <w:webHidden/>
              </w:rPr>
              <w:fldChar w:fldCharType="end"/>
            </w:r>
          </w:hyperlink>
        </w:p>
        <w:p w14:paraId="6677C7B1" w14:textId="59B6D82E"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19" w:history="1">
            <w:r w:rsidR="000416AD" w:rsidRPr="006275B8">
              <w:rPr>
                <w:rStyle w:val="Hyperlink"/>
                <w:noProof/>
              </w:rPr>
              <w:t>Importance of training and development</w:t>
            </w:r>
            <w:r w:rsidR="000416AD">
              <w:rPr>
                <w:noProof/>
                <w:webHidden/>
              </w:rPr>
              <w:tab/>
            </w:r>
            <w:r w:rsidR="000416AD">
              <w:rPr>
                <w:noProof/>
                <w:webHidden/>
              </w:rPr>
              <w:fldChar w:fldCharType="begin"/>
            </w:r>
            <w:r w:rsidR="000416AD">
              <w:rPr>
                <w:noProof/>
                <w:webHidden/>
              </w:rPr>
              <w:instrText xml:space="preserve"> PAGEREF _Toc35891019 \h </w:instrText>
            </w:r>
            <w:r w:rsidR="000416AD">
              <w:rPr>
                <w:noProof/>
                <w:webHidden/>
              </w:rPr>
            </w:r>
            <w:r w:rsidR="000416AD">
              <w:rPr>
                <w:noProof/>
                <w:webHidden/>
              </w:rPr>
              <w:fldChar w:fldCharType="separate"/>
            </w:r>
            <w:r w:rsidR="000416AD">
              <w:rPr>
                <w:noProof/>
                <w:webHidden/>
              </w:rPr>
              <w:t>6</w:t>
            </w:r>
            <w:r w:rsidR="000416AD">
              <w:rPr>
                <w:noProof/>
                <w:webHidden/>
              </w:rPr>
              <w:fldChar w:fldCharType="end"/>
            </w:r>
          </w:hyperlink>
        </w:p>
        <w:p w14:paraId="1C34AE84" w14:textId="0813E0B0"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20" w:history="1">
            <w:r w:rsidR="000416AD" w:rsidRPr="006275B8">
              <w:rPr>
                <w:rStyle w:val="Hyperlink"/>
                <w:noProof/>
              </w:rPr>
              <w:t>Importance of quality assurance in GSK</w:t>
            </w:r>
            <w:r w:rsidR="000416AD">
              <w:rPr>
                <w:noProof/>
                <w:webHidden/>
              </w:rPr>
              <w:tab/>
            </w:r>
            <w:r w:rsidR="000416AD">
              <w:rPr>
                <w:noProof/>
                <w:webHidden/>
              </w:rPr>
              <w:fldChar w:fldCharType="begin"/>
            </w:r>
            <w:r w:rsidR="000416AD">
              <w:rPr>
                <w:noProof/>
                <w:webHidden/>
              </w:rPr>
              <w:instrText xml:space="preserve"> PAGEREF _Toc35891020 \h </w:instrText>
            </w:r>
            <w:r w:rsidR="000416AD">
              <w:rPr>
                <w:noProof/>
                <w:webHidden/>
              </w:rPr>
            </w:r>
            <w:r w:rsidR="000416AD">
              <w:rPr>
                <w:noProof/>
                <w:webHidden/>
              </w:rPr>
              <w:fldChar w:fldCharType="separate"/>
            </w:r>
            <w:r w:rsidR="000416AD">
              <w:rPr>
                <w:noProof/>
                <w:webHidden/>
              </w:rPr>
              <w:t>6</w:t>
            </w:r>
            <w:r w:rsidR="000416AD">
              <w:rPr>
                <w:noProof/>
                <w:webHidden/>
              </w:rPr>
              <w:fldChar w:fldCharType="end"/>
            </w:r>
          </w:hyperlink>
        </w:p>
        <w:p w14:paraId="2C17AFEF" w14:textId="70C17F67"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21" w:history="1">
            <w:r w:rsidR="000416AD" w:rsidRPr="006275B8">
              <w:rPr>
                <w:rStyle w:val="Hyperlink"/>
                <w:noProof/>
              </w:rPr>
              <w:t>Skills and knowledge required for QA</w:t>
            </w:r>
            <w:r w:rsidR="000416AD">
              <w:rPr>
                <w:noProof/>
                <w:webHidden/>
              </w:rPr>
              <w:tab/>
            </w:r>
            <w:r w:rsidR="000416AD">
              <w:rPr>
                <w:noProof/>
                <w:webHidden/>
              </w:rPr>
              <w:fldChar w:fldCharType="begin"/>
            </w:r>
            <w:r w:rsidR="000416AD">
              <w:rPr>
                <w:noProof/>
                <w:webHidden/>
              </w:rPr>
              <w:instrText xml:space="preserve"> PAGEREF _Toc35891021 \h </w:instrText>
            </w:r>
            <w:r w:rsidR="000416AD">
              <w:rPr>
                <w:noProof/>
                <w:webHidden/>
              </w:rPr>
            </w:r>
            <w:r w:rsidR="000416AD">
              <w:rPr>
                <w:noProof/>
                <w:webHidden/>
              </w:rPr>
              <w:fldChar w:fldCharType="separate"/>
            </w:r>
            <w:r w:rsidR="000416AD">
              <w:rPr>
                <w:noProof/>
                <w:webHidden/>
              </w:rPr>
              <w:t>7</w:t>
            </w:r>
            <w:r w:rsidR="000416AD">
              <w:rPr>
                <w:noProof/>
                <w:webHidden/>
              </w:rPr>
              <w:fldChar w:fldCharType="end"/>
            </w:r>
          </w:hyperlink>
        </w:p>
        <w:p w14:paraId="23C51D39" w14:textId="2B9BC2EC"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22" w:history="1">
            <w:r w:rsidR="000416AD" w:rsidRPr="006275B8">
              <w:rPr>
                <w:rStyle w:val="Hyperlink"/>
                <w:noProof/>
              </w:rPr>
              <w:t>Training and development requirements</w:t>
            </w:r>
            <w:r w:rsidR="000416AD">
              <w:rPr>
                <w:noProof/>
                <w:webHidden/>
              </w:rPr>
              <w:tab/>
            </w:r>
            <w:r w:rsidR="000416AD">
              <w:rPr>
                <w:noProof/>
                <w:webHidden/>
              </w:rPr>
              <w:fldChar w:fldCharType="begin"/>
            </w:r>
            <w:r w:rsidR="000416AD">
              <w:rPr>
                <w:noProof/>
                <w:webHidden/>
              </w:rPr>
              <w:instrText xml:space="preserve"> PAGEREF _Toc35891022 \h </w:instrText>
            </w:r>
            <w:r w:rsidR="000416AD">
              <w:rPr>
                <w:noProof/>
                <w:webHidden/>
              </w:rPr>
            </w:r>
            <w:r w:rsidR="000416AD">
              <w:rPr>
                <w:noProof/>
                <w:webHidden/>
              </w:rPr>
              <w:fldChar w:fldCharType="separate"/>
            </w:r>
            <w:r w:rsidR="000416AD">
              <w:rPr>
                <w:noProof/>
                <w:webHidden/>
              </w:rPr>
              <w:t>7</w:t>
            </w:r>
            <w:r w:rsidR="000416AD">
              <w:rPr>
                <w:noProof/>
                <w:webHidden/>
              </w:rPr>
              <w:fldChar w:fldCharType="end"/>
            </w:r>
          </w:hyperlink>
        </w:p>
        <w:p w14:paraId="5BFECC6D" w14:textId="5362D4EB"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23" w:history="1">
            <w:r w:rsidR="000416AD" w:rsidRPr="006275B8">
              <w:rPr>
                <w:rStyle w:val="Hyperlink"/>
                <w:noProof/>
              </w:rPr>
              <w:t>Conclusion</w:t>
            </w:r>
            <w:r w:rsidR="000416AD">
              <w:rPr>
                <w:noProof/>
                <w:webHidden/>
              </w:rPr>
              <w:tab/>
            </w:r>
            <w:r w:rsidR="000416AD">
              <w:rPr>
                <w:noProof/>
                <w:webHidden/>
              </w:rPr>
              <w:fldChar w:fldCharType="begin"/>
            </w:r>
            <w:r w:rsidR="000416AD">
              <w:rPr>
                <w:noProof/>
                <w:webHidden/>
              </w:rPr>
              <w:instrText xml:space="preserve"> PAGEREF _Toc35891023 \h </w:instrText>
            </w:r>
            <w:r w:rsidR="000416AD">
              <w:rPr>
                <w:noProof/>
                <w:webHidden/>
              </w:rPr>
            </w:r>
            <w:r w:rsidR="000416AD">
              <w:rPr>
                <w:noProof/>
                <w:webHidden/>
              </w:rPr>
              <w:fldChar w:fldCharType="separate"/>
            </w:r>
            <w:r w:rsidR="000416AD">
              <w:rPr>
                <w:noProof/>
                <w:webHidden/>
              </w:rPr>
              <w:t>8</w:t>
            </w:r>
            <w:r w:rsidR="000416AD">
              <w:rPr>
                <w:noProof/>
                <w:webHidden/>
              </w:rPr>
              <w:fldChar w:fldCharType="end"/>
            </w:r>
          </w:hyperlink>
        </w:p>
        <w:p w14:paraId="58F55EB1" w14:textId="36D090C1" w:rsidR="000416AD" w:rsidRDefault="00842FD0">
          <w:pPr>
            <w:pStyle w:val="TOC1"/>
            <w:tabs>
              <w:tab w:val="right" w:leader="dot" w:pos="9016"/>
            </w:tabs>
            <w:rPr>
              <w:rFonts w:asciiTheme="minorHAnsi" w:eastAsiaTheme="minorEastAsia" w:hAnsiTheme="minorHAnsi" w:cstheme="minorBidi"/>
              <w:noProof/>
              <w:sz w:val="22"/>
              <w:lang w:val="en-IN" w:eastAsia="en-IN"/>
            </w:rPr>
          </w:pPr>
          <w:hyperlink w:anchor="_Toc35891024" w:history="1">
            <w:r w:rsidR="000416AD" w:rsidRPr="006275B8">
              <w:rPr>
                <w:rStyle w:val="Hyperlink"/>
                <w:noProof/>
              </w:rPr>
              <w:t>Reference list</w:t>
            </w:r>
            <w:r w:rsidR="000416AD">
              <w:rPr>
                <w:noProof/>
                <w:webHidden/>
              </w:rPr>
              <w:tab/>
            </w:r>
            <w:r w:rsidR="000416AD">
              <w:rPr>
                <w:noProof/>
                <w:webHidden/>
              </w:rPr>
              <w:fldChar w:fldCharType="begin"/>
            </w:r>
            <w:r w:rsidR="000416AD">
              <w:rPr>
                <w:noProof/>
                <w:webHidden/>
              </w:rPr>
              <w:instrText xml:space="preserve"> PAGEREF _Toc35891024 \h </w:instrText>
            </w:r>
            <w:r w:rsidR="000416AD">
              <w:rPr>
                <w:noProof/>
                <w:webHidden/>
              </w:rPr>
            </w:r>
            <w:r w:rsidR="000416AD">
              <w:rPr>
                <w:noProof/>
                <w:webHidden/>
              </w:rPr>
              <w:fldChar w:fldCharType="separate"/>
            </w:r>
            <w:r w:rsidR="000416AD">
              <w:rPr>
                <w:noProof/>
                <w:webHidden/>
              </w:rPr>
              <w:t>9</w:t>
            </w:r>
            <w:r w:rsidR="000416AD">
              <w:rPr>
                <w:noProof/>
                <w:webHidden/>
              </w:rPr>
              <w:fldChar w:fldCharType="end"/>
            </w:r>
          </w:hyperlink>
        </w:p>
        <w:p w14:paraId="5458C7C9" w14:textId="583E981F" w:rsidR="00745045" w:rsidRDefault="00745045">
          <w:r>
            <w:rPr>
              <w:b/>
              <w:bCs/>
              <w:noProof/>
            </w:rPr>
            <w:fldChar w:fldCharType="end"/>
          </w:r>
        </w:p>
      </w:sdtContent>
    </w:sdt>
    <w:p w14:paraId="6CF54667" w14:textId="77777777" w:rsidR="00745045" w:rsidRDefault="00745045">
      <w:pPr>
        <w:spacing w:after="160" w:line="259" w:lineRule="auto"/>
        <w:jc w:val="left"/>
        <w:rPr>
          <w:rFonts w:cs="Times New Roman"/>
          <w:b/>
          <w:szCs w:val="24"/>
        </w:rPr>
      </w:pPr>
      <w:r>
        <w:rPr>
          <w:rFonts w:cs="Times New Roman"/>
          <w:szCs w:val="24"/>
        </w:rPr>
        <w:br w:type="page"/>
      </w:r>
    </w:p>
    <w:p w14:paraId="189ADC33" w14:textId="77777777" w:rsidR="00745045" w:rsidRPr="00745045" w:rsidRDefault="00745045" w:rsidP="00745045">
      <w:pPr>
        <w:pStyle w:val="Heading1"/>
        <w:rPr>
          <w:rFonts w:cs="Times New Roman"/>
          <w:szCs w:val="24"/>
        </w:rPr>
      </w:pPr>
      <w:bookmarkStart w:id="1" w:name="_Toc35891014"/>
      <w:r w:rsidRPr="00745045">
        <w:rPr>
          <w:rFonts w:cs="Times New Roman"/>
          <w:szCs w:val="24"/>
        </w:rPr>
        <w:lastRenderedPageBreak/>
        <w:t>Introduction</w:t>
      </w:r>
      <w:bookmarkEnd w:id="1"/>
    </w:p>
    <w:p w14:paraId="07FE50E5" w14:textId="77777777" w:rsidR="00745045" w:rsidRPr="00745045" w:rsidRDefault="00745045" w:rsidP="00745045">
      <w:pPr>
        <w:rPr>
          <w:rFonts w:cs="Times New Roman"/>
          <w:szCs w:val="24"/>
        </w:rPr>
      </w:pPr>
      <w:r w:rsidRPr="00745045">
        <w:rPr>
          <w:rFonts w:cs="Times New Roman"/>
          <w:szCs w:val="24"/>
        </w:rPr>
        <w:t xml:space="preserve">The global pharmaceutical industry of today involves fierce competition from the largest drug companies of the world. Notable among these is GlaxoSmithKline (GSK), which is a UK based “pharmaceutical, biological and health care company” with multinational operations. With a primary listing on the London Stock Exchange, GSK is the fourth largest company with an approximate market capitalization of GBP 81 </w:t>
      </w:r>
      <w:r w:rsidR="00BA4BE1">
        <w:rPr>
          <w:rFonts w:cs="Times New Roman"/>
          <w:szCs w:val="24"/>
        </w:rPr>
        <w:t>billion (</w:t>
      </w:r>
      <w:r w:rsidR="00BA4BE1">
        <w:rPr>
          <w:color w:val="000000"/>
        </w:rPr>
        <w:t>Gsk.com., 2019).</w:t>
      </w:r>
    </w:p>
    <w:p w14:paraId="427215CB" w14:textId="77777777" w:rsidR="00383530" w:rsidRPr="00745045" w:rsidRDefault="00383530" w:rsidP="008E4000">
      <w:pPr>
        <w:pStyle w:val="Heading1"/>
        <w:rPr>
          <w:lang w:val="en-IN"/>
        </w:rPr>
      </w:pPr>
      <w:bookmarkStart w:id="2" w:name="_Toc35891015"/>
      <w:r w:rsidRPr="00745045">
        <w:rPr>
          <w:lang w:val="en-IN"/>
        </w:rPr>
        <w:t>Company overview</w:t>
      </w:r>
      <w:bookmarkEnd w:id="2"/>
    </w:p>
    <w:p w14:paraId="2DBAD3DB" w14:textId="77777777" w:rsidR="003A0636" w:rsidRPr="00745045" w:rsidRDefault="005D5ECC" w:rsidP="00745045">
      <w:pPr>
        <w:rPr>
          <w:rFonts w:cs="Times New Roman"/>
          <w:szCs w:val="24"/>
          <w:lang w:val="en-IN"/>
        </w:rPr>
      </w:pPr>
      <w:r w:rsidRPr="00745045">
        <w:rPr>
          <w:rFonts w:cs="Times New Roman"/>
          <w:szCs w:val="24"/>
          <w:lang w:val="en-IN"/>
        </w:rPr>
        <w:t xml:space="preserve">Since its inception in 2000, GSK has grown into one of the largest pharmaceutical companies in the world. GSK currently occupies the </w:t>
      </w:r>
      <w:r w:rsidR="003A0636" w:rsidRPr="00745045">
        <w:rPr>
          <w:rFonts w:cs="Times New Roman"/>
          <w:szCs w:val="24"/>
          <w:lang w:val="en-IN"/>
        </w:rPr>
        <w:t xml:space="preserve">seventh position in terms of gross revenue in the </w:t>
      </w:r>
      <w:r w:rsidR="00C6624B" w:rsidRPr="00745045">
        <w:rPr>
          <w:rFonts w:cs="Times New Roman"/>
          <w:szCs w:val="24"/>
          <w:lang w:val="en-IN"/>
        </w:rPr>
        <w:t xml:space="preserve">global </w:t>
      </w:r>
      <w:r w:rsidR="003A0636" w:rsidRPr="00745045">
        <w:rPr>
          <w:rFonts w:cs="Times New Roman"/>
          <w:szCs w:val="24"/>
          <w:lang w:val="en-IN"/>
        </w:rPr>
        <w:t>pharmaceutical industry.</w:t>
      </w:r>
      <w:r w:rsidR="00C6624B" w:rsidRPr="00745045">
        <w:rPr>
          <w:rFonts w:cs="Times New Roman"/>
          <w:szCs w:val="24"/>
          <w:lang w:val="en-IN"/>
        </w:rPr>
        <w:t xml:space="preserve"> The company has three international </w:t>
      </w:r>
      <w:r w:rsidR="000C1F5F" w:rsidRPr="00745045">
        <w:rPr>
          <w:rFonts w:cs="Times New Roman"/>
          <w:szCs w:val="24"/>
          <w:lang w:val="en-IN"/>
        </w:rPr>
        <w:t>business operations</w:t>
      </w:r>
      <w:r w:rsidR="00C6624B" w:rsidRPr="00745045">
        <w:rPr>
          <w:rFonts w:cs="Times New Roman"/>
          <w:szCs w:val="24"/>
          <w:lang w:val="en-IN"/>
        </w:rPr>
        <w:t xml:space="preserve"> that involve the research, development and manufacture of pharmaceuticals drugs, vaccines and a range of other consume</w:t>
      </w:r>
      <w:r w:rsidR="000C1F5F" w:rsidRPr="00745045">
        <w:rPr>
          <w:rFonts w:cs="Times New Roman"/>
          <w:szCs w:val="24"/>
          <w:lang w:val="en-IN"/>
        </w:rPr>
        <w:t>r</w:t>
      </w:r>
      <w:r w:rsidR="00C6624B" w:rsidRPr="00745045">
        <w:rPr>
          <w:rFonts w:cs="Times New Roman"/>
          <w:szCs w:val="24"/>
          <w:lang w:val="en-IN"/>
        </w:rPr>
        <w:t xml:space="preserve"> healthcare products</w:t>
      </w:r>
      <w:r w:rsidR="00F82586" w:rsidRPr="00745045">
        <w:rPr>
          <w:rFonts w:cs="Times New Roman"/>
          <w:szCs w:val="24"/>
          <w:lang w:val="en-IN"/>
        </w:rPr>
        <w:t>. In the arena of pharmaceutical operations, the company has achieved market leadership in respiratory and AIDS medicine sectors</w:t>
      </w:r>
      <w:r w:rsidR="00BA4BE1">
        <w:rPr>
          <w:rFonts w:cs="Times New Roman"/>
          <w:szCs w:val="24"/>
          <w:lang w:val="en-IN"/>
        </w:rPr>
        <w:t xml:space="preserve"> </w:t>
      </w:r>
      <w:r w:rsidR="00BA4BE1">
        <w:rPr>
          <w:rFonts w:cs="Times New Roman"/>
          <w:szCs w:val="24"/>
        </w:rPr>
        <w:t>(</w:t>
      </w:r>
      <w:r w:rsidR="00BA4BE1">
        <w:rPr>
          <w:color w:val="000000"/>
        </w:rPr>
        <w:t xml:space="preserve">Gsk.com, 2019). </w:t>
      </w:r>
      <w:r w:rsidR="00FF0128" w:rsidRPr="00745045">
        <w:rPr>
          <w:rFonts w:cs="Times New Roman"/>
          <w:szCs w:val="24"/>
          <w:lang w:val="en-IN"/>
        </w:rPr>
        <w:t xml:space="preserve">Moreover the company claims to provide around 2 million doses of vaccines per day in different parts of the world. In the consumer healthcare arena, the company owns numerous extremely popular brands in different product segments. </w:t>
      </w:r>
      <w:r w:rsidR="00C50C79" w:rsidRPr="00745045">
        <w:rPr>
          <w:rFonts w:cs="Times New Roman"/>
          <w:szCs w:val="24"/>
          <w:lang w:val="en-IN"/>
        </w:rPr>
        <w:t>The mission statement as of the company states expresses the strive to “improve the quality of human life by guiding people to do more, to let them feel better, and also live longer</w:t>
      </w:r>
      <w:r w:rsidR="00C50C79" w:rsidRPr="00745045">
        <w:rPr>
          <w:rFonts w:cs="Times New Roman"/>
          <w:color w:val="212529"/>
          <w:szCs w:val="24"/>
          <w:shd w:val="clear" w:color="auto" w:fill="FFFFFF"/>
        </w:rPr>
        <w:t xml:space="preserve">”. </w:t>
      </w:r>
      <w:r w:rsidR="00FF0128" w:rsidRPr="00745045">
        <w:rPr>
          <w:rFonts w:cs="Times New Roman"/>
          <w:szCs w:val="24"/>
          <w:lang w:val="en-IN"/>
        </w:rPr>
        <w:t>GSK’s</w:t>
      </w:r>
      <w:r w:rsidR="000C1F5F" w:rsidRPr="00745045">
        <w:rPr>
          <w:rFonts w:cs="Times New Roman"/>
          <w:szCs w:val="24"/>
          <w:lang w:val="en-IN"/>
        </w:rPr>
        <w:t xml:space="preserve"> long-term goal is to establish </w:t>
      </w:r>
      <w:r w:rsidR="00FF0128" w:rsidRPr="00745045">
        <w:rPr>
          <w:rFonts w:cs="Times New Roman"/>
          <w:szCs w:val="24"/>
          <w:lang w:val="en-IN"/>
        </w:rPr>
        <w:t>itself</w:t>
      </w:r>
      <w:r w:rsidR="000C1F5F" w:rsidRPr="00745045">
        <w:rPr>
          <w:rFonts w:cs="Times New Roman"/>
          <w:szCs w:val="24"/>
          <w:lang w:val="en-IN"/>
        </w:rPr>
        <w:t xml:space="preserve"> as of the of the world’s best healthcare companies in terms of commercial performance and brand value. To this end, the company continuously strives to bring about innovation in their approach. The values of the company essentially define its internal culture and hence there is paramount focus on patient care and a respect for professional integrity and transparency. The three principle priorities of the company are “innovation, performance and trust”</w:t>
      </w:r>
      <w:r w:rsidR="00BA4BE1">
        <w:rPr>
          <w:rFonts w:cs="Times New Roman"/>
          <w:szCs w:val="24"/>
          <w:lang w:val="en-IN"/>
        </w:rPr>
        <w:t xml:space="preserve"> </w:t>
      </w:r>
      <w:r w:rsidR="00BA4BE1">
        <w:rPr>
          <w:rFonts w:cs="Times New Roman"/>
          <w:szCs w:val="24"/>
        </w:rPr>
        <w:t>(</w:t>
      </w:r>
      <w:r w:rsidR="00BA4BE1">
        <w:rPr>
          <w:color w:val="000000"/>
        </w:rPr>
        <w:t>Gsk.com, 2019).</w:t>
      </w:r>
    </w:p>
    <w:p w14:paraId="735E3A7E" w14:textId="77777777" w:rsidR="00745045" w:rsidRPr="00745045" w:rsidRDefault="00745045" w:rsidP="008E4000">
      <w:pPr>
        <w:pStyle w:val="Heading1"/>
      </w:pPr>
      <w:bookmarkStart w:id="3" w:name="_Toc35891016"/>
      <w:r w:rsidRPr="00745045">
        <w:t>Customer expectations</w:t>
      </w:r>
      <w:bookmarkEnd w:id="3"/>
    </w:p>
    <w:p w14:paraId="00F6EDFC" w14:textId="77777777" w:rsidR="00745045" w:rsidRPr="00745045" w:rsidRDefault="00745045" w:rsidP="00745045">
      <w:pPr>
        <w:rPr>
          <w:rFonts w:cs="Times New Roman"/>
          <w:szCs w:val="24"/>
        </w:rPr>
      </w:pPr>
      <w:r w:rsidRPr="00745045">
        <w:rPr>
          <w:rFonts w:cs="Times New Roman"/>
          <w:szCs w:val="24"/>
        </w:rPr>
        <w:t>Since, GSK is involved in the production of numerous important medicines, vaccines and other consumer healthcare products with a global reach, the target demographic of the company spans several socio- economic strata. With this in mind</w:t>
      </w:r>
      <w:r w:rsidR="00BA4BE1">
        <w:rPr>
          <w:rFonts w:cs="Times New Roman"/>
          <w:szCs w:val="24"/>
        </w:rPr>
        <w:t>,</w:t>
      </w:r>
      <w:r w:rsidRPr="00745045">
        <w:rPr>
          <w:rFonts w:cs="Times New Roman"/>
          <w:szCs w:val="24"/>
        </w:rPr>
        <w:t xml:space="preserve"> the company has made an active effort in making their medicines and vaccines “accessible to everyone who needs them, no matter </w:t>
      </w:r>
      <w:r w:rsidRPr="00745045">
        <w:rPr>
          <w:rFonts w:cs="Times New Roman"/>
          <w:szCs w:val="24"/>
        </w:rPr>
        <w:lastRenderedPageBreak/>
        <w:t>where they live”. Thus the competitive and responsible pricing strategy of th</w:t>
      </w:r>
      <w:r w:rsidR="00BA4BE1">
        <w:rPr>
          <w:rFonts w:cs="Times New Roman"/>
          <w:szCs w:val="24"/>
        </w:rPr>
        <w:t>e company reflects this policy.</w:t>
      </w:r>
    </w:p>
    <w:p w14:paraId="1C1499EA" w14:textId="77777777" w:rsidR="00745045" w:rsidRPr="00745045" w:rsidRDefault="00745045" w:rsidP="00745045">
      <w:pPr>
        <w:rPr>
          <w:rFonts w:cs="Times New Roman"/>
          <w:szCs w:val="24"/>
        </w:rPr>
      </w:pPr>
      <w:r w:rsidRPr="00745045">
        <w:rPr>
          <w:rFonts w:cs="Times New Roman"/>
          <w:szCs w:val="24"/>
        </w:rPr>
        <w:t xml:space="preserve">The main expectations of the customer base from a brand like GSK include consistent quality, effectiveness and affordability. To increase the accessibility of their products worldwide, the company has entered </w:t>
      </w:r>
      <w:r w:rsidR="00BA4BE1">
        <w:rPr>
          <w:rFonts w:cs="Times New Roman"/>
          <w:szCs w:val="24"/>
        </w:rPr>
        <w:t xml:space="preserve">several strategic partnerships </w:t>
      </w:r>
      <w:r w:rsidR="00E74894">
        <w:rPr>
          <w:rFonts w:cs="Times New Roman"/>
          <w:szCs w:val="24"/>
        </w:rPr>
        <w:t>(TTEC, 2019).</w:t>
      </w:r>
    </w:p>
    <w:p w14:paraId="5D6176C8" w14:textId="77777777" w:rsidR="00745045" w:rsidRPr="00745045" w:rsidRDefault="00745045" w:rsidP="008E4000">
      <w:pPr>
        <w:pStyle w:val="Heading1"/>
      </w:pPr>
      <w:bookmarkStart w:id="4" w:name="_Toc35891017"/>
      <w:r w:rsidRPr="00745045">
        <w:t>SWOT analysis of GSK</w:t>
      </w:r>
      <w:bookmarkEnd w:id="4"/>
    </w:p>
    <w:p w14:paraId="7F16B4A6" w14:textId="77777777" w:rsidR="00745045" w:rsidRPr="00745045" w:rsidRDefault="00745045" w:rsidP="00745045">
      <w:pPr>
        <w:rPr>
          <w:rFonts w:cs="Times New Roman"/>
          <w:b/>
          <w:szCs w:val="24"/>
        </w:rPr>
      </w:pPr>
      <w:r w:rsidRPr="00745045">
        <w:rPr>
          <w:rFonts w:cs="Times New Roman"/>
          <w:b/>
          <w:szCs w:val="24"/>
        </w:rPr>
        <w:t>Strengths</w:t>
      </w:r>
    </w:p>
    <w:p w14:paraId="251D52AC" w14:textId="77777777" w:rsidR="00745045" w:rsidRPr="00745045" w:rsidRDefault="00745045" w:rsidP="00745045">
      <w:pPr>
        <w:rPr>
          <w:rFonts w:cs="Times New Roman"/>
          <w:szCs w:val="24"/>
        </w:rPr>
      </w:pPr>
      <w:r w:rsidRPr="00745045">
        <w:rPr>
          <w:rFonts w:cs="Times New Roman"/>
          <w:szCs w:val="24"/>
        </w:rPr>
        <w:t>The investment made by GSK in the field of research and development has resulted in considerable progress in respiratory HIV and cardio vascular medicine segments among others. This focus on innovation will help the company in consolidating its position in the pharmaceutical industry. Moreover, the efficient sales and distribution channels established by company in the different markets ensure effective market penetration. Having significant presence in over a hundred countries around the world gives the company stability and protects it against marke</w:t>
      </w:r>
      <w:r w:rsidR="00BA4BE1">
        <w:rPr>
          <w:rFonts w:cs="Times New Roman"/>
          <w:szCs w:val="24"/>
        </w:rPr>
        <w:t>t volatility in certain regions (</w:t>
      </w:r>
      <w:r w:rsidR="00BA4BE1">
        <w:rPr>
          <w:color w:val="000000"/>
        </w:rPr>
        <w:t>Gsk.com, 2019).</w:t>
      </w:r>
    </w:p>
    <w:p w14:paraId="70F94874" w14:textId="77777777" w:rsidR="00745045" w:rsidRPr="00745045" w:rsidRDefault="00745045" w:rsidP="00745045">
      <w:pPr>
        <w:rPr>
          <w:rFonts w:cs="Times New Roman"/>
          <w:b/>
          <w:szCs w:val="24"/>
        </w:rPr>
      </w:pPr>
      <w:r w:rsidRPr="00745045">
        <w:rPr>
          <w:rFonts w:cs="Times New Roman"/>
          <w:b/>
          <w:szCs w:val="24"/>
        </w:rPr>
        <w:t>Weaknesses</w:t>
      </w:r>
    </w:p>
    <w:p w14:paraId="265D7E48" w14:textId="77777777" w:rsidR="00745045" w:rsidRPr="00745045" w:rsidRDefault="00745045" w:rsidP="00745045">
      <w:pPr>
        <w:rPr>
          <w:rFonts w:cs="Times New Roman"/>
          <w:szCs w:val="24"/>
        </w:rPr>
      </w:pPr>
      <w:r w:rsidRPr="00745045">
        <w:rPr>
          <w:rFonts w:cs="Times New Roman"/>
          <w:szCs w:val="24"/>
        </w:rPr>
        <w:t>In the past, GSK has been engaged in several unfortunate incidents involving unethical and illegal practices which have hampered the company’s brand value. Out of these cases, the criminal charges leveled against the company in 2012 deserve special mention. The charges involved a violation of Federal Food Drug and Cosmetic Act of the USA and resulted in a financial settlement of US$3 billion. Apart from this the company has also been accused of being involved in major financial scams in China, market manipulation in the UK and other charges of unethical practice</w:t>
      </w:r>
      <w:r w:rsidR="00BA4BE1">
        <w:rPr>
          <w:rFonts w:cs="Times New Roman"/>
          <w:szCs w:val="24"/>
        </w:rPr>
        <w:t>s and financial irregularities (Harper, 2012).</w:t>
      </w:r>
    </w:p>
    <w:p w14:paraId="6BC2589C" w14:textId="77777777" w:rsidR="00745045" w:rsidRPr="00745045" w:rsidRDefault="00745045" w:rsidP="00745045">
      <w:pPr>
        <w:rPr>
          <w:rFonts w:cs="Times New Roman"/>
          <w:szCs w:val="24"/>
        </w:rPr>
      </w:pPr>
      <w:r w:rsidRPr="00745045">
        <w:rPr>
          <w:rFonts w:cs="Times New Roman"/>
          <w:szCs w:val="24"/>
        </w:rPr>
        <w:t>Apart from this GSK also faces the current threat of substantial market competition owing to the expiration of several of its pharmaceutical patents. Moreover, some of its most popular products are on the brink of being replaced by cheaper</w:t>
      </w:r>
      <w:r w:rsidR="00BA4BE1">
        <w:rPr>
          <w:rFonts w:cs="Times New Roman"/>
          <w:szCs w:val="24"/>
        </w:rPr>
        <w:t xml:space="preserve"> and more advanced alternatives (Owler, 2020).</w:t>
      </w:r>
    </w:p>
    <w:p w14:paraId="19CE4B51" w14:textId="77777777" w:rsidR="00745045" w:rsidRPr="00745045" w:rsidRDefault="00745045" w:rsidP="00745045">
      <w:pPr>
        <w:rPr>
          <w:rFonts w:cs="Times New Roman"/>
          <w:b/>
          <w:szCs w:val="24"/>
        </w:rPr>
      </w:pPr>
      <w:r w:rsidRPr="00745045">
        <w:rPr>
          <w:rFonts w:cs="Times New Roman"/>
          <w:b/>
          <w:szCs w:val="24"/>
        </w:rPr>
        <w:t>Opportunities</w:t>
      </w:r>
    </w:p>
    <w:p w14:paraId="1A2C129B" w14:textId="77777777" w:rsidR="00745045" w:rsidRPr="00745045" w:rsidRDefault="00745045" w:rsidP="00745045">
      <w:pPr>
        <w:rPr>
          <w:rFonts w:cs="Times New Roman"/>
          <w:szCs w:val="24"/>
        </w:rPr>
      </w:pPr>
      <w:r w:rsidRPr="00745045">
        <w:rPr>
          <w:rFonts w:cs="Times New Roman"/>
          <w:szCs w:val="24"/>
        </w:rPr>
        <w:t>GSK’s global market presence has allowed the company to enter into highly profitable business collaborations in recent times. Of special mention are the collaborations involving ViiV (GSK’s HIV medicine brand), Pfizer and Shionogi in 2016 and the extended transaction with pharmaceutical giant Pfizer involving</w:t>
      </w:r>
      <w:r w:rsidR="00BA4BE1">
        <w:rPr>
          <w:rFonts w:cs="Times New Roman"/>
          <w:szCs w:val="24"/>
        </w:rPr>
        <w:t xml:space="preserve"> the merger of</w:t>
      </w:r>
      <w:r w:rsidRPr="00745045">
        <w:rPr>
          <w:rFonts w:cs="Times New Roman"/>
          <w:szCs w:val="24"/>
        </w:rPr>
        <w:t xml:space="preserve"> their respective consumer healthcare bus</w:t>
      </w:r>
      <w:r w:rsidR="00BA4BE1">
        <w:rPr>
          <w:rFonts w:cs="Times New Roman"/>
          <w:szCs w:val="24"/>
        </w:rPr>
        <w:t xml:space="preserve">inesses to form a joint venture </w:t>
      </w:r>
      <w:r w:rsidR="00BA4BE1">
        <w:rPr>
          <w:color w:val="000000"/>
          <w:shd w:val="clear" w:color="auto" w:fill="FFFFFF"/>
        </w:rPr>
        <w:t>(Schoifet, 2020).</w:t>
      </w:r>
    </w:p>
    <w:p w14:paraId="27D29648" w14:textId="77777777" w:rsidR="00745045" w:rsidRPr="00745045" w:rsidRDefault="00745045" w:rsidP="00745045">
      <w:pPr>
        <w:rPr>
          <w:rFonts w:cs="Times New Roman"/>
          <w:szCs w:val="24"/>
        </w:rPr>
      </w:pPr>
      <w:r w:rsidRPr="00745045">
        <w:rPr>
          <w:rFonts w:cs="Times New Roman"/>
          <w:szCs w:val="24"/>
        </w:rPr>
        <w:lastRenderedPageBreak/>
        <w:t>GSK has been able to innovate constantly and launch more advanced products in the market which has allowed the brand to stay ahead of its competition. In this regard the recent launch of the drug Nucala (“for refractory eosinophilic asthma in adults”) has considerably enhanced the company’s portfolio. Thus the ever increasing demand for affordable healthcare is an important business opportunity for a c</w:t>
      </w:r>
      <w:r w:rsidR="00BA4BE1">
        <w:rPr>
          <w:rFonts w:cs="Times New Roman"/>
          <w:szCs w:val="24"/>
        </w:rPr>
        <w:t>ompany like GSK (Gsk.com, 2020).</w:t>
      </w:r>
    </w:p>
    <w:p w14:paraId="54DC170E" w14:textId="77777777" w:rsidR="00745045" w:rsidRPr="00745045" w:rsidRDefault="00745045" w:rsidP="00745045">
      <w:pPr>
        <w:rPr>
          <w:rFonts w:cs="Times New Roman"/>
          <w:b/>
          <w:szCs w:val="24"/>
        </w:rPr>
      </w:pPr>
      <w:r w:rsidRPr="00745045">
        <w:rPr>
          <w:rFonts w:cs="Times New Roman"/>
          <w:b/>
          <w:szCs w:val="24"/>
        </w:rPr>
        <w:t>Threats</w:t>
      </w:r>
    </w:p>
    <w:p w14:paraId="1A6D5831" w14:textId="77777777" w:rsidR="00745045" w:rsidRPr="00745045" w:rsidRDefault="00745045" w:rsidP="00745045">
      <w:pPr>
        <w:rPr>
          <w:rFonts w:cs="Times New Roman"/>
          <w:szCs w:val="24"/>
        </w:rPr>
      </w:pPr>
      <w:r w:rsidRPr="00745045">
        <w:rPr>
          <w:rFonts w:cs="Times New Roman"/>
          <w:szCs w:val="24"/>
        </w:rPr>
        <w:t>The company is always at the mercy of the trade rules and regulations enforced by the governments of different countries. Thus the business is vulnerable to the trade policies and market conditions in different parts of the world. Additionally since GSK uprates in several major business segments, the company faces intense competition from local and international players. There is also significant competition from several generic medicine manuf</w:t>
      </w:r>
      <w:r w:rsidR="00BA4BE1">
        <w:rPr>
          <w:rFonts w:cs="Times New Roman"/>
          <w:szCs w:val="24"/>
        </w:rPr>
        <w:t>acturers who offer lower prices.</w:t>
      </w:r>
    </w:p>
    <w:p w14:paraId="6FDD1D0D" w14:textId="77777777" w:rsidR="00745045" w:rsidRPr="00745045" w:rsidRDefault="00745045" w:rsidP="008E4000">
      <w:pPr>
        <w:pStyle w:val="Heading1"/>
      </w:pPr>
      <w:bookmarkStart w:id="5" w:name="_Toc35891018"/>
      <w:r w:rsidRPr="00745045">
        <w:t>Role of employees</w:t>
      </w:r>
      <w:bookmarkEnd w:id="5"/>
    </w:p>
    <w:p w14:paraId="10B05FFB" w14:textId="77777777" w:rsidR="00745045" w:rsidRPr="00745045" w:rsidRDefault="00745045" w:rsidP="00745045">
      <w:pPr>
        <w:rPr>
          <w:rFonts w:cs="Times New Roman"/>
          <w:szCs w:val="24"/>
        </w:rPr>
      </w:pPr>
      <w:r w:rsidRPr="00745045">
        <w:rPr>
          <w:rFonts w:cs="Times New Roman"/>
          <w:szCs w:val="24"/>
        </w:rPr>
        <w:t xml:space="preserve">The central roles of employees in a business like GSK depend on the main functional areas of it. This includes administration and support, operations, finance, marketing and sales, customer services, human resources and research and development. The efficient functioning of the company in alignment with its short and long term goals is dependent on the efficient collaboration and co-operation between the different functional areas. </w:t>
      </w:r>
    </w:p>
    <w:p w14:paraId="595ED528" w14:textId="77777777" w:rsidR="00745045" w:rsidRPr="00745045" w:rsidRDefault="00745045" w:rsidP="00745045">
      <w:pPr>
        <w:rPr>
          <w:rFonts w:cs="Times New Roman"/>
          <w:szCs w:val="24"/>
        </w:rPr>
      </w:pPr>
      <w:r w:rsidRPr="00745045">
        <w:rPr>
          <w:rFonts w:cs="Times New Roman"/>
          <w:szCs w:val="24"/>
        </w:rPr>
        <w:t xml:space="preserve">Among these, the research and development is one of the most critical areas upon which depends the future of the company. The employees of this department are entrusted with all the processes involved in synthesis of a particular drug or some other chemical product. GSK invests considerable amounts of money to ensure constant innovation in product design. </w:t>
      </w:r>
    </w:p>
    <w:p w14:paraId="2624497B" w14:textId="77777777" w:rsidR="00745045" w:rsidRPr="00745045" w:rsidRDefault="00745045" w:rsidP="00745045">
      <w:pPr>
        <w:rPr>
          <w:rFonts w:cs="Times New Roman"/>
          <w:szCs w:val="24"/>
        </w:rPr>
      </w:pPr>
      <w:r w:rsidRPr="00745045">
        <w:rPr>
          <w:rFonts w:cs="Times New Roman"/>
          <w:szCs w:val="24"/>
        </w:rPr>
        <w:t xml:space="preserve">The employees working in the operations have the responsibility of efficiently performing all the different process involved in manufacturing. The quality control department performs all the necessary analyses to ensure product quality. The personnel of the quality assurance department monitors the QC results and adherence to the relevant regulations and quality standards at all times. </w:t>
      </w:r>
    </w:p>
    <w:p w14:paraId="5923C761" w14:textId="77777777" w:rsidR="00745045" w:rsidRPr="00745045" w:rsidRDefault="00745045" w:rsidP="00745045">
      <w:pPr>
        <w:rPr>
          <w:rFonts w:cs="Times New Roman"/>
          <w:szCs w:val="24"/>
        </w:rPr>
      </w:pPr>
      <w:r w:rsidRPr="00745045">
        <w:rPr>
          <w:rFonts w:cs="Times New Roman"/>
          <w:szCs w:val="24"/>
        </w:rPr>
        <w:t xml:space="preserve">The finance department deals with the financial planning and procurement and allocation of funds. The employees involved with marketing and sales function have an integral role to play in the company’s success. They ensure that the products and services of GSK are known to the people and are also responsible for registering customer complaints. Finally the human </w:t>
      </w:r>
      <w:r w:rsidRPr="00745045">
        <w:rPr>
          <w:rFonts w:cs="Times New Roman"/>
          <w:szCs w:val="24"/>
        </w:rPr>
        <w:lastRenderedPageBreak/>
        <w:t>resource personnel are responsible for effectively managing the company work force and secu</w:t>
      </w:r>
      <w:r w:rsidR="00B44EE8">
        <w:rPr>
          <w:rFonts w:cs="Times New Roman"/>
          <w:szCs w:val="24"/>
        </w:rPr>
        <w:t>ring the necessary compliances (Foundersguide.com, 2020).</w:t>
      </w:r>
    </w:p>
    <w:p w14:paraId="4CA4A9F5" w14:textId="77777777" w:rsidR="00745045" w:rsidRPr="00745045" w:rsidRDefault="00745045" w:rsidP="008E4000">
      <w:pPr>
        <w:pStyle w:val="Heading1"/>
      </w:pPr>
      <w:bookmarkStart w:id="6" w:name="_Toc35891019"/>
      <w:r w:rsidRPr="00745045">
        <w:t>Importance of training and development</w:t>
      </w:r>
      <w:bookmarkEnd w:id="6"/>
      <w:r w:rsidRPr="00745045">
        <w:t xml:space="preserve">  </w:t>
      </w:r>
    </w:p>
    <w:p w14:paraId="6418EE0C" w14:textId="77777777" w:rsidR="00745045" w:rsidRPr="00745045" w:rsidRDefault="00745045" w:rsidP="00745045">
      <w:pPr>
        <w:rPr>
          <w:rFonts w:cs="Times New Roman"/>
          <w:szCs w:val="24"/>
        </w:rPr>
      </w:pPr>
      <w:r w:rsidRPr="00745045">
        <w:rPr>
          <w:rFonts w:cs="Times New Roman"/>
          <w:szCs w:val="24"/>
        </w:rPr>
        <w:t>The entire process of drug development and manufacture goes through several long steps and requires considerable financial resources. In order to introduce new drug in the market a pharmaceutical company has to first secure the approval of a regulating authority such as the FDA. Hence it is critically important for a company to ensure the work force is adequately trained and can perform all the necessary processes perfectly. Insufficient training could lead to a damages in productivity and also hamper product quality. Such an occurrence could potentially result in massive losses for the company. Moreover, quality related problems could be dangerous for the consumer and permanently tarnish the company’s reputations. In this regard the results of several surveys have shown that sufficient investment in training and development leads to a greater employee satisfacti</w:t>
      </w:r>
      <w:r w:rsidR="00E74894">
        <w:rPr>
          <w:rFonts w:cs="Times New Roman"/>
          <w:szCs w:val="24"/>
        </w:rPr>
        <w:t>on and thus, more productivity (Businesswire.com, 2017).</w:t>
      </w:r>
    </w:p>
    <w:p w14:paraId="2B713E98" w14:textId="77777777" w:rsidR="00745045" w:rsidRPr="00745045" w:rsidRDefault="00745045" w:rsidP="008E4000">
      <w:pPr>
        <w:pStyle w:val="Heading1"/>
      </w:pPr>
      <w:bookmarkStart w:id="7" w:name="_Toc35891020"/>
      <w:r w:rsidRPr="00745045">
        <w:t>Importance of quality assurance in GSK</w:t>
      </w:r>
      <w:bookmarkEnd w:id="7"/>
    </w:p>
    <w:p w14:paraId="327B06D7" w14:textId="77777777" w:rsidR="00745045" w:rsidRPr="00745045" w:rsidRDefault="00745045" w:rsidP="00745045">
      <w:pPr>
        <w:rPr>
          <w:rFonts w:cs="Times New Roman"/>
          <w:szCs w:val="24"/>
        </w:rPr>
      </w:pPr>
      <w:r w:rsidRPr="00745045">
        <w:rPr>
          <w:rFonts w:cs="Times New Roman"/>
          <w:szCs w:val="24"/>
        </w:rPr>
        <w:t>The maintenance of consistent quality is critical for the success of any pharmaceutical company. Every pharmaceutical product has to comply with a particular set safety regulations enforced by standards authorities of different countries to avoid compromising consumer health. The main function of the quality assurance department is to ensure that a particular product or service meets the established quality criteria. Thus the quality assurance function deals with proper compliance in every single step of the development and manufacturing process. This department prepares and approves the quality policies and objectives and performs the necessary documentation. Additionally it undertakes the regular monitoring of quality practices and ensures the proper documentation of all modification</w:t>
      </w:r>
      <w:r w:rsidR="00E74894">
        <w:rPr>
          <w:rFonts w:cs="Times New Roman"/>
          <w:szCs w:val="24"/>
        </w:rPr>
        <w:t>s to the manufacturing process (</w:t>
      </w:r>
      <w:r w:rsidR="00E74894">
        <w:rPr>
          <w:color w:val="000000"/>
          <w:shd w:val="clear" w:color="auto" w:fill="FFFFFF"/>
        </w:rPr>
        <w:t>Pradipta and Sahoo,2020).</w:t>
      </w:r>
    </w:p>
    <w:p w14:paraId="34C233BB" w14:textId="77777777" w:rsidR="00745045" w:rsidRPr="00745045" w:rsidRDefault="00745045" w:rsidP="00745045">
      <w:pPr>
        <w:rPr>
          <w:rFonts w:cs="Times New Roman"/>
          <w:szCs w:val="24"/>
        </w:rPr>
      </w:pPr>
      <w:r w:rsidRPr="00745045">
        <w:rPr>
          <w:rFonts w:cs="Times New Roman"/>
          <w:szCs w:val="24"/>
        </w:rPr>
        <w:t xml:space="preserve">Moreover, it is the responsibility of the quality assurance department to record all consumer complaints and perform investigations in order to determine the fault(s). It then decides and enforces the Corrective and Preventive Action (CAPA) to avoid any future recurrence. </w:t>
      </w:r>
    </w:p>
    <w:p w14:paraId="19476DAB" w14:textId="77777777" w:rsidR="00745045" w:rsidRPr="00745045" w:rsidRDefault="00745045" w:rsidP="00745045">
      <w:pPr>
        <w:rPr>
          <w:rFonts w:cs="Times New Roman"/>
          <w:szCs w:val="24"/>
        </w:rPr>
      </w:pPr>
      <w:r w:rsidRPr="00745045">
        <w:rPr>
          <w:rFonts w:cs="Times New Roman"/>
          <w:szCs w:val="24"/>
        </w:rPr>
        <w:lastRenderedPageBreak/>
        <w:t>Additionally, QA deals with the preparation of periodic quality reports, and inspection of a manufacturing and testing practices to identify deficiencies. Every batch of product has to obtain QA approval be</w:t>
      </w:r>
      <w:r w:rsidR="00E74894">
        <w:rPr>
          <w:rFonts w:cs="Times New Roman"/>
          <w:szCs w:val="24"/>
        </w:rPr>
        <w:t>fore going out into the market (AAPS, 2019).</w:t>
      </w:r>
    </w:p>
    <w:p w14:paraId="6446FFB4" w14:textId="77777777" w:rsidR="00745045" w:rsidRPr="00745045" w:rsidRDefault="00745045" w:rsidP="008E4000">
      <w:pPr>
        <w:pStyle w:val="Heading1"/>
      </w:pPr>
      <w:bookmarkStart w:id="8" w:name="_Toc35891021"/>
      <w:r w:rsidRPr="00745045">
        <w:t>Skills and knowledge required for QA</w:t>
      </w:r>
      <w:bookmarkEnd w:id="8"/>
    </w:p>
    <w:p w14:paraId="12CC7A47" w14:textId="77777777" w:rsidR="00745045" w:rsidRPr="00745045" w:rsidRDefault="00745045" w:rsidP="00745045">
      <w:pPr>
        <w:rPr>
          <w:rFonts w:cs="Times New Roman"/>
          <w:szCs w:val="24"/>
        </w:rPr>
      </w:pPr>
      <w:r w:rsidRPr="00745045">
        <w:rPr>
          <w:rFonts w:cs="Times New Roman"/>
          <w:szCs w:val="24"/>
        </w:rPr>
        <w:t xml:space="preserve">QA in pharmaceutical industry is a multi-faceted function, which deals with the maintenance of reliability in every phase of the development process encompassing clinical research, manufacturing practices, quality testing, distribution and marketing. The QA department ensures adherence to good laboratory, clinical, manufacturing, and production practices. Certain skills are required to efficiently fulfill the QA requirements. </w:t>
      </w:r>
    </w:p>
    <w:p w14:paraId="497BC01F" w14:textId="77777777" w:rsidR="00745045" w:rsidRPr="00745045" w:rsidRDefault="00745045" w:rsidP="00745045">
      <w:pPr>
        <w:rPr>
          <w:rFonts w:cs="Times New Roman"/>
          <w:szCs w:val="24"/>
        </w:rPr>
      </w:pPr>
      <w:r w:rsidRPr="00745045">
        <w:rPr>
          <w:rFonts w:cs="Times New Roman"/>
          <w:szCs w:val="24"/>
        </w:rPr>
        <w:t xml:space="preserve">The most important requirement for QA role is thorough knowledge of Quality Management Systems and the different ways to ensure adherence to standard operating procedures. This also includes a comprehensive understanding of the different relevant compliances and the ability to efficiently perform internal auditing duties. </w:t>
      </w:r>
    </w:p>
    <w:p w14:paraId="2B86464C" w14:textId="77777777" w:rsidR="00745045" w:rsidRPr="00745045" w:rsidRDefault="00745045" w:rsidP="00745045">
      <w:pPr>
        <w:rPr>
          <w:rFonts w:cs="Times New Roman"/>
          <w:szCs w:val="24"/>
        </w:rPr>
      </w:pPr>
      <w:r w:rsidRPr="00745045">
        <w:rPr>
          <w:rFonts w:cs="Times New Roman"/>
          <w:szCs w:val="24"/>
        </w:rPr>
        <w:t xml:space="preserve">During the development phase, QA practices are extremely important to ensure that the results of clinical trials are reliable and that the human rights of all trial subjects have been protected. Thus, QA effectively performs the task of enforcing the quality-related and ethical regulations. </w:t>
      </w:r>
    </w:p>
    <w:p w14:paraId="59438DB3" w14:textId="77777777" w:rsidR="00745045" w:rsidRPr="00745045" w:rsidRDefault="00745045" w:rsidP="00745045">
      <w:pPr>
        <w:rPr>
          <w:rFonts w:cs="Times New Roman"/>
          <w:szCs w:val="24"/>
        </w:rPr>
      </w:pPr>
      <w:r w:rsidRPr="00745045">
        <w:rPr>
          <w:rFonts w:cs="Times New Roman"/>
          <w:szCs w:val="24"/>
        </w:rPr>
        <w:t>QA responsibilities in production are extensive and demand considerable familiarity with the entire production process including the ancillary systems like water and HVAC. In this regard, an understanding of all equipment and the related calibration techniques is necessary. Since, QA deals with the monitoring of QC practices an extensive knowledge of established analytical</w:t>
      </w:r>
      <w:r w:rsidR="00E74894">
        <w:rPr>
          <w:rFonts w:cs="Times New Roman"/>
          <w:szCs w:val="24"/>
        </w:rPr>
        <w:t xml:space="preserve"> procedures and pharmacopoeias (AAPS, 2019).</w:t>
      </w:r>
    </w:p>
    <w:p w14:paraId="0F9FFFCB" w14:textId="77777777" w:rsidR="00745045" w:rsidRPr="00745045" w:rsidRDefault="00745045" w:rsidP="00745045">
      <w:pPr>
        <w:rPr>
          <w:rFonts w:cs="Times New Roman"/>
          <w:szCs w:val="24"/>
        </w:rPr>
      </w:pPr>
      <w:r w:rsidRPr="00745045">
        <w:rPr>
          <w:rFonts w:cs="Times New Roman"/>
          <w:szCs w:val="24"/>
        </w:rPr>
        <w:t>QA personnel also need to be familiar with the various aspect of process validation. This is essential to ensure that the production process is capable of consistently delivering products that meet</w:t>
      </w:r>
      <w:r w:rsidR="00BA4BE1">
        <w:rPr>
          <w:rFonts w:cs="Times New Roman"/>
          <w:szCs w:val="24"/>
        </w:rPr>
        <w:t xml:space="preserve"> the relevant quality standards</w:t>
      </w:r>
      <w:r w:rsidRPr="00745045">
        <w:rPr>
          <w:rFonts w:cs="Times New Roman"/>
          <w:szCs w:val="24"/>
        </w:rPr>
        <w:t xml:space="preserve"> </w:t>
      </w:r>
      <w:r w:rsidR="00BA4BE1">
        <w:rPr>
          <w:rFonts w:cs="Times New Roman"/>
          <w:szCs w:val="24"/>
        </w:rPr>
        <w:t>(</w:t>
      </w:r>
      <w:r w:rsidR="00BA4BE1">
        <w:rPr>
          <w:color w:val="000000"/>
          <w:shd w:val="clear" w:color="auto" w:fill="FFFFFF"/>
        </w:rPr>
        <w:t>Pradipta and Sahoo, 2020).</w:t>
      </w:r>
    </w:p>
    <w:p w14:paraId="0824DA94" w14:textId="77777777" w:rsidR="00745045" w:rsidRPr="00745045" w:rsidRDefault="00745045" w:rsidP="008E4000">
      <w:pPr>
        <w:pStyle w:val="Heading1"/>
      </w:pPr>
      <w:bookmarkStart w:id="9" w:name="_Toc35891022"/>
      <w:r w:rsidRPr="00745045">
        <w:t>Training and development requirements</w:t>
      </w:r>
      <w:bookmarkEnd w:id="9"/>
    </w:p>
    <w:p w14:paraId="08E20C5A" w14:textId="77777777" w:rsidR="00E74894" w:rsidRDefault="00745045" w:rsidP="00745045">
      <w:pPr>
        <w:rPr>
          <w:rFonts w:cs="Times New Roman"/>
          <w:szCs w:val="24"/>
        </w:rPr>
      </w:pPr>
      <w:r w:rsidRPr="00745045">
        <w:rPr>
          <w:rFonts w:cs="Times New Roman"/>
          <w:szCs w:val="24"/>
        </w:rPr>
        <w:t xml:space="preserve">The importance of periodical training practices in pharmaceutical industries has already been discussed previously. Effective training programs are required not only for preparing new recruits to handle the different responsibilities but also to ensure that existing employees are fully up-to-date on their respective roles. Several important factors need to be kept in mind in order to conduct effective training programs. In this regard considerable emphasis should be </w:t>
      </w:r>
      <w:r w:rsidRPr="00745045">
        <w:rPr>
          <w:rFonts w:cs="Times New Roman"/>
          <w:szCs w:val="24"/>
        </w:rPr>
        <w:lastRenderedPageBreak/>
        <w:t>put on identifying the specific learning style of an individual and structuring the program to match that. Moreover, the analysis of specific training needs and the development of an effective training strategy are important steps in the process. Certain considerations like compliance with European Union, FDA and other internally recognized regulations and efficient docum</w:t>
      </w:r>
      <w:r w:rsidR="00E74894">
        <w:rPr>
          <w:rFonts w:cs="Times New Roman"/>
          <w:szCs w:val="24"/>
        </w:rPr>
        <w:t>entations need special mention (Businesswire.com, 2017).</w:t>
      </w:r>
    </w:p>
    <w:p w14:paraId="63008F17" w14:textId="77777777" w:rsidR="00745045" w:rsidRPr="00745045" w:rsidRDefault="00745045" w:rsidP="00745045">
      <w:pPr>
        <w:rPr>
          <w:rFonts w:cs="Times New Roman"/>
          <w:szCs w:val="24"/>
        </w:rPr>
      </w:pPr>
      <w:r w:rsidRPr="00745045">
        <w:rPr>
          <w:rFonts w:cs="Times New Roman"/>
          <w:szCs w:val="24"/>
        </w:rPr>
        <w:t xml:space="preserve">In the course designing stage a proper frame work needs to be created and the documentation of proposed training plan is important. In this stage the specific training objectives need to be clearly defined and documented. </w:t>
      </w:r>
    </w:p>
    <w:p w14:paraId="277E609D" w14:textId="77777777" w:rsidR="00745045" w:rsidRPr="00745045" w:rsidRDefault="00745045" w:rsidP="00745045">
      <w:pPr>
        <w:rPr>
          <w:rFonts w:cs="Times New Roman"/>
          <w:szCs w:val="24"/>
        </w:rPr>
      </w:pPr>
      <w:r w:rsidRPr="00745045">
        <w:rPr>
          <w:rFonts w:cs="Times New Roman"/>
          <w:szCs w:val="24"/>
        </w:rPr>
        <w:t>The role of the trainer is crucial in determining the efficiency of the training program and adherence to establish training protocols is important to maintain consistency in quality. All the general requirements of training including effective communication and presentation skills and the ability to adjust the training plan based on trainee feedback are important. SOP training deserves considerable emphasis and the importance of compliance shou</w:t>
      </w:r>
      <w:r w:rsidR="00E74894">
        <w:rPr>
          <w:rFonts w:cs="Times New Roman"/>
          <w:szCs w:val="24"/>
        </w:rPr>
        <w:t>ld be communicated effectively (</w:t>
      </w:r>
      <w:r w:rsidR="0000683F">
        <w:rPr>
          <w:rFonts w:cs="Times New Roman"/>
          <w:szCs w:val="24"/>
        </w:rPr>
        <w:t>Choudhary, 2020).</w:t>
      </w:r>
    </w:p>
    <w:p w14:paraId="364D3928" w14:textId="77777777" w:rsidR="00745045" w:rsidRPr="00745045" w:rsidRDefault="00745045" w:rsidP="008E4000">
      <w:pPr>
        <w:pStyle w:val="Heading1"/>
      </w:pPr>
      <w:bookmarkStart w:id="10" w:name="_Toc35891023"/>
      <w:r w:rsidRPr="008E4000">
        <w:t>Conclusion</w:t>
      </w:r>
      <w:bookmarkEnd w:id="10"/>
    </w:p>
    <w:p w14:paraId="4B96905E" w14:textId="77777777" w:rsidR="00745045" w:rsidRDefault="00745045" w:rsidP="00745045">
      <w:pPr>
        <w:rPr>
          <w:rFonts w:cs="Times New Roman"/>
          <w:szCs w:val="24"/>
        </w:rPr>
      </w:pPr>
      <w:r w:rsidRPr="00745045">
        <w:rPr>
          <w:rFonts w:cs="Times New Roman"/>
          <w:szCs w:val="24"/>
        </w:rPr>
        <w:t xml:space="preserve">From this report it is clear that the company GSK has used its global reach to gain considerable commercial advantage in the pharmaceutical sector. The relatively large target demographic enables the company to provide essential medicine and vaccines at affordable prices. The recent merger of the company’s consumer health product division with Pfizer will potentially be a highly successful joint venture for the company. However, it is essential for GSK to be careful about its research, development and production practices to avoid legal troubles similar to past incidences. This report also highlights the importance of quality assurance role in GSK and the necessity of implementing effective training programs. </w:t>
      </w:r>
    </w:p>
    <w:p w14:paraId="6A2D4202" w14:textId="77777777" w:rsidR="00745045" w:rsidRDefault="00745045" w:rsidP="00745045">
      <w:r>
        <w:br w:type="page"/>
      </w:r>
    </w:p>
    <w:p w14:paraId="654A3B17" w14:textId="77777777" w:rsidR="00745045" w:rsidRDefault="00745045" w:rsidP="00745045">
      <w:pPr>
        <w:pStyle w:val="Heading1"/>
      </w:pPr>
      <w:bookmarkStart w:id="11" w:name="_Toc35891024"/>
      <w:r>
        <w:lastRenderedPageBreak/>
        <w:t>Reference list</w:t>
      </w:r>
      <w:bookmarkEnd w:id="11"/>
    </w:p>
    <w:p w14:paraId="6BC9BE90" w14:textId="77777777" w:rsidR="00287301" w:rsidRPr="00287301" w:rsidRDefault="00287301" w:rsidP="00287301">
      <w:pPr>
        <w:pStyle w:val="NormalWeb"/>
        <w:spacing w:before="0" w:beforeAutospacing="0" w:after="240" w:afterAutospacing="0" w:line="360" w:lineRule="auto"/>
        <w:jc w:val="both"/>
        <w:rPr>
          <w:color w:val="000000"/>
        </w:rPr>
      </w:pPr>
      <w:r>
        <w:rPr>
          <w:color w:val="000000"/>
        </w:rPr>
        <w:t>AAPS. (2019). </w:t>
      </w:r>
      <w:r>
        <w:rPr>
          <w:i/>
          <w:iCs/>
          <w:color w:val="000000"/>
        </w:rPr>
        <w:t>Quality Assurance Careers | Pharmaceutical Sciences | AAPS</w:t>
      </w:r>
      <w:r>
        <w:rPr>
          <w:color w:val="000000"/>
        </w:rPr>
        <w:t>. [online] Available at: https://www.aaps.ca/career-services/quality-assurance-careers [Accessed 23 Mar. 2020].</w:t>
      </w:r>
    </w:p>
    <w:p w14:paraId="35A09904" w14:textId="77777777" w:rsidR="00287301" w:rsidRPr="00287301" w:rsidRDefault="00287301" w:rsidP="00287301">
      <w:pPr>
        <w:pStyle w:val="NormalWeb"/>
        <w:spacing w:before="0" w:beforeAutospacing="0" w:after="240" w:afterAutospacing="0" w:line="360" w:lineRule="auto"/>
        <w:jc w:val="both"/>
        <w:rPr>
          <w:color w:val="000000"/>
        </w:rPr>
      </w:pPr>
      <w:r>
        <w:rPr>
          <w:color w:val="000000"/>
        </w:rPr>
        <w:t>‌Businesswire.com. (2017). </w:t>
      </w:r>
      <w:r>
        <w:rPr>
          <w:i/>
          <w:iCs/>
          <w:color w:val="000000"/>
        </w:rPr>
        <w:t>Effective Training Skills and Processes in the Pharma Industry (London, United Kingdom - November 30, 2017 December 1, 2017) - Research and Markets</w:t>
      </w:r>
      <w:r w:rsidR="001759D8">
        <w:rPr>
          <w:color w:val="000000"/>
        </w:rPr>
        <w:t xml:space="preserve">. [online] </w:t>
      </w:r>
      <w:r>
        <w:rPr>
          <w:color w:val="000000"/>
        </w:rPr>
        <w:t>Available at: https://www.businesswire.com/news/home/20170928006071/en/Effective-Training-Skills-Processes-Pharma-Industry-London [Accessed 23 Mar. 2020].</w:t>
      </w:r>
    </w:p>
    <w:p w14:paraId="6D1B0E49" w14:textId="77777777" w:rsidR="00287301" w:rsidRDefault="00287301" w:rsidP="00287301">
      <w:pPr>
        <w:pStyle w:val="NormalWeb"/>
        <w:spacing w:before="0" w:beforeAutospacing="0" w:after="240" w:afterAutospacing="0" w:line="360" w:lineRule="auto"/>
        <w:jc w:val="both"/>
        <w:rPr>
          <w:color w:val="000000"/>
        </w:rPr>
      </w:pPr>
      <w:r>
        <w:rPr>
          <w:color w:val="000000"/>
        </w:rPr>
        <w:t>‌Founder’s Guide. (2020). </w:t>
      </w:r>
      <w:r>
        <w:rPr>
          <w:i/>
          <w:iCs/>
          <w:color w:val="000000"/>
        </w:rPr>
        <w:t>Functional Areas of a Business</w:t>
      </w:r>
      <w:r>
        <w:rPr>
          <w:color w:val="000000"/>
        </w:rPr>
        <w:t>. [online] Available at: http://foundersguide.com/functional-areas-of-a-business/ [Accessed 23 Mar. 2020].</w:t>
      </w:r>
    </w:p>
    <w:p w14:paraId="41FFEC92" w14:textId="77777777" w:rsidR="00287301" w:rsidRDefault="00287301" w:rsidP="00287301">
      <w:pPr>
        <w:pStyle w:val="NormalWeb"/>
        <w:spacing w:before="0" w:beforeAutospacing="0" w:after="240" w:afterAutospacing="0" w:line="360" w:lineRule="auto"/>
        <w:jc w:val="both"/>
        <w:rPr>
          <w:color w:val="000000"/>
        </w:rPr>
      </w:pPr>
      <w:r>
        <w:rPr>
          <w:color w:val="000000"/>
        </w:rPr>
        <w:t>Gsk.com. (2019). </w:t>
      </w:r>
      <w:r>
        <w:rPr>
          <w:i/>
          <w:iCs/>
          <w:color w:val="000000"/>
        </w:rPr>
        <w:t>About us | GSK</w:t>
      </w:r>
      <w:r>
        <w:rPr>
          <w:color w:val="000000"/>
        </w:rPr>
        <w:t>. [online] Available at: https://www.gsk.com/en-gb/about-us/ [Accessed 23 Mar. 2020].</w:t>
      </w:r>
    </w:p>
    <w:p w14:paraId="1223862B" w14:textId="77777777" w:rsidR="00287301" w:rsidRDefault="00287301" w:rsidP="00287301">
      <w:pPr>
        <w:pStyle w:val="NormalWeb"/>
        <w:spacing w:before="0" w:beforeAutospacing="0" w:after="240" w:afterAutospacing="0" w:line="360" w:lineRule="auto"/>
        <w:jc w:val="both"/>
        <w:rPr>
          <w:color w:val="000000"/>
        </w:rPr>
      </w:pPr>
      <w:r>
        <w:rPr>
          <w:color w:val="000000"/>
        </w:rPr>
        <w:t>Gsk.com. (2019). </w:t>
      </w:r>
      <w:r>
        <w:rPr>
          <w:i/>
          <w:iCs/>
          <w:color w:val="000000"/>
        </w:rPr>
        <w:t>Annual Report 2019 | GSK</w:t>
      </w:r>
      <w:r>
        <w:rPr>
          <w:color w:val="000000"/>
        </w:rPr>
        <w:t>. [online] Available at: https://www.gsk.com/en-gb/investors/corporate-reporting/annual-report-2019/ [Accessed 23 Mar. 2020].</w:t>
      </w:r>
    </w:p>
    <w:p w14:paraId="77DECD06" w14:textId="77777777" w:rsidR="00287301" w:rsidRDefault="00287301" w:rsidP="00287301">
      <w:pPr>
        <w:pStyle w:val="NormalWeb"/>
        <w:spacing w:before="0" w:beforeAutospacing="0" w:after="240" w:afterAutospacing="0" w:line="360" w:lineRule="auto"/>
        <w:jc w:val="both"/>
        <w:rPr>
          <w:color w:val="000000"/>
        </w:rPr>
      </w:pPr>
      <w:r>
        <w:rPr>
          <w:color w:val="000000"/>
        </w:rPr>
        <w:t>Gsk.com. (2019). </w:t>
      </w:r>
      <w:r>
        <w:rPr>
          <w:i/>
          <w:iCs/>
          <w:color w:val="000000"/>
        </w:rPr>
        <w:t>Pricing and access strategies | GSK</w:t>
      </w:r>
      <w:r>
        <w:rPr>
          <w:color w:val="000000"/>
        </w:rPr>
        <w:t>. [online] Available at: https://www.gsk.com/en-gb/responsibility/improving-health-globally/pricing-and-access-strategies/ [Accessed 23 Mar. 2020].</w:t>
      </w:r>
    </w:p>
    <w:p w14:paraId="396C623B" w14:textId="77777777" w:rsidR="00287301" w:rsidRDefault="00287301" w:rsidP="00287301">
      <w:pPr>
        <w:pStyle w:val="NormalWeb"/>
        <w:spacing w:before="0" w:beforeAutospacing="0" w:after="240" w:afterAutospacing="0" w:line="360" w:lineRule="auto"/>
        <w:jc w:val="both"/>
        <w:rPr>
          <w:color w:val="000000"/>
        </w:rPr>
      </w:pPr>
      <w:r>
        <w:rPr>
          <w:color w:val="000000"/>
        </w:rPr>
        <w:t>‌Gsk.com. (2019). </w:t>
      </w:r>
      <w:r>
        <w:rPr>
          <w:i/>
          <w:iCs/>
          <w:color w:val="000000"/>
        </w:rPr>
        <w:t>Products | GSK</w:t>
      </w:r>
      <w:r>
        <w:rPr>
          <w:color w:val="000000"/>
        </w:rPr>
        <w:t>. [online] Available at: https://www.gsk.com/en-gb/products/ [Accessed 23 Mar. 2020].</w:t>
      </w:r>
    </w:p>
    <w:p w14:paraId="0E013F70" w14:textId="77777777" w:rsidR="00287301" w:rsidRDefault="00287301" w:rsidP="00287301">
      <w:pPr>
        <w:pStyle w:val="NormalWeb"/>
        <w:spacing w:before="0" w:beforeAutospacing="0" w:after="240" w:afterAutospacing="0" w:line="360" w:lineRule="auto"/>
        <w:jc w:val="both"/>
        <w:rPr>
          <w:color w:val="000000"/>
        </w:rPr>
      </w:pPr>
      <w:r>
        <w:rPr>
          <w:color w:val="000000"/>
        </w:rPr>
        <w:t>‌Gsk.com. (2019). </w:t>
      </w:r>
      <w:r>
        <w:rPr>
          <w:i/>
          <w:iCs/>
          <w:color w:val="000000"/>
        </w:rPr>
        <w:t>Research and development | GSK</w:t>
      </w:r>
      <w:r>
        <w:rPr>
          <w:color w:val="000000"/>
        </w:rPr>
        <w:t>. [online] Available at: https://www.gsk.com/en-gb/research-and-development/ [Accessed 23 Mar. 2020].</w:t>
      </w:r>
    </w:p>
    <w:p w14:paraId="60EB6289" w14:textId="77777777" w:rsidR="00287301" w:rsidRPr="00287301" w:rsidRDefault="00287301" w:rsidP="00287301">
      <w:pPr>
        <w:pStyle w:val="NormalWeb"/>
        <w:spacing w:before="0" w:beforeAutospacing="0" w:after="240" w:afterAutospacing="0" w:line="360" w:lineRule="auto"/>
        <w:jc w:val="both"/>
        <w:rPr>
          <w:color w:val="000000"/>
        </w:rPr>
      </w:pPr>
      <w:r>
        <w:rPr>
          <w:color w:val="000000"/>
        </w:rPr>
        <w:t>Herper, M. (2012). The Terrible Things GlaxoSmithKline Did Wrong --And The Thing It’s Doing Right. </w:t>
      </w:r>
      <w:r>
        <w:rPr>
          <w:i/>
          <w:iCs/>
          <w:color w:val="000000"/>
        </w:rPr>
        <w:t>Forbes</w:t>
      </w:r>
      <w:r>
        <w:rPr>
          <w:color w:val="000000"/>
        </w:rPr>
        <w:t>. [online] 10 Oct. Available at: https://www.forbes.com/sites/matthewherper/2012/07/02/the-terrible-things-glaxosmithkline-did-wrong-and-the-thing-its-doing-right/#3026a9424607 [Accessed 23 Mar. 2020].</w:t>
      </w:r>
    </w:p>
    <w:p w14:paraId="412FFA1C" w14:textId="77777777" w:rsidR="00287301" w:rsidRDefault="00287301" w:rsidP="00287301">
      <w:pPr>
        <w:pStyle w:val="NormalWeb"/>
        <w:spacing w:before="0" w:beforeAutospacing="0" w:after="240" w:afterAutospacing="0" w:line="360" w:lineRule="auto"/>
        <w:jc w:val="both"/>
        <w:rPr>
          <w:color w:val="000000"/>
        </w:rPr>
      </w:pPr>
      <w:r>
        <w:rPr>
          <w:color w:val="000000"/>
        </w:rPr>
        <w:t>Choudh</w:t>
      </w:r>
      <w:r w:rsidR="00392C3C">
        <w:rPr>
          <w:color w:val="000000"/>
        </w:rPr>
        <w:t xml:space="preserve">ary, </w:t>
      </w:r>
      <w:r>
        <w:rPr>
          <w:color w:val="000000"/>
        </w:rPr>
        <w:t>A. (2020). </w:t>
      </w:r>
      <w:r>
        <w:rPr>
          <w:i/>
          <w:iCs/>
          <w:color w:val="000000"/>
        </w:rPr>
        <w:t>Requirements of FDA for Training in Pharmaceuticals</w:t>
      </w:r>
      <w:r>
        <w:rPr>
          <w:color w:val="000000"/>
        </w:rPr>
        <w:t xml:space="preserve">. [online] Pharmaguideline.com. Available at: </w:t>
      </w:r>
      <w:r>
        <w:rPr>
          <w:color w:val="000000"/>
        </w:rPr>
        <w:lastRenderedPageBreak/>
        <w:t>https://www.pharmaguideline.com/2017/12/requirements-of-fda-for-training.html [Accessed 23 Mar. 2020].</w:t>
      </w:r>
    </w:p>
    <w:p w14:paraId="689AE3EE" w14:textId="77777777" w:rsidR="00287301" w:rsidRDefault="00287301" w:rsidP="00287301">
      <w:pPr>
        <w:pStyle w:val="NormalWeb"/>
        <w:spacing w:before="0" w:beforeAutospacing="0" w:after="240" w:afterAutospacing="0" w:line="360" w:lineRule="auto"/>
        <w:jc w:val="both"/>
        <w:rPr>
          <w:color w:val="000000"/>
        </w:rPr>
      </w:pPr>
      <w:r>
        <w:rPr>
          <w:color w:val="000000"/>
        </w:rPr>
        <w:t>Owler. (2020). </w:t>
      </w:r>
      <w:r>
        <w:rPr>
          <w:i/>
          <w:iCs/>
          <w:color w:val="000000"/>
        </w:rPr>
        <w:t>GSK Competitors, Revenue and Employees - Owler Company Profile</w:t>
      </w:r>
      <w:r>
        <w:rPr>
          <w:color w:val="000000"/>
        </w:rPr>
        <w:t>. [online] Available at: https://www.owler.com/company/gsk [Accessed 23 Mar. 2020].</w:t>
      </w:r>
    </w:p>
    <w:p w14:paraId="1927008C" w14:textId="77777777" w:rsidR="00287301" w:rsidRDefault="00287301" w:rsidP="00287301">
      <w:pPr>
        <w:pStyle w:val="NormalWeb"/>
        <w:spacing w:before="0" w:beforeAutospacing="0" w:after="240" w:afterAutospacing="0" w:line="360" w:lineRule="auto"/>
        <w:jc w:val="both"/>
        <w:rPr>
          <w:color w:val="000000"/>
        </w:rPr>
      </w:pPr>
      <w:r>
        <w:rPr>
          <w:color w:val="000000"/>
        </w:rPr>
        <w:t>Pradipta, M. and Sahoo, K. (2020). </w:t>
      </w:r>
      <w:r>
        <w:rPr>
          <w:i/>
          <w:iCs/>
          <w:color w:val="000000"/>
        </w:rPr>
        <w:t>Quality Assurance &amp; Quality Control : In Pharmaceuticals &amp; Healthcare Industries</w:t>
      </w:r>
      <w:r>
        <w:rPr>
          <w:color w:val="000000"/>
        </w:rPr>
        <w:t>. [online] Available at: https://www.assocham.org/upload/event/recent/event_1197/Session_1_QA-and-QC-in-Pharma-Mr-Pradipta-Sahoo-Cipla.pdf.</w:t>
      </w:r>
    </w:p>
    <w:p w14:paraId="084CC198" w14:textId="77777777" w:rsidR="00287301" w:rsidRDefault="00287301" w:rsidP="00287301">
      <w:pPr>
        <w:pStyle w:val="NormalWeb"/>
        <w:spacing w:before="0" w:beforeAutospacing="0" w:after="240" w:afterAutospacing="0" w:line="360" w:lineRule="auto"/>
        <w:jc w:val="both"/>
        <w:rPr>
          <w:color w:val="000000"/>
        </w:rPr>
      </w:pPr>
      <w:r>
        <w:rPr>
          <w:color w:val="000000"/>
        </w:rPr>
        <w:t>‌Schoifet, M. (2020). </w:t>
      </w:r>
      <w:r>
        <w:rPr>
          <w:i/>
          <w:iCs/>
          <w:color w:val="000000"/>
        </w:rPr>
        <w:t>Pfizer Eyes IPO of Glaxo Consumer Venture in 3 to 4 Years</w:t>
      </w:r>
      <w:r>
        <w:rPr>
          <w:color w:val="000000"/>
        </w:rPr>
        <w:t>. [online] Bloomberg.com. Available at: https://www.bloomberg.com/news/articles/2020-01-15/pfizer-eyes-ipo-of-joint-venture-with-gsk-in-three-to-four-years [Accessed 23 Mar. 2020].</w:t>
      </w:r>
    </w:p>
    <w:p w14:paraId="03ABA9AE" w14:textId="77777777" w:rsidR="00287301" w:rsidRPr="00287301" w:rsidRDefault="00287301" w:rsidP="00287301">
      <w:pPr>
        <w:pStyle w:val="NormalWeb"/>
        <w:spacing w:before="0" w:beforeAutospacing="0" w:after="240" w:afterAutospacing="0" w:line="360" w:lineRule="auto"/>
        <w:jc w:val="both"/>
        <w:rPr>
          <w:color w:val="000000"/>
        </w:rPr>
      </w:pPr>
      <w:r>
        <w:rPr>
          <w:color w:val="000000"/>
        </w:rPr>
        <w:t>TTEC. (2019). </w:t>
      </w:r>
      <w:r>
        <w:rPr>
          <w:i/>
          <w:iCs/>
          <w:color w:val="000000"/>
        </w:rPr>
        <w:t>Pharma’s Brave New World: Customer Engagement</w:t>
      </w:r>
      <w:r>
        <w:rPr>
          <w:color w:val="000000"/>
        </w:rPr>
        <w:t>. [online] Available at: https://www.ttec.com/articles/pharmas-brave-new-world-customer-engagement [Accessed 23 Mar. 2020].</w:t>
      </w:r>
    </w:p>
    <w:p w14:paraId="6B993A4C" w14:textId="77777777" w:rsidR="00B44EE8" w:rsidRDefault="00B44EE8" w:rsidP="00B44EE8">
      <w:pPr>
        <w:pStyle w:val="NormalWeb"/>
        <w:rPr>
          <w:color w:val="000000"/>
        </w:rPr>
      </w:pPr>
      <w:r>
        <w:rPr>
          <w:color w:val="000000"/>
        </w:rPr>
        <w:t>‌</w:t>
      </w:r>
    </w:p>
    <w:p w14:paraId="705E5763" w14:textId="77777777" w:rsidR="00BA4BE1" w:rsidRDefault="00BA4BE1" w:rsidP="00BA4BE1">
      <w:pPr>
        <w:pStyle w:val="NormalWeb"/>
        <w:rPr>
          <w:color w:val="000000"/>
        </w:rPr>
      </w:pPr>
    </w:p>
    <w:p w14:paraId="6E4B72D0" w14:textId="77777777" w:rsidR="00BA4BE1" w:rsidRDefault="00BA4BE1" w:rsidP="00BA4BE1">
      <w:pPr>
        <w:pStyle w:val="NormalWeb"/>
        <w:rPr>
          <w:color w:val="000000"/>
        </w:rPr>
      </w:pPr>
    </w:p>
    <w:p w14:paraId="5F808D85" w14:textId="77777777" w:rsidR="00745045" w:rsidRPr="00745045" w:rsidRDefault="00745045" w:rsidP="00745045"/>
    <w:p w14:paraId="61C2202D" w14:textId="77777777" w:rsidR="00745045" w:rsidRPr="00745045" w:rsidRDefault="00745045" w:rsidP="00745045">
      <w:pPr>
        <w:rPr>
          <w:rFonts w:cs="Times New Roman"/>
          <w:szCs w:val="24"/>
        </w:rPr>
      </w:pPr>
    </w:p>
    <w:p w14:paraId="6F5937A9" w14:textId="77777777" w:rsidR="00745045" w:rsidRPr="00745045" w:rsidRDefault="00745045" w:rsidP="00745045">
      <w:pPr>
        <w:rPr>
          <w:rFonts w:cs="Times New Roman"/>
          <w:szCs w:val="24"/>
        </w:rPr>
      </w:pPr>
      <w:r w:rsidRPr="00745045">
        <w:rPr>
          <w:rFonts w:cs="Times New Roman"/>
          <w:szCs w:val="24"/>
        </w:rPr>
        <w:t xml:space="preserve">                  </w:t>
      </w:r>
    </w:p>
    <w:p w14:paraId="4CB93C04" w14:textId="77777777" w:rsidR="00383530" w:rsidRPr="00745045" w:rsidRDefault="00383530" w:rsidP="00745045">
      <w:pPr>
        <w:rPr>
          <w:rFonts w:cs="Times New Roman"/>
          <w:szCs w:val="24"/>
          <w:lang w:val="en-IN"/>
        </w:rPr>
      </w:pPr>
    </w:p>
    <w:p w14:paraId="79403566" w14:textId="77777777" w:rsidR="003A0636" w:rsidRPr="00745045" w:rsidRDefault="003A0636" w:rsidP="00745045">
      <w:pPr>
        <w:pStyle w:val="Default"/>
        <w:spacing w:line="360" w:lineRule="auto"/>
        <w:jc w:val="both"/>
      </w:pPr>
    </w:p>
    <w:p w14:paraId="2F4D82FE" w14:textId="31E73115" w:rsidR="003A0636" w:rsidRDefault="003A0636" w:rsidP="00745045">
      <w:pPr>
        <w:rPr>
          <w:rFonts w:cs="Times New Roman"/>
          <w:szCs w:val="24"/>
          <w:lang w:val="en-IN"/>
        </w:rPr>
      </w:pPr>
    </w:p>
    <w:p w14:paraId="0D52B0E6" w14:textId="77777777" w:rsidR="007B036F" w:rsidRPr="00745045" w:rsidRDefault="007B036F" w:rsidP="00745045">
      <w:pPr>
        <w:rPr>
          <w:rFonts w:cs="Times New Roman"/>
          <w:szCs w:val="24"/>
          <w:lang w:val="en-IN"/>
        </w:rPr>
      </w:pPr>
    </w:p>
    <w:sectPr w:rsidR="007B036F" w:rsidRPr="0074504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D826CE" w14:textId="77777777" w:rsidR="00842FD0" w:rsidRDefault="00842FD0" w:rsidP="00745045">
      <w:pPr>
        <w:spacing w:line="240" w:lineRule="auto"/>
      </w:pPr>
      <w:r>
        <w:separator/>
      </w:r>
    </w:p>
  </w:endnote>
  <w:endnote w:type="continuationSeparator" w:id="0">
    <w:p w14:paraId="15C65BEA" w14:textId="77777777" w:rsidR="00842FD0" w:rsidRDefault="00842FD0" w:rsidP="007450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9232057"/>
      <w:docPartObj>
        <w:docPartGallery w:val="Page Numbers (Bottom of Page)"/>
        <w:docPartUnique/>
      </w:docPartObj>
    </w:sdtPr>
    <w:sdtEndPr>
      <w:rPr>
        <w:noProof/>
      </w:rPr>
    </w:sdtEndPr>
    <w:sdtContent>
      <w:p w14:paraId="1C662C2B" w14:textId="77777777" w:rsidR="00745045" w:rsidRDefault="00745045">
        <w:pPr>
          <w:pStyle w:val="Footer"/>
          <w:jc w:val="right"/>
        </w:pPr>
        <w:r>
          <w:fldChar w:fldCharType="begin"/>
        </w:r>
        <w:r>
          <w:instrText xml:space="preserve"> PAGE   \* MERGEFORMAT </w:instrText>
        </w:r>
        <w:r>
          <w:fldChar w:fldCharType="separate"/>
        </w:r>
        <w:r w:rsidR="00252C65">
          <w:rPr>
            <w:noProof/>
          </w:rPr>
          <w:t>8</w:t>
        </w:r>
        <w:r>
          <w:rPr>
            <w:noProof/>
          </w:rPr>
          <w:fldChar w:fldCharType="end"/>
        </w:r>
      </w:p>
    </w:sdtContent>
  </w:sdt>
  <w:p w14:paraId="16B925AC" w14:textId="77777777" w:rsidR="00745045" w:rsidRDefault="00745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564B2" w14:textId="77777777" w:rsidR="00842FD0" w:rsidRDefault="00842FD0" w:rsidP="00745045">
      <w:pPr>
        <w:spacing w:line="240" w:lineRule="auto"/>
      </w:pPr>
      <w:r>
        <w:separator/>
      </w:r>
    </w:p>
  </w:footnote>
  <w:footnote w:type="continuationSeparator" w:id="0">
    <w:p w14:paraId="40C70E1E" w14:textId="77777777" w:rsidR="00842FD0" w:rsidRDefault="00842FD0" w:rsidP="007450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671"/>
    <w:rsid w:val="0000683F"/>
    <w:rsid w:val="000416AD"/>
    <w:rsid w:val="000941B4"/>
    <w:rsid w:val="000C1F5F"/>
    <w:rsid w:val="00100D36"/>
    <w:rsid w:val="0011351F"/>
    <w:rsid w:val="001243D8"/>
    <w:rsid w:val="001759D8"/>
    <w:rsid w:val="00252C65"/>
    <w:rsid w:val="00271050"/>
    <w:rsid w:val="00287301"/>
    <w:rsid w:val="00383530"/>
    <w:rsid w:val="00392C3C"/>
    <w:rsid w:val="003A0636"/>
    <w:rsid w:val="00435686"/>
    <w:rsid w:val="004417F3"/>
    <w:rsid w:val="004B715E"/>
    <w:rsid w:val="004C4F48"/>
    <w:rsid w:val="004C5369"/>
    <w:rsid w:val="0056597E"/>
    <w:rsid w:val="005B3429"/>
    <w:rsid w:val="005B497D"/>
    <w:rsid w:val="005D5ECC"/>
    <w:rsid w:val="006C46FC"/>
    <w:rsid w:val="00745045"/>
    <w:rsid w:val="007A5671"/>
    <w:rsid w:val="007B036F"/>
    <w:rsid w:val="007C36DF"/>
    <w:rsid w:val="00842FD0"/>
    <w:rsid w:val="008E4000"/>
    <w:rsid w:val="009D52E1"/>
    <w:rsid w:val="00A453CC"/>
    <w:rsid w:val="00B44EE8"/>
    <w:rsid w:val="00B836B0"/>
    <w:rsid w:val="00BA2B8D"/>
    <w:rsid w:val="00BA4BE1"/>
    <w:rsid w:val="00C50C79"/>
    <w:rsid w:val="00C6624B"/>
    <w:rsid w:val="00C91365"/>
    <w:rsid w:val="00CF2B48"/>
    <w:rsid w:val="00D52620"/>
    <w:rsid w:val="00DA3043"/>
    <w:rsid w:val="00E74894"/>
    <w:rsid w:val="00F82586"/>
    <w:rsid w:val="00F84E21"/>
    <w:rsid w:val="00FF01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CB49E"/>
  <w15:chartTrackingRefBased/>
  <w15:docId w15:val="{F3B8774E-094B-4378-823F-12C45D2F8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530"/>
    <w:pPr>
      <w:spacing w:after="0" w:line="360" w:lineRule="auto"/>
      <w:jc w:val="both"/>
    </w:pPr>
    <w:rPr>
      <w:rFonts w:ascii="Times New Roman" w:hAnsi="Times New Roman" w:cs="Arial"/>
      <w:sz w:val="24"/>
      <w:lang w:val="en" w:eastAsia="en-GB"/>
    </w:rPr>
  </w:style>
  <w:style w:type="paragraph" w:styleId="Heading1">
    <w:name w:val="heading 1"/>
    <w:basedOn w:val="Normal"/>
    <w:next w:val="Normal"/>
    <w:link w:val="Heading1Char"/>
    <w:qFormat/>
    <w:rsid w:val="0056597E"/>
    <w:pPr>
      <w:keepNext/>
      <w:keepLines/>
      <w:spacing w:before="400" w:after="120" w:line="480" w:lineRule="auto"/>
      <w:outlineLvl w:val="0"/>
    </w:pPr>
    <w:rPr>
      <w:b/>
      <w:szCs w:val="40"/>
    </w:rPr>
  </w:style>
  <w:style w:type="paragraph" w:styleId="Heading2">
    <w:name w:val="heading 2"/>
    <w:basedOn w:val="Normal"/>
    <w:next w:val="Normal"/>
    <w:link w:val="Heading2Char"/>
    <w:uiPriority w:val="9"/>
    <w:semiHidden/>
    <w:unhideWhenUsed/>
    <w:qFormat/>
    <w:rsid w:val="00D52620"/>
    <w:pPr>
      <w:keepNext/>
      <w:keepLines/>
      <w:spacing w:before="40" w:line="480" w:lineRule="auto"/>
      <w:outlineLvl w:val="1"/>
    </w:pPr>
    <w:rPr>
      <w:rFonts w:eastAsiaTheme="majorEastAsia" w:cstheme="majorBid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597E"/>
    <w:rPr>
      <w:rFonts w:ascii="Times New Roman" w:hAnsi="Times New Roman" w:cs="Arial"/>
      <w:b/>
      <w:sz w:val="24"/>
      <w:szCs w:val="40"/>
      <w:lang w:val="en" w:eastAsia="en-GB"/>
    </w:rPr>
  </w:style>
  <w:style w:type="character" w:customStyle="1" w:styleId="Heading2Char">
    <w:name w:val="Heading 2 Char"/>
    <w:basedOn w:val="DefaultParagraphFont"/>
    <w:link w:val="Heading2"/>
    <w:uiPriority w:val="9"/>
    <w:semiHidden/>
    <w:rsid w:val="00D52620"/>
    <w:rPr>
      <w:rFonts w:ascii="Times New Roman" w:eastAsiaTheme="majorEastAsia" w:hAnsi="Times New Roman" w:cstheme="majorBidi"/>
      <w:color w:val="000000" w:themeColor="text1"/>
      <w:sz w:val="24"/>
      <w:szCs w:val="26"/>
      <w:lang w:val="en" w:eastAsia="en-GB"/>
    </w:rPr>
  </w:style>
  <w:style w:type="paragraph" w:customStyle="1" w:styleId="Default">
    <w:name w:val="Default"/>
    <w:rsid w:val="003A0636"/>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semiHidden/>
    <w:unhideWhenUsed/>
    <w:rsid w:val="00745045"/>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745045"/>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745045"/>
    <w:pPr>
      <w:spacing w:after="100"/>
    </w:pPr>
  </w:style>
  <w:style w:type="character" w:styleId="Hyperlink">
    <w:name w:val="Hyperlink"/>
    <w:basedOn w:val="DefaultParagraphFont"/>
    <w:uiPriority w:val="99"/>
    <w:unhideWhenUsed/>
    <w:rsid w:val="00745045"/>
    <w:rPr>
      <w:color w:val="0563C1" w:themeColor="hyperlink"/>
      <w:u w:val="single"/>
    </w:rPr>
  </w:style>
  <w:style w:type="paragraph" w:styleId="Header">
    <w:name w:val="header"/>
    <w:basedOn w:val="Normal"/>
    <w:link w:val="HeaderChar"/>
    <w:uiPriority w:val="99"/>
    <w:unhideWhenUsed/>
    <w:rsid w:val="00745045"/>
    <w:pPr>
      <w:tabs>
        <w:tab w:val="center" w:pos="4513"/>
        <w:tab w:val="right" w:pos="9026"/>
      </w:tabs>
      <w:spacing w:line="240" w:lineRule="auto"/>
    </w:pPr>
  </w:style>
  <w:style w:type="character" w:customStyle="1" w:styleId="HeaderChar">
    <w:name w:val="Header Char"/>
    <w:basedOn w:val="DefaultParagraphFont"/>
    <w:link w:val="Header"/>
    <w:uiPriority w:val="99"/>
    <w:rsid w:val="00745045"/>
    <w:rPr>
      <w:rFonts w:ascii="Times New Roman" w:hAnsi="Times New Roman" w:cs="Arial"/>
      <w:sz w:val="24"/>
      <w:lang w:val="en" w:eastAsia="en-GB"/>
    </w:rPr>
  </w:style>
  <w:style w:type="paragraph" w:styleId="Footer">
    <w:name w:val="footer"/>
    <w:basedOn w:val="Normal"/>
    <w:link w:val="FooterChar"/>
    <w:uiPriority w:val="99"/>
    <w:unhideWhenUsed/>
    <w:rsid w:val="00745045"/>
    <w:pPr>
      <w:tabs>
        <w:tab w:val="center" w:pos="4513"/>
        <w:tab w:val="right" w:pos="9026"/>
      </w:tabs>
      <w:spacing w:line="240" w:lineRule="auto"/>
    </w:pPr>
  </w:style>
  <w:style w:type="character" w:customStyle="1" w:styleId="FooterChar">
    <w:name w:val="Footer Char"/>
    <w:basedOn w:val="DefaultParagraphFont"/>
    <w:link w:val="Footer"/>
    <w:uiPriority w:val="99"/>
    <w:rsid w:val="00745045"/>
    <w:rPr>
      <w:rFonts w:ascii="Times New Roman" w:hAnsi="Times New Roman" w:cs="Arial"/>
      <w:sz w:val="24"/>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16497">
      <w:bodyDiv w:val="1"/>
      <w:marLeft w:val="0"/>
      <w:marRight w:val="0"/>
      <w:marTop w:val="0"/>
      <w:marBottom w:val="0"/>
      <w:divBdr>
        <w:top w:val="none" w:sz="0" w:space="0" w:color="auto"/>
        <w:left w:val="none" w:sz="0" w:space="0" w:color="auto"/>
        <w:bottom w:val="none" w:sz="0" w:space="0" w:color="auto"/>
        <w:right w:val="none" w:sz="0" w:space="0" w:color="auto"/>
      </w:divBdr>
    </w:div>
    <w:div w:id="894707771">
      <w:bodyDiv w:val="1"/>
      <w:marLeft w:val="0"/>
      <w:marRight w:val="0"/>
      <w:marTop w:val="0"/>
      <w:marBottom w:val="0"/>
      <w:divBdr>
        <w:top w:val="none" w:sz="0" w:space="0" w:color="auto"/>
        <w:left w:val="none" w:sz="0" w:space="0" w:color="auto"/>
        <w:bottom w:val="none" w:sz="0" w:space="0" w:color="auto"/>
        <w:right w:val="none" w:sz="0" w:space="0" w:color="auto"/>
      </w:divBdr>
    </w:div>
    <w:div w:id="974024682">
      <w:bodyDiv w:val="1"/>
      <w:marLeft w:val="0"/>
      <w:marRight w:val="0"/>
      <w:marTop w:val="0"/>
      <w:marBottom w:val="0"/>
      <w:divBdr>
        <w:top w:val="none" w:sz="0" w:space="0" w:color="auto"/>
        <w:left w:val="none" w:sz="0" w:space="0" w:color="auto"/>
        <w:bottom w:val="none" w:sz="0" w:space="0" w:color="auto"/>
        <w:right w:val="none" w:sz="0" w:space="0" w:color="auto"/>
      </w:divBdr>
    </w:div>
    <w:div w:id="186949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949C7-F511-45AD-B120-EAFF488A9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10</Pages>
  <Words>2678</Words>
  <Characters>15269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Gourav</dc:creator>
  <cp:keywords/>
  <dc:description/>
  <cp:lastModifiedBy>Mihaela Mindrila (1916800)</cp:lastModifiedBy>
  <cp:revision>25</cp:revision>
  <dcterms:created xsi:type="dcterms:W3CDTF">2020-03-23T06:19:00Z</dcterms:created>
  <dcterms:modified xsi:type="dcterms:W3CDTF">2020-05-13T21:26:00Z</dcterms:modified>
</cp:coreProperties>
</file>