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2EC9" w:rsidRDefault="00DB6A43">
      <w:r>
        <w:t xml:space="preserve">SWP </w:t>
      </w:r>
      <w:r w:rsidR="00C17FB7">
        <w:t xml:space="preserve">PC 6922 </w:t>
      </w:r>
    </w:p>
    <w:p w:rsidR="00C17FB7" w:rsidRDefault="00C17FB7">
      <w:r>
        <w:t xml:space="preserve">EXAM 2 </w:t>
      </w:r>
    </w:p>
    <w:p w:rsidR="00C17FB7" w:rsidRDefault="00C17FB7">
      <w:r>
        <w:t xml:space="preserve">Chloe Bartram </w:t>
      </w:r>
    </w:p>
    <w:p w:rsidR="00C17FB7" w:rsidRDefault="00C17FB7">
      <w:r w:rsidRPr="00C17FB7">
        <w:t>2029465</w:t>
      </w:r>
    </w:p>
    <w:p w:rsidR="00C17FB7" w:rsidRDefault="00C17FB7">
      <w:r>
        <w:t>23/08/2021</w:t>
      </w:r>
    </w:p>
    <w:p w:rsidR="00C17FB7" w:rsidRDefault="00C17FB7"/>
    <w:p w:rsidR="00915F95" w:rsidRDefault="00DB6A43" w:rsidP="00915F95">
      <w:pPr>
        <w:rPr>
          <w:bCs/>
        </w:rPr>
      </w:pPr>
      <w:r>
        <w:t>1.</w:t>
      </w:r>
      <w:r w:rsidR="00915F95" w:rsidRPr="00915F95">
        <w:rPr>
          <w:bCs/>
        </w:rPr>
        <w:t xml:space="preserve"> </w:t>
      </w:r>
      <w:r w:rsidR="00915F95">
        <w:rPr>
          <w:bCs/>
        </w:rPr>
        <w:t xml:space="preserve">If a person drives a mechanically propelled vehicle or pedal cycle on a road or other public place they must stop when required to do so by a constable in uniform or traffic officer. </w:t>
      </w:r>
    </w:p>
    <w:p w:rsidR="00915F95" w:rsidRPr="00B8346B" w:rsidRDefault="00915F95" w:rsidP="00915F95">
      <w:pPr>
        <w:rPr>
          <w:bCs/>
        </w:rPr>
      </w:pPr>
      <w:r>
        <w:rPr>
          <w:bCs/>
        </w:rPr>
        <w:t xml:space="preserve">Failure to comply is an offence. </w:t>
      </w:r>
    </w:p>
    <w:p w:rsidR="00C17FB7" w:rsidRDefault="00C17FB7" w:rsidP="00DB6A43"/>
    <w:p w:rsidR="00915F95" w:rsidRDefault="00915F95" w:rsidP="00915F95">
      <w:pPr>
        <w:rPr>
          <w:rFonts w:cstheme="minorHAnsi"/>
          <w:color w:val="000000" w:themeColor="text1"/>
          <w:lang w:val="en"/>
        </w:rPr>
      </w:pPr>
      <w:r>
        <w:t>2</w:t>
      </w:r>
      <w:r w:rsidRPr="00915F95">
        <w:rPr>
          <w:rFonts w:cstheme="minorHAnsi"/>
          <w:color w:val="000000" w:themeColor="text1"/>
        </w:rPr>
        <w:t>.</w:t>
      </w:r>
      <w:r w:rsidRPr="00915F95">
        <w:rPr>
          <w:rFonts w:cstheme="minorHAnsi"/>
          <w:color w:val="000000" w:themeColor="text1"/>
          <w:lang w:val="en"/>
        </w:rPr>
        <w:t xml:space="preserve"> 6 (4) of the road traffic act 1988, allows a constable in uniform to require a preliminary road side breath test </w:t>
      </w:r>
      <w:r>
        <w:rPr>
          <w:rFonts w:cstheme="minorHAnsi"/>
          <w:color w:val="000000" w:themeColor="text1"/>
          <w:lang w:val="en"/>
        </w:rPr>
        <w:t>to anyone driving a motor vehicle who has</w:t>
      </w:r>
      <w:r w:rsidRPr="00915F95">
        <w:rPr>
          <w:rFonts w:cstheme="minorHAnsi"/>
          <w:color w:val="000000" w:themeColor="text1"/>
          <w:lang w:val="en"/>
        </w:rPr>
        <w:t xml:space="preserve"> committed a moving traffic offence whilst the vehicle is in motion.</w:t>
      </w:r>
    </w:p>
    <w:p w:rsidR="00915F95" w:rsidRDefault="00915F95" w:rsidP="00915F95">
      <w:pPr>
        <w:rPr>
          <w:rFonts w:cstheme="minorHAnsi"/>
          <w:color w:val="000000" w:themeColor="text1"/>
          <w:lang w:val="en"/>
        </w:rPr>
      </w:pPr>
    </w:p>
    <w:p w:rsidR="00915F95" w:rsidRDefault="00915F95" w:rsidP="00915F95">
      <w:pPr>
        <w:rPr>
          <w:b/>
        </w:rPr>
      </w:pPr>
      <w:r>
        <w:rPr>
          <w:rFonts w:cstheme="minorHAnsi"/>
          <w:color w:val="000000" w:themeColor="text1"/>
          <w:lang w:val="en"/>
        </w:rPr>
        <w:t>3.</w:t>
      </w:r>
      <w:r w:rsidRPr="00915F95">
        <w:rPr>
          <w:b/>
        </w:rPr>
        <w:t xml:space="preserve"> </w:t>
      </w:r>
      <w:r w:rsidRPr="00915F95">
        <w:t>Section 3 of the Road traffic act 1988, if a person drives a mechanically propelled vehicle on a road or other public place without due care and attention or reasonable consideration for other persons on the road or other public place they commit an offence.</w:t>
      </w:r>
    </w:p>
    <w:p w:rsidR="00915F95" w:rsidRDefault="00915F95" w:rsidP="00915F95">
      <w:pPr>
        <w:rPr>
          <w:rFonts w:cstheme="minorHAnsi"/>
          <w:color w:val="000000" w:themeColor="text1"/>
          <w:lang w:val="en"/>
        </w:rPr>
      </w:pPr>
    </w:p>
    <w:p w:rsidR="00915F95" w:rsidRPr="00800FE4" w:rsidRDefault="00915F95" w:rsidP="00915F95">
      <w:pPr>
        <w:rPr>
          <w:bCs/>
        </w:rPr>
      </w:pPr>
      <w:r>
        <w:rPr>
          <w:rFonts w:cstheme="minorHAnsi"/>
          <w:color w:val="000000" w:themeColor="text1"/>
          <w:lang w:val="en"/>
        </w:rPr>
        <w:t>4.</w:t>
      </w:r>
      <w:r w:rsidR="00800FE4" w:rsidRPr="00800FE4">
        <w:rPr>
          <w:bCs/>
        </w:rPr>
        <w:t xml:space="preserve"> </w:t>
      </w:r>
      <w:r w:rsidR="00800FE4">
        <w:rPr>
          <w:bCs/>
        </w:rPr>
        <w:t>The effective use of road policing powers helps reduce the wider unlawful activity of criminals, because it gives constables the powers to stop vehicles with reasonable grounds, this then enables constables to conduct further checks which could lead to moving traffic offences or larger crimes such as drug dealing and county lines, systems such ANPR also assist with this.</w:t>
      </w:r>
    </w:p>
    <w:p w:rsidR="00915F95" w:rsidRDefault="00915F95" w:rsidP="00915F95">
      <w:pPr>
        <w:rPr>
          <w:rFonts w:cstheme="minorHAnsi"/>
          <w:color w:val="000000" w:themeColor="text1"/>
          <w:lang w:val="en"/>
        </w:rPr>
      </w:pPr>
    </w:p>
    <w:p w:rsidR="00915F95" w:rsidRDefault="00915F95" w:rsidP="00915F95">
      <w:pPr>
        <w:rPr>
          <w:iCs/>
        </w:rPr>
      </w:pPr>
      <w:r>
        <w:rPr>
          <w:rFonts w:cstheme="minorHAnsi"/>
          <w:color w:val="000000" w:themeColor="text1"/>
          <w:lang w:val="en"/>
        </w:rPr>
        <w:t>5.</w:t>
      </w:r>
      <w:r w:rsidRPr="00915F95">
        <w:rPr>
          <w:iCs/>
        </w:rPr>
        <w:t xml:space="preserve"> </w:t>
      </w:r>
      <w:r>
        <w:rPr>
          <w:iCs/>
        </w:rPr>
        <w:t xml:space="preserve">Section 165a of the Road Traffic act 1988 says that, </w:t>
      </w:r>
    </w:p>
    <w:p w:rsidR="00915F95" w:rsidRDefault="00915F95" w:rsidP="00915F95">
      <w:pPr>
        <w:rPr>
          <w:iCs/>
        </w:rPr>
      </w:pPr>
      <w:r>
        <w:rPr>
          <w:iCs/>
        </w:rPr>
        <w:t xml:space="preserve">If a constable has reasonable grounds to believe that a vehicle is being driven or has been driven with </w:t>
      </w:r>
    </w:p>
    <w:p w:rsidR="00915F95" w:rsidRDefault="00915F95" w:rsidP="00915F95">
      <w:pPr>
        <w:rPr>
          <w:iCs/>
        </w:rPr>
      </w:pPr>
      <w:r>
        <w:rPr>
          <w:iCs/>
        </w:rPr>
        <w:t xml:space="preserve">No insurance </w:t>
      </w:r>
    </w:p>
    <w:p w:rsidR="00915F95" w:rsidRDefault="00915F95" w:rsidP="00915F95">
      <w:pPr>
        <w:rPr>
          <w:iCs/>
        </w:rPr>
      </w:pPr>
      <w:r>
        <w:rPr>
          <w:iCs/>
        </w:rPr>
        <w:t xml:space="preserve">No driving license </w:t>
      </w:r>
    </w:p>
    <w:p w:rsidR="00915F95" w:rsidRDefault="00915F95" w:rsidP="00915F95">
      <w:pPr>
        <w:rPr>
          <w:iCs/>
        </w:rPr>
      </w:pPr>
      <w:r>
        <w:rPr>
          <w:iCs/>
        </w:rPr>
        <w:t xml:space="preserve">Driving whilst otherwise in accordance to license </w:t>
      </w:r>
    </w:p>
    <w:p w:rsidR="00915F95" w:rsidRDefault="00915F95" w:rsidP="00915F95">
      <w:pPr>
        <w:rPr>
          <w:iCs/>
        </w:rPr>
      </w:pPr>
      <w:r>
        <w:rPr>
          <w:iCs/>
        </w:rPr>
        <w:t xml:space="preserve">And fails to stop on being required to do so </w:t>
      </w:r>
    </w:p>
    <w:p w:rsidR="00915F95" w:rsidRDefault="00915F95" w:rsidP="00915F95">
      <w:pPr>
        <w:rPr>
          <w:iCs/>
        </w:rPr>
      </w:pPr>
      <w:r>
        <w:rPr>
          <w:iCs/>
        </w:rPr>
        <w:t>Reasonable grounds to believe the above the vehicle will be seized.</w:t>
      </w:r>
    </w:p>
    <w:p w:rsidR="00915F95" w:rsidRDefault="00915F95" w:rsidP="00915F95">
      <w:pPr>
        <w:rPr>
          <w:iCs/>
        </w:rPr>
      </w:pPr>
    </w:p>
    <w:p w:rsidR="00915F95" w:rsidRDefault="00915F95" w:rsidP="00915F95">
      <w:r>
        <w:rPr>
          <w:iCs/>
        </w:rPr>
        <w:t>6.</w:t>
      </w:r>
      <w:r w:rsidRPr="00915F95">
        <w:t xml:space="preserve"> </w:t>
      </w:r>
      <w:r>
        <w:t xml:space="preserve">Owing to the presence of a mechanically propelled vehicle on a road or other place an accident occurs whereby </w:t>
      </w:r>
    </w:p>
    <w:p w:rsidR="00915F95" w:rsidRDefault="00915F95" w:rsidP="00915F95">
      <w:r>
        <w:lastRenderedPageBreak/>
        <w:t xml:space="preserve">Injury is caused to any person other than the driver of that mechanically propelled vehicle </w:t>
      </w:r>
    </w:p>
    <w:p w:rsidR="00915F95" w:rsidRDefault="00915F95" w:rsidP="00915F95">
      <w:r>
        <w:t xml:space="preserve">Damage is caused to any vehicle or trailer other than the mechanically propelled vehicle or trailer drawn by it </w:t>
      </w:r>
    </w:p>
    <w:p w:rsidR="00915F95" w:rsidRDefault="00915F95" w:rsidP="00915F95">
      <w:r>
        <w:t xml:space="preserve">Any animal other than one in or on that mechanically propelled vehicle or trailer drawn by it </w:t>
      </w:r>
    </w:p>
    <w:p w:rsidR="00915F95" w:rsidRDefault="00915F95" w:rsidP="00915F95">
      <w:r>
        <w:t>Any property constructed on, fixed to, growing in or oth</w:t>
      </w:r>
      <w:r w:rsidR="00992ECA">
        <w:t>erwise forming part of the land or any road adjacent to such land.</w:t>
      </w:r>
    </w:p>
    <w:p w:rsidR="00915F95" w:rsidRDefault="00915F95" w:rsidP="00915F95"/>
    <w:p w:rsidR="00915F95" w:rsidRDefault="00915F95" w:rsidP="00915F95">
      <w:r>
        <w:t>7.</w:t>
      </w:r>
      <w:r w:rsidRPr="00915F95">
        <w:t xml:space="preserve"> </w:t>
      </w:r>
      <w:r>
        <w:t>A family liaison officer offers support to families after a tragic incident, such as a road fatality their primary role is to act as a link between the investigation and the family they will update families on updates during the investigation and they are a families main point of contact, they will also take witness statements/accounts where needed, deal with an property whether that be disposal or returning property of a loved one to a family member after the investigation is complete, they also support families and organise identification of bodies.</w:t>
      </w:r>
    </w:p>
    <w:p w:rsidR="00915F95" w:rsidRDefault="00915F95" w:rsidP="00915F95"/>
    <w:p w:rsidR="00915F95" w:rsidRDefault="00915F95" w:rsidP="00915F95">
      <w:pPr>
        <w:spacing w:after="0" w:line="240" w:lineRule="auto"/>
        <w:rPr>
          <w:color w:val="000000" w:themeColor="text1"/>
        </w:rPr>
      </w:pPr>
      <w:r>
        <w:t>8.</w:t>
      </w:r>
      <w:r w:rsidRPr="00915F95">
        <w:rPr>
          <w:color w:val="000000" w:themeColor="text1"/>
        </w:rPr>
        <w:t xml:space="preserve"> All drivers have a responsibility after a road traffic collision has occurred to ‘stop, comply, report’ they must remain at the scene in order to provide any person who has reasonable grounds for needing them their details (name, addresses), vehicle registration, and in cases with injury insurance details, they must comply with exchanging details, failure to provide details is an offence and they must provide details to a police station within 14 days of road traffic collision occurring</w:t>
      </w:r>
      <w:r w:rsidR="00992ECA">
        <w:rPr>
          <w:color w:val="000000" w:themeColor="text1"/>
        </w:rPr>
        <w:t xml:space="preserve"> if they leave the scene</w:t>
      </w:r>
      <w:r w:rsidRPr="00915F95">
        <w:rPr>
          <w:color w:val="000000" w:themeColor="text1"/>
        </w:rPr>
        <w:t>.</w:t>
      </w:r>
    </w:p>
    <w:p w:rsidR="00915F95" w:rsidRDefault="00915F95" w:rsidP="00915F95">
      <w:pPr>
        <w:spacing w:after="0" w:line="240" w:lineRule="auto"/>
        <w:rPr>
          <w:color w:val="000000" w:themeColor="text1"/>
        </w:rPr>
      </w:pPr>
    </w:p>
    <w:p w:rsidR="00915F95" w:rsidRDefault="00915F95" w:rsidP="00915F95">
      <w:pPr>
        <w:spacing w:after="0" w:line="240" w:lineRule="auto"/>
        <w:rPr>
          <w:color w:val="000000" w:themeColor="text1"/>
        </w:rPr>
      </w:pPr>
    </w:p>
    <w:p w:rsidR="00915F95" w:rsidRDefault="00915F95" w:rsidP="00915F95">
      <w:pPr>
        <w:rPr>
          <w:color w:val="000000" w:themeColor="text1"/>
          <w:lang w:val="en"/>
        </w:rPr>
      </w:pPr>
      <w:r>
        <w:rPr>
          <w:color w:val="000000" w:themeColor="text1"/>
        </w:rPr>
        <w:t>9.</w:t>
      </w:r>
      <w:r w:rsidRPr="00915F95">
        <w:rPr>
          <w:color w:val="000000" w:themeColor="text1"/>
          <w:lang w:val="en"/>
        </w:rPr>
        <w:t xml:space="preserve"> </w:t>
      </w:r>
      <w:r>
        <w:rPr>
          <w:color w:val="000000" w:themeColor="text1"/>
          <w:lang w:val="en"/>
        </w:rPr>
        <w:t>Section 6e of the Road Traffic Act 1988, allows a constable to enter any premises using force if necessary in order to.</w:t>
      </w:r>
    </w:p>
    <w:p w:rsidR="00915F95" w:rsidRDefault="00915F95" w:rsidP="00915F95">
      <w:pPr>
        <w:rPr>
          <w:color w:val="000000" w:themeColor="text1"/>
          <w:lang w:val="en"/>
        </w:rPr>
      </w:pPr>
      <w:r>
        <w:rPr>
          <w:color w:val="000000" w:themeColor="text1"/>
          <w:lang w:val="en"/>
        </w:rPr>
        <w:t xml:space="preserve">Require a preliminary breath test from a person they suspect has been involved in accident whereby injury was caused to </w:t>
      </w:r>
      <w:r w:rsidR="00992ECA">
        <w:rPr>
          <w:color w:val="000000" w:themeColor="text1"/>
          <w:lang w:val="en"/>
        </w:rPr>
        <w:t>any person.</w:t>
      </w:r>
      <w:r>
        <w:rPr>
          <w:color w:val="000000" w:themeColor="text1"/>
          <w:lang w:val="en"/>
        </w:rPr>
        <w:t xml:space="preserve"> </w:t>
      </w:r>
    </w:p>
    <w:p w:rsidR="00915F95" w:rsidRPr="00851363" w:rsidRDefault="00915F95" w:rsidP="00915F95">
      <w:pPr>
        <w:rPr>
          <w:bCs/>
          <w:color w:val="000000" w:themeColor="text1"/>
        </w:rPr>
      </w:pPr>
      <w:r>
        <w:rPr>
          <w:color w:val="000000" w:themeColor="text1"/>
          <w:lang w:val="en"/>
        </w:rPr>
        <w:t>And to execute an arrest under 6D of the Road Traffic Act 1988 whereby a constable has reasonable grounds to believe an accident has resulted in an injury to any person.</w:t>
      </w:r>
    </w:p>
    <w:p w:rsidR="00915F95" w:rsidRDefault="00915F95" w:rsidP="00915F95">
      <w:pPr>
        <w:spacing w:after="0" w:line="240" w:lineRule="auto"/>
        <w:rPr>
          <w:color w:val="000000" w:themeColor="text1"/>
        </w:rPr>
      </w:pPr>
    </w:p>
    <w:p w:rsidR="00915F95" w:rsidRDefault="00915F95" w:rsidP="00915F95">
      <w:pPr>
        <w:spacing w:after="0" w:line="240" w:lineRule="auto"/>
        <w:rPr>
          <w:color w:val="000000" w:themeColor="text1"/>
        </w:rPr>
      </w:pPr>
    </w:p>
    <w:p w:rsidR="00915F95" w:rsidRDefault="00915F95" w:rsidP="00915F95">
      <w:pPr>
        <w:spacing w:after="0" w:line="240" w:lineRule="auto"/>
      </w:pPr>
      <w:r>
        <w:rPr>
          <w:color w:val="000000" w:themeColor="text1"/>
        </w:rPr>
        <w:t>10.</w:t>
      </w:r>
      <w:r w:rsidRPr="00915F95">
        <w:t xml:space="preserve"> </w:t>
      </w:r>
      <w:r>
        <w:t xml:space="preserve">Section 1 Road traffic act 1988, </w:t>
      </w:r>
      <w:proofErr w:type="gramStart"/>
      <w:r>
        <w:t>If</w:t>
      </w:r>
      <w:proofErr w:type="gramEnd"/>
      <w:r>
        <w:t xml:space="preserve"> a person causes the death of another person whilst driving a mechanically propelled vehicle dangerously on a road or other public place is guilty of an offence.</w:t>
      </w:r>
    </w:p>
    <w:p w:rsidR="00915F95" w:rsidRDefault="00915F95" w:rsidP="00915F95">
      <w:pPr>
        <w:spacing w:after="0" w:line="240" w:lineRule="auto"/>
      </w:pPr>
    </w:p>
    <w:p w:rsidR="00915F95" w:rsidRDefault="00915F95" w:rsidP="00915F95">
      <w:pPr>
        <w:spacing w:after="0" w:line="240" w:lineRule="auto"/>
      </w:pPr>
    </w:p>
    <w:p w:rsidR="00915F95" w:rsidRDefault="00915F95" w:rsidP="00915F95">
      <w:r>
        <w:t xml:space="preserve">11. The prescribed limit for drink/drugs in the body whilst driving a vehicle are as follows anything over the prescribed limit is an offence. </w:t>
      </w:r>
      <w:r w:rsidRPr="00430C0C">
        <w:tab/>
      </w:r>
    </w:p>
    <w:p w:rsidR="00915F95" w:rsidRDefault="00915F95" w:rsidP="00915F95">
      <w:pPr>
        <w:rPr>
          <w:rFonts w:cstheme="minorHAnsi"/>
          <w:color w:val="000000" w:themeColor="text1"/>
          <w:lang w:val="en"/>
        </w:rPr>
      </w:pPr>
      <w:r>
        <w:rPr>
          <w:rFonts w:cstheme="minorHAnsi"/>
          <w:color w:val="000000" w:themeColor="text1"/>
          <w:lang w:val="en"/>
        </w:rPr>
        <w:t xml:space="preserve">Alcohol limits </w:t>
      </w:r>
    </w:p>
    <w:p w:rsidR="00915F95" w:rsidRDefault="00915F95" w:rsidP="00915F95">
      <w:pPr>
        <w:rPr>
          <w:rFonts w:cstheme="minorHAnsi"/>
          <w:color w:val="000000" w:themeColor="text1"/>
          <w:lang w:val="en"/>
        </w:rPr>
      </w:pPr>
      <w:r>
        <w:rPr>
          <w:rFonts w:cstheme="minorHAnsi"/>
          <w:color w:val="000000" w:themeColor="text1"/>
          <w:lang w:val="en"/>
        </w:rPr>
        <w:t xml:space="preserve">35 Micrograms per 100 milliliters of breath </w:t>
      </w:r>
    </w:p>
    <w:p w:rsidR="00915F95" w:rsidRDefault="00915F95" w:rsidP="00915F95">
      <w:pPr>
        <w:rPr>
          <w:rFonts w:cstheme="minorHAnsi"/>
          <w:color w:val="000000" w:themeColor="text1"/>
          <w:lang w:val="en"/>
        </w:rPr>
      </w:pPr>
      <w:r>
        <w:rPr>
          <w:rFonts w:cstheme="minorHAnsi"/>
          <w:color w:val="000000" w:themeColor="text1"/>
          <w:lang w:val="en"/>
        </w:rPr>
        <w:t xml:space="preserve">80 milligrams per 100 milliliters of blood </w:t>
      </w:r>
    </w:p>
    <w:p w:rsidR="00915F95" w:rsidRDefault="00915F95" w:rsidP="00915F95">
      <w:pPr>
        <w:rPr>
          <w:rFonts w:cstheme="minorHAnsi"/>
          <w:color w:val="000000" w:themeColor="text1"/>
          <w:lang w:val="en"/>
        </w:rPr>
      </w:pPr>
      <w:r>
        <w:rPr>
          <w:rFonts w:cstheme="minorHAnsi"/>
          <w:color w:val="000000" w:themeColor="text1"/>
          <w:lang w:val="en"/>
        </w:rPr>
        <w:t xml:space="preserve">107 milligrams per 100 milliliters of urine </w:t>
      </w:r>
    </w:p>
    <w:p w:rsidR="00915F95" w:rsidRDefault="00915F95" w:rsidP="00915F95">
      <w:pPr>
        <w:rPr>
          <w:rFonts w:cstheme="minorHAnsi"/>
          <w:color w:val="000000" w:themeColor="text1"/>
          <w:lang w:val="en"/>
        </w:rPr>
      </w:pPr>
      <w:r>
        <w:rPr>
          <w:rFonts w:cstheme="minorHAnsi"/>
          <w:color w:val="000000" w:themeColor="text1"/>
          <w:lang w:val="en"/>
        </w:rPr>
        <w:lastRenderedPageBreak/>
        <w:t xml:space="preserve">Drug Limit </w:t>
      </w:r>
    </w:p>
    <w:p w:rsidR="00915F95" w:rsidRDefault="00915F95" w:rsidP="00915F95">
      <w:pPr>
        <w:rPr>
          <w:rFonts w:cstheme="minorHAnsi"/>
          <w:color w:val="000000" w:themeColor="text1"/>
          <w:lang w:val="en"/>
        </w:rPr>
      </w:pPr>
      <w:r>
        <w:rPr>
          <w:rFonts w:cstheme="minorHAnsi"/>
          <w:color w:val="000000" w:themeColor="text1"/>
          <w:lang w:val="en"/>
        </w:rPr>
        <w:t xml:space="preserve">Cannabis limit is 2 </w:t>
      </w:r>
    </w:p>
    <w:p w:rsidR="00915F95" w:rsidRDefault="00915F95" w:rsidP="00915F95">
      <w:pPr>
        <w:rPr>
          <w:rFonts w:cstheme="minorHAnsi"/>
          <w:color w:val="000000" w:themeColor="text1"/>
          <w:lang w:val="en"/>
        </w:rPr>
      </w:pPr>
      <w:r>
        <w:rPr>
          <w:rFonts w:cstheme="minorHAnsi"/>
          <w:color w:val="000000" w:themeColor="text1"/>
          <w:lang w:val="en"/>
        </w:rPr>
        <w:t xml:space="preserve">Cocaine limit is 10 </w:t>
      </w:r>
    </w:p>
    <w:p w:rsidR="00915F95" w:rsidRDefault="00915F95" w:rsidP="00915F95">
      <w:pPr>
        <w:rPr>
          <w:rFonts w:cstheme="minorHAnsi"/>
          <w:color w:val="000000" w:themeColor="text1"/>
          <w:lang w:val="en"/>
        </w:rPr>
      </w:pPr>
    </w:p>
    <w:p w:rsidR="00915F95" w:rsidRPr="00851363" w:rsidRDefault="00915F95" w:rsidP="00915F95">
      <w:pPr>
        <w:spacing w:after="0"/>
        <w:rPr>
          <w:color w:val="000000" w:themeColor="text1"/>
        </w:rPr>
      </w:pPr>
      <w:r>
        <w:rPr>
          <w:rFonts w:cstheme="minorHAnsi"/>
          <w:color w:val="000000" w:themeColor="text1"/>
          <w:lang w:val="en"/>
        </w:rPr>
        <w:t>12.</w:t>
      </w:r>
      <w:r w:rsidRPr="00915F95">
        <w:rPr>
          <w:color w:val="000000" w:themeColor="text1"/>
        </w:rPr>
        <w:t xml:space="preserve"> </w:t>
      </w:r>
      <w:r>
        <w:rPr>
          <w:color w:val="000000" w:themeColor="text1"/>
        </w:rPr>
        <w:t>During a suspect interview it may sometimes be necessary to have another relevant person in the interview room the reasons for this are as follows, a solicitor or legal representative may sometimes be present on request of the defendant their primary role is to offer legal advice to their client. An interpreter maybe needed in some cases where there’s a language barrier, their primary role is to ensure the defendant has a fair chance of understanding questions put to him in a language they are comfortable with as well as they ensuring they fully understand what they are being interviewed for, what will happen next etc.  An appropriate adult may sometimes be present if interviewing a child or someone who doesn’t have full capacity this maybe a parent/ carer / social worker but must not be involved in the case in any other way, their primary role is to ensure that the person being interviewed is understanding what is being put to them and they the interview process is being held fairly and in accordance to Police and Criminal Evidence act 1984.</w:t>
      </w:r>
    </w:p>
    <w:p w:rsidR="00915F95" w:rsidRDefault="00915F95" w:rsidP="00915F95">
      <w:pPr>
        <w:rPr>
          <w:rFonts w:cstheme="minorHAnsi"/>
          <w:color w:val="000000" w:themeColor="text1"/>
          <w:lang w:val="en"/>
        </w:rPr>
      </w:pPr>
    </w:p>
    <w:p w:rsidR="00915F95" w:rsidRDefault="00915F95" w:rsidP="00915F95">
      <w:pPr>
        <w:rPr>
          <w:rFonts w:cstheme="minorHAnsi"/>
          <w:color w:val="000000" w:themeColor="text1"/>
          <w:lang w:val="en"/>
        </w:rPr>
      </w:pPr>
    </w:p>
    <w:p w:rsidR="00800FE4" w:rsidRDefault="00915F95" w:rsidP="00800FE4">
      <w:pPr>
        <w:spacing w:after="0"/>
        <w:rPr>
          <w:color w:val="000000" w:themeColor="text1"/>
        </w:rPr>
      </w:pPr>
      <w:r>
        <w:rPr>
          <w:rFonts w:cstheme="minorHAnsi"/>
          <w:color w:val="000000" w:themeColor="text1"/>
          <w:lang w:val="en"/>
        </w:rPr>
        <w:t>13</w:t>
      </w:r>
      <w:r w:rsidR="00800FE4">
        <w:rPr>
          <w:rFonts w:cstheme="minorHAnsi"/>
          <w:color w:val="000000" w:themeColor="text1"/>
          <w:lang w:val="en"/>
        </w:rPr>
        <w:t>.</w:t>
      </w:r>
      <w:r w:rsidR="00800FE4">
        <w:rPr>
          <w:color w:val="000000" w:themeColor="text1"/>
        </w:rPr>
        <w:t xml:space="preserve"> The police use an interviewing model known as PEACE, Planning and preparation at this stage </w:t>
      </w:r>
      <w:proofErr w:type="spellStart"/>
      <w:r w:rsidR="00800FE4">
        <w:rPr>
          <w:color w:val="000000" w:themeColor="text1"/>
        </w:rPr>
        <w:t>its</w:t>
      </w:r>
      <w:proofErr w:type="spellEnd"/>
      <w:r w:rsidR="00800FE4">
        <w:rPr>
          <w:color w:val="000000" w:themeColor="text1"/>
        </w:rPr>
        <w:t xml:space="preserve"> important for officers to set a time and date for an interview to take place, find a relevant station and room to conduct interview taking into account the needs of the witness/defendant for example if they are disabled have an accessible room to conduct the interview ready, prepare questions you’d like to ask and be aware of the case in which you are conducting the interview on. </w:t>
      </w:r>
    </w:p>
    <w:p w:rsidR="00800FE4" w:rsidRDefault="00800FE4" w:rsidP="00800FE4">
      <w:pPr>
        <w:spacing w:after="0"/>
        <w:rPr>
          <w:color w:val="000000" w:themeColor="text1"/>
        </w:rPr>
      </w:pPr>
      <w:r>
        <w:rPr>
          <w:color w:val="000000" w:themeColor="text1"/>
        </w:rPr>
        <w:t>Engage and explain, if in suspect interview go through the memo card and ensure that the person understands each part. It’s also important to greet the person, give the routine and route map of the interview.</w:t>
      </w:r>
    </w:p>
    <w:p w:rsidR="00800FE4" w:rsidRDefault="00800FE4" w:rsidP="00800FE4">
      <w:pPr>
        <w:spacing w:after="0"/>
        <w:rPr>
          <w:color w:val="000000" w:themeColor="text1"/>
        </w:rPr>
      </w:pPr>
      <w:r>
        <w:rPr>
          <w:color w:val="000000" w:themeColor="text1"/>
        </w:rPr>
        <w:t>Account listen to the suspect or witness account and ask further questions if necessary take into account probing questions, people, location, time.</w:t>
      </w:r>
    </w:p>
    <w:p w:rsidR="00800FE4" w:rsidRDefault="00800FE4" w:rsidP="00800FE4">
      <w:pPr>
        <w:spacing w:after="0"/>
        <w:rPr>
          <w:color w:val="000000" w:themeColor="text1"/>
        </w:rPr>
      </w:pPr>
      <w:r>
        <w:rPr>
          <w:color w:val="000000" w:themeColor="text1"/>
        </w:rPr>
        <w:t xml:space="preserve">Closure go through the memo card once more and ask if there’s anything they wish to add to their account, and read through their account so that they can agree/disagree that it’s true and accurate, and change if necessary. </w:t>
      </w:r>
    </w:p>
    <w:p w:rsidR="00800FE4" w:rsidRPr="00851363" w:rsidRDefault="00800FE4" w:rsidP="00800FE4">
      <w:pPr>
        <w:spacing w:after="0"/>
        <w:rPr>
          <w:rFonts w:cstheme="minorHAnsi"/>
          <w:b/>
          <w:bCs/>
          <w:color w:val="000000" w:themeColor="text1"/>
        </w:rPr>
      </w:pPr>
      <w:r>
        <w:rPr>
          <w:color w:val="000000" w:themeColor="text1"/>
        </w:rPr>
        <w:t xml:space="preserve">Evaluate, officers must evaluate the interview ad well as their own performance </w:t>
      </w:r>
    </w:p>
    <w:p w:rsidR="00915F95" w:rsidRDefault="00915F95" w:rsidP="00915F95">
      <w:pPr>
        <w:rPr>
          <w:rFonts w:cstheme="minorHAnsi"/>
          <w:color w:val="000000" w:themeColor="text1"/>
          <w:lang w:val="en"/>
        </w:rPr>
      </w:pPr>
    </w:p>
    <w:p w:rsidR="00800FE4" w:rsidRPr="00800FE4" w:rsidRDefault="00800FE4" w:rsidP="00915F95">
      <w:pPr>
        <w:rPr>
          <w:color w:val="000000"/>
        </w:rPr>
      </w:pPr>
      <w:r>
        <w:rPr>
          <w:rFonts w:cstheme="minorHAnsi"/>
          <w:color w:val="000000" w:themeColor="text1"/>
          <w:lang w:val="en"/>
        </w:rPr>
        <w:t>14.</w:t>
      </w:r>
      <w:r w:rsidRPr="00800FE4">
        <w:rPr>
          <w:color w:val="000000"/>
        </w:rPr>
        <w:t xml:space="preserve"> </w:t>
      </w:r>
      <w:r w:rsidRPr="00EA5DA5">
        <w:rPr>
          <w:color w:val="000000"/>
        </w:rPr>
        <w:t>If a person is 16 or over and they are perso</w:t>
      </w:r>
      <w:r>
        <w:rPr>
          <w:color w:val="000000"/>
        </w:rPr>
        <w:t>nally connected, and the behaviour towards a person is controlling or coercive, can cause a serious effect on someone (made them fear on 2 or more occasions)</w:t>
      </w:r>
    </w:p>
    <w:p w:rsidR="00800FE4" w:rsidRDefault="00800FE4" w:rsidP="00915F95">
      <w:pPr>
        <w:rPr>
          <w:rFonts w:cstheme="minorHAnsi"/>
          <w:color w:val="000000" w:themeColor="text1"/>
          <w:lang w:val="en"/>
        </w:rPr>
      </w:pPr>
    </w:p>
    <w:p w:rsidR="00800FE4" w:rsidRDefault="00800FE4" w:rsidP="00800FE4">
      <w:r>
        <w:rPr>
          <w:rFonts w:cstheme="minorHAnsi"/>
          <w:color w:val="000000" w:themeColor="text1"/>
          <w:lang w:val="en"/>
        </w:rPr>
        <w:t>15.</w:t>
      </w:r>
      <w:r w:rsidRPr="00800FE4">
        <w:t xml:space="preserve"> </w:t>
      </w:r>
      <w:r>
        <w:t>The new offence of Coercive control is important because it means that from the 29</w:t>
      </w:r>
      <w:r w:rsidRPr="00EA5DA5">
        <w:rPr>
          <w:vertAlign w:val="superscript"/>
        </w:rPr>
        <w:t>th</w:t>
      </w:r>
      <w:r>
        <w:t xml:space="preserve"> of December 2015, the courts are able to charge people for the offence of coercive control, anything before this date cannot be heard in court however all incidents of coercive controlling behaviour must be included in a witness/victim statement to build a case against the defendant.</w:t>
      </w:r>
    </w:p>
    <w:p w:rsidR="00800FE4" w:rsidRDefault="00800FE4" w:rsidP="00800FE4"/>
    <w:p w:rsidR="00800FE4" w:rsidRDefault="00800FE4" w:rsidP="00800FE4">
      <w:pPr>
        <w:rPr>
          <w:rFonts w:cstheme="minorHAnsi"/>
          <w:color w:val="000000" w:themeColor="text1"/>
          <w:szCs w:val="16"/>
        </w:rPr>
      </w:pPr>
      <w:r>
        <w:t>16.</w:t>
      </w:r>
      <w:r w:rsidRPr="00800FE4">
        <w:rPr>
          <w:rFonts w:cstheme="minorHAnsi"/>
          <w:color w:val="000000" w:themeColor="text1"/>
          <w:szCs w:val="16"/>
        </w:rPr>
        <w:t xml:space="preserve"> </w:t>
      </w:r>
      <w:r>
        <w:rPr>
          <w:rFonts w:cstheme="minorHAnsi"/>
          <w:color w:val="000000" w:themeColor="text1"/>
          <w:szCs w:val="16"/>
        </w:rPr>
        <w:t xml:space="preserve">Section 46 of the Children Act 1989 states that </w:t>
      </w:r>
    </w:p>
    <w:p w:rsidR="00800FE4" w:rsidRDefault="00800FE4" w:rsidP="00800FE4">
      <w:pPr>
        <w:rPr>
          <w:rFonts w:cstheme="minorHAnsi"/>
          <w:color w:val="000000" w:themeColor="text1"/>
          <w:szCs w:val="16"/>
        </w:rPr>
      </w:pPr>
      <w:r>
        <w:rPr>
          <w:rFonts w:cstheme="minorHAnsi"/>
          <w:color w:val="000000" w:themeColor="text1"/>
          <w:szCs w:val="16"/>
        </w:rPr>
        <w:lastRenderedPageBreak/>
        <w:t xml:space="preserve">If a constable has reasonable grounds to believe that a child is likely to suffer significant harm they may </w:t>
      </w:r>
    </w:p>
    <w:p w:rsidR="00800FE4" w:rsidRDefault="00800FE4" w:rsidP="00800FE4">
      <w:pPr>
        <w:rPr>
          <w:rFonts w:cstheme="minorHAnsi"/>
          <w:color w:val="000000" w:themeColor="text1"/>
          <w:szCs w:val="16"/>
        </w:rPr>
      </w:pPr>
      <w:r>
        <w:rPr>
          <w:rFonts w:cstheme="minorHAnsi"/>
          <w:color w:val="000000" w:themeColor="text1"/>
          <w:szCs w:val="16"/>
        </w:rPr>
        <w:t xml:space="preserve">Remove that child to a place of safety </w:t>
      </w:r>
    </w:p>
    <w:p w:rsidR="00800FE4" w:rsidRDefault="00800FE4" w:rsidP="00800FE4">
      <w:pPr>
        <w:rPr>
          <w:rFonts w:cstheme="minorHAnsi"/>
          <w:color w:val="000000" w:themeColor="text1"/>
          <w:szCs w:val="16"/>
        </w:rPr>
      </w:pPr>
      <w:r>
        <w:rPr>
          <w:rFonts w:cstheme="minorHAnsi"/>
          <w:color w:val="000000" w:themeColor="text1"/>
          <w:szCs w:val="16"/>
        </w:rPr>
        <w:t xml:space="preserve">Remove the child from any place or hospital where their needs aren’t being met to a reasonable place of safety. </w:t>
      </w:r>
    </w:p>
    <w:p w:rsidR="00800FE4" w:rsidRDefault="00800FE4" w:rsidP="00800FE4">
      <w:pPr>
        <w:rPr>
          <w:rFonts w:cstheme="minorHAnsi"/>
          <w:color w:val="000000" w:themeColor="text1"/>
          <w:szCs w:val="16"/>
        </w:rPr>
      </w:pPr>
    </w:p>
    <w:p w:rsidR="00800FE4" w:rsidRDefault="00800FE4" w:rsidP="00800FE4">
      <w:pPr>
        <w:rPr>
          <w:rFonts w:cstheme="minorHAnsi"/>
          <w:color w:val="000000" w:themeColor="text1"/>
          <w:szCs w:val="16"/>
        </w:rPr>
      </w:pPr>
      <w:r>
        <w:rPr>
          <w:rFonts w:cstheme="minorHAnsi"/>
          <w:color w:val="000000" w:themeColor="text1"/>
          <w:szCs w:val="16"/>
        </w:rPr>
        <w:t>Section 46 allows a constable to remove any child from a place whereby they believe the child is likely to come to significant harm</w:t>
      </w:r>
    </w:p>
    <w:p w:rsidR="00800FE4" w:rsidRDefault="00800FE4" w:rsidP="00800FE4">
      <w:pPr>
        <w:rPr>
          <w:rFonts w:cstheme="minorHAnsi"/>
          <w:color w:val="000000" w:themeColor="text1"/>
          <w:szCs w:val="16"/>
        </w:rPr>
      </w:pPr>
      <w:r>
        <w:rPr>
          <w:rFonts w:cstheme="minorHAnsi"/>
          <w:color w:val="000000" w:themeColor="text1"/>
          <w:szCs w:val="16"/>
        </w:rPr>
        <w:t>A place of safety cannot be a police station unless it’s an absolute last resort and authorisation must be given by bronze inspector or above to allow the removal of a child.</w:t>
      </w:r>
    </w:p>
    <w:p w:rsidR="00800FE4" w:rsidRDefault="00800FE4" w:rsidP="00800FE4">
      <w:pPr>
        <w:rPr>
          <w:rFonts w:cstheme="minorHAnsi"/>
          <w:color w:val="000000" w:themeColor="text1"/>
          <w:szCs w:val="16"/>
        </w:rPr>
      </w:pPr>
    </w:p>
    <w:p w:rsidR="00800FE4" w:rsidRPr="00F76EC5" w:rsidRDefault="00800FE4" w:rsidP="00800FE4">
      <w:pPr>
        <w:rPr>
          <w:b/>
        </w:rPr>
      </w:pPr>
      <w:r>
        <w:rPr>
          <w:rFonts w:cstheme="minorHAnsi"/>
          <w:color w:val="000000" w:themeColor="text1"/>
          <w:szCs w:val="16"/>
        </w:rPr>
        <w:t>17.</w:t>
      </w:r>
      <w:r w:rsidRPr="00800FE4">
        <w:t xml:space="preserve"> </w:t>
      </w:r>
      <w:r>
        <w:t>If a person over the age of 16 and is responsible for a child under the age of 16 and they wilfully assault, ill- treat, neglect, abandon or expose the child in a manner which causes the child injury to health they are guilty of an offence.</w:t>
      </w:r>
    </w:p>
    <w:p w:rsidR="00800FE4" w:rsidRDefault="00800FE4" w:rsidP="00800FE4">
      <w:pPr>
        <w:rPr>
          <w:rFonts w:cstheme="minorHAnsi"/>
          <w:b/>
          <w:color w:val="000000" w:themeColor="text1"/>
        </w:rPr>
      </w:pPr>
    </w:p>
    <w:p w:rsidR="00800FE4" w:rsidRPr="00800FE4" w:rsidRDefault="00800FE4" w:rsidP="00800FE4">
      <w:r w:rsidRPr="00800FE4">
        <w:rPr>
          <w:rFonts w:cstheme="minorHAnsi"/>
          <w:color w:val="000000" w:themeColor="text1"/>
        </w:rPr>
        <w:t>18.</w:t>
      </w:r>
      <w:r w:rsidRPr="00800FE4">
        <w:t xml:space="preserve"> </w:t>
      </w:r>
      <w:r>
        <w:t xml:space="preserve">In terms of domestic abuse it’s important that as police we assess and identify the risks to a person suffering from domestic abuse and safe guard as best as we can, it’s important that each case is assessed on an individual level and the assessment is adequate for that case taking into account the risks to that person, children dependant on that person. </w:t>
      </w:r>
      <w:proofErr w:type="spellStart"/>
      <w:proofErr w:type="gramStart"/>
      <w:r>
        <w:t>Its</w:t>
      </w:r>
      <w:proofErr w:type="spellEnd"/>
      <w:proofErr w:type="gramEnd"/>
      <w:r>
        <w:t xml:space="preserve"> important that we then manage the information we have and share with partner agencies when appropriate.</w:t>
      </w:r>
    </w:p>
    <w:p w:rsidR="00800FE4" w:rsidRDefault="00800FE4" w:rsidP="00800FE4">
      <w:pPr>
        <w:rPr>
          <w:sz w:val="16"/>
          <w:szCs w:val="16"/>
        </w:rPr>
      </w:pPr>
    </w:p>
    <w:p w:rsidR="00800FE4" w:rsidRDefault="00800FE4" w:rsidP="00800FE4">
      <w:r w:rsidRPr="00800FE4">
        <w:rPr>
          <w:sz w:val="20"/>
          <w:szCs w:val="16"/>
        </w:rPr>
        <w:t>19.</w:t>
      </w:r>
      <w:r w:rsidRPr="00800FE4">
        <w:rPr>
          <w:sz w:val="28"/>
        </w:rPr>
        <w:t xml:space="preserve"> </w:t>
      </w:r>
      <w:r>
        <w:t>Public protection notification is a process which is in place to protect the vulnerable there are four categories on a PPN, Domestic Abuse, honour based abuse, adult at risk, and child abuse a PPN would be filled in under  the relevant category depending on the nature of the call, the PPN includes information about that person and circumstances and allows officers to put their observations of that person and the circumstances around the call in which it relates to, this information is shared with partner agencies which can offer support such as women’s aid, local authority’s, schools, doctors, The PPN also aids in cases where a multi-agency approach is required a MARAC meeting would be set up and information will be shared.</w:t>
      </w:r>
    </w:p>
    <w:p w:rsidR="00800FE4" w:rsidRDefault="00800FE4" w:rsidP="00800FE4"/>
    <w:p w:rsidR="00800FE4" w:rsidRPr="00EA5DA5" w:rsidRDefault="00800FE4" w:rsidP="00800FE4">
      <w:pPr>
        <w:rPr>
          <w:rFonts w:cstheme="minorHAnsi"/>
          <w:color w:val="000000" w:themeColor="text1"/>
          <w:szCs w:val="16"/>
        </w:rPr>
      </w:pPr>
      <w:r>
        <w:t>20.</w:t>
      </w:r>
      <w:r w:rsidRPr="00800FE4">
        <w:rPr>
          <w:rFonts w:cstheme="minorHAnsi"/>
          <w:color w:val="000000" w:themeColor="text1"/>
          <w:szCs w:val="16"/>
        </w:rPr>
        <w:t xml:space="preserve"> </w:t>
      </w:r>
      <w:r>
        <w:rPr>
          <w:rFonts w:cstheme="minorHAnsi"/>
          <w:color w:val="000000" w:themeColor="text1"/>
          <w:szCs w:val="16"/>
        </w:rPr>
        <w:t>A domestic violence protection notice is used in the aftermath of a domestic incident whereby the offender either hasn’t been arrested or hasn’t yet been charged with the offence, it allows a breathing space for the victim for 48 hours, police are able to put this in place with conditions and a breach of that is an offence. If necessary and the time exceeds the initial 48</w:t>
      </w:r>
      <w:r w:rsidR="00992ECA">
        <w:rPr>
          <w:rFonts w:cstheme="minorHAnsi"/>
          <w:color w:val="000000" w:themeColor="text1"/>
          <w:szCs w:val="16"/>
        </w:rPr>
        <w:t xml:space="preserve"> </w:t>
      </w:r>
      <w:r>
        <w:rPr>
          <w:rFonts w:cstheme="minorHAnsi"/>
          <w:color w:val="000000" w:themeColor="text1"/>
          <w:szCs w:val="16"/>
        </w:rPr>
        <w:t>hours police are able to apply to a magistrate for a domestic violence protection order which again outlines conditions and can be in place for 14-28 days.</w:t>
      </w:r>
    </w:p>
    <w:p w:rsidR="00800FE4" w:rsidRDefault="00800FE4" w:rsidP="00800FE4">
      <w:pPr>
        <w:rPr>
          <w:b/>
        </w:rPr>
      </w:pPr>
    </w:p>
    <w:p w:rsidR="00C53482" w:rsidRDefault="00C53482" w:rsidP="00992ECA"/>
    <w:p w:rsidR="00C53482" w:rsidRDefault="00C53482" w:rsidP="00992ECA"/>
    <w:p w:rsidR="00C53482" w:rsidRPr="00EA5DA5" w:rsidRDefault="00800FE4" w:rsidP="00C53482">
      <w:r w:rsidRPr="00800FE4">
        <w:lastRenderedPageBreak/>
        <w:t>21</w:t>
      </w:r>
      <w:r w:rsidR="00C53482">
        <w:t>.</w:t>
      </w:r>
      <w:r w:rsidR="00C53482" w:rsidRPr="00EA5DA5">
        <w:t xml:space="preserve">Child exploitation is a process whereby a person or a group of individuals coercive, manipulate, use power to exploit a child, this is often done if the person or group of people pose as someone else for example online and the child is deceived they can </w:t>
      </w:r>
      <w:r w:rsidR="00C53482">
        <w:t>then be offered gifts as bribes, they offer to be the child’s friend and offer them anything they want, it can be a type of brain washing for a child who starts to believe the offers they are having are good and acceptable and the norm, the exploitation is done for sexual gratification of the person or group and not for any other benefit.</w:t>
      </w:r>
    </w:p>
    <w:p w:rsidR="00800FE4" w:rsidRDefault="00800FE4" w:rsidP="00800FE4"/>
    <w:p w:rsidR="00800FE4" w:rsidRPr="00EA5DA5" w:rsidRDefault="00800FE4" w:rsidP="00800FE4">
      <w:pPr>
        <w:spacing w:after="0"/>
        <w:rPr>
          <w:color w:val="000000" w:themeColor="text1"/>
        </w:rPr>
      </w:pPr>
      <w:r>
        <w:t>22.</w:t>
      </w:r>
      <w:r w:rsidRPr="00800FE4">
        <w:rPr>
          <w:color w:val="000000" w:themeColor="text1"/>
        </w:rPr>
        <w:t xml:space="preserve"> </w:t>
      </w:r>
      <w:r>
        <w:rPr>
          <w:color w:val="000000" w:themeColor="text1"/>
        </w:rPr>
        <w:t>The child sexual offender disclosure scheme or ‘ Sarah’s Law’ is a scheme which allows parents, carers or guardians to formally request from police information about a person who is connected to their child if they believe that a person poses significant risk to their child.</w:t>
      </w:r>
    </w:p>
    <w:p w:rsidR="00800FE4" w:rsidRDefault="00800FE4" w:rsidP="00800FE4"/>
    <w:p w:rsidR="00800FE4" w:rsidRDefault="00800FE4" w:rsidP="00800FE4">
      <w:pPr>
        <w:spacing w:after="0"/>
      </w:pPr>
      <w:r>
        <w:t>23.</w:t>
      </w:r>
      <w:r w:rsidRPr="00800FE4">
        <w:t xml:space="preserve"> </w:t>
      </w:r>
      <w:bookmarkStart w:id="0" w:name="_GoBack"/>
      <w:bookmarkEnd w:id="0"/>
      <w:r>
        <w:t xml:space="preserve">If the defendant did the sexual act </w:t>
      </w:r>
    </w:p>
    <w:p w:rsidR="00800FE4" w:rsidRDefault="00800FE4" w:rsidP="00800FE4">
      <w:pPr>
        <w:spacing w:after="0"/>
      </w:pPr>
      <w:r>
        <w:t xml:space="preserve">And they knew any of the circumstances existed </w:t>
      </w:r>
    </w:p>
    <w:p w:rsidR="00800FE4" w:rsidRDefault="00800FE4" w:rsidP="00800FE4">
      <w:pPr>
        <w:spacing w:after="0"/>
      </w:pPr>
      <w:r>
        <w:t xml:space="preserve">And it is proved in court that any of the circumstances existed </w:t>
      </w:r>
    </w:p>
    <w:p w:rsidR="00800FE4" w:rsidRDefault="00800FE4" w:rsidP="00800FE4">
      <w:pPr>
        <w:spacing w:after="0"/>
      </w:pPr>
    </w:p>
    <w:p w:rsidR="00800FE4" w:rsidRDefault="00800FE4" w:rsidP="00800FE4">
      <w:pPr>
        <w:spacing w:after="0"/>
      </w:pPr>
      <w:r>
        <w:t xml:space="preserve">Use of or fear of violence surrounding the sexual act </w:t>
      </w:r>
    </w:p>
    <w:p w:rsidR="00800FE4" w:rsidRDefault="00800FE4" w:rsidP="00800FE4">
      <w:pPr>
        <w:spacing w:after="0"/>
      </w:pPr>
      <w:r>
        <w:t xml:space="preserve">Unlawful detention of any person not just the victim of the sexual act </w:t>
      </w:r>
    </w:p>
    <w:p w:rsidR="00800FE4" w:rsidRDefault="00800FE4" w:rsidP="00800FE4">
      <w:pPr>
        <w:spacing w:after="0"/>
      </w:pPr>
      <w:r>
        <w:t xml:space="preserve">The person was sleeping or otherwise unconscious at the time </w:t>
      </w:r>
    </w:p>
    <w:p w:rsidR="00800FE4" w:rsidRPr="00F76EC5" w:rsidRDefault="00800FE4" w:rsidP="00800FE4">
      <w:pPr>
        <w:spacing w:after="0"/>
        <w:rPr>
          <w:b/>
          <w:color w:val="0070C0"/>
          <w:sz w:val="16"/>
          <w:szCs w:val="16"/>
        </w:rPr>
      </w:pPr>
      <w:r>
        <w:t xml:space="preserve">The person was administered a substance capable of overpowering or stupefying them and consent of the substance was not given </w:t>
      </w:r>
    </w:p>
    <w:p w:rsidR="00800FE4" w:rsidRDefault="00800FE4" w:rsidP="00800FE4">
      <w:pPr>
        <w:spacing w:after="0"/>
      </w:pPr>
      <w:r w:rsidRPr="00EA5DA5">
        <w:t xml:space="preserve">The person did not have capacity due to physical/ mental disability </w:t>
      </w:r>
    </w:p>
    <w:p w:rsidR="00800FE4" w:rsidRDefault="00800FE4" w:rsidP="00800FE4">
      <w:pPr>
        <w:spacing w:after="0"/>
      </w:pPr>
    </w:p>
    <w:p w:rsidR="00800FE4" w:rsidRPr="00EA5DA5" w:rsidRDefault="00800FE4" w:rsidP="00800FE4">
      <w:pPr>
        <w:spacing w:after="0"/>
      </w:pPr>
      <w:r>
        <w:t>If it is proved in court that any of the circumstances above existed at the time they will presume consent was not given.</w:t>
      </w:r>
    </w:p>
    <w:p w:rsidR="00800FE4" w:rsidRDefault="00800FE4" w:rsidP="00800FE4"/>
    <w:p w:rsidR="00800FE4" w:rsidRDefault="00800FE4" w:rsidP="00800FE4">
      <w:pPr>
        <w:rPr>
          <w:lang w:val="en-US"/>
        </w:rPr>
      </w:pPr>
      <w:r>
        <w:t>24.</w:t>
      </w:r>
      <w:r>
        <w:rPr>
          <w:lang w:val="en-US"/>
        </w:rPr>
        <w:t xml:space="preserve"> The adversarial justice system is based on the premises of both parties involved in a case being able to each give their own account and present their own evidence to an impartial party.</w:t>
      </w:r>
    </w:p>
    <w:p w:rsidR="00800FE4" w:rsidRDefault="00800FE4" w:rsidP="00800FE4">
      <w:pPr>
        <w:rPr>
          <w:lang w:val="en-US"/>
        </w:rPr>
      </w:pPr>
    </w:p>
    <w:p w:rsidR="00800FE4" w:rsidRPr="00800FE4" w:rsidRDefault="00800FE4" w:rsidP="00800FE4">
      <w:r>
        <w:rPr>
          <w:lang w:val="en-US"/>
        </w:rPr>
        <w:t>25.</w:t>
      </w:r>
      <w:r w:rsidRPr="00EA5DA5">
        <w:rPr>
          <w:bCs/>
          <w:color w:val="000000" w:themeColor="text1"/>
          <w:szCs w:val="16"/>
        </w:rPr>
        <w:t xml:space="preserve"> The full code test has two stages which has to be met satisfactorily, the first stage is the evidential stage at this stage there must be enough evidence for the p</w:t>
      </w:r>
      <w:r w:rsidR="00992ECA">
        <w:rPr>
          <w:bCs/>
          <w:color w:val="000000" w:themeColor="text1"/>
          <w:szCs w:val="16"/>
        </w:rPr>
        <w:t>rosecution to run with the case and have a realistic prospect of conviction, T</w:t>
      </w:r>
      <w:r w:rsidRPr="00EA5DA5">
        <w:rPr>
          <w:bCs/>
          <w:color w:val="000000" w:themeColor="text1"/>
          <w:szCs w:val="16"/>
        </w:rPr>
        <w:t>he second stage is the public interest stage, at this stage it will be decided if it’s in the public interest to continue, for example the age of the person the impact it will have on the community, the cost.</w:t>
      </w:r>
      <w:r>
        <w:rPr>
          <w:bCs/>
          <w:color w:val="000000" w:themeColor="text1"/>
          <w:szCs w:val="16"/>
        </w:rPr>
        <w:t xml:space="preserve"> If both stages are met satisfactorily the case will continue. </w:t>
      </w:r>
    </w:p>
    <w:p w:rsidR="00800FE4" w:rsidRPr="00F76EC5" w:rsidRDefault="00800FE4" w:rsidP="00800FE4">
      <w:pPr>
        <w:rPr>
          <w:sz w:val="16"/>
          <w:szCs w:val="16"/>
        </w:rPr>
      </w:pPr>
    </w:p>
    <w:p w:rsidR="00800FE4" w:rsidRDefault="00800FE4" w:rsidP="00915F95">
      <w:pPr>
        <w:rPr>
          <w:rFonts w:cstheme="minorHAnsi"/>
          <w:color w:val="000000" w:themeColor="text1"/>
          <w:lang w:val="en"/>
        </w:rPr>
      </w:pPr>
    </w:p>
    <w:p w:rsidR="00800FE4" w:rsidRDefault="00800FE4" w:rsidP="00915F95">
      <w:pPr>
        <w:rPr>
          <w:rFonts w:cstheme="minorHAnsi"/>
          <w:color w:val="000000" w:themeColor="text1"/>
          <w:lang w:val="en"/>
        </w:rPr>
      </w:pPr>
    </w:p>
    <w:p w:rsidR="00915F95" w:rsidRPr="00915F95" w:rsidRDefault="00915F95" w:rsidP="00915F95">
      <w:pPr>
        <w:spacing w:after="0" w:line="240" w:lineRule="auto"/>
        <w:rPr>
          <w:color w:val="000000" w:themeColor="text1"/>
        </w:rPr>
      </w:pPr>
    </w:p>
    <w:p w:rsidR="00915F95" w:rsidRPr="000D3E6E" w:rsidRDefault="00915F95" w:rsidP="00915F95"/>
    <w:p w:rsidR="00915F95" w:rsidRPr="00851363" w:rsidRDefault="00915F95" w:rsidP="00915F95"/>
    <w:p w:rsidR="00915F95" w:rsidRPr="00851363" w:rsidRDefault="00915F95" w:rsidP="00915F95">
      <w:pPr>
        <w:rPr>
          <w:iCs/>
        </w:rPr>
      </w:pPr>
    </w:p>
    <w:p w:rsidR="00915F95" w:rsidRDefault="00915F95" w:rsidP="00915F95">
      <w:pPr>
        <w:rPr>
          <w:rFonts w:cstheme="minorHAnsi"/>
          <w:color w:val="000000" w:themeColor="text1"/>
          <w:lang w:val="en"/>
        </w:rPr>
      </w:pPr>
    </w:p>
    <w:p w:rsidR="00915F95" w:rsidRPr="00915F95" w:rsidRDefault="00915F95" w:rsidP="00915F95">
      <w:pPr>
        <w:rPr>
          <w:rFonts w:cstheme="minorHAnsi"/>
          <w:color w:val="000000" w:themeColor="text1"/>
          <w:lang w:val="en"/>
        </w:rPr>
      </w:pPr>
    </w:p>
    <w:p w:rsidR="00915F95" w:rsidRDefault="00915F95" w:rsidP="00DB6A43"/>
    <w:p w:rsidR="00915F95" w:rsidRDefault="00915F95" w:rsidP="00DB6A43"/>
    <w:sectPr w:rsidR="00915F95" w:rsidSect="00C17F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0FE4" w:rsidRDefault="00800FE4" w:rsidP="00C17FB7">
      <w:pPr>
        <w:spacing w:after="0" w:line="240" w:lineRule="auto"/>
      </w:pPr>
      <w:r>
        <w:separator/>
      </w:r>
    </w:p>
  </w:endnote>
  <w:endnote w:type="continuationSeparator" w:id="0">
    <w:p w:rsidR="00800FE4" w:rsidRDefault="00800FE4" w:rsidP="00C17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ECA" w:rsidRDefault="00992ECA" w:rsidP="00992ECA">
    <w:pPr>
      <w:pStyle w:val="Footer"/>
      <w:rPr>
        <w:color w:val="000000"/>
        <w:sz w:val="17"/>
      </w:rPr>
    </w:pPr>
    <w:bookmarkStart w:id="3" w:name="TITUS1FooterEvenPages"/>
    <w:r w:rsidRPr="00992ECA">
      <w:rPr>
        <w:color w:val="000000"/>
        <w:sz w:val="17"/>
      </w:rPr>
      <w:t> </w:t>
    </w:r>
  </w:p>
  <w:bookmarkEnd w:id="3"/>
  <w:p w:rsidR="00992ECA" w:rsidRDefault="00992ECA" w:rsidP="00992ECA">
    <w:pPr>
      <w:pStyle w:val="Footer"/>
    </w:pPr>
  </w:p>
  <w:p w:rsidR="00800FE4" w:rsidRDefault="00800F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FE4" w:rsidRDefault="00992ECA" w:rsidP="00992ECA">
    <w:pPr>
      <w:pStyle w:val="Footer"/>
      <w:rPr>
        <w:color w:val="000000"/>
        <w:sz w:val="17"/>
      </w:rPr>
    </w:pPr>
    <w:bookmarkStart w:id="4" w:name="TITUS1FooterPrimary"/>
    <w:r>
      <w:rPr>
        <w:color w:val="000000"/>
        <w:sz w:val="17"/>
      </w:rPr>
      <w:t> </w:t>
    </w:r>
  </w:p>
  <w:bookmarkEnd w:id="4"/>
  <w:p w:rsidR="00800FE4" w:rsidRDefault="00800F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FE4" w:rsidRDefault="00992ECA" w:rsidP="00992ECA">
    <w:pPr>
      <w:pStyle w:val="Footer"/>
      <w:rPr>
        <w:color w:val="000000"/>
        <w:sz w:val="17"/>
      </w:rPr>
    </w:pPr>
    <w:bookmarkStart w:id="6" w:name="TITUS1FooterFirstPage"/>
    <w:r>
      <w:rPr>
        <w:color w:val="000000"/>
        <w:sz w:val="17"/>
      </w:rPr>
      <w:t> </w:t>
    </w:r>
  </w:p>
  <w:bookmarkEnd w:id="6"/>
  <w:p w:rsidR="00800FE4" w:rsidRDefault="00800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0FE4" w:rsidRDefault="00800FE4" w:rsidP="00C17FB7">
      <w:pPr>
        <w:spacing w:after="0" w:line="240" w:lineRule="auto"/>
      </w:pPr>
      <w:r>
        <w:separator/>
      </w:r>
    </w:p>
  </w:footnote>
  <w:footnote w:type="continuationSeparator" w:id="0">
    <w:p w:rsidR="00800FE4" w:rsidRDefault="00800FE4" w:rsidP="00C17F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ECA" w:rsidRDefault="00992ECA" w:rsidP="00992ECA">
    <w:pPr>
      <w:pStyle w:val="Header"/>
      <w:rPr>
        <w:color w:val="000000"/>
        <w:sz w:val="17"/>
      </w:rPr>
    </w:pPr>
    <w:bookmarkStart w:id="1" w:name="TITUS1HeaderEvenPages"/>
    <w:r w:rsidRPr="00992ECA">
      <w:rPr>
        <w:color w:val="000000"/>
        <w:sz w:val="17"/>
      </w:rPr>
      <w:t> </w:t>
    </w:r>
  </w:p>
  <w:bookmarkEnd w:id="1"/>
  <w:p w:rsidR="00992ECA" w:rsidRDefault="00992ECA" w:rsidP="00992ECA">
    <w:pPr>
      <w:pStyle w:val="Header"/>
    </w:pPr>
  </w:p>
  <w:p w:rsidR="00800FE4" w:rsidRDefault="00800F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FE4" w:rsidRDefault="00992ECA" w:rsidP="00992ECA">
    <w:pPr>
      <w:pStyle w:val="Header"/>
      <w:rPr>
        <w:color w:val="000000"/>
        <w:sz w:val="17"/>
      </w:rPr>
    </w:pPr>
    <w:bookmarkStart w:id="2" w:name="TITUS1HeaderPrimary"/>
    <w:r>
      <w:rPr>
        <w:color w:val="000000"/>
        <w:sz w:val="17"/>
      </w:rPr>
      <w:t> </w:t>
    </w:r>
  </w:p>
  <w:bookmarkEnd w:id="2"/>
  <w:p w:rsidR="00800FE4" w:rsidRDefault="00800F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FE4" w:rsidRDefault="00992ECA" w:rsidP="00992ECA">
    <w:pPr>
      <w:pStyle w:val="Header"/>
      <w:rPr>
        <w:color w:val="000000"/>
        <w:sz w:val="17"/>
      </w:rPr>
    </w:pPr>
    <w:bookmarkStart w:id="5" w:name="TITUS1HeaderFirstPage"/>
    <w:r>
      <w:rPr>
        <w:color w:val="000000"/>
        <w:sz w:val="17"/>
      </w:rPr>
      <w:t> </w:t>
    </w:r>
  </w:p>
  <w:bookmarkEnd w:id="5"/>
  <w:p w:rsidR="00800FE4" w:rsidRDefault="00800F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00311D"/>
    <w:multiLevelType w:val="hybridMultilevel"/>
    <w:tmpl w:val="E40E9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A34AE"/>
    <w:multiLevelType w:val="hybridMultilevel"/>
    <w:tmpl w:val="09BCC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1"/>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7FB7"/>
    <w:rsid w:val="001A6225"/>
    <w:rsid w:val="00800FE4"/>
    <w:rsid w:val="00807F3A"/>
    <w:rsid w:val="00915F95"/>
    <w:rsid w:val="00992ECA"/>
    <w:rsid w:val="00AB2EC9"/>
    <w:rsid w:val="00C17FB7"/>
    <w:rsid w:val="00C53482"/>
    <w:rsid w:val="00DB6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C92F99"/>
  <w15:chartTrackingRefBased/>
  <w15:docId w15:val="{6A963FAF-1ACB-4345-9875-A00524E03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FB7"/>
  </w:style>
  <w:style w:type="paragraph" w:styleId="Footer">
    <w:name w:val="footer"/>
    <w:basedOn w:val="Normal"/>
    <w:link w:val="FooterChar"/>
    <w:uiPriority w:val="99"/>
    <w:unhideWhenUsed/>
    <w:rsid w:val="00C17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FB7"/>
  </w:style>
  <w:style w:type="paragraph" w:styleId="ListParagraph">
    <w:name w:val="List Paragraph"/>
    <w:basedOn w:val="Normal"/>
    <w:uiPriority w:val="34"/>
    <w:qFormat/>
    <w:rsid w:val="00DB6A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1759</Words>
  <Characters>10029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Bartram,Chloe swp6922</dc:creator>
  <cp:keywords/>
  <dc:description/>
  <cp:lastModifiedBy>Bartram,Chloe swp6922</cp:lastModifiedBy>
  <cp:revision>2</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6ee4f16a-4692-49d2-8694-ea0cc1ec6932</vt:lpwstr>
  </property>
  <property fmtid="{D5CDD505-2E9C-101B-9397-08002B2CF9AE}" pid="3" name="Classification">
    <vt:lpwstr>OFFICIAL</vt:lpwstr>
  </property>
  <property fmtid="{D5CDD505-2E9C-101B-9397-08002B2CF9AE}" pid="4" name="Visibility">
    <vt:lpwstr>NOT VISIBLE</vt:lpwstr>
  </property>
</Properties>
</file>