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4B0E0" w14:textId="77777777" w:rsidR="008654A1" w:rsidRDefault="008654A1" w:rsidP="008654A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48"/>
          <w:szCs w:val="48"/>
        </w:rPr>
        <w:t>UNIVERSITY OF WALES TRINITY SAINT DAVID</w:t>
      </w:r>
      <w:r>
        <w:rPr>
          <w:rStyle w:val="eop"/>
          <w:rFonts w:ascii="Calibri" w:hAnsi="Calibri" w:cs="Calibri"/>
          <w:color w:val="000000"/>
          <w:sz w:val="48"/>
          <w:szCs w:val="48"/>
        </w:rPr>
        <w:t> </w:t>
      </w:r>
    </w:p>
    <w:p w14:paraId="4C324722" w14:textId="3F986980" w:rsidR="008654A1" w:rsidRDefault="008654A1" w:rsidP="008654A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8"/>
          <w:szCs w:val="28"/>
        </w:rPr>
        <w:t xml:space="preserve">            Project Planning and Management in Workplace BMSW5104</w:t>
      </w:r>
      <w:r>
        <w:rPr>
          <w:rStyle w:val="eop"/>
          <w:rFonts w:ascii="Calibri" w:hAnsi="Calibri" w:cs="Calibri"/>
          <w:color w:val="000000"/>
          <w:sz w:val="28"/>
          <w:szCs w:val="28"/>
        </w:rPr>
        <w:t> </w:t>
      </w:r>
    </w:p>
    <w:p w14:paraId="3FDFC150" w14:textId="67226335" w:rsidR="008654A1" w:rsidRDefault="008654A1" w:rsidP="008654A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8"/>
          <w:szCs w:val="28"/>
        </w:rPr>
        <w:t xml:space="preserve">                                            Lecturer</w:t>
      </w:r>
      <w:r>
        <w:rPr>
          <w:rStyle w:val="normaltextrun"/>
          <w:rFonts w:ascii="Calibri" w:hAnsi="Calibri" w:cs="Calibri"/>
          <w:b/>
          <w:bCs/>
          <w:color w:val="000000"/>
        </w:rPr>
        <w:t xml:space="preserve">: </w:t>
      </w:r>
      <w:r>
        <w:rPr>
          <w:rStyle w:val="normaltextrun"/>
          <w:rFonts w:ascii="Calibri" w:hAnsi="Calibri" w:cs="Calibri"/>
          <w:b/>
          <w:bCs/>
          <w:color w:val="373A3C"/>
        </w:rPr>
        <w:t>Dr, Shehla Khan</w:t>
      </w:r>
      <w:r>
        <w:rPr>
          <w:rStyle w:val="eop"/>
          <w:rFonts w:ascii="Calibri" w:hAnsi="Calibri" w:cs="Calibri"/>
          <w:color w:val="373A3C"/>
        </w:rPr>
        <w:t> </w:t>
      </w:r>
    </w:p>
    <w:p w14:paraId="0607EB5D" w14:textId="0D5BE920" w:rsidR="008654A1" w:rsidRDefault="008654A1" w:rsidP="008654A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373A3C"/>
        </w:rPr>
        <w:t xml:space="preserve">                         </w:t>
      </w:r>
      <w:r>
        <w:rPr>
          <w:rStyle w:val="normaltextrun"/>
          <w:rFonts w:ascii="Calibri" w:hAnsi="Calibri" w:cs="Calibri"/>
          <w:b/>
          <w:bCs/>
          <w:color w:val="373A3C"/>
          <w:sz w:val="28"/>
          <w:szCs w:val="28"/>
        </w:rPr>
        <w:t>Student</w:t>
      </w:r>
      <w:r>
        <w:rPr>
          <w:rStyle w:val="normaltextrun"/>
          <w:rFonts w:ascii="Calibri" w:hAnsi="Calibri" w:cs="Calibri"/>
          <w:b/>
          <w:bCs/>
          <w:color w:val="373A3C"/>
        </w:rPr>
        <w:t xml:space="preserve">: Cyrille Rene Tounoudjou (1914188) </w:t>
      </w:r>
      <w:r>
        <w:rPr>
          <w:rStyle w:val="normaltextrun"/>
          <w:rFonts w:ascii="Calibri" w:hAnsi="Calibri" w:cs="Calibri"/>
          <w:color w:val="000000"/>
        </w:rPr>
        <w:t>13</w:t>
      </w:r>
      <w:r>
        <w:rPr>
          <w:rStyle w:val="normaltextrun"/>
          <w:rFonts w:ascii="Calibri" w:hAnsi="Calibri" w:cs="Calibri"/>
          <w:color w:val="000000"/>
          <w:sz w:val="19"/>
          <w:szCs w:val="19"/>
          <w:vertAlign w:val="superscript"/>
        </w:rPr>
        <w:t>th</w:t>
      </w:r>
      <w:r>
        <w:rPr>
          <w:rStyle w:val="normaltextrun"/>
          <w:rFonts w:ascii="Calibri" w:hAnsi="Calibri" w:cs="Calibri"/>
          <w:color w:val="000000"/>
        </w:rPr>
        <w:t>/06/2022</w:t>
      </w:r>
      <w:r>
        <w:rPr>
          <w:rStyle w:val="eop"/>
          <w:rFonts w:ascii="Calibri" w:hAnsi="Calibri" w:cs="Calibri"/>
          <w:color w:val="000000"/>
        </w:rPr>
        <w:t> </w:t>
      </w:r>
    </w:p>
    <w:p w14:paraId="78DD0554" w14:textId="77777777" w:rsidR="008654A1" w:rsidRDefault="008654A1" w:rsidP="008654A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38552C8A" w14:textId="77777777" w:rsidR="008654A1" w:rsidRDefault="008654A1" w:rsidP="008654A1">
      <w:pPr>
        <w:pStyle w:val="paragraph"/>
        <w:spacing w:before="0" w:beforeAutospacing="0" w:after="0" w:afterAutospacing="0"/>
        <w:textAlignment w:val="baseline"/>
        <w:rPr>
          <w:rStyle w:val="normaltextrun"/>
          <w:rFonts w:ascii="Calibri" w:hAnsi="Calibri" w:cs="Calibri"/>
          <w:b/>
          <w:bCs/>
          <w:color w:val="000000"/>
          <w:sz w:val="28"/>
          <w:szCs w:val="28"/>
        </w:rPr>
      </w:pPr>
      <w:r>
        <w:rPr>
          <w:rStyle w:val="normaltextrun"/>
          <w:rFonts w:ascii="Calibri" w:hAnsi="Calibri" w:cs="Calibri"/>
          <w:b/>
          <w:bCs/>
          <w:color w:val="000000"/>
          <w:sz w:val="28"/>
          <w:szCs w:val="28"/>
        </w:rPr>
        <w:t>  </w:t>
      </w:r>
    </w:p>
    <w:p w14:paraId="61BFCDE0" w14:textId="77777777" w:rsidR="008654A1" w:rsidRDefault="008654A1" w:rsidP="008654A1">
      <w:pPr>
        <w:pStyle w:val="paragraph"/>
        <w:spacing w:before="0" w:beforeAutospacing="0" w:after="0" w:afterAutospacing="0"/>
        <w:textAlignment w:val="baseline"/>
        <w:rPr>
          <w:rStyle w:val="normaltextrun"/>
          <w:rFonts w:ascii="Calibri" w:hAnsi="Calibri" w:cs="Calibri"/>
          <w:b/>
          <w:bCs/>
          <w:color w:val="000000"/>
          <w:sz w:val="28"/>
          <w:szCs w:val="28"/>
        </w:rPr>
      </w:pPr>
    </w:p>
    <w:p w14:paraId="32CFC475" w14:textId="2D44DBCB" w:rsidR="008654A1" w:rsidRPr="008654A1" w:rsidRDefault="008654A1" w:rsidP="008654A1">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alibri" w:hAnsi="Calibri" w:cs="Calibri"/>
          <w:b/>
          <w:bCs/>
          <w:color w:val="000000"/>
          <w:sz w:val="28"/>
          <w:szCs w:val="28"/>
        </w:rPr>
        <w:t xml:space="preserve">                                           Supplementary notes</w:t>
      </w:r>
      <w:r>
        <w:rPr>
          <w:rStyle w:val="normaltextrun"/>
          <w:rFonts w:ascii="Calibri" w:hAnsi="Calibri" w:cs="Calibri"/>
          <w:color w:val="000000"/>
        </w:rPr>
        <w:t> </w:t>
      </w:r>
      <w:r>
        <w:rPr>
          <w:rStyle w:val="eop"/>
          <w:rFonts w:ascii="Calibri" w:hAnsi="Calibri" w:cs="Calibri"/>
          <w:color w:val="000000"/>
        </w:rPr>
        <w:t> </w:t>
      </w:r>
    </w:p>
    <w:p w14:paraId="267BA551" w14:textId="0E6AD08F" w:rsidR="008654A1" w:rsidRDefault="008654A1" w:rsidP="008654A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Monitoring and evaluation are used to track the development of a project. It is critical since it allows you to keep track of a project and identify potential problems. The data gathered is used to assess whether timelines, budgets, or other parts of the project should be adjusted to achieve deadlines for the present project and future projects (Callistus 2018, p.580). As a result, the Macmillan project team would use the assessment data to create reports comparing project performance to goals.</w:t>
      </w:r>
      <w:r>
        <w:rPr>
          <w:rStyle w:val="eop"/>
          <w:rFonts w:ascii="Calibri" w:hAnsi="Calibri" w:cs="Calibri"/>
          <w:color w:val="000000"/>
        </w:rPr>
        <w:t> </w:t>
      </w:r>
    </w:p>
    <w:p w14:paraId="7081E5F2" w14:textId="77777777" w:rsidR="008654A1" w:rsidRDefault="008654A1" w:rsidP="008654A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The McMillan coexists with society; thus, the project management team will need to use PESTEL analysis skills to keep track of macro-environmental elements that could affect the company. Several aspects utilized in SWOT analysis are highlighted as threats and weaknesses in this analysis. Political, economic, social, technical, environmental, and legal factors are all examined in PESTEL (</w:t>
      </w:r>
      <w:proofErr w:type="spellStart"/>
      <w:r>
        <w:rPr>
          <w:rStyle w:val="normaltextrun"/>
          <w:rFonts w:ascii="Calibri" w:hAnsi="Calibri" w:cs="Calibri"/>
          <w:color w:val="000000"/>
        </w:rPr>
        <w:t>Shishodia</w:t>
      </w:r>
      <w:proofErr w:type="spellEnd"/>
      <w:r>
        <w:rPr>
          <w:rStyle w:val="normaltextrun"/>
          <w:rFonts w:ascii="Calibri" w:hAnsi="Calibri" w:cs="Calibri"/>
          <w:color w:val="000000"/>
        </w:rPr>
        <w:t xml:space="preserve"> 2018, p.6). The risk analysis predicts that there will be disagreement among the team members and offers a strategy for resolving it. The project managers will be able to examine their project's Strengths, Weaknesses, Opportunities, and Threats using a SWOT analysis. </w:t>
      </w:r>
      <w:r>
        <w:rPr>
          <w:rStyle w:val="eop"/>
          <w:rFonts w:ascii="Calibri" w:hAnsi="Calibri" w:cs="Calibri"/>
          <w:color w:val="000000"/>
        </w:rPr>
        <w:t> </w:t>
      </w:r>
    </w:p>
    <w:p w14:paraId="425F66BB" w14:textId="77777777" w:rsidR="008654A1" w:rsidRDefault="008654A1" w:rsidP="008654A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The emergence of the pandemic is a fantastic opportunity for the MacMillan project to thrive by utilizing various online teams. Linking the risk analysis information and the iron triangle for project management its evident that the anticipated risks will affect the project cost, time, and scope. Going an extra mile to cover up for a missing team member will slow down the project phase and affect the project duration. Adopting online means could also affect the budget set for completing the project.</w:t>
      </w:r>
      <w:r>
        <w:rPr>
          <w:rStyle w:val="eop"/>
          <w:rFonts w:ascii="Calibri" w:hAnsi="Calibri" w:cs="Calibri"/>
          <w:color w:val="000000"/>
        </w:rPr>
        <w:t> </w:t>
      </w:r>
    </w:p>
    <w:p w14:paraId="60F4EA79" w14:textId="77777777" w:rsidR="008654A1" w:rsidRDefault="008654A1" w:rsidP="008654A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Depending on the information needed, monitoring and evaluation can be done either objectively or subjectively. The team measures visible outcomes vs people experience in the Macmillan project, and the outcome is either hard or soft. According to the data supplied, the Macmillan project was a success because it met most of the goals set forth during the planning phase.</w:t>
      </w:r>
      <w:r>
        <w:rPr>
          <w:rStyle w:val="eop"/>
          <w:rFonts w:ascii="Calibri" w:hAnsi="Calibri" w:cs="Calibri"/>
          <w:color w:val="000000"/>
        </w:rPr>
        <w:t> </w:t>
      </w:r>
    </w:p>
    <w:p w14:paraId="2ED41C4B" w14:textId="77777777" w:rsidR="008654A1" w:rsidRDefault="008654A1" w:rsidP="008654A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Linking the information in project finding and Quad chart its evident that the project and objectives were achieved. Also, the desired end results mentioned in the Quad chart are achieved by the project closure phase. The project team was successful in developing questionnaires, conducting interviews, designing flyers, and distributing them to cancer patients. Soft outcomes and behaviours indicate that the team was able to better understand how cancer patients struggle to obtain information about cancer management. The staff can provide information necessary for obtaining financial support from Macmillan through the flyers.</w:t>
      </w:r>
      <w:r>
        <w:rPr>
          <w:rStyle w:val="eop"/>
          <w:rFonts w:ascii="Calibri" w:hAnsi="Calibri" w:cs="Calibri"/>
          <w:color w:val="000000"/>
        </w:rPr>
        <w:t> </w:t>
      </w:r>
    </w:p>
    <w:p w14:paraId="1A4E3826" w14:textId="45B0D808" w:rsidR="008654A1" w:rsidRDefault="008654A1" w:rsidP="008654A1">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color w:val="000000"/>
        </w:rPr>
        <w:t xml:space="preserve">Although the project management tools play a crucial role in managing and collecting information from all the phases of the project, they have limitations. Most of these tools require crucial skills to design, feed information and understand the results; this calls for allocation of more time to learn how to use the tools hence affecting the project timeline and </w:t>
      </w:r>
      <w:r>
        <w:rPr>
          <w:rStyle w:val="normaltextrun"/>
          <w:rFonts w:ascii="Calibri" w:hAnsi="Calibri" w:cs="Calibri"/>
          <w:color w:val="000000"/>
        </w:rPr>
        <w:lastRenderedPageBreak/>
        <w:t>scope (</w:t>
      </w:r>
      <w:proofErr w:type="spellStart"/>
      <w:r>
        <w:rPr>
          <w:rStyle w:val="normaltextrun"/>
          <w:rFonts w:ascii="Calibri" w:hAnsi="Calibri" w:cs="Calibri"/>
          <w:color w:val="000000"/>
        </w:rPr>
        <w:t>Botnaru</w:t>
      </w:r>
      <w:proofErr w:type="spellEnd"/>
      <w:r>
        <w:rPr>
          <w:rStyle w:val="normaltextrun"/>
          <w:rFonts w:ascii="Calibri" w:hAnsi="Calibri" w:cs="Calibri"/>
          <w:color w:val="000000"/>
        </w:rPr>
        <w:t xml:space="preserve"> 2020, p.4). When dealing with mightier projects, the tools become complex and confusing hence the team may end up deriving the inaccurate information from the project tools. Risk analysis tools provide information based on probability hence increasing the chance of creating an error through prediction. Finally, these tools mostly outline how the project tasks should be completed and fail provide adequate information on task priorities.</w:t>
      </w:r>
      <w:r>
        <w:rPr>
          <w:rStyle w:val="eop"/>
          <w:rFonts w:ascii="Calibri" w:hAnsi="Calibri" w:cs="Calibri"/>
          <w:color w:val="000000"/>
        </w:rPr>
        <w:t> </w:t>
      </w:r>
    </w:p>
    <w:p w14:paraId="2C5C8A37" w14:textId="77777777" w:rsidR="008654A1" w:rsidRDefault="008654A1" w:rsidP="008654A1">
      <w:pPr>
        <w:pStyle w:val="paragraph"/>
        <w:spacing w:before="0" w:beforeAutospacing="0" w:after="0" w:afterAutospacing="0"/>
        <w:jc w:val="both"/>
        <w:textAlignment w:val="baseline"/>
        <w:rPr>
          <w:rFonts w:ascii="Segoe UI" w:hAnsi="Segoe UI" w:cs="Segoe UI"/>
          <w:sz w:val="18"/>
          <w:szCs w:val="18"/>
        </w:rPr>
      </w:pPr>
    </w:p>
    <w:p w14:paraId="45CCC78C" w14:textId="77777777" w:rsidR="008654A1" w:rsidRDefault="008654A1" w:rsidP="008654A1">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77759A93" w14:textId="6D0C0F3B" w:rsidR="008654A1" w:rsidRDefault="008654A1" w:rsidP="008654A1">
      <w:pPr>
        <w:pStyle w:val="paragraph"/>
        <w:spacing w:before="0" w:beforeAutospacing="0" w:after="0" w:afterAutospacing="0"/>
        <w:jc w:val="both"/>
        <w:textAlignment w:val="baseline"/>
        <w:rPr>
          <w:rStyle w:val="normaltextrun"/>
          <w:rFonts w:ascii="Calibri" w:hAnsi="Calibri" w:cs="Calibri"/>
          <w:color w:val="000000"/>
        </w:rPr>
      </w:pPr>
      <w:r>
        <w:rPr>
          <w:rStyle w:val="normaltextrun"/>
          <w:rFonts w:ascii="Calibri" w:hAnsi="Calibri" w:cs="Calibri"/>
          <w:color w:val="000000"/>
        </w:rPr>
        <w:t>References List:</w:t>
      </w:r>
    </w:p>
    <w:p w14:paraId="5C10131C" w14:textId="2EEC75AD" w:rsidR="008654A1" w:rsidRDefault="008654A1" w:rsidP="008654A1">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6FB9FD6C" w14:textId="752F3B9D" w:rsidR="008654A1" w:rsidRDefault="008654A1" w:rsidP="008654A1">
      <w:pPr>
        <w:pStyle w:val="paragraph"/>
        <w:spacing w:before="0" w:beforeAutospacing="0" w:after="0" w:afterAutospacing="0"/>
        <w:ind w:left="540" w:hanging="540"/>
        <w:jc w:val="both"/>
        <w:textAlignment w:val="baseline"/>
        <w:rPr>
          <w:rStyle w:val="eop"/>
          <w:color w:val="404040"/>
        </w:rPr>
      </w:pPr>
      <w:proofErr w:type="spellStart"/>
      <w:r>
        <w:rPr>
          <w:rStyle w:val="normaltextrun"/>
          <w:color w:val="404040"/>
        </w:rPr>
        <w:t>Botnaru</w:t>
      </w:r>
      <w:proofErr w:type="spellEnd"/>
      <w:r>
        <w:rPr>
          <w:rStyle w:val="normaltextrun"/>
          <w:color w:val="404040"/>
        </w:rPr>
        <w:t>, M. and ȚURCANU, N., 2020. Hybrid project planning and control models.</w:t>
      </w:r>
      <w:r>
        <w:rPr>
          <w:rStyle w:val="eop"/>
          <w:color w:val="404040"/>
        </w:rPr>
        <w:t> </w:t>
      </w:r>
    </w:p>
    <w:p w14:paraId="300EFBDC" w14:textId="77777777" w:rsidR="008654A1" w:rsidRDefault="008654A1" w:rsidP="008654A1">
      <w:pPr>
        <w:pStyle w:val="paragraph"/>
        <w:spacing w:before="0" w:beforeAutospacing="0" w:after="0" w:afterAutospacing="0"/>
        <w:ind w:left="540" w:hanging="540"/>
        <w:jc w:val="both"/>
        <w:textAlignment w:val="baseline"/>
        <w:rPr>
          <w:rFonts w:ascii="Segoe UI" w:hAnsi="Segoe UI" w:cs="Segoe UI"/>
          <w:sz w:val="18"/>
          <w:szCs w:val="18"/>
        </w:rPr>
      </w:pPr>
    </w:p>
    <w:p w14:paraId="4D3C19C9" w14:textId="49E0EA48" w:rsidR="008654A1" w:rsidRDefault="008654A1" w:rsidP="008654A1">
      <w:pPr>
        <w:pStyle w:val="paragraph"/>
        <w:spacing w:before="0" w:beforeAutospacing="0" w:after="0" w:afterAutospacing="0"/>
        <w:ind w:left="540" w:hanging="540"/>
        <w:jc w:val="both"/>
        <w:textAlignment w:val="baseline"/>
        <w:rPr>
          <w:rStyle w:val="eop"/>
          <w:color w:val="404040"/>
        </w:rPr>
      </w:pPr>
      <w:r>
        <w:rPr>
          <w:rStyle w:val="normaltextrun"/>
          <w:color w:val="404040"/>
        </w:rPr>
        <w:t>Callistus, T. and Clinton, A., 2018, January. The role of monitoring and evaluation in construction project management. In </w:t>
      </w:r>
      <w:r>
        <w:rPr>
          <w:rStyle w:val="normaltextrun"/>
          <w:i/>
          <w:iCs/>
          <w:color w:val="404040"/>
        </w:rPr>
        <w:t>International Conference on Intelligent Human Systems Integration</w:t>
      </w:r>
      <w:r>
        <w:rPr>
          <w:rStyle w:val="normaltextrun"/>
          <w:color w:val="404040"/>
        </w:rPr>
        <w:t> (pp. 571-582). Springer, Cham.</w:t>
      </w:r>
      <w:r>
        <w:rPr>
          <w:rStyle w:val="eop"/>
          <w:color w:val="404040"/>
        </w:rPr>
        <w:t> </w:t>
      </w:r>
    </w:p>
    <w:p w14:paraId="5488B14F" w14:textId="77777777" w:rsidR="008654A1" w:rsidRDefault="008654A1" w:rsidP="008654A1">
      <w:pPr>
        <w:pStyle w:val="paragraph"/>
        <w:spacing w:before="0" w:beforeAutospacing="0" w:after="0" w:afterAutospacing="0"/>
        <w:ind w:left="540" w:hanging="540"/>
        <w:jc w:val="both"/>
        <w:textAlignment w:val="baseline"/>
        <w:rPr>
          <w:rFonts w:ascii="Segoe UI" w:hAnsi="Segoe UI" w:cs="Segoe UI"/>
          <w:sz w:val="18"/>
          <w:szCs w:val="18"/>
        </w:rPr>
      </w:pPr>
    </w:p>
    <w:p w14:paraId="15B6101C" w14:textId="77777777" w:rsidR="008654A1" w:rsidRDefault="008654A1" w:rsidP="008654A1">
      <w:pPr>
        <w:pStyle w:val="paragraph"/>
        <w:spacing w:before="0" w:beforeAutospacing="0" w:after="0" w:afterAutospacing="0"/>
        <w:ind w:left="540" w:hanging="540"/>
        <w:jc w:val="both"/>
        <w:textAlignment w:val="baseline"/>
        <w:rPr>
          <w:rFonts w:ascii="Segoe UI" w:hAnsi="Segoe UI" w:cs="Segoe UI"/>
          <w:sz w:val="18"/>
          <w:szCs w:val="18"/>
        </w:rPr>
      </w:pPr>
      <w:proofErr w:type="spellStart"/>
      <w:r>
        <w:rPr>
          <w:rStyle w:val="normaltextrun"/>
          <w:color w:val="404040"/>
        </w:rPr>
        <w:t>Shishodia</w:t>
      </w:r>
      <w:proofErr w:type="spellEnd"/>
      <w:r>
        <w:rPr>
          <w:rStyle w:val="normaltextrun"/>
          <w:color w:val="404040"/>
        </w:rPr>
        <w:t>, A., Dixit, V. and Verma, P., 2018. Project risk analysis based on project characteristics. </w:t>
      </w:r>
      <w:r>
        <w:rPr>
          <w:rStyle w:val="normaltextrun"/>
          <w:i/>
          <w:iCs/>
          <w:color w:val="404040"/>
        </w:rPr>
        <w:t>Benchmarking: An International Journal</w:t>
      </w:r>
      <w:r>
        <w:rPr>
          <w:rStyle w:val="normaltextrun"/>
          <w:color w:val="404040"/>
        </w:rPr>
        <w:t>.</w:t>
      </w:r>
      <w:r>
        <w:rPr>
          <w:rStyle w:val="eop"/>
          <w:color w:val="404040"/>
        </w:rPr>
        <w:t> </w:t>
      </w:r>
    </w:p>
    <w:p w14:paraId="0494BEB8" w14:textId="77777777" w:rsidR="008654A1" w:rsidRDefault="008654A1" w:rsidP="008654A1">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62590B13" w14:textId="77777777" w:rsidR="002E476D" w:rsidRDefault="002C4595" w:rsidP="008654A1">
      <w:pPr>
        <w:jc w:val="both"/>
      </w:pPr>
    </w:p>
    <w:sectPr w:rsidR="002E47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4A1"/>
    <w:rsid w:val="000D3A01"/>
    <w:rsid w:val="002C4595"/>
    <w:rsid w:val="00301457"/>
    <w:rsid w:val="003F73FB"/>
    <w:rsid w:val="00751BEE"/>
    <w:rsid w:val="00865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3173B"/>
  <w15:chartTrackingRefBased/>
  <w15:docId w15:val="{B70D168A-FCED-485D-9544-2DD636921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654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654A1"/>
  </w:style>
  <w:style w:type="character" w:customStyle="1" w:styleId="eop">
    <w:name w:val="eop"/>
    <w:basedOn w:val="DefaultParagraphFont"/>
    <w:rsid w:val="00865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1236334">
      <w:bodyDiv w:val="1"/>
      <w:marLeft w:val="0"/>
      <w:marRight w:val="0"/>
      <w:marTop w:val="0"/>
      <w:marBottom w:val="0"/>
      <w:divBdr>
        <w:top w:val="none" w:sz="0" w:space="0" w:color="auto"/>
        <w:left w:val="none" w:sz="0" w:space="0" w:color="auto"/>
        <w:bottom w:val="none" w:sz="0" w:space="0" w:color="auto"/>
        <w:right w:val="none" w:sz="0" w:space="0" w:color="auto"/>
      </w:divBdr>
      <w:divsChild>
        <w:div w:id="257367564">
          <w:marLeft w:val="0"/>
          <w:marRight w:val="0"/>
          <w:marTop w:val="0"/>
          <w:marBottom w:val="0"/>
          <w:divBdr>
            <w:top w:val="none" w:sz="0" w:space="0" w:color="auto"/>
            <w:left w:val="none" w:sz="0" w:space="0" w:color="auto"/>
            <w:bottom w:val="none" w:sz="0" w:space="0" w:color="auto"/>
            <w:right w:val="none" w:sz="0" w:space="0" w:color="auto"/>
          </w:divBdr>
        </w:div>
        <w:div w:id="1176916312">
          <w:marLeft w:val="0"/>
          <w:marRight w:val="0"/>
          <w:marTop w:val="0"/>
          <w:marBottom w:val="0"/>
          <w:divBdr>
            <w:top w:val="none" w:sz="0" w:space="0" w:color="auto"/>
            <w:left w:val="none" w:sz="0" w:space="0" w:color="auto"/>
            <w:bottom w:val="none" w:sz="0" w:space="0" w:color="auto"/>
            <w:right w:val="none" w:sz="0" w:space="0" w:color="auto"/>
          </w:divBdr>
        </w:div>
        <w:div w:id="763765212">
          <w:marLeft w:val="0"/>
          <w:marRight w:val="0"/>
          <w:marTop w:val="0"/>
          <w:marBottom w:val="0"/>
          <w:divBdr>
            <w:top w:val="none" w:sz="0" w:space="0" w:color="auto"/>
            <w:left w:val="none" w:sz="0" w:space="0" w:color="auto"/>
            <w:bottom w:val="none" w:sz="0" w:space="0" w:color="auto"/>
            <w:right w:val="none" w:sz="0" w:space="0" w:color="auto"/>
          </w:divBdr>
        </w:div>
        <w:div w:id="2081898971">
          <w:marLeft w:val="0"/>
          <w:marRight w:val="0"/>
          <w:marTop w:val="0"/>
          <w:marBottom w:val="0"/>
          <w:divBdr>
            <w:top w:val="none" w:sz="0" w:space="0" w:color="auto"/>
            <w:left w:val="none" w:sz="0" w:space="0" w:color="auto"/>
            <w:bottom w:val="none" w:sz="0" w:space="0" w:color="auto"/>
            <w:right w:val="none" w:sz="0" w:space="0" w:color="auto"/>
          </w:divBdr>
        </w:div>
        <w:div w:id="231502924">
          <w:marLeft w:val="0"/>
          <w:marRight w:val="0"/>
          <w:marTop w:val="0"/>
          <w:marBottom w:val="0"/>
          <w:divBdr>
            <w:top w:val="none" w:sz="0" w:space="0" w:color="auto"/>
            <w:left w:val="none" w:sz="0" w:space="0" w:color="auto"/>
            <w:bottom w:val="none" w:sz="0" w:space="0" w:color="auto"/>
            <w:right w:val="none" w:sz="0" w:space="0" w:color="auto"/>
          </w:divBdr>
        </w:div>
        <w:div w:id="716514078">
          <w:marLeft w:val="0"/>
          <w:marRight w:val="0"/>
          <w:marTop w:val="0"/>
          <w:marBottom w:val="0"/>
          <w:divBdr>
            <w:top w:val="none" w:sz="0" w:space="0" w:color="auto"/>
            <w:left w:val="none" w:sz="0" w:space="0" w:color="auto"/>
            <w:bottom w:val="none" w:sz="0" w:space="0" w:color="auto"/>
            <w:right w:val="none" w:sz="0" w:space="0" w:color="auto"/>
          </w:divBdr>
        </w:div>
        <w:div w:id="1093696780">
          <w:marLeft w:val="0"/>
          <w:marRight w:val="0"/>
          <w:marTop w:val="0"/>
          <w:marBottom w:val="0"/>
          <w:divBdr>
            <w:top w:val="none" w:sz="0" w:space="0" w:color="auto"/>
            <w:left w:val="none" w:sz="0" w:space="0" w:color="auto"/>
            <w:bottom w:val="none" w:sz="0" w:space="0" w:color="auto"/>
            <w:right w:val="none" w:sz="0" w:space="0" w:color="auto"/>
          </w:divBdr>
        </w:div>
        <w:div w:id="1670134447">
          <w:marLeft w:val="0"/>
          <w:marRight w:val="0"/>
          <w:marTop w:val="0"/>
          <w:marBottom w:val="0"/>
          <w:divBdr>
            <w:top w:val="none" w:sz="0" w:space="0" w:color="auto"/>
            <w:left w:val="none" w:sz="0" w:space="0" w:color="auto"/>
            <w:bottom w:val="none" w:sz="0" w:space="0" w:color="auto"/>
            <w:right w:val="none" w:sz="0" w:space="0" w:color="auto"/>
          </w:divBdr>
        </w:div>
        <w:div w:id="1739744911">
          <w:marLeft w:val="0"/>
          <w:marRight w:val="0"/>
          <w:marTop w:val="0"/>
          <w:marBottom w:val="0"/>
          <w:divBdr>
            <w:top w:val="none" w:sz="0" w:space="0" w:color="auto"/>
            <w:left w:val="none" w:sz="0" w:space="0" w:color="auto"/>
            <w:bottom w:val="none" w:sz="0" w:space="0" w:color="auto"/>
            <w:right w:val="none" w:sz="0" w:space="0" w:color="auto"/>
          </w:divBdr>
        </w:div>
        <w:div w:id="374700963">
          <w:marLeft w:val="0"/>
          <w:marRight w:val="0"/>
          <w:marTop w:val="0"/>
          <w:marBottom w:val="0"/>
          <w:divBdr>
            <w:top w:val="none" w:sz="0" w:space="0" w:color="auto"/>
            <w:left w:val="none" w:sz="0" w:space="0" w:color="auto"/>
            <w:bottom w:val="none" w:sz="0" w:space="0" w:color="auto"/>
            <w:right w:val="none" w:sz="0" w:space="0" w:color="auto"/>
          </w:divBdr>
        </w:div>
        <w:div w:id="1208107692">
          <w:marLeft w:val="0"/>
          <w:marRight w:val="0"/>
          <w:marTop w:val="0"/>
          <w:marBottom w:val="0"/>
          <w:divBdr>
            <w:top w:val="none" w:sz="0" w:space="0" w:color="auto"/>
            <w:left w:val="none" w:sz="0" w:space="0" w:color="auto"/>
            <w:bottom w:val="none" w:sz="0" w:space="0" w:color="auto"/>
            <w:right w:val="none" w:sz="0" w:space="0" w:color="auto"/>
          </w:divBdr>
        </w:div>
        <w:div w:id="1428037070">
          <w:marLeft w:val="0"/>
          <w:marRight w:val="0"/>
          <w:marTop w:val="0"/>
          <w:marBottom w:val="0"/>
          <w:divBdr>
            <w:top w:val="none" w:sz="0" w:space="0" w:color="auto"/>
            <w:left w:val="none" w:sz="0" w:space="0" w:color="auto"/>
            <w:bottom w:val="none" w:sz="0" w:space="0" w:color="auto"/>
            <w:right w:val="none" w:sz="0" w:space="0" w:color="auto"/>
          </w:divBdr>
        </w:div>
      </w:divsChild>
    </w:div>
    <w:div w:id="1905329630">
      <w:bodyDiv w:val="1"/>
      <w:marLeft w:val="0"/>
      <w:marRight w:val="0"/>
      <w:marTop w:val="0"/>
      <w:marBottom w:val="0"/>
      <w:divBdr>
        <w:top w:val="none" w:sz="0" w:space="0" w:color="auto"/>
        <w:left w:val="none" w:sz="0" w:space="0" w:color="auto"/>
        <w:bottom w:val="none" w:sz="0" w:space="0" w:color="auto"/>
        <w:right w:val="none" w:sz="0" w:space="0" w:color="auto"/>
      </w:divBdr>
      <w:divsChild>
        <w:div w:id="895966204">
          <w:marLeft w:val="0"/>
          <w:marRight w:val="0"/>
          <w:marTop w:val="0"/>
          <w:marBottom w:val="0"/>
          <w:divBdr>
            <w:top w:val="none" w:sz="0" w:space="0" w:color="auto"/>
            <w:left w:val="none" w:sz="0" w:space="0" w:color="auto"/>
            <w:bottom w:val="none" w:sz="0" w:space="0" w:color="auto"/>
            <w:right w:val="none" w:sz="0" w:space="0" w:color="auto"/>
          </w:divBdr>
        </w:div>
        <w:div w:id="142698248">
          <w:marLeft w:val="0"/>
          <w:marRight w:val="0"/>
          <w:marTop w:val="0"/>
          <w:marBottom w:val="0"/>
          <w:divBdr>
            <w:top w:val="none" w:sz="0" w:space="0" w:color="auto"/>
            <w:left w:val="none" w:sz="0" w:space="0" w:color="auto"/>
            <w:bottom w:val="none" w:sz="0" w:space="0" w:color="auto"/>
            <w:right w:val="none" w:sz="0" w:space="0" w:color="auto"/>
          </w:divBdr>
        </w:div>
        <w:div w:id="1214266288">
          <w:marLeft w:val="0"/>
          <w:marRight w:val="0"/>
          <w:marTop w:val="0"/>
          <w:marBottom w:val="0"/>
          <w:divBdr>
            <w:top w:val="none" w:sz="0" w:space="0" w:color="auto"/>
            <w:left w:val="none" w:sz="0" w:space="0" w:color="auto"/>
            <w:bottom w:val="none" w:sz="0" w:space="0" w:color="auto"/>
            <w:right w:val="none" w:sz="0" w:space="0" w:color="auto"/>
          </w:divBdr>
        </w:div>
        <w:div w:id="1781561361">
          <w:marLeft w:val="0"/>
          <w:marRight w:val="0"/>
          <w:marTop w:val="0"/>
          <w:marBottom w:val="0"/>
          <w:divBdr>
            <w:top w:val="none" w:sz="0" w:space="0" w:color="auto"/>
            <w:left w:val="none" w:sz="0" w:space="0" w:color="auto"/>
            <w:bottom w:val="none" w:sz="0" w:space="0" w:color="auto"/>
            <w:right w:val="none" w:sz="0" w:space="0" w:color="auto"/>
          </w:divBdr>
        </w:div>
        <w:div w:id="1280455148">
          <w:marLeft w:val="0"/>
          <w:marRight w:val="0"/>
          <w:marTop w:val="0"/>
          <w:marBottom w:val="0"/>
          <w:divBdr>
            <w:top w:val="none" w:sz="0" w:space="0" w:color="auto"/>
            <w:left w:val="none" w:sz="0" w:space="0" w:color="auto"/>
            <w:bottom w:val="none" w:sz="0" w:space="0" w:color="auto"/>
            <w:right w:val="none" w:sz="0" w:space="0" w:color="auto"/>
          </w:divBdr>
        </w:div>
        <w:div w:id="13273258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642</Words>
  <Characters>3663</Characters>
  <Application>Microsoft Office Word</Application>
  <DocSecurity>0</DocSecurity>
  <Lines>30</Lines>
  <Paragraphs>8</Paragraphs>
  <ScaleCrop>false</ScaleCrop>
  <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Cyrille Rene Tounoudjou (1914188)</dc:creator>
  <cp:keywords/>
  <dc:description/>
  <cp:lastModifiedBy>Cyrille Rene Tounoudjou (1914188)</cp:lastModifiedBy>
  <cp:revision>2</cp:revision>
  <dcterms:created xsi:type="dcterms:W3CDTF">2022-06-13T12:46:00Z</dcterms:created>
  <dcterms:modified xsi:type="dcterms:W3CDTF">2022-06-13T12:46:00Z</dcterms:modified>
</cp:coreProperties>
</file>