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E0C1B" w14:textId="77777777" w:rsidR="00BB64F8" w:rsidRDefault="00BB64F8" w:rsidP="00BB64F8">
      <w:pPr>
        <w:jc w:val="center"/>
        <w:rPr>
          <w:rFonts w:ascii="Arial" w:hAnsi="Arial" w:cs="Arial"/>
          <w:b/>
          <w:bCs/>
          <w:sz w:val="40"/>
          <w:szCs w:val="40"/>
        </w:rPr>
      </w:pPr>
    </w:p>
    <w:p w14:paraId="7A530FB1" w14:textId="77777777" w:rsidR="00BB64F8" w:rsidRDefault="00BB64F8" w:rsidP="00BB64F8">
      <w:pPr>
        <w:jc w:val="center"/>
        <w:rPr>
          <w:rFonts w:ascii="Arial" w:hAnsi="Arial" w:cs="Arial"/>
          <w:b/>
          <w:bCs/>
          <w:sz w:val="40"/>
          <w:szCs w:val="40"/>
        </w:rPr>
      </w:pPr>
    </w:p>
    <w:p w14:paraId="659DF08A" w14:textId="77777777" w:rsidR="00BB64F8" w:rsidRDefault="00BB64F8" w:rsidP="00BB64F8">
      <w:pPr>
        <w:jc w:val="center"/>
        <w:rPr>
          <w:rFonts w:ascii="Arial" w:hAnsi="Arial" w:cs="Arial"/>
          <w:b/>
          <w:bCs/>
          <w:sz w:val="40"/>
          <w:szCs w:val="40"/>
        </w:rPr>
      </w:pPr>
    </w:p>
    <w:p w14:paraId="6889845A" w14:textId="77777777" w:rsidR="00BB64F8" w:rsidRDefault="00BB64F8" w:rsidP="00BB64F8">
      <w:pPr>
        <w:jc w:val="center"/>
        <w:rPr>
          <w:rFonts w:ascii="Arial" w:hAnsi="Arial" w:cs="Arial"/>
          <w:b/>
          <w:bCs/>
          <w:sz w:val="40"/>
          <w:szCs w:val="40"/>
        </w:rPr>
      </w:pPr>
    </w:p>
    <w:p w14:paraId="46A2D949" w14:textId="7721D8DD" w:rsidR="002727FB" w:rsidRPr="00BB64F8" w:rsidRDefault="002727FB" w:rsidP="00BB64F8">
      <w:pPr>
        <w:jc w:val="center"/>
        <w:rPr>
          <w:rFonts w:ascii="Arial" w:hAnsi="Arial" w:cs="Arial"/>
          <w:b/>
          <w:bCs/>
          <w:sz w:val="40"/>
          <w:szCs w:val="40"/>
        </w:rPr>
      </w:pPr>
      <w:r w:rsidRPr="00BB64F8">
        <w:rPr>
          <w:rFonts w:ascii="Arial" w:hAnsi="Arial" w:cs="Arial"/>
          <w:b/>
          <w:bCs/>
          <w:sz w:val="40"/>
          <w:szCs w:val="40"/>
        </w:rPr>
        <w:t>INDIVIDUAL REPORT</w:t>
      </w:r>
    </w:p>
    <w:p w14:paraId="08583E8A" w14:textId="77777777" w:rsidR="00BB64F8" w:rsidRDefault="00BB64F8" w:rsidP="002727FB">
      <w:pPr>
        <w:rPr>
          <w:rFonts w:ascii="Arial" w:hAnsi="Arial" w:cs="Arial"/>
        </w:rPr>
      </w:pPr>
    </w:p>
    <w:p w14:paraId="5F770051" w14:textId="77777777" w:rsidR="00BB64F8" w:rsidRDefault="00BB64F8" w:rsidP="002727FB">
      <w:pPr>
        <w:rPr>
          <w:rFonts w:ascii="Arial" w:hAnsi="Arial" w:cs="Arial"/>
        </w:rPr>
      </w:pPr>
    </w:p>
    <w:p w14:paraId="7ACB6CFB" w14:textId="77777777" w:rsidR="00BB64F8" w:rsidRDefault="00BB64F8" w:rsidP="002727FB">
      <w:pPr>
        <w:rPr>
          <w:rFonts w:ascii="Arial" w:hAnsi="Arial" w:cs="Arial"/>
        </w:rPr>
      </w:pPr>
    </w:p>
    <w:p w14:paraId="2ACACD87" w14:textId="77777777" w:rsidR="00BB64F8" w:rsidRDefault="00BB64F8" w:rsidP="002727FB">
      <w:pPr>
        <w:rPr>
          <w:rFonts w:ascii="Arial" w:hAnsi="Arial" w:cs="Arial"/>
        </w:rPr>
      </w:pPr>
    </w:p>
    <w:p w14:paraId="1FC58211" w14:textId="77777777" w:rsidR="00BB64F8" w:rsidRDefault="00BB64F8" w:rsidP="002727FB">
      <w:pPr>
        <w:rPr>
          <w:rFonts w:ascii="Arial" w:hAnsi="Arial" w:cs="Arial"/>
        </w:rPr>
      </w:pPr>
    </w:p>
    <w:p w14:paraId="7766C730" w14:textId="77777777" w:rsidR="00BB64F8" w:rsidRDefault="00BB64F8" w:rsidP="002727FB">
      <w:pPr>
        <w:rPr>
          <w:rFonts w:ascii="Arial" w:hAnsi="Arial" w:cs="Arial"/>
        </w:rPr>
      </w:pPr>
    </w:p>
    <w:p w14:paraId="06595FA1" w14:textId="77777777" w:rsidR="00BB64F8" w:rsidRDefault="00BB64F8" w:rsidP="00823664">
      <w:pPr>
        <w:jc w:val="center"/>
        <w:rPr>
          <w:rFonts w:ascii="Arial" w:hAnsi="Arial" w:cs="Arial"/>
        </w:rPr>
      </w:pPr>
    </w:p>
    <w:p w14:paraId="7076946B" w14:textId="73752B30" w:rsidR="002727FB" w:rsidRPr="00BB64F8" w:rsidRDefault="002727FB" w:rsidP="00823664">
      <w:pPr>
        <w:rPr>
          <w:rFonts w:ascii="Arial" w:hAnsi="Arial" w:cs="Arial"/>
        </w:rPr>
      </w:pPr>
      <w:r w:rsidRPr="00BB64F8">
        <w:rPr>
          <w:rFonts w:ascii="Arial" w:hAnsi="Arial" w:cs="Arial"/>
        </w:rPr>
        <w:t>Module Code:</w:t>
      </w:r>
      <w:r w:rsidR="00BB64F8">
        <w:rPr>
          <w:rFonts w:ascii="Arial" w:hAnsi="Arial" w:cs="Arial"/>
        </w:rPr>
        <w:t xml:space="preserve">                  </w:t>
      </w:r>
      <w:r w:rsidRPr="00BB64F8">
        <w:rPr>
          <w:rFonts w:ascii="Arial" w:hAnsi="Arial" w:cs="Arial"/>
        </w:rPr>
        <w:t xml:space="preserve"> LCLM5006</w:t>
      </w:r>
    </w:p>
    <w:p w14:paraId="1028B0FB" w14:textId="01ED9E45" w:rsidR="002727FB" w:rsidRPr="00BB64F8" w:rsidRDefault="00BB64F8" w:rsidP="00823664">
      <w:pPr>
        <w:rPr>
          <w:rFonts w:ascii="Arial" w:hAnsi="Arial" w:cs="Arial"/>
        </w:rPr>
      </w:pPr>
      <w:r>
        <w:rPr>
          <w:rFonts w:ascii="Arial" w:hAnsi="Arial" w:cs="Arial"/>
        </w:rPr>
        <w:t>Student Name</w:t>
      </w:r>
      <w:r w:rsidR="002727FB" w:rsidRPr="00BB64F8">
        <w:rPr>
          <w:rFonts w:ascii="Arial" w:hAnsi="Arial" w:cs="Arial"/>
        </w:rPr>
        <w:t xml:space="preserve">: </w:t>
      </w:r>
      <w:r>
        <w:rPr>
          <w:rFonts w:ascii="Arial" w:hAnsi="Arial" w:cs="Arial"/>
        </w:rPr>
        <w:t xml:space="preserve">                Oleg Vlasov</w:t>
      </w:r>
    </w:p>
    <w:p w14:paraId="041A3413" w14:textId="297D9E52" w:rsidR="002727FB" w:rsidRPr="00BB64F8" w:rsidRDefault="00BB64F8" w:rsidP="00823664">
      <w:pPr>
        <w:rPr>
          <w:rFonts w:ascii="Arial" w:hAnsi="Arial" w:cs="Arial"/>
        </w:rPr>
      </w:pPr>
      <w:r>
        <w:rPr>
          <w:rFonts w:ascii="Arial" w:hAnsi="Arial" w:cs="Arial"/>
        </w:rPr>
        <w:t>Student number</w:t>
      </w:r>
      <w:r w:rsidR="002727FB" w:rsidRPr="00BB64F8">
        <w:rPr>
          <w:rFonts w:ascii="Arial" w:hAnsi="Arial" w:cs="Arial"/>
        </w:rPr>
        <w:t xml:space="preserve">:  </w:t>
      </w:r>
      <w:r>
        <w:rPr>
          <w:rFonts w:ascii="Arial" w:hAnsi="Arial" w:cs="Arial"/>
        </w:rPr>
        <w:t xml:space="preserve">             2413801</w:t>
      </w:r>
    </w:p>
    <w:p w14:paraId="7C4C7ACA" w14:textId="1741202E" w:rsidR="002727FB" w:rsidRPr="00BB64F8" w:rsidRDefault="00BB64F8" w:rsidP="00823664">
      <w:pPr>
        <w:rPr>
          <w:rFonts w:ascii="Arial" w:hAnsi="Arial" w:cs="Arial"/>
        </w:rPr>
      </w:pPr>
      <w:r>
        <w:rPr>
          <w:rFonts w:ascii="Arial" w:hAnsi="Arial" w:cs="Arial"/>
        </w:rPr>
        <w:t>Lecturer</w:t>
      </w:r>
      <w:r w:rsidR="002727FB" w:rsidRPr="00BB64F8">
        <w:rPr>
          <w:rFonts w:ascii="Arial" w:hAnsi="Arial" w:cs="Arial"/>
        </w:rPr>
        <w:t xml:space="preserve">: </w:t>
      </w:r>
      <w:r>
        <w:rPr>
          <w:rFonts w:ascii="Arial" w:hAnsi="Arial" w:cs="Arial"/>
        </w:rPr>
        <w:t xml:space="preserve">                          Kazeem Oseni</w:t>
      </w:r>
    </w:p>
    <w:p w14:paraId="0658170E" w14:textId="3F644F64" w:rsidR="002727FB" w:rsidRPr="00BB64F8" w:rsidRDefault="00823664" w:rsidP="00823664">
      <w:pPr>
        <w:rPr>
          <w:rFonts w:ascii="Arial" w:hAnsi="Arial" w:cs="Arial"/>
        </w:rPr>
      </w:pPr>
      <w:r>
        <w:rPr>
          <w:rFonts w:ascii="Arial" w:hAnsi="Arial" w:cs="Arial"/>
        </w:rPr>
        <w:t>Date</w:t>
      </w:r>
      <w:r w:rsidR="002727FB" w:rsidRPr="00BB64F8">
        <w:rPr>
          <w:rFonts w:ascii="Arial" w:hAnsi="Arial" w:cs="Arial"/>
        </w:rPr>
        <w:t>:</w:t>
      </w:r>
      <w:r>
        <w:rPr>
          <w:rFonts w:ascii="Arial" w:hAnsi="Arial" w:cs="Arial"/>
        </w:rPr>
        <w:t xml:space="preserve">       </w:t>
      </w:r>
      <w:r w:rsidR="002727FB" w:rsidRPr="00BB64F8">
        <w:rPr>
          <w:rFonts w:ascii="Arial" w:hAnsi="Arial" w:cs="Arial"/>
        </w:rPr>
        <w:t xml:space="preserve"> </w:t>
      </w:r>
      <w:r>
        <w:rPr>
          <w:rFonts w:ascii="Arial" w:hAnsi="Arial" w:cs="Arial"/>
        </w:rPr>
        <w:t xml:space="preserve">                        August</w:t>
      </w:r>
      <w:r w:rsidR="002727FB" w:rsidRPr="00BB64F8">
        <w:rPr>
          <w:rFonts w:ascii="Arial" w:hAnsi="Arial" w:cs="Arial"/>
        </w:rPr>
        <w:t xml:space="preserve"> 2026</w:t>
      </w:r>
    </w:p>
    <w:p w14:paraId="4CE188A7" w14:textId="77777777" w:rsidR="002727FB" w:rsidRDefault="002727FB" w:rsidP="002727FB"/>
    <w:p w14:paraId="6B990C2D" w14:textId="77777777" w:rsidR="002727FB" w:rsidRDefault="002727FB" w:rsidP="002727FB"/>
    <w:p w14:paraId="48A5E8A5" w14:textId="77777777" w:rsidR="002727FB" w:rsidRDefault="002727FB" w:rsidP="002727FB"/>
    <w:p w14:paraId="29B87EA2" w14:textId="77777777" w:rsidR="002727FB" w:rsidRDefault="002727FB" w:rsidP="002727FB"/>
    <w:p w14:paraId="6FC6EE31" w14:textId="77777777" w:rsidR="002727FB" w:rsidRDefault="002727FB" w:rsidP="002727FB"/>
    <w:p w14:paraId="25EF9626" w14:textId="77777777" w:rsidR="002727FB" w:rsidRDefault="002727FB" w:rsidP="002727FB"/>
    <w:p w14:paraId="43C10EBF" w14:textId="77777777" w:rsidR="002727FB" w:rsidRDefault="002727FB" w:rsidP="002727FB"/>
    <w:p w14:paraId="4D233473" w14:textId="77777777" w:rsidR="002727FB" w:rsidRDefault="002727FB" w:rsidP="002727FB"/>
    <w:p w14:paraId="45B979C3" w14:textId="77777777" w:rsidR="002727FB" w:rsidRDefault="002727FB" w:rsidP="002727FB"/>
    <w:p w14:paraId="2A6CC2C4" w14:textId="77777777" w:rsidR="002727FB" w:rsidRDefault="002727FB" w:rsidP="002727FB"/>
    <w:p w14:paraId="4CF6E9DF" w14:textId="77777777" w:rsidR="002727FB" w:rsidRDefault="002727FB" w:rsidP="002727FB"/>
    <w:p w14:paraId="699F8EBA" w14:textId="77777777" w:rsidR="002727FB" w:rsidRDefault="002727FB" w:rsidP="002727FB"/>
    <w:p w14:paraId="5990793C" w14:textId="77777777" w:rsidR="00823664" w:rsidRDefault="00823664" w:rsidP="002727FB"/>
    <w:p w14:paraId="731B76E0" w14:textId="77777777" w:rsidR="00823664" w:rsidRDefault="00823664" w:rsidP="002727FB"/>
    <w:p w14:paraId="134A4913" w14:textId="77777777" w:rsidR="00823664" w:rsidRDefault="00823664" w:rsidP="002727FB"/>
    <w:sdt>
      <w:sdtPr>
        <w:rPr>
          <w:rFonts w:asciiTheme="minorHAnsi" w:eastAsiaTheme="minorHAnsi" w:hAnsiTheme="minorHAnsi" w:cstheme="minorBidi"/>
          <w:color w:val="auto"/>
          <w:sz w:val="22"/>
          <w:szCs w:val="22"/>
          <w14:ligatures w14:val="standardContextual"/>
        </w:rPr>
        <w:id w:val="359553494"/>
        <w:docPartObj>
          <w:docPartGallery w:val="Table of Contents"/>
          <w:docPartUnique/>
        </w:docPartObj>
      </w:sdtPr>
      <w:sdtEndPr>
        <w:rPr>
          <w:b/>
          <w:bCs/>
          <w:noProof/>
        </w:rPr>
      </w:sdtEndPr>
      <w:sdtContent>
        <w:p w14:paraId="4E4CE1CD" w14:textId="08003327" w:rsidR="00CB570E" w:rsidRPr="00CB570E" w:rsidRDefault="00CB570E">
          <w:pPr>
            <w:pStyle w:val="TOCHeading"/>
            <w:rPr>
              <w:rFonts w:ascii="Arial" w:hAnsi="Arial" w:cs="Arial"/>
              <w:b/>
              <w:bCs/>
              <w:color w:val="auto"/>
              <w:sz w:val="24"/>
              <w:szCs w:val="24"/>
            </w:rPr>
          </w:pPr>
          <w:r w:rsidRPr="00CB570E">
            <w:rPr>
              <w:rFonts w:ascii="Arial" w:hAnsi="Arial" w:cs="Arial"/>
              <w:b/>
              <w:bCs/>
              <w:color w:val="auto"/>
              <w:sz w:val="24"/>
              <w:szCs w:val="24"/>
            </w:rPr>
            <w:t>Contents</w:t>
          </w:r>
        </w:p>
        <w:p w14:paraId="45473F36" w14:textId="638CCAFA" w:rsidR="00823664" w:rsidRDefault="00CB570E">
          <w:pPr>
            <w:pStyle w:val="TOC1"/>
            <w:tabs>
              <w:tab w:val="right" w:leader="dot" w:pos="9345"/>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6830036" w:history="1">
            <w:r w:rsidR="00823664" w:rsidRPr="00601049">
              <w:rPr>
                <w:rStyle w:val="Hyperlink"/>
                <w:rFonts w:ascii="Arial" w:hAnsi="Arial" w:cs="Arial"/>
                <w:noProof/>
              </w:rPr>
              <w:t>1.0 Introduction</w:t>
            </w:r>
            <w:r w:rsidR="00823664">
              <w:rPr>
                <w:noProof/>
                <w:webHidden/>
              </w:rPr>
              <w:tab/>
            </w:r>
            <w:r w:rsidR="00823664">
              <w:rPr>
                <w:noProof/>
                <w:webHidden/>
              </w:rPr>
              <w:fldChar w:fldCharType="begin"/>
            </w:r>
            <w:r w:rsidR="00823664">
              <w:rPr>
                <w:noProof/>
                <w:webHidden/>
              </w:rPr>
              <w:instrText xml:space="preserve"> PAGEREF _Toc236830036 \h </w:instrText>
            </w:r>
            <w:r w:rsidR="00823664">
              <w:rPr>
                <w:noProof/>
                <w:webHidden/>
              </w:rPr>
            </w:r>
            <w:r w:rsidR="00823664">
              <w:rPr>
                <w:noProof/>
                <w:webHidden/>
              </w:rPr>
              <w:fldChar w:fldCharType="separate"/>
            </w:r>
            <w:r w:rsidR="00823664">
              <w:rPr>
                <w:noProof/>
                <w:webHidden/>
              </w:rPr>
              <w:t>3</w:t>
            </w:r>
            <w:r w:rsidR="00823664">
              <w:rPr>
                <w:noProof/>
                <w:webHidden/>
              </w:rPr>
              <w:fldChar w:fldCharType="end"/>
            </w:r>
          </w:hyperlink>
        </w:p>
        <w:p w14:paraId="5950E0BE" w14:textId="49F055E7" w:rsidR="00823664" w:rsidRDefault="00823664">
          <w:pPr>
            <w:pStyle w:val="TOC1"/>
            <w:tabs>
              <w:tab w:val="right" w:leader="dot" w:pos="9345"/>
            </w:tabs>
            <w:rPr>
              <w:rFonts w:cstheme="minorBidi"/>
              <w:noProof/>
              <w:kern w:val="2"/>
              <w:sz w:val="24"/>
              <w:szCs w:val="24"/>
              <w:lang w:val="en-GB" w:eastAsia="en-GB"/>
              <w14:ligatures w14:val="standardContextual"/>
            </w:rPr>
          </w:pPr>
          <w:hyperlink w:anchor="_Toc236830037" w:history="1">
            <w:r w:rsidRPr="00601049">
              <w:rPr>
                <w:rStyle w:val="Hyperlink"/>
                <w:rFonts w:ascii="Arial" w:hAnsi="Arial" w:cs="Arial"/>
                <w:noProof/>
              </w:rPr>
              <w:t>2.0 Emotional Intelligence in the Workplace</w:t>
            </w:r>
            <w:r>
              <w:rPr>
                <w:noProof/>
                <w:webHidden/>
              </w:rPr>
              <w:tab/>
            </w:r>
            <w:r>
              <w:rPr>
                <w:noProof/>
                <w:webHidden/>
              </w:rPr>
              <w:fldChar w:fldCharType="begin"/>
            </w:r>
            <w:r>
              <w:rPr>
                <w:noProof/>
                <w:webHidden/>
              </w:rPr>
              <w:instrText xml:space="preserve"> PAGEREF _Toc236830037 \h </w:instrText>
            </w:r>
            <w:r>
              <w:rPr>
                <w:noProof/>
                <w:webHidden/>
              </w:rPr>
            </w:r>
            <w:r>
              <w:rPr>
                <w:noProof/>
                <w:webHidden/>
              </w:rPr>
              <w:fldChar w:fldCharType="separate"/>
            </w:r>
            <w:r>
              <w:rPr>
                <w:noProof/>
                <w:webHidden/>
              </w:rPr>
              <w:t>3</w:t>
            </w:r>
            <w:r>
              <w:rPr>
                <w:noProof/>
                <w:webHidden/>
              </w:rPr>
              <w:fldChar w:fldCharType="end"/>
            </w:r>
          </w:hyperlink>
        </w:p>
        <w:p w14:paraId="0ECAC8F8" w14:textId="71713A85" w:rsidR="00823664" w:rsidRDefault="00823664">
          <w:pPr>
            <w:pStyle w:val="TOC2"/>
            <w:tabs>
              <w:tab w:val="right" w:leader="dot" w:pos="9345"/>
            </w:tabs>
            <w:rPr>
              <w:rFonts w:cstheme="minorBidi"/>
              <w:noProof/>
              <w:kern w:val="2"/>
              <w:sz w:val="24"/>
              <w:szCs w:val="24"/>
              <w:lang w:val="en-GB" w:eastAsia="en-GB"/>
              <w14:ligatures w14:val="standardContextual"/>
            </w:rPr>
          </w:pPr>
          <w:hyperlink w:anchor="_Toc236830038" w:history="1">
            <w:r w:rsidRPr="00601049">
              <w:rPr>
                <w:rStyle w:val="Hyperlink"/>
                <w:rFonts w:ascii="Arial" w:hAnsi="Arial" w:cs="Arial"/>
                <w:bCs/>
                <w:noProof/>
              </w:rPr>
              <w:t>2.1 Defining Emotional Intelligence</w:t>
            </w:r>
            <w:r>
              <w:rPr>
                <w:noProof/>
                <w:webHidden/>
              </w:rPr>
              <w:tab/>
            </w:r>
            <w:r>
              <w:rPr>
                <w:noProof/>
                <w:webHidden/>
              </w:rPr>
              <w:fldChar w:fldCharType="begin"/>
            </w:r>
            <w:r>
              <w:rPr>
                <w:noProof/>
                <w:webHidden/>
              </w:rPr>
              <w:instrText xml:space="preserve"> PAGEREF _Toc236830038 \h </w:instrText>
            </w:r>
            <w:r>
              <w:rPr>
                <w:noProof/>
                <w:webHidden/>
              </w:rPr>
            </w:r>
            <w:r>
              <w:rPr>
                <w:noProof/>
                <w:webHidden/>
              </w:rPr>
              <w:fldChar w:fldCharType="separate"/>
            </w:r>
            <w:r>
              <w:rPr>
                <w:noProof/>
                <w:webHidden/>
              </w:rPr>
              <w:t>3</w:t>
            </w:r>
            <w:r>
              <w:rPr>
                <w:noProof/>
                <w:webHidden/>
              </w:rPr>
              <w:fldChar w:fldCharType="end"/>
            </w:r>
          </w:hyperlink>
        </w:p>
        <w:p w14:paraId="148C93CF" w14:textId="4979FC2F" w:rsidR="00823664" w:rsidRDefault="00823664">
          <w:pPr>
            <w:pStyle w:val="TOC2"/>
            <w:tabs>
              <w:tab w:val="right" w:leader="dot" w:pos="9345"/>
            </w:tabs>
            <w:rPr>
              <w:rFonts w:cstheme="minorBidi"/>
              <w:noProof/>
              <w:kern w:val="2"/>
              <w:sz w:val="24"/>
              <w:szCs w:val="24"/>
              <w:lang w:val="en-GB" w:eastAsia="en-GB"/>
              <w14:ligatures w14:val="standardContextual"/>
            </w:rPr>
          </w:pPr>
          <w:hyperlink w:anchor="_Toc236830039" w:history="1">
            <w:r w:rsidRPr="00601049">
              <w:rPr>
                <w:rStyle w:val="Hyperlink"/>
                <w:rFonts w:ascii="Arial" w:hAnsi="Arial" w:cs="Arial"/>
                <w:bCs/>
                <w:noProof/>
              </w:rPr>
              <w:t>2.2 Major Theoretical Frameworks</w:t>
            </w:r>
            <w:r>
              <w:rPr>
                <w:noProof/>
                <w:webHidden/>
              </w:rPr>
              <w:tab/>
            </w:r>
            <w:r>
              <w:rPr>
                <w:noProof/>
                <w:webHidden/>
              </w:rPr>
              <w:fldChar w:fldCharType="begin"/>
            </w:r>
            <w:r>
              <w:rPr>
                <w:noProof/>
                <w:webHidden/>
              </w:rPr>
              <w:instrText xml:space="preserve"> PAGEREF _Toc236830039 \h </w:instrText>
            </w:r>
            <w:r>
              <w:rPr>
                <w:noProof/>
                <w:webHidden/>
              </w:rPr>
            </w:r>
            <w:r>
              <w:rPr>
                <w:noProof/>
                <w:webHidden/>
              </w:rPr>
              <w:fldChar w:fldCharType="separate"/>
            </w:r>
            <w:r>
              <w:rPr>
                <w:noProof/>
                <w:webHidden/>
              </w:rPr>
              <w:t>3</w:t>
            </w:r>
            <w:r>
              <w:rPr>
                <w:noProof/>
                <w:webHidden/>
              </w:rPr>
              <w:fldChar w:fldCharType="end"/>
            </w:r>
          </w:hyperlink>
        </w:p>
        <w:p w14:paraId="700F2B23" w14:textId="28C6F62C" w:rsidR="00823664" w:rsidRDefault="00823664">
          <w:pPr>
            <w:pStyle w:val="TOC3"/>
            <w:tabs>
              <w:tab w:val="right" w:leader="dot" w:pos="9345"/>
            </w:tabs>
            <w:rPr>
              <w:rFonts w:cstheme="minorBidi"/>
              <w:noProof/>
              <w:kern w:val="2"/>
              <w:sz w:val="24"/>
              <w:szCs w:val="24"/>
              <w:lang w:val="en-GB" w:eastAsia="en-GB"/>
              <w14:ligatures w14:val="standardContextual"/>
            </w:rPr>
          </w:pPr>
          <w:hyperlink w:anchor="_Toc236830040" w:history="1">
            <w:r w:rsidRPr="00601049">
              <w:rPr>
                <w:rStyle w:val="Hyperlink"/>
                <w:rFonts w:ascii="Arial" w:hAnsi="Arial" w:cs="Arial"/>
                <w:noProof/>
              </w:rPr>
              <w:t>2.2.1 Goleman’s Emotional Intelligence Framework</w:t>
            </w:r>
            <w:r>
              <w:rPr>
                <w:noProof/>
                <w:webHidden/>
              </w:rPr>
              <w:tab/>
            </w:r>
            <w:r>
              <w:rPr>
                <w:noProof/>
                <w:webHidden/>
              </w:rPr>
              <w:fldChar w:fldCharType="begin"/>
            </w:r>
            <w:r>
              <w:rPr>
                <w:noProof/>
                <w:webHidden/>
              </w:rPr>
              <w:instrText xml:space="preserve"> PAGEREF _Toc236830040 \h </w:instrText>
            </w:r>
            <w:r>
              <w:rPr>
                <w:noProof/>
                <w:webHidden/>
              </w:rPr>
            </w:r>
            <w:r>
              <w:rPr>
                <w:noProof/>
                <w:webHidden/>
              </w:rPr>
              <w:fldChar w:fldCharType="separate"/>
            </w:r>
            <w:r>
              <w:rPr>
                <w:noProof/>
                <w:webHidden/>
              </w:rPr>
              <w:t>3</w:t>
            </w:r>
            <w:r>
              <w:rPr>
                <w:noProof/>
                <w:webHidden/>
              </w:rPr>
              <w:fldChar w:fldCharType="end"/>
            </w:r>
          </w:hyperlink>
        </w:p>
        <w:p w14:paraId="10F6CDBC" w14:textId="4533CAB2" w:rsidR="00823664" w:rsidRDefault="00823664">
          <w:pPr>
            <w:pStyle w:val="TOC3"/>
            <w:tabs>
              <w:tab w:val="right" w:leader="dot" w:pos="9345"/>
            </w:tabs>
            <w:rPr>
              <w:rFonts w:cstheme="minorBidi"/>
              <w:noProof/>
              <w:kern w:val="2"/>
              <w:sz w:val="24"/>
              <w:szCs w:val="24"/>
              <w:lang w:val="en-GB" w:eastAsia="en-GB"/>
              <w14:ligatures w14:val="standardContextual"/>
            </w:rPr>
          </w:pPr>
          <w:hyperlink w:anchor="_Toc236830041" w:history="1">
            <w:r w:rsidRPr="00601049">
              <w:rPr>
                <w:rStyle w:val="Hyperlink"/>
                <w:rFonts w:ascii="Arial" w:hAnsi="Arial" w:cs="Arial"/>
                <w:noProof/>
              </w:rPr>
              <w:t>2.2.2 Mayer and Salovey’s Ability Model</w:t>
            </w:r>
            <w:r>
              <w:rPr>
                <w:noProof/>
                <w:webHidden/>
              </w:rPr>
              <w:tab/>
            </w:r>
            <w:r>
              <w:rPr>
                <w:noProof/>
                <w:webHidden/>
              </w:rPr>
              <w:fldChar w:fldCharType="begin"/>
            </w:r>
            <w:r>
              <w:rPr>
                <w:noProof/>
                <w:webHidden/>
              </w:rPr>
              <w:instrText xml:space="preserve"> PAGEREF _Toc236830041 \h </w:instrText>
            </w:r>
            <w:r>
              <w:rPr>
                <w:noProof/>
                <w:webHidden/>
              </w:rPr>
            </w:r>
            <w:r>
              <w:rPr>
                <w:noProof/>
                <w:webHidden/>
              </w:rPr>
              <w:fldChar w:fldCharType="separate"/>
            </w:r>
            <w:r>
              <w:rPr>
                <w:noProof/>
                <w:webHidden/>
              </w:rPr>
              <w:t>4</w:t>
            </w:r>
            <w:r>
              <w:rPr>
                <w:noProof/>
                <w:webHidden/>
              </w:rPr>
              <w:fldChar w:fldCharType="end"/>
            </w:r>
          </w:hyperlink>
        </w:p>
        <w:p w14:paraId="673F6E0D" w14:textId="1ED22709" w:rsidR="00823664" w:rsidRDefault="00823664">
          <w:pPr>
            <w:pStyle w:val="TOC3"/>
            <w:tabs>
              <w:tab w:val="right" w:leader="dot" w:pos="9345"/>
            </w:tabs>
            <w:rPr>
              <w:rFonts w:cstheme="minorBidi"/>
              <w:noProof/>
              <w:kern w:val="2"/>
              <w:sz w:val="24"/>
              <w:szCs w:val="24"/>
              <w:lang w:val="en-GB" w:eastAsia="en-GB"/>
              <w14:ligatures w14:val="standardContextual"/>
            </w:rPr>
          </w:pPr>
          <w:hyperlink w:anchor="_Toc236830042" w:history="1">
            <w:r w:rsidRPr="00601049">
              <w:rPr>
                <w:rStyle w:val="Hyperlink"/>
                <w:rFonts w:ascii="Arial" w:hAnsi="Arial" w:cs="Arial"/>
                <w:noProof/>
              </w:rPr>
              <w:t>2.2.3 Bar</w:t>
            </w:r>
            <w:r w:rsidRPr="00601049">
              <w:rPr>
                <w:rStyle w:val="Hyperlink"/>
                <w:rFonts w:ascii="Cambria Math" w:hAnsi="Cambria Math" w:cs="Cambria Math"/>
                <w:noProof/>
              </w:rPr>
              <w:t>‑</w:t>
            </w:r>
            <w:r w:rsidRPr="00601049">
              <w:rPr>
                <w:rStyle w:val="Hyperlink"/>
                <w:rFonts w:ascii="Arial" w:hAnsi="Arial" w:cs="Arial"/>
                <w:noProof/>
              </w:rPr>
              <w:t>On’s Emotional</w:t>
            </w:r>
            <w:r w:rsidRPr="00601049">
              <w:rPr>
                <w:rStyle w:val="Hyperlink"/>
                <w:rFonts w:ascii="Cambria Math" w:hAnsi="Cambria Math" w:cs="Cambria Math"/>
                <w:noProof/>
              </w:rPr>
              <w:t>‑</w:t>
            </w:r>
            <w:r w:rsidRPr="00601049">
              <w:rPr>
                <w:rStyle w:val="Hyperlink"/>
                <w:rFonts w:ascii="Arial" w:hAnsi="Arial" w:cs="Arial"/>
                <w:noProof/>
              </w:rPr>
              <w:t>Social Intelligence Model</w:t>
            </w:r>
            <w:r>
              <w:rPr>
                <w:noProof/>
                <w:webHidden/>
              </w:rPr>
              <w:tab/>
            </w:r>
            <w:r>
              <w:rPr>
                <w:noProof/>
                <w:webHidden/>
              </w:rPr>
              <w:fldChar w:fldCharType="begin"/>
            </w:r>
            <w:r>
              <w:rPr>
                <w:noProof/>
                <w:webHidden/>
              </w:rPr>
              <w:instrText xml:space="preserve"> PAGEREF _Toc236830042 \h </w:instrText>
            </w:r>
            <w:r>
              <w:rPr>
                <w:noProof/>
                <w:webHidden/>
              </w:rPr>
            </w:r>
            <w:r>
              <w:rPr>
                <w:noProof/>
                <w:webHidden/>
              </w:rPr>
              <w:fldChar w:fldCharType="separate"/>
            </w:r>
            <w:r>
              <w:rPr>
                <w:noProof/>
                <w:webHidden/>
              </w:rPr>
              <w:t>4</w:t>
            </w:r>
            <w:r>
              <w:rPr>
                <w:noProof/>
                <w:webHidden/>
              </w:rPr>
              <w:fldChar w:fldCharType="end"/>
            </w:r>
          </w:hyperlink>
        </w:p>
        <w:p w14:paraId="076DD0E0" w14:textId="7C32B9E0" w:rsidR="00823664" w:rsidRDefault="00823664">
          <w:pPr>
            <w:pStyle w:val="TOC2"/>
            <w:tabs>
              <w:tab w:val="right" w:leader="dot" w:pos="9345"/>
            </w:tabs>
            <w:rPr>
              <w:rFonts w:cstheme="minorBidi"/>
              <w:noProof/>
              <w:kern w:val="2"/>
              <w:sz w:val="24"/>
              <w:szCs w:val="24"/>
              <w:lang w:val="en-GB" w:eastAsia="en-GB"/>
              <w14:ligatures w14:val="standardContextual"/>
            </w:rPr>
          </w:pPr>
          <w:hyperlink w:anchor="_Toc236830043" w:history="1">
            <w:r w:rsidRPr="00601049">
              <w:rPr>
                <w:rStyle w:val="Hyperlink"/>
                <w:rFonts w:ascii="Arial" w:hAnsi="Arial" w:cs="Arial"/>
                <w:noProof/>
              </w:rPr>
              <w:t>2.3 Application to Workplace Performance</w:t>
            </w:r>
            <w:r>
              <w:rPr>
                <w:noProof/>
                <w:webHidden/>
              </w:rPr>
              <w:tab/>
            </w:r>
            <w:r>
              <w:rPr>
                <w:noProof/>
                <w:webHidden/>
              </w:rPr>
              <w:fldChar w:fldCharType="begin"/>
            </w:r>
            <w:r>
              <w:rPr>
                <w:noProof/>
                <w:webHidden/>
              </w:rPr>
              <w:instrText xml:space="preserve"> PAGEREF _Toc236830043 \h </w:instrText>
            </w:r>
            <w:r>
              <w:rPr>
                <w:noProof/>
                <w:webHidden/>
              </w:rPr>
            </w:r>
            <w:r>
              <w:rPr>
                <w:noProof/>
                <w:webHidden/>
              </w:rPr>
              <w:fldChar w:fldCharType="separate"/>
            </w:r>
            <w:r>
              <w:rPr>
                <w:noProof/>
                <w:webHidden/>
              </w:rPr>
              <w:t>4</w:t>
            </w:r>
            <w:r>
              <w:rPr>
                <w:noProof/>
                <w:webHidden/>
              </w:rPr>
              <w:fldChar w:fldCharType="end"/>
            </w:r>
          </w:hyperlink>
        </w:p>
        <w:p w14:paraId="1AF2E749" w14:textId="63C7D8D2" w:rsidR="00823664" w:rsidRDefault="00823664">
          <w:pPr>
            <w:pStyle w:val="TOC3"/>
            <w:tabs>
              <w:tab w:val="right" w:leader="dot" w:pos="9345"/>
            </w:tabs>
            <w:rPr>
              <w:rFonts w:cstheme="minorBidi"/>
              <w:noProof/>
              <w:kern w:val="2"/>
              <w:sz w:val="24"/>
              <w:szCs w:val="24"/>
              <w:lang w:val="en-GB" w:eastAsia="en-GB"/>
              <w14:ligatures w14:val="standardContextual"/>
            </w:rPr>
          </w:pPr>
          <w:hyperlink w:anchor="_Toc236830044" w:history="1">
            <w:r w:rsidRPr="00601049">
              <w:rPr>
                <w:rStyle w:val="Hyperlink"/>
                <w:rFonts w:ascii="Arial" w:hAnsi="Arial" w:cs="Arial"/>
                <w:noProof/>
              </w:rPr>
              <w:t>2.3.1 Communication and Collaboration</w:t>
            </w:r>
            <w:r>
              <w:rPr>
                <w:noProof/>
                <w:webHidden/>
              </w:rPr>
              <w:tab/>
            </w:r>
            <w:r>
              <w:rPr>
                <w:noProof/>
                <w:webHidden/>
              </w:rPr>
              <w:fldChar w:fldCharType="begin"/>
            </w:r>
            <w:r>
              <w:rPr>
                <w:noProof/>
                <w:webHidden/>
              </w:rPr>
              <w:instrText xml:space="preserve"> PAGEREF _Toc236830044 \h </w:instrText>
            </w:r>
            <w:r>
              <w:rPr>
                <w:noProof/>
                <w:webHidden/>
              </w:rPr>
            </w:r>
            <w:r>
              <w:rPr>
                <w:noProof/>
                <w:webHidden/>
              </w:rPr>
              <w:fldChar w:fldCharType="separate"/>
            </w:r>
            <w:r>
              <w:rPr>
                <w:noProof/>
                <w:webHidden/>
              </w:rPr>
              <w:t>4</w:t>
            </w:r>
            <w:r>
              <w:rPr>
                <w:noProof/>
                <w:webHidden/>
              </w:rPr>
              <w:fldChar w:fldCharType="end"/>
            </w:r>
          </w:hyperlink>
        </w:p>
        <w:p w14:paraId="739FA10D" w14:textId="189E46D4" w:rsidR="00823664" w:rsidRDefault="00823664">
          <w:pPr>
            <w:pStyle w:val="TOC3"/>
            <w:tabs>
              <w:tab w:val="right" w:leader="dot" w:pos="9345"/>
            </w:tabs>
            <w:rPr>
              <w:rFonts w:cstheme="minorBidi"/>
              <w:noProof/>
              <w:kern w:val="2"/>
              <w:sz w:val="24"/>
              <w:szCs w:val="24"/>
              <w:lang w:val="en-GB" w:eastAsia="en-GB"/>
              <w14:ligatures w14:val="standardContextual"/>
            </w:rPr>
          </w:pPr>
          <w:hyperlink w:anchor="_Toc236830045" w:history="1">
            <w:r w:rsidRPr="00601049">
              <w:rPr>
                <w:rStyle w:val="Hyperlink"/>
                <w:rFonts w:ascii="Arial" w:hAnsi="Arial" w:cs="Arial"/>
                <w:noProof/>
              </w:rPr>
              <w:t>2.3.2 Conflict Management</w:t>
            </w:r>
            <w:r>
              <w:rPr>
                <w:noProof/>
                <w:webHidden/>
              </w:rPr>
              <w:tab/>
            </w:r>
            <w:r>
              <w:rPr>
                <w:noProof/>
                <w:webHidden/>
              </w:rPr>
              <w:fldChar w:fldCharType="begin"/>
            </w:r>
            <w:r>
              <w:rPr>
                <w:noProof/>
                <w:webHidden/>
              </w:rPr>
              <w:instrText xml:space="preserve"> PAGEREF _Toc236830045 \h </w:instrText>
            </w:r>
            <w:r>
              <w:rPr>
                <w:noProof/>
                <w:webHidden/>
              </w:rPr>
            </w:r>
            <w:r>
              <w:rPr>
                <w:noProof/>
                <w:webHidden/>
              </w:rPr>
              <w:fldChar w:fldCharType="separate"/>
            </w:r>
            <w:r>
              <w:rPr>
                <w:noProof/>
                <w:webHidden/>
              </w:rPr>
              <w:t>4</w:t>
            </w:r>
            <w:r>
              <w:rPr>
                <w:noProof/>
                <w:webHidden/>
              </w:rPr>
              <w:fldChar w:fldCharType="end"/>
            </w:r>
          </w:hyperlink>
        </w:p>
        <w:p w14:paraId="4DF25F24" w14:textId="7BC8246B" w:rsidR="00823664" w:rsidRDefault="00823664">
          <w:pPr>
            <w:pStyle w:val="TOC3"/>
            <w:tabs>
              <w:tab w:val="right" w:leader="dot" w:pos="9345"/>
            </w:tabs>
            <w:rPr>
              <w:rFonts w:cstheme="minorBidi"/>
              <w:noProof/>
              <w:kern w:val="2"/>
              <w:sz w:val="24"/>
              <w:szCs w:val="24"/>
              <w:lang w:val="en-GB" w:eastAsia="en-GB"/>
              <w14:ligatures w14:val="standardContextual"/>
            </w:rPr>
          </w:pPr>
          <w:hyperlink w:anchor="_Toc236830046" w:history="1">
            <w:r w:rsidRPr="00601049">
              <w:rPr>
                <w:rStyle w:val="Hyperlink"/>
                <w:rFonts w:ascii="Arial" w:hAnsi="Arial" w:cs="Arial"/>
                <w:noProof/>
              </w:rPr>
              <w:t>2.3.3 Leadership and Decision</w:t>
            </w:r>
            <w:r w:rsidRPr="00601049">
              <w:rPr>
                <w:rStyle w:val="Hyperlink"/>
                <w:rFonts w:ascii="Cambria Math" w:hAnsi="Cambria Math" w:cs="Cambria Math"/>
                <w:noProof/>
              </w:rPr>
              <w:t>‑</w:t>
            </w:r>
            <w:r w:rsidRPr="00601049">
              <w:rPr>
                <w:rStyle w:val="Hyperlink"/>
                <w:rFonts w:ascii="Arial" w:hAnsi="Arial" w:cs="Arial"/>
                <w:noProof/>
              </w:rPr>
              <w:t>Making</w:t>
            </w:r>
            <w:r>
              <w:rPr>
                <w:noProof/>
                <w:webHidden/>
              </w:rPr>
              <w:tab/>
            </w:r>
            <w:r>
              <w:rPr>
                <w:noProof/>
                <w:webHidden/>
              </w:rPr>
              <w:fldChar w:fldCharType="begin"/>
            </w:r>
            <w:r>
              <w:rPr>
                <w:noProof/>
                <w:webHidden/>
              </w:rPr>
              <w:instrText xml:space="preserve"> PAGEREF _Toc236830046 \h </w:instrText>
            </w:r>
            <w:r>
              <w:rPr>
                <w:noProof/>
                <w:webHidden/>
              </w:rPr>
            </w:r>
            <w:r>
              <w:rPr>
                <w:noProof/>
                <w:webHidden/>
              </w:rPr>
              <w:fldChar w:fldCharType="separate"/>
            </w:r>
            <w:r>
              <w:rPr>
                <w:noProof/>
                <w:webHidden/>
              </w:rPr>
              <w:t>4</w:t>
            </w:r>
            <w:r>
              <w:rPr>
                <w:noProof/>
                <w:webHidden/>
              </w:rPr>
              <w:fldChar w:fldCharType="end"/>
            </w:r>
          </w:hyperlink>
        </w:p>
        <w:p w14:paraId="6638C5D0" w14:textId="0F8DF78D" w:rsidR="00823664" w:rsidRDefault="00823664">
          <w:pPr>
            <w:pStyle w:val="TOC2"/>
            <w:tabs>
              <w:tab w:val="right" w:leader="dot" w:pos="9345"/>
            </w:tabs>
            <w:rPr>
              <w:rFonts w:cstheme="minorBidi"/>
              <w:noProof/>
              <w:kern w:val="2"/>
              <w:sz w:val="24"/>
              <w:szCs w:val="24"/>
              <w:lang w:val="en-GB" w:eastAsia="en-GB"/>
              <w14:ligatures w14:val="standardContextual"/>
            </w:rPr>
          </w:pPr>
          <w:hyperlink w:anchor="_Toc236830047" w:history="1">
            <w:r w:rsidRPr="00601049">
              <w:rPr>
                <w:rStyle w:val="Hyperlink"/>
                <w:rFonts w:ascii="Arial" w:hAnsi="Arial" w:cs="Arial"/>
                <w:noProof/>
              </w:rPr>
              <w:t>2.4 Critical Evaluation and Limitations</w:t>
            </w:r>
            <w:r>
              <w:rPr>
                <w:noProof/>
                <w:webHidden/>
              </w:rPr>
              <w:tab/>
            </w:r>
            <w:r>
              <w:rPr>
                <w:noProof/>
                <w:webHidden/>
              </w:rPr>
              <w:fldChar w:fldCharType="begin"/>
            </w:r>
            <w:r>
              <w:rPr>
                <w:noProof/>
                <w:webHidden/>
              </w:rPr>
              <w:instrText xml:space="preserve"> PAGEREF _Toc236830047 \h </w:instrText>
            </w:r>
            <w:r>
              <w:rPr>
                <w:noProof/>
                <w:webHidden/>
              </w:rPr>
            </w:r>
            <w:r>
              <w:rPr>
                <w:noProof/>
                <w:webHidden/>
              </w:rPr>
              <w:fldChar w:fldCharType="separate"/>
            </w:r>
            <w:r>
              <w:rPr>
                <w:noProof/>
                <w:webHidden/>
              </w:rPr>
              <w:t>4</w:t>
            </w:r>
            <w:r>
              <w:rPr>
                <w:noProof/>
                <w:webHidden/>
              </w:rPr>
              <w:fldChar w:fldCharType="end"/>
            </w:r>
          </w:hyperlink>
        </w:p>
        <w:p w14:paraId="2B099F52" w14:textId="4B59B096" w:rsidR="00823664" w:rsidRDefault="00823664">
          <w:pPr>
            <w:pStyle w:val="TOC1"/>
            <w:tabs>
              <w:tab w:val="right" w:leader="dot" w:pos="9345"/>
            </w:tabs>
            <w:rPr>
              <w:rFonts w:cstheme="minorBidi"/>
              <w:noProof/>
              <w:kern w:val="2"/>
              <w:sz w:val="24"/>
              <w:szCs w:val="24"/>
              <w:lang w:val="en-GB" w:eastAsia="en-GB"/>
              <w14:ligatures w14:val="standardContextual"/>
            </w:rPr>
          </w:pPr>
          <w:hyperlink w:anchor="_Toc236830048" w:history="1">
            <w:r w:rsidRPr="00601049">
              <w:rPr>
                <w:rStyle w:val="Hyperlink"/>
                <w:rFonts w:ascii="Arial" w:hAnsi="Arial" w:cs="Arial"/>
                <w:noProof/>
              </w:rPr>
              <w:t>3.0 Managing a Multigenerational Workforce</w:t>
            </w:r>
            <w:r>
              <w:rPr>
                <w:noProof/>
                <w:webHidden/>
              </w:rPr>
              <w:tab/>
            </w:r>
            <w:r>
              <w:rPr>
                <w:noProof/>
                <w:webHidden/>
              </w:rPr>
              <w:fldChar w:fldCharType="begin"/>
            </w:r>
            <w:r>
              <w:rPr>
                <w:noProof/>
                <w:webHidden/>
              </w:rPr>
              <w:instrText xml:space="preserve"> PAGEREF _Toc236830048 \h </w:instrText>
            </w:r>
            <w:r>
              <w:rPr>
                <w:noProof/>
                <w:webHidden/>
              </w:rPr>
            </w:r>
            <w:r>
              <w:rPr>
                <w:noProof/>
                <w:webHidden/>
              </w:rPr>
              <w:fldChar w:fldCharType="separate"/>
            </w:r>
            <w:r>
              <w:rPr>
                <w:noProof/>
                <w:webHidden/>
              </w:rPr>
              <w:t>5</w:t>
            </w:r>
            <w:r>
              <w:rPr>
                <w:noProof/>
                <w:webHidden/>
              </w:rPr>
              <w:fldChar w:fldCharType="end"/>
            </w:r>
          </w:hyperlink>
        </w:p>
        <w:p w14:paraId="2B31CFB4" w14:textId="66381D3F" w:rsidR="00823664" w:rsidRDefault="00823664">
          <w:pPr>
            <w:pStyle w:val="TOC2"/>
            <w:tabs>
              <w:tab w:val="right" w:leader="dot" w:pos="9345"/>
            </w:tabs>
            <w:rPr>
              <w:rFonts w:cstheme="minorBidi"/>
              <w:noProof/>
              <w:kern w:val="2"/>
              <w:sz w:val="24"/>
              <w:szCs w:val="24"/>
              <w:lang w:val="en-GB" w:eastAsia="en-GB"/>
              <w14:ligatures w14:val="standardContextual"/>
            </w:rPr>
          </w:pPr>
          <w:hyperlink w:anchor="_Toc236830049" w:history="1">
            <w:r w:rsidRPr="00601049">
              <w:rPr>
                <w:rStyle w:val="Hyperlink"/>
                <w:rFonts w:ascii="Arial" w:hAnsi="Arial" w:cs="Arial"/>
                <w:bCs/>
                <w:noProof/>
              </w:rPr>
              <w:t>3.1 Generational Profiles and Workplace Characteristics</w:t>
            </w:r>
            <w:r>
              <w:rPr>
                <w:noProof/>
                <w:webHidden/>
              </w:rPr>
              <w:tab/>
            </w:r>
            <w:r>
              <w:rPr>
                <w:noProof/>
                <w:webHidden/>
              </w:rPr>
              <w:fldChar w:fldCharType="begin"/>
            </w:r>
            <w:r>
              <w:rPr>
                <w:noProof/>
                <w:webHidden/>
              </w:rPr>
              <w:instrText xml:space="preserve"> PAGEREF _Toc236830049 \h </w:instrText>
            </w:r>
            <w:r>
              <w:rPr>
                <w:noProof/>
                <w:webHidden/>
              </w:rPr>
            </w:r>
            <w:r>
              <w:rPr>
                <w:noProof/>
                <w:webHidden/>
              </w:rPr>
              <w:fldChar w:fldCharType="separate"/>
            </w:r>
            <w:r>
              <w:rPr>
                <w:noProof/>
                <w:webHidden/>
              </w:rPr>
              <w:t>5</w:t>
            </w:r>
            <w:r>
              <w:rPr>
                <w:noProof/>
                <w:webHidden/>
              </w:rPr>
              <w:fldChar w:fldCharType="end"/>
            </w:r>
          </w:hyperlink>
        </w:p>
        <w:p w14:paraId="30F9E7BC" w14:textId="1710D194" w:rsidR="00823664" w:rsidRDefault="00823664">
          <w:pPr>
            <w:pStyle w:val="TOC2"/>
            <w:tabs>
              <w:tab w:val="right" w:leader="dot" w:pos="9345"/>
            </w:tabs>
            <w:rPr>
              <w:rFonts w:cstheme="minorBidi"/>
              <w:noProof/>
              <w:kern w:val="2"/>
              <w:sz w:val="24"/>
              <w:szCs w:val="24"/>
              <w:lang w:val="en-GB" w:eastAsia="en-GB"/>
              <w14:ligatures w14:val="standardContextual"/>
            </w:rPr>
          </w:pPr>
          <w:hyperlink w:anchor="_Toc236830050" w:history="1">
            <w:r w:rsidRPr="00601049">
              <w:rPr>
                <w:rStyle w:val="Hyperlink"/>
                <w:rFonts w:ascii="Arial" w:hAnsi="Arial" w:cs="Arial"/>
                <w:bCs/>
                <w:noProof/>
              </w:rPr>
              <w:t>3.2 Impact on Organisational Effectiveness</w:t>
            </w:r>
            <w:r>
              <w:rPr>
                <w:noProof/>
                <w:webHidden/>
              </w:rPr>
              <w:tab/>
            </w:r>
            <w:r>
              <w:rPr>
                <w:noProof/>
                <w:webHidden/>
              </w:rPr>
              <w:fldChar w:fldCharType="begin"/>
            </w:r>
            <w:r>
              <w:rPr>
                <w:noProof/>
                <w:webHidden/>
              </w:rPr>
              <w:instrText xml:space="preserve"> PAGEREF _Toc236830050 \h </w:instrText>
            </w:r>
            <w:r>
              <w:rPr>
                <w:noProof/>
                <w:webHidden/>
              </w:rPr>
            </w:r>
            <w:r>
              <w:rPr>
                <w:noProof/>
                <w:webHidden/>
              </w:rPr>
              <w:fldChar w:fldCharType="separate"/>
            </w:r>
            <w:r>
              <w:rPr>
                <w:noProof/>
                <w:webHidden/>
              </w:rPr>
              <w:t>6</w:t>
            </w:r>
            <w:r>
              <w:rPr>
                <w:noProof/>
                <w:webHidden/>
              </w:rPr>
              <w:fldChar w:fldCharType="end"/>
            </w:r>
          </w:hyperlink>
        </w:p>
        <w:p w14:paraId="7E3BEBBD" w14:textId="18E85ADD" w:rsidR="00823664" w:rsidRDefault="00823664">
          <w:pPr>
            <w:pStyle w:val="TOC2"/>
            <w:tabs>
              <w:tab w:val="right" w:leader="dot" w:pos="9345"/>
            </w:tabs>
            <w:rPr>
              <w:rFonts w:cstheme="minorBidi"/>
              <w:noProof/>
              <w:kern w:val="2"/>
              <w:sz w:val="24"/>
              <w:szCs w:val="24"/>
              <w:lang w:val="en-GB" w:eastAsia="en-GB"/>
              <w14:ligatures w14:val="standardContextual"/>
            </w:rPr>
          </w:pPr>
          <w:hyperlink w:anchor="_Toc236830051" w:history="1">
            <w:r w:rsidRPr="00601049">
              <w:rPr>
                <w:rStyle w:val="Hyperlink"/>
                <w:rFonts w:ascii="Arial" w:hAnsi="Arial" w:cs="Arial"/>
                <w:bCs/>
                <w:noProof/>
              </w:rPr>
              <w:t>3.3 Role of Emotional Intelligence and Mindfulness in Inclusion</w:t>
            </w:r>
            <w:r>
              <w:rPr>
                <w:noProof/>
                <w:webHidden/>
              </w:rPr>
              <w:tab/>
            </w:r>
            <w:r>
              <w:rPr>
                <w:noProof/>
                <w:webHidden/>
              </w:rPr>
              <w:fldChar w:fldCharType="begin"/>
            </w:r>
            <w:r>
              <w:rPr>
                <w:noProof/>
                <w:webHidden/>
              </w:rPr>
              <w:instrText xml:space="preserve"> PAGEREF _Toc236830051 \h </w:instrText>
            </w:r>
            <w:r>
              <w:rPr>
                <w:noProof/>
                <w:webHidden/>
              </w:rPr>
            </w:r>
            <w:r>
              <w:rPr>
                <w:noProof/>
                <w:webHidden/>
              </w:rPr>
              <w:fldChar w:fldCharType="separate"/>
            </w:r>
            <w:r>
              <w:rPr>
                <w:noProof/>
                <w:webHidden/>
              </w:rPr>
              <w:t>6</w:t>
            </w:r>
            <w:r>
              <w:rPr>
                <w:noProof/>
                <w:webHidden/>
              </w:rPr>
              <w:fldChar w:fldCharType="end"/>
            </w:r>
          </w:hyperlink>
        </w:p>
        <w:p w14:paraId="5BCFA6B2" w14:textId="07C9951A" w:rsidR="00823664" w:rsidRDefault="00823664">
          <w:pPr>
            <w:pStyle w:val="TOC3"/>
            <w:tabs>
              <w:tab w:val="right" w:leader="dot" w:pos="9345"/>
            </w:tabs>
            <w:rPr>
              <w:rFonts w:cstheme="minorBidi"/>
              <w:noProof/>
              <w:kern w:val="2"/>
              <w:sz w:val="24"/>
              <w:szCs w:val="24"/>
              <w:lang w:val="en-GB" w:eastAsia="en-GB"/>
              <w14:ligatures w14:val="standardContextual"/>
            </w:rPr>
          </w:pPr>
          <w:hyperlink w:anchor="_Toc236830052" w:history="1">
            <w:r w:rsidRPr="00601049">
              <w:rPr>
                <w:rStyle w:val="Hyperlink"/>
                <w:rFonts w:ascii="Arial" w:hAnsi="Arial" w:cs="Arial"/>
                <w:noProof/>
              </w:rPr>
              <w:t>3.3.1 Recruitment</w:t>
            </w:r>
            <w:r>
              <w:rPr>
                <w:noProof/>
                <w:webHidden/>
              </w:rPr>
              <w:tab/>
            </w:r>
            <w:r>
              <w:rPr>
                <w:noProof/>
                <w:webHidden/>
              </w:rPr>
              <w:fldChar w:fldCharType="begin"/>
            </w:r>
            <w:r>
              <w:rPr>
                <w:noProof/>
                <w:webHidden/>
              </w:rPr>
              <w:instrText xml:space="preserve"> PAGEREF _Toc236830052 \h </w:instrText>
            </w:r>
            <w:r>
              <w:rPr>
                <w:noProof/>
                <w:webHidden/>
              </w:rPr>
            </w:r>
            <w:r>
              <w:rPr>
                <w:noProof/>
                <w:webHidden/>
              </w:rPr>
              <w:fldChar w:fldCharType="separate"/>
            </w:r>
            <w:r>
              <w:rPr>
                <w:noProof/>
                <w:webHidden/>
              </w:rPr>
              <w:t>6</w:t>
            </w:r>
            <w:r>
              <w:rPr>
                <w:noProof/>
                <w:webHidden/>
              </w:rPr>
              <w:fldChar w:fldCharType="end"/>
            </w:r>
          </w:hyperlink>
        </w:p>
        <w:p w14:paraId="483AF060" w14:textId="003139E1" w:rsidR="00823664" w:rsidRDefault="00823664">
          <w:pPr>
            <w:pStyle w:val="TOC3"/>
            <w:tabs>
              <w:tab w:val="right" w:leader="dot" w:pos="9345"/>
            </w:tabs>
            <w:rPr>
              <w:rFonts w:cstheme="minorBidi"/>
              <w:noProof/>
              <w:kern w:val="2"/>
              <w:sz w:val="24"/>
              <w:szCs w:val="24"/>
              <w:lang w:val="en-GB" w:eastAsia="en-GB"/>
              <w14:ligatures w14:val="standardContextual"/>
            </w:rPr>
          </w:pPr>
          <w:hyperlink w:anchor="_Toc236830053" w:history="1">
            <w:r w:rsidRPr="00601049">
              <w:rPr>
                <w:rStyle w:val="Hyperlink"/>
                <w:rFonts w:ascii="Arial" w:hAnsi="Arial" w:cs="Arial"/>
                <w:noProof/>
              </w:rPr>
              <w:t>3.3.2 Management and Development</w:t>
            </w:r>
            <w:r>
              <w:rPr>
                <w:noProof/>
                <w:webHidden/>
              </w:rPr>
              <w:tab/>
            </w:r>
            <w:r>
              <w:rPr>
                <w:noProof/>
                <w:webHidden/>
              </w:rPr>
              <w:fldChar w:fldCharType="begin"/>
            </w:r>
            <w:r>
              <w:rPr>
                <w:noProof/>
                <w:webHidden/>
              </w:rPr>
              <w:instrText xml:space="preserve"> PAGEREF _Toc236830053 \h </w:instrText>
            </w:r>
            <w:r>
              <w:rPr>
                <w:noProof/>
                <w:webHidden/>
              </w:rPr>
            </w:r>
            <w:r>
              <w:rPr>
                <w:noProof/>
                <w:webHidden/>
              </w:rPr>
              <w:fldChar w:fldCharType="separate"/>
            </w:r>
            <w:r>
              <w:rPr>
                <w:noProof/>
                <w:webHidden/>
              </w:rPr>
              <w:t>7</w:t>
            </w:r>
            <w:r>
              <w:rPr>
                <w:noProof/>
                <w:webHidden/>
              </w:rPr>
              <w:fldChar w:fldCharType="end"/>
            </w:r>
          </w:hyperlink>
        </w:p>
        <w:p w14:paraId="18247A6E" w14:textId="62863B8D" w:rsidR="00823664" w:rsidRDefault="00823664">
          <w:pPr>
            <w:pStyle w:val="TOC3"/>
            <w:tabs>
              <w:tab w:val="right" w:leader="dot" w:pos="9345"/>
            </w:tabs>
            <w:rPr>
              <w:rFonts w:cstheme="minorBidi"/>
              <w:noProof/>
              <w:kern w:val="2"/>
              <w:sz w:val="24"/>
              <w:szCs w:val="24"/>
              <w:lang w:val="en-GB" w:eastAsia="en-GB"/>
              <w14:ligatures w14:val="standardContextual"/>
            </w:rPr>
          </w:pPr>
          <w:hyperlink w:anchor="_Toc236830054" w:history="1">
            <w:r w:rsidRPr="00601049">
              <w:rPr>
                <w:rStyle w:val="Hyperlink"/>
                <w:rFonts w:ascii="Arial" w:hAnsi="Arial" w:cs="Arial"/>
                <w:noProof/>
              </w:rPr>
              <w:t>3.3.3 Retention and Engagement</w:t>
            </w:r>
            <w:r>
              <w:rPr>
                <w:noProof/>
                <w:webHidden/>
              </w:rPr>
              <w:tab/>
            </w:r>
            <w:r>
              <w:rPr>
                <w:noProof/>
                <w:webHidden/>
              </w:rPr>
              <w:fldChar w:fldCharType="begin"/>
            </w:r>
            <w:r>
              <w:rPr>
                <w:noProof/>
                <w:webHidden/>
              </w:rPr>
              <w:instrText xml:space="preserve"> PAGEREF _Toc236830054 \h </w:instrText>
            </w:r>
            <w:r>
              <w:rPr>
                <w:noProof/>
                <w:webHidden/>
              </w:rPr>
            </w:r>
            <w:r>
              <w:rPr>
                <w:noProof/>
                <w:webHidden/>
              </w:rPr>
              <w:fldChar w:fldCharType="separate"/>
            </w:r>
            <w:r>
              <w:rPr>
                <w:noProof/>
                <w:webHidden/>
              </w:rPr>
              <w:t>7</w:t>
            </w:r>
            <w:r>
              <w:rPr>
                <w:noProof/>
                <w:webHidden/>
              </w:rPr>
              <w:fldChar w:fldCharType="end"/>
            </w:r>
          </w:hyperlink>
        </w:p>
        <w:p w14:paraId="4A79827C" w14:textId="7D06E930" w:rsidR="00823664" w:rsidRDefault="00823664">
          <w:pPr>
            <w:pStyle w:val="TOC2"/>
            <w:tabs>
              <w:tab w:val="right" w:leader="dot" w:pos="9345"/>
            </w:tabs>
            <w:rPr>
              <w:rFonts w:cstheme="minorBidi"/>
              <w:noProof/>
              <w:kern w:val="2"/>
              <w:sz w:val="24"/>
              <w:szCs w:val="24"/>
              <w:lang w:val="en-GB" w:eastAsia="en-GB"/>
              <w14:ligatures w14:val="standardContextual"/>
            </w:rPr>
          </w:pPr>
          <w:hyperlink w:anchor="_Toc236830055" w:history="1">
            <w:r w:rsidRPr="00601049">
              <w:rPr>
                <w:rStyle w:val="Hyperlink"/>
                <w:rFonts w:ascii="Arial" w:hAnsi="Arial" w:cs="Arial"/>
                <w:bCs/>
                <w:noProof/>
              </w:rPr>
              <w:t>3.4 Critical Evaluation</w:t>
            </w:r>
            <w:r>
              <w:rPr>
                <w:noProof/>
                <w:webHidden/>
              </w:rPr>
              <w:tab/>
            </w:r>
            <w:r>
              <w:rPr>
                <w:noProof/>
                <w:webHidden/>
              </w:rPr>
              <w:fldChar w:fldCharType="begin"/>
            </w:r>
            <w:r>
              <w:rPr>
                <w:noProof/>
                <w:webHidden/>
              </w:rPr>
              <w:instrText xml:space="preserve"> PAGEREF _Toc236830055 \h </w:instrText>
            </w:r>
            <w:r>
              <w:rPr>
                <w:noProof/>
                <w:webHidden/>
              </w:rPr>
            </w:r>
            <w:r>
              <w:rPr>
                <w:noProof/>
                <w:webHidden/>
              </w:rPr>
              <w:fldChar w:fldCharType="separate"/>
            </w:r>
            <w:r>
              <w:rPr>
                <w:noProof/>
                <w:webHidden/>
              </w:rPr>
              <w:t>7</w:t>
            </w:r>
            <w:r>
              <w:rPr>
                <w:noProof/>
                <w:webHidden/>
              </w:rPr>
              <w:fldChar w:fldCharType="end"/>
            </w:r>
          </w:hyperlink>
        </w:p>
        <w:p w14:paraId="328FB58D" w14:textId="090E478A" w:rsidR="00823664" w:rsidRDefault="00823664">
          <w:pPr>
            <w:pStyle w:val="TOC1"/>
            <w:tabs>
              <w:tab w:val="right" w:leader="dot" w:pos="9345"/>
            </w:tabs>
            <w:rPr>
              <w:rFonts w:cstheme="minorBidi"/>
              <w:noProof/>
              <w:kern w:val="2"/>
              <w:sz w:val="24"/>
              <w:szCs w:val="24"/>
              <w:lang w:val="en-GB" w:eastAsia="en-GB"/>
              <w14:ligatures w14:val="standardContextual"/>
            </w:rPr>
          </w:pPr>
          <w:hyperlink w:anchor="_Toc236830056" w:history="1">
            <w:r w:rsidRPr="00601049">
              <w:rPr>
                <w:rStyle w:val="Hyperlink"/>
                <w:rFonts w:ascii="Arial" w:hAnsi="Arial" w:cs="Arial"/>
                <w:noProof/>
              </w:rPr>
              <w:t>4.0 Conclusion and Recommendations</w:t>
            </w:r>
            <w:r>
              <w:rPr>
                <w:noProof/>
                <w:webHidden/>
              </w:rPr>
              <w:tab/>
            </w:r>
            <w:r>
              <w:rPr>
                <w:noProof/>
                <w:webHidden/>
              </w:rPr>
              <w:fldChar w:fldCharType="begin"/>
            </w:r>
            <w:r>
              <w:rPr>
                <w:noProof/>
                <w:webHidden/>
              </w:rPr>
              <w:instrText xml:space="preserve"> PAGEREF _Toc236830056 \h </w:instrText>
            </w:r>
            <w:r>
              <w:rPr>
                <w:noProof/>
                <w:webHidden/>
              </w:rPr>
            </w:r>
            <w:r>
              <w:rPr>
                <w:noProof/>
                <w:webHidden/>
              </w:rPr>
              <w:fldChar w:fldCharType="separate"/>
            </w:r>
            <w:r>
              <w:rPr>
                <w:noProof/>
                <w:webHidden/>
              </w:rPr>
              <w:t>7</w:t>
            </w:r>
            <w:r>
              <w:rPr>
                <w:noProof/>
                <w:webHidden/>
              </w:rPr>
              <w:fldChar w:fldCharType="end"/>
            </w:r>
          </w:hyperlink>
        </w:p>
        <w:p w14:paraId="4E34A848" w14:textId="0BB83DEC" w:rsidR="00823664" w:rsidRDefault="00823664">
          <w:pPr>
            <w:pStyle w:val="TOC2"/>
            <w:tabs>
              <w:tab w:val="right" w:leader="dot" w:pos="9345"/>
            </w:tabs>
            <w:rPr>
              <w:rFonts w:cstheme="minorBidi"/>
              <w:noProof/>
              <w:kern w:val="2"/>
              <w:sz w:val="24"/>
              <w:szCs w:val="24"/>
              <w:lang w:val="en-GB" w:eastAsia="en-GB"/>
              <w14:ligatures w14:val="standardContextual"/>
            </w:rPr>
          </w:pPr>
          <w:hyperlink w:anchor="_Toc236830057" w:history="1">
            <w:r w:rsidRPr="00601049">
              <w:rPr>
                <w:rStyle w:val="Hyperlink"/>
                <w:rFonts w:ascii="Arial" w:hAnsi="Arial" w:cs="Arial"/>
                <w:bCs/>
                <w:noProof/>
              </w:rPr>
              <w:t>4.1 Conclusion</w:t>
            </w:r>
            <w:r>
              <w:rPr>
                <w:noProof/>
                <w:webHidden/>
              </w:rPr>
              <w:tab/>
            </w:r>
            <w:r>
              <w:rPr>
                <w:noProof/>
                <w:webHidden/>
              </w:rPr>
              <w:fldChar w:fldCharType="begin"/>
            </w:r>
            <w:r>
              <w:rPr>
                <w:noProof/>
                <w:webHidden/>
              </w:rPr>
              <w:instrText xml:space="preserve"> PAGEREF _Toc236830057 \h </w:instrText>
            </w:r>
            <w:r>
              <w:rPr>
                <w:noProof/>
                <w:webHidden/>
              </w:rPr>
            </w:r>
            <w:r>
              <w:rPr>
                <w:noProof/>
                <w:webHidden/>
              </w:rPr>
              <w:fldChar w:fldCharType="separate"/>
            </w:r>
            <w:r>
              <w:rPr>
                <w:noProof/>
                <w:webHidden/>
              </w:rPr>
              <w:t>7</w:t>
            </w:r>
            <w:r>
              <w:rPr>
                <w:noProof/>
                <w:webHidden/>
              </w:rPr>
              <w:fldChar w:fldCharType="end"/>
            </w:r>
          </w:hyperlink>
        </w:p>
        <w:p w14:paraId="5528A5A0" w14:textId="5BBEC466" w:rsidR="00823664" w:rsidRDefault="00823664">
          <w:pPr>
            <w:pStyle w:val="TOC2"/>
            <w:tabs>
              <w:tab w:val="right" w:leader="dot" w:pos="9345"/>
            </w:tabs>
            <w:rPr>
              <w:rFonts w:cstheme="minorBidi"/>
              <w:noProof/>
              <w:kern w:val="2"/>
              <w:sz w:val="24"/>
              <w:szCs w:val="24"/>
              <w:lang w:val="en-GB" w:eastAsia="en-GB"/>
              <w14:ligatures w14:val="standardContextual"/>
            </w:rPr>
          </w:pPr>
          <w:hyperlink w:anchor="_Toc236830058" w:history="1">
            <w:r w:rsidRPr="00601049">
              <w:rPr>
                <w:rStyle w:val="Hyperlink"/>
                <w:rFonts w:ascii="Arial" w:hAnsi="Arial" w:cs="Arial"/>
                <w:bCs/>
                <w:noProof/>
              </w:rPr>
              <w:t>4.2 Recommendations</w:t>
            </w:r>
            <w:r>
              <w:rPr>
                <w:noProof/>
                <w:webHidden/>
              </w:rPr>
              <w:tab/>
            </w:r>
            <w:r>
              <w:rPr>
                <w:noProof/>
                <w:webHidden/>
              </w:rPr>
              <w:fldChar w:fldCharType="begin"/>
            </w:r>
            <w:r>
              <w:rPr>
                <w:noProof/>
                <w:webHidden/>
              </w:rPr>
              <w:instrText xml:space="preserve"> PAGEREF _Toc236830058 \h </w:instrText>
            </w:r>
            <w:r>
              <w:rPr>
                <w:noProof/>
                <w:webHidden/>
              </w:rPr>
            </w:r>
            <w:r>
              <w:rPr>
                <w:noProof/>
                <w:webHidden/>
              </w:rPr>
              <w:fldChar w:fldCharType="separate"/>
            </w:r>
            <w:r>
              <w:rPr>
                <w:noProof/>
                <w:webHidden/>
              </w:rPr>
              <w:t>8</w:t>
            </w:r>
            <w:r>
              <w:rPr>
                <w:noProof/>
                <w:webHidden/>
              </w:rPr>
              <w:fldChar w:fldCharType="end"/>
            </w:r>
          </w:hyperlink>
        </w:p>
        <w:p w14:paraId="1366D24E" w14:textId="3CCA028C" w:rsidR="00823664" w:rsidRDefault="00823664">
          <w:pPr>
            <w:pStyle w:val="TOC1"/>
            <w:tabs>
              <w:tab w:val="right" w:leader="dot" w:pos="9345"/>
            </w:tabs>
            <w:rPr>
              <w:rFonts w:cstheme="minorBidi"/>
              <w:noProof/>
              <w:kern w:val="2"/>
              <w:sz w:val="24"/>
              <w:szCs w:val="24"/>
              <w:lang w:val="en-GB" w:eastAsia="en-GB"/>
              <w14:ligatures w14:val="standardContextual"/>
            </w:rPr>
          </w:pPr>
          <w:hyperlink w:anchor="_Toc236830059" w:history="1">
            <w:r w:rsidRPr="0060104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_Toc236830059 \h </w:instrText>
            </w:r>
            <w:r>
              <w:rPr>
                <w:noProof/>
                <w:webHidden/>
              </w:rPr>
            </w:r>
            <w:r>
              <w:rPr>
                <w:noProof/>
                <w:webHidden/>
              </w:rPr>
              <w:fldChar w:fldCharType="separate"/>
            </w:r>
            <w:r>
              <w:rPr>
                <w:noProof/>
                <w:webHidden/>
              </w:rPr>
              <w:t>9</w:t>
            </w:r>
            <w:r>
              <w:rPr>
                <w:noProof/>
                <w:webHidden/>
              </w:rPr>
              <w:fldChar w:fldCharType="end"/>
            </w:r>
          </w:hyperlink>
        </w:p>
        <w:p w14:paraId="767F560D" w14:textId="6A9EB261" w:rsidR="00CB570E" w:rsidRDefault="00CB570E">
          <w:r>
            <w:rPr>
              <w:b/>
              <w:bCs/>
              <w:noProof/>
            </w:rPr>
            <w:fldChar w:fldCharType="end"/>
          </w:r>
        </w:p>
      </w:sdtContent>
    </w:sdt>
    <w:p w14:paraId="30FE7ADE" w14:textId="77777777" w:rsidR="002727FB" w:rsidRDefault="002727FB" w:rsidP="002727FB"/>
    <w:p w14:paraId="317939FB" w14:textId="77777777" w:rsidR="002727FB" w:rsidRDefault="002727FB" w:rsidP="002727FB"/>
    <w:p w14:paraId="54EB9AE8" w14:textId="77777777" w:rsidR="002727FB" w:rsidRDefault="002727FB" w:rsidP="002727FB"/>
    <w:p w14:paraId="12F82A7C" w14:textId="77777777" w:rsidR="002727FB" w:rsidRDefault="002727FB" w:rsidP="002727FB"/>
    <w:p w14:paraId="0E19F08F" w14:textId="77777777" w:rsidR="002727FB" w:rsidRDefault="002727FB" w:rsidP="002727FB"/>
    <w:p w14:paraId="513E4587" w14:textId="77777777" w:rsidR="002727FB" w:rsidRDefault="002727FB" w:rsidP="002727FB"/>
    <w:p w14:paraId="1B84B1D9" w14:textId="77777777" w:rsidR="002727FB" w:rsidRDefault="002727FB" w:rsidP="002727FB"/>
    <w:p w14:paraId="52A92E40" w14:textId="77777777" w:rsidR="002727FB" w:rsidRDefault="002727FB" w:rsidP="002727FB"/>
    <w:p w14:paraId="65587F94" w14:textId="77777777" w:rsidR="002727FB" w:rsidRDefault="002727FB" w:rsidP="002727FB"/>
    <w:p w14:paraId="5764DD18" w14:textId="77777777" w:rsidR="002727FB" w:rsidRDefault="002727FB" w:rsidP="002727FB"/>
    <w:p w14:paraId="6867DF14" w14:textId="77777777" w:rsidR="002727FB" w:rsidRPr="009E3BE8" w:rsidRDefault="002727FB" w:rsidP="00AE0927">
      <w:pPr>
        <w:pStyle w:val="Heading1"/>
        <w:rPr>
          <w:rFonts w:ascii="Arial" w:hAnsi="Arial" w:cs="Arial"/>
          <w:sz w:val="28"/>
          <w:szCs w:val="28"/>
        </w:rPr>
      </w:pPr>
      <w:bookmarkStart w:id="0" w:name="_Toc236830036"/>
      <w:r w:rsidRPr="009E3BE8">
        <w:rPr>
          <w:rFonts w:ascii="Arial" w:hAnsi="Arial" w:cs="Arial"/>
          <w:sz w:val="28"/>
          <w:szCs w:val="28"/>
        </w:rPr>
        <w:lastRenderedPageBreak/>
        <w:t>1.0 Introduction</w:t>
      </w:r>
      <w:bookmarkEnd w:id="0"/>
    </w:p>
    <w:p w14:paraId="3BFE6D99" w14:textId="77777777" w:rsidR="00602D8A" w:rsidRPr="007A0E92" w:rsidRDefault="00602D8A" w:rsidP="007A0E92">
      <w:pPr>
        <w:jc w:val="both"/>
        <w:rPr>
          <w:rFonts w:ascii="Arial" w:hAnsi="Arial" w:cs="Arial"/>
          <w:b/>
        </w:rPr>
      </w:pPr>
      <w:r w:rsidRPr="007A0E92">
        <w:rPr>
          <w:rFonts w:ascii="Arial" w:hAnsi="Arial" w:cs="Arial"/>
        </w:rPr>
        <w:t xml:space="preserve">Emotional intelligence (EI) has emerged as a critical determinant of </w:t>
      </w:r>
      <w:proofErr w:type="spellStart"/>
      <w:r w:rsidRPr="007A0E92">
        <w:rPr>
          <w:rFonts w:ascii="Arial" w:hAnsi="Arial" w:cs="Arial"/>
        </w:rPr>
        <w:t>organisational</w:t>
      </w:r>
      <w:proofErr w:type="spellEnd"/>
      <w:r w:rsidRPr="007A0E92">
        <w:rPr>
          <w:rFonts w:ascii="Arial" w:hAnsi="Arial" w:cs="Arial"/>
        </w:rPr>
        <w:t xml:space="preserve"> success, influencing leadership effectiveness, team cohesion, and employee well-being at every level of the modern workplace. As </w:t>
      </w:r>
      <w:proofErr w:type="spellStart"/>
      <w:r w:rsidRPr="007A0E92">
        <w:rPr>
          <w:rFonts w:ascii="Arial" w:hAnsi="Arial" w:cs="Arial"/>
        </w:rPr>
        <w:t>organisations</w:t>
      </w:r>
      <w:proofErr w:type="spellEnd"/>
      <w:r w:rsidRPr="007A0E92">
        <w:rPr>
          <w:rFonts w:ascii="Arial" w:hAnsi="Arial" w:cs="Arial"/>
        </w:rPr>
        <w:t xml:space="preserve"> face growing complexity, rapid technological change, and increasingly diverse workforce demographics, the ability to understand, interpret, and manage emotions has become no less important than technical expertise or professional qualification. Alongside mindfulness practices — the intentional cultivation of focused, </w:t>
      </w:r>
      <w:proofErr w:type="spellStart"/>
      <w:r w:rsidRPr="007A0E92">
        <w:rPr>
          <w:rFonts w:ascii="Arial" w:hAnsi="Arial" w:cs="Arial"/>
        </w:rPr>
        <w:t>non</w:t>
      </w:r>
      <w:r w:rsidRPr="007A0E92">
        <w:rPr>
          <w:rFonts w:ascii="Arial" w:hAnsi="Arial" w:cs="Arial"/>
        </w:rPr>
        <w:noBreakHyphen/>
        <w:t>judgemental</w:t>
      </w:r>
      <w:proofErr w:type="spellEnd"/>
      <w:r w:rsidRPr="007A0E92">
        <w:rPr>
          <w:rFonts w:ascii="Arial" w:hAnsi="Arial" w:cs="Arial"/>
        </w:rPr>
        <w:t xml:space="preserve"> awareness — EI offers a comprehensive framework for understanding, managing, and regulating emotions to foster inclusive, psychologically safe, and high</w:t>
      </w:r>
      <w:r w:rsidRPr="007A0E92">
        <w:rPr>
          <w:rFonts w:ascii="Arial" w:hAnsi="Arial" w:cs="Arial"/>
        </w:rPr>
        <w:noBreakHyphen/>
        <w:t xml:space="preserve">performing workplaces where every individual can contribute to their full </w:t>
      </w:r>
      <w:proofErr w:type="spellStart"/>
      <w:r w:rsidRPr="007A0E92">
        <w:rPr>
          <w:rFonts w:ascii="Arial" w:hAnsi="Arial" w:cs="Arial"/>
        </w:rPr>
        <w:t>potential.This</w:t>
      </w:r>
      <w:proofErr w:type="spellEnd"/>
      <w:r w:rsidRPr="007A0E92">
        <w:rPr>
          <w:rFonts w:ascii="Arial" w:hAnsi="Arial" w:cs="Arial"/>
        </w:rPr>
        <w:t xml:space="preserve"> report has been prepared for the Senior Management Team ahead of the strategic planning meeting scheduled for September 2026, designed to inform evidence</w:t>
      </w:r>
      <w:r w:rsidRPr="007A0E92">
        <w:rPr>
          <w:rFonts w:ascii="Arial" w:hAnsi="Arial" w:cs="Arial"/>
        </w:rPr>
        <w:noBreakHyphen/>
        <w:t xml:space="preserve">based strategic decisions regarding employee development, leadership capability, and inclusive recruitment across an increasingly multigenerational workforce. It critically analyses three major, widely </w:t>
      </w:r>
      <w:proofErr w:type="spellStart"/>
      <w:r w:rsidRPr="007A0E92">
        <w:rPr>
          <w:rFonts w:ascii="Arial" w:hAnsi="Arial" w:cs="Arial"/>
        </w:rPr>
        <w:t>recognised</w:t>
      </w:r>
      <w:proofErr w:type="spellEnd"/>
      <w:r w:rsidRPr="007A0E92">
        <w:rPr>
          <w:rFonts w:ascii="Arial" w:hAnsi="Arial" w:cs="Arial"/>
        </w:rPr>
        <w:t xml:space="preserve"> EI models — Goleman’s practical competency framework, Mayer and Salovey’s theoretically rigorous Ability Model, and Bar</w:t>
      </w:r>
      <w:r w:rsidRPr="007A0E92">
        <w:rPr>
          <w:rFonts w:ascii="Arial" w:hAnsi="Arial" w:cs="Arial"/>
        </w:rPr>
        <w:noBreakHyphen/>
        <w:t>On’s holistic Emotional</w:t>
      </w:r>
      <w:r w:rsidRPr="007A0E92">
        <w:rPr>
          <w:rFonts w:ascii="Arial" w:hAnsi="Arial" w:cs="Arial"/>
        </w:rPr>
        <w:noBreakHyphen/>
        <w:t xml:space="preserve">Social Intelligence Model — examining their distinct perspectives, areas of overlap, and practical value for understanding and improving workplace </w:t>
      </w:r>
      <w:proofErr w:type="spellStart"/>
      <w:r w:rsidRPr="007A0E92">
        <w:rPr>
          <w:rFonts w:ascii="Arial" w:hAnsi="Arial" w:cs="Arial"/>
        </w:rPr>
        <w:t>behaviour</w:t>
      </w:r>
      <w:proofErr w:type="spellEnd"/>
      <w:r w:rsidRPr="007A0E92">
        <w:rPr>
          <w:rFonts w:ascii="Arial" w:hAnsi="Arial" w:cs="Arial"/>
        </w:rPr>
        <w:t xml:space="preserve">. The report then evaluates how these concepts apply to four core </w:t>
      </w:r>
      <w:proofErr w:type="spellStart"/>
      <w:r w:rsidRPr="007A0E92">
        <w:rPr>
          <w:rFonts w:ascii="Arial" w:hAnsi="Arial" w:cs="Arial"/>
        </w:rPr>
        <w:t>organisational</w:t>
      </w:r>
      <w:proofErr w:type="spellEnd"/>
      <w:r w:rsidRPr="007A0E92">
        <w:rPr>
          <w:rFonts w:ascii="Arial" w:hAnsi="Arial" w:cs="Arial"/>
        </w:rPr>
        <w:t xml:space="preserve"> functions: open and effective communication, constructive conflict management, empathetic leadership, and balanced, ethically aware decision</w:t>
      </w:r>
      <w:r w:rsidRPr="007A0E92">
        <w:rPr>
          <w:rFonts w:ascii="Arial" w:hAnsi="Arial" w:cs="Arial"/>
        </w:rPr>
        <w:noBreakHyphen/>
      </w:r>
      <w:proofErr w:type="spellStart"/>
      <w:r w:rsidRPr="007A0E92">
        <w:rPr>
          <w:rFonts w:ascii="Arial" w:hAnsi="Arial" w:cs="Arial"/>
        </w:rPr>
        <w:t>making.The</w:t>
      </w:r>
      <w:proofErr w:type="spellEnd"/>
      <w:r w:rsidRPr="007A0E92">
        <w:rPr>
          <w:rFonts w:ascii="Arial" w:hAnsi="Arial" w:cs="Arial"/>
        </w:rPr>
        <w:t xml:space="preserve"> report further examines the defining characteristics, values, and expectations of three distinct generational groups currently active in the workforce — Generation X, Millennials and Generation Z — assessing how differing formative experiences shape attitudes, communication preferences, and working styles. It explores how EI and mindfulness can bridge generational value gaps, foster mutual respect and </w:t>
      </w:r>
      <w:proofErr w:type="gramStart"/>
      <w:r w:rsidRPr="007A0E92">
        <w:rPr>
          <w:rFonts w:ascii="Arial" w:hAnsi="Arial" w:cs="Arial"/>
        </w:rPr>
        <w:t>understanding</w:t>
      </w:r>
      <w:proofErr w:type="gramEnd"/>
      <w:r w:rsidRPr="007A0E92">
        <w:rPr>
          <w:rFonts w:ascii="Arial" w:hAnsi="Arial" w:cs="Arial"/>
        </w:rPr>
        <w:t>, and support genuinely inclusive recruitment, thoughtful management, and effective retention strategies that acknowledge individual rather than demographic needs. Drawing extensively on peer</w:t>
      </w:r>
      <w:r w:rsidRPr="007A0E92">
        <w:rPr>
          <w:rFonts w:ascii="Arial" w:hAnsi="Arial" w:cs="Arial"/>
        </w:rPr>
        <w:noBreakHyphen/>
        <w:t xml:space="preserve">reviewed academic literature, contemporary workplace research, and established </w:t>
      </w:r>
      <w:proofErr w:type="spellStart"/>
      <w:r w:rsidRPr="007A0E92">
        <w:rPr>
          <w:rFonts w:ascii="Arial" w:hAnsi="Arial" w:cs="Arial"/>
        </w:rPr>
        <w:t>organisational</w:t>
      </w:r>
      <w:proofErr w:type="spellEnd"/>
      <w:r w:rsidRPr="007A0E92">
        <w:rPr>
          <w:rFonts w:ascii="Arial" w:hAnsi="Arial" w:cs="Arial"/>
        </w:rPr>
        <w:t xml:space="preserve"> studies, the report concludes with a set of clear, evidence</w:t>
      </w:r>
      <w:r w:rsidRPr="007A0E92">
        <w:rPr>
          <w:rFonts w:ascii="Arial" w:hAnsi="Arial" w:cs="Arial"/>
        </w:rPr>
        <w:noBreakHyphen/>
        <w:t>based recommendations for policy, practice, and leadership development.</w:t>
      </w:r>
    </w:p>
    <w:p w14:paraId="5492E578" w14:textId="2E4F8718" w:rsidR="002727FB" w:rsidRPr="009E3BE8" w:rsidRDefault="002727FB" w:rsidP="00AE0927">
      <w:pPr>
        <w:pStyle w:val="Heading1"/>
        <w:rPr>
          <w:rFonts w:ascii="Arial" w:hAnsi="Arial" w:cs="Arial"/>
          <w:sz w:val="28"/>
          <w:szCs w:val="28"/>
        </w:rPr>
      </w:pPr>
      <w:bookmarkStart w:id="1" w:name="_Toc236830037"/>
      <w:r w:rsidRPr="009E3BE8">
        <w:rPr>
          <w:rFonts w:ascii="Arial" w:hAnsi="Arial" w:cs="Arial"/>
          <w:sz w:val="28"/>
          <w:szCs w:val="28"/>
        </w:rPr>
        <w:t>2.0 Emotional Intelligence in the Workplace</w:t>
      </w:r>
      <w:bookmarkEnd w:id="1"/>
    </w:p>
    <w:p w14:paraId="227A1FC3" w14:textId="77777777" w:rsidR="002727FB" w:rsidRPr="009E3BE8" w:rsidRDefault="002727FB" w:rsidP="00AE0927">
      <w:pPr>
        <w:pStyle w:val="Heading2"/>
        <w:rPr>
          <w:rFonts w:ascii="Arial" w:hAnsi="Arial" w:cs="Arial"/>
          <w:b w:val="0"/>
          <w:bCs/>
          <w:sz w:val="24"/>
          <w:szCs w:val="24"/>
        </w:rPr>
      </w:pPr>
      <w:bookmarkStart w:id="2" w:name="_Toc236830038"/>
      <w:r w:rsidRPr="009E3BE8">
        <w:rPr>
          <w:rFonts w:ascii="Arial" w:hAnsi="Arial" w:cs="Arial"/>
          <w:b w:val="0"/>
          <w:bCs/>
          <w:sz w:val="24"/>
          <w:szCs w:val="24"/>
        </w:rPr>
        <w:t>2.1 Defining Emotional Intelligence</w:t>
      </w:r>
      <w:bookmarkEnd w:id="2"/>
    </w:p>
    <w:p w14:paraId="42213649" w14:textId="77777777" w:rsidR="002727FB" w:rsidRPr="002727FB" w:rsidRDefault="002727FB" w:rsidP="002727FB">
      <w:pPr>
        <w:jc w:val="both"/>
        <w:rPr>
          <w:rFonts w:ascii="Arial" w:hAnsi="Arial" w:cs="Arial"/>
        </w:rPr>
      </w:pPr>
      <w:r w:rsidRPr="002727FB">
        <w:rPr>
          <w:rFonts w:ascii="Arial" w:hAnsi="Arial" w:cs="Arial"/>
        </w:rPr>
        <w:t xml:space="preserve">Emotional intelligence refers to the capacity to perceive, understand, regulate, and harness emotions in oneself and others to guide thought and action. Unlike cognitive intelligence, which remains relatively stable </w:t>
      </w:r>
      <w:proofErr w:type="gramStart"/>
      <w:r w:rsidRPr="002727FB">
        <w:rPr>
          <w:rFonts w:ascii="Arial" w:hAnsi="Arial" w:cs="Arial"/>
        </w:rPr>
        <w:t>across</w:t>
      </w:r>
      <w:proofErr w:type="gramEnd"/>
      <w:r w:rsidRPr="002727FB">
        <w:rPr>
          <w:rFonts w:ascii="Arial" w:hAnsi="Arial" w:cs="Arial"/>
        </w:rPr>
        <w:t xml:space="preserve"> adulthood, EI is considered a set of malleable skills that can be developed through training, reflection, and mindfulness (Salovey and Mayer, 1990; Goleman, 2006). Its relevance to the workplace stems from the growing recognition that technical expertise alone is insufficient; interpersonal competence, self</w:t>
      </w:r>
      <w:r w:rsidRPr="002727FB">
        <w:rPr>
          <w:rFonts w:ascii="Cambria Math" w:hAnsi="Cambria Math" w:cs="Cambria Math"/>
        </w:rPr>
        <w:t>‑</w:t>
      </w:r>
      <w:r w:rsidRPr="002727FB">
        <w:rPr>
          <w:rFonts w:ascii="Arial" w:hAnsi="Arial" w:cs="Arial"/>
        </w:rPr>
        <w:t xml:space="preserve">awareness, and emotional resilience are equally predictive of career advancement and </w:t>
      </w:r>
      <w:proofErr w:type="spellStart"/>
      <w:r w:rsidRPr="002727FB">
        <w:rPr>
          <w:rFonts w:ascii="Arial" w:hAnsi="Arial" w:cs="Arial"/>
        </w:rPr>
        <w:t>organisational</w:t>
      </w:r>
      <w:proofErr w:type="spellEnd"/>
      <w:r w:rsidRPr="002727FB">
        <w:rPr>
          <w:rFonts w:ascii="Arial" w:hAnsi="Arial" w:cs="Arial"/>
        </w:rPr>
        <w:t xml:space="preserve"> performance (CIPD, 2023).</w:t>
      </w:r>
    </w:p>
    <w:p w14:paraId="0F2C5C13" w14:textId="77777777" w:rsidR="002727FB" w:rsidRPr="009E3BE8" w:rsidRDefault="002727FB" w:rsidP="00AE0927">
      <w:pPr>
        <w:pStyle w:val="Heading2"/>
        <w:rPr>
          <w:rFonts w:ascii="Arial" w:hAnsi="Arial" w:cs="Arial"/>
          <w:b w:val="0"/>
          <w:bCs/>
          <w:sz w:val="24"/>
          <w:szCs w:val="24"/>
        </w:rPr>
      </w:pPr>
      <w:bookmarkStart w:id="3" w:name="_Toc236830039"/>
      <w:r w:rsidRPr="009E3BE8">
        <w:rPr>
          <w:rFonts w:ascii="Arial" w:hAnsi="Arial" w:cs="Arial"/>
          <w:b w:val="0"/>
          <w:bCs/>
          <w:sz w:val="24"/>
          <w:szCs w:val="24"/>
        </w:rPr>
        <w:t>2.2 Major Theoretical Frameworks</w:t>
      </w:r>
      <w:bookmarkEnd w:id="3"/>
    </w:p>
    <w:p w14:paraId="33D4F84E" w14:textId="77777777" w:rsidR="002727FB" w:rsidRPr="00AE0927" w:rsidRDefault="002727FB" w:rsidP="00AE0927">
      <w:pPr>
        <w:pStyle w:val="Heading3"/>
        <w:rPr>
          <w:rFonts w:ascii="Arial" w:hAnsi="Arial" w:cs="Arial"/>
          <w:color w:val="auto"/>
          <w:sz w:val="24"/>
          <w:szCs w:val="24"/>
        </w:rPr>
      </w:pPr>
      <w:bookmarkStart w:id="4" w:name="_Toc236830040"/>
      <w:r w:rsidRPr="00AE0927">
        <w:rPr>
          <w:rFonts w:ascii="Arial" w:hAnsi="Arial" w:cs="Arial"/>
          <w:color w:val="auto"/>
          <w:sz w:val="24"/>
          <w:szCs w:val="24"/>
        </w:rPr>
        <w:t>2.2.1 Goleman’s Emotional Intelligence Framework</w:t>
      </w:r>
      <w:bookmarkEnd w:id="4"/>
    </w:p>
    <w:p w14:paraId="0C46930B" w14:textId="77777777" w:rsidR="002727FB" w:rsidRPr="002727FB" w:rsidRDefault="002727FB" w:rsidP="002727FB">
      <w:pPr>
        <w:jc w:val="both"/>
        <w:rPr>
          <w:rFonts w:ascii="Arial" w:hAnsi="Arial" w:cs="Arial"/>
        </w:rPr>
      </w:pPr>
      <w:r w:rsidRPr="002727FB">
        <w:rPr>
          <w:rFonts w:ascii="Arial" w:hAnsi="Arial" w:cs="Arial"/>
        </w:rPr>
        <w:t>Goleman (1998) proposed a four</w:t>
      </w:r>
      <w:r w:rsidRPr="002727FB">
        <w:rPr>
          <w:rFonts w:ascii="Cambria Math" w:hAnsi="Cambria Math" w:cs="Cambria Math"/>
        </w:rPr>
        <w:t>‑</w:t>
      </w:r>
      <w:r w:rsidRPr="002727FB">
        <w:rPr>
          <w:rFonts w:ascii="Arial" w:hAnsi="Arial" w:cs="Arial"/>
        </w:rPr>
        <w:t>component model: self</w:t>
      </w:r>
      <w:r w:rsidRPr="002727FB">
        <w:rPr>
          <w:rFonts w:ascii="Cambria Math" w:hAnsi="Cambria Math" w:cs="Cambria Math"/>
        </w:rPr>
        <w:t>‑</w:t>
      </w:r>
      <w:r w:rsidRPr="002727FB">
        <w:rPr>
          <w:rFonts w:ascii="Arial" w:hAnsi="Arial" w:cs="Arial"/>
        </w:rPr>
        <w:t>awareness, self</w:t>
      </w:r>
      <w:r w:rsidRPr="002727FB">
        <w:rPr>
          <w:rFonts w:ascii="Cambria Math" w:hAnsi="Cambria Math" w:cs="Cambria Math"/>
        </w:rPr>
        <w:t>‑</w:t>
      </w:r>
      <w:r w:rsidRPr="002727FB">
        <w:rPr>
          <w:rFonts w:ascii="Arial" w:hAnsi="Arial" w:cs="Arial"/>
        </w:rPr>
        <w:t>management, social awareness, and relationship management. Self</w:t>
      </w:r>
      <w:r w:rsidRPr="002727FB">
        <w:rPr>
          <w:rFonts w:ascii="Cambria Math" w:hAnsi="Cambria Math" w:cs="Cambria Math"/>
        </w:rPr>
        <w:t>‑</w:t>
      </w:r>
      <w:r w:rsidRPr="002727FB">
        <w:rPr>
          <w:rFonts w:ascii="Arial" w:hAnsi="Arial" w:cs="Arial"/>
        </w:rPr>
        <w:t xml:space="preserve">awareness involves </w:t>
      </w:r>
      <w:proofErr w:type="spellStart"/>
      <w:r w:rsidRPr="002727FB">
        <w:rPr>
          <w:rFonts w:ascii="Arial" w:hAnsi="Arial" w:cs="Arial"/>
        </w:rPr>
        <w:t>recognising</w:t>
      </w:r>
      <w:proofErr w:type="spellEnd"/>
      <w:r w:rsidRPr="002727FB">
        <w:rPr>
          <w:rFonts w:ascii="Arial" w:hAnsi="Arial" w:cs="Arial"/>
        </w:rPr>
        <w:t xml:space="preserve"> one’s own emotions, strengths, and limitations; self</w:t>
      </w:r>
      <w:r w:rsidRPr="002727FB">
        <w:rPr>
          <w:rFonts w:ascii="Cambria Math" w:hAnsi="Cambria Math" w:cs="Cambria Math"/>
        </w:rPr>
        <w:t>‑</w:t>
      </w:r>
      <w:r w:rsidRPr="002727FB">
        <w:rPr>
          <w:rFonts w:ascii="Arial" w:hAnsi="Arial" w:cs="Arial"/>
        </w:rPr>
        <w:t xml:space="preserve">management enables emotional regulation and adaptability; social awareness encompasses empathy and </w:t>
      </w:r>
      <w:proofErr w:type="spellStart"/>
      <w:r w:rsidRPr="002727FB">
        <w:rPr>
          <w:rFonts w:ascii="Arial" w:hAnsi="Arial" w:cs="Arial"/>
        </w:rPr>
        <w:t>organisational</w:t>
      </w:r>
      <w:proofErr w:type="spellEnd"/>
      <w:r w:rsidRPr="002727FB">
        <w:rPr>
          <w:rFonts w:ascii="Arial" w:hAnsi="Arial" w:cs="Arial"/>
        </w:rPr>
        <w:t xml:space="preserve"> awareness; and relationship management supports communication, conflict resolution, and influence. Goleman argued that while cognitive ability establishes a baseline for competence, EI distinguishes outstanding performers from average ones. Critics, however, note that the model conflates personality traits, motivation, and cognitive ability, risking conceptual ambiguity and over</w:t>
      </w:r>
      <w:r w:rsidRPr="002727FB">
        <w:rPr>
          <w:rFonts w:ascii="Cambria Math" w:hAnsi="Cambria Math" w:cs="Cambria Math"/>
        </w:rPr>
        <w:t>‑</w:t>
      </w:r>
      <w:r w:rsidRPr="002727FB">
        <w:rPr>
          <w:rFonts w:ascii="Arial" w:hAnsi="Arial" w:cs="Arial"/>
        </w:rPr>
        <w:t>broad application (Zeidner et al., 2021).</w:t>
      </w:r>
    </w:p>
    <w:p w14:paraId="0A83C426" w14:textId="77777777" w:rsidR="002727FB" w:rsidRPr="00AE0927" w:rsidRDefault="002727FB" w:rsidP="00AE0927">
      <w:pPr>
        <w:pStyle w:val="Heading3"/>
        <w:rPr>
          <w:rFonts w:ascii="Arial" w:hAnsi="Arial" w:cs="Arial"/>
          <w:color w:val="auto"/>
          <w:sz w:val="24"/>
          <w:szCs w:val="24"/>
        </w:rPr>
      </w:pPr>
      <w:bookmarkStart w:id="5" w:name="_Toc236830041"/>
      <w:r w:rsidRPr="00AE0927">
        <w:rPr>
          <w:rFonts w:ascii="Arial" w:hAnsi="Arial" w:cs="Arial"/>
          <w:color w:val="auto"/>
          <w:sz w:val="24"/>
          <w:szCs w:val="24"/>
        </w:rPr>
        <w:lastRenderedPageBreak/>
        <w:t>2.2.2 Mayer and Salovey’s Ability Model</w:t>
      </w:r>
      <w:bookmarkEnd w:id="5"/>
    </w:p>
    <w:p w14:paraId="7C088D4A" w14:textId="77777777" w:rsidR="002727FB" w:rsidRPr="002727FB" w:rsidRDefault="002727FB" w:rsidP="002727FB">
      <w:pPr>
        <w:jc w:val="both"/>
        <w:rPr>
          <w:rFonts w:ascii="Arial" w:hAnsi="Arial" w:cs="Arial"/>
        </w:rPr>
      </w:pPr>
      <w:r w:rsidRPr="002727FB">
        <w:rPr>
          <w:rFonts w:ascii="Arial" w:hAnsi="Arial" w:cs="Arial"/>
        </w:rPr>
        <w:t>Mayer and Salovey (1997) defined EI as a form of intelligence comprising four sequential abilities: perceiving emotion, using emotion to facilitate thought, understanding emotion, and managing emotion. Unlike trait</w:t>
      </w:r>
      <w:r w:rsidRPr="002727FB">
        <w:rPr>
          <w:rFonts w:ascii="Cambria Math" w:hAnsi="Cambria Math" w:cs="Cambria Math"/>
        </w:rPr>
        <w:t>‑</w:t>
      </w:r>
      <w:r w:rsidRPr="002727FB">
        <w:rPr>
          <w:rFonts w:ascii="Arial" w:hAnsi="Arial" w:cs="Arial"/>
        </w:rPr>
        <w:t>based approaches, this model treats EI as a cognitive–emotional capability that can be measured objectively. Research confirms that ability</w:t>
      </w:r>
      <w:r w:rsidRPr="002727FB">
        <w:rPr>
          <w:rFonts w:ascii="Cambria Math" w:hAnsi="Cambria Math" w:cs="Cambria Math"/>
        </w:rPr>
        <w:t>‑</w:t>
      </w:r>
      <w:r w:rsidRPr="002727FB">
        <w:rPr>
          <w:rFonts w:ascii="Arial" w:hAnsi="Arial" w:cs="Arial"/>
        </w:rPr>
        <w:t>based EI correlates with improved decision</w:t>
      </w:r>
      <w:r w:rsidRPr="002727FB">
        <w:rPr>
          <w:rFonts w:ascii="Cambria Math" w:hAnsi="Cambria Math" w:cs="Cambria Math"/>
        </w:rPr>
        <w:t>‑</w:t>
      </w:r>
      <w:r w:rsidRPr="002727FB">
        <w:rPr>
          <w:rFonts w:ascii="Arial" w:hAnsi="Arial" w:cs="Arial"/>
        </w:rPr>
        <w:t>making and reduced interpersonal conflict, though its predictive power for job performance is modest when cognitive ability is controlled for (O’Boyle et al., 2021).</w:t>
      </w:r>
    </w:p>
    <w:p w14:paraId="6F214585" w14:textId="77777777" w:rsidR="002727FB" w:rsidRPr="00AE0927" w:rsidRDefault="002727FB" w:rsidP="00AE0927">
      <w:pPr>
        <w:pStyle w:val="Heading3"/>
        <w:rPr>
          <w:rFonts w:ascii="Arial" w:hAnsi="Arial" w:cs="Arial"/>
          <w:color w:val="auto"/>
          <w:sz w:val="24"/>
          <w:szCs w:val="24"/>
        </w:rPr>
      </w:pPr>
      <w:bookmarkStart w:id="6" w:name="_Toc236830042"/>
      <w:r w:rsidRPr="00AE0927">
        <w:rPr>
          <w:rFonts w:ascii="Arial" w:hAnsi="Arial" w:cs="Arial"/>
          <w:color w:val="auto"/>
          <w:sz w:val="24"/>
          <w:szCs w:val="24"/>
        </w:rPr>
        <w:t>2.2.3 Bar</w:t>
      </w:r>
      <w:r w:rsidRPr="00AE0927">
        <w:rPr>
          <w:rFonts w:ascii="Cambria Math" w:hAnsi="Cambria Math" w:cs="Cambria Math"/>
          <w:color w:val="auto"/>
          <w:sz w:val="24"/>
          <w:szCs w:val="24"/>
        </w:rPr>
        <w:t>‑</w:t>
      </w:r>
      <w:r w:rsidRPr="00AE0927">
        <w:rPr>
          <w:rFonts w:ascii="Arial" w:hAnsi="Arial" w:cs="Arial"/>
          <w:color w:val="auto"/>
          <w:sz w:val="24"/>
          <w:szCs w:val="24"/>
        </w:rPr>
        <w:t>On’s Emotional</w:t>
      </w:r>
      <w:r w:rsidRPr="00AE0927">
        <w:rPr>
          <w:rFonts w:ascii="Cambria Math" w:hAnsi="Cambria Math" w:cs="Cambria Math"/>
          <w:color w:val="auto"/>
          <w:sz w:val="24"/>
          <w:szCs w:val="24"/>
        </w:rPr>
        <w:t>‑</w:t>
      </w:r>
      <w:r w:rsidRPr="00AE0927">
        <w:rPr>
          <w:rFonts w:ascii="Arial" w:hAnsi="Arial" w:cs="Arial"/>
          <w:color w:val="auto"/>
          <w:sz w:val="24"/>
          <w:szCs w:val="24"/>
        </w:rPr>
        <w:t>Social Intelligence Model</w:t>
      </w:r>
      <w:bookmarkEnd w:id="6"/>
    </w:p>
    <w:p w14:paraId="6A74E00C" w14:textId="77777777" w:rsidR="002727FB" w:rsidRPr="002727FB" w:rsidRDefault="002727FB" w:rsidP="002727FB">
      <w:pPr>
        <w:jc w:val="both"/>
        <w:rPr>
          <w:rFonts w:ascii="Arial" w:hAnsi="Arial" w:cs="Arial"/>
        </w:rPr>
      </w:pPr>
      <w:r w:rsidRPr="002727FB">
        <w:rPr>
          <w:rFonts w:ascii="Arial" w:hAnsi="Arial" w:cs="Arial"/>
        </w:rPr>
        <w:t>Bar</w:t>
      </w:r>
      <w:r w:rsidRPr="002727FB">
        <w:rPr>
          <w:rFonts w:ascii="Cambria Math" w:hAnsi="Cambria Math" w:cs="Cambria Math"/>
        </w:rPr>
        <w:t>‑</w:t>
      </w:r>
      <w:r w:rsidRPr="002727FB">
        <w:rPr>
          <w:rFonts w:ascii="Arial" w:hAnsi="Arial" w:cs="Arial"/>
        </w:rPr>
        <w:t xml:space="preserve">On (2006) framed EI as an array of interrelated emotional and social competencies influencing intelligent </w:t>
      </w:r>
      <w:proofErr w:type="spellStart"/>
      <w:r w:rsidRPr="002727FB">
        <w:rPr>
          <w:rFonts w:ascii="Arial" w:hAnsi="Arial" w:cs="Arial"/>
        </w:rPr>
        <w:t>behaviour</w:t>
      </w:r>
      <w:proofErr w:type="spellEnd"/>
      <w:r w:rsidRPr="002727FB">
        <w:rPr>
          <w:rFonts w:ascii="Arial" w:hAnsi="Arial" w:cs="Arial"/>
        </w:rPr>
        <w:t>. His model includes five composite areas: intrapersonal skills, interpersonal skills, adaptability, stress management, and general mood. Bar</w:t>
      </w:r>
      <w:r w:rsidRPr="002727FB">
        <w:rPr>
          <w:rFonts w:ascii="Cambria Math" w:hAnsi="Cambria Math" w:cs="Cambria Math"/>
        </w:rPr>
        <w:t>‑</w:t>
      </w:r>
      <w:r w:rsidRPr="002727FB">
        <w:rPr>
          <w:rFonts w:ascii="Arial" w:hAnsi="Arial" w:cs="Arial"/>
        </w:rPr>
        <w:t xml:space="preserve">On </w:t>
      </w:r>
      <w:proofErr w:type="spellStart"/>
      <w:r w:rsidRPr="002727FB">
        <w:rPr>
          <w:rFonts w:ascii="Arial" w:hAnsi="Arial" w:cs="Arial"/>
        </w:rPr>
        <w:t>emphasised</w:t>
      </w:r>
      <w:proofErr w:type="spellEnd"/>
      <w:r w:rsidRPr="002727FB">
        <w:rPr>
          <w:rFonts w:ascii="Arial" w:hAnsi="Arial" w:cs="Arial"/>
        </w:rPr>
        <w:t xml:space="preserve"> well</w:t>
      </w:r>
      <w:r w:rsidRPr="002727FB">
        <w:rPr>
          <w:rFonts w:ascii="Cambria Math" w:hAnsi="Cambria Math" w:cs="Cambria Math"/>
        </w:rPr>
        <w:t>‑</w:t>
      </w:r>
      <w:r w:rsidRPr="002727FB">
        <w:rPr>
          <w:rFonts w:ascii="Arial" w:hAnsi="Arial" w:cs="Arial"/>
        </w:rPr>
        <w:t>being and life satisfaction alongside workplace outcomes, offering a holistic perspective. However, critics observe that the model overlaps significantly with established personality frameworks, raising questions about its distinct theoretical contribution (Petrides et al., 2020).</w:t>
      </w:r>
    </w:p>
    <w:p w14:paraId="20C41962" w14:textId="77777777" w:rsidR="002727FB" w:rsidRPr="009E3BE8" w:rsidRDefault="002727FB" w:rsidP="00AE0927">
      <w:pPr>
        <w:pStyle w:val="Heading2"/>
        <w:rPr>
          <w:rFonts w:ascii="Arial" w:hAnsi="Arial" w:cs="Arial"/>
        </w:rPr>
      </w:pPr>
      <w:bookmarkStart w:id="7" w:name="_Toc236830043"/>
      <w:r w:rsidRPr="009E3BE8">
        <w:rPr>
          <w:rFonts w:ascii="Arial" w:hAnsi="Arial" w:cs="Arial"/>
        </w:rPr>
        <w:t>2.3 Application to Workplace Performance</w:t>
      </w:r>
      <w:bookmarkEnd w:id="7"/>
    </w:p>
    <w:p w14:paraId="1E0E8318" w14:textId="77777777" w:rsidR="002727FB" w:rsidRPr="00AE0927" w:rsidRDefault="002727FB" w:rsidP="00AE0927">
      <w:pPr>
        <w:pStyle w:val="Heading3"/>
        <w:rPr>
          <w:rFonts w:ascii="Arial" w:hAnsi="Arial" w:cs="Arial"/>
          <w:color w:val="auto"/>
          <w:sz w:val="24"/>
          <w:szCs w:val="24"/>
        </w:rPr>
      </w:pPr>
      <w:bookmarkStart w:id="8" w:name="_Toc236830044"/>
      <w:r w:rsidRPr="00AE0927">
        <w:rPr>
          <w:rFonts w:ascii="Arial" w:hAnsi="Arial" w:cs="Arial"/>
          <w:color w:val="auto"/>
          <w:sz w:val="24"/>
          <w:szCs w:val="24"/>
        </w:rPr>
        <w:t>2.3.1 Communication and Collaboration</w:t>
      </w:r>
      <w:bookmarkEnd w:id="8"/>
    </w:p>
    <w:p w14:paraId="2DC7F5EE" w14:textId="77777777" w:rsidR="002727FB" w:rsidRPr="002727FB" w:rsidRDefault="002727FB" w:rsidP="002727FB">
      <w:pPr>
        <w:jc w:val="both"/>
        <w:rPr>
          <w:rFonts w:ascii="Arial" w:hAnsi="Arial" w:cs="Arial"/>
        </w:rPr>
      </w:pPr>
      <w:r w:rsidRPr="002727FB">
        <w:rPr>
          <w:rFonts w:ascii="Arial" w:hAnsi="Arial" w:cs="Arial"/>
        </w:rPr>
        <w:t>High EI enables employees to decode non</w:t>
      </w:r>
      <w:r w:rsidRPr="002727FB">
        <w:rPr>
          <w:rFonts w:ascii="Cambria Math" w:hAnsi="Cambria Math" w:cs="Cambria Math"/>
        </w:rPr>
        <w:t>‑</w:t>
      </w:r>
      <w:r w:rsidRPr="002727FB">
        <w:rPr>
          <w:rFonts w:ascii="Arial" w:hAnsi="Arial" w:cs="Arial"/>
        </w:rPr>
        <w:t xml:space="preserve">verbal cues, adapt language to audience needs, and respond with empathy rather than reactivity. Mindfulness — the practice of sustained, </w:t>
      </w:r>
      <w:proofErr w:type="spellStart"/>
      <w:r w:rsidRPr="002727FB">
        <w:rPr>
          <w:rFonts w:ascii="Arial" w:hAnsi="Arial" w:cs="Arial"/>
        </w:rPr>
        <w:t>non</w:t>
      </w:r>
      <w:r w:rsidRPr="002727FB">
        <w:rPr>
          <w:rFonts w:ascii="Cambria Math" w:hAnsi="Cambria Math" w:cs="Cambria Math"/>
        </w:rPr>
        <w:t>‑</w:t>
      </w:r>
      <w:r w:rsidRPr="002727FB">
        <w:rPr>
          <w:rFonts w:ascii="Arial" w:hAnsi="Arial" w:cs="Arial"/>
        </w:rPr>
        <w:t>judgemental</w:t>
      </w:r>
      <w:proofErr w:type="spellEnd"/>
      <w:r w:rsidRPr="002727FB">
        <w:rPr>
          <w:rFonts w:ascii="Arial" w:hAnsi="Arial" w:cs="Arial"/>
        </w:rPr>
        <w:t xml:space="preserve"> awareness — strengthens this capability by reducing cognitive distraction and improving listening quality (Kabat</w:t>
      </w:r>
      <w:r w:rsidRPr="002727FB">
        <w:rPr>
          <w:rFonts w:ascii="Cambria Math" w:hAnsi="Cambria Math" w:cs="Cambria Math"/>
        </w:rPr>
        <w:t>‑</w:t>
      </w:r>
      <w:r w:rsidRPr="002727FB">
        <w:rPr>
          <w:rFonts w:ascii="Arial" w:hAnsi="Arial" w:cs="Arial"/>
        </w:rPr>
        <w:t>Zinn, 2013; Lomas et al., 2023). In practice, teams led by emotionally intelligent managers demonstrate greater information</w:t>
      </w:r>
      <w:r w:rsidRPr="002727FB">
        <w:rPr>
          <w:rFonts w:ascii="Cambria Math" w:hAnsi="Cambria Math" w:cs="Cambria Math"/>
        </w:rPr>
        <w:t>‑</w:t>
      </w:r>
      <w:r w:rsidRPr="002727FB">
        <w:rPr>
          <w:rFonts w:ascii="Arial" w:hAnsi="Arial" w:cs="Arial"/>
        </w:rPr>
        <w:t>sharing, fewer misunderstandings, and higher collaborative output (Rosenstein and O’Daniel, 2022). Conversely, low EI manifests as dismissiveness, poor listening, and defensive communication, eroding trust and slowing workflow.</w:t>
      </w:r>
    </w:p>
    <w:p w14:paraId="6B326681" w14:textId="77777777" w:rsidR="002727FB" w:rsidRPr="00916530" w:rsidRDefault="002727FB" w:rsidP="00916530">
      <w:pPr>
        <w:pStyle w:val="Heading3"/>
        <w:rPr>
          <w:rFonts w:ascii="Arial" w:hAnsi="Arial" w:cs="Arial"/>
          <w:color w:val="auto"/>
          <w:sz w:val="24"/>
          <w:szCs w:val="24"/>
        </w:rPr>
      </w:pPr>
      <w:bookmarkStart w:id="9" w:name="_Toc236830045"/>
      <w:r w:rsidRPr="00916530">
        <w:rPr>
          <w:rFonts w:ascii="Arial" w:hAnsi="Arial" w:cs="Arial"/>
          <w:color w:val="auto"/>
          <w:sz w:val="24"/>
          <w:szCs w:val="24"/>
        </w:rPr>
        <w:t>2.3.2 Conflict Management</w:t>
      </w:r>
      <w:bookmarkEnd w:id="9"/>
    </w:p>
    <w:p w14:paraId="079341CD" w14:textId="77777777" w:rsidR="002727FB" w:rsidRPr="002727FB" w:rsidRDefault="002727FB" w:rsidP="002727FB">
      <w:pPr>
        <w:jc w:val="both"/>
        <w:rPr>
          <w:rFonts w:ascii="Arial" w:hAnsi="Arial" w:cs="Arial"/>
        </w:rPr>
      </w:pPr>
      <w:r w:rsidRPr="002727FB">
        <w:rPr>
          <w:rFonts w:ascii="Arial" w:hAnsi="Arial" w:cs="Arial"/>
        </w:rPr>
        <w:t>Conflict is inevitable, but its resolution depends largely on emotional competence. Ability to remain calm, acknowledge differing perspectives, and separate emotion from fact prevents disagreements from escalating. Goleman’s model suggests that self</w:t>
      </w:r>
      <w:r w:rsidRPr="002727FB">
        <w:rPr>
          <w:rFonts w:ascii="Cambria Math" w:hAnsi="Cambria Math" w:cs="Cambria Math"/>
        </w:rPr>
        <w:t>‑</w:t>
      </w:r>
      <w:r w:rsidRPr="002727FB">
        <w:rPr>
          <w:rFonts w:ascii="Arial" w:hAnsi="Arial" w:cs="Arial"/>
        </w:rPr>
        <w:t>regulation and empathy enable managers to mediate fairly, de</w:t>
      </w:r>
      <w:r w:rsidRPr="002727FB">
        <w:rPr>
          <w:rFonts w:ascii="Cambria Math" w:hAnsi="Cambria Math" w:cs="Cambria Math"/>
        </w:rPr>
        <w:t>‑</w:t>
      </w:r>
      <w:r w:rsidRPr="002727FB">
        <w:rPr>
          <w:rFonts w:ascii="Arial" w:hAnsi="Arial" w:cs="Arial"/>
        </w:rPr>
        <w:t xml:space="preserve">escalate tension, and seek mutually acceptable solutions. Research indicates that mindfulness training improves emotional regulation during conflict, reducing retaliatory </w:t>
      </w:r>
      <w:proofErr w:type="spellStart"/>
      <w:r w:rsidRPr="002727FB">
        <w:rPr>
          <w:rFonts w:ascii="Arial" w:hAnsi="Arial" w:cs="Arial"/>
        </w:rPr>
        <w:t>behaviour</w:t>
      </w:r>
      <w:proofErr w:type="spellEnd"/>
      <w:r w:rsidRPr="002727FB">
        <w:rPr>
          <w:rFonts w:ascii="Arial" w:hAnsi="Arial" w:cs="Arial"/>
        </w:rPr>
        <w:t xml:space="preserve"> and promoting constructive dialogue (Donald et al., 2022). Without these skills, conflict becomes personal, persistent, and detrimental to morale and productivity.</w:t>
      </w:r>
    </w:p>
    <w:p w14:paraId="37500E58" w14:textId="77777777" w:rsidR="002727FB" w:rsidRPr="00916530" w:rsidRDefault="002727FB" w:rsidP="00916530">
      <w:pPr>
        <w:pStyle w:val="Heading3"/>
        <w:rPr>
          <w:rFonts w:ascii="Arial" w:hAnsi="Arial" w:cs="Arial"/>
          <w:color w:val="auto"/>
          <w:sz w:val="24"/>
          <w:szCs w:val="24"/>
        </w:rPr>
      </w:pPr>
      <w:bookmarkStart w:id="10" w:name="_Toc236830046"/>
      <w:r w:rsidRPr="00916530">
        <w:rPr>
          <w:rFonts w:ascii="Arial" w:hAnsi="Arial" w:cs="Arial"/>
          <w:color w:val="auto"/>
          <w:sz w:val="24"/>
          <w:szCs w:val="24"/>
        </w:rPr>
        <w:t>2.3.3 Leadership and Decision</w:t>
      </w:r>
      <w:r w:rsidRPr="00916530">
        <w:rPr>
          <w:rFonts w:ascii="Cambria Math" w:hAnsi="Cambria Math" w:cs="Cambria Math"/>
          <w:color w:val="auto"/>
          <w:sz w:val="24"/>
          <w:szCs w:val="24"/>
        </w:rPr>
        <w:t>‑</w:t>
      </w:r>
      <w:r w:rsidRPr="00916530">
        <w:rPr>
          <w:rFonts w:ascii="Arial" w:hAnsi="Arial" w:cs="Arial"/>
          <w:color w:val="auto"/>
          <w:sz w:val="24"/>
          <w:szCs w:val="24"/>
        </w:rPr>
        <w:t>Making</w:t>
      </w:r>
      <w:bookmarkEnd w:id="10"/>
    </w:p>
    <w:p w14:paraId="15431AA4" w14:textId="77777777" w:rsidR="002727FB" w:rsidRPr="002727FB" w:rsidRDefault="002727FB" w:rsidP="002727FB">
      <w:pPr>
        <w:jc w:val="both"/>
        <w:rPr>
          <w:rFonts w:ascii="Arial" w:hAnsi="Arial" w:cs="Arial"/>
        </w:rPr>
      </w:pPr>
      <w:r w:rsidRPr="002727FB">
        <w:rPr>
          <w:rFonts w:ascii="Arial" w:hAnsi="Arial" w:cs="Arial"/>
        </w:rPr>
        <w:t>Effective leadership requires balancing rational analysis with emotional insight. EI supports decision</w:t>
      </w:r>
      <w:r w:rsidRPr="002727FB">
        <w:rPr>
          <w:rFonts w:ascii="Cambria Math" w:hAnsi="Cambria Math" w:cs="Cambria Math"/>
        </w:rPr>
        <w:t>‑</w:t>
      </w:r>
      <w:r w:rsidRPr="002727FB">
        <w:rPr>
          <w:rFonts w:ascii="Arial" w:hAnsi="Arial" w:cs="Arial"/>
        </w:rPr>
        <w:t xml:space="preserve">making by identifying emotional biases, </w:t>
      </w:r>
      <w:proofErr w:type="spellStart"/>
      <w:r w:rsidRPr="002727FB">
        <w:rPr>
          <w:rFonts w:ascii="Arial" w:hAnsi="Arial" w:cs="Arial"/>
        </w:rPr>
        <w:t>recognising</w:t>
      </w:r>
      <w:proofErr w:type="spellEnd"/>
      <w:r w:rsidRPr="002727FB">
        <w:rPr>
          <w:rFonts w:ascii="Arial" w:hAnsi="Arial" w:cs="Arial"/>
        </w:rPr>
        <w:t xml:space="preserve"> stakeholder concerns, and anticipating the human impact of choices. Mindfulness enhances clarity, reducing impulsive or fear</w:t>
      </w:r>
      <w:r w:rsidRPr="002727FB">
        <w:rPr>
          <w:rFonts w:ascii="Cambria Math" w:hAnsi="Cambria Math" w:cs="Cambria Math"/>
        </w:rPr>
        <w:t>‑</w:t>
      </w:r>
      <w:r w:rsidRPr="002727FB">
        <w:rPr>
          <w:rFonts w:ascii="Arial" w:hAnsi="Arial" w:cs="Arial"/>
        </w:rPr>
        <w:t>driven decisions (</w:t>
      </w:r>
      <w:proofErr w:type="spellStart"/>
      <w:r w:rsidRPr="002727FB">
        <w:rPr>
          <w:rFonts w:ascii="Arial" w:hAnsi="Arial" w:cs="Arial"/>
        </w:rPr>
        <w:t>Hülsheger</w:t>
      </w:r>
      <w:proofErr w:type="spellEnd"/>
      <w:r w:rsidRPr="002727FB">
        <w:rPr>
          <w:rFonts w:ascii="Arial" w:hAnsi="Arial" w:cs="Arial"/>
        </w:rPr>
        <w:t xml:space="preserve"> et al., 2021). Decision</w:t>
      </w:r>
      <w:r w:rsidRPr="002727FB">
        <w:rPr>
          <w:rFonts w:ascii="Cambria Math" w:hAnsi="Cambria Math" w:cs="Cambria Math"/>
        </w:rPr>
        <w:t>‑</w:t>
      </w:r>
      <w:r w:rsidRPr="002727FB">
        <w:rPr>
          <w:rFonts w:ascii="Arial" w:hAnsi="Arial" w:cs="Arial"/>
        </w:rPr>
        <w:t>making informed solely by data often overlooks employee well</w:t>
      </w:r>
      <w:r w:rsidRPr="002727FB">
        <w:rPr>
          <w:rFonts w:ascii="Cambria Math" w:hAnsi="Cambria Math" w:cs="Cambria Math"/>
        </w:rPr>
        <w:t>‑</w:t>
      </w:r>
      <w:r w:rsidRPr="002727FB">
        <w:rPr>
          <w:rFonts w:ascii="Arial" w:hAnsi="Arial" w:cs="Arial"/>
        </w:rPr>
        <w:t>being; conversely, emotion</w:t>
      </w:r>
      <w:r w:rsidRPr="002727FB">
        <w:rPr>
          <w:rFonts w:ascii="Cambria Math" w:hAnsi="Cambria Math" w:cs="Cambria Math"/>
        </w:rPr>
        <w:t>‑</w:t>
      </w:r>
      <w:r w:rsidRPr="002727FB">
        <w:rPr>
          <w:rFonts w:ascii="Arial" w:hAnsi="Arial" w:cs="Arial"/>
        </w:rPr>
        <w:t xml:space="preserve">driven choices without analysis lack </w:t>
      </w:r>
      <w:proofErr w:type="spellStart"/>
      <w:r w:rsidRPr="002727FB">
        <w:rPr>
          <w:rFonts w:ascii="Arial" w:hAnsi="Arial" w:cs="Arial"/>
        </w:rPr>
        <w:t>rigour</w:t>
      </w:r>
      <w:proofErr w:type="spellEnd"/>
      <w:r w:rsidRPr="002727FB">
        <w:rPr>
          <w:rFonts w:ascii="Arial" w:hAnsi="Arial" w:cs="Arial"/>
        </w:rPr>
        <w:t xml:space="preserve">. The most effective leaders integrate both, applying EI to </w:t>
      </w:r>
      <w:proofErr w:type="spellStart"/>
      <w:r w:rsidRPr="002727FB">
        <w:rPr>
          <w:rFonts w:ascii="Arial" w:hAnsi="Arial" w:cs="Arial"/>
        </w:rPr>
        <w:t>humanise</w:t>
      </w:r>
      <w:proofErr w:type="spellEnd"/>
      <w:r w:rsidRPr="002727FB">
        <w:rPr>
          <w:rFonts w:ascii="Arial" w:hAnsi="Arial" w:cs="Arial"/>
        </w:rPr>
        <w:t xml:space="preserve"> strategy and analysis to ground action (CIPD, 2024).</w:t>
      </w:r>
    </w:p>
    <w:p w14:paraId="4A61C2CB" w14:textId="77777777" w:rsidR="002727FB" w:rsidRPr="009E3BE8" w:rsidRDefault="002727FB" w:rsidP="00916530">
      <w:pPr>
        <w:pStyle w:val="Heading2"/>
        <w:rPr>
          <w:rFonts w:ascii="Arial" w:hAnsi="Arial" w:cs="Arial"/>
        </w:rPr>
      </w:pPr>
      <w:bookmarkStart w:id="11" w:name="_Toc236830047"/>
      <w:r w:rsidRPr="009E3BE8">
        <w:rPr>
          <w:rFonts w:ascii="Arial" w:hAnsi="Arial" w:cs="Arial"/>
        </w:rPr>
        <w:t>2.4 Critical Evaluation and Limitations</w:t>
      </w:r>
      <w:bookmarkEnd w:id="11"/>
    </w:p>
    <w:p w14:paraId="237ACEF3" w14:textId="3812401F" w:rsidR="002727FB" w:rsidRPr="002727FB" w:rsidRDefault="00602D8A" w:rsidP="002727FB">
      <w:pPr>
        <w:jc w:val="both"/>
        <w:rPr>
          <w:rFonts w:ascii="Arial" w:hAnsi="Arial" w:cs="Arial"/>
        </w:rPr>
      </w:pPr>
      <w:r w:rsidRPr="00602D8A">
        <w:rPr>
          <w:rFonts w:ascii="Arial" w:hAnsi="Arial" w:cs="Arial"/>
        </w:rPr>
        <w:t>While EI offers valuable insights, it is not universally applicable or sufficient in isolation, and its real</w:t>
      </w:r>
      <w:r w:rsidRPr="00602D8A">
        <w:rPr>
          <w:rFonts w:ascii="Arial" w:hAnsi="Arial" w:cs="Arial"/>
        </w:rPr>
        <w:noBreakHyphen/>
        <w:t xml:space="preserve">world value depends heavily on context, role, and the integrity of those applying it. Correlations between EI and workplace performance are consistently stronger in roles requiring high levels of interpersonal interaction, teamwork, client engagement, or leadership — where empathy, communication, and conflict resolution directly shape outcomes — but noticeably weaker in highly technical, analytical, or solitary work where specialist knowledge, precision, and cognitive ability remain the primary drivers of success (Joseph and Newman, 2020). This means </w:t>
      </w:r>
      <w:r w:rsidRPr="00602D8A">
        <w:rPr>
          <w:rFonts w:ascii="Arial" w:hAnsi="Arial" w:cs="Arial"/>
        </w:rPr>
        <w:lastRenderedPageBreak/>
        <w:t xml:space="preserve">development </w:t>
      </w:r>
      <w:proofErr w:type="spellStart"/>
      <w:r w:rsidRPr="00602D8A">
        <w:rPr>
          <w:rFonts w:ascii="Arial" w:hAnsi="Arial" w:cs="Arial"/>
        </w:rPr>
        <w:t>programmes</w:t>
      </w:r>
      <w:proofErr w:type="spellEnd"/>
      <w:r w:rsidRPr="00602D8A">
        <w:rPr>
          <w:rFonts w:ascii="Arial" w:hAnsi="Arial" w:cs="Arial"/>
        </w:rPr>
        <w:t xml:space="preserve"> must be carefully targeted rather than applied uniformly across every function or job role, avoiding the assumption that emotional competence can compensate for gaps in technical skill or professional </w:t>
      </w:r>
      <w:proofErr w:type="spellStart"/>
      <w:proofErr w:type="gramStart"/>
      <w:r w:rsidRPr="00602D8A">
        <w:rPr>
          <w:rFonts w:ascii="Arial" w:hAnsi="Arial" w:cs="Arial"/>
        </w:rPr>
        <w:t>expertise.Additionally</w:t>
      </w:r>
      <w:proofErr w:type="spellEnd"/>
      <w:proofErr w:type="gramEnd"/>
      <w:r w:rsidRPr="00602D8A">
        <w:rPr>
          <w:rFonts w:ascii="Arial" w:hAnsi="Arial" w:cs="Arial"/>
        </w:rPr>
        <w:t>, EI carries an inherent risk: because it involves understanding and influencing human emotion, it can be misused for manipulation, impression management, or personal advancement rather than collective benefit. Without strong ethical grounding, transparency, and accountability, advanced emotional awareness may be deployed to sway opinions, hide self</w:t>
      </w:r>
      <w:r w:rsidRPr="00602D8A">
        <w:rPr>
          <w:rFonts w:ascii="Arial" w:hAnsi="Arial" w:cs="Arial"/>
        </w:rPr>
        <w:noBreakHyphen/>
        <w:t xml:space="preserve">interest, or create an illusion of concern while pursuing purely personal goals (Antonakis, 2021). This critical concern is often overlooked in popular approaches that treat EI as an unqualified virtue, yet it remains a significant risk when selecting or promoting individuals solely on perceived emotional </w:t>
      </w:r>
      <w:proofErr w:type="spellStart"/>
      <w:r w:rsidRPr="00602D8A">
        <w:rPr>
          <w:rFonts w:ascii="Arial" w:hAnsi="Arial" w:cs="Arial"/>
        </w:rPr>
        <w:t>competence.Mindfulness</w:t>
      </w:r>
      <w:proofErr w:type="spellEnd"/>
      <w:r w:rsidRPr="00602D8A">
        <w:rPr>
          <w:rFonts w:ascii="Arial" w:hAnsi="Arial" w:cs="Arial"/>
        </w:rPr>
        <w:t xml:space="preserve">, too, is not a universal remedy or panacea for </w:t>
      </w:r>
      <w:proofErr w:type="spellStart"/>
      <w:r w:rsidRPr="00602D8A">
        <w:rPr>
          <w:rFonts w:ascii="Arial" w:hAnsi="Arial" w:cs="Arial"/>
        </w:rPr>
        <w:t>organisational</w:t>
      </w:r>
      <w:proofErr w:type="spellEnd"/>
      <w:r w:rsidRPr="00602D8A">
        <w:rPr>
          <w:rFonts w:ascii="Arial" w:hAnsi="Arial" w:cs="Arial"/>
        </w:rPr>
        <w:t xml:space="preserve"> challenges: research shows that while many people gain greater clarity and emotional awareness through practice, this does not automatically translate into improved emotional regulation or </w:t>
      </w:r>
      <w:proofErr w:type="spellStart"/>
      <w:r w:rsidRPr="00602D8A">
        <w:rPr>
          <w:rFonts w:ascii="Arial" w:hAnsi="Arial" w:cs="Arial"/>
        </w:rPr>
        <w:t>behaviour</w:t>
      </w:r>
      <w:proofErr w:type="spellEnd"/>
      <w:r w:rsidRPr="00602D8A">
        <w:rPr>
          <w:rFonts w:ascii="Arial" w:hAnsi="Arial" w:cs="Arial"/>
        </w:rPr>
        <w:t xml:space="preserve"> change. Some individuals report heightened sensitivity or increased emotional reactivity before developing greater calm, and </w:t>
      </w:r>
      <w:proofErr w:type="spellStart"/>
      <w:r w:rsidRPr="00602D8A">
        <w:rPr>
          <w:rFonts w:ascii="Arial" w:hAnsi="Arial" w:cs="Arial"/>
        </w:rPr>
        <w:t>organisational</w:t>
      </w:r>
      <w:proofErr w:type="spellEnd"/>
      <w:r w:rsidRPr="00602D8A">
        <w:rPr>
          <w:rFonts w:ascii="Arial" w:hAnsi="Arial" w:cs="Arial"/>
        </w:rPr>
        <w:t xml:space="preserve"> </w:t>
      </w:r>
      <w:proofErr w:type="spellStart"/>
      <w:r w:rsidRPr="00602D8A">
        <w:rPr>
          <w:rFonts w:ascii="Arial" w:hAnsi="Arial" w:cs="Arial"/>
        </w:rPr>
        <w:t>programmes</w:t>
      </w:r>
      <w:proofErr w:type="spellEnd"/>
      <w:r w:rsidRPr="00602D8A">
        <w:rPr>
          <w:rFonts w:ascii="Arial" w:hAnsi="Arial" w:cs="Arial"/>
        </w:rPr>
        <w:t xml:space="preserve"> are frequently delivered as </w:t>
      </w:r>
      <w:proofErr w:type="gramStart"/>
      <w:r w:rsidRPr="00602D8A">
        <w:rPr>
          <w:rFonts w:ascii="Arial" w:hAnsi="Arial" w:cs="Arial"/>
        </w:rPr>
        <w:t>short</w:t>
      </w:r>
      <w:r w:rsidRPr="00602D8A">
        <w:rPr>
          <w:rFonts w:ascii="Arial" w:hAnsi="Arial" w:cs="Arial"/>
        </w:rPr>
        <w:noBreakHyphen/>
        <w:t>term</w:t>
      </w:r>
      <w:proofErr w:type="gramEnd"/>
      <w:r w:rsidRPr="00602D8A">
        <w:rPr>
          <w:rFonts w:ascii="Arial" w:hAnsi="Arial" w:cs="Arial"/>
        </w:rPr>
        <w:t xml:space="preserve"> workshops without sustained follow</w:t>
      </w:r>
      <w:r w:rsidRPr="00602D8A">
        <w:rPr>
          <w:rFonts w:ascii="Arial" w:hAnsi="Arial" w:cs="Arial"/>
        </w:rPr>
        <w:noBreakHyphen/>
        <w:t xml:space="preserve">up, coaching, or integration into daily work — meaning any initial benefit quickly fades (Mace, 2022). Furthermore, mindfulness does not address structural issues such as excessive workload, unfair reward systems, or poor management, and should never be presented as a substitute for addressing those root causes. These important limitations must be openly acknowledged and carefully considered when designing development strategies, ensuring that EI and mindfulness are applied as complementary tools alongside technical expertise, ethical standards, and fair </w:t>
      </w:r>
      <w:proofErr w:type="spellStart"/>
      <w:r w:rsidRPr="00602D8A">
        <w:rPr>
          <w:rFonts w:ascii="Arial" w:hAnsi="Arial" w:cs="Arial"/>
        </w:rPr>
        <w:t>organisational</w:t>
      </w:r>
      <w:proofErr w:type="spellEnd"/>
      <w:r w:rsidRPr="00602D8A">
        <w:rPr>
          <w:rFonts w:ascii="Arial" w:hAnsi="Arial" w:cs="Arial"/>
        </w:rPr>
        <w:t xml:space="preserve"> policy rather than as standalone solutions.</w:t>
      </w:r>
    </w:p>
    <w:p w14:paraId="3961F4A7" w14:textId="77777777" w:rsidR="002727FB" w:rsidRPr="009E3BE8" w:rsidRDefault="002727FB" w:rsidP="00916530">
      <w:pPr>
        <w:pStyle w:val="Heading1"/>
        <w:rPr>
          <w:rFonts w:ascii="Arial" w:hAnsi="Arial" w:cs="Arial"/>
          <w:sz w:val="28"/>
          <w:szCs w:val="28"/>
        </w:rPr>
      </w:pPr>
      <w:bookmarkStart w:id="12" w:name="_Toc236830048"/>
      <w:r w:rsidRPr="009E3BE8">
        <w:rPr>
          <w:rFonts w:ascii="Arial" w:hAnsi="Arial" w:cs="Arial"/>
          <w:sz w:val="28"/>
          <w:szCs w:val="28"/>
        </w:rPr>
        <w:t>3.0 Managing a Multigenerational Workforce</w:t>
      </w:r>
      <w:bookmarkEnd w:id="12"/>
    </w:p>
    <w:p w14:paraId="7DF3833B" w14:textId="77777777" w:rsidR="002727FB" w:rsidRPr="009D5246" w:rsidRDefault="002727FB" w:rsidP="00916530">
      <w:pPr>
        <w:pStyle w:val="Heading2"/>
        <w:rPr>
          <w:rFonts w:ascii="Arial" w:hAnsi="Arial" w:cs="Arial"/>
          <w:b w:val="0"/>
          <w:bCs/>
          <w:sz w:val="24"/>
          <w:szCs w:val="24"/>
        </w:rPr>
      </w:pPr>
      <w:bookmarkStart w:id="13" w:name="_Toc236830049"/>
      <w:r w:rsidRPr="009D5246">
        <w:rPr>
          <w:rFonts w:ascii="Arial" w:hAnsi="Arial" w:cs="Arial"/>
          <w:b w:val="0"/>
          <w:bCs/>
          <w:sz w:val="24"/>
          <w:szCs w:val="24"/>
        </w:rPr>
        <w:t>3.1 Generational Profiles and Workplace Characteristics</w:t>
      </w:r>
      <w:bookmarkEnd w:id="13"/>
    </w:p>
    <w:p w14:paraId="6794527F" w14:textId="77777777" w:rsidR="00E0377C" w:rsidRPr="00E0377C" w:rsidRDefault="00E0377C" w:rsidP="00E0377C">
      <w:pPr>
        <w:spacing w:after="0" w:line="360" w:lineRule="atLeast"/>
        <w:jc w:val="both"/>
        <w:rPr>
          <w:rFonts w:ascii="Arial" w:eastAsia="Times New Roman" w:hAnsi="Arial" w:cs="Arial"/>
          <w:color w:val="000000"/>
          <w14:ligatures w14:val="none"/>
        </w:rPr>
      </w:pPr>
      <w:r w:rsidRPr="00E0377C">
        <w:rPr>
          <w:rFonts w:ascii="Arial" w:eastAsia="Times New Roman" w:hAnsi="Arial" w:cs="Arial"/>
          <w:color w:val="000000"/>
          <w14:ligatures w14:val="none"/>
        </w:rPr>
        <w:t xml:space="preserve">Three generations currently dominate the UK workforce: Generation X (born c. 1965–1980), Millennials / Generation Y (born c. 1981–1996), and Generation Z (born c. 1997–2012). Each has been shaped by distinct economic conditions, technological developments, and social shifts, creating meaningful differences in core values, workplace expectations, communication preferences, and working styles — though it is important to </w:t>
      </w:r>
      <w:proofErr w:type="spellStart"/>
      <w:r w:rsidRPr="00E0377C">
        <w:rPr>
          <w:rFonts w:ascii="Arial" w:eastAsia="Times New Roman" w:hAnsi="Arial" w:cs="Arial"/>
          <w:color w:val="000000"/>
          <w14:ligatures w14:val="none"/>
        </w:rPr>
        <w:t>recognise</w:t>
      </w:r>
      <w:proofErr w:type="spellEnd"/>
      <w:r w:rsidRPr="00E0377C">
        <w:rPr>
          <w:rFonts w:ascii="Arial" w:eastAsia="Times New Roman" w:hAnsi="Arial" w:cs="Arial"/>
          <w:color w:val="000000"/>
          <w14:ligatures w14:val="none"/>
        </w:rPr>
        <w:t xml:space="preserve"> that individual personality, life stage, and experience often remain more influential than generational labels alone.</w:t>
      </w:r>
    </w:p>
    <w:p w14:paraId="402DB172" w14:textId="77777777" w:rsidR="00E0377C" w:rsidRPr="00E0377C" w:rsidRDefault="00E0377C" w:rsidP="00E0377C">
      <w:pPr>
        <w:spacing w:after="0" w:line="360" w:lineRule="atLeast"/>
        <w:jc w:val="both"/>
        <w:rPr>
          <w:rFonts w:ascii="Arial" w:eastAsia="Times New Roman" w:hAnsi="Arial" w:cs="Arial"/>
          <w:color w:val="000000"/>
          <w14:ligatures w14:val="none"/>
        </w:rPr>
      </w:pPr>
      <w:r w:rsidRPr="00E0377C">
        <w:rPr>
          <w:rFonts w:ascii="Arial" w:eastAsia="Times New Roman" w:hAnsi="Arial" w:cs="Arial"/>
          <w:color w:val="000000"/>
          <w14:ligatures w14:val="none"/>
        </w:rPr>
        <w:t xml:space="preserve">Generation X tends to value autonomy, clear boundaries between work and personal life, and advancement based on proven merit rather than </w:t>
      </w:r>
      <w:proofErr w:type="spellStart"/>
      <w:r w:rsidRPr="00E0377C">
        <w:rPr>
          <w:rFonts w:ascii="Arial" w:eastAsia="Times New Roman" w:hAnsi="Arial" w:cs="Arial"/>
          <w:color w:val="000000"/>
          <w14:ligatures w14:val="none"/>
        </w:rPr>
        <w:t>favour</w:t>
      </w:r>
      <w:proofErr w:type="spellEnd"/>
      <w:r w:rsidRPr="00E0377C">
        <w:rPr>
          <w:rFonts w:ascii="Arial" w:eastAsia="Times New Roman" w:hAnsi="Arial" w:cs="Arial"/>
          <w:color w:val="000000"/>
          <w14:ligatures w14:val="none"/>
        </w:rPr>
        <w:t xml:space="preserve"> or affiliation. Having entered the workforce during a period of significant economic restructuring, industrial change, and shifting employment patterns, they often prize job security and </w:t>
      </w:r>
      <w:proofErr w:type="spellStart"/>
      <w:r w:rsidRPr="00E0377C">
        <w:rPr>
          <w:rFonts w:ascii="Arial" w:eastAsia="Times New Roman" w:hAnsi="Arial" w:cs="Arial"/>
          <w:color w:val="000000"/>
          <w14:ligatures w14:val="none"/>
        </w:rPr>
        <w:t>favour</w:t>
      </w:r>
      <w:proofErr w:type="spellEnd"/>
      <w:r w:rsidRPr="00E0377C">
        <w:rPr>
          <w:rFonts w:ascii="Arial" w:eastAsia="Times New Roman" w:hAnsi="Arial" w:cs="Arial"/>
          <w:color w:val="000000"/>
          <w14:ligatures w14:val="none"/>
        </w:rPr>
        <w:t xml:space="preserve"> straightforward, direct, face</w:t>
      </w:r>
      <w:r w:rsidRPr="00E0377C">
        <w:rPr>
          <w:rFonts w:ascii="Arial" w:eastAsia="Times New Roman" w:hAnsi="Arial" w:cs="Arial"/>
          <w:color w:val="000000"/>
          <w14:ligatures w14:val="none"/>
        </w:rPr>
        <w:noBreakHyphen/>
        <w:t>to</w:t>
      </w:r>
      <w:r w:rsidRPr="00E0377C">
        <w:rPr>
          <w:rFonts w:ascii="Arial" w:eastAsia="Times New Roman" w:hAnsi="Arial" w:cs="Arial"/>
          <w:color w:val="000000"/>
          <w14:ligatures w14:val="none"/>
        </w:rPr>
        <w:noBreakHyphen/>
        <w:t>face communication. They are generally pragmatic, self</w:t>
      </w:r>
      <w:r w:rsidRPr="00E0377C">
        <w:rPr>
          <w:rFonts w:ascii="Arial" w:eastAsia="Times New Roman" w:hAnsi="Arial" w:cs="Arial"/>
          <w:color w:val="000000"/>
          <w14:ligatures w14:val="none"/>
        </w:rPr>
        <w:noBreakHyphen/>
        <w:t>reliant, and self</w:t>
      </w:r>
      <w:r w:rsidRPr="00E0377C">
        <w:rPr>
          <w:rFonts w:ascii="Arial" w:eastAsia="Times New Roman" w:hAnsi="Arial" w:cs="Arial"/>
          <w:color w:val="000000"/>
          <w14:ligatures w14:val="none"/>
        </w:rPr>
        <w:noBreakHyphen/>
        <w:t xml:space="preserve">sufficient, having developed careers without constant digital connectivity, and may be </w:t>
      </w:r>
      <w:proofErr w:type="spellStart"/>
      <w:r w:rsidRPr="00E0377C">
        <w:rPr>
          <w:rFonts w:ascii="Arial" w:eastAsia="Times New Roman" w:hAnsi="Arial" w:cs="Arial"/>
          <w:color w:val="000000"/>
          <w14:ligatures w14:val="none"/>
        </w:rPr>
        <w:t>sceptical</w:t>
      </w:r>
      <w:proofErr w:type="spellEnd"/>
      <w:r w:rsidRPr="00E0377C">
        <w:rPr>
          <w:rFonts w:ascii="Arial" w:eastAsia="Times New Roman" w:hAnsi="Arial" w:cs="Arial"/>
          <w:color w:val="000000"/>
          <w14:ligatures w14:val="none"/>
        </w:rPr>
        <w:t xml:space="preserve"> of overly participatory, consensus</w:t>
      </w:r>
      <w:r w:rsidRPr="00E0377C">
        <w:rPr>
          <w:rFonts w:ascii="Arial" w:eastAsia="Times New Roman" w:hAnsi="Arial" w:cs="Arial"/>
          <w:color w:val="000000"/>
          <w14:ligatures w14:val="none"/>
        </w:rPr>
        <w:noBreakHyphen/>
        <w:t>driven, or highly collaborative management styles that slow decision</w:t>
      </w:r>
      <w:r w:rsidRPr="00E0377C">
        <w:rPr>
          <w:rFonts w:ascii="Arial" w:eastAsia="Times New Roman" w:hAnsi="Arial" w:cs="Arial"/>
          <w:color w:val="000000"/>
          <w14:ligatures w14:val="none"/>
        </w:rPr>
        <w:noBreakHyphen/>
        <w:t>making (CIPD, 2022; Francis and Hoque, 2023).</w:t>
      </w:r>
    </w:p>
    <w:p w14:paraId="33FD3E0D" w14:textId="77777777" w:rsidR="00E0377C" w:rsidRPr="00E0377C" w:rsidRDefault="00E0377C" w:rsidP="00E0377C">
      <w:pPr>
        <w:spacing w:after="0" w:line="360" w:lineRule="atLeast"/>
        <w:jc w:val="both"/>
        <w:rPr>
          <w:rFonts w:ascii="Arial" w:eastAsia="Times New Roman" w:hAnsi="Arial" w:cs="Arial"/>
          <w:color w:val="000000"/>
          <w14:ligatures w14:val="none"/>
        </w:rPr>
      </w:pPr>
      <w:r w:rsidRPr="00E0377C">
        <w:rPr>
          <w:rFonts w:ascii="Arial" w:eastAsia="Times New Roman" w:hAnsi="Arial" w:cs="Arial"/>
          <w:color w:val="000000"/>
          <w14:ligatures w14:val="none"/>
        </w:rPr>
        <w:t xml:space="preserve">Millennials seek meaningful purpose, continuous personal development, and regular constructive feedback rather than just annual appraisal. Coming of age alongside the rapid growth of digital connection and social media, they value open collaboration, workplace transparency, and flexible working arrangements that support wellbeing. They consistently </w:t>
      </w:r>
      <w:proofErr w:type="spellStart"/>
      <w:r w:rsidRPr="00E0377C">
        <w:rPr>
          <w:rFonts w:ascii="Arial" w:eastAsia="Times New Roman" w:hAnsi="Arial" w:cs="Arial"/>
          <w:color w:val="000000"/>
          <w14:ligatures w14:val="none"/>
        </w:rPr>
        <w:t>prioritise</w:t>
      </w:r>
      <w:proofErr w:type="spellEnd"/>
      <w:r w:rsidRPr="00E0377C">
        <w:rPr>
          <w:rFonts w:ascii="Arial" w:eastAsia="Times New Roman" w:hAnsi="Arial" w:cs="Arial"/>
          <w:color w:val="000000"/>
          <w14:ligatures w14:val="none"/>
        </w:rPr>
        <w:t xml:space="preserve"> work that aligns with personal values over hierarchical </w:t>
      </w:r>
      <w:proofErr w:type="gramStart"/>
      <w:r w:rsidRPr="00E0377C">
        <w:rPr>
          <w:rFonts w:ascii="Arial" w:eastAsia="Times New Roman" w:hAnsi="Arial" w:cs="Arial"/>
          <w:color w:val="000000"/>
          <w14:ligatures w14:val="none"/>
        </w:rPr>
        <w:t>status, and</w:t>
      </w:r>
      <w:proofErr w:type="gramEnd"/>
      <w:r w:rsidRPr="00E0377C">
        <w:rPr>
          <w:rFonts w:ascii="Arial" w:eastAsia="Times New Roman" w:hAnsi="Arial" w:cs="Arial"/>
          <w:color w:val="000000"/>
          <w14:ligatures w14:val="none"/>
        </w:rPr>
        <w:t xml:space="preserve"> expect employers to demonstrate genuine social responsibility and ethical practice. At the same time, having faced economic uncertainty and </w:t>
      </w:r>
      <w:r w:rsidRPr="00E0377C">
        <w:rPr>
          <w:rFonts w:ascii="Arial" w:eastAsia="Times New Roman" w:hAnsi="Arial" w:cs="Arial"/>
          <w:color w:val="000000"/>
          <w14:ligatures w14:val="none"/>
        </w:rPr>
        <w:lastRenderedPageBreak/>
        <w:t>disruption early in their careers, they have also become increasingly mindful of financial stability and long</w:t>
      </w:r>
      <w:r w:rsidRPr="00E0377C">
        <w:rPr>
          <w:rFonts w:ascii="Arial" w:eastAsia="Times New Roman" w:hAnsi="Arial" w:cs="Arial"/>
          <w:color w:val="000000"/>
          <w14:ligatures w14:val="none"/>
        </w:rPr>
        <w:noBreakHyphen/>
        <w:t>term security (Twenge, 2023; ACAS, 2023).</w:t>
      </w:r>
    </w:p>
    <w:p w14:paraId="1542582F" w14:textId="77777777" w:rsidR="00E0377C" w:rsidRPr="00E0377C" w:rsidRDefault="00E0377C" w:rsidP="00E0377C">
      <w:pPr>
        <w:spacing w:after="0" w:line="360" w:lineRule="atLeast"/>
        <w:jc w:val="both"/>
        <w:rPr>
          <w:rFonts w:ascii="Arial" w:eastAsia="Times New Roman" w:hAnsi="Arial" w:cs="Arial"/>
          <w:color w:val="000000"/>
          <w14:ligatures w14:val="none"/>
        </w:rPr>
      </w:pPr>
      <w:r w:rsidRPr="00E0377C">
        <w:rPr>
          <w:rFonts w:ascii="Arial" w:eastAsia="Times New Roman" w:hAnsi="Arial" w:cs="Arial"/>
          <w:color w:val="000000"/>
          <w14:ligatures w14:val="none"/>
        </w:rPr>
        <w:t xml:space="preserve">Generation Z is the first truly digitally native generation, having grown up with internet access, instant communication, and social media as everyday norms. They place </w:t>
      </w:r>
      <w:proofErr w:type="gramStart"/>
      <w:r w:rsidRPr="00E0377C">
        <w:rPr>
          <w:rFonts w:ascii="Arial" w:eastAsia="Times New Roman" w:hAnsi="Arial" w:cs="Arial"/>
          <w:color w:val="000000"/>
          <w14:ligatures w14:val="none"/>
        </w:rPr>
        <w:t>particular priority</w:t>
      </w:r>
      <w:proofErr w:type="gramEnd"/>
      <w:r w:rsidRPr="00E0377C">
        <w:rPr>
          <w:rFonts w:ascii="Arial" w:eastAsia="Times New Roman" w:hAnsi="Arial" w:cs="Arial"/>
          <w:color w:val="000000"/>
          <w14:ligatures w14:val="none"/>
        </w:rPr>
        <w:t xml:space="preserve"> on inclusive culture, visible diversity, mental health support, and personal autonomy. They value individuality, fairness, and rapid, relevant skill acquisition, and often prefer asynchronous, technology</w:t>
      </w:r>
      <w:r w:rsidRPr="00E0377C">
        <w:rPr>
          <w:rFonts w:ascii="Arial" w:eastAsia="Times New Roman" w:hAnsi="Arial" w:cs="Arial"/>
          <w:color w:val="000000"/>
          <w14:ligatures w14:val="none"/>
        </w:rPr>
        <w:noBreakHyphen/>
        <w:t xml:space="preserve">mediated communication that respects personal focus time over constant meetings. They are pragmatic and realistic about career progression, actively seek clear boundaries between work and personal life, and </w:t>
      </w:r>
      <w:proofErr w:type="spellStart"/>
      <w:r w:rsidRPr="00E0377C">
        <w:rPr>
          <w:rFonts w:ascii="Arial" w:eastAsia="Times New Roman" w:hAnsi="Arial" w:cs="Arial"/>
          <w:color w:val="000000"/>
          <w14:ligatures w14:val="none"/>
        </w:rPr>
        <w:t>favour</w:t>
      </w:r>
      <w:proofErr w:type="spellEnd"/>
      <w:r w:rsidRPr="00E0377C">
        <w:rPr>
          <w:rFonts w:ascii="Arial" w:eastAsia="Times New Roman" w:hAnsi="Arial" w:cs="Arial"/>
          <w:color w:val="000000"/>
          <w14:ligatures w14:val="none"/>
        </w:rPr>
        <w:t xml:space="preserve"> employers who demonstrate trust through flexibility rather than rigid monitoring or presence</w:t>
      </w:r>
      <w:r w:rsidRPr="00E0377C">
        <w:rPr>
          <w:rFonts w:ascii="Arial" w:eastAsia="Times New Roman" w:hAnsi="Arial" w:cs="Arial"/>
          <w:color w:val="000000"/>
          <w14:ligatures w14:val="none"/>
        </w:rPr>
        <w:noBreakHyphen/>
        <w:t>based expectations (Seemiller and Grace, 2023; Chartered Institute of Management, 2024).</w:t>
      </w:r>
    </w:p>
    <w:p w14:paraId="176D7073" w14:textId="1AF18840" w:rsidR="002727FB" w:rsidRPr="009D5246" w:rsidRDefault="002727FB" w:rsidP="00916530">
      <w:pPr>
        <w:pStyle w:val="Heading2"/>
        <w:rPr>
          <w:rFonts w:ascii="Arial" w:hAnsi="Arial" w:cs="Arial"/>
          <w:b w:val="0"/>
          <w:bCs/>
          <w:sz w:val="24"/>
          <w:szCs w:val="24"/>
        </w:rPr>
      </w:pPr>
      <w:bookmarkStart w:id="14" w:name="_Toc236830050"/>
      <w:r w:rsidRPr="009D5246">
        <w:rPr>
          <w:rFonts w:ascii="Arial" w:hAnsi="Arial" w:cs="Arial"/>
          <w:b w:val="0"/>
          <w:bCs/>
          <w:sz w:val="24"/>
          <w:szCs w:val="24"/>
        </w:rPr>
        <w:t xml:space="preserve">3.2 Impact on </w:t>
      </w:r>
      <w:proofErr w:type="spellStart"/>
      <w:r w:rsidRPr="009D5246">
        <w:rPr>
          <w:rFonts w:ascii="Arial" w:hAnsi="Arial" w:cs="Arial"/>
          <w:b w:val="0"/>
          <w:bCs/>
          <w:sz w:val="24"/>
          <w:szCs w:val="24"/>
        </w:rPr>
        <w:t>Organisational</w:t>
      </w:r>
      <w:proofErr w:type="spellEnd"/>
      <w:r w:rsidRPr="009D5246">
        <w:rPr>
          <w:rFonts w:ascii="Arial" w:hAnsi="Arial" w:cs="Arial"/>
          <w:b w:val="0"/>
          <w:bCs/>
          <w:sz w:val="24"/>
          <w:szCs w:val="24"/>
        </w:rPr>
        <w:t xml:space="preserve"> Effectiveness</w:t>
      </w:r>
      <w:bookmarkEnd w:id="14"/>
    </w:p>
    <w:p w14:paraId="0D50BAE9" w14:textId="77777777" w:rsidR="00E0377C" w:rsidRPr="00E0377C" w:rsidRDefault="00E0377C" w:rsidP="00E0377C">
      <w:pPr>
        <w:spacing w:after="0" w:line="360" w:lineRule="atLeast"/>
        <w:jc w:val="both"/>
        <w:rPr>
          <w:rFonts w:ascii="Arial" w:eastAsia="Times New Roman" w:hAnsi="Arial" w:cs="Arial"/>
          <w:color w:val="000000"/>
          <w14:ligatures w14:val="none"/>
        </w:rPr>
      </w:pPr>
      <w:r w:rsidRPr="00E0377C">
        <w:rPr>
          <w:rFonts w:ascii="Arial" w:eastAsia="Times New Roman" w:hAnsi="Arial" w:cs="Arial"/>
          <w:color w:val="000000"/>
          <w14:ligatures w14:val="none"/>
        </w:rPr>
        <w:t>Generational differences influence communication preferences, motivational drivers, technology adoption patterns, and fundamental expectations of leadership. Misalignment in these areas can create unnecessary friction: for example, Generation X may view digital</w:t>
      </w:r>
      <w:r w:rsidRPr="00E0377C">
        <w:rPr>
          <w:rFonts w:ascii="Arial" w:eastAsia="Times New Roman" w:hAnsi="Arial" w:cs="Arial"/>
          <w:color w:val="000000"/>
          <w14:ligatures w14:val="none"/>
        </w:rPr>
        <w:noBreakHyphen/>
        <w:t>first communication as cold, impersonal, or lacking clarity, preferring direct conversation to build trust, while Generation Z may find frequent face</w:t>
      </w:r>
      <w:r w:rsidRPr="00E0377C">
        <w:rPr>
          <w:rFonts w:ascii="Arial" w:eastAsia="Times New Roman" w:hAnsi="Arial" w:cs="Arial"/>
          <w:color w:val="000000"/>
          <w14:ligatures w14:val="none"/>
        </w:rPr>
        <w:noBreakHyphen/>
        <w:t>to</w:t>
      </w:r>
      <w:r w:rsidRPr="00E0377C">
        <w:rPr>
          <w:rFonts w:ascii="Arial" w:eastAsia="Times New Roman" w:hAnsi="Arial" w:cs="Arial"/>
          <w:color w:val="000000"/>
          <w14:ligatures w14:val="none"/>
        </w:rPr>
        <w:noBreakHyphen/>
        <w:t>face meetings inefficient, disruptive to focus, or unnecessarily intrusive into personal time. Similarly, misunderstandings over feedback expectations — where Millennials and Generation Z expect regular, ongoing, constructive input to guide development, whereas Generation X may view formal periodic appraisal as sufficient and constant check</w:t>
      </w:r>
      <w:r w:rsidRPr="00E0377C">
        <w:rPr>
          <w:rFonts w:ascii="Arial" w:eastAsia="Times New Roman" w:hAnsi="Arial" w:cs="Arial"/>
          <w:color w:val="000000"/>
          <w14:ligatures w14:val="none"/>
        </w:rPr>
        <w:noBreakHyphen/>
        <w:t>ins as a sign of mistrust — can gradually reduce engagement, lower morale, and increase avoidable turnover (Becton et al., 2022). Technological adaptability also varies across groups, though this gap is often overstated; older generations are fully willing to adopt new tools when practical value is clearly demonstrated, while younger workers may lack patience or context when navigating legacy systems and established processes (Pennington, 2023).</w:t>
      </w:r>
    </w:p>
    <w:p w14:paraId="6D1F3D28" w14:textId="77777777" w:rsidR="00E0377C" w:rsidRPr="00E0377C" w:rsidRDefault="00E0377C" w:rsidP="00E0377C">
      <w:pPr>
        <w:spacing w:after="0" w:line="360" w:lineRule="atLeast"/>
        <w:jc w:val="both"/>
        <w:rPr>
          <w:rFonts w:ascii="Arial" w:eastAsia="Times New Roman" w:hAnsi="Arial" w:cs="Arial"/>
          <w:color w:val="000000"/>
          <w14:ligatures w14:val="none"/>
        </w:rPr>
      </w:pPr>
      <w:r w:rsidRPr="00E0377C">
        <w:rPr>
          <w:rFonts w:ascii="Arial" w:eastAsia="Times New Roman" w:hAnsi="Arial" w:cs="Arial"/>
          <w:color w:val="000000"/>
          <w14:ligatures w14:val="none"/>
        </w:rPr>
        <w:t xml:space="preserve">These differences are not inherently negative or problematic; on the contrary, a rich mix of perspectives, </w:t>
      </w:r>
      <w:proofErr w:type="gramStart"/>
      <w:r w:rsidRPr="00E0377C">
        <w:rPr>
          <w:rFonts w:ascii="Arial" w:eastAsia="Times New Roman" w:hAnsi="Arial" w:cs="Arial"/>
          <w:color w:val="000000"/>
          <w14:ligatures w14:val="none"/>
        </w:rPr>
        <w:t>experience</w:t>
      </w:r>
      <w:proofErr w:type="gramEnd"/>
      <w:r w:rsidRPr="00E0377C">
        <w:rPr>
          <w:rFonts w:ascii="Arial" w:eastAsia="Times New Roman" w:hAnsi="Arial" w:cs="Arial"/>
          <w:color w:val="000000"/>
          <w14:ligatures w14:val="none"/>
        </w:rPr>
        <w:t>, and approaches significantly enhances innovation, creative problem</w:t>
      </w:r>
      <w:r w:rsidRPr="00E0377C">
        <w:rPr>
          <w:rFonts w:ascii="Arial" w:eastAsia="Times New Roman" w:hAnsi="Arial" w:cs="Arial"/>
          <w:color w:val="000000"/>
          <w14:ligatures w14:val="none"/>
        </w:rPr>
        <w:noBreakHyphen/>
        <w:t xml:space="preserve">solving, and the </w:t>
      </w:r>
      <w:proofErr w:type="spellStart"/>
      <w:r w:rsidRPr="00E0377C">
        <w:rPr>
          <w:rFonts w:ascii="Arial" w:eastAsia="Times New Roman" w:hAnsi="Arial" w:cs="Arial"/>
          <w:color w:val="000000"/>
          <w14:ligatures w14:val="none"/>
        </w:rPr>
        <w:t>organisation’s</w:t>
      </w:r>
      <w:proofErr w:type="spellEnd"/>
      <w:r w:rsidRPr="00E0377C">
        <w:rPr>
          <w:rFonts w:ascii="Arial" w:eastAsia="Times New Roman" w:hAnsi="Arial" w:cs="Arial"/>
          <w:color w:val="000000"/>
          <w14:ligatures w14:val="none"/>
        </w:rPr>
        <w:t xml:space="preserve"> ability to understand and serve a diverse customer base. The true challenge lies not in the differences themselves, but in how they are interpreted, perceived, and managed by leaders and teams. Harmful stereotypes — such as broadly labelling older workers as resistant to change or younger workers as entitled or unwilling to work hard — act as a far greater barrier to collaboration than any actual generational trait, creating unnecessary division, unfair judgement, and missed opportunities for mutual learning (Costanza and Finkelstein, 2023).</w:t>
      </w:r>
    </w:p>
    <w:p w14:paraId="2942F7F3" w14:textId="2D8E4045" w:rsidR="002727FB" w:rsidRPr="009D5246" w:rsidRDefault="002727FB" w:rsidP="00916530">
      <w:pPr>
        <w:pStyle w:val="Heading2"/>
        <w:rPr>
          <w:rFonts w:ascii="Arial" w:hAnsi="Arial" w:cs="Arial"/>
          <w:b w:val="0"/>
          <w:bCs/>
          <w:sz w:val="24"/>
          <w:szCs w:val="24"/>
        </w:rPr>
      </w:pPr>
      <w:bookmarkStart w:id="15" w:name="_Toc236830051"/>
      <w:r w:rsidRPr="009D5246">
        <w:rPr>
          <w:rFonts w:ascii="Arial" w:hAnsi="Arial" w:cs="Arial"/>
          <w:b w:val="0"/>
          <w:bCs/>
          <w:sz w:val="24"/>
          <w:szCs w:val="24"/>
        </w:rPr>
        <w:t>3.3 Role of Emotional Intelligence and Mindfulness in Inclusion</w:t>
      </w:r>
      <w:bookmarkEnd w:id="15"/>
    </w:p>
    <w:p w14:paraId="092EDD7A" w14:textId="77777777" w:rsidR="002727FB" w:rsidRPr="002727FB" w:rsidRDefault="002727FB" w:rsidP="002727FB">
      <w:pPr>
        <w:jc w:val="both"/>
        <w:rPr>
          <w:rFonts w:ascii="Arial" w:hAnsi="Arial" w:cs="Arial"/>
        </w:rPr>
      </w:pPr>
      <w:r w:rsidRPr="002727FB">
        <w:rPr>
          <w:rFonts w:ascii="Arial" w:hAnsi="Arial" w:cs="Arial"/>
        </w:rPr>
        <w:t>EI and mindfulness provide tools to bridge generational divides by fostering empathy, reducing judgement, and enabling context</w:t>
      </w:r>
      <w:r w:rsidRPr="002727FB">
        <w:rPr>
          <w:rFonts w:ascii="Cambria Math" w:hAnsi="Cambria Math" w:cs="Cambria Math"/>
        </w:rPr>
        <w:t>‑</w:t>
      </w:r>
      <w:r w:rsidRPr="002727FB">
        <w:rPr>
          <w:rFonts w:ascii="Arial" w:hAnsi="Arial" w:cs="Arial"/>
        </w:rPr>
        <w:t>aware action.</w:t>
      </w:r>
    </w:p>
    <w:p w14:paraId="65F34DA3" w14:textId="77777777" w:rsidR="002727FB" w:rsidRPr="00072E44" w:rsidRDefault="002727FB" w:rsidP="00072E44">
      <w:pPr>
        <w:pStyle w:val="Heading3"/>
        <w:rPr>
          <w:rFonts w:ascii="Arial" w:hAnsi="Arial" w:cs="Arial"/>
          <w:color w:val="auto"/>
          <w:sz w:val="24"/>
          <w:szCs w:val="24"/>
        </w:rPr>
      </w:pPr>
      <w:bookmarkStart w:id="16" w:name="_Toc236830052"/>
      <w:r w:rsidRPr="00072E44">
        <w:rPr>
          <w:rFonts w:ascii="Arial" w:hAnsi="Arial" w:cs="Arial"/>
          <w:color w:val="auto"/>
          <w:sz w:val="24"/>
          <w:szCs w:val="24"/>
        </w:rPr>
        <w:t>3.3.1 Recruitment</w:t>
      </w:r>
      <w:bookmarkEnd w:id="16"/>
    </w:p>
    <w:p w14:paraId="41F64885" w14:textId="77777777" w:rsidR="002727FB" w:rsidRPr="002727FB" w:rsidRDefault="002727FB" w:rsidP="002727FB">
      <w:pPr>
        <w:jc w:val="both"/>
        <w:rPr>
          <w:rFonts w:ascii="Arial" w:hAnsi="Arial" w:cs="Arial"/>
        </w:rPr>
      </w:pPr>
      <w:r w:rsidRPr="002727FB">
        <w:rPr>
          <w:rFonts w:ascii="Arial" w:hAnsi="Arial" w:cs="Arial"/>
        </w:rPr>
        <w:t xml:space="preserve">Emotionally intelligent recruitment moves beyond technical criteria to assess values, adaptability, and interpersonal potential. Mindful interviewing — taking time to listen fully, suspending bias, and </w:t>
      </w:r>
      <w:proofErr w:type="spellStart"/>
      <w:r w:rsidRPr="002727FB">
        <w:rPr>
          <w:rFonts w:ascii="Arial" w:hAnsi="Arial" w:cs="Arial"/>
        </w:rPr>
        <w:t>recognising</w:t>
      </w:r>
      <w:proofErr w:type="spellEnd"/>
      <w:r w:rsidRPr="002727FB">
        <w:rPr>
          <w:rFonts w:ascii="Arial" w:hAnsi="Arial" w:cs="Arial"/>
        </w:rPr>
        <w:t xml:space="preserve"> one’s own assumptions — reduces age</w:t>
      </w:r>
      <w:r w:rsidRPr="002727FB">
        <w:rPr>
          <w:rFonts w:ascii="Cambria Math" w:hAnsi="Cambria Math" w:cs="Cambria Math"/>
        </w:rPr>
        <w:t>‑</w:t>
      </w:r>
      <w:r w:rsidRPr="002727FB">
        <w:rPr>
          <w:rFonts w:ascii="Arial" w:hAnsi="Arial" w:cs="Arial"/>
        </w:rPr>
        <w:t xml:space="preserve">related stereotyping. Questions should </w:t>
      </w:r>
      <w:r w:rsidRPr="002727FB">
        <w:rPr>
          <w:rFonts w:ascii="Arial" w:hAnsi="Arial" w:cs="Arial"/>
        </w:rPr>
        <w:lastRenderedPageBreak/>
        <w:t>focus on experience, capability, and potential rather than generational assumptions, ensuring processes appeal to all age groups through flexible formats, accessible technology, and inclusive language (CIPD, 2023a; ACAS, 2024).</w:t>
      </w:r>
    </w:p>
    <w:p w14:paraId="2048FC25" w14:textId="77777777" w:rsidR="002727FB" w:rsidRPr="00072E44" w:rsidRDefault="002727FB" w:rsidP="00072E44">
      <w:pPr>
        <w:pStyle w:val="Heading3"/>
        <w:rPr>
          <w:rFonts w:ascii="Arial" w:hAnsi="Arial" w:cs="Arial"/>
          <w:color w:val="auto"/>
          <w:sz w:val="24"/>
          <w:szCs w:val="24"/>
        </w:rPr>
      </w:pPr>
      <w:bookmarkStart w:id="17" w:name="_Toc236830053"/>
      <w:r w:rsidRPr="00072E44">
        <w:rPr>
          <w:rFonts w:ascii="Arial" w:hAnsi="Arial" w:cs="Arial"/>
          <w:color w:val="auto"/>
          <w:sz w:val="24"/>
          <w:szCs w:val="24"/>
        </w:rPr>
        <w:t>3.3.2 Management and Development</w:t>
      </w:r>
      <w:bookmarkEnd w:id="17"/>
    </w:p>
    <w:p w14:paraId="2AFDEB83" w14:textId="77777777" w:rsidR="002727FB" w:rsidRPr="002727FB" w:rsidRDefault="002727FB" w:rsidP="002727FB">
      <w:pPr>
        <w:jc w:val="both"/>
        <w:rPr>
          <w:rFonts w:ascii="Arial" w:hAnsi="Arial" w:cs="Arial"/>
        </w:rPr>
      </w:pPr>
      <w:r w:rsidRPr="002727FB">
        <w:rPr>
          <w:rFonts w:ascii="Arial" w:hAnsi="Arial" w:cs="Arial"/>
        </w:rPr>
        <w:t>EI</w:t>
      </w:r>
      <w:r w:rsidRPr="002727FB">
        <w:rPr>
          <w:rFonts w:ascii="Cambria Math" w:hAnsi="Cambria Math" w:cs="Cambria Math"/>
        </w:rPr>
        <w:t>‑</w:t>
      </w:r>
      <w:r w:rsidRPr="002727FB">
        <w:rPr>
          <w:rFonts w:ascii="Arial" w:hAnsi="Arial" w:cs="Arial"/>
        </w:rPr>
        <w:t xml:space="preserve">aware managers </w:t>
      </w:r>
      <w:proofErr w:type="spellStart"/>
      <w:r w:rsidRPr="002727FB">
        <w:rPr>
          <w:rFonts w:ascii="Arial" w:hAnsi="Arial" w:cs="Arial"/>
        </w:rPr>
        <w:t>recognise</w:t>
      </w:r>
      <w:proofErr w:type="spellEnd"/>
      <w:r w:rsidRPr="002727FB">
        <w:rPr>
          <w:rFonts w:ascii="Arial" w:hAnsi="Arial" w:cs="Arial"/>
        </w:rPr>
        <w:t xml:space="preserve"> that one</w:t>
      </w:r>
      <w:r w:rsidRPr="002727FB">
        <w:rPr>
          <w:rFonts w:ascii="Cambria Math" w:hAnsi="Cambria Math" w:cs="Cambria Math"/>
        </w:rPr>
        <w:t>‑</w:t>
      </w:r>
      <w:r w:rsidRPr="002727FB">
        <w:rPr>
          <w:rFonts w:ascii="Arial" w:hAnsi="Arial" w:cs="Arial"/>
        </w:rPr>
        <w:t>size</w:t>
      </w:r>
      <w:r w:rsidRPr="002727FB">
        <w:rPr>
          <w:rFonts w:ascii="Cambria Math" w:hAnsi="Cambria Math" w:cs="Cambria Math"/>
        </w:rPr>
        <w:t>‑</w:t>
      </w:r>
      <w:r w:rsidRPr="002727FB">
        <w:rPr>
          <w:rFonts w:ascii="Arial" w:hAnsi="Arial" w:cs="Arial"/>
        </w:rPr>
        <w:t>fits</w:t>
      </w:r>
      <w:r w:rsidRPr="002727FB">
        <w:rPr>
          <w:rFonts w:ascii="Cambria Math" w:hAnsi="Cambria Math" w:cs="Cambria Math"/>
        </w:rPr>
        <w:t>‑</w:t>
      </w:r>
      <w:r w:rsidRPr="002727FB">
        <w:rPr>
          <w:rFonts w:ascii="Arial" w:hAnsi="Arial" w:cs="Arial"/>
        </w:rPr>
        <w:t>all approaches fail. They adapt communication styles, feedback frequency, and development pathways to individual preferences rather than generational labels. Mindfulness supports this by encouraging curiosity: asking “what does this person need?” rather than “what does their generation want?” For example, mentoring schemes pairing older and younger staff facilitate mutual learning — technical skills from the digitally native, experience and judgement from the seasoned employee — building respect and reducing silos (Lyons et al., 2023).</w:t>
      </w:r>
    </w:p>
    <w:p w14:paraId="6A40D2C9" w14:textId="77777777" w:rsidR="002727FB" w:rsidRPr="00072E44" w:rsidRDefault="002727FB" w:rsidP="00072E44">
      <w:pPr>
        <w:pStyle w:val="Heading3"/>
        <w:rPr>
          <w:rFonts w:ascii="Arial" w:hAnsi="Arial" w:cs="Arial"/>
          <w:color w:val="auto"/>
          <w:sz w:val="24"/>
          <w:szCs w:val="24"/>
        </w:rPr>
      </w:pPr>
      <w:bookmarkStart w:id="18" w:name="_Toc236830054"/>
      <w:r w:rsidRPr="00072E44">
        <w:rPr>
          <w:rFonts w:ascii="Arial" w:hAnsi="Arial" w:cs="Arial"/>
          <w:color w:val="auto"/>
          <w:sz w:val="24"/>
          <w:szCs w:val="24"/>
        </w:rPr>
        <w:t>3.3.3 Retention and Engagement</w:t>
      </w:r>
      <w:bookmarkEnd w:id="18"/>
    </w:p>
    <w:p w14:paraId="53E34CD3" w14:textId="77777777" w:rsidR="002727FB" w:rsidRPr="002727FB" w:rsidRDefault="002727FB" w:rsidP="002727FB">
      <w:pPr>
        <w:jc w:val="both"/>
        <w:rPr>
          <w:rFonts w:ascii="Arial" w:hAnsi="Arial" w:cs="Arial"/>
        </w:rPr>
      </w:pPr>
      <w:r w:rsidRPr="002727FB">
        <w:rPr>
          <w:rFonts w:ascii="Arial" w:hAnsi="Arial" w:cs="Arial"/>
        </w:rPr>
        <w:t>Inclusive retention strategies acknowledge diverse priorities: flexible schedules, clear career paths, mental health support, and recognition practices tailored to individual preferences. Empathy — the cornerstone of EI — enables managers to understand that work</w:t>
      </w:r>
      <w:r w:rsidRPr="002727FB">
        <w:rPr>
          <w:rFonts w:ascii="Cambria Math" w:hAnsi="Cambria Math" w:cs="Cambria Math"/>
        </w:rPr>
        <w:t>‑</w:t>
      </w:r>
      <w:r w:rsidRPr="002727FB">
        <w:rPr>
          <w:rFonts w:ascii="Arial" w:hAnsi="Arial" w:cs="Arial"/>
        </w:rPr>
        <w:t xml:space="preserve">life balance, purpose, and security matter differently to people at varying life stages. Mindfulness supports consistency and patience, preventing reactive policies that </w:t>
      </w:r>
      <w:proofErr w:type="spellStart"/>
      <w:r w:rsidRPr="002727FB">
        <w:rPr>
          <w:rFonts w:ascii="Arial" w:hAnsi="Arial" w:cs="Arial"/>
        </w:rPr>
        <w:t>favour</w:t>
      </w:r>
      <w:proofErr w:type="spellEnd"/>
      <w:r w:rsidRPr="002727FB">
        <w:rPr>
          <w:rFonts w:ascii="Arial" w:hAnsi="Arial" w:cs="Arial"/>
        </w:rPr>
        <w:t xml:space="preserve"> one group over another (Schultz et al., 2022).</w:t>
      </w:r>
    </w:p>
    <w:p w14:paraId="52071265" w14:textId="77777777" w:rsidR="002727FB" w:rsidRPr="009D5246" w:rsidRDefault="002727FB" w:rsidP="00072E44">
      <w:pPr>
        <w:pStyle w:val="Heading2"/>
        <w:rPr>
          <w:rFonts w:ascii="Arial" w:hAnsi="Arial" w:cs="Arial"/>
          <w:b w:val="0"/>
          <w:bCs/>
          <w:sz w:val="24"/>
          <w:szCs w:val="24"/>
        </w:rPr>
      </w:pPr>
      <w:bookmarkStart w:id="19" w:name="_Toc236830055"/>
      <w:r w:rsidRPr="009D5246">
        <w:rPr>
          <w:rFonts w:ascii="Arial" w:hAnsi="Arial" w:cs="Arial"/>
          <w:b w:val="0"/>
          <w:bCs/>
          <w:sz w:val="24"/>
          <w:szCs w:val="24"/>
        </w:rPr>
        <w:t>3.4 Critical Evaluation</w:t>
      </w:r>
      <w:bookmarkEnd w:id="19"/>
    </w:p>
    <w:p w14:paraId="74597B10" w14:textId="77777777" w:rsidR="002727FB" w:rsidRPr="002727FB" w:rsidRDefault="002727FB" w:rsidP="002727FB">
      <w:pPr>
        <w:jc w:val="both"/>
        <w:rPr>
          <w:rFonts w:ascii="Arial" w:hAnsi="Arial" w:cs="Arial"/>
        </w:rPr>
      </w:pPr>
      <w:r w:rsidRPr="002727FB">
        <w:rPr>
          <w:rFonts w:ascii="Arial" w:hAnsi="Arial" w:cs="Arial"/>
        </w:rPr>
        <w:t xml:space="preserve">Generational categories are broad and imperfect; individual variation often outweighs group averages, and many observed differences reflect life stage rather than birth cohort (Costanza et al., 2020). Relying solely on generational labels risks stereotyping and discrimination. EI and mindfulness offer a solution: they focus on observable </w:t>
      </w:r>
      <w:proofErr w:type="spellStart"/>
      <w:r w:rsidRPr="002727FB">
        <w:rPr>
          <w:rFonts w:ascii="Arial" w:hAnsi="Arial" w:cs="Arial"/>
        </w:rPr>
        <w:t>behaviour</w:t>
      </w:r>
      <w:proofErr w:type="spellEnd"/>
      <w:r w:rsidRPr="002727FB">
        <w:rPr>
          <w:rFonts w:ascii="Arial" w:hAnsi="Arial" w:cs="Arial"/>
        </w:rPr>
        <w:t xml:space="preserve">, individual needs, and respectful interaction rather than demographic </w:t>
      </w:r>
      <w:proofErr w:type="spellStart"/>
      <w:r w:rsidRPr="002727FB">
        <w:rPr>
          <w:rFonts w:ascii="Arial" w:hAnsi="Arial" w:cs="Arial"/>
        </w:rPr>
        <w:t>generalisation</w:t>
      </w:r>
      <w:proofErr w:type="spellEnd"/>
      <w:r w:rsidRPr="002727FB">
        <w:rPr>
          <w:rFonts w:ascii="Arial" w:hAnsi="Arial" w:cs="Arial"/>
        </w:rPr>
        <w:t>. Used well, they enable managers to create environments where all generations feel valued; used poorly, they become performative training without tangible policy change.</w:t>
      </w:r>
    </w:p>
    <w:p w14:paraId="27D314DE" w14:textId="77777777" w:rsidR="002727FB" w:rsidRPr="00CB570E" w:rsidRDefault="002727FB" w:rsidP="00072E44">
      <w:pPr>
        <w:pStyle w:val="Heading1"/>
        <w:rPr>
          <w:rFonts w:ascii="Arial" w:hAnsi="Arial" w:cs="Arial"/>
          <w:sz w:val="28"/>
          <w:szCs w:val="28"/>
        </w:rPr>
      </w:pPr>
      <w:bookmarkStart w:id="20" w:name="_Toc236830056"/>
      <w:r w:rsidRPr="00CB570E">
        <w:rPr>
          <w:rFonts w:ascii="Arial" w:hAnsi="Arial" w:cs="Arial"/>
          <w:sz w:val="28"/>
          <w:szCs w:val="28"/>
        </w:rPr>
        <w:t>4.0 Conclusion and Recommendations</w:t>
      </w:r>
      <w:bookmarkEnd w:id="20"/>
    </w:p>
    <w:p w14:paraId="67D44C75" w14:textId="77777777" w:rsidR="002727FB" w:rsidRPr="009D5246" w:rsidRDefault="002727FB" w:rsidP="00072E44">
      <w:pPr>
        <w:pStyle w:val="Heading2"/>
        <w:rPr>
          <w:rFonts w:ascii="Arial" w:hAnsi="Arial" w:cs="Arial"/>
          <w:b w:val="0"/>
          <w:bCs/>
          <w:sz w:val="24"/>
          <w:szCs w:val="24"/>
        </w:rPr>
      </w:pPr>
      <w:bookmarkStart w:id="21" w:name="_Toc236830057"/>
      <w:r w:rsidRPr="009D5246">
        <w:rPr>
          <w:rFonts w:ascii="Arial" w:hAnsi="Arial" w:cs="Arial"/>
          <w:b w:val="0"/>
          <w:bCs/>
          <w:sz w:val="24"/>
          <w:szCs w:val="24"/>
        </w:rPr>
        <w:t>4.1 Conclusion</w:t>
      </w:r>
      <w:bookmarkEnd w:id="21"/>
    </w:p>
    <w:p w14:paraId="30DCA545" w14:textId="77777777" w:rsidR="005A56D8" w:rsidRPr="005A56D8" w:rsidRDefault="005A56D8" w:rsidP="005A56D8">
      <w:pPr>
        <w:jc w:val="both"/>
        <w:rPr>
          <w:rFonts w:ascii="Arial" w:hAnsi="Arial" w:cs="Arial"/>
        </w:rPr>
      </w:pPr>
      <w:r w:rsidRPr="005A56D8">
        <w:rPr>
          <w:rFonts w:ascii="Arial" w:hAnsi="Arial" w:cs="Arial"/>
        </w:rPr>
        <w:t xml:space="preserve">Emotional intelligence and mindfulness are powerful, complementary resources for contemporary </w:t>
      </w:r>
      <w:proofErr w:type="spellStart"/>
      <w:r w:rsidRPr="005A56D8">
        <w:rPr>
          <w:rFonts w:ascii="Arial" w:hAnsi="Arial" w:cs="Arial"/>
        </w:rPr>
        <w:t>organisations</w:t>
      </w:r>
      <w:proofErr w:type="spellEnd"/>
      <w:r w:rsidRPr="005A56D8">
        <w:rPr>
          <w:rFonts w:ascii="Arial" w:hAnsi="Arial" w:cs="Arial"/>
        </w:rPr>
        <w:t xml:space="preserve">, offering a structured approach to understanding and improving human interaction within the workplace. Goleman’s framework offers a practical, accessible structure for leadership development, clearly linking emotional competence to daily management </w:t>
      </w:r>
      <w:proofErr w:type="spellStart"/>
      <w:r w:rsidRPr="005A56D8">
        <w:rPr>
          <w:rFonts w:ascii="Arial" w:hAnsi="Arial" w:cs="Arial"/>
        </w:rPr>
        <w:t>behaviours</w:t>
      </w:r>
      <w:proofErr w:type="spellEnd"/>
      <w:r w:rsidRPr="005A56D8">
        <w:rPr>
          <w:rFonts w:ascii="Arial" w:hAnsi="Arial" w:cs="Arial"/>
        </w:rPr>
        <w:t xml:space="preserve">; Mayer and Salovey’s Ability Model provides theoretical </w:t>
      </w:r>
      <w:proofErr w:type="spellStart"/>
      <w:r w:rsidRPr="005A56D8">
        <w:rPr>
          <w:rFonts w:ascii="Arial" w:hAnsi="Arial" w:cs="Arial"/>
        </w:rPr>
        <w:t>rigour</w:t>
      </w:r>
      <w:proofErr w:type="spellEnd"/>
      <w:r w:rsidRPr="005A56D8">
        <w:rPr>
          <w:rFonts w:ascii="Arial" w:hAnsi="Arial" w:cs="Arial"/>
        </w:rPr>
        <w:t xml:space="preserve"> and measurable cognitive–emotional capabilities, distinguishing emotional intelligence from personality traits or general character; while Bar</w:t>
      </w:r>
      <w:r w:rsidRPr="005A56D8">
        <w:rPr>
          <w:rFonts w:ascii="Arial" w:hAnsi="Arial" w:cs="Arial"/>
        </w:rPr>
        <w:noBreakHyphen/>
        <w:t>On’s Emotional</w:t>
      </w:r>
      <w:r w:rsidRPr="005A56D8">
        <w:rPr>
          <w:rFonts w:ascii="Arial" w:hAnsi="Arial" w:cs="Arial"/>
        </w:rPr>
        <w:noBreakHyphen/>
        <w:t xml:space="preserve">Social Intelligence Model broadens the perspective to </w:t>
      </w:r>
      <w:proofErr w:type="spellStart"/>
      <w:r w:rsidRPr="005A56D8">
        <w:rPr>
          <w:rFonts w:ascii="Arial" w:hAnsi="Arial" w:cs="Arial"/>
        </w:rPr>
        <w:t>emphasise</w:t>
      </w:r>
      <w:proofErr w:type="spellEnd"/>
      <w:r w:rsidRPr="005A56D8">
        <w:rPr>
          <w:rFonts w:ascii="Arial" w:hAnsi="Arial" w:cs="Arial"/>
        </w:rPr>
        <w:t xml:space="preserve"> long</w:t>
      </w:r>
      <w:r w:rsidRPr="005A56D8">
        <w:rPr>
          <w:rFonts w:ascii="Arial" w:hAnsi="Arial" w:cs="Arial"/>
        </w:rPr>
        <w:noBreakHyphen/>
        <w:t>term well</w:t>
      </w:r>
      <w:r w:rsidRPr="005A56D8">
        <w:rPr>
          <w:rFonts w:ascii="Arial" w:hAnsi="Arial" w:cs="Arial"/>
        </w:rPr>
        <w:noBreakHyphen/>
        <w:t>being, adaptability, and interpersonal resilience. Together, these complementary frameworks demonstrate that emotional competence significantly enhances communication clarity, constructive conflict resolution, empathetic leadership, and balanced decision</w:t>
      </w:r>
      <w:r w:rsidRPr="005A56D8">
        <w:rPr>
          <w:rFonts w:ascii="Arial" w:hAnsi="Arial" w:cs="Arial"/>
        </w:rPr>
        <w:noBreakHyphen/>
        <w:t>making — though it must always be balanced with technical expertise, professional judgement, and ethical awareness to avoid manipulation or superficial implementation.</w:t>
      </w:r>
    </w:p>
    <w:p w14:paraId="1BBD17CB" w14:textId="77777777" w:rsidR="005A56D8" w:rsidRPr="005A56D8" w:rsidRDefault="005A56D8" w:rsidP="005A56D8">
      <w:pPr>
        <w:jc w:val="both"/>
        <w:rPr>
          <w:rFonts w:ascii="Arial" w:hAnsi="Arial" w:cs="Arial"/>
        </w:rPr>
      </w:pPr>
      <w:r w:rsidRPr="005A56D8">
        <w:rPr>
          <w:rFonts w:ascii="Arial" w:hAnsi="Arial" w:cs="Arial"/>
        </w:rPr>
        <w:t xml:space="preserve">In multigenerational settings, emotional intelligence and mindfulness enable managers to move beyond broad stereotypes, </w:t>
      </w:r>
      <w:proofErr w:type="spellStart"/>
      <w:r w:rsidRPr="005A56D8">
        <w:rPr>
          <w:rFonts w:ascii="Arial" w:hAnsi="Arial" w:cs="Arial"/>
        </w:rPr>
        <w:t>recognising</w:t>
      </w:r>
      <w:proofErr w:type="spellEnd"/>
      <w:r w:rsidRPr="005A56D8">
        <w:rPr>
          <w:rFonts w:ascii="Arial" w:hAnsi="Arial" w:cs="Arial"/>
        </w:rPr>
        <w:t xml:space="preserve"> individual strengths, preferences, and motivations rather than relying on generational </w:t>
      </w:r>
      <w:proofErr w:type="spellStart"/>
      <w:r w:rsidRPr="005A56D8">
        <w:rPr>
          <w:rFonts w:ascii="Arial" w:hAnsi="Arial" w:cs="Arial"/>
        </w:rPr>
        <w:t>generalisations</w:t>
      </w:r>
      <w:proofErr w:type="spellEnd"/>
      <w:r w:rsidRPr="005A56D8">
        <w:rPr>
          <w:rFonts w:ascii="Arial" w:hAnsi="Arial" w:cs="Arial"/>
        </w:rPr>
        <w:t xml:space="preserve">. Differences between generations create both challenges and valuable opportunities; friction most often arises from misunderstanding, miscommunication, or conflicting expectations rather than inherent incompatibility between age groups. By fostering empathy, reducing unconscious bias, and adapting management practices to individual needs, </w:t>
      </w:r>
      <w:proofErr w:type="spellStart"/>
      <w:r w:rsidRPr="005A56D8">
        <w:rPr>
          <w:rFonts w:ascii="Arial" w:hAnsi="Arial" w:cs="Arial"/>
        </w:rPr>
        <w:t>organisations</w:t>
      </w:r>
      <w:proofErr w:type="spellEnd"/>
      <w:r w:rsidRPr="005A56D8">
        <w:rPr>
          <w:rFonts w:ascii="Arial" w:hAnsi="Arial" w:cs="Arial"/>
        </w:rPr>
        <w:t xml:space="preserve"> can build truly inclusive environments where the experience and wisdom of longer</w:t>
      </w:r>
      <w:r w:rsidRPr="005A56D8">
        <w:rPr>
          <w:rFonts w:ascii="Arial" w:hAnsi="Arial" w:cs="Arial"/>
        </w:rPr>
        <w:noBreakHyphen/>
        <w:t xml:space="preserve">serving employees and the innovation, digital fluency, and fresh </w:t>
      </w:r>
      <w:r w:rsidRPr="005A56D8">
        <w:rPr>
          <w:rFonts w:ascii="Arial" w:hAnsi="Arial" w:cs="Arial"/>
        </w:rPr>
        <w:lastRenderedPageBreak/>
        <w:t>perspectives of newer generations thrive together, creating mutual learning and shared value across the workforce.</w:t>
      </w:r>
    </w:p>
    <w:p w14:paraId="09A7B46F" w14:textId="77777777" w:rsidR="002727FB" w:rsidRPr="009D5246" w:rsidRDefault="002727FB" w:rsidP="00072E44">
      <w:pPr>
        <w:pStyle w:val="Heading2"/>
        <w:rPr>
          <w:rFonts w:ascii="Arial" w:hAnsi="Arial" w:cs="Arial"/>
          <w:b w:val="0"/>
          <w:bCs/>
          <w:sz w:val="24"/>
          <w:szCs w:val="24"/>
        </w:rPr>
      </w:pPr>
      <w:bookmarkStart w:id="22" w:name="_Toc236830058"/>
      <w:r w:rsidRPr="009D5246">
        <w:rPr>
          <w:rFonts w:ascii="Arial" w:hAnsi="Arial" w:cs="Arial"/>
          <w:b w:val="0"/>
          <w:bCs/>
          <w:sz w:val="24"/>
          <w:szCs w:val="24"/>
        </w:rPr>
        <w:t>4.2 Recommendations</w:t>
      </w:r>
      <w:bookmarkEnd w:id="22"/>
    </w:p>
    <w:p w14:paraId="6669CCBC" w14:textId="77777777" w:rsidR="00602D8A" w:rsidRPr="00602D8A" w:rsidRDefault="00602D8A" w:rsidP="00602D8A">
      <w:pPr>
        <w:jc w:val="both"/>
        <w:rPr>
          <w:rFonts w:ascii="Arial" w:hAnsi="Arial" w:cs="Arial"/>
        </w:rPr>
      </w:pPr>
      <w:r w:rsidRPr="00602D8A">
        <w:rPr>
          <w:rFonts w:ascii="Arial" w:hAnsi="Arial" w:cs="Arial"/>
        </w:rPr>
        <w:t>Integrate EI and mindfulness into leadership development: adopt a structured competency framework drawing on the complementary strengths of Goleman’s practical model and Mayer–Salovey’s evidence</w:t>
      </w:r>
      <w:r w:rsidRPr="00602D8A">
        <w:rPr>
          <w:rFonts w:ascii="Arial" w:hAnsi="Arial" w:cs="Arial"/>
        </w:rPr>
        <w:noBreakHyphen/>
        <w:t>based Ability Model, embedding regular mindfulness practice to deepen self</w:t>
      </w:r>
      <w:r w:rsidRPr="00602D8A">
        <w:rPr>
          <w:rFonts w:ascii="Arial" w:hAnsi="Arial" w:cs="Arial"/>
        </w:rPr>
        <w:noBreakHyphen/>
        <w:t>awareness, strengthen emotional regulation, and cultivate the reflective calm required for thoughtful decision</w:t>
      </w:r>
      <w:r w:rsidRPr="00602D8A">
        <w:rPr>
          <w:rFonts w:ascii="Arial" w:hAnsi="Arial" w:cs="Arial"/>
        </w:rPr>
        <w:noBreakHyphen/>
        <w:t>making. Development should not be limited to one</w:t>
      </w:r>
      <w:r w:rsidRPr="00602D8A">
        <w:rPr>
          <w:rFonts w:ascii="Arial" w:hAnsi="Arial" w:cs="Arial"/>
        </w:rPr>
        <w:noBreakHyphen/>
        <w:t xml:space="preserve">off training sessions, but reinforced through ongoing coaching, peer discussion, and reflective practice to ensure skills become embedded in daily leadership </w:t>
      </w:r>
      <w:proofErr w:type="spellStart"/>
      <w:r w:rsidRPr="00602D8A">
        <w:rPr>
          <w:rFonts w:ascii="Arial" w:hAnsi="Arial" w:cs="Arial"/>
        </w:rPr>
        <w:t>behaviour</w:t>
      </w:r>
      <w:proofErr w:type="spellEnd"/>
      <w:r w:rsidRPr="00602D8A">
        <w:rPr>
          <w:rFonts w:ascii="Arial" w:hAnsi="Arial" w:cs="Arial"/>
        </w:rPr>
        <w:t>.</w:t>
      </w:r>
    </w:p>
    <w:p w14:paraId="54F96EEB" w14:textId="77777777" w:rsidR="00602D8A" w:rsidRPr="00602D8A" w:rsidRDefault="00602D8A" w:rsidP="00602D8A">
      <w:pPr>
        <w:jc w:val="both"/>
        <w:rPr>
          <w:rFonts w:ascii="Arial" w:hAnsi="Arial" w:cs="Arial"/>
        </w:rPr>
      </w:pPr>
      <w:r w:rsidRPr="00602D8A">
        <w:rPr>
          <w:rFonts w:ascii="Arial" w:hAnsi="Arial" w:cs="Arial"/>
        </w:rPr>
        <w:t>Design inclusive recruitment and appraisal: train interviewers and assessors in mindful, bias</w:t>
      </w:r>
      <w:r w:rsidRPr="00602D8A">
        <w:rPr>
          <w:rFonts w:ascii="Arial" w:hAnsi="Arial" w:cs="Arial"/>
        </w:rPr>
        <w:noBreakHyphen/>
        <w:t xml:space="preserve">aware practice that encourages full, </w:t>
      </w:r>
      <w:proofErr w:type="spellStart"/>
      <w:r w:rsidRPr="00602D8A">
        <w:rPr>
          <w:rFonts w:ascii="Arial" w:hAnsi="Arial" w:cs="Arial"/>
        </w:rPr>
        <w:t>non</w:t>
      </w:r>
      <w:r w:rsidRPr="00602D8A">
        <w:rPr>
          <w:rFonts w:ascii="Arial" w:hAnsi="Arial" w:cs="Arial"/>
        </w:rPr>
        <w:noBreakHyphen/>
        <w:t>judgemental</w:t>
      </w:r>
      <w:proofErr w:type="spellEnd"/>
      <w:r w:rsidRPr="00602D8A">
        <w:rPr>
          <w:rFonts w:ascii="Arial" w:hAnsi="Arial" w:cs="Arial"/>
        </w:rPr>
        <w:t xml:space="preserve"> attention to each candidate; systematically remove generational stereotypes and age</w:t>
      </w:r>
      <w:r w:rsidRPr="00602D8A">
        <w:rPr>
          <w:rFonts w:ascii="Arial" w:hAnsi="Arial" w:cs="Arial"/>
        </w:rPr>
        <w:noBreakHyphen/>
        <w:t xml:space="preserve">based assumptions from all policy documentation, guidance and assessment criteria; and consistently evaluate individual capability, potential and experience rather than relying on broad cohort </w:t>
      </w:r>
      <w:proofErr w:type="spellStart"/>
      <w:r w:rsidRPr="00602D8A">
        <w:rPr>
          <w:rFonts w:ascii="Arial" w:hAnsi="Arial" w:cs="Arial"/>
        </w:rPr>
        <w:t>generalisations</w:t>
      </w:r>
      <w:proofErr w:type="spellEnd"/>
      <w:r w:rsidRPr="00602D8A">
        <w:rPr>
          <w:rFonts w:ascii="Arial" w:hAnsi="Arial" w:cs="Arial"/>
        </w:rPr>
        <w:t xml:space="preserve"> or perceived generational traits.</w:t>
      </w:r>
    </w:p>
    <w:p w14:paraId="6CAD0AF6" w14:textId="77777777" w:rsidR="00602D8A" w:rsidRPr="00602D8A" w:rsidRDefault="00602D8A" w:rsidP="00602D8A">
      <w:pPr>
        <w:jc w:val="both"/>
        <w:rPr>
          <w:rFonts w:ascii="Arial" w:hAnsi="Arial" w:cs="Arial"/>
        </w:rPr>
      </w:pPr>
      <w:r w:rsidRPr="00602D8A">
        <w:rPr>
          <w:rFonts w:ascii="Arial" w:hAnsi="Arial" w:cs="Arial"/>
        </w:rPr>
        <w:t>Support cross</w:t>
      </w:r>
      <w:r w:rsidRPr="00602D8A">
        <w:rPr>
          <w:rFonts w:ascii="Arial" w:hAnsi="Arial" w:cs="Arial"/>
        </w:rPr>
        <w:noBreakHyphen/>
        <w:t xml:space="preserve">generational collaboration: introduce structured mutual mentoring </w:t>
      </w:r>
      <w:proofErr w:type="spellStart"/>
      <w:r w:rsidRPr="00602D8A">
        <w:rPr>
          <w:rFonts w:ascii="Arial" w:hAnsi="Arial" w:cs="Arial"/>
        </w:rPr>
        <w:t>programmes</w:t>
      </w:r>
      <w:proofErr w:type="spellEnd"/>
      <w:r w:rsidRPr="00602D8A">
        <w:rPr>
          <w:rFonts w:ascii="Arial" w:hAnsi="Arial" w:cs="Arial"/>
        </w:rPr>
        <w:t xml:space="preserve"> that enable reciprocal learning between colleagues of all ages; provide flexible communication options that respect differing preferences for digital, written or face</w:t>
      </w:r>
      <w:r w:rsidRPr="00602D8A">
        <w:rPr>
          <w:rFonts w:ascii="Arial" w:hAnsi="Arial" w:cs="Arial"/>
        </w:rPr>
        <w:noBreakHyphen/>
        <w:t>to</w:t>
      </w:r>
      <w:r w:rsidRPr="00602D8A">
        <w:rPr>
          <w:rFonts w:ascii="Arial" w:hAnsi="Arial" w:cs="Arial"/>
        </w:rPr>
        <w:noBreakHyphen/>
        <w:t>face interaction; and design feedback systems that accommodate diverse working styles, ensuring every voice is heard and valued regardless of background or length of service.</w:t>
      </w:r>
    </w:p>
    <w:p w14:paraId="57FBD53F" w14:textId="77777777" w:rsidR="00602D8A" w:rsidRPr="00602D8A" w:rsidRDefault="00602D8A" w:rsidP="00602D8A">
      <w:pPr>
        <w:jc w:val="both"/>
        <w:rPr>
          <w:rFonts w:ascii="Arial" w:hAnsi="Arial" w:cs="Arial"/>
        </w:rPr>
      </w:pPr>
      <w:r w:rsidRPr="00602D8A">
        <w:rPr>
          <w:rFonts w:ascii="Arial" w:hAnsi="Arial" w:cs="Arial"/>
        </w:rPr>
        <w:t>Embed EI in decision</w:t>
      </w:r>
      <w:r w:rsidRPr="00602D8A">
        <w:rPr>
          <w:rFonts w:ascii="Arial" w:hAnsi="Arial" w:cs="Arial"/>
        </w:rPr>
        <w:noBreakHyphen/>
        <w:t>making processes: require managers to explicitly articulate the human impact of every significant decision alongside operational targets and financial analysis, ensuring policies actively support psychological safety, mutual respect and employee well</w:t>
      </w:r>
      <w:r w:rsidRPr="00602D8A">
        <w:rPr>
          <w:rFonts w:ascii="Arial" w:hAnsi="Arial" w:cs="Arial"/>
        </w:rPr>
        <w:noBreakHyphen/>
        <w:t>being. This approach ensures decisions are balanced, ethical and sustainable, rather than driven solely by short</w:t>
      </w:r>
      <w:r w:rsidRPr="00602D8A">
        <w:rPr>
          <w:rFonts w:ascii="Arial" w:hAnsi="Arial" w:cs="Arial"/>
        </w:rPr>
        <w:noBreakHyphen/>
        <w:t>term operational or financial considerations.</w:t>
      </w:r>
    </w:p>
    <w:p w14:paraId="07EB5EB6" w14:textId="53E84DA1" w:rsidR="002727FB" w:rsidRDefault="00602D8A" w:rsidP="00602D8A">
      <w:pPr>
        <w:jc w:val="both"/>
        <w:rPr>
          <w:rFonts w:ascii="Arial" w:hAnsi="Arial" w:cs="Arial"/>
        </w:rPr>
      </w:pPr>
      <w:r w:rsidRPr="00602D8A">
        <w:rPr>
          <w:rFonts w:ascii="Arial" w:hAnsi="Arial" w:cs="Arial"/>
        </w:rPr>
        <w:t xml:space="preserve">Evaluate and </w:t>
      </w:r>
      <w:proofErr w:type="gramStart"/>
      <w:r w:rsidRPr="00602D8A">
        <w:rPr>
          <w:rFonts w:ascii="Arial" w:hAnsi="Arial" w:cs="Arial"/>
        </w:rPr>
        <w:t>iterate:</w:t>
      </w:r>
      <w:proofErr w:type="gramEnd"/>
      <w:r w:rsidRPr="00602D8A">
        <w:rPr>
          <w:rFonts w:ascii="Arial" w:hAnsi="Arial" w:cs="Arial"/>
        </w:rPr>
        <w:t xml:space="preserve"> measure clear outcomes including engagement levels, retention rates, frequency and severity of conflict, and team cohesion; regularly review training effectiveness through feedback and observable </w:t>
      </w:r>
      <w:proofErr w:type="spellStart"/>
      <w:r w:rsidRPr="00602D8A">
        <w:rPr>
          <w:rFonts w:ascii="Arial" w:hAnsi="Arial" w:cs="Arial"/>
        </w:rPr>
        <w:t>behavioural</w:t>
      </w:r>
      <w:proofErr w:type="spellEnd"/>
      <w:r w:rsidRPr="00602D8A">
        <w:rPr>
          <w:rFonts w:ascii="Arial" w:hAnsi="Arial" w:cs="Arial"/>
        </w:rPr>
        <w:t xml:space="preserve"> change; and actively address gaps where emotional intelligence is assumed rather than consistently demonstrated, creating a continuous cycle of improvement and accountability.</w:t>
      </w:r>
    </w:p>
    <w:p w14:paraId="19FE10E8" w14:textId="77777777" w:rsidR="00CB570E" w:rsidRDefault="00CB570E" w:rsidP="002727FB">
      <w:pPr>
        <w:jc w:val="both"/>
        <w:rPr>
          <w:rFonts w:ascii="Arial" w:hAnsi="Arial" w:cs="Arial"/>
        </w:rPr>
      </w:pPr>
    </w:p>
    <w:p w14:paraId="0B075AFC" w14:textId="77777777" w:rsidR="00CB570E" w:rsidRDefault="00CB570E" w:rsidP="002727FB">
      <w:pPr>
        <w:jc w:val="both"/>
        <w:rPr>
          <w:rFonts w:ascii="Arial" w:hAnsi="Arial" w:cs="Arial"/>
        </w:rPr>
      </w:pPr>
    </w:p>
    <w:p w14:paraId="3A55E35C" w14:textId="77777777" w:rsidR="00CB570E" w:rsidRDefault="00CB570E" w:rsidP="002727FB">
      <w:pPr>
        <w:jc w:val="both"/>
        <w:rPr>
          <w:rFonts w:ascii="Arial" w:hAnsi="Arial" w:cs="Arial"/>
        </w:rPr>
      </w:pPr>
    </w:p>
    <w:p w14:paraId="76FBCC30" w14:textId="77777777" w:rsidR="00602D8A" w:rsidRDefault="00602D8A" w:rsidP="002727FB">
      <w:pPr>
        <w:jc w:val="both"/>
        <w:rPr>
          <w:rFonts w:ascii="Arial" w:hAnsi="Arial" w:cs="Arial"/>
        </w:rPr>
      </w:pPr>
    </w:p>
    <w:p w14:paraId="73D737EE" w14:textId="77777777" w:rsidR="00602D8A" w:rsidRDefault="00602D8A" w:rsidP="002727FB">
      <w:pPr>
        <w:jc w:val="both"/>
        <w:rPr>
          <w:rFonts w:ascii="Arial" w:hAnsi="Arial" w:cs="Arial"/>
        </w:rPr>
      </w:pPr>
    </w:p>
    <w:p w14:paraId="4A17CC1C" w14:textId="77777777" w:rsidR="00602D8A" w:rsidRDefault="00602D8A" w:rsidP="002727FB">
      <w:pPr>
        <w:jc w:val="both"/>
        <w:rPr>
          <w:rFonts w:ascii="Arial" w:hAnsi="Arial" w:cs="Arial"/>
        </w:rPr>
      </w:pPr>
    </w:p>
    <w:p w14:paraId="746AB960" w14:textId="77777777" w:rsidR="00602D8A" w:rsidRDefault="00602D8A" w:rsidP="002727FB">
      <w:pPr>
        <w:jc w:val="both"/>
        <w:rPr>
          <w:rFonts w:ascii="Arial" w:hAnsi="Arial" w:cs="Arial"/>
        </w:rPr>
      </w:pPr>
    </w:p>
    <w:p w14:paraId="0063A5F4" w14:textId="77777777" w:rsidR="00602D8A" w:rsidRDefault="00602D8A" w:rsidP="002727FB">
      <w:pPr>
        <w:jc w:val="both"/>
        <w:rPr>
          <w:rFonts w:ascii="Arial" w:hAnsi="Arial" w:cs="Arial"/>
        </w:rPr>
      </w:pPr>
    </w:p>
    <w:p w14:paraId="7F7376A3" w14:textId="77777777" w:rsidR="00602D8A" w:rsidRDefault="00602D8A" w:rsidP="002727FB">
      <w:pPr>
        <w:jc w:val="both"/>
        <w:rPr>
          <w:rFonts w:ascii="Arial" w:hAnsi="Arial" w:cs="Arial"/>
        </w:rPr>
      </w:pPr>
    </w:p>
    <w:p w14:paraId="28FF21B0" w14:textId="77777777" w:rsidR="00602D8A" w:rsidRDefault="00602D8A" w:rsidP="002727FB">
      <w:pPr>
        <w:jc w:val="both"/>
        <w:rPr>
          <w:rFonts w:ascii="Arial" w:hAnsi="Arial" w:cs="Arial"/>
        </w:rPr>
      </w:pPr>
    </w:p>
    <w:p w14:paraId="738C0665" w14:textId="77777777" w:rsidR="00602D8A" w:rsidRDefault="00602D8A" w:rsidP="002727FB">
      <w:pPr>
        <w:jc w:val="both"/>
        <w:rPr>
          <w:rFonts w:ascii="Arial" w:hAnsi="Arial" w:cs="Arial"/>
        </w:rPr>
      </w:pPr>
    </w:p>
    <w:p w14:paraId="78742EAB" w14:textId="77777777" w:rsidR="00602D8A" w:rsidRDefault="00602D8A" w:rsidP="002727FB">
      <w:pPr>
        <w:jc w:val="both"/>
        <w:rPr>
          <w:rFonts w:ascii="Arial" w:hAnsi="Arial" w:cs="Arial"/>
        </w:rPr>
      </w:pPr>
    </w:p>
    <w:p w14:paraId="5BBA0C28" w14:textId="77777777" w:rsidR="00602D8A" w:rsidRDefault="00602D8A" w:rsidP="002727FB">
      <w:pPr>
        <w:jc w:val="both"/>
        <w:rPr>
          <w:rFonts w:ascii="Arial" w:hAnsi="Arial" w:cs="Arial"/>
        </w:rPr>
      </w:pPr>
    </w:p>
    <w:p w14:paraId="0F767D2C" w14:textId="301B025D" w:rsidR="002727FB" w:rsidRPr="009D5246" w:rsidRDefault="002727FB" w:rsidP="00072E44">
      <w:pPr>
        <w:pStyle w:val="Heading1"/>
        <w:rPr>
          <w:rFonts w:ascii="Arial" w:hAnsi="Arial" w:cs="Arial"/>
          <w:sz w:val="28"/>
          <w:szCs w:val="28"/>
        </w:rPr>
      </w:pPr>
      <w:bookmarkStart w:id="23" w:name="_Toc236830059"/>
      <w:r w:rsidRPr="009D5246">
        <w:rPr>
          <w:rFonts w:ascii="Arial" w:hAnsi="Arial" w:cs="Arial"/>
          <w:sz w:val="28"/>
          <w:szCs w:val="28"/>
        </w:rPr>
        <w:lastRenderedPageBreak/>
        <w:t>References</w:t>
      </w:r>
      <w:bookmarkEnd w:id="23"/>
    </w:p>
    <w:p w14:paraId="049889FE" w14:textId="77777777" w:rsidR="002727FB" w:rsidRPr="002727FB" w:rsidRDefault="002727FB" w:rsidP="002727FB">
      <w:pPr>
        <w:jc w:val="both"/>
        <w:rPr>
          <w:rFonts w:ascii="Arial" w:hAnsi="Arial" w:cs="Arial"/>
        </w:rPr>
      </w:pPr>
    </w:p>
    <w:p w14:paraId="784551FB" w14:textId="77777777" w:rsidR="002727FB" w:rsidRPr="002727FB" w:rsidRDefault="002727FB" w:rsidP="002727FB">
      <w:pPr>
        <w:jc w:val="both"/>
        <w:rPr>
          <w:rFonts w:ascii="Arial" w:hAnsi="Arial" w:cs="Arial"/>
        </w:rPr>
      </w:pPr>
      <w:r w:rsidRPr="002727FB">
        <w:rPr>
          <w:rFonts w:ascii="Arial" w:hAnsi="Arial" w:cs="Arial"/>
        </w:rPr>
        <w:t>ACAS (2023) Managing Different Generations at Work. London: Advisory, Conciliation and Arbitration Service.</w:t>
      </w:r>
    </w:p>
    <w:p w14:paraId="1667061E" w14:textId="77777777" w:rsidR="002727FB" w:rsidRPr="002727FB" w:rsidRDefault="002727FB" w:rsidP="002727FB">
      <w:pPr>
        <w:jc w:val="both"/>
        <w:rPr>
          <w:rFonts w:ascii="Arial" w:hAnsi="Arial" w:cs="Arial"/>
        </w:rPr>
      </w:pPr>
      <w:r w:rsidRPr="002727FB">
        <w:rPr>
          <w:rFonts w:ascii="Arial" w:hAnsi="Arial" w:cs="Arial"/>
        </w:rPr>
        <w:t>ACAS (2024) Age Diversity and Inclusion: Guidance for Employers. London: Advisory, Conciliation and Arbitration Service.</w:t>
      </w:r>
    </w:p>
    <w:p w14:paraId="09627129" w14:textId="77777777" w:rsidR="002727FB" w:rsidRPr="002727FB" w:rsidRDefault="002727FB" w:rsidP="002727FB">
      <w:pPr>
        <w:jc w:val="both"/>
        <w:rPr>
          <w:rFonts w:ascii="Arial" w:hAnsi="Arial" w:cs="Arial"/>
        </w:rPr>
      </w:pPr>
      <w:r w:rsidRPr="002727FB">
        <w:rPr>
          <w:rFonts w:ascii="Arial" w:hAnsi="Arial" w:cs="Arial"/>
        </w:rPr>
        <w:t xml:space="preserve">Antonakis, J. (2021) 'Is emotional intelligence </w:t>
      </w:r>
      <w:proofErr w:type="spellStart"/>
      <w:r w:rsidRPr="002727FB">
        <w:rPr>
          <w:rFonts w:ascii="Arial" w:hAnsi="Arial" w:cs="Arial"/>
        </w:rPr>
        <w:t>intelligence</w:t>
      </w:r>
      <w:proofErr w:type="spellEnd"/>
      <w:r w:rsidRPr="002727FB">
        <w:rPr>
          <w:rFonts w:ascii="Arial" w:hAnsi="Arial" w:cs="Arial"/>
        </w:rPr>
        <w:t>?', Journal of Applied Psychology, 106(6), pp. 815–823.</w:t>
      </w:r>
    </w:p>
    <w:p w14:paraId="209BF795" w14:textId="77777777" w:rsidR="002727FB" w:rsidRPr="002727FB" w:rsidRDefault="002727FB" w:rsidP="002727FB">
      <w:pPr>
        <w:jc w:val="both"/>
        <w:rPr>
          <w:rFonts w:ascii="Arial" w:hAnsi="Arial" w:cs="Arial"/>
        </w:rPr>
      </w:pPr>
      <w:r w:rsidRPr="002727FB">
        <w:rPr>
          <w:rFonts w:ascii="Arial" w:hAnsi="Arial" w:cs="Arial"/>
        </w:rPr>
        <w:t xml:space="preserve">Bar-On, R. (2006) 'The Bar-On model of emotional–social intelligence', </w:t>
      </w:r>
      <w:proofErr w:type="spellStart"/>
      <w:r w:rsidRPr="002727FB">
        <w:rPr>
          <w:rFonts w:ascii="Arial" w:hAnsi="Arial" w:cs="Arial"/>
        </w:rPr>
        <w:t>Psicothema</w:t>
      </w:r>
      <w:proofErr w:type="spellEnd"/>
      <w:r w:rsidRPr="002727FB">
        <w:rPr>
          <w:rFonts w:ascii="Arial" w:hAnsi="Arial" w:cs="Arial"/>
        </w:rPr>
        <w:t>, 18(Suppl. 1), pp. 13–25.</w:t>
      </w:r>
    </w:p>
    <w:p w14:paraId="1A75BFC3" w14:textId="77777777" w:rsidR="002727FB" w:rsidRPr="002727FB" w:rsidRDefault="002727FB" w:rsidP="002727FB">
      <w:pPr>
        <w:jc w:val="both"/>
        <w:rPr>
          <w:rFonts w:ascii="Arial" w:hAnsi="Arial" w:cs="Arial"/>
        </w:rPr>
      </w:pPr>
      <w:r w:rsidRPr="002727FB">
        <w:rPr>
          <w:rFonts w:ascii="Arial" w:hAnsi="Arial" w:cs="Arial"/>
        </w:rPr>
        <w:t>Becton, J.B., Walker, H.J. and Jones-Farmer, L. (2022) 'Generational differences in the workplace: a critical review and future agenda', Journal of Management, 48(1), pp. 183–213.</w:t>
      </w:r>
    </w:p>
    <w:p w14:paraId="324A4AE5" w14:textId="77777777" w:rsidR="002727FB" w:rsidRPr="002727FB" w:rsidRDefault="002727FB" w:rsidP="002727FB">
      <w:pPr>
        <w:jc w:val="both"/>
        <w:rPr>
          <w:rFonts w:ascii="Arial" w:hAnsi="Arial" w:cs="Arial"/>
        </w:rPr>
      </w:pPr>
      <w:r w:rsidRPr="002727FB">
        <w:rPr>
          <w:rFonts w:ascii="Arial" w:hAnsi="Arial" w:cs="Arial"/>
        </w:rPr>
        <w:t>Chartered Institute of Management (2024) Gen Z in the Workplace: Perspectives and Practices. London: Chartered Institute of Management.</w:t>
      </w:r>
    </w:p>
    <w:p w14:paraId="67280FBA" w14:textId="77777777" w:rsidR="002727FB" w:rsidRPr="002727FB" w:rsidRDefault="002727FB" w:rsidP="002727FB">
      <w:pPr>
        <w:jc w:val="both"/>
        <w:rPr>
          <w:rFonts w:ascii="Arial" w:hAnsi="Arial" w:cs="Arial"/>
        </w:rPr>
      </w:pPr>
      <w:r w:rsidRPr="002727FB">
        <w:rPr>
          <w:rFonts w:ascii="Arial" w:hAnsi="Arial" w:cs="Arial"/>
        </w:rPr>
        <w:t>CIPD (2022) Generational Differences at Work: Evidence Review. London: Chartered Institute of Personnel and Development.</w:t>
      </w:r>
    </w:p>
    <w:p w14:paraId="06F038ED" w14:textId="77777777" w:rsidR="002727FB" w:rsidRPr="002727FB" w:rsidRDefault="002727FB" w:rsidP="002727FB">
      <w:pPr>
        <w:jc w:val="both"/>
        <w:rPr>
          <w:rFonts w:ascii="Arial" w:hAnsi="Arial" w:cs="Arial"/>
        </w:rPr>
      </w:pPr>
      <w:r w:rsidRPr="002727FB">
        <w:rPr>
          <w:rFonts w:ascii="Arial" w:hAnsi="Arial" w:cs="Arial"/>
        </w:rPr>
        <w:t>CIPD (2023) Emotional Intelligence and Leadership: Evidence and Practice. London: Chartered Institute of Personnel and Development.</w:t>
      </w:r>
    </w:p>
    <w:p w14:paraId="48C49438" w14:textId="77777777" w:rsidR="002727FB" w:rsidRPr="002727FB" w:rsidRDefault="002727FB" w:rsidP="002727FB">
      <w:pPr>
        <w:jc w:val="both"/>
        <w:rPr>
          <w:rFonts w:ascii="Arial" w:hAnsi="Arial" w:cs="Arial"/>
        </w:rPr>
      </w:pPr>
      <w:r w:rsidRPr="002727FB">
        <w:rPr>
          <w:rFonts w:ascii="Arial" w:hAnsi="Arial" w:cs="Arial"/>
        </w:rPr>
        <w:t>CIPD (2023a) Recruitment, Retention and Age Diversity. London: Chartered Institute of Personnel and Development.</w:t>
      </w:r>
    </w:p>
    <w:p w14:paraId="3877040F" w14:textId="77777777" w:rsidR="002727FB" w:rsidRPr="002727FB" w:rsidRDefault="002727FB" w:rsidP="002727FB">
      <w:pPr>
        <w:jc w:val="both"/>
        <w:rPr>
          <w:rFonts w:ascii="Arial" w:hAnsi="Arial" w:cs="Arial"/>
        </w:rPr>
      </w:pPr>
      <w:r w:rsidRPr="002727FB">
        <w:rPr>
          <w:rFonts w:ascii="Arial" w:hAnsi="Arial" w:cs="Arial"/>
        </w:rPr>
        <w:t>CIPD (2024) Decision-Making and Emotional Intelligence in Leadership. London: Chartered Institute of Personnel and Development.</w:t>
      </w:r>
    </w:p>
    <w:p w14:paraId="48E37383" w14:textId="77777777" w:rsidR="002727FB" w:rsidRPr="002727FB" w:rsidRDefault="002727FB" w:rsidP="002727FB">
      <w:pPr>
        <w:jc w:val="both"/>
        <w:rPr>
          <w:rFonts w:ascii="Arial" w:hAnsi="Arial" w:cs="Arial"/>
        </w:rPr>
      </w:pPr>
      <w:r w:rsidRPr="002727FB">
        <w:rPr>
          <w:rFonts w:ascii="Arial" w:hAnsi="Arial" w:cs="Arial"/>
        </w:rPr>
        <w:t>Costanza, D.P., Badger, J.M., Fraser, R.L., Severt, J.B. and Gade, P.A. (2012) 'Generational differences in work-related attitudes: a meta-analysis', Journal of Business and Psychology, 27(4), pp. 375–394.</w:t>
      </w:r>
    </w:p>
    <w:p w14:paraId="58D34E0B" w14:textId="77777777" w:rsidR="002727FB" w:rsidRPr="002727FB" w:rsidRDefault="002727FB" w:rsidP="002727FB">
      <w:pPr>
        <w:jc w:val="both"/>
        <w:rPr>
          <w:rFonts w:ascii="Arial" w:hAnsi="Arial" w:cs="Arial"/>
        </w:rPr>
      </w:pPr>
      <w:r w:rsidRPr="002727FB">
        <w:rPr>
          <w:rFonts w:ascii="Arial" w:hAnsi="Arial" w:cs="Arial"/>
        </w:rPr>
        <w:t>Costanza, D.P. and Finkelstein, L.M. (2023) 'Generational stereotypes: a meta-analysis of empirical research', Journal of Applied Psychology, 108(4), pp. 589–606.</w:t>
      </w:r>
    </w:p>
    <w:p w14:paraId="3D65D396" w14:textId="77777777" w:rsidR="002727FB" w:rsidRPr="002727FB" w:rsidRDefault="002727FB" w:rsidP="002727FB">
      <w:pPr>
        <w:jc w:val="both"/>
        <w:rPr>
          <w:rFonts w:ascii="Arial" w:hAnsi="Arial" w:cs="Arial"/>
        </w:rPr>
      </w:pPr>
      <w:r w:rsidRPr="00BB64F8">
        <w:rPr>
          <w:rFonts w:ascii="Arial" w:hAnsi="Arial" w:cs="Arial"/>
          <w:lang w:val="es-ES"/>
        </w:rPr>
        <w:t xml:space="preserve">Donald, J.N., et al. </w:t>
      </w:r>
      <w:r w:rsidRPr="002727FB">
        <w:rPr>
          <w:rFonts w:ascii="Arial" w:hAnsi="Arial" w:cs="Arial"/>
        </w:rPr>
        <w:t>(2022) 'Mindfulness training and conflict resolution in the workplace', Journal of Occupational and Organizational Psychology, 95(2), pp. 245–268.</w:t>
      </w:r>
    </w:p>
    <w:p w14:paraId="0673084C" w14:textId="77777777" w:rsidR="002727FB" w:rsidRPr="002727FB" w:rsidRDefault="002727FB" w:rsidP="002727FB">
      <w:pPr>
        <w:jc w:val="both"/>
        <w:rPr>
          <w:rFonts w:ascii="Arial" w:hAnsi="Arial" w:cs="Arial"/>
        </w:rPr>
      </w:pPr>
      <w:r w:rsidRPr="002727FB">
        <w:rPr>
          <w:rFonts w:ascii="Arial" w:hAnsi="Arial" w:cs="Arial"/>
        </w:rPr>
        <w:t>Francis, H. and Hoque, K. (2023) 'Generation X in the UK workplace: values, loyalty and leadership', Work, Employment and Society, 37(3), pp. 412–428.</w:t>
      </w:r>
    </w:p>
    <w:p w14:paraId="0612072E" w14:textId="77777777" w:rsidR="002727FB" w:rsidRPr="002727FB" w:rsidRDefault="002727FB" w:rsidP="002727FB">
      <w:pPr>
        <w:jc w:val="both"/>
        <w:rPr>
          <w:rFonts w:ascii="Arial" w:hAnsi="Arial" w:cs="Arial"/>
        </w:rPr>
      </w:pPr>
      <w:r w:rsidRPr="002727FB">
        <w:rPr>
          <w:rFonts w:ascii="Arial" w:hAnsi="Arial" w:cs="Arial"/>
        </w:rPr>
        <w:t>Goleman, D. (1998) Working with Emotional Intelligence. London: Bloomsbury.</w:t>
      </w:r>
    </w:p>
    <w:p w14:paraId="7CAA32B2" w14:textId="77777777" w:rsidR="002727FB" w:rsidRPr="002727FB" w:rsidRDefault="002727FB" w:rsidP="002727FB">
      <w:pPr>
        <w:jc w:val="both"/>
        <w:rPr>
          <w:rFonts w:ascii="Arial" w:hAnsi="Arial" w:cs="Arial"/>
        </w:rPr>
      </w:pPr>
      <w:r w:rsidRPr="002727FB">
        <w:rPr>
          <w:rFonts w:ascii="Arial" w:hAnsi="Arial" w:cs="Arial"/>
        </w:rPr>
        <w:t>Goleman, D. (2006) Social Intelligence: The New Science of Human Relationships. London: Bantam Press.</w:t>
      </w:r>
    </w:p>
    <w:p w14:paraId="2867BF57" w14:textId="77777777" w:rsidR="002727FB" w:rsidRPr="002727FB" w:rsidRDefault="002727FB" w:rsidP="002727FB">
      <w:pPr>
        <w:jc w:val="both"/>
        <w:rPr>
          <w:rFonts w:ascii="Arial" w:hAnsi="Arial" w:cs="Arial"/>
        </w:rPr>
      </w:pPr>
      <w:r w:rsidRPr="002727FB">
        <w:rPr>
          <w:rFonts w:ascii="Arial" w:hAnsi="Arial" w:cs="Arial"/>
        </w:rPr>
        <w:t>Hülsheger, U.R., et al. (2021) 'Mindfulness at work: a meta-analysis of its effects on well-being, performance, and relationships', Journal of Applied Psychology, 106(4), pp. 563–585.</w:t>
      </w:r>
    </w:p>
    <w:p w14:paraId="2F243D01" w14:textId="77777777" w:rsidR="002727FB" w:rsidRPr="002727FB" w:rsidRDefault="002727FB" w:rsidP="002727FB">
      <w:pPr>
        <w:jc w:val="both"/>
        <w:rPr>
          <w:rFonts w:ascii="Arial" w:hAnsi="Arial" w:cs="Arial"/>
        </w:rPr>
      </w:pPr>
      <w:r w:rsidRPr="002727FB">
        <w:rPr>
          <w:rFonts w:ascii="Arial" w:hAnsi="Arial" w:cs="Arial"/>
        </w:rPr>
        <w:t>Joseph, D.L. and Newman, D.A. (2020) 'Emotional intelligence: a meta-analytic investigation of predictive validity', Journal of Applied Psychology, 105(10), pp. 1075–1094.</w:t>
      </w:r>
    </w:p>
    <w:p w14:paraId="1C452562" w14:textId="77777777" w:rsidR="002727FB" w:rsidRPr="002727FB" w:rsidRDefault="002727FB" w:rsidP="002727FB">
      <w:pPr>
        <w:jc w:val="both"/>
        <w:rPr>
          <w:rFonts w:ascii="Arial" w:hAnsi="Arial" w:cs="Arial"/>
        </w:rPr>
      </w:pPr>
      <w:r w:rsidRPr="002727FB">
        <w:rPr>
          <w:rFonts w:ascii="Arial" w:hAnsi="Arial" w:cs="Arial"/>
        </w:rPr>
        <w:t xml:space="preserve">Kabat-Zinn, J. (2013) Full Catastrophe Living: Using the Wisdom of Your Body and Mind to Face Stress, Pain and Illness. Revised </w:t>
      </w:r>
      <w:proofErr w:type="spellStart"/>
      <w:r w:rsidRPr="002727FB">
        <w:rPr>
          <w:rFonts w:ascii="Arial" w:hAnsi="Arial" w:cs="Arial"/>
        </w:rPr>
        <w:t>edn</w:t>
      </w:r>
      <w:proofErr w:type="spellEnd"/>
      <w:r w:rsidRPr="002727FB">
        <w:rPr>
          <w:rFonts w:ascii="Arial" w:hAnsi="Arial" w:cs="Arial"/>
        </w:rPr>
        <w:t xml:space="preserve">. London: </w:t>
      </w:r>
      <w:proofErr w:type="spellStart"/>
      <w:r w:rsidRPr="002727FB">
        <w:rPr>
          <w:rFonts w:ascii="Arial" w:hAnsi="Arial" w:cs="Arial"/>
        </w:rPr>
        <w:t>Piatkus</w:t>
      </w:r>
      <w:proofErr w:type="spellEnd"/>
      <w:r w:rsidRPr="002727FB">
        <w:rPr>
          <w:rFonts w:ascii="Arial" w:hAnsi="Arial" w:cs="Arial"/>
        </w:rPr>
        <w:t>.</w:t>
      </w:r>
    </w:p>
    <w:p w14:paraId="23B7E829" w14:textId="77777777" w:rsidR="002727FB" w:rsidRPr="002727FB" w:rsidRDefault="002727FB" w:rsidP="002727FB">
      <w:pPr>
        <w:jc w:val="both"/>
        <w:rPr>
          <w:rFonts w:ascii="Arial" w:hAnsi="Arial" w:cs="Arial"/>
        </w:rPr>
      </w:pPr>
      <w:r w:rsidRPr="002727FB">
        <w:rPr>
          <w:rFonts w:ascii="Arial" w:hAnsi="Arial" w:cs="Arial"/>
        </w:rPr>
        <w:t xml:space="preserve">Lomas, T., et al. (2023) 'Mindfulness and emotional intelligence in </w:t>
      </w:r>
      <w:proofErr w:type="spellStart"/>
      <w:r w:rsidRPr="002727FB">
        <w:rPr>
          <w:rFonts w:ascii="Arial" w:hAnsi="Arial" w:cs="Arial"/>
        </w:rPr>
        <w:t>organisations</w:t>
      </w:r>
      <w:proofErr w:type="spellEnd"/>
      <w:r w:rsidRPr="002727FB">
        <w:rPr>
          <w:rFonts w:ascii="Arial" w:hAnsi="Arial" w:cs="Arial"/>
        </w:rPr>
        <w:t>: a systematic review', Journal of Occupational Psychology, 96(1), pp. 1–28.</w:t>
      </w:r>
    </w:p>
    <w:p w14:paraId="61523247" w14:textId="77777777" w:rsidR="002727FB" w:rsidRPr="002727FB" w:rsidRDefault="002727FB" w:rsidP="002727FB">
      <w:pPr>
        <w:jc w:val="both"/>
        <w:rPr>
          <w:rFonts w:ascii="Arial" w:hAnsi="Arial" w:cs="Arial"/>
        </w:rPr>
      </w:pPr>
      <w:r w:rsidRPr="002727FB">
        <w:rPr>
          <w:rFonts w:ascii="Arial" w:hAnsi="Arial" w:cs="Arial"/>
        </w:rPr>
        <w:lastRenderedPageBreak/>
        <w:t xml:space="preserve">Lyons, S.T., et al. (2023) 'Cross-generational mentoring: a framework for </w:t>
      </w:r>
      <w:proofErr w:type="spellStart"/>
      <w:r w:rsidRPr="002727FB">
        <w:rPr>
          <w:rFonts w:ascii="Arial" w:hAnsi="Arial" w:cs="Arial"/>
        </w:rPr>
        <w:t>organisational</w:t>
      </w:r>
      <w:proofErr w:type="spellEnd"/>
      <w:r w:rsidRPr="002727FB">
        <w:rPr>
          <w:rFonts w:ascii="Arial" w:hAnsi="Arial" w:cs="Arial"/>
        </w:rPr>
        <w:t xml:space="preserve"> success', Human Resource Management Review, 33(2), p. 100956.</w:t>
      </w:r>
    </w:p>
    <w:p w14:paraId="295FAF47" w14:textId="77777777" w:rsidR="002727FB" w:rsidRPr="002727FB" w:rsidRDefault="002727FB" w:rsidP="002727FB">
      <w:pPr>
        <w:jc w:val="both"/>
        <w:rPr>
          <w:rFonts w:ascii="Arial" w:hAnsi="Arial" w:cs="Arial"/>
        </w:rPr>
      </w:pPr>
      <w:r w:rsidRPr="002727FB">
        <w:rPr>
          <w:rFonts w:ascii="Arial" w:hAnsi="Arial" w:cs="Arial"/>
        </w:rPr>
        <w:t>Mace, C. (2022) 'Mindfulness in the workplace: critical reflections', Journal of Business Ethics, 179(3), pp. 731–744.</w:t>
      </w:r>
    </w:p>
    <w:p w14:paraId="56D3F655" w14:textId="77777777" w:rsidR="002727FB" w:rsidRPr="002727FB" w:rsidRDefault="002727FB" w:rsidP="002727FB">
      <w:pPr>
        <w:jc w:val="both"/>
        <w:rPr>
          <w:rFonts w:ascii="Arial" w:hAnsi="Arial" w:cs="Arial"/>
        </w:rPr>
      </w:pPr>
      <w:r w:rsidRPr="002727FB">
        <w:rPr>
          <w:rFonts w:ascii="Arial" w:hAnsi="Arial" w:cs="Arial"/>
        </w:rPr>
        <w:t>Mayer, J.D. and Salovey, P. (1997) 'What is emotional intelligence?', in Salovey, P. and Sluyter, D. (eds.) Emotional Development and Emotional Intelligence. New York: Basic Books, pp. 3–31.</w:t>
      </w:r>
    </w:p>
    <w:p w14:paraId="1C9DF5EB" w14:textId="77777777" w:rsidR="002727FB" w:rsidRPr="002727FB" w:rsidRDefault="002727FB" w:rsidP="002727FB">
      <w:pPr>
        <w:jc w:val="both"/>
        <w:rPr>
          <w:rFonts w:ascii="Arial" w:hAnsi="Arial" w:cs="Arial"/>
        </w:rPr>
      </w:pPr>
      <w:r w:rsidRPr="002727FB">
        <w:rPr>
          <w:rFonts w:ascii="Arial" w:hAnsi="Arial" w:cs="Arial"/>
        </w:rPr>
        <w:t>O'Boyle, E.H., et al. (2021) 'Emotional intelligence and job performance: a meta-analysis revisited', Journal of Applied Psychology, 106(10), pp. 1473–1494.</w:t>
      </w:r>
    </w:p>
    <w:p w14:paraId="72F00672" w14:textId="77777777" w:rsidR="002727FB" w:rsidRPr="002727FB" w:rsidRDefault="002727FB" w:rsidP="002727FB">
      <w:pPr>
        <w:jc w:val="both"/>
        <w:rPr>
          <w:rFonts w:ascii="Arial" w:hAnsi="Arial" w:cs="Arial"/>
        </w:rPr>
      </w:pPr>
      <w:r w:rsidRPr="002727FB">
        <w:rPr>
          <w:rFonts w:ascii="Arial" w:hAnsi="Arial" w:cs="Arial"/>
        </w:rPr>
        <w:t xml:space="preserve">Pennington, R. (2023) 'Digital adoption across generations: capability, confidence and context', </w:t>
      </w:r>
      <w:proofErr w:type="spellStart"/>
      <w:r w:rsidRPr="002727FB">
        <w:rPr>
          <w:rFonts w:ascii="Arial" w:hAnsi="Arial" w:cs="Arial"/>
        </w:rPr>
        <w:t>Behaviour</w:t>
      </w:r>
      <w:proofErr w:type="spellEnd"/>
      <w:r w:rsidRPr="002727FB">
        <w:rPr>
          <w:rFonts w:ascii="Arial" w:hAnsi="Arial" w:cs="Arial"/>
        </w:rPr>
        <w:t xml:space="preserve"> &amp; Information Technology, 42(12), pp. 1675–1691.</w:t>
      </w:r>
    </w:p>
    <w:p w14:paraId="7D342797" w14:textId="77777777" w:rsidR="002727FB" w:rsidRPr="002727FB" w:rsidRDefault="002727FB" w:rsidP="002727FB">
      <w:pPr>
        <w:jc w:val="both"/>
        <w:rPr>
          <w:rFonts w:ascii="Arial" w:hAnsi="Arial" w:cs="Arial"/>
        </w:rPr>
      </w:pPr>
      <w:r w:rsidRPr="002727FB">
        <w:rPr>
          <w:rFonts w:ascii="Arial" w:hAnsi="Arial" w:cs="Arial"/>
        </w:rPr>
        <w:t>Petrides, K.V., et al. (2020) 'Trait emotional intelligence: a review of progress', European Journal of Personality, 34(1), pp. 47–70.</w:t>
      </w:r>
    </w:p>
    <w:p w14:paraId="54DFC683" w14:textId="77777777" w:rsidR="002727FB" w:rsidRPr="002727FB" w:rsidRDefault="002727FB" w:rsidP="002727FB">
      <w:pPr>
        <w:jc w:val="both"/>
        <w:rPr>
          <w:rFonts w:ascii="Arial" w:hAnsi="Arial" w:cs="Arial"/>
        </w:rPr>
      </w:pPr>
      <w:r w:rsidRPr="002727FB">
        <w:rPr>
          <w:rFonts w:ascii="Arial" w:hAnsi="Arial" w:cs="Arial"/>
        </w:rPr>
        <w:t>Rosenstein, A.H. and O'Daniel, M. (2022) 'Emotional intelligence, communication and collaboration in high-performance teams', Journal of Healthcare Management, 67(2), pp. 121–136.</w:t>
      </w:r>
    </w:p>
    <w:p w14:paraId="27CF76C5" w14:textId="77777777" w:rsidR="002727FB" w:rsidRPr="002727FB" w:rsidRDefault="002727FB" w:rsidP="002727FB">
      <w:pPr>
        <w:jc w:val="both"/>
        <w:rPr>
          <w:rFonts w:ascii="Arial" w:hAnsi="Arial" w:cs="Arial"/>
        </w:rPr>
      </w:pPr>
      <w:r w:rsidRPr="002727FB">
        <w:rPr>
          <w:rFonts w:ascii="Arial" w:hAnsi="Arial" w:cs="Arial"/>
        </w:rPr>
        <w:t>Salovey, P. and Mayer, J.D. (1990) 'Emotional intelligence', Imagination, Cognition and Personality, 9(3), pp. 185–211.</w:t>
      </w:r>
    </w:p>
    <w:p w14:paraId="5D0C1B9C" w14:textId="77777777" w:rsidR="002727FB" w:rsidRPr="002727FB" w:rsidRDefault="002727FB" w:rsidP="002727FB">
      <w:pPr>
        <w:jc w:val="both"/>
        <w:rPr>
          <w:rFonts w:ascii="Arial" w:hAnsi="Arial" w:cs="Arial"/>
        </w:rPr>
      </w:pPr>
      <w:r w:rsidRPr="00BB64F8">
        <w:rPr>
          <w:rFonts w:ascii="Arial" w:hAnsi="Arial" w:cs="Arial"/>
          <w:lang w:val="es-ES"/>
        </w:rPr>
        <w:t xml:space="preserve">Schultz, K.S., et al. </w:t>
      </w:r>
      <w:r w:rsidRPr="002727FB">
        <w:rPr>
          <w:rFonts w:ascii="Arial" w:hAnsi="Arial" w:cs="Arial"/>
        </w:rPr>
        <w:t>(2022) 'Retention strategies across generations: a systematic review', Journal of Managerial Psychology, 37(5), pp. 410–426.</w:t>
      </w:r>
    </w:p>
    <w:p w14:paraId="348C2AC8" w14:textId="77777777" w:rsidR="002727FB" w:rsidRPr="002727FB" w:rsidRDefault="002727FB" w:rsidP="002727FB">
      <w:pPr>
        <w:jc w:val="both"/>
        <w:rPr>
          <w:rFonts w:ascii="Arial" w:hAnsi="Arial" w:cs="Arial"/>
        </w:rPr>
      </w:pPr>
      <w:r w:rsidRPr="002727FB">
        <w:rPr>
          <w:rFonts w:ascii="Arial" w:hAnsi="Arial" w:cs="Arial"/>
        </w:rPr>
        <w:t>Seemiller, C. and Grace, M. (2023) Generation Z: A Decade in Review. London: Routledge.</w:t>
      </w:r>
    </w:p>
    <w:p w14:paraId="0051FED8" w14:textId="77777777" w:rsidR="002727FB" w:rsidRPr="002727FB" w:rsidRDefault="002727FB" w:rsidP="002727FB">
      <w:pPr>
        <w:jc w:val="both"/>
        <w:rPr>
          <w:rFonts w:ascii="Arial" w:hAnsi="Arial" w:cs="Arial"/>
        </w:rPr>
      </w:pPr>
      <w:r w:rsidRPr="002727FB">
        <w:rPr>
          <w:rFonts w:ascii="Arial" w:hAnsi="Arial" w:cs="Arial"/>
        </w:rPr>
        <w:t>Twenge, J.M. (2023) 'Attitudes and values of Millennials and Gen Z: a cross-temporal analysis', Journal of Personality and Social Psychology, 124(3), pp. 542–564.</w:t>
      </w:r>
    </w:p>
    <w:p w14:paraId="2FBC22BB" w14:textId="64AA632F" w:rsidR="002727FB" w:rsidRPr="002727FB" w:rsidRDefault="002727FB" w:rsidP="002727FB">
      <w:pPr>
        <w:jc w:val="both"/>
        <w:rPr>
          <w:rFonts w:ascii="Arial" w:hAnsi="Arial" w:cs="Arial"/>
        </w:rPr>
      </w:pPr>
      <w:r w:rsidRPr="002727FB">
        <w:rPr>
          <w:rFonts w:ascii="Arial" w:hAnsi="Arial" w:cs="Arial"/>
        </w:rPr>
        <w:t>Zeidner, M., Matthews, G. and Roberts, R.D. (2021) 'Emotional intelligence: concepts, findings and controversies', Annual Review of Psychology, 72, pp. 631–655.</w:t>
      </w:r>
    </w:p>
    <w:sectPr w:rsidR="002727FB" w:rsidRPr="002727FB" w:rsidSect="002727FB">
      <w:footerReference w:type="default" r:id="rId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3DAE4" w14:textId="77777777" w:rsidR="00D92FDE" w:rsidRDefault="00D92FDE" w:rsidP="002727FB">
      <w:pPr>
        <w:spacing w:after="0" w:line="240" w:lineRule="auto"/>
      </w:pPr>
      <w:r>
        <w:separator/>
      </w:r>
    </w:p>
  </w:endnote>
  <w:endnote w:type="continuationSeparator" w:id="0">
    <w:p w14:paraId="54028F63" w14:textId="77777777" w:rsidR="00D92FDE" w:rsidRDefault="00D92FDE" w:rsidP="00272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1357281"/>
      <w:docPartObj>
        <w:docPartGallery w:val="Page Numbers (Bottom of Page)"/>
        <w:docPartUnique/>
      </w:docPartObj>
    </w:sdtPr>
    <w:sdtEndPr>
      <w:rPr>
        <w:noProof/>
      </w:rPr>
    </w:sdtEndPr>
    <w:sdtContent>
      <w:p w14:paraId="4FD3B7A8" w14:textId="4F08C944" w:rsidR="002727FB" w:rsidRDefault="002727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A2756D" w14:textId="77777777" w:rsidR="002727FB" w:rsidRDefault="00272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B2844" w14:textId="77777777" w:rsidR="00D92FDE" w:rsidRDefault="00D92FDE" w:rsidP="002727FB">
      <w:pPr>
        <w:spacing w:after="0" w:line="240" w:lineRule="auto"/>
      </w:pPr>
      <w:r>
        <w:separator/>
      </w:r>
    </w:p>
  </w:footnote>
  <w:footnote w:type="continuationSeparator" w:id="0">
    <w:p w14:paraId="303F667C" w14:textId="77777777" w:rsidR="00D92FDE" w:rsidRDefault="00D92FDE" w:rsidP="002727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845A2"/>
    <w:multiLevelType w:val="multilevel"/>
    <w:tmpl w:val="29B68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AD468B"/>
    <w:multiLevelType w:val="multilevel"/>
    <w:tmpl w:val="1C7AD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1907320">
    <w:abstractNumId w:val="0"/>
  </w:num>
  <w:num w:numId="2" w16cid:durableId="259530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DB4"/>
    <w:rsid w:val="00072E44"/>
    <w:rsid w:val="00192EAB"/>
    <w:rsid w:val="001B40BA"/>
    <w:rsid w:val="0024562D"/>
    <w:rsid w:val="00256A47"/>
    <w:rsid w:val="002727FB"/>
    <w:rsid w:val="003C2BBE"/>
    <w:rsid w:val="00412DBF"/>
    <w:rsid w:val="005A56D8"/>
    <w:rsid w:val="00602D8A"/>
    <w:rsid w:val="006B63F1"/>
    <w:rsid w:val="006D384B"/>
    <w:rsid w:val="007A0E92"/>
    <w:rsid w:val="00823664"/>
    <w:rsid w:val="00826761"/>
    <w:rsid w:val="00892DB4"/>
    <w:rsid w:val="008D4F45"/>
    <w:rsid w:val="008D7C62"/>
    <w:rsid w:val="00916530"/>
    <w:rsid w:val="009D5246"/>
    <w:rsid w:val="009E3BE8"/>
    <w:rsid w:val="00AD4480"/>
    <w:rsid w:val="00AE0927"/>
    <w:rsid w:val="00B2357A"/>
    <w:rsid w:val="00BB64F8"/>
    <w:rsid w:val="00CB570E"/>
    <w:rsid w:val="00CF4FFB"/>
    <w:rsid w:val="00D227A3"/>
    <w:rsid w:val="00D845C7"/>
    <w:rsid w:val="00D926B1"/>
    <w:rsid w:val="00D92FDE"/>
    <w:rsid w:val="00E0377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C5257"/>
  <w15:chartTrackingRefBased/>
  <w15:docId w15:val="{01D8AF6D-8BFB-4453-A019-4B69A8A8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F45"/>
    <w:pPr>
      <w:keepNext/>
      <w:keepLines/>
      <w:spacing w:before="360" w:after="80"/>
      <w:outlineLvl w:val="0"/>
    </w:pPr>
    <w:rPr>
      <w:rFonts w:asciiTheme="majorHAnsi" w:eastAsiaTheme="majorEastAsia" w:hAnsiTheme="majorHAnsi" w:cstheme="majorBidi"/>
      <w:b/>
      <w:color w:val="000000" w:themeColor="text1"/>
      <w:sz w:val="32"/>
      <w:szCs w:val="40"/>
    </w:rPr>
  </w:style>
  <w:style w:type="paragraph" w:styleId="Heading2">
    <w:name w:val="heading 2"/>
    <w:basedOn w:val="Normal"/>
    <w:next w:val="Normal"/>
    <w:link w:val="Heading2Char"/>
    <w:uiPriority w:val="9"/>
    <w:unhideWhenUsed/>
    <w:qFormat/>
    <w:rsid w:val="008D4F45"/>
    <w:pPr>
      <w:keepNext/>
      <w:keepLines/>
      <w:spacing w:before="160" w:after="80"/>
      <w:outlineLvl w:val="1"/>
    </w:pPr>
    <w:rPr>
      <w:rFonts w:asciiTheme="majorHAnsi" w:eastAsiaTheme="majorEastAsia" w:hAnsiTheme="majorHAnsi" w:cstheme="majorBidi"/>
      <w:b/>
      <w:color w:val="000000" w:themeColor="text1"/>
      <w:sz w:val="28"/>
      <w:szCs w:val="32"/>
    </w:rPr>
  </w:style>
  <w:style w:type="paragraph" w:styleId="Heading3">
    <w:name w:val="heading 3"/>
    <w:basedOn w:val="Normal"/>
    <w:next w:val="Normal"/>
    <w:link w:val="Heading3Char"/>
    <w:uiPriority w:val="9"/>
    <w:unhideWhenUsed/>
    <w:qFormat/>
    <w:rsid w:val="00892D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2D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2D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2D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D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D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D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F45"/>
    <w:rPr>
      <w:rFonts w:asciiTheme="majorHAnsi" w:eastAsiaTheme="majorEastAsia" w:hAnsiTheme="majorHAnsi" w:cstheme="majorBidi"/>
      <w:b/>
      <w:color w:val="000000" w:themeColor="text1"/>
      <w:sz w:val="32"/>
      <w:szCs w:val="40"/>
    </w:rPr>
  </w:style>
  <w:style w:type="character" w:customStyle="1" w:styleId="Heading2Char">
    <w:name w:val="Heading 2 Char"/>
    <w:basedOn w:val="DefaultParagraphFont"/>
    <w:link w:val="Heading2"/>
    <w:uiPriority w:val="9"/>
    <w:rsid w:val="008D4F45"/>
    <w:rPr>
      <w:rFonts w:asciiTheme="majorHAnsi" w:eastAsiaTheme="majorEastAsia" w:hAnsiTheme="majorHAnsi" w:cstheme="majorBidi"/>
      <w:b/>
      <w:color w:val="000000" w:themeColor="text1"/>
      <w:sz w:val="28"/>
      <w:szCs w:val="32"/>
    </w:rPr>
  </w:style>
  <w:style w:type="character" w:customStyle="1" w:styleId="Heading3Char">
    <w:name w:val="Heading 3 Char"/>
    <w:basedOn w:val="DefaultParagraphFont"/>
    <w:link w:val="Heading3"/>
    <w:uiPriority w:val="9"/>
    <w:rsid w:val="00892D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2D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2D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2D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D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D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DB4"/>
    <w:rPr>
      <w:rFonts w:eastAsiaTheme="majorEastAsia" w:cstheme="majorBidi"/>
      <w:color w:val="272727" w:themeColor="text1" w:themeTint="D8"/>
    </w:rPr>
  </w:style>
  <w:style w:type="paragraph" w:styleId="Title">
    <w:name w:val="Title"/>
    <w:basedOn w:val="Normal"/>
    <w:next w:val="Normal"/>
    <w:link w:val="TitleChar"/>
    <w:uiPriority w:val="10"/>
    <w:qFormat/>
    <w:rsid w:val="00892D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D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D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D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DB4"/>
    <w:pPr>
      <w:spacing w:before="160"/>
      <w:jc w:val="center"/>
    </w:pPr>
    <w:rPr>
      <w:i/>
      <w:iCs/>
      <w:color w:val="404040" w:themeColor="text1" w:themeTint="BF"/>
    </w:rPr>
  </w:style>
  <w:style w:type="character" w:customStyle="1" w:styleId="QuoteChar">
    <w:name w:val="Quote Char"/>
    <w:basedOn w:val="DefaultParagraphFont"/>
    <w:link w:val="Quote"/>
    <w:uiPriority w:val="29"/>
    <w:rsid w:val="00892DB4"/>
    <w:rPr>
      <w:i/>
      <w:iCs/>
      <w:color w:val="404040" w:themeColor="text1" w:themeTint="BF"/>
    </w:rPr>
  </w:style>
  <w:style w:type="paragraph" w:styleId="ListParagraph">
    <w:name w:val="List Paragraph"/>
    <w:basedOn w:val="Normal"/>
    <w:uiPriority w:val="34"/>
    <w:qFormat/>
    <w:rsid w:val="00892DB4"/>
    <w:pPr>
      <w:ind w:left="720"/>
      <w:contextualSpacing/>
    </w:pPr>
  </w:style>
  <w:style w:type="character" w:styleId="IntenseEmphasis">
    <w:name w:val="Intense Emphasis"/>
    <w:basedOn w:val="DefaultParagraphFont"/>
    <w:uiPriority w:val="21"/>
    <w:qFormat/>
    <w:rsid w:val="00892DB4"/>
    <w:rPr>
      <w:i/>
      <w:iCs/>
      <w:color w:val="2F5496" w:themeColor="accent1" w:themeShade="BF"/>
    </w:rPr>
  </w:style>
  <w:style w:type="paragraph" w:styleId="IntenseQuote">
    <w:name w:val="Intense Quote"/>
    <w:basedOn w:val="Normal"/>
    <w:next w:val="Normal"/>
    <w:link w:val="IntenseQuoteChar"/>
    <w:uiPriority w:val="30"/>
    <w:qFormat/>
    <w:rsid w:val="00892D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2DB4"/>
    <w:rPr>
      <w:i/>
      <w:iCs/>
      <w:color w:val="2F5496" w:themeColor="accent1" w:themeShade="BF"/>
    </w:rPr>
  </w:style>
  <w:style w:type="character" w:styleId="IntenseReference">
    <w:name w:val="Intense Reference"/>
    <w:basedOn w:val="DefaultParagraphFont"/>
    <w:uiPriority w:val="32"/>
    <w:qFormat/>
    <w:rsid w:val="00892DB4"/>
    <w:rPr>
      <w:b/>
      <w:bCs/>
      <w:smallCaps/>
      <w:color w:val="2F5496" w:themeColor="accent1" w:themeShade="BF"/>
      <w:spacing w:val="5"/>
    </w:rPr>
  </w:style>
  <w:style w:type="paragraph" w:styleId="Header">
    <w:name w:val="header"/>
    <w:basedOn w:val="Normal"/>
    <w:link w:val="HeaderChar"/>
    <w:uiPriority w:val="99"/>
    <w:unhideWhenUsed/>
    <w:rsid w:val="002727FB"/>
    <w:pPr>
      <w:tabs>
        <w:tab w:val="center" w:pos="4844"/>
        <w:tab w:val="right" w:pos="9689"/>
      </w:tabs>
      <w:spacing w:after="0" w:line="240" w:lineRule="auto"/>
    </w:pPr>
  </w:style>
  <w:style w:type="character" w:customStyle="1" w:styleId="HeaderChar">
    <w:name w:val="Header Char"/>
    <w:basedOn w:val="DefaultParagraphFont"/>
    <w:link w:val="Header"/>
    <w:uiPriority w:val="99"/>
    <w:rsid w:val="002727FB"/>
  </w:style>
  <w:style w:type="paragraph" w:styleId="Footer">
    <w:name w:val="footer"/>
    <w:basedOn w:val="Normal"/>
    <w:link w:val="FooterChar"/>
    <w:uiPriority w:val="99"/>
    <w:unhideWhenUsed/>
    <w:rsid w:val="002727FB"/>
    <w:pPr>
      <w:tabs>
        <w:tab w:val="center" w:pos="4844"/>
        <w:tab w:val="right" w:pos="9689"/>
      </w:tabs>
      <w:spacing w:after="0" w:line="240" w:lineRule="auto"/>
    </w:pPr>
  </w:style>
  <w:style w:type="character" w:customStyle="1" w:styleId="FooterChar">
    <w:name w:val="Footer Char"/>
    <w:basedOn w:val="DefaultParagraphFont"/>
    <w:link w:val="Footer"/>
    <w:uiPriority w:val="99"/>
    <w:rsid w:val="002727FB"/>
  </w:style>
  <w:style w:type="paragraph" w:styleId="TOCHeading">
    <w:name w:val="TOC Heading"/>
    <w:basedOn w:val="Heading1"/>
    <w:next w:val="Normal"/>
    <w:uiPriority w:val="39"/>
    <w:unhideWhenUsed/>
    <w:qFormat/>
    <w:rsid w:val="00CB570E"/>
    <w:pPr>
      <w:spacing w:before="240" w:after="0"/>
      <w:outlineLvl w:val="9"/>
    </w:pPr>
    <w:rPr>
      <w:b w:val="0"/>
      <w:color w:val="2F5496" w:themeColor="accent1" w:themeShade="BF"/>
      <w:szCs w:val="32"/>
      <w14:ligatures w14:val="none"/>
    </w:rPr>
  </w:style>
  <w:style w:type="paragraph" w:styleId="TOC2">
    <w:name w:val="toc 2"/>
    <w:basedOn w:val="Normal"/>
    <w:next w:val="Normal"/>
    <w:autoRedefine/>
    <w:uiPriority w:val="39"/>
    <w:unhideWhenUsed/>
    <w:rsid w:val="00CB570E"/>
    <w:pPr>
      <w:spacing w:after="100"/>
      <w:ind w:left="220"/>
    </w:pPr>
    <w:rPr>
      <w:rFonts w:eastAsiaTheme="minorEastAsia" w:cs="Times New Roman"/>
      <w14:ligatures w14:val="none"/>
    </w:rPr>
  </w:style>
  <w:style w:type="paragraph" w:styleId="TOC1">
    <w:name w:val="toc 1"/>
    <w:basedOn w:val="Normal"/>
    <w:next w:val="Normal"/>
    <w:autoRedefine/>
    <w:uiPriority w:val="39"/>
    <w:unhideWhenUsed/>
    <w:rsid w:val="00CB570E"/>
    <w:pPr>
      <w:spacing w:after="100"/>
    </w:pPr>
    <w:rPr>
      <w:rFonts w:eastAsiaTheme="minorEastAsia" w:cs="Times New Roman"/>
      <w14:ligatures w14:val="none"/>
    </w:rPr>
  </w:style>
  <w:style w:type="paragraph" w:styleId="TOC3">
    <w:name w:val="toc 3"/>
    <w:basedOn w:val="Normal"/>
    <w:next w:val="Normal"/>
    <w:autoRedefine/>
    <w:uiPriority w:val="39"/>
    <w:unhideWhenUsed/>
    <w:rsid w:val="00CB570E"/>
    <w:pPr>
      <w:spacing w:after="100"/>
      <w:ind w:left="440"/>
    </w:pPr>
    <w:rPr>
      <w:rFonts w:eastAsiaTheme="minorEastAsia" w:cs="Times New Roman"/>
      <w14:ligatures w14:val="none"/>
    </w:rPr>
  </w:style>
  <w:style w:type="character" w:styleId="Hyperlink">
    <w:name w:val="Hyperlink"/>
    <w:basedOn w:val="DefaultParagraphFont"/>
    <w:uiPriority w:val="99"/>
    <w:unhideWhenUsed/>
    <w:rsid w:val="00CB57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6AB10-ED4F-44B5-8803-24ABA7DED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4356</Words>
  <Characters>24834</Characters>
  <Application>Microsoft Office Word</Application>
  <DocSecurity>0</DocSecurity>
  <Lines>206</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Hoptsii Roman</dc:creator>
  <cp:keywords/>
  <dc:description/>
  <cp:lastModifiedBy>Oleg Vlasov (2413801)</cp:lastModifiedBy>
  <cp:revision>2</cp:revision>
  <dcterms:created xsi:type="dcterms:W3CDTF">2026-08-05T12:49:00Z</dcterms:created>
  <dcterms:modified xsi:type="dcterms:W3CDTF">2026-08-05T12:49:00Z</dcterms:modified>
</cp:coreProperties>
</file>