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A3E3E" w14:textId="77777777" w:rsidR="00D25EDC" w:rsidRDefault="00D25EDC" w:rsidP="008F1DF2">
      <w:pPr>
        <w:spacing w:line="276" w:lineRule="auto"/>
        <w:jc w:val="center"/>
        <w:rPr>
          <w:rFonts w:ascii="Arial" w:hAnsi="Arial" w:cs="Arial"/>
          <w:lang w:val="en-GB"/>
        </w:rPr>
      </w:pPr>
    </w:p>
    <w:p w14:paraId="57529455" w14:textId="77777777" w:rsidR="00D25EDC" w:rsidRDefault="00D25EDC" w:rsidP="008F1DF2">
      <w:pPr>
        <w:spacing w:line="276" w:lineRule="auto"/>
        <w:jc w:val="center"/>
        <w:rPr>
          <w:rFonts w:ascii="Arial" w:hAnsi="Arial" w:cs="Arial"/>
          <w:lang w:val="en-GB"/>
        </w:rPr>
      </w:pPr>
    </w:p>
    <w:p w14:paraId="1611697B" w14:textId="77777777" w:rsidR="00D25EDC" w:rsidRDefault="00D25EDC" w:rsidP="008F1DF2">
      <w:pPr>
        <w:spacing w:line="276" w:lineRule="auto"/>
        <w:jc w:val="center"/>
        <w:rPr>
          <w:rFonts w:ascii="Arial" w:hAnsi="Arial" w:cs="Arial"/>
          <w:lang w:val="en-GB"/>
        </w:rPr>
      </w:pPr>
    </w:p>
    <w:p w14:paraId="35085D0A" w14:textId="77777777" w:rsidR="00D25EDC" w:rsidRDefault="00D25EDC" w:rsidP="008F1DF2">
      <w:pPr>
        <w:spacing w:line="276" w:lineRule="auto"/>
        <w:jc w:val="center"/>
        <w:rPr>
          <w:rFonts w:ascii="Arial" w:hAnsi="Arial" w:cs="Arial"/>
          <w:lang w:val="en-GB"/>
        </w:rPr>
      </w:pPr>
    </w:p>
    <w:p w14:paraId="1CE61BCE" w14:textId="77777777" w:rsidR="00D25EDC" w:rsidRDefault="00D25EDC" w:rsidP="008F1DF2">
      <w:pPr>
        <w:spacing w:line="276" w:lineRule="auto"/>
        <w:jc w:val="center"/>
        <w:rPr>
          <w:rFonts w:ascii="Arial" w:hAnsi="Arial" w:cs="Arial"/>
          <w:lang w:val="en-GB"/>
        </w:rPr>
      </w:pPr>
    </w:p>
    <w:p w14:paraId="42C57924" w14:textId="77777777" w:rsidR="00D25EDC" w:rsidRDefault="00D25EDC" w:rsidP="008F1DF2">
      <w:pPr>
        <w:spacing w:line="276" w:lineRule="auto"/>
        <w:jc w:val="center"/>
        <w:rPr>
          <w:rFonts w:ascii="Arial" w:hAnsi="Arial" w:cs="Arial"/>
          <w:lang w:val="en-GB"/>
        </w:rPr>
      </w:pPr>
    </w:p>
    <w:p w14:paraId="2CC5229C" w14:textId="77777777" w:rsidR="00D25EDC" w:rsidRDefault="00D25EDC" w:rsidP="008F1DF2">
      <w:pPr>
        <w:spacing w:line="276" w:lineRule="auto"/>
        <w:jc w:val="center"/>
        <w:rPr>
          <w:rFonts w:ascii="Arial" w:hAnsi="Arial" w:cs="Arial"/>
          <w:lang w:val="en-GB"/>
        </w:rPr>
      </w:pPr>
    </w:p>
    <w:p w14:paraId="21CD8DEB" w14:textId="66A35455" w:rsidR="009C2F09" w:rsidRPr="00361C38" w:rsidRDefault="00583DC8" w:rsidP="008F1DF2">
      <w:pPr>
        <w:spacing w:line="276" w:lineRule="auto"/>
        <w:jc w:val="center"/>
        <w:rPr>
          <w:rFonts w:ascii="Arial" w:hAnsi="Arial" w:cs="Arial"/>
          <w:b/>
          <w:sz w:val="32"/>
          <w:lang w:val="en-GB"/>
        </w:rPr>
      </w:pPr>
      <w:r>
        <w:rPr>
          <w:rFonts w:ascii="Arial" w:hAnsi="Arial" w:cs="Arial"/>
          <w:b/>
          <w:sz w:val="32"/>
          <w:lang w:val="en-GB"/>
        </w:rPr>
        <w:t xml:space="preserve">Jasmin </w:t>
      </w:r>
      <w:proofErr w:type="spellStart"/>
      <w:r>
        <w:rPr>
          <w:rFonts w:ascii="Arial" w:hAnsi="Arial" w:cs="Arial"/>
          <w:b/>
          <w:sz w:val="32"/>
          <w:lang w:val="en-GB"/>
        </w:rPr>
        <w:t>Khatun</w:t>
      </w:r>
      <w:proofErr w:type="spellEnd"/>
      <w:r w:rsidR="009C2F09" w:rsidRPr="00361C38">
        <w:rPr>
          <w:rFonts w:ascii="Arial" w:hAnsi="Arial" w:cs="Arial"/>
          <w:b/>
          <w:sz w:val="32"/>
          <w:lang w:val="en-GB"/>
        </w:rPr>
        <w:t xml:space="preserve"> (</w:t>
      </w:r>
      <w:r>
        <w:rPr>
          <w:rFonts w:ascii="Arial" w:hAnsi="Arial" w:cs="Arial"/>
          <w:b/>
          <w:sz w:val="32"/>
          <w:lang w:val="en-GB"/>
        </w:rPr>
        <w:t>2122721</w:t>
      </w:r>
      <w:r w:rsidR="009C2F09" w:rsidRPr="00361C38">
        <w:rPr>
          <w:rFonts w:ascii="Arial" w:hAnsi="Arial" w:cs="Arial"/>
          <w:b/>
          <w:sz w:val="32"/>
          <w:lang w:val="en-GB"/>
        </w:rPr>
        <w:t>)</w:t>
      </w:r>
    </w:p>
    <w:p w14:paraId="65CA42A4" w14:textId="77777777" w:rsidR="009C2F09" w:rsidRPr="00361C38" w:rsidRDefault="009C2F09" w:rsidP="008F1DF2">
      <w:pPr>
        <w:spacing w:line="276" w:lineRule="auto"/>
        <w:jc w:val="center"/>
        <w:rPr>
          <w:rFonts w:ascii="Arial" w:hAnsi="Arial" w:cs="Arial"/>
          <w:b/>
          <w:sz w:val="32"/>
          <w:lang w:val="en-GB"/>
        </w:rPr>
      </w:pPr>
    </w:p>
    <w:p w14:paraId="1B6B785A" w14:textId="77777777" w:rsidR="009C2F09" w:rsidRPr="00361C38" w:rsidRDefault="009C2F09" w:rsidP="008F1DF2">
      <w:pPr>
        <w:spacing w:line="276" w:lineRule="auto"/>
        <w:jc w:val="center"/>
        <w:rPr>
          <w:rFonts w:ascii="Arial" w:hAnsi="Arial" w:cs="Arial"/>
          <w:b/>
          <w:sz w:val="32"/>
          <w:lang w:val="en-GB"/>
        </w:rPr>
      </w:pPr>
      <w:r w:rsidRPr="00361C38">
        <w:rPr>
          <w:rFonts w:ascii="Arial" w:hAnsi="Arial" w:cs="Arial"/>
          <w:b/>
          <w:sz w:val="32"/>
          <w:lang w:val="en-GB"/>
        </w:rPr>
        <w:t xml:space="preserve">Title of the </w:t>
      </w:r>
      <w:proofErr w:type="spellStart"/>
      <w:r w:rsidRPr="00361C38">
        <w:rPr>
          <w:rFonts w:ascii="Arial" w:hAnsi="Arial" w:cs="Arial"/>
          <w:b/>
          <w:sz w:val="32"/>
          <w:lang w:val="en-GB"/>
        </w:rPr>
        <w:t>eassy</w:t>
      </w:r>
      <w:proofErr w:type="spellEnd"/>
      <w:r w:rsidRPr="00361C38">
        <w:rPr>
          <w:rFonts w:ascii="Arial" w:hAnsi="Arial" w:cs="Arial"/>
          <w:b/>
          <w:sz w:val="32"/>
          <w:lang w:val="en-GB"/>
        </w:rPr>
        <w:t>:</w:t>
      </w:r>
      <w:r w:rsidR="008F1DF2" w:rsidRPr="00361C38">
        <w:rPr>
          <w:rFonts w:ascii="Arial" w:hAnsi="Arial" w:cs="Arial"/>
          <w:b/>
          <w:sz w:val="32"/>
          <w:lang w:val="en-GB"/>
        </w:rPr>
        <w:t xml:space="preserve"> HOW TO ENGAGE EMPLOYEES THROUGHUT THE EMPLOYEE LIFESTYLE</w:t>
      </w:r>
    </w:p>
    <w:p w14:paraId="04F4E852" w14:textId="77777777" w:rsidR="009C2F09" w:rsidRPr="00361C38" w:rsidRDefault="009C2F09" w:rsidP="008F1DF2">
      <w:pPr>
        <w:spacing w:line="276" w:lineRule="auto"/>
        <w:jc w:val="center"/>
        <w:rPr>
          <w:rFonts w:ascii="Arial" w:hAnsi="Arial" w:cs="Arial"/>
          <w:b/>
          <w:sz w:val="32"/>
          <w:lang w:val="en-GB"/>
        </w:rPr>
      </w:pPr>
    </w:p>
    <w:p w14:paraId="42813A2D" w14:textId="77777777" w:rsidR="009C2F09" w:rsidRPr="00361C38" w:rsidRDefault="009C2F09" w:rsidP="008F1DF2">
      <w:pPr>
        <w:spacing w:line="276" w:lineRule="auto"/>
        <w:jc w:val="center"/>
        <w:rPr>
          <w:rFonts w:ascii="Arial" w:hAnsi="Arial" w:cs="Arial"/>
          <w:b/>
          <w:sz w:val="32"/>
          <w:lang w:val="en-GB"/>
        </w:rPr>
      </w:pPr>
      <w:r w:rsidRPr="00361C38">
        <w:rPr>
          <w:rFonts w:ascii="Arial" w:hAnsi="Arial" w:cs="Arial"/>
          <w:b/>
          <w:sz w:val="32"/>
          <w:lang w:val="en-GB"/>
        </w:rPr>
        <w:t>Module title PRD</w:t>
      </w:r>
    </w:p>
    <w:p w14:paraId="72A1A683" w14:textId="77777777" w:rsidR="009C2F09" w:rsidRPr="00361C38" w:rsidRDefault="009C2F09" w:rsidP="008F1DF2">
      <w:pPr>
        <w:spacing w:line="276" w:lineRule="auto"/>
        <w:jc w:val="center"/>
        <w:rPr>
          <w:rFonts w:ascii="Arial" w:hAnsi="Arial" w:cs="Arial"/>
          <w:b/>
          <w:sz w:val="32"/>
          <w:lang w:val="en-GB"/>
        </w:rPr>
      </w:pPr>
    </w:p>
    <w:p w14:paraId="3E7DEB72" w14:textId="77777777" w:rsidR="009C2F09" w:rsidRPr="00361C38" w:rsidRDefault="009C2F09" w:rsidP="008F1DF2">
      <w:pPr>
        <w:spacing w:line="276" w:lineRule="auto"/>
        <w:jc w:val="center"/>
        <w:rPr>
          <w:rFonts w:ascii="Arial" w:hAnsi="Arial" w:cs="Arial"/>
          <w:b/>
          <w:sz w:val="32"/>
          <w:lang w:val="en-GB"/>
        </w:rPr>
      </w:pPr>
      <w:r w:rsidRPr="00361C38">
        <w:rPr>
          <w:rFonts w:ascii="Arial" w:hAnsi="Arial" w:cs="Arial"/>
          <w:b/>
          <w:sz w:val="32"/>
          <w:lang w:val="en-GB"/>
        </w:rPr>
        <w:t>Module number BMIH5005</w:t>
      </w:r>
    </w:p>
    <w:p w14:paraId="7FBE57FD" w14:textId="77777777" w:rsidR="009C2F09" w:rsidRPr="00361C38" w:rsidRDefault="009C2F09" w:rsidP="008F1DF2">
      <w:pPr>
        <w:spacing w:line="276" w:lineRule="auto"/>
        <w:jc w:val="center"/>
        <w:rPr>
          <w:rFonts w:ascii="Arial" w:hAnsi="Arial" w:cs="Arial"/>
          <w:b/>
          <w:sz w:val="32"/>
          <w:lang w:val="en-GB"/>
        </w:rPr>
      </w:pPr>
    </w:p>
    <w:p w14:paraId="44429479" w14:textId="6A406F42" w:rsidR="009C2F09" w:rsidRPr="00361C38" w:rsidRDefault="009C2F09" w:rsidP="008F1DF2">
      <w:pPr>
        <w:spacing w:line="276" w:lineRule="auto"/>
        <w:jc w:val="center"/>
        <w:rPr>
          <w:rFonts w:ascii="Arial" w:hAnsi="Arial" w:cs="Arial"/>
          <w:b/>
          <w:sz w:val="32"/>
          <w:lang w:val="en-GB"/>
        </w:rPr>
      </w:pPr>
      <w:r w:rsidRPr="00361C38">
        <w:rPr>
          <w:rFonts w:ascii="Arial" w:hAnsi="Arial" w:cs="Arial"/>
          <w:b/>
          <w:sz w:val="32"/>
          <w:lang w:val="en-GB"/>
        </w:rPr>
        <w:t>Lecturers name:</w:t>
      </w:r>
      <w:r w:rsidR="00583DC8">
        <w:rPr>
          <w:rFonts w:ascii="Arial" w:hAnsi="Arial" w:cs="Arial"/>
          <w:b/>
          <w:sz w:val="32"/>
          <w:lang w:val="en-GB"/>
        </w:rPr>
        <w:t xml:space="preserve"> Emma </w:t>
      </w:r>
      <w:r w:rsidR="00A237D0">
        <w:rPr>
          <w:rFonts w:ascii="Arial" w:hAnsi="Arial" w:cs="Arial"/>
          <w:b/>
          <w:sz w:val="32"/>
          <w:lang w:val="en-GB"/>
        </w:rPr>
        <w:t>Roberts</w:t>
      </w:r>
    </w:p>
    <w:p w14:paraId="4946C0B2" w14:textId="77777777" w:rsidR="009C2F09" w:rsidRPr="00382CCA" w:rsidRDefault="009C2F09" w:rsidP="008F1DF2">
      <w:pPr>
        <w:spacing w:line="276" w:lineRule="auto"/>
        <w:jc w:val="center"/>
        <w:rPr>
          <w:rFonts w:ascii="Arial" w:hAnsi="Arial" w:cs="Arial"/>
          <w:lang w:val="en-GB"/>
        </w:rPr>
      </w:pPr>
      <w:r w:rsidRPr="00382CCA">
        <w:rPr>
          <w:rFonts w:ascii="Arial" w:hAnsi="Arial" w:cs="Arial"/>
          <w:lang w:val="en-GB"/>
        </w:rPr>
        <w:br w:type="page"/>
      </w:r>
    </w:p>
    <w:sdt>
      <w:sdtPr>
        <w:rPr>
          <w:rFonts w:ascii="Arial" w:eastAsiaTheme="minorEastAsia" w:hAnsi="Arial" w:cs="Arial"/>
          <w:b w:val="0"/>
          <w:bCs w:val="0"/>
          <w:color w:val="000000" w:themeColor="text1"/>
          <w:sz w:val="24"/>
          <w:szCs w:val="22"/>
          <w:lang w:val="en-GB" w:eastAsia="zh-CN"/>
        </w:rPr>
        <w:id w:val="528974377"/>
        <w:docPartObj>
          <w:docPartGallery w:val="Table of Contents"/>
          <w:docPartUnique/>
        </w:docPartObj>
      </w:sdtPr>
      <w:sdtContent>
        <w:p w14:paraId="3A5B453B" w14:textId="77777777" w:rsidR="00085E3B" w:rsidRPr="00382CCA" w:rsidRDefault="00085E3B" w:rsidP="00085E3B">
          <w:pPr>
            <w:pStyle w:val="TOCHeading"/>
            <w:spacing w:line="360" w:lineRule="auto"/>
            <w:jc w:val="center"/>
            <w:rPr>
              <w:rFonts w:ascii="Arial" w:hAnsi="Arial" w:cs="Arial"/>
              <w:lang w:val="en-GB"/>
            </w:rPr>
          </w:pPr>
          <w:r w:rsidRPr="00382CCA">
            <w:rPr>
              <w:rFonts w:ascii="Arial" w:hAnsi="Arial" w:cs="Arial"/>
              <w:color w:val="000000" w:themeColor="text1"/>
              <w:lang w:val="en-GB"/>
            </w:rPr>
            <w:t>Table of Contents</w:t>
          </w:r>
        </w:p>
        <w:p w14:paraId="5A7BB6BB" w14:textId="77777777" w:rsidR="00901711" w:rsidRPr="00D25EDC" w:rsidRDefault="00B71D9F">
          <w:pPr>
            <w:pStyle w:val="TOC1"/>
            <w:tabs>
              <w:tab w:val="right" w:leader="dot" w:pos="9350"/>
            </w:tabs>
            <w:rPr>
              <w:rFonts w:ascii="Arial" w:hAnsi="Arial" w:cs="Arial"/>
              <w:noProof/>
              <w:color w:val="auto"/>
              <w:sz w:val="22"/>
              <w:lang w:eastAsia="en-US"/>
            </w:rPr>
          </w:pPr>
          <w:r w:rsidRPr="00382CCA">
            <w:rPr>
              <w:rFonts w:ascii="Arial" w:hAnsi="Arial" w:cs="Arial"/>
              <w:lang w:val="en-GB"/>
            </w:rPr>
            <w:fldChar w:fldCharType="begin"/>
          </w:r>
          <w:r w:rsidR="00085E3B" w:rsidRPr="00382CCA">
            <w:rPr>
              <w:rFonts w:ascii="Arial" w:hAnsi="Arial" w:cs="Arial"/>
              <w:lang w:val="en-GB"/>
            </w:rPr>
            <w:instrText xml:space="preserve"> TOC \o "1-3" \h \z \u </w:instrText>
          </w:r>
          <w:r w:rsidRPr="00382CCA">
            <w:rPr>
              <w:rFonts w:ascii="Arial" w:hAnsi="Arial" w:cs="Arial"/>
              <w:lang w:val="en-GB"/>
            </w:rPr>
            <w:fldChar w:fldCharType="separate"/>
          </w:r>
          <w:hyperlink w:anchor="_Toc126840944" w:history="1">
            <w:r w:rsidR="00901711" w:rsidRPr="00D25EDC">
              <w:rPr>
                <w:rStyle w:val="Hyperlink"/>
                <w:rFonts w:ascii="Arial" w:hAnsi="Arial" w:cs="Arial"/>
                <w:noProof/>
                <w:lang w:val="en-GB"/>
              </w:rPr>
              <w:t>Introduction</w:t>
            </w:r>
            <w:r w:rsidR="00901711" w:rsidRPr="00D25EDC">
              <w:rPr>
                <w:rFonts w:ascii="Arial" w:hAnsi="Arial" w:cs="Arial"/>
                <w:noProof/>
                <w:webHidden/>
              </w:rPr>
              <w:tab/>
            </w:r>
            <w:r w:rsidRPr="00D25EDC">
              <w:rPr>
                <w:rFonts w:ascii="Arial" w:hAnsi="Arial" w:cs="Arial"/>
                <w:noProof/>
                <w:webHidden/>
              </w:rPr>
              <w:fldChar w:fldCharType="begin"/>
            </w:r>
            <w:r w:rsidR="00901711" w:rsidRPr="00D25EDC">
              <w:rPr>
                <w:rFonts w:ascii="Arial" w:hAnsi="Arial" w:cs="Arial"/>
                <w:noProof/>
                <w:webHidden/>
              </w:rPr>
              <w:instrText xml:space="preserve"> PAGEREF _Toc126840944 \h </w:instrText>
            </w:r>
            <w:r w:rsidRPr="00D25EDC">
              <w:rPr>
                <w:rFonts w:ascii="Arial" w:hAnsi="Arial" w:cs="Arial"/>
                <w:noProof/>
                <w:webHidden/>
              </w:rPr>
            </w:r>
            <w:r w:rsidRPr="00D25EDC">
              <w:rPr>
                <w:rFonts w:ascii="Arial" w:hAnsi="Arial" w:cs="Arial"/>
                <w:noProof/>
                <w:webHidden/>
              </w:rPr>
              <w:fldChar w:fldCharType="separate"/>
            </w:r>
            <w:r w:rsidR="00901711" w:rsidRPr="00D25EDC">
              <w:rPr>
                <w:rFonts w:ascii="Arial" w:hAnsi="Arial" w:cs="Arial"/>
                <w:noProof/>
                <w:webHidden/>
              </w:rPr>
              <w:t>3</w:t>
            </w:r>
            <w:r w:rsidRPr="00D25EDC">
              <w:rPr>
                <w:rFonts w:ascii="Arial" w:hAnsi="Arial" w:cs="Arial"/>
                <w:noProof/>
                <w:webHidden/>
              </w:rPr>
              <w:fldChar w:fldCharType="end"/>
            </w:r>
          </w:hyperlink>
        </w:p>
        <w:p w14:paraId="571E1D04" w14:textId="77777777" w:rsidR="00901711" w:rsidRPr="00D25EDC" w:rsidRDefault="00000000">
          <w:pPr>
            <w:pStyle w:val="TOC1"/>
            <w:tabs>
              <w:tab w:val="right" w:leader="dot" w:pos="9350"/>
            </w:tabs>
            <w:rPr>
              <w:rFonts w:ascii="Arial" w:hAnsi="Arial" w:cs="Arial"/>
              <w:noProof/>
              <w:color w:val="auto"/>
              <w:sz w:val="22"/>
              <w:lang w:eastAsia="en-US"/>
            </w:rPr>
          </w:pPr>
          <w:hyperlink w:anchor="_Toc126840945" w:history="1">
            <w:r w:rsidR="00901711" w:rsidRPr="00D25EDC">
              <w:rPr>
                <w:rStyle w:val="Hyperlink"/>
                <w:rFonts w:ascii="Arial" w:hAnsi="Arial" w:cs="Arial"/>
                <w:noProof/>
                <w:lang w:val="en-GB"/>
              </w:rPr>
              <w:t>Discussion on context</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_Toc126840945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3</w:t>
            </w:r>
            <w:r w:rsidR="00B71D9F" w:rsidRPr="00D25EDC">
              <w:rPr>
                <w:rFonts w:ascii="Arial" w:hAnsi="Arial" w:cs="Arial"/>
                <w:noProof/>
                <w:webHidden/>
              </w:rPr>
              <w:fldChar w:fldCharType="end"/>
            </w:r>
          </w:hyperlink>
        </w:p>
        <w:p w14:paraId="394C10AC" w14:textId="77777777" w:rsidR="00901711" w:rsidRPr="00D25EDC" w:rsidRDefault="00000000">
          <w:pPr>
            <w:pStyle w:val="TOC2"/>
            <w:tabs>
              <w:tab w:val="right" w:leader="dot" w:pos="9350"/>
            </w:tabs>
            <w:rPr>
              <w:rFonts w:ascii="Arial" w:hAnsi="Arial" w:cs="Arial"/>
              <w:noProof/>
            </w:rPr>
          </w:pPr>
          <w:hyperlink w:anchor="_Toc126840946" w:history="1">
            <w:r w:rsidR="00901711" w:rsidRPr="00D25EDC">
              <w:rPr>
                <w:rStyle w:val="Hyperlink"/>
                <w:rFonts w:ascii="Arial" w:hAnsi="Arial" w:cs="Arial"/>
                <w:noProof/>
                <w:lang w:val="en-GB"/>
              </w:rPr>
              <w:t>The internal and external factors to improve the employee's lifecycle in the working environment</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_Toc126840946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3</w:t>
            </w:r>
            <w:r w:rsidR="00B71D9F" w:rsidRPr="00D25EDC">
              <w:rPr>
                <w:rFonts w:ascii="Arial" w:hAnsi="Arial" w:cs="Arial"/>
                <w:noProof/>
                <w:webHidden/>
              </w:rPr>
              <w:fldChar w:fldCharType="end"/>
            </w:r>
          </w:hyperlink>
        </w:p>
        <w:p w14:paraId="362877BE" w14:textId="77777777" w:rsidR="00901711" w:rsidRPr="00D25EDC" w:rsidRDefault="00000000">
          <w:pPr>
            <w:pStyle w:val="TOC2"/>
            <w:tabs>
              <w:tab w:val="right" w:leader="dot" w:pos="9350"/>
            </w:tabs>
            <w:rPr>
              <w:rFonts w:ascii="Arial" w:hAnsi="Arial" w:cs="Arial"/>
              <w:noProof/>
            </w:rPr>
          </w:pPr>
          <w:hyperlink w:anchor="_Toc126840947" w:history="1">
            <w:r w:rsidR="00901711" w:rsidRPr="00D25EDC">
              <w:rPr>
                <w:rStyle w:val="Hyperlink"/>
                <w:rFonts w:ascii="Arial" w:hAnsi="Arial" w:cs="Arial"/>
                <w:noProof/>
                <w:lang w:val="en-GB"/>
              </w:rPr>
              <w:t>Understanding of employee lifecycle and employees engagement</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_Toc126840947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4</w:t>
            </w:r>
            <w:r w:rsidR="00B71D9F" w:rsidRPr="00D25EDC">
              <w:rPr>
                <w:rFonts w:ascii="Arial" w:hAnsi="Arial" w:cs="Arial"/>
                <w:noProof/>
                <w:webHidden/>
              </w:rPr>
              <w:fldChar w:fldCharType="end"/>
            </w:r>
          </w:hyperlink>
        </w:p>
        <w:p w14:paraId="49868505" w14:textId="77777777" w:rsidR="00901711" w:rsidRPr="00D25EDC" w:rsidRDefault="00000000">
          <w:pPr>
            <w:pStyle w:val="TOC2"/>
            <w:tabs>
              <w:tab w:val="right" w:leader="dot" w:pos="9350"/>
            </w:tabs>
            <w:rPr>
              <w:rFonts w:ascii="Arial" w:hAnsi="Arial" w:cs="Arial"/>
              <w:noProof/>
            </w:rPr>
          </w:pPr>
          <w:hyperlink w:anchor="_Toc126840948" w:history="1">
            <w:r w:rsidR="00901711" w:rsidRPr="00D25EDC">
              <w:rPr>
                <w:rStyle w:val="Hyperlink"/>
                <w:rFonts w:ascii="Arial" w:hAnsi="Arial" w:cs="Arial"/>
                <w:noProof/>
                <w:lang w:val="en-GB"/>
              </w:rPr>
              <w:t>Reviewing the recent industries trends and analyzing the performances of the employees</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_Toc126840948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5</w:t>
            </w:r>
            <w:r w:rsidR="00B71D9F" w:rsidRPr="00D25EDC">
              <w:rPr>
                <w:rFonts w:ascii="Arial" w:hAnsi="Arial" w:cs="Arial"/>
                <w:noProof/>
                <w:webHidden/>
              </w:rPr>
              <w:fldChar w:fldCharType="end"/>
            </w:r>
          </w:hyperlink>
        </w:p>
        <w:p w14:paraId="48A9F838" w14:textId="77777777" w:rsidR="00901711" w:rsidRPr="00D25EDC" w:rsidRDefault="00000000">
          <w:pPr>
            <w:pStyle w:val="TOC2"/>
            <w:tabs>
              <w:tab w:val="right" w:leader="dot" w:pos="9350"/>
            </w:tabs>
            <w:rPr>
              <w:rFonts w:ascii="Arial" w:hAnsi="Arial" w:cs="Arial"/>
              <w:noProof/>
            </w:rPr>
          </w:pPr>
          <w:hyperlink w:anchor="_Toc126840949" w:history="1">
            <w:r w:rsidR="00901711" w:rsidRPr="00D25EDC">
              <w:rPr>
                <w:rStyle w:val="Hyperlink"/>
                <w:rFonts w:ascii="Arial" w:hAnsi="Arial" w:cs="Arial"/>
                <w:noProof/>
                <w:lang w:val="en-GB"/>
              </w:rPr>
              <w:t>The adverse effect of employee engagement on the employees' lifecycles</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_Toc126840949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6</w:t>
            </w:r>
            <w:r w:rsidR="00B71D9F" w:rsidRPr="00D25EDC">
              <w:rPr>
                <w:rFonts w:ascii="Arial" w:hAnsi="Arial" w:cs="Arial"/>
                <w:noProof/>
                <w:webHidden/>
              </w:rPr>
              <w:fldChar w:fldCharType="end"/>
            </w:r>
          </w:hyperlink>
        </w:p>
        <w:p w14:paraId="3BA4494C" w14:textId="77777777" w:rsidR="00901711" w:rsidRPr="00D25EDC" w:rsidRDefault="00000000">
          <w:pPr>
            <w:pStyle w:val="TOC2"/>
            <w:tabs>
              <w:tab w:val="right" w:leader="dot" w:pos="9350"/>
            </w:tabs>
            <w:rPr>
              <w:rFonts w:ascii="Arial" w:hAnsi="Arial" w:cs="Arial"/>
              <w:noProof/>
            </w:rPr>
          </w:pPr>
          <w:hyperlink w:anchor="_Toc126840950" w:history="1">
            <w:r w:rsidR="00901711" w:rsidRPr="00D25EDC">
              <w:rPr>
                <w:rStyle w:val="Hyperlink"/>
                <w:rFonts w:ascii="Arial" w:hAnsi="Arial" w:cs="Arial"/>
                <w:noProof/>
                <w:lang w:val="en-GB"/>
              </w:rPr>
              <w:t>Skills required to enhance the employee's engagement</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_Toc126840950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7</w:t>
            </w:r>
            <w:r w:rsidR="00B71D9F" w:rsidRPr="00D25EDC">
              <w:rPr>
                <w:rFonts w:ascii="Arial" w:hAnsi="Arial" w:cs="Arial"/>
                <w:noProof/>
                <w:webHidden/>
              </w:rPr>
              <w:fldChar w:fldCharType="end"/>
            </w:r>
          </w:hyperlink>
        </w:p>
        <w:p w14:paraId="289CB0FE" w14:textId="77777777" w:rsidR="00901711" w:rsidRPr="00D25EDC" w:rsidRDefault="00000000">
          <w:pPr>
            <w:pStyle w:val="TOC1"/>
            <w:tabs>
              <w:tab w:val="right" w:leader="dot" w:pos="9350"/>
            </w:tabs>
            <w:rPr>
              <w:rFonts w:ascii="Arial" w:hAnsi="Arial" w:cs="Arial"/>
              <w:noProof/>
              <w:color w:val="auto"/>
              <w:sz w:val="22"/>
              <w:lang w:eastAsia="en-US"/>
            </w:rPr>
          </w:pPr>
          <w:hyperlink w:anchor="_Toc126840951" w:history="1">
            <w:r w:rsidR="00901711" w:rsidRPr="00D25EDC">
              <w:rPr>
                <w:rStyle w:val="Hyperlink"/>
                <w:rFonts w:ascii="Arial" w:hAnsi="Arial" w:cs="Arial"/>
                <w:noProof/>
                <w:lang w:val="en-GB"/>
              </w:rPr>
              <w:t>Conclusion</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_Toc126840951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8</w:t>
            </w:r>
            <w:r w:rsidR="00B71D9F" w:rsidRPr="00D25EDC">
              <w:rPr>
                <w:rFonts w:ascii="Arial" w:hAnsi="Arial" w:cs="Arial"/>
                <w:noProof/>
                <w:webHidden/>
              </w:rPr>
              <w:fldChar w:fldCharType="end"/>
            </w:r>
          </w:hyperlink>
        </w:p>
        <w:p w14:paraId="1E3EC596" w14:textId="77777777" w:rsidR="00901711" w:rsidRPr="00D25EDC" w:rsidRDefault="00000000">
          <w:pPr>
            <w:pStyle w:val="TOC1"/>
            <w:tabs>
              <w:tab w:val="right" w:leader="dot" w:pos="9350"/>
            </w:tabs>
            <w:rPr>
              <w:rFonts w:ascii="Arial" w:hAnsi="Arial" w:cs="Arial"/>
              <w:noProof/>
              <w:color w:val="auto"/>
              <w:sz w:val="22"/>
              <w:lang w:eastAsia="en-US"/>
            </w:rPr>
          </w:pPr>
          <w:hyperlink w:anchor="_Toc126840952" w:history="1">
            <w:r w:rsidR="00901711" w:rsidRPr="00D25EDC">
              <w:rPr>
                <w:rStyle w:val="Hyperlink"/>
                <w:rFonts w:ascii="Arial" w:hAnsi="Arial" w:cs="Arial"/>
                <w:noProof/>
                <w:lang w:val="en-GB"/>
              </w:rPr>
              <w:t>References</w:t>
            </w:r>
            <w:r w:rsidR="00901711" w:rsidRPr="00D25EDC">
              <w:rPr>
                <w:rFonts w:ascii="Arial" w:hAnsi="Arial" w:cs="Arial"/>
                <w:noProof/>
                <w:webHidden/>
              </w:rPr>
              <w:tab/>
            </w:r>
            <w:r w:rsidR="00B71D9F" w:rsidRPr="00D25EDC">
              <w:rPr>
                <w:rFonts w:ascii="Arial" w:hAnsi="Arial" w:cs="Arial"/>
                <w:noProof/>
                <w:webHidden/>
              </w:rPr>
              <w:fldChar w:fldCharType="begin"/>
            </w:r>
            <w:r w:rsidR="00901711" w:rsidRPr="00D25EDC">
              <w:rPr>
                <w:rFonts w:ascii="Arial" w:hAnsi="Arial" w:cs="Arial"/>
                <w:noProof/>
                <w:webHidden/>
              </w:rPr>
              <w:instrText xml:space="preserve"> PAGEREF _Toc126840952 \h </w:instrText>
            </w:r>
            <w:r w:rsidR="00B71D9F" w:rsidRPr="00D25EDC">
              <w:rPr>
                <w:rFonts w:ascii="Arial" w:hAnsi="Arial" w:cs="Arial"/>
                <w:noProof/>
                <w:webHidden/>
              </w:rPr>
            </w:r>
            <w:r w:rsidR="00B71D9F" w:rsidRPr="00D25EDC">
              <w:rPr>
                <w:rFonts w:ascii="Arial" w:hAnsi="Arial" w:cs="Arial"/>
                <w:noProof/>
                <w:webHidden/>
              </w:rPr>
              <w:fldChar w:fldCharType="separate"/>
            </w:r>
            <w:r w:rsidR="00901711" w:rsidRPr="00D25EDC">
              <w:rPr>
                <w:rFonts w:ascii="Arial" w:hAnsi="Arial" w:cs="Arial"/>
                <w:noProof/>
                <w:webHidden/>
              </w:rPr>
              <w:t>9</w:t>
            </w:r>
            <w:r w:rsidR="00B71D9F" w:rsidRPr="00D25EDC">
              <w:rPr>
                <w:rFonts w:ascii="Arial" w:hAnsi="Arial" w:cs="Arial"/>
                <w:noProof/>
                <w:webHidden/>
              </w:rPr>
              <w:fldChar w:fldCharType="end"/>
            </w:r>
          </w:hyperlink>
        </w:p>
        <w:p w14:paraId="692EBFA4" w14:textId="77777777" w:rsidR="00085E3B" w:rsidRPr="00382CCA" w:rsidRDefault="00B71D9F">
          <w:pPr>
            <w:rPr>
              <w:rFonts w:ascii="Arial" w:hAnsi="Arial" w:cs="Arial"/>
              <w:lang w:val="en-GB"/>
            </w:rPr>
          </w:pPr>
          <w:r w:rsidRPr="00382CCA">
            <w:rPr>
              <w:rFonts w:ascii="Arial" w:hAnsi="Arial" w:cs="Arial"/>
              <w:lang w:val="en-GB"/>
            </w:rPr>
            <w:fldChar w:fldCharType="end"/>
          </w:r>
        </w:p>
      </w:sdtContent>
    </w:sdt>
    <w:p w14:paraId="417AE09A" w14:textId="77777777" w:rsidR="00085E3B" w:rsidRPr="00382CCA" w:rsidRDefault="00085E3B">
      <w:pPr>
        <w:spacing w:line="276" w:lineRule="auto"/>
        <w:jc w:val="left"/>
        <w:rPr>
          <w:rFonts w:ascii="Arial" w:eastAsiaTheme="majorEastAsia" w:hAnsi="Arial" w:cs="Arial"/>
          <w:b/>
          <w:bCs/>
          <w:sz w:val="28"/>
          <w:szCs w:val="28"/>
          <w:lang w:val="en-GB"/>
        </w:rPr>
      </w:pPr>
      <w:r w:rsidRPr="00382CCA">
        <w:rPr>
          <w:rFonts w:ascii="Arial" w:hAnsi="Arial" w:cs="Arial"/>
          <w:lang w:val="en-GB"/>
        </w:rPr>
        <w:br w:type="page"/>
      </w:r>
    </w:p>
    <w:p w14:paraId="22074E9C" w14:textId="77777777" w:rsidR="00AB7639" w:rsidRPr="00382CCA" w:rsidRDefault="005B3AE8" w:rsidP="00AB7639">
      <w:pPr>
        <w:pStyle w:val="Heading1"/>
        <w:rPr>
          <w:rFonts w:ascii="Arial" w:hAnsi="Arial" w:cs="Arial"/>
          <w:lang w:val="en-GB"/>
        </w:rPr>
      </w:pPr>
      <w:bookmarkStart w:id="0" w:name="_Toc126840944"/>
      <w:r w:rsidRPr="00382CCA">
        <w:rPr>
          <w:rFonts w:ascii="Arial" w:hAnsi="Arial" w:cs="Arial"/>
          <w:lang w:val="en-GB"/>
        </w:rPr>
        <w:t>Introduction</w:t>
      </w:r>
      <w:bookmarkEnd w:id="0"/>
      <w:r w:rsidRPr="00382CCA">
        <w:rPr>
          <w:rFonts w:ascii="Arial" w:hAnsi="Arial" w:cs="Arial"/>
          <w:lang w:val="en-GB"/>
        </w:rPr>
        <w:t xml:space="preserve"> </w:t>
      </w:r>
    </w:p>
    <w:p w14:paraId="0D5F8846" w14:textId="77777777" w:rsidR="00AB7639" w:rsidRPr="00382CCA" w:rsidRDefault="005B3AE8" w:rsidP="00AB7639">
      <w:pPr>
        <w:rPr>
          <w:rFonts w:ascii="Arial" w:hAnsi="Arial" w:cs="Arial"/>
          <w:lang w:val="en-GB"/>
        </w:rPr>
      </w:pPr>
      <w:r w:rsidRPr="00382CCA">
        <w:rPr>
          <w:rFonts w:ascii="Arial" w:hAnsi="Arial" w:cs="Arial"/>
          <w:lang w:val="en-GB"/>
        </w:rPr>
        <w:t xml:space="preserve">Employee engagement is developing the enthusiasm and involvement of the employees to maintain their roles and responsibility in the workplace. This study is trying to explore the impacts and importance of employee engagement and employee lifecycle maintaining procedures in different industries. Moreover, </w:t>
      </w:r>
      <w:r w:rsidR="00E91248" w:rsidRPr="00382CCA">
        <w:rPr>
          <w:rFonts w:ascii="Arial" w:hAnsi="Arial" w:cs="Arial"/>
          <w:lang w:val="en-GB"/>
        </w:rPr>
        <w:t>this</w:t>
      </w:r>
      <w:r w:rsidRPr="00382CCA">
        <w:rPr>
          <w:rFonts w:ascii="Arial" w:hAnsi="Arial" w:cs="Arial"/>
          <w:lang w:val="en-GB"/>
        </w:rPr>
        <w:t xml:space="preserve"> paper is discussing the adverse effects of employee engagement on the employee's lifecycle to maintain sustainability in the working environment. This study is also discussing recent industry trends and evaluating the performances of the employees that provide support to the different industries to identify their issues or problems. The end of this paper is trying to identify the different skills to improve </w:t>
      </w:r>
      <w:r w:rsidR="00E91248" w:rsidRPr="00382CCA">
        <w:rPr>
          <w:rFonts w:ascii="Arial" w:hAnsi="Arial" w:cs="Arial"/>
          <w:lang w:val="en-GB"/>
        </w:rPr>
        <w:t>employee</w:t>
      </w:r>
      <w:r w:rsidRPr="00382CCA">
        <w:rPr>
          <w:rFonts w:ascii="Arial" w:hAnsi="Arial" w:cs="Arial"/>
          <w:lang w:val="en-GB"/>
        </w:rPr>
        <w:t xml:space="preserve"> engagement. </w:t>
      </w:r>
    </w:p>
    <w:p w14:paraId="24FB917D" w14:textId="77777777" w:rsidR="00BC0917" w:rsidRPr="00382CCA" w:rsidRDefault="00BC0917" w:rsidP="00BC0917">
      <w:pPr>
        <w:pStyle w:val="Heading1"/>
        <w:rPr>
          <w:lang w:val="en-GB"/>
        </w:rPr>
      </w:pPr>
      <w:bookmarkStart w:id="1" w:name="_Toc126840945"/>
      <w:r w:rsidRPr="00382CCA">
        <w:rPr>
          <w:lang w:val="en-GB"/>
        </w:rPr>
        <w:t>Discussion on context</w:t>
      </w:r>
      <w:bookmarkEnd w:id="1"/>
    </w:p>
    <w:p w14:paraId="62093AC1" w14:textId="77777777" w:rsidR="00B26C65" w:rsidRPr="00382CCA" w:rsidRDefault="005B3AE8" w:rsidP="00382CCA">
      <w:pPr>
        <w:pStyle w:val="Heading2"/>
        <w:rPr>
          <w:lang w:val="en-GB"/>
        </w:rPr>
      </w:pPr>
      <w:bookmarkStart w:id="2" w:name="_Toc126840946"/>
      <w:r w:rsidRPr="00382CCA">
        <w:rPr>
          <w:lang w:val="en-GB"/>
        </w:rPr>
        <w:t>The internal and external factors to improve the employee's lifecycl</w:t>
      </w:r>
      <w:r w:rsidR="009E6654" w:rsidRPr="00382CCA">
        <w:rPr>
          <w:lang w:val="en-GB"/>
        </w:rPr>
        <w:t>e in the working environment</w:t>
      </w:r>
      <w:bookmarkEnd w:id="2"/>
      <w:r w:rsidR="009E6654" w:rsidRPr="00382CCA">
        <w:rPr>
          <w:lang w:val="en-GB"/>
        </w:rPr>
        <w:t xml:space="preserve"> </w:t>
      </w:r>
    </w:p>
    <w:p w14:paraId="171FEFDB" w14:textId="77777777" w:rsidR="00F679CE" w:rsidRPr="00382CCA" w:rsidRDefault="005B3AE8" w:rsidP="00F679CE">
      <w:pPr>
        <w:rPr>
          <w:rFonts w:ascii="Arial" w:hAnsi="Arial" w:cs="Arial"/>
          <w:lang w:val="en-GB"/>
        </w:rPr>
      </w:pPr>
      <w:r w:rsidRPr="00382CCA">
        <w:rPr>
          <w:rFonts w:ascii="Arial" w:hAnsi="Arial" w:cs="Arial"/>
          <w:lang w:val="en-GB"/>
        </w:rPr>
        <w:t xml:space="preserve">The employee lifecycle is one of the processes or models that are mainly used to find or explore the different stages for developing their employees' engagement in the respective business </w:t>
      </w:r>
      <w:r w:rsidR="00082BB5" w:rsidRPr="00382CCA">
        <w:rPr>
          <w:rFonts w:ascii="Arial" w:hAnsi="Arial" w:cs="Arial"/>
          <w:lang w:val="en-GB"/>
        </w:rPr>
        <w:t>performances</w:t>
      </w:r>
      <w:r w:rsidR="00461B33" w:rsidRPr="00382CCA">
        <w:rPr>
          <w:rFonts w:ascii="Arial" w:hAnsi="Arial" w:cs="Arial"/>
          <w:lang w:val="en-GB"/>
        </w:rPr>
        <w:t xml:space="preserve">. </w:t>
      </w:r>
      <w:r w:rsidR="00CC471A" w:rsidRPr="00382CCA">
        <w:rPr>
          <w:rFonts w:ascii="Arial" w:hAnsi="Arial" w:cs="Arial"/>
          <w:lang w:val="en-GB"/>
        </w:rPr>
        <w:t>This internal and external factor</w:t>
      </w:r>
      <w:r w:rsidRPr="00382CCA">
        <w:rPr>
          <w:rFonts w:ascii="Arial" w:hAnsi="Arial" w:cs="Arial"/>
          <w:lang w:val="en-GB"/>
        </w:rPr>
        <w:t xml:space="preserve"> contains different stages such as attraction, </w:t>
      </w:r>
      <w:proofErr w:type="spellStart"/>
      <w:r w:rsidRPr="00382CCA">
        <w:rPr>
          <w:rFonts w:ascii="Arial" w:hAnsi="Arial" w:cs="Arial"/>
          <w:lang w:val="en-GB"/>
        </w:rPr>
        <w:t>onboarding</w:t>
      </w:r>
      <w:proofErr w:type="spellEnd"/>
      <w:r w:rsidRPr="00382CCA">
        <w:rPr>
          <w:rFonts w:ascii="Arial" w:hAnsi="Arial" w:cs="Arial"/>
          <w:lang w:val="en-GB"/>
        </w:rPr>
        <w:t>, recruitment, development, retention, and other attributes</w:t>
      </w:r>
      <w:r w:rsidR="009C408C" w:rsidRPr="00382CCA">
        <w:rPr>
          <w:rFonts w:ascii="Arial" w:hAnsi="Arial" w:cs="Arial"/>
          <w:lang w:val="en-GB"/>
        </w:rPr>
        <w:t xml:space="preserve"> (Cattermole 2019, p-261)</w:t>
      </w:r>
      <w:r w:rsidRPr="00382CCA">
        <w:rPr>
          <w:rFonts w:ascii="Arial" w:hAnsi="Arial" w:cs="Arial"/>
          <w:lang w:val="en-GB"/>
        </w:rPr>
        <w:t xml:space="preserve">. In order to develop this employee's </w:t>
      </w:r>
      <w:r w:rsidR="00CC471A" w:rsidRPr="00382CCA">
        <w:rPr>
          <w:rFonts w:ascii="Arial" w:hAnsi="Arial" w:cs="Arial"/>
          <w:lang w:val="en-GB"/>
        </w:rPr>
        <w:t>lifecycles,</w:t>
      </w:r>
      <w:r w:rsidRPr="00382CCA">
        <w:rPr>
          <w:rFonts w:ascii="Arial" w:hAnsi="Arial" w:cs="Arial"/>
          <w:lang w:val="en-GB"/>
        </w:rPr>
        <w:t xml:space="preserve"> concept the company can </w:t>
      </w:r>
      <w:proofErr w:type="spellStart"/>
      <w:r w:rsidRPr="00382CCA">
        <w:rPr>
          <w:rFonts w:ascii="Arial" w:hAnsi="Arial" w:cs="Arial"/>
          <w:lang w:val="en-GB"/>
        </w:rPr>
        <w:t>analyze</w:t>
      </w:r>
      <w:proofErr w:type="spellEnd"/>
      <w:r w:rsidRPr="00382CCA">
        <w:rPr>
          <w:rFonts w:ascii="Arial" w:hAnsi="Arial" w:cs="Arial"/>
          <w:lang w:val="en-GB"/>
        </w:rPr>
        <w:t xml:space="preserve"> the reason for employees' attraction and also the HR manager can try to identify the main response to joining or leaving the respective company to maintain sustainable business progress in the markets. Due to this reason, they can use survey techniques to manage the business problems that can guide them to identify the problem and tries to solve their problem to maintain the employee retention rate in the competitive markets. On the other hand, they can hire appropriate candidates for maintaining stability in the business environment which can also reduce their losses amount or maintain the revenue rate in respective business progress. </w:t>
      </w:r>
    </w:p>
    <w:p w14:paraId="3F41740F" w14:textId="77777777" w:rsidR="00382CCA" w:rsidRPr="00A74AD5" w:rsidRDefault="005B3AE8" w:rsidP="00A74AD5">
      <w:pPr>
        <w:pStyle w:val="Heading2"/>
        <w:rPr>
          <w:lang w:val="en-GB"/>
        </w:rPr>
      </w:pPr>
      <w:bookmarkStart w:id="3" w:name="_Toc126840947"/>
      <w:r w:rsidRPr="00382CCA">
        <w:rPr>
          <w:lang w:val="en-GB"/>
        </w:rPr>
        <w:t xml:space="preserve">Understanding of employee lifecycle and </w:t>
      </w:r>
      <w:proofErr w:type="gramStart"/>
      <w:r w:rsidRPr="00382CCA">
        <w:rPr>
          <w:lang w:val="en-GB"/>
        </w:rPr>
        <w:t>employees</w:t>
      </w:r>
      <w:proofErr w:type="gramEnd"/>
      <w:r w:rsidRPr="00382CCA">
        <w:rPr>
          <w:lang w:val="en-GB"/>
        </w:rPr>
        <w:t xml:space="preserve"> engagement</w:t>
      </w:r>
      <w:bookmarkEnd w:id="3"/>
      <w:r w:rsidR="009E6654" w:rsidRPr="00382CCA">
        <w:rPr>
          <w:lang w:val="en-GB"/>
        </w:rPr>
        <w:t> </w:t>
      </w:r>
    </w:p>
    <w:p w14:paraId="4D0E3293" w14:textId="77777777" w:rsidR="007F2E24" w:rsidRPr="00382CCA" w:rsidRDefault="005B3AE8" w:rsidP="00AB6664">
      <w:pPr>
        <w:rPr>
          <w:rFonts w:ascii="Arial" w:hAnsi="Arial" w:cs="Arial"/>
          <w:lang w:val="en-GB"/>
        </w:rPr>
      </w:pPr>
      <w:r w:rsidRPr="00382CCA">
        <w:rPr>
          <w:rFonts w:ascii="Arial" w:hAnsi="Arial" w:cs="Arial"/>
          <w:lang w:val="en-GB"/>
        </w:rPr>
        <w:t>The employee lifecycle is guided to maintain sustainable business progress by fulfilling the needs of the manager to complete the respective tasks with the help of their employees</w:t>
      </w:r>
      <w:r w:rsidR="0005213C" w:rsidRPr="00382CCA">
        <w:rPr>
          <w:rFonts w:ascii="Arial" w:hAnsi="Arial" w:cs="Arial"/>
          <w:lang w:val="en-GB"/>
        </w:rPr>
        <w:t xml:space="preserve"> (Amin </w:t>
      </w:r>
      <w:r w:rsidR="0005213C" w:rsidRPr="00382CCA">
        <w:rPr>
          <w:rFonts w:ascii="Arial" w:hAnsi="Arial" w:cs="Arial"/>
          <w:i/>
          <w:lang w:val="en-GB"/>
        </w:rPr>
        <w:t xml:space="preserve">et al. </w:t>
      </w:r>
      <w:proofErr w:type="gramStart"/>
      <w:r w:rsidR="0005213C" w:rsidRPr="00382CCA">
        <w:rPr>
          <w:rFonts w:ascii="Arial" w:hAnsi="Arial" w:cs="Arial"/>
          <w:lang w:val="en-GB"/>
        </w:rPr>
        <w:t>2021</w:t>
      </w:r>
      <w:r w:rsidR="00E5237D" w:rsidRPr="00382CCA">
        <w:rPr>
          <w:rFonts w:ascii="Arial" w:hAnsi="Arial" w:cs="Arial"/>
          <w:lang w:val="en-GB"/>
        </w:rPr>
        <w:t>,p</w:t>
      </w:r>
      <w:proofErr w:type="gramEnd"/>
      <w:r w:rsidR="00E5237D" w:rsidRPr="00382CCA">
        <w:rPr>
          <w:rFonts w:ascii="Arial" w:hAnsi="Arial" w:cs="Arial"/>
          <w:lang w:val="en-GB"/>
        </w:rPr>
        <w:t>-832</w:t>
      </w:r>
      <w:r w:rsidR="0005213C" w:rsidRPr="00382CCA">
        <w:rPr>
          <w:rFonts w:ascii="Arial" w:hAnsi="Arial" w:cs="Arial"/>
          <w:lang w:val="en-GB"/>
        </w:rPr>
        <w:t>)</w:t>
      </w:r>
      <w:r w:rsidRPr="00382CCA">
        <w:rPr>
          <w:rFonts w:ascii="Arial" w:hAnsi="Arial" w:cs="Arial"/>
          <w:lang w:val="en-GB"/>
        </w:rPr>
        <w:t xml:space="preserve">. Moreover, it can support the company to meet its objectives by developing the appropriate strategies or adopting the </w:t>
      </w:r>
      <w:r w:rsidRPr="00382CCA">
        <w:rPr>
          <w:rFonts w:ascii="Arial" w:hAnsi="Arial" w:cs="Arial"/>
          <w:b/>
          <w:i/>
          <w:lang w:val="en-GB"/>
        </w:rPr>
        <w:t>human relation theory</w:t>
      </w:r>
      <w:r w:rsidRPr="00382CCA">
        <w:rPr>
          <w:rFonts w:ascii="Arial" w:hAnsi="Arial" w:cs="Arial"/>
          <w:lang w:val="en-GB"/>
        </w:rPr>
        <w:t xml:space="preserve"> to implement a sustainable working environment. This theory is trying to develop certain attributes such as worker satisfaction, influencing employee productivity, and influencing the workplace management process that can assist them to maintain a sustainable working environment</w:t>
      </w:r>
      <w:r w:rsidR="002C64C7" w:rsidRPr="00382CCA">
        <w:rPr>
          <w:rFonts w:ascii="Arial" w:hAnsi="Arial" w:cs="Arial"/>
          <w:lang w:val="en-GB"/>
        </w:rPr>
        <w:t xml:space="preserve"> (</w:t>
      </w:r>
      <w:r w:rsidR="00E671B5" w:rsidRPr="00382CCA">
        <w:rPr>
          <w:rFonts w:ascii="Arial" w:hAnsi="Arial" w:cs="Arial"/>
          <w:lang w:val="en-GB"/>
        </w:rPr>
        <w:t>Kwon</w:t>
      </w:r>
      <w:r w:rsidR="002C64C7" w:rsidRPr="00382CCA">
        <w:rPr>
          <w:rFonts w:ascii="Arial" w:hAnsi="Arial" w:cs="Arial"/>
          <w:lang w:val="en-GB"/>
        </w:rPr>
        <w:t xml:space="preserve"> and Park, 2019</w:t>
      </w:r>
      <w:r w:rsidR="00894A1F" w:rsidRPr="00382CCA">
        <w:rPr>
          <w:rFonts w:ascii="Arial" w:hAnsi="Arial" w:cs="Arial"/>
          <w:lang w:val="en-GB"/>
        </w:rPr>
        <w:t>, p-358</w:t>
      </w:r>
      <w:r w:rsidR="002C64C7" w:rsidRPr="00382CCA">
        <w:rPr>
          <w:rFonts w:ascii="Arial" w:hAnsi="Arial" w:cs="Arial"/>
          <w:lang w:val="en-GB"/>
        </w:rPr>
        <w:t>)</w:t>
      </w:r>
      <w:r w:rsidRPr="00382CCA">
        <w:rPr>
          <w:rFonts w:ascii="Arial" w:hAnsi="Arial" w:cs="Arial"/>
          <w:lang w:val="en-GB"/>
        </w:rPr>
        <w:t xml:space="preserve">. </w:t>
      </w:r>
    </w:p>
    <w:p w14:paraId="34B7040D" w14:textId="77777777" w:rsidR="000D6FAD" w:rsidRPr="00382CCA" w:rsidRDefault="005B3AE8" w:rsidP="00382CCA">
      <w:pPr>
        <w:pStyle w:val="Heading2"/>
        <w:rPr>
          <w:lang w:val="en-GB"/>
        </w:rPr>
      </w:pPr>
      <w:bookmarkStart w:id="4" w:name="_Toc126840948"/>
      <w:r w:rsidRPr="00382CCA">
        <w:rPr>
          <w:lang w:val="en-GB"/>
        </w:rPr>
        <w:t xml:space="preserve">Reviewing the recent industries trends and </w:t>
      </w:r>
      <w:proofErr w:type="spellStart"/>
      <w:r w:rsidRPr="00382CCA">
        <w:rPr>
          <w:lang w:val="en-GB"/>
        </w:rPr>
        <w:t>analyzing</w:t>
      </w:r>
      <w:proofErr w:type="spellEnd"/>
      <w:r w:rsidRPr="00382CCA">
        <w:rPr>
          <w:lang w:val="en-GB"/>
        </w:rPr>
        <w:t xml:space="preserve"> the performances of the employees</w:t>
      </w:r>
      <w:bookmarkEnd w:id="4"/>
      <w:r w:rsidRPr="00382CCA">
        <w:rPr>
          <w:lang w:val="en-GB"/>
        </w:rPr>
        <w:t xml:space="preserve"> </w:t>
      </w:r>
    </w:p>
    <w:p w14:paraId="6C23279C" w14:textId="77777777" w:rsidR="00AE46BB" w:rsidRPr="00382CCA" w:rsidRDefault="00AE46BB" w:rsidP="00AE46BB">
      <w:pPr>
        <w:pStyle w:val="Normal1"/>
        <w:spacing w:before="240" w:after="240" w:line="360" w:lineRule="auto"/>
        <w:jc w:val="both"/>
        <w:rPr>
          <w:sz w:val="24"/>
          <w:szCs w:val="24"/>
          <w:lang w:val="en-GB"/>
        </w:rPr>
      </w:pPr>
      <w:r w:rsidRPr="00382CCA">
        <w:rPr>
          <w:sz w:val="24"/>
          <w:szCs w:val="24"/>
          <w:lang w:val="en-GB"/>
        </w:rPr>
        <w:t xml:space="preserve">Tesla is one of the largest companies in the world that faced several issues due to poor communication among the employees of the organisation (Sun and </w:t>
      </w:r>
      <w:proofErr w:type="spellStart"/>
      <w:r w:rsidRPr="00382CCA">
        <w:rPr>
          <w:sz w:val="24"/>
          <w:szCs w:val="24"/>
          <w:lang w:val="en-GB"/>
        </w:rPr>
        <w:t>Bunchapattanasakda</w:t>
      </w:r>
      <w:proofErr w:type="spellEnd"/>
      <w:r w:rsidRPr="00382CCA">
        <w:rPr>
          <w:sz w:val="24"/>
          <w:szCs w:val="24"/>
          <w:lang w:val="en-GB"/>
        </w:rPr>
        <w:t>, 2019, p.66). During the development of the Fremont car assembly plant, Tesla faced issues due to a high number of injuries among the employees. However, Tesla rectified their mistake instantly by implementing transparent communication as part of their engagement strategy to improve the safety of workers. The management of the company asked employees to report every injury without any exception to take necessary measures instantly and prevent such accidents in future (Kwon and Kim, 2020, p.</w:t>
      </w:r>
      <w:r w:rsidRPr="00382CCA">
        <w:rPr>
          <w:color w:val="222222"/>
          <w:highlight w:val="white"/>
          <w:lang w:val="en-GB"/>
        </w:rPr>
        <w:t>100704</w:t>
      </w:r>
      <w:r w:rsidRPr="00382CCA">
        <w:rPr>
          <w:sz w:val="24"/>
          <w:szCs w:val="24"/>
          <w:lang w:val="en-GB"/>
        </w:rPr>
        <w:t xml:space="preserve">). </w:t>
      </w:r>
    </w:p>
    <w:p w14:paraId="1BB3710D" w14:textId="77777777" w:rsidR="00AE46BB" w:rsidRPr="00382CCA" w:rsidRDefault="00AE46BB" w:rsidP="00382CCA">
      <w:pPr>
        <w:pStyle w:val="Heading2"/>
        <w:rPr>
          <w:lang w:val="en-GB"/>
        </w:rPr>
      </w:pPr>
      <w:bookmarkStart w:id="5" w:name="_Toc126840949"/>
      <w:r w:rsidRPr="00382CCA">
        <w:rPr>
          <w:lang w:val="en-GB"/>
        </w:rPr>
        <w:t>The adverse effect of employee engagement on the employees' lifecycles</w:t>
      </w:r>
      <w:bookmarkEnd w:id="5"/>
      <w:r w:rsidRPr="00382CCA">
        <w:rPr>
          <w:lang w:val="en-GB"/>
        </w:rPr>
        <w:t xml:space="preserve">  </w:t>
      </w:r>
    </w:p>
    <w:p w14:paraId="4E04D06B" w14:textId="77777777" w:rsidR="00AE46BB" w:rsidRPr="00382CCA" w:rsidRDefault="00AE46BB" w:rsidP="00AB6664">
      <w:pPr>
        <w:rPr>
          <w:rFonts w:ascii="Arial" w:hAnsi="Arial" w:cs="Arial"/>
          <w:lang w:val="en-GB"/>
        </w:rPr>
      </w:pPr>
      <w:r w:rsidRPr="00382CCA">
        <w:rPr>
          <w:rFonts w:ascii="Arial" w:hAnsi="Arial" w:cs="Arial"/>
          <w:lang w:val="en-GB"/>
        </w:rPr>
        <w:t>Employee engagement has a direct impact on the employee lifecycle in a positive way. Employees that are engaged with their workers tend to be more productive and motivated towards their work (Saks, 2022, p. 100835). An employee tends to be more focused and indulged towards their work compared to other employees. As a result of employee engagement, the workforce becomes more efficient with the desired success. Employee engagement plays an important role in increasing the employee retention rate. Employee retention is one of the most important factors of the employee lifecycle that can be enhanced due to employee engagement. A business is required to work hard to increase the employee retention rate and keep the talent (</w:t>
      </w:r>
      <w:proofErr w:type="spellStart"/>
      <w:r w:rsidRPr="00382CCA">
        <w:rPr>
          <w:rFonts w:ascii="Arial" w:hAnsi="Arial" w:cs="Arial"/>
          <w:lang w:val="en-GB"/>
        </w:rPr>
        <w:t>Rasool</w:t>
      </w:r>
      <w:proofErr w:type="spellEnd"/>
      <w:r w:rsidRPr="00382CCA">
        <w:rPr>
          <w:rFonts w:ascii="Arial" w:hAnsi="Arial" w:cs="Arial"/>
          <w:lang w:val="en-GB"/>
        </w:rPr>
        <w:t xml:space="preserve"> </w:t>
      </w:r>
      <w:r w:rsidRPr="00382CCA">
        <w:rPr>
          <w:rFonts w:ascii="Arial" w:hAnsi="Arial" w:cs="Arial"/>
          <w:i/>
          <w:lang w:val="en-GB"/>
        </w:rPr>
        <w:t>et al.</w:t>
      </w:r>
      <w:r w:rsidRPr="00382CCA">
        <w:rPr>
          <w:rFonts w:ascii="Arial" w:hAnsi="Arial" w:cs="Arial"/>
          <w:lang w:val="en-GB"/>
        </w:rPr>
        <w:t xml:space="preserve"> 2021, p. 2294).  </w:t>
      </w:r>
    </w:p>
    <w:p w14:paraId="29BC8AC4" w14:textId="77777777" w:rsidR="00AE46BB" w:rsidRPr="00382CCA" w:rsidRDefault="00AE46BB" w:rsidP="00382CCA">
      <w:pPr>
        <w:pStyle w:val="Heading2"/>
        <w:rPr>
          <w:lang w:val="en-GB"/>
        </w:rPr>
      </w:pPr>
      <w:bookmarkStart w:id="6" w:name="_abvalbui4gzf" w:colFirst="0" w:colLast="0"/>
      <w:bookmarkStart w:id="7" w:name="_Toc126840950"/>
      <w:bookmarkEnd w:id="6"/>
      <w:r w:rsidRPr="00382CCA">
        <w:rPr>
          <w:lang w:val="en-GB"/>
        </w:rPr>
        <w:t>Skills required to enhance the employee's engagement</w:t>
      </w:r>
      <w:bookmarkEnd w:id="7"/>
      <w:r w:rsidRPr="00382CCA">
        <w:rPr>
          <w:lang w:val="en-GB"/>
        </w:rPr>
        <w:t xml:space="preserve">  </w:t>
      </w:r>
    </w:p>
    <w:p w14:paraId="41243847" w14:textId="77777777" w:rsidR="00AE46BB" w:rsidRPr="00382CCA" w:rsidRDefault="00AE46BB" w:rsidP="00AB6664">
      <w:pPr>
        <w:rPr>
          <w:rFonts w:ascii="Arial" w:hAnsi="Arial" w:cs="Arial"/>
          <w:lang w:val="en-GB"/>
        </w:rPr>
      </w:pPr>
      <w:r w:rsidRPr="00382CCA">
        <w:rPr>
          <w:rFonts w:ascii="Arial" w:hAnsi="Arial" w:cs="Arial"/>
          <w:lang w:val="en-GB"/>
        </w:rPr>
        <w:t xml:space="preserve">Communication skills are one of the most important skills that are required to improve employee engagement within the workplace. The ability to communicate with colleagues, managers and higher authorities without any hesitation </w:t>
      </w:r>
      <w:r w:rsidR="00901711">
        <w:rPr>
          <w:rFonts w:ascii="Arial" w:hAnsi="Arial" w:cs="Arial"/>
          <w:lang w:val="en-GB"/>
        </w:rPr>
        <w:t xml:space="preserve">is important to produce quality outcome </w:t>
      </w:r>
      <w:r w:rsidRPr="00382CCA">
        <w:rPr>
          <w:rFonts w:ascii="Arial" w:hAnsi="Arial" w:cs="Arial"/>
          <w:lang w:val="en-GB"/>
        </w:rPr>
        <w:t>(De-la-</w:t>
      </w:r>
      <w:proofErr w:type="spellStart"/>
      <w:r w:rsidRPr="00382CCA">
        <w:rPr>
          <w:rFonts w:ascii="Arial" w:hAnsi="Arial" w:cs="Arial"/>
          <w:lang w:val="en-GB"/>
        </w:rPr>
        <w:t>Calle</w:t>
      </w:r>
      <w:proofErr w:type="spellEnd"/>
      <w:r w:rsidRPr="00382CCA">
        <w:rPr>
          <w:rFonts w:ascii="Arial" w:hAnsi="Arial" w:cs="Arial"/>
          <w:lang w:val="en-GB"/>
        </w:rPr>
        <w:t>-</w:t>
      </w:r>
      <w:proofErr w:type="spellStart"/>
      <w:r w:rsidRPr="00382CCA">
        <w:rPr>
          <w:rFonts w:ascii="Arial" w:hAnsi="Arial" w:cs="Arial"/>
          <w:lang w:val="en-GB"/>
        </w:rPr>
        <w:t>Durán</w:t>
      </w:r>
      <w:proofErr w:type="spellEnd"/>
      <w:r w:rsidRPr="00382CCA">
        <w:rPr>
          <w:rFonts w:ascii="Arial" w:hAnsi="Arial" w:cs="Arial"/>
          <w:lang w:val="en-GB"/>
        </w:rPr>
        <w:t xml:space="preserve">, and Rodríguez-Sánchez, 2021, p.5470). Communication is regarded as the cornerstone of an engaged workforce that enhances productivity. Communication among employees determines the success or failure of the organisation to a large extent. Engaged employees with desired communication skills can demonstrate a desired commitment to the long-term growth of the company. </w:t>
      </w:r>
    </w:p>
    <w:sectPr w:rsidR="00AE46BB" w:rsidRPr="00382CCA" w:rsidSect="002C358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91518" w14:textId="77777777" w:rsidR="005D5C79" w:rsidRDefault="005D5C79" w:rsidP="00085E3B">
      <w:pPr>
        <w:spacing w:after="0" w:line="240" w:lineRule="auto"/>
      </w:pPr>
      <w:r>
        <w:separator/>
      </w:r>
    </w:p>
  </w:endnote>
  <w:endnote w:type="continuationSeparator" w:id="0">
    <w:p w14:paraId="5C489246" w14:textId="77777777" w:rsidR="005D5C79" w:rsidRDefault="005D5C79" w:rsidP="00085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974376"/>
      <w:docPartObj>
        <w:docPartGallery w:val="Page Numbers (Bottom of Page)"/>
        <w:docPartUnique/>
      </w:docPartObj>
    </w:sdtPr>
    <w:sdtContent>
      <w:p w14:paraId="756EC07F" w14:textId="77777777" w:rsidR="00085E3B" w:rsidRDefault="00B71D9F">
        <w:pPr>
          <w:pStyle w:val="Footer"/>
          <w:jc w:val="right"/>
        </w:pPr>
        <w:r w:rsidRPr="00085E3B">
          <w:rPr>
            <w:sz w:val="20"/>
            <w:szCs w:val="20"/>
          </w:rPr>
          <w:fldChar w:fldCharType="begin"/>
        </w:r>
        <w:r w:rsidR="00085E3B" w:rsidRPr="00085E3B">
          <w:rPr>
            <w:sz w:val="20"/>
            <w:szCs w:val="20"/>
          </w:rPr>
          <w:instrText xml:space="preserve"> PAGE   \* MERGEFORMAT </w:instrText>
        </w:r>
        <w:r w:rsidRPr="00085E3B">
          <w:rPr>
            <w:sz w:val="20"/>
            <w:szCs w:val="20"/>
          </w:rPr>
          <w:fldChar w:fldCharType="separate"/>
        </w:r>
        <w:r w:rsidR="00AB6664">
          <w:rPr>
            <w:noProof/>
            <w:sz w:val="20"/>
            <w:szCs w:val="20"/>
          </w:rPr>
          <w:t>2</w:t>
        </w:r>
        <w:r w:rsidRPr="00085E3B">
          <w:rPr>
            <w:sz w:val="20"/>
            <w:szCs w:val="20"/>
          </w:rPr>
          <w:fldChar w:fldCharType="end"/>
        </w:r>
      </w:p>
    </w:sdtContent>
  </w:sdt>
  <w:p w14:paraId="34DBB9BB" w14:textId="77777777" w:rsidR="00085E3B" w:rsidRDefault="00085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456E6" w14:textId="77777777" w:rsidR="005D5C79" w:rsidRDefault="005D5C79" w:rsidP="00085E3B">
      <w:pPr>
        <w:spacing w:after="0" w:line="240" w:lineRule="auto"/>
      </w:pPr>
      <w:r>
        <w:separator/>
      </w:r>
    </w:p>
  </w:footnote>
  <w:footnote w:type="continuationSeparator" w:id="0">
    <w:p w14:paraId="2B1065DF" w14:textId="77777777" w:rsidR="005D5C79" w:rsidRDefault="005D5C79" w:rsidP="00085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33B"/>
    <w:multiLevelType w:val="hybridMultilevel"/>
    <w:tmpl w:val="EF16B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A2B00"/>
    <w:multiLevelType w:val="hybridMultilevel"/>
    <w:tmpl w:val="AB265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2181860">
    <w:abstractNumId w:val="0"/>
  </w:num>
  <w:num w:numId="2" w16cid:durableId="1427072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639"/>
    <w:rsid w:val="0005213C"/>
    <w:rsid w:val="00082BB5"/>
    <w:rsid w:val="00085E3B"/>
    <w:rsid w:val="000D6FAD"/>
    <w:rsid w:val="000E7E0A"/>
    <w:rsid w:val="001E0285"/>
    <w:rsid w:val="0027142F"/>
    <w:rsid w:val="002C3580"/>
    <w:rsid w:val="002C64C7"/>
    <w:rsid w:val="002E1E4B"/>
    <w:rsid w:val="002E5489"/>
    <w:rsid w:val="003451FA"/>
    <w:rsid w:val="00361C38"/>
    <w:rsid w:val="00363708"/>
    <w:rsid w:val="00382CCA"/>
    <w:rsid w:val="003E3092"/>
    <w:rsid w:val="0045530F"/>
    <w:rsid w:val="00461B33"/>
    <w:rsid w:val="00583DC8"/>
    <w:rsid w:val="005B3AE8"/>
    <w:rsid w:val="005D5C79"/>
    <w:rsid w:val="005E5B76"/>
    <w:rsid w:val="005F68B5"/>
    <w:rsid w:val="0063054B"/>
    <w:rsid w:val="00674A61"/>
    <w:rsid w:val="006A7851"/>
    <w:rsid w:val="00787B9D"/>
    <w:rsid w:val="007F2E24"/>
    <w:rsid w:val="00850E9E"/>
    <w:rsid w:val="00865787"/>
    <w:rsid w:val="00894A1F"/>
    <w:rsid w:val="008C3AAB"/>
    <w:rsid w:val="008D38E4"/>
    <w:rsid w:val="008F1DF2"/>
    <w:rsid w:val="00901711"/>
    <w:rsid w:val="00951F4D"/>
    <w:rsid w:val="009755F7"/>
    <w:rsid w:val="00975CE2"/>
    <w:rsid w:val="00986771"/>
    <w:rsid w:val="009B3118"/>
    <w:rsid w:val="009C2F09"/>
    <w:rsid w:val="009C408C"/>
    <w:rsid w:val="009E6654"/>
    <w:rsid w:val="00A028B7"/>
    <w:rsid w:val="00A237D0"/>
    <w:rsid w:val="00A74AD5"/>
    <w:rsid w:val="00AB6664"/>
    <w:rsid w:val="00AB7639"/>
    <w:rsid w:val="00AE46BB"/>
    <w:rsid w:val="00B26C65"/>
    <w:rsid w:val="00B4370B"/>
    <w:rsid w:val="00B71D9F"/>
    <w:rsid w:val="00BC0917"/>
    <w:rsid w:val="00C073BC"/>
    <w:rsid w:val="00C17BFD"/>
    <w:rsid w:val="00C313A6"/>
    <w:rsid w:val="00C86C39"/>
    <w:rsid w:val="00CC471A"/>
    <w:rsid w:val="00CE1251"/>
    <w:rsid w:val="00D04A68"/>
    <w:rsid w:val="00D2307A"/>
    <w:rsid w:val="00D25EDC"/>
    <w:rsid w:val="00D46B8A"/>
    <w:rsid w:val="00E5237D"/>
    <w:rsid w:val="00E656F9"/>
    <w:rsid w:val="00E671B5"/>
    <w:rsid w:val="00E91248"/>
    <w:rsid w:val="00ED4695"/>
    <w:rsid w:val="00EF6E77"/>
    <w:rsid w:val="00F679CE"/>
    <w:rsid w:val="00FB2EEC"/>
    <w:rsid w:val="00FC2B0E"/>
    <w:rsid w:val="00FC3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9D1C6"/>
  <w15:docId w15:val="{B18FAF6C-2F6C-7441-9A39-589A4FAC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63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B763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82CCA"/>
    <w:pPr>
      <w:keepNext/>
      <w:keepLines/>
      <w:spacing w:before="200" w:after="0"/>
      <w:outlineLvl w:val="1"/>
    </w:pPr>
    <w:rPr>
      <w:rFonts w:ascii="Arial" w:eastAsiaTheme="majorEastAsia" w:hAnsi="Arial"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7639"/>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AB7639"/>
    <w:rPr>
      <w:rFonts w:ascii="Times New Roman" w:eastAsiaTheme="majorEastAsia" w:hAnsi="Times New Roman" w:cstheme="majorBidi"/>
      <w:b/>
      <w:bCs/>
      <w:color w:val="000000" w:themeColor="text1"/>
      <w:sz w:val="28"/>
      <w:szCs w:val="28"/>
    </w:rPr>
  </w:style>
  <w:style w:type="character" w:styleId="Hyperlink">
    <w:name w:val="Hyperlink"/>
    <w:basedOn w:val="DefaultParagraphFont"/>
    <w:uiPriority w:val="99"/>
    <w:unhideWhenUsed/>
    <w:rsid w:val="003E3092"/>
    <w:rPr>
      <w:color w:val="0000FF" w:themeColor="hyperlink"/>
      <w:u w:val="single"/>
    </w:rPr>
  </w:style>
  <w:style w:type="paragraph" w:styleId="Header">
    <w:name w:val="header"/>
    <w:basedOn w:val="Normal"/>
    <w:link w:val="HeaderChar"/>
    <w:uiPriority w:val="99"/>
    <w:semiHidden/>
    <w:unhideWhenUsed/>
    <w:rsid w:val="00085E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5E3B"/>
    <w:rPr>
      <w:rFonts w:ascii="Times New Roman" w:hAnsi="Times New Roman"/>
      <w:color w:val="000000" w:themeColor="text1"/>
      <w:sz w:val="24"/>
    </w:rPr>
  </w:style>
  <w:style w:type="paragraph" w:styleId="Footer">
    <w:name w:val="footer"/>
    <w:basedOn w:val="Normal"/>
    <w:link w:val="FooterChar"/>
    <w:uiPriority w:val="99"/>
    <w:unhideWhenUsed/>
    <w:rsid w:val="00085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E3B"/>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085E3B"/>
    <w:pPr>
      <w:spacing w:line="276" w:lineRule="auto"/>
      <w:jc w:val="left"/>
      <w:outlineLvl w:val="9"/>
    </w:pPr>
    <w:rPr>
      <w:rFonts w:asciiTheme="majorHAnsi" w:hAnsiTheme="majorHAnsi"/>
      <w:color w:val="365F91" w:themeColor="accent1" w:themeShade="BF"/>
      <w:lang w:eastAsia="en-US"/>
    </w:rPr>
  </w:style>
  <w:style w:type="paragraph" w:styleId="TOC1">
    <w:name w:val="toc 1"/>
    <w:basedOn w:val="Normal"/>
    <w:next w:val="Normal"/>
    <w:autoRedefine/>
    <w:uiPriority w:val="39"/>
    <w:unhideWhenUsed/>
    <w:rsid w:val="00085E3B"/>
    <w:pPr>
      <w:spacing w:after="100"/>
    </w:pPr>
  </w:style>
  <w:style w:type="paragraph" w:styleId="BalloonText">
    <w:name w:val="Balloon Text"/>
    <w:basedOn w:val="Normal"/>
    <w:link w:val="BalloonTextChar"/>
    <w:uiPriority w:val="99"/>
    <w:semiHidden/>
    <w:unhideWhenUsed/>
    <w:rsid w:val="00085E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E3B"/>
    <w:rPr>
      <w:rFonts w:ascii="Tahoma" w:hAnsi="Tahoma" w:cs="Tahoma"/>
      <w:color w:val="000000" w:themeColor="text1"/>
      <w:sz w:val="16"/>
      <w:szCs w:val="16"/>
    </w:rPr>
  </w:style>
  <w:style w:type="paragraph" w:styleId="ListParagraph">
    <w:name w:val="List Paragraph"/>
    <w:basedOn w:val="Normal"/>
    <w:uiPriority w:val="34"/>
    <w:qFormat/>
    <w:rsid w:val="00975CE2"/>
    <w:pPr>
      <w:ind w:left="720"/>
      <w:contextualSpacing/>
    </w:pPr>
  </w:style>
  <w:style w:type="paragraph" w:customStyle="1" w:styleId="Normal1">
    <w:name w:val="Normal1"/>
    <w:rsid w:val="00AE46BB"/>
    <w:pPr>
      <w:spacing w:after="0"/>
    </w:pPr>
    <w:rPr>
      <w:rFonts w:ascii="Arial" w:eastAsia="Arial" w:hAnsi="Arial" w:cs="Arial"/>
      <w:lang w:eastAsia="en-US"/>
    </w:rPr>
  </w:style>
  <w:style w:type="character" w:customStyle="1" w:styleId="Heading2Char">
    <w:name w:val="Heading 2 Char"/>
    <w:basedOn w:val="DefaultParagraphFont"/>
    <w:link w:val="Heading2"/>
    <w:uiPriority w:val="9"/>
    <w:rsid w:val="00382CCA"/>
    <w:rPr>
      <w:rFonts w:ascii="Arial" w:eastAsiaTheme="majorEastAsia" w:hAnsi="Arial" w:cstheme="majorBidi"/>
      <w:b/>
      <w:bCs/>
      <w:color w:val="000000" w:themeColor="text1"/>
      <w:sz w:val="26"/>
      <w:szCs w:val="26"/>
    </w:rPr>
  </w:style>
  <w:style w:type="paragraph" w:styleId="TOC2">
    <w:name w:val="toc 2"/>
    <w:basedOn w:val="Normal"/>
    <w:next w:val="Normal"/>
    <w:autoRedefine/>
    <w:uiPriority w:val="39"/>
    <w:unhideWhenUsed/>
    <w:rsid w:val="0090171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5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AAD00-FF9F-47BF-83DD-33B4DFA0A1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931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jasmin khatun</cp:lastModifiedBy>
  <cp:revision>4</cp:revision>
  <dcterms:created xsi:type="dcterms:W3CDTF">2023-02-09T18:42:00Z</dcterms:created>
  <dcterms:modified xsi:type="dcterms:W3CDTF">2023-02-09T18:44:00Z</dcterms:modified>
</cp:coreProperties>
</file>