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508DC" w14:textId="6FFCEF4F" w:rsidR="57E42C06" w:rsidRDefault="57E42C06" w:rsidP="57E42C06">
      <w:pPr>
        <w:rPr>
          <w:rFonts w:ascii="Times New Roman" w:eastAsia="Times New Roman" w:hAnsi="Times New Roman" w:cs="Times New Roman"/>
          <w:u w:val="single"/>
        </w:rPr>
      </w:pPr>
      <w:bookmarkStart w:id="0" w:name="_GoBack"/>
      <w:bookmarkEnd w:id="0"/>
      <w:r w:rsidRPr="57E42C06">
        <w:rPr>
          <w:rFonts w:ascii="Times New Roman" w:eastAsia="Times New Roman" w:hAnsi="Times New Roman" w:cs="Times New Roman"/>
          <w:u w:val="single"/>
        </w:rPr>
        <w:t>Ancient Greek Philosophy: Essay 2:</w:t>
      </w:r>
    </w:p>
    <w:p w14:paraId="011C9808" w14:textId="7A127382" w:rsidR="57E42C06" w:rsidRDefault="57E42C06" w:rsidP="57E42C06">
      <w:pPr>
        <w:jc w:val="center"/>
        <w:rPr>
          <w:rFonts w:ascii="Times New Roman" w:eastAsia="Times New Roman" w:hAnsi="Times New Roman" w:cs="Times New Roman"/>
          <w:u w:val="single"/>
        </w:rPr>
      </w:pPr>
      <w:r w:rsidRPr="57E42C06">
        <w:rPr>
          <w:rFonts w:ascii="Times New Roman" w:eastAsia="Times New Roman" w:hAnsi="Times New Roman" w:cs="Times New Roman"/>
          <w:u w:val="single"/>
        </w:rPr>
        <w:t>Critically assess Plato’s objections to mimetic paintings.</w:t>
      </w:r>
    </w:p>
    <w:p w14:paraId="10F6BFCE" w14:textId="6156AEBF" w:rsidR="57E42C06" w:rsidRDefault="57E42C06" w:rsidP="56815CA8">
      <w:pPr>
        <w:rPr>
          <w:rFonts w:ascii="Times New Roman" w:eastAsia="Times New Roman" w:hAnsi="Times New Roman" w:cs="Times New Roman"/>
        </w:rPr>
      </w:pPr>
      <w:r w:rsidRPr="57E42C06">
        <w:rPr>
          <w:rFonts w:ascii="Times New Roman" w:eastAsia="Times New Roman" w:hAnsi="Times New Roman" w:cs="Times New Roman"/>
        </w:rPr>
        <w:t>Originating from the Greek word, '</w:t>
      </w:r>
      <w:proofErr w:type="spellStart"/>
      <w:r w:rsidRPr="57E42C06">
        <w:rPr>
          <w:rFonts w:ascii="Times New Roman" w:eastAsia="Times New Roman" w:hAnsi="Times New Roman" w:cs="Times New Roman"/>
        </w:rPr>
        <w:t>mimeisthai</w:t>
      </w:r>
      <w:proofErr w:type="spellEnd"/>
      <w:r w:rsidRPr="57E42C06">
        <w:rPr>
          <w:rFonts w:ascii="Times New Roman" w:eastAsia="Times New Roman" w:hAnsi="Times New Roman" w:cs="Times New Roman"/>
        </w:rPr>
        <w:t>' meaning "to imitate" a mimetic painting can be understood as an artistic representation or copying of something present in reality.</w:t>
      </w:r>
      <w:r w:rsidRPr="57E42C06">
        <w:rPr>
          <w:rStyle w:val="FootnoteReference"/>
          <w:rFonts w:ascii="Times New Roman" w:eastAsia="Times New Roman" w:hAnsi="Times New Roman" w:cs="Times New Roman"/>
        </w:rPr>
        <w:footnoteReference w:id="2"/>
      </w:r>
      <w:r w:rsidRPr="57E42C06">
        <w:rPr>
          <w:rFonts w:ascii="Times New Roman" w:eastAsia="Times New Roman" w:hAnsi="Times New Roman" w:cs="Times New Roman"/>
        </w:rPr>
        <w:t xml:space="preserve"> Plato had two main objections to mimetic paintings; the claim that the artist has true knowledge of the thing which they paint, the weakening of knowledge through continuous imitation.</w:t>
      </w:r>
      <w:r w:rsidRPr="56815CA8">
        <w:rPr>
          <w:rStyle w:val="FootnoteReference"/>
          <w:rFonts w:ascii="Times New Roman" w:eastAsia="Times New Roman" w:hAnsi="Times New Roman" w:cs="Times New Roman"/>
        </w:rPr>
        <w:footnoteReference w:id="3"/>
      </w:r>
      <w:r w:rsidRPr="57E42C06">
        <w:rPr>
          <w:rFonts w:ascii="Times New Roman" w:eastAsia="Times New Roman" w:hAnsi="Times New Roman" w:cs="Times New Roman"/>
        </w:rPr>
        <w:t xml:space="preserve"> By understanding Plato's theory of Forms and concepts of good versus bad imitation, in the wider context of all art, we can critically assess these objections. Comparing Aristotle's views on mimetic paintings and how they contrast to those of Plato's will also assist in this assessment.</w:t>
      </w:r>
    </w:p>
    <w:p w14:paraId="470BCC17" w14:textId="0457EF7C" w:rsidR="56815CA8" w:rsidRDefault="56815CA8" w:rsidP="56815CA8">
      <w:pPr>
        <w:rPr>
          <w:rFonts w:ascii="Times New Roman" w:eastAsia="Times New Roman" w:hAnsi="Times New Roman" w:cs="Times New Roman"/>
        </w:rPr>
      </w:pPr>
      <w:r w:rsidRPr="56815CA8">
        <w:rPr>
          <w:rFonts w:ascii="Times New Roman" w:eastAsia="Times New Roman" w:hAnsi="Times New Roman" w:cs="Times New Roman"/>
        </w:rPr>
        <w:t>Plato's theory of the Forms consists of the main idea that there exists another realm than that which we experience. Within this realm lie the ideal and perfect Forms of all physical things. For Plato the Forms are unchanging and fixed and can therefore be defined as true knowledge.</w:t>
      </w:r>
      <w:r w:rsidRPr="56815CA8">
        <w:rPr>
          <w:rStyle w:val="FootnoteReference"/>
          <w:rFonts w:ascii="Times New Roman" w:eastAsia="Times New Roman" w:hAnsi="Times New Roman" w:cs="Times New Roman"/>
        </w:rPr>
        <w:footnoteReference w:id="4"/>
      </w:r>
      <w:r w:rsidRPr="56815CA8">
        <w:rPr>
          <w:rFonts w:ascii="Times New Roman" w:eastAsia="Times New Roman" w:hAnsi="Times New Roman" w:cs="Times New Roman"/>
        </w:rPr>
        <w:t xml:space="preserve"> The Forms are made up of three factors; the name, definition and physical appearance of that which they are the Form.  Within the natural world we experience Particulars that participate in these three aspects. The Particulars can be understood as being an imperfect copy of the Forms represented by physical objects, for example a lamp in our realm is a Particular of the Form of lamps. </w:t>
      </w:r>
    </w:p>
    <w:p w14:paraId="1B54FEB1" w14:textId="0B667896" w:rsidR="00E1008E" w:rsidRDefault="3AE14376" w:rsidP="3AE14376">
      <w:pPr>
        <w:rPr>
          <w:rFonts w:ascii="Times New Roman" w:eastAsia="Times New Roman" w:hAnsi="Times New Roman" w:cs="Times New Roman"/>
        </w:rPr>
      </w:pPr>
      <w:r w:rsidRPr="3AE14376">
        <w:rPr>
          <w:rFonts w:ascii="Times New Roman" w:eastAsia="Times New Roman" w:hAnsi="Times New Roman" w:cs="Times New Roman"/>
        </w:rPr>
        <w:t>The relationship between the Forms, the Particulars and art is simple to understand as follows; The Forms can influence both the Particulars and art, the Particulars can influence art whilst having access to the Forms but art itself can only access the Particulars. What this implies is that art has no access to the Forms and therefore no access to true knowledge. Viewing art in such a way means that along with poetry, music and dance mimetic paintings are merely an imitation of a copy and as such contain only a watered down version of true knowledge.</w:t>
      </w:r>
      <w:r w:rsidR="00E1008E" w:rsidRPr="3AE14376">
        <w:rPr>
          <w:rStyle w:val="FootnoteReference"/>
          <w:rFonts w:ascii="Times New Roman" w:eastAsia="Times New Roman" w:hAnsi="Times New Roman" w:cs="Times New Roman"/>
        </w:rPr>
        <w:footnoteReference w:id="5"/>
      </w:r>
      <w:r w:rsidRPr="3AE14376">
        <w:rPr>
          <w:rFonts w:ascii="Times New Roman" w:eastAsia="Times New Roman" w:hAnsi="Times New Roman" w:cs="Times New Roman"/>
        </w:rPr>
        <w:t xml:space="preserve"> This is the first fundamental objection Plato has because ultimately the appreciation and recognition of mimetic paintings, and indeed all art forms, deter and distract us from acquiring an understanding of true knowledge. Using the previous example of a lamp we can see that if a person was to view a painting of said lamp as being authentic knowledge this person obstructs their own desire and ability to access the actual knowledge which is of the Form of lamps.</w:t>
      </w:r>
    </w:p>
    <w:p w14:paraId="5E3339FF" w14:textId="7FBF678B" w:rsidR="00E1008E" w:rsidRDefault="3AE14376" w:rsidP="3AE14376">
      <w:pPr>
        <w:rPr>
          <w:rFonts w:ascii="Times New Roman" w:eastAsia="Times New Roman" w:hAnsi="Times New Roman" w:cs="Times New Roman"/>
        </w:rPr>
      </w:pPr>
      <w:r w:rsidRPr="3AE14376">
        <w:rPr>
          <w:rFonts w:ascii="Times New Roman" w:eastAsia="Times New Roman" w:hAnsi="Times New Roman" w:cs="Times New Roman"/>
        </w:rPr>
        <w:t xml:space="preserve">The objection outlined previously is presented in book 10 of </w:t>
      </w:r>
      <w:r w:rsidRPr="3AE14376">
        <w:rPr>
          <w:rFonts w:ascii="Times New Roman" w:eastAsia="Times New Roman" w:hAnsi="Times New Roman" w:cs="Times New Roman"/>
          <w:i/>
          <w:iCs/>
        </w:rPr>
        <w:t xml:space="preserve">The Republic </w:t>
      </w:r>
      <w:r w:rsidRPr="3AE14376">
        <w:rPr>
          <w:rFonts w:ascii="Times New Roman" w:eastAsia="Times New Roman" w:hAnsi="Times New Roman" w:cs="Times New Roman"/>
        </w:rPr>
        <w:t xml:space="preserve">however throughout modern scholarship it has been argued that within book 3 Plato discusses art in a very conflicting way and as such leaves himself vulnerable to the critiques of hypocrisy. It is possible however, to assess the contradictory ideas proposed in such a way that they seem complimentary by viewing book 3 and book 10 as Plato outlining the difference between good versus bad imitation. </w:t>
      </w:r>
    </w:p>
    <w:p w14:paraId="375F1AC2" w14:textId="4D0AAD67" w:rsidR="00E1008E" w:rsidRDefault="3AE14376" w:rsidP="3AE14376">
      <w:pPr>
        <w:rPr>
          <w:rFonts w:ascii="Times New Roman" w:eastAsia="Times New Roman" w:hAnsi="Times New Roman" w:cs="Times New Roman"/>
        </w:rPr>
      </w:pPr>
      <w:r w:rsidRPr="3AE14376">
        <w:rPr>
          <w:rFonts w:ascii="Times New Roman" w:eastAsia="Times New Roman" w:hAnsi="Times New Roman" w:cs="Times New Roman"/>
        </w:rPr>
        <w:t xml:space="preserve">In book 3 Plato addresses poetry, its place and value in the ideal state claiming that in order for older generations to share true doctrines and knowledge with those that are younger some poetry must be used to help instruct them. This is vastly problematic when in book 10 he claims, as poetry is an art form, it has no access to any knowledge or doctrines and is merely imitating them. So how can we know which argument to follow? Scholars, such as J. Tate and W.C. Greene, have argued that Plato draws a distinction between true imitation which is good and a false imitation which is bad. In deciding which kind of imitation is present we must assess the knowledge of the one doing the imitating. Meaning that the value </w:t>
      </w:r>
      <w:r w:rsidRPr="3AE14376">
        <w:rPr>
          <w:rFonts w:ascii="Times New Roman" w:eastAsia="Times New Roman" w:hAnsi="Times New Roman" w:cs="Times New Roman"/>
        </w:rPr>
        <w:lastRenderedPageBreak/>
        <w:t>of the imitation relies upon the extent of true knowledge the imitator has of the thing which they claim to be imitating.</w:t>
      </w:r>
      <w:r w:rsidR="00E1008E" w:rsidRPr="3AE14376">
        <w:rPr>
          <w:rStyle w:val="FootnoteReference"/>
          <w:rFonts w:ascii="Times New Roman" w:eastAsia="Times New Roman" w:hAnsi="Times New Roman" w:cs="Times New Roman"/>
        </w:rPr>
        <w:footnoteReference w:id="6"/>
      </w:r>
      <w:r w:rsidRPr="3AE14376">
        <w:rPr>
          <w:rFonts w:ascii="Times New Roman" w:eastAsia="Times New Roman" w:hAnsi="Times New Roman" w:cs="Times New Roman"/>
        </w:rPr>
        <w:t xml:space="preserve"> For example the maker of the lamp has knowledge of the Forms because they created a Particular of the Form of lamps and therefore the imitation is a good imitation as they have true knowledge. However the painter of the lamp has knowledge only of the Particular created by the maker and therefore no real knowledge making it a bad imitation. By creating this distinction between types of imitation Plato applies another form of reasoning to his already developed objection as it further proves that art doesn’t hold knowledge of the Forms.</w:t>
      </w:r>
    </w:p>
    <w:p w14:paraId="482FD3D6" w14:textId="5D758027" w:rsidR="00E1008E" w:rsidRDefault="3AE14376" w:rsidP="3AE14376">
      <w:pPr>
        <w:rPr>
          <w:rFonts w:ascii="Times New Roman" w:eastAsia="Times New Roman" w:hAnsi="Times New Roman" w:cs="Times New Roman"/>
        </w:rPr>
      </w:pPr>
      <w:r w:rsidRPr="3AE14376">
        <w:rPr>
          <w:rFonts w:ascii="Times New Roman" w:eastAsia="Times New Roman" w:hAnsi="Times New Roman" w:cs="Times New Roman"/>
        </w:rPr>
        <w:t>Plato's objections to mimetic paintings show us the way in which he viewed them, logically, scientifically and philosophically. But this isn't the way in which they are supposed to be viewed. Art as a whole never claimed to be a direct and perfect copy of true knowledge. What art is supposed to be is an individual expression of creativity and imagination presented in a visual manner. By attempting to govern art with the regulation of reason Plato misses the intention of it. For Aristotle there is a distinction to be made between what art actually is and what it was made to represent. Not only is art meant to show us what is in reality but also what could be in reality. Some scholars have argued that this means the purpose of art is to present both actuality and possibility thus making it, "more philosophical than history".</w:t>
      </w:r>
      <w:r w:rsidR="00E1008E" w:rsidRPr="3AE14376">
        <w:rPr>
          <w:rStyle w:val="FootnoteReference"/>
          <w:rFonts w:ascii="Times New Roman" w:eastAsia="Times New Roman" w:hAnsi="Times New Roman" w:cs="Times New Roman"/>
        </w:rPr>
        <w:footnoteReference w:id="7"/>
      </w:r>
      <w:r w:rsidRPr="3AE14376">
        <w:rPr>
          <w:rFonts w:ascii="Times New Roman" w:eastAsia="Times New Roman" w:hAnsi="Times New Roman" w:cs="Times New Roman"/>
        </w:rPr>
        <w:t xml:space="preserve"> Aristotle also failed to agree with Plato's argument that mimetic paintings were merely false knowledge of the Forms. He argued that the content shown within the art works didn't need to have an actual Particular of Form to copy in order for them to hold an intrinsic knowledge. They need only to represent the Form to show a knowledge of it because if the painting is a copy of the form then it is showing an understanding and imaging of the Forms predictable existence.</w:t>
      </w:r>
      <w:r w:rsidR="00E1008E" w:rsidRPr="3AE14376">
        <w:rPr>
          <w:rStyle w:val="FootnoteReference"/>
          <w:rFonts w:ascii="Times New Roman" w:eastAsia="Times New Roman" w:hAnsi="Times New Roman" w:cs="Times New Roman"/>
        </w:rPr>
        <w:footnoteReference w:id="8"/>
      </w:r>
    </w:p>
    <w:p w14:paraId="75677E9C" w14:textId="3E010984" w:rsidR="00E1008E" w:rsidRDefault="3AE14376" w:rsidP="56815CA8">
      <w:pPr>
        <w:rPr>
          <w:rFonts w:ascii="Times New Roman" w:eastAsia="Times New Roman" w:hAnsi="Times New Roman" w:cs="Times New Roman"/>
        </w:rPr>
      </w:pPr>
      <w:r w:rsidRPr="3AE14376">
        <w:rPr>
          <w:rFonts w:ascii="Times New Roman" w:eastAsia="Times New Roman" w:hAnsi="Times New Roman" w:cs="Times New Roman"/>
        </w:rPr>
        <w:t xml:space="preserve">In order for Plato's objections to be fully assessed we must decide how valid they are. His main objection concerns the deceptive nature of mimetic paintings and the issue of knowledge acquisition being mislead as a result. But as shown through the understanding of Aristotle mimetic paintings aren't deceptive if they were never intended to offer true knowledge. The issue of whether or not the artist weakens knowledge through imitation is also disputable through the arguments of Aristotle as he shows the way in which mimetic paintings can hold an intrinsic value without a direct copying of the Forms. </w:t>
      </w:r>
    </w:p>
    <w:p w14:paraId="792D47D9" w14:textId="75800A92" w:rsidR="56815CA8" w:rsidRDefault="56815CA8" w:rsidP="56815CA8">
      <w:pPr>
        <w:rPr>
          <w:rFonts w:ascii="Times New Roman" w:eastAsia="Times New Roman" w:hAnsi="Times New Roman" w:cs="Times New Roman"/>
        </w:rPr>
      </w:pPr>
    </w:p>
    <w:p w14:paraId="092FEF4B" w14:textId="045DE424" w:rsidR="3AE14376" w:rsidRDefault="3AE14376" w:rsidP="3AE14376">
      <w:pPr>
        <w:rPr>
          <w:rFonts w:ascii="Calibri" w:eastAsia="Calibri" w:hAnsi="Calibri" w:cs="Calibri"/>
        </w:rPr>
      </w:pPr>
      <w:r w:rsidRPr="3AE14376">
        <w:rPr>
          <w:rFonts w:ascii="Calibri" w:eastAsia="Calibri" w:hAnsi="Calibri" w:cs="Calibri"/>
          <w:u w:val="single"/>
        </w:rPr>
        <w:t>Bibliography:</w:t>
      </w:r>
    </w:p>
    <w:p w14:paraId="677546A0" w14:textId="0A8C706A" w:rsidR="3AE14376" w:rsidRDefault="3AE14376" w:rsidP="3AE14376">
      <w:pPr>
        <w:rPr>
          <w:rFonts w:ascii="Calibri" w:eastAsia="Calibri" w:hAnsi="Calibri" w:cs="Calibri"/>
        </w:rPr>
      </w:pPr>
      <w:r w:rsidRPr="3AE14376">
        <w:rPr>
          <w:rFonts w:ascii="Calibri" w:eastAsia="Calibri" w:hAnsi="Calibri" w:cs="Calibri"/>
          <w:u w:val="single"/>
        </w:rPr>
        <w:t>Ancient Sources:</w:t>
      </w:r>
    </w:p>
    <w:p w14:paraId="5674F1D8" w14:textId="54A3528B" w:rsidR="3AE14376" w:rsidRDefault="3AE14376" w:rsidP="3AE14376">
      <w:pPr>
        <w:rPr>
          <w:rFonts w:ascii="Calibri" w:eastAsia="Calibri" w:hAnsi="Calibri" w:cs="Calibri"/>
        </w:rPr>
      </w:pPr>
      <w:r w:rsidRPr="3AE14376">
        <w:rPr>
          <w:rFonts w:ascii="Calibri" w:eastAsia="Calibri" w:hAnsi="Calibri" w:cs="Calibri"/>
        </w:rPr>
        <w:t>Plato,</w:t>
      </w:r>
      <w:r w:rsidRPr="3AE14376">
        <w:rPr>
          <w:rFonts w:ascii="Calibri" w:eastAsia="Calibri" w:hAnsi="Calibri" w:cs="Calibri"/>
          <w:i/>
          <w:iCs/>
        </w:rPr>
        <w:t xml:space="preserve"> The Republic</w:t>
      </w:r>
      <w:r w:rsidRPr="3AE14376">
        <w:rPr>
          <w:rFonts w:ascii="Calibri" w:eastAsia="Calibri" w:hAnsi="Calibri" w:cs="Calibri"/>
        </w:rPr>
        <w:t xml:space="preserve">. Paul </w:t>
      </w:r>
      <w:proofErr w:type="spellStart"/>
      <w:r w:rsidRPr="3AE14376">
        <w:rPr>
          <w:rFonts w:ascii="Calibri" w:eastAsia="Calibri" w:hAnsi="Calibri" w:cs="Calibri"/>
        </w:rPr>
        <w:t>Shorey</w:t>
      </w:r>
      <w:proofErr w:type="spellEnd"/>
      <w:r w:rsidRPr="3AE14376">
        <w:rPr>
          <w:rFonts w:ascii="Calibri" w:eastAsia="Calibri" w:hAnsi="Calibri" w:cs="Calibri"/>
        </w:rPr>
        <w:t xml:space="preserve"> (trans.). 1969. London: Harvard </w:t>
      </w:r>
      <w:proofErr w:type="spellStart"/>
      <w:r w:rsidRPr="3AE14376">
        <w:rPr>
          <w:rFonts w:ascii="Calibri" w:eastAsia="Calibri" w:hAnsi="Calibri" w:cs="Calibri"/>
        </w:rPr>
        <w:t>Univercity</w:t>
      </w:r>
      <w:proofErr w:type="spellEnd"/>
      <w:r w:rsidRPr="3AE14376">
        <w:rPr>
          <w:rFonts w:ascii="Calibri" w:eastAsia="Calibri" w:hAnsi="Calibri" w:cs="Calibri"/>
        </w:rPr>
        <w:t xml:space="preserve"> Press</w:t>
      </w:r>
    </w:p>
    <w:p w14:paraId="561FFA12" w14:textId="06734E41" w:rsidR="3AE14376" w:rsidRDefault="3AE14376" w:rsidP="3AE14376">
      <w:pPr>
        <w:rPr>
          <w:rFonts w:ascii="Calibri" w:eastAsia="Calibri" w:hAnsi="Calibri" w:cs="Calibri"/>
        </w:rPr>
      </w:pPr>
      <w:r w:rsidRPr="3AE14376">
        <w:rPr>
          <w:rFonts w:ascii="Calibri" w:eastAsia="Calibri" w:hAnsi="Calibri" w:cs="Calibri"/>
          <w:u w:val="single"/>
        </w:rPr>
        <w:t>Modern Sources:</w:t>
      </w:r>
    </w:p>
    <w:p w14:paraId="4E412E7E" w14:textId="6138387A" w:rsidR="3AE14376" w:rsidRDefault="3AE14376" w:rsidP="3AE14376">
      <w:pPr>
        <w:rPr>
          <w:rFonts w:ascii="Calibri" w:eastAsia="Calibri" w:hAnsi="Calibri" w:cs="Calibri"/>
        </w:rPr>
      </w:pPr>
      <w:proofErr w:type="spellStart"/>
      <w:r w:rsidRPr="3AE14376">
        <w:rPr>
          <w:rFonts w:ascii="Calibri" w:eastAsia="Calibri" w:hAnsi="Calibri" w:cs="Calibri"/>
          <w:lang w:val="en-GB"/>
        </w:rPr>
        <w:t>Beekes</w:t>
      </w:r>
      <w:proofErr w:type="spellEnd"/>
      <w:r w:rsidRPr="3AE14376">
        <w:rPr>
          <w:rFonts w:ascii="Calibri" w:eastAsia="Calibri" w:hAnsi="Calibri" w:cs="Calibri"/>
          <w:lang w:val="en-GB"/>
        </w:rPr>
        <w:t xml:space="preserve">, R. 2010. </w:t>
      </w:r>
      <w:r w:rsidRPr="3AE14376">
        <w:rPr>
          <w:rFonts w:ascii="Calibri" w:eastAsia="Calibri" w:hAnsi="Calibri" w:cs="Calibri"/>
          <w:i/>
          <w:iCs/>
          <w:lang w:val="en-GB"/>
        </w:rPr>
        <w:t>Etymological Dictionary of Greek.</w:t>
      </w:r>
      <w:r w:rsidRPr="3AE14376">
        <w:rPr>
          <w:rFonts w:ascii="Calibri" w:eastAsia="Calibri" w:hAnsi="Calibri" w:cs="Calibri"/>
          <w:lang w:val="en-GB"/>
        </w:rPr>
        <w:t xml:space="preserve"> BRILL.</w:t>
      </w:r>
    </w:p>
    <w:p w14:paraId="008CDEFE" w14:textId="56DF703A" w:rsidR="3AE14376" w:rsidRDefault="3AE14376" w:rsidP="3AE14376">
      <w:pPr>
        <w:rPr>
          <w:rFonts w:ascii="Calibri" w:eastAsia="Calibri" w:hAnsi="Calibri" w:cs="Calibri"/>
        </w:rPr>
      </w:pPr>
      <w:proofErr w:type="spellStart"/>
      <w:r w:rsidRPr="3AE14376">
        <w:rPr>
          <w:rFonts w:ascii="Calibri" w:eastAsia="Calibri" w:hAnsi="Calibri" w:cs="Calibri"/>
          <w:lang w:val="en-GB"/>
        </w:rPr>
        <w:t>Greence</w:t>
      </w:r>
      <w:proofErr w:type="spellEnd"/>
      <w:r w:rsidRPr="3AE14376">
        <w:rPr>
          <w:rFonts w:ascii="Calibri" w:eastAsia="Calibri" w:hAnsi="Calibri" w:cs="Calibri"/>
          <w:lang w:val="en-GB"/>
        </w:rPr>
        <w:t xml:space="preserve">, W.C. 1918. 'Plato's view of Poetry', </w:t>
      </w:r>
      <w:r w:rsidRPr="3AE14376">
        <w:rPr>
          <w:rFonts w:ascii="Calibri" w:eastAsia="Calibri" w:hAnsi="Calibri" w:cs="Calibri"/>
          <w:i/>
          <w:iCs/>
          <w:lang w:val="en-GB"/>
        </w:rPr>
        <w:t xml:space="preserve">Harvard Studies in Classical Philology, </w:t>
      </w:r>
      <w:r w:rsidRPr="3AE14376">
        <w:rPr>
          <w:rFonts w:ascii="Calibri" w:eastAsia="Calibri" w:hAnsi="Calibri" w:cs="Calibri"/>
          <w:lang w:val="en-GB"/>
        </w:rPr>
        <w:t>Vol. 29, 1-75</w:t>
      </w:r>
    </w:p>
    <w:p w14:paraId="5EB10F04" w14:textId="645D33B4" w:rsidR="3AE14376" w:rsidRDefault="3AE14376" w:rsidP="3AE14376">
      <w:pPr>
        <w:rPr>
          <w:rFonts w:ascii="Calibri" w:eastAsia="Calibri" w:hAnsi="Calibri" w:cs="Calibri"/>
        </w:rPr>
      </w:pPr>
      <w:proofErr w:type="spellStart"/>
      <w:r w:rsidRPr="3AE14376">
        <w:rPr>
          <w:rFonts w:ascii="Calibri" w:eastAsia="Calibri" w:hAnsi="Calibri" w:cs="Calibri"/>
          <w:lang w:val="en-GB"/>
        </w:rPr>
        <w:t>Halliwell</w:t>
      </w:r>
      <w:proofErr w:type="spellEnd"/>
      <w:r w:rsidRPr="3AE14376">
        <w:rPr>
          <w:rFonts w:ascii="Calibri" w:eastAsia="Calibri" w:hAnsi="Calibri" w:cs="Calibri"/>
          <w:lang w:val="en-GB"/>
        </w:rPr>
        <w:t xml:space="preserve">, S. 1990. ‘Aristotelian Mimesis Re-evaluated’, </w:t>
      </w:r>
      <w:r w:rsidRPr="3AE14376">
        <w:rPr>
          <w:rFonts w:ascii="Calibri" w:eastAsia="Calibri" w:hAnsi="Calibri" w:cs="Calibri"/>
          <w:i/>
          <w:iCs/>
          <w:lang w:val="en-GB"/>
        </w:rPr>
        <w:t>Journal of the History of Philosophy</w:t>
      </w:r>
      <w:r w:rsidRPr="3AE14376">
        <w:rPr>
          <w:rFonts w:ascii="Calibri" w:eastAsia="Calibri" w:hAnsi="Calibri" w:cs="Calibri"/>
          <w:lang w:val="en-GB"/>
        </w:rPr>
        <w:t>, Vol.28, No.4, October, 487-510.</w:t>
      </w:r>
    </w:p>
    <w:p w14:paraId="394146C1" w14:textId="611093F3" w:rsidR="3AE14376" w:rsidRDefault="3AE14376" w:rsidP="3AE14376">
      <w:pPr>
        <w:rPr>
          <w:rFonts w:ascii="Calibri" w:eastAsia="Calibri" w:hAnsi="Calibri" w:cs="Calibri"/>
        </w:rPr>
      </w:pPr>
      <w:proofErr w:type="spellStart"/>
      <w:r w:rsidRPr="3AE14376">
        <w:rPr>
          <w:rFonts w:ascii="Calibri" w:eastAsia="Calibri" w:hAnsi="Calibri" w:cs="Calibri"/>
          <w:lang w:val="en-GB"/>
        </w:rPr>
        <w:lastRenderedPageBreak/>
        <w:t>Halliwell</w:t>
      </w:r>
      <w:proofErr w:type="spellEnd"/>
      <w:r w:rsidRPr="3AE14376">
        <w:rPr>
          <w:rFonts w:ascii="Calibri" w:eastAsia="Calibri" w:hAnsi="Calibri" w:cs="Calibri"/>
          <w:lang w:val="en-GB"/>
        </w:rPr>
        <w:t xml:space="preserve">, S. 2002. </w:t>
      </w:r>
      <w:r w:rsidRPr="3AE14376">
        <w:rPr>
          <w:rFonts w:ascii="Calibri" w:eastAsia="Calibri" w:hAnsi="Calibri" w:cs="Calibri"/>
          <w:i/>
          <w:iCs/>
          <w:lang w:val="en-GB"/>
        </w:rPr>
        <w:t>The Aesthetics of Mimesis: Ancient Texts and Modern Problems</w:t>
      </w:r>
      <w:r w:rsidRPr="3AE14376">
        <w:rPr>
          <w:rFonts w:ascii="Calibri" w:eastAsia="Calibri" w:hAnsi="Calibri" w:cs="Calibri"/>
          <w:lang w:val="en-GB"/>
        </w:rPr>
        <w:t>. Oxfordshire: Princeton University Press.</w:t>
      </w:r>
    </w:p>
    <w:p w14:paraId="0553E35A" w14:textId="5A320D99" w:rsidR="3AE14376" w:rsidRDefault="3AE14376" w:rsidP="3AE14376">
      <w:pPr>
        <w:rPr>
          <w:rFonts w:ascii="Calibri" w:eastAsia="Calibri" w:hAnsi="Calibri" w:cs="Calibri"/>
        </w:rPr>
      </w:pPr>
      <w:r w:rsidRPr="3AE14376">
        <w:rPr>
          <w:rFonts w:ascii="Calibri" w:eastAsia="Calibri" w:hAnsi="Calibri" w:cs="Calibri"/>
          <w:lang w:val="en-GB"/>
        </w:rPr>
        <w:t xml:space="preserve">Rogers, A.K. 1935. 'Plato's Theory of Forms', </w:t>
      </w:r>
      <w:r w:rsidRPr="3AE14376">
        <w:rPr>
          <w:rFonts w:ascii="Calibri" w:eastAsia="Calibri" w:hAnsi="Calibri" w:cs="Calibri"/>
          <w:i/>
          <w:iCs/>
          <w:lang w:val="en-GB"/>
        </w:rPr>
        <w:t xml:space="preserve">The Philosophical Review, </w:t>
      </w:r>
      <w:r w:rsidRPr="3AE14376">
        <w:rPr>
          <w:rFonts w:ascii="Calibri" w:eastAsia="Calibri" w:hAnsi="Calibri" w:cs="Calibri"/>
          <w:lang w:val="en-GB"/>
        </w:rPr>
        <w:t>Vol. 44, No. 6, 515-533.</w:t>
      </w:r>
    </w:p>
    <w:p w14:paraId="21C90B01" w14:textId="61F0316A" w:rsidR="3AE14376" w:rsidRDefault="3AE14376" w:rsidP="3AE14376">
      <w:pPr>
        <w:rPr>
          <w:rFonts w:ascii="Calibri" w:eastAsia="Calibri" w:hAnsi="Calibri" w:cs="Calibri"/>
        </w:rPr>
      </w:pPr>
      <w:r w:rsidRPr="3AE14376">
        <w:rPr>
          <w:rFonts w:ascii="Calibri" w:eastAsia="Calibri" w:hAnsi="Calibri" w:cs="Calibri"/>
          <w:lang w:val="en-GB"/>
        </w:rPr>
        <w:t xml:space="preserve">Tate, J. 1928. ‘Imitation in Plato’s Republic’, </w:t>
      </w:r>
      <w:r w:rsidRPr="3AE14376">
        <w:rPr>
          <w:rFonts w:ascii="Calibri" w:eastAsia="Calibri" w:hAnsi="Calibri" w:cs="Calibri"/>
          <w:i/>
          <w:iCs/>
          <w:lang w:val="en-GB"/>
        </w:rPr>
        <w:t>The Classical Quarterly</w:t>
      </w:r>
      <w:r w:rsidRPr="3AE14376">
        <w:rPr>
          <w:rFonts w:ascii="Calibri" w:eastAsia="Calibri" w:hAnsi="Calibri" w:cs="Calibri"/>
          <w:lang w:val="en-GB"/>
        </w:rPr>
        <w:t>, Vol.22, No.1, January, 16-23.</w:t>
      </w:r>
    </w:p>
    <w:p w14:paraId="37808ECC" w14:textId="3033A6FE" w:rsidR="3AE14376" w:rsidRDefault="3AE14376" w:rsidP="3AE14376">
      <w:pPr>
        <w:rPr>
          <w:rFonts w:ascii="Calibri" w:eastAsia="Calibri" w:hAnsi="Calibri" w:cs="Calibri"/>
        </w:rPr>
      </w:pPr>
      <w:proofErr w:type="spellStart"/>
      <w:r w:rsidRPr="3AE14376">
        <w:rPr>
          <w:rFonts w:ascii="Calibri" w:eastAsia="Calibri" w:hAnsi="Calibri" w:cs="Calibri"/>
          <w:lang w:val="en-GB"/>
        </w:rPr>
        <w:t>Tymieniecka</w:t>
      </w:r>
      <w:proofErr w:type="spellEnd"/>
      <w:r w:rsidRPr="3AE14376">
        <w:rPr>
          <w:rFonts w:ascii="Calibri" w:eastAsia="Calibri" w:hAnsi="Calibri" w:cs="Calibri"/>
          <w:lang w:val="en-GB"/>
        </w:rPr>
        <w:t>, A.T. 2006. ‘Human Creation Between Reality and Illusion’,</w:t>
      </w:r>
      <w:r w:rsidRPr="3AE14376">
        <w:rPr>
          <w:rFonts w:ascii="Calibri" w:eastAsia="Calibri" w:hAnsi="Calibri" w:cs="Calibri"/>
          <w:i/>
          <w:iCs/>
          <w:lang w:val="en-GB"/>
        </w:rPr>
        <w:t xml:space="preserve"> </w:t>
      </w:r>
      <w:proofErr w:type="spellStart"/>
      <w:r w:rsidRPr="3AE14376">
        <w:rPr>
          <w:rFonts w:ascii="Calibri" w:eastAsia="Calibri" w:hAnsi="Calibri" w:cs="Calibri"/>
          <w:i/>
          <w:iCs/>
          <w:lang w:val="en-GB"/>
        </w:rPr>
        <w:t>Analecta</w:t>
      </w:r>
      <w:proofErr w:type="spellEnd"/>
      <w:r w:rsidRPr="3AE14376">
        <w:rPr>
          <w:rFonts w:ascii="Calibri" w:eastAsia="Calibri" w:hAnsi="Calibri" w:cs="Calibri"/>
          <w:i/>
          <w:iCs/>
          <w:lang w:val="en-GB"/>
        </w:rPr>
        <w:t xml:space="preserve"> </w:t>
      </w:r>
      <w:proofErr w:type="spellStart"/>
      <w:r w:rsidRPr="3AE14376">
        <w:rPr>
          <w:rFonts w:ascii="Calibri" w:eastAsia="Calibri" w:hAnsi="Calibri" w:cs="Calibri"/>
          <w:i/>
          <w:iCs/>
          <w:lang w:val="en-GB"/>
        </w:rPr>
        <w:t>Husserliana</w:t>
      </w:r>
      <w:proofErr w:type="spellEnd"/>
      <w:r w:rsidRPr="3AE14376">
        <w:rPr>
          <w:rFonts w:ascii="Calibri" w:eastAsia="Calibri" w:hAnsi="Calibri" w:cs="Calibri"/>
          <w:i/>
          <w:iCs/>
          <w:lang w:val="en-GB"/>
        </w:rPr>
        <w:t>,</w:t>
      </w:r>
      <w:r w:rsidRPr="3AE14376">
        <w:rPr>
          <w:rFonts w:ascii="Calibri" w:eastAsia="Calibri" w:hAnsi="Calibri" w:cs="Calibri"/>
          <w:lang w:val="en-GB"/>
        </w:rPr>
        <w:t xml:space="preserve"> Vol.87.</w:t>
      </w:r>
    </w:p>
    <w:p w14:paraId="4327777D" w14:textId="15C04619" w:rsidR="3AE14376" w:rsidRDefault="3AE14376" w:rsidP="3AE14376">
      <w:pPr>
        <w:rPr>
          <w:rFonts w:ascii="Calibri" w:eastAsia="Calibri" w:hAnsi="Calibri" w:cs="Calibri"/>
        </w:rPr>
      </w:pPr>
      <w:proofErr w:type="spellStart"/>
      <w:r w:rsidRPr="3AE14376">
        <w:rPr>
          <w:rFonts w:ascii="Calibri" w:eastAsia="Calibri" w:hAnsi="Calibri" w:cs="Calibri"/>
          <w:lang w:val="en-GB"/>
        </w:rPr>
        <w:t>Verdenius</w:t>
      </w:r>
      <w:proofErr w:type="spellEnd"/>
      <w:r w:rsidRPr="3AE14376">
        <w:rPr>
          <w:rFonts w:ascii="Calibri" w:eastAsia="Calibri" w:hAnsi="Calibri" w:cs="Calibri"/>
          <w:lang w:val="en-GB"/>
        </w:rPr>
        <w:t xml:space="preserve">, W.J. 1962. </w:t>
      </w:r>
      <w:r w:rsidRPr="3AE14376">
        <w:rPr>
          <w:rFonts w:ascii="Calibri" w:eastAsia="Calibri" w:hAnsi="Calibri" w:cs="Calibri"/>
          <w:i/>
          <w:iCs/>
          <w:lang w:val="en-GB"/>
        </w:rPr>
        <w:t>Mimesis: Plato’s Doctrine of Artistic Imitation and It’s Meaning to Us, Volume 3</w:t>
      </w:r>
      <w:r w:rsidRPr="3AE14376">
        <w:rPr>
          <w:rFonts w:ascii="Calibri" w:eastAsia="Calibri" w:hAnsi="Calibri" w:cs="Calibri"/>
          <w:lang w:val="en-GB"/>
        </w:rPr>
        <w:t>, BRILL’S Archive.</w:t>
      </w:r>
    </w:p>
    <w:p w14:paraId="6BB3AE48" w14:textId="0A838D05" w:rsidR="56815CA8" w:rsidRDefault="56815CA8" w:rsidP="56815CA8">
      <w:pPr>
        <w:rPr>
          <w:rFonts w:ascii="Times New Roman" w:eastAsia="Times New Roman" w:hAnsi="Times New Roman" w:cs="Times New Roman"/>
        </w:rPr>
      </w:pPr>
    </w:p>
    <w:p w14:paraId="2518555E" w14:textId="49DEB0EC" w:rsidR="56815CA8" w:rsidRDefault="56815CA8" w:rsidP="56815CA8">
      <w:pPr>
        <w:rPr>
          <w:rFonts w:ascii="Times New Roman" w:eastAsia="Times New Roman" w:hAnsi="Times New Roman" w:cs="Times New Roman"/>
        </w:rPr>
      </w:pPr>
    </w:p>
    <w:sectPr w:rsidR="56815CA8">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6DEDDD" w14:textId="77777777" w:rsidR="00263BF2" w:rsidRDefault="00263BF2">
      <w:pPr>
        <w:spacing w:after="0" w:line="240" w:lineRule="auto"/>
      </w:pPr>
      <w:r>
        <w:separator/>
      </w:r>
    </w:p>
  </w:endnote>
  <w:endnote w:type="continuationSeparator" w:id="0">
    <w:p w14:paraId="75027FA2" w14:textId="77777777" w:rsidR="00263BF2" w:rsidRDefault="00263BF2">
      <w:pPr>
        <w:spacing w:after="0" w:line="240" w:lineRule="auto"/>
      </w:pPr>
      <w:r>
        <w:continuationSeparator/>
      </w:r>
    </w:p>
  </w:endnote>
  <w:endnote w:type="continuationNotice" w:id="1">
    <w:p w14:paraId="0B83C85B" w14:textId="77777777" w:rsidR="009F2C10" w:rsidRDefault="009F2C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7E42C06" w14:paraId="2D9269CF" w14:textId="77777777" w:rsidTr="57E42C06">
      <w:tc>
        <w:tcPr>
          <w:tcW w:w="3120" w:type="dxa"/>
        </w:tcPr>
        <w:p w14:paraId="5AB30BA4" w14:textId="3D07CD1C" w:rsidR="57E42C06" w:rsidRDefault="57E42C06" w:rsidP="57E42C06">
          <w:pPr>
            <w:pStyle w:val="Header"/>
            <w:ind w:left="-115"/>
          </w:pPr>
        </w:p>
      </w:tc>
      <w:tc>
        <w:tcPr>
          <w:tcW w:w="3120" w:type="dxa"/>
        </w:tcPr>
        <w:p w14:paraId="6C7AF683" w14:textId="328A04B6" w:rsidR="57E42C06" w:rsidRDefault="57E42C06" w:rsidP="57E42C06">
          <w:pPr>
            <w:pStyle w:val="Header"/>
            <w:jc w:val="center"/>
          </w:pPr>
        </w:p>
      </w:tc>
      <w:tc>
        <w:tcPr>
          <w:tcW w:w="3120" w:type="dxa"/>
        </w:tcPr>
        <w:p w14:paraId="1B6AEDD9" w14:textId="5DA2A8F0" w:rsidR="57E42C06" w:rsidRDefault="57E42C06" w:rsidP="57E42C06">
          <w:pPr>
            <w:pStyle w:val="Header"/>
            <w:ind w:right="-115"/>
            <w:jc w:val="right"/>
          </w:pPr>
        </w:p>
      </w:tc>
    </w:tr>
  </w:tbl>
  <w:p w14:paraId="1A28C19B" w14:textId="360112BA" w:rsidR="57E42C06" w:rsidRDefault="57E42C06" w:rsidP="57E42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A1F146" w14:textId="77777777" w:rsidR="00263BF2" w:rsidRDefault="00263BF2">
      <w:pPr>
        <w:spacing w:after="0" w:line="240" w:lineRule="auto"/>
      </w:pPr>
      <w:r>
        <w:separator/>
      </w:r>
    </w:p>
  </w:footnote>
  <w:footnote w:type="continuationSeparator" w:id="0">
    <w:p w14:paraId="70B68CF6" w14:textId="77777777" w:rsidR="00263BF2" w:rsidRDefault="00263BF2">
      <w:pPr>
        <w:spacing w:after="0" w:line="240" w:lineRule="auto"/>
      </w:pPr>
      <w:r>
        <w:continuationSeparator/>
      </w:r>
    </w:p>
  </w:footnote>
  <w:footnote w:type="continuationNotice" w:id="1">
    <w:p w14:paraId="7BEF4F65" w14:textId="77777777" w:rsidR="009F2C10" w:rsidRDefault="009F2C10">
      <w:pPr>
        <w:spacing w:after="0" w:line="240" w:lineRule="auto"/>
      </w:pPr>
    </w:p>
  </w:footnote>
  <w:footnote w:id="2">
    <w:p w14:paraId="5ABE3AC9" w14:textId="76E4979E" w:rsidR="57E42C06" w:rsidRDefault="57E42C06" w:rsidP="57E42C06">
      <w:pPr>
        <w:pStyle w:val="FootnoteText"/>
      </w:pPr>
      <w:r w:rsidRPr="57E42C06">
        <w:rPr>
          <w:rStyle w:val="FootnoteReference"/>
        </w:rPr>
        <w:footnoteRef/>
      </w:r>
      <w:r>
        <w:t xml:space="preserve"> </w:t>
      </w:r>
      <w:proofErr w:type="spellStart"/>
      <w:r>
        <w:t>Beekes</w:t>
      </w:r>
      <w:proofErr w:type="spellEnd"/>
      <w:r>
        <w:t>, R. 2010</w:t>
      </w:r>
    </w:p>
  </w:footnote>
  <w:footnote w:id="3">
    <w:p w14:paraId="25717BDB" w14:textId="7D474850" w:rsidR="56815CA8" w:rsidRDefault="56815CA8" w:rsidP="56815CA8">
      <w:pPr>
        <w:pStyle w:val="FootnoteText"/>
      </w:pPr>
      <w:r w:rsidRPr="56815CA8">
        <w:rPr>
          <w:rStyle w:val="FootnoteReference"/>
        </w:rPr>
        <w:footnoteRef/>
      </w:r>
      <w:r>
        <w:t xml:space="preserve"> Plato, </w:t>
      </w:r>
      <w:r w:rsidRPr="56815CA8">
        <w:rPr>
          <w:i/>
          <w:iCs/>
        </w:rPr>
        <w:t>Laws</w:t>
      </w:r>
      <w:r>
        <w:t>, 719c. "When a poet is seated on the muses tripod (…) his art consists in imitation (…) he knows not which is true"</w:t>
      </w:r>
    </w:p>
  </w:footnote>
  <w:footnote w:id="4">
    <w:p w14:paraId="38069540" w14:textId="2568E67F" w:rsidR="56815CA8" w:rsidRDefault="56815CA8" w:rsidP="56815CA8">
      <w:pPr>
        <w:pStyle w:val="FootnoteText"/>
      </w:pPr>
      <w:r w:rsidRPr="56815CA8">
        <w:rPr>
          <w:rStyle w:val="FootnoteReference"/>
        </w:rPr>
        <w:footnoteRef/>
      </w:r>
      <w:r>
        <w:t xml:space="preserve"> Rogers, A.K, 1935, "Knowledge is </w:t>
      </w:r>
      <w:r w:rsidR="00E1008E">
        <w:t>genuinely</w:t>
      </w:r>
      <w:r>
        <w:t xml:space="preserve"> knowledge </w:t>
      </w:r>
      <w:r w:rsidRPr="56815CA8">
        <w:rPr>
          <w:i/>
          <w:iCs/>
        </w:rPr>
        <w:t xml:space="preserve">only </w:t>
      </w:r>
      <w:r>
        <w:t xml:space="preserve">when it is </w:t>
      </w:r>
      <w:r w:rsidR="00E1008E">
        <w:t>absolutely</w:t>
      </w:r>
      <w:r>
        <w:t xml:space="preserve"> certain and unchanging –this is one of the major premises of Plato's thought". </w:t>
      </w:r>
    </w:p>
  </w:footnote>
  <w:footnote w:id="5">
    <w:p w14:paraId="2DB39A61" w14:textId="3EA4E3C5" w:rsidR="3AE14376" w:rsidRDefault="3AE14376" w:rsidP="3AE14376">
      <w:pPr>
        <w:pStyle w:val="FootnoteText"/>
      </w:pPr>
      <w:r w:rsidRPr="3AE14376">
        <w:rPr>
          <w:rStyle w:val="FootnoteReference"/>
        </w:rPr>
        <w:footnoteRef/>
      </w:r>
      <w:r>
        <w:t xml:space="preserve"> </w:t>
      </w:r>
      <w:proofErr w:type="spellStart"/>
      <w:r>
        <w:t>Verdenius</w:t>
      </w:r>
      <w:proofErr w:type="spellEnd"/>
      <w:r>
        <w:t>, 1962</w:t>
      </w:r>
    </w:p>
  </w:footnote>
  <w:footnote w:id="6">
    <w:p w14:paraId="12377144" w14:textId="789B8571" w:rsidR="3AE14376" w:rsidRDefault="3AE14376" w:rsidP="3AE14376">
      <w:pPr>
        <w:pStyle w:val="FootnoteText"/>
      </w:pPr>
      <w:r w:rsidRPr="3AE14376">
        <w:rPr>
          <w:rStyle w:val="FootnoteReference"/>
        </w:rPr>
        <w:footnoteRef/>
      </w:r>
      <w:r>
        <w:t xml:space="preserve"> Greene, W.C. 1918. 67-69</w:t>
      </w:r>
    </w:p>
    <w:p w14:paraId="4A9E1EFB" w14:textId="4901424B" w:rsidR="3AE14376" w:rsidRDefault="3AE14376" w:rsidP="3AE14376">
      <w:pPr>
        <w:pStyle w:val="FootnoteText"/>
      </w:pPr>
      <w:r>
        <w:t>Tate, J. 1928. 16-23</w:t>
      </w:r>
    </w:p>
  </w:footnote>
  <w:footnote w:id="7">
    <w:p w14:paraId="2E3CDDBE" w14:textId="7244D5E1" w:rsidR="3AE14376" w:rsidRDefault="3AE14376" w:rsidP="3AE14376">
      <w:pPr>
        <w:pStyle w:val="FootnoteText"/>
      </w:pPr>
      <w:r w:rsidRPr="3AE14376">
        <w:rPr>
          <w:rStyle w:val="FootnoteReference"/>
        </w:rPr>
        <w:footnoteRef/>
      </w:r>
      <w:r>
        <w:t xml:space="preserve"> </w:t>
      </w:r>
      <w:proofErr w:type="spellStart"/>
      <w:r>
        <w:t>Tymieniecka</w:t>
      </w:r>
      <w:proofErr w:type="spellEnd"/>
      <w:r>
        <w:t>, A.T. 2006.  83-85</w:t>
      </w:r>
    </w:p>
  </w:footnote>
  <w:footnote w:id="8">
    <w:p w14:paraId="65317C1C" w14:textId="54E9E5CF" w:rsidR="3AE14376" w:rsidRDefault="3AE14376" w:rsidP="3AE14376">
      <w:pPr>
        <w:pStyle w:val="FootnoteText"/>
      </w:pPr>
      <w:r w:rsidRPr="3AE14376">
        <w:rPr>
          <w:rStyle w:val="FootnoteReference"/>
        </w:rPr>
        <w:footnoteRef/>
      </w:r>
      <w:r>
        <w:t xml:space="preserve"> </w:t>
      </w:r>
      <w:proofErr w:type="spellStart"/>
      <w:r>
        <w:t>Halliwell</w:t>
      </w:r>
      <w:proofErr w:type="spellEnd"/>
      <w:r>
        <w:t>, S. 1990. 490-492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7E42C06" w14:paraId="1E4572F9" w14:textId="77777777" w:rsidTr="57E42C06">
      <w:tc>
        <w:tcPr>
          <w:tcW w:w="3120" w:type="dxa"/>
        </w:tcPr>
        <w:p w14:paraId="18BDA4F1" w14:textId="356D14AA" w:rsidR="57E42C06" w:rsidRDefault="57E42C06" w:rsidP="57E42C06">
          <w:pPr>
            <w:pStyle w:val="Header"/>
            <w:ind w:left="-115"/>
          </w:pPr>
        </w:p>
      </w:tc>
      <w:tc>
        <w:tcPr>
          <w:tcW w:w="3120" w:type="dxa"/>
        </w:tcPr>
        <w:p w14:paraId="4C5340A5" w14:textId="5E265A3B" w:rsidR="57E42C06" w:rsidRDefault="57E42C06" w:rsidP="57E42C06">
          <w:pPr>
            <w:pStyle w:val="Header"/>
            <w:jc w:val="center"/>
          </w:pPr>
        </w:p>
      </w:tc>
      <w:tc>
        <w:tcPr>
          <w:tcW w:w="3120" w:type="dxa"/>
        </w:tcPr>
        <w:p w14:paraId="25C96BEB" w14:textId="44E45EA3" w:rsidR="57E42C06" w:rsidRDefault="57E42C06" w:rsidP="57E42C06">
          <w:pPr>
            <w:pStyle w:val="Header"/>
            <w:ind w:right="-115"/>
            <w:jc w:val="right"/>
          </w:pPr>
          <w:r>
            <w:t>Sophie Taylor</w:t>
          </w:r>
        </w:p>
      </w:tc>
    </w:tr>
  </w:tbl>
  <w:p w14:paraId="02A9EF41" w14:textId="2764FA16" w:rsidR="57E42C06" w:rsidRDefault="57E42C06" w:rsidP="57E42C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46900E"/>
    <w:rsid w:val="00263BF2"/>
    <w:rsid w:val="006A47B7"/>
    <w:rsid w:val="00745D62"/>
    <w:rsid w:val="009E4892"/>
    <w:rsid w:val="009F2C10"/>
    <w:rsid w:val="00E1008E"/>
    <w:rsid w:val="3A46900E"/>
    <w:rsid w:val="3AE14376"/>
    <w:rsid w:val="5050E47A"/>
    <w:rsid w:val="56815CA8"/>
    <w:rsid w:val="57E42C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6900E"/>
  <w15:chartTrackingRefBased/>
  <w15:docId w15:val="{05D08018-C8FB-472D-AAA2-3A5A5204C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1072</Words>
  <Characters>6114</Characters>
  <Application>Microsoft Office Word</Application>
  <DocSecurity>0</DocSecurity>
  <Lines>50</Lines>
  <Paragraphs>14</Paragraphs>
  <ScaleCrop>false</ScaleCrop>
  <Company/>
  <LinksUpToDate>false</LinksUpToDate>
  <CharactersWithSpaces>7172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 (1700991)</dc:creator>
  <cp:keywords/>
  <dc:description/>
  <cp:lastModifiedBy>Sophie Taylor (1700991)</cp:lastModifiedBy>
  <cp:revision>2</cp:revision>
  <dcterms:created xsi:type="dcterms:W3CDTF">2018-04-04T12:32:00Z</dcterms:created>
  <dcterms:modified xsi:type="dcterms:W3CDTF">2018-04-04T12:32:00Z</dcterms:modified>
</cp:coreProperties>
</file>