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1169822"/>
        <w:docPartObj>
          <w:docPartGallery w:val="Cover Pages"/>
          <w:docPartUnique/>
        </w:docPartObj>
      </w:sdtPr>
      <w:sdtEndPr>
        <w:rPr>
          <w:rFonts w:ascii="Calibri" w:eastAsia="Calibri" w:hAnsi="Calibri" w:cs="Calibri"/>
          <w:u w:val="single"/>
        </w:rPr>
      </w:sdtEndPr>
      <w:sdtContent>
        <w:p w14:paraId="4D165094" w14:textId="0B4CFA88" w:rsidR="00C8249B" w:rsidRDefault="00C8249B">
          <w:r>
            <w:rPr>
              <w:noProof/>
            </w:rPr>
            <mc:AlternateContent>
              <mc:Choice Requires="wpg">
                <w:drawing>
                  <wp:anchor distT="0" distB="0" distL="114300" distR="114300" simplePos="0" relativeHeight="251662336" behindDoc="0" locked="0" layoutInCell="1" allowOverlap="1" wp14:anchorId="6C1E2B02" wp14:editId="5C64E57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E945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C4A655" wp14:editId="042DCE0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7CFFE3" w14:textId="2E7BEB47" w:rsidR="00C8249B" w:rsidRPr="00C8249B" w:rsidRDefault="00C8249B">
                                    <w:pPr>
                                      <w:pStyle w:val="NoSpacing"/>
                                      <w:jc w:val="right"/>
                                      <w:rPr>
                                        <w:color w:val="000000" w:themeColor="text1"/>
                                        <w:sz w:val="40"/>
                                        <w:szCs w:val="40"/>
                                      </w:rPr>
                                    </w:pPr>
                                    <w:r w:rsidRPr="00C8249B">
                                      <w:rPr>
                                        <w:color w:val="000000" w:themeColor="text1"/>
                                        <w:sz w:val="40"/>
                                        <w:szCs w:val="40"/>
                                      </w:rPr>
                                      <w:t>Alison Jane Davies (1811074)</w:t>
                                    </w:r>
                                  </w:p>
                                </w:sdtContent>
                              </w:sdt>
                              <w:p w14:paraId="1A716762" w14:textId="28A11A4C" w:rsidR="00C8249B" w:rsidRPr="00C8249B" w:rsidRDefault="00000000">
                                <w:pPr>
                                  <w:pStyle w:val="NoSpacing"/>
                                  <w:jc w:val="right"/>
                                  <w:rPr>
                                    <w:color w:val="000000" w:themeColor="text1"/>
                                    <w:sz w:val="40"/>
                                    <w:szCs w:val="40"/>
                                  </w:rPr>
                                </w:pPr>
                                <w:sdt>
                                  <w:sdtPr>
                                    <w:rPr>
                                      <w:color w:val="000000" w:themeColor="text1"/>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C8249B" w:rsidRPr="00C8249B">
                                      <w:rPr>
                                        <w:color w:val="000000" w:themeColor="text1"/>
                                        <w:sz w:val="40"/>
                                        <w:szCs w:val="40"/>
                                      </w:rPr>
                                      <w:t>1811074@student.uwtsd.ac.uk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C4A65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000000" w:themeColor="text1"/>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7CFFE3" w14:textId="2E7BEB47" w:rsidR="00C8249B" w:rsidRPr="00C8249B" w:rsidRDefault="00C8249B">
                              <w:pPr>
                                <w:pStyle w:val="NoSpacing"/>
                                <w:jc w:val="right"/>
                                <w:rPr>
                                  <w:color w:val="000000" w:themeColor="text1"/>
                                  <w:sz w:val="40"/>
                                  <w:szCs w:val="40"/>
                                </w:rPr>
                              </w:pPr>
                              <w:r w:rsidRPr="00C8249B">
                                <w:rPr>
                                  <w:color w:val="000000" w:themeColor="text1"/>
                                  <w:sz w:val="40"/>
                                  <w:szCs w:val="40"/>
                                </w:rPr>
                                <w:t>Alison Jane Davies (1811074)</w:t>
                              </w:r>
                            </w:p>
                          </w:sdtContent>
                        </w:sdt>
                        <w:p w14:paraId="1A716762" w14:textId="28A11A4C" w:rsidR="00C8249B" w:rsidRPr="00C8249B" w:rsidRDefault="00000000">
                          <w:pPr>
                            <w:pStyle w:val="NoSpacing"/>
                            <w:jc w:val="right"/>
                            <w:rPr>
                              <w:color w:val="000000" w:themeColor="text1"/>
                              <w:sz w:val="40"/>
                              <w:szCs w:val="40"/>
                            </w:rPr>
                          </w:pPr>
                          <w:sdt>
                            <w:sdtPr>
                              <w:rPr>
                                <w:color w:val="000000" w:themeColor="text1"/>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C8249B" w:rsidRPr="00C8249B">
                                <w:rPr>
                                  <w:color w:val="000000" w:themeColor="text1"/>
                                  <w:sz w:val="40"/>
                                  <w:szCs w:val="40"/>
                                </w:rPr>
                                <w:t>1811074@student.uwtsd.ac.uk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453FB3" wp14:editId="37A9A47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F4BF7" w14:textId="6161960F" w:rsidR="00C8249B" w:rsidRDefault="00C8249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453FB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D8F4BF7" w14:textId="6161960F" w:rsidR="00C8249B" w:rsidRDefault="00C8249B">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1785E9" wp14:editId="5B78E7D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38497" w14:textId="6F7381A2" w:rsidR="00C8249B" w:rsidRPr="00C8249B" w:rsidRDefault="00000000">
                                <w:pPr>
                                  <w:jc w:val="right"/>
                                  <w:rPr>
                                    <w:color w:val="156082" w:themeColor="accent1"/>
                                    <w:sz w:val="52"/>
                                    <w:szCs w:val="52"/>
                                  </w:rPr>
                                </w:pPr>
                                <w:sdt>
                                  <w:sdtPr>
                                    <w:rPr>
                                      <w:rFonts w:ascii="Calibri" w:eastAsia="Calibri" w:hAnsi="Calibri" w:cs="Calibri"/>
                                      <w:sz w:val="52"/>
                                      <w:szCs w:val="52"/>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A35AF">
                                      <w:rPr>
                                        <w:rFonts w:ascii="Calibri" w:eastAsia="Calibri" w:hAnsi="Calibri" w:cs="Calibri"/>
                                        <w:sz w:val="52"/>
                                        <w:szCs w:val="52"/>
                                        <w:u w:val="single"/>
                                      </w:rPr>
                                      <w:t>Analysing Trends and Patterns in Domestic Abuse in England and Wales</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2536B" w14:textId="4E3CB5B8" w:rsidR="00C8249B" w:rsidRPr="00C8249B" w:rsidRDefault="00C8249B">
                                    <w:pPr>
                                      <w:jc w:val="right"/>
                                      <w:rPr>
                                        <w:smallCaps/>
                                        <w:color w:val="404040" w:themeColor="text1" w:themeTint="BF"/>
                                        <w:sz w:val="40"/>
                                        <w:szCs w:val="40"/>
                                      </w:rPr>
                                    </w:pPr>
                                    <w:r w:rsidRPr="00C8249B">
                                      <w:rPr>
                                        <w:color w:val="404040" w:themeColor="text1" w:themeTint="BF"/>
                                        <w:sz w:val="40"/>
                                        <w:szCs w:val="40"/>
                                      </w:rPr>
                                      <w:t>BMDP7009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1785E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338497" w14:textId="6F7381A2" w:rsidR="00C8249B" w:rsidRPr="00C8249B" w:rsidRDefault="00000000">
                          <w:pPr>
                            <w:jc w:val="right"/>
                            <w:rPr>
                              <w:color w:val="156082" w:themeColor="accent1"/>
                              <w:sz w:val="52"/>
                              <w:szCs w:val="52"/>
                            </w:rPr>
                          </w:pPr>
                          <w:sdt>
                            <w:sdtPr>
                              <w:rPr>
                                <w:rFonts w:ascii="Calibri" w:eastAsia="Calibri" w:hAnsi="Calibri" w:cs="Calibri"/>
                                <w:sz w:val="52"/>
                                <w:szCs w:val="52"/>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A35AF">
                                <w:rPr>
                                  <w:rFonts w:ascii="Calibri" w:eastAsia="Calibri" w:hAnsi="Calibri" w:cs="Calibri"/>
                                  <w:sz w:val="52"/>
                                  <w:szCs w:val="52"/>
                                  <w:u w:val="single"/>
                                </w:rPr>
                                <w:t>Analysing Trends and Patterns in Domestic Abuse in England and Wales</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2536B" w14:textId="4E3CB5B8" w:rsidR="00C8249B" w:rsidRPr="00C8249B" w:rsidRDefault="00C8249B">
                              <w:pPr>
                                <w:jc w:val="right"/>
                                <w:rPr>
                                  <w:smallCaps/>
                                  <w:color w:val="404040" w:themeColor="text1" w:themeTint="BF"/>
                                  <w:sz w:val="40"/>
                                  <w:szCs w:val="40"/>
                                </w:rPr>
                              </w:pPr>
                              <w:r w:rsidRPr="00C8249B">
                                <w:rPr>
                                  <w:color w:val="404040" w:themeColor="text1" w:themeTint="BF"/>
                                  <w:sz w:val="40"/>
                                  <w:szCs w:val="40"/>
                                </w:rPr>
                                <w:t>BMDP7009</w:t>
                              </w:r>
                            </w:p>
                          </w:sdtContent>
                        </w:sdt>
                      </w:txbxContent>
                    </v:textbox>
                    <w10:wrap type="square" anchorx="page" anchory="page"/>
                  </v:shape>
                </w:pict>
              </mc:Fallback>
            </mc:AlternateContent>
          </w:r>
        </w:p>
        <w:p w14:paraId="45718983" w14:textId="77777777" w:rsidR="004A35AF" w:rsidRDefault="00C8249B" w:rsidP="004A35AF">
          <w:pPr>
            <w:rPr>
              <w:rFonts w:ascii="Calibri" w:eastAsia="Calibri" w:hAnsi="Calibri" w:cs="Calibri"/>
              <w:u w:val="single"/>
            </w:rPr>
          </w:pPr>
          <w:r w:rsidRPr="6E676A21">
            <w:rPr>
              <w:rFonts w:ascii="Calibri" w:eastAsia="Calibri" w:hAnsi="Calibri" w:cs="Calibri"/>
              <w:u w:val="single"/>
            </w:rPr>
            <w:br w:type="page"/>
          </w:r>
        </w:p>
      </w:sdtContent>
    </w:sdt>
    <w:p w14:paraId="4669A18D" w14:textId="7C8640D1" w:rsidR="2976D0F7" w:rsidRDefault="6FA2CD45" w:rsidP="004A35AF">
      <w:pPr>
        <w:rPr>
          <w:rFonts w:ascii="Calibri" w:eastAsia="Segoe UI" w:hAnsi="Calibri" w:cs="Calibri"/>
        </w:rPr>
      </w:pPr>
      <w:r w:rsidRPr="6E676A21">
        <w:rPr>
          <w:rFonts w:ascii="Calibri" w:eastAsia="Segoe UI" w:hAnsi="Calibri" w:cs="Calibri"/>
          <w:u w:val="single"/>
        </w:rPr>
        <w:lastRenderedPageBreak/>
        <w:t>Objective</w:t>
      </w:r>
      <w:r w:rsidRPr="6E676A21">
        <w:rPr>
          <w:rFonts w:ascii="Calibri" w:eastAsia="Segoe UI" w:hAnsi="Calibri" w:cs="Calibri"/>
          <w:b/>
          <w:bCs/>
        </w:rPr>
        <w:t>:</w:t>
      </w:r>
      <w:r w:rsidRPr="6E676A21">
        <w:rPr>
          <w:rFonts w:ascii="Calibri" w:eastAsia="Segoe UI" w:hAnsi="Calibri" w:cs="Calibri"/>
        </w:rPr>
        <w:t xml:space="preserve"> To </w:t>
      </w:r>
      <w:r w:rsidR="4F0AF717" w:rsidRPr="6E676A21">
        <w:rPr>
          <w:rFonts w:ascii="Calibri" w:eastAsia="Segoe UI" w:hAnsi="Calibri" w:cs="Calibri"/>
        </w:rPr>
        <w:t>analyse</w:t>
      </w:r>
      <w:r w:rsidRPr="6E676A21">
        <w:rPr>
          <w:rFonts w:ascii="Calibri" w:eastAsia="Segoe UI" w:hAnsi="Calibri" w:cs="Calibri"/>
        </w:rPr>
        <w:t xml:space="preserve"> and interpret secondary numerical data on domestic abuse</w:t>
      </w:r>
      <w:r w:rsidR="229B48A1" w:rsidRPr="6E676A21">
        <w:rPr>
          <w:rFonts w:ascii="Calibri" w:eastAsia="Segoe UI" w:hAnsi="Calibri" w:cs="Calibri"/>
        </w:rPr>
        <w:t xml:space="preserve"> and the responses on domestic abuse</w:t>
      </w:r>
      <w:r w:rsidRPr="6E676A21">
        <w:rPr>
          <w:rFonts w:ascii="Calibri" w:eastAsia="Segoe UI" w:hAnsi="Calibri" w:cs="Calibri"/>
        </w:rPr>
        <w:t xml:space="preserve"> in England and Wales</w:t>
      </w:r>
      <w:r w:rsidR="07DE12C9" w:rsidRPr="6E676A21">
        <w:rPr>
          <w:rFonts w:ascii="Calibri" w:eastAsia="Segoe UI" w:hAnsi="Calibri" w:cs="Calibri"/>
        </w:rPr>
        <w:t xml:space="preserve">. </w:t>
      </w:r>
      <w:r w:rsidRPr="6E676A21">
        <w:rPr>
          <w:rFonts w:ascii="Calibri" w:eastAsia="Segoe UI" w:hAnsi="Calibri" w:cs="Calibri"/>
        </w:rPr>
        <w:t xml:space="preserve"> </w:t>
      </w:r>
    </w:p>
    <w:p w14:paraId="56E0145B" w14:textId="77777777" w:rsidR="004A35AF" w:rsidRPr="004A35AF" w:rsidRDefault="004A35AF" w:rsidP="004A35AF">
      <w:pPr>
        <w:rPr>
          <w:rFonts w:ascii="Calibri" w:eastAsia="Calibri" w:hAnsi="Calibri" w:cs="Calibri"/>
          <w:u w:val="single"/>
        </w:rPr>
      </w:pPr>
    </w:p>
    <w:p w14:paraId="430E2700" w14:textId="6B1293C5" w:rsidR="2976D0F7" w:rsidRPr="00C8249B" w:rsidRDefault="0FD2DD91" w:rsidP="6E676A21">
      <w:pPr>
        <w:spacing w:line="360" w:lineRule="auto"/>
        <w:rPr>
          <w:rFonts w:ascii="Calibri" w:eastAsia="Calibri" w:hAnsi="Calibri" w:cs="Calibri"/>
          <w:u w:val="single"/>
        </w:rPr>
      </w:pPr>
      <w:r w:rsidRPr="6E676A21">
        <w:rPr>
          <w:rFonts w:ascii="Calibri" w:eastAsia="Calibri" w:hAnsi="Calibri" w:cs="Calibri"/>
          <w:u w:val="single"/>
        </w:rPr>
        <w:t>Abstract:</w:t>
      </w:r>
    </w:p>
    <w:p w14:paraId="1417DEC8" w14:textId="376556DE" w:rsidR="75E418AD" w:rsidRDefault="271298D2" w:rsidP="31892DFD">
      <w:pPr>
        <w:spacing w:line="360" w:lineRule="auto"/>
        <w:rPr>
          <w:rFonts w:ascii="Calibri" w:eastAsia="Calibri" w:hAnsi="Calibri" w:cs="Calibri"/>
        </w:rPr>
      </w:pPr>
      <w:r w:rsidRPr="6E676A21">
        <w:rPr>
          <w:rFonts w:ascii="Calibri" w:eastAsia="Calibri" w:hAnsi="Calibri" w:cs="Calibri"/>
        </w:rPr>
        <w:t xml:space="preserve">This paper provides </w:t>
      </w:r>
      <w:r w:rsidR="36BBB096" w:rsidRPr="6E676A21">
        <w:rPr>
          <w:rFonts w:ascii="Calibri" w:eastAsia="Calibri" w:hAnsi="Calibri" w:cs="Calibri"/>
        </w:rPr>
        <w:t>a</w:t>
      </w:r>
      <w:r w:rsidRPr="6E676A21">
        <w:rPr>
          <w:rFonts w:ascii="Calibri" w:eastAsia="Calibri" w:hAnsi="Calibri" w:cs="Calibri"/>
        </w:rPr>
        <w:t xml:space="preserve"> </w:t>
      </w:r>
      <w:r w:rsidR="4FB0CE3F" w:rsidRPr="6E676A21">
        <w:rPr>
          <w:rFonts w:ascii="Calibri" w:eastAsia="Calibri" w:hAnsi="Calibri" w:cs="Calibri"/>
        </w:rPr>
        <w:t>review o</w:t>
      </w:r>
      <w:r w:rsidRPr="6E676A21">
        <w:rPr>
          <w:rFonts w:ascii="Calibri" w:eastAsia="Calibri" w:hAnsi="Calibri" w:cs="Calibri"/>
        </w:rPr>
        <w:t>f the current state of domestic violence, including prevalence,</w:t>
      </w:r>
      <w:r w:rsidR="3D1A15F6" w:rsidRPr="6E676A21">
        <w:rPr>
          <w:rFonts w:ascii="Calibri" w:eastAsia="Calibri" w:hAnsi="Calibri" w:cs="Calibri"/>
        </w:rPr>
        <w:t xml:space="preserve"> </w:t>
      </w:r>
      <w:r w:rsidRPr="6E676A21">
        <w:rPr>
          <w:rFonts w:ascii="Calibri" w:eastAsia="Calibri" w:hAnsi="Calibri" w:cs="Calibri"/>
        </w:rPr>
        <w:t>trends</w:t>
      </w:r>
      <w:r w:rsidR="6D86FF39" w:rsidRPr="6E676A21">
        <w:rPr>
          <w:rFonts w:ascii="Calibri" w:eastAsia="Calibri" w:hAnsi="Calibri" w:cs="Calibri"/>
        </w:rPr>
        <w:t xml:space="preserve"> and some outcomes by Government and the police</w:t>
      </w:r>
      <w:r w:rsidR="176DADC0" w:rsidRPr="6E676A21">
        <w:rPr>
          <w:rFonts w:ascii="Calibri" w:eastAsia="Calibri" w:hAnsi="Calibri" w:cs="Calibri"/>
        </w:rPr>
        <w:t>.</w:t>
      </w:r>
      <w:r w:rsidRPr="6E676A21">
        <w:rPr>
          <w:rFonts w:ascii="Calibri" w:eastAsia="Calibri" w:hAnsi="Calibri" w:cs="Calibri"/>
        </w:rPr>
        <w:t xml:space="preserve"> </w:t>
      </w:r>
      <w:r w:rsidR="4F31DF8B" w:rsidRPr="6E676A21">
        <w:rPr>
          <w:rFonts w:ascii="Calibri" w:eastAsia="Calibri" w:hAnsi="Calibri" w:cs="Calibri"/>
        </w:rPr>
        <w:t>Domestic abuse remains a significant societal issue in England and Wales, affecting individuals across all demographics.</w:t>
      </w:r>
      <w:r w:rsidR="49E8C20F" w:rsidRPr="6E676A21">
        <w:rPr>
          <w:rFonts w:ascii="Calibri" w:eastAsia="Calibri" w:hAnsi="Calibri" w:cs="Calibri"/>
        </w:rPr>
        <w:t xml:space="preserve"> To tackle the violence and abuse </w:t>
      </w:r>
      <w:r w:rsidR="625FF82C" w:rsidRPr="6E676A21">
        <w:rPr>
          <w:rFonts w:ascii="Calibri" w:eastAsia="Calibri" w:hAnsi="Calibri" w:cs="Calibri"/>
        </w:rPr>
        <w:t xml:space="preserve">there needs to be </w:t>
      </w:r>
      <w:r w:rsidR="49E8C20F" w:rsidRPr="6E676A21">
        <w:rPr>
          <w:rFonts w:ascii="Calibri" w:eastAsia="Calibri" w:hAnsi="Calibri" w:cs="Calibri"/>
        </w:rPr>
        <w:t>evolving</w:t>
      </w:r>
      <w:r w:rsidR="3F2B1797" w:rsidRPr="6E676A21">
        <w:rPr>
          <w:rFonts w:ascii="Calibri" w:eastAsia="Calibri" w:hAnsi="Calibri" w:cs="Calibri"/>
        </w:rPr>
        <w:t xml:space="preserve"> and robust</w:t>
      </w:r>
      <w:r w:rsidR="49E8C20F" w:rsidRPr="6E676A21">
        <w:rPr>
          <w:rFonts w:ascii="Calibri" w:eastAsia="Calibri" w:hAnsi="Calibri" w:cs="Calibri"/>
        </w:rPr>
        <w:t xml:space="preserve"> criminal justice responses </w:t>
      </w:r>
      <w:r w:rsidR="49E8C20F" w:rsidRPr="6E676A21">
        <w:rPr>
          <w:rFonts w:ascii="Calibri" w:eastAsia="Calibri" w:hAnsi="Calibri" w:cs="Calibri"/>
          <w:color w:val="000000" w:themeColor="text1"/>
        </w:rPr>
        <w:t xml:space="preserve">to ensure victims' safety and hold perpetrators accountable. </w:t>
      </w:r>
      <w:r w:rsidR="3AAEE1EB" w:rsidRPr="6E676A21">
        <w:rPr>
          <w:rFonts w:ascii="Calibri" w:eastAsia="Calibri" w:hAnsi="Calibri" w:cs="Calibri"/>
        </w:rPr>
        <w:t xml:space="preserve"> Our criminal agencies play a key role in identifying and investigating cases, while speciali</w:t>
      </w:r>
      <w:r w:rsidR="0DC0B74A" w:rsidRPr="6E676A21">
        <w:rPr>
          <w:rFonts w:ascii="Calibri" w:eastAsia="Calibri" w:hAnsi="Calibri" w:cs="Calibri"/>
        </w:rPr>
        <w:t>s</w:t>
      </w:r>
      <w:r w:rsidR="3AAEE1EB" w:rsidRPr="6E676A21">
        <w:rPr>
          <w:rFonts w:ascii="Calibri" w:eastAsia="Calibri" w:hAnsi="Calibri" w:cs="Calibri"/>
        </w:rPr>
        <w:t>ed domestic abuse units provide targeted support.</w:t>
      </w:r>
      <w:r w:rsidR="4DCD0FC3" w:rsidRPr="6E676A21">
        <w:rPr>
          <w:rFonts w:ascii="Calibri" w:eastAsia="Calibri" w:hAnsi="Calibri" w:cs="Calibri"/>
        </w:rPr>
        <w:t xml:space="preserve"> Police forces and support organisations such as voluntary groups work to improve reporting mechanisms, but challenges such as underreporting and inconsistent enforcement persists. </w:t>
      </w:r>
      <w:r w:rsidR="4F31DF8B" w:rsidRPr="6E676A21">
        <w:rPr>
          <w:rFonts w:ascii="Calibri" w:eastAsia="Calibri" w:hAnsi="Calibri" w:cs="Calibri"/>
        </w:rPr>
        <w:t>Legislative frameworks, including the Domestic Abuse Act 2021, ha</w:t>
      </w:r>
      <w:r w:rsidR="43CFB45C" w:rsidRPr="6E676A21">
        <w:rPr>
          <w:rFonts w:ascii="Calibri" w:eastAsia="Calibri" w:hAnsi="Calibri" w:cs="Calibri"/>
        </w:rPr>
        <w:t>s</w:t>
      </w:r>
      <w:r w:rsidR="4F31DF8B" w:rsidRPr="6E676A21">
        <w:rPr>
          <w:rFonts w:ascii="Calibri" w:eastAsia="Calibri" w:hAnsi="Calibri" w:cs="Calibri"/>
        </w:rPr>
        <w:t xml:space="preserve"> strengthened protections for victims and expanded legal definitions of abuse</w:t>
      </w:r>
      <w:r w:rsidR="07189CB0" w:rsidRPr="6E676A21">
        <w:rPr>
          <w:rFonts w:ascii="Calibri" w:eastAsia="Calibri" w:hAnsi="Calibri" w:cs="Calibri"/>
        </w:rPr>
        <w:t>. The</w:t>
      </w:r>
      <w:r w:rsidR="75763AE3" w:rsidRPr="6E676A21">
        <w:rPr>
          <w:rFonts w:ascii="Calibri" w:eastAsia="Calibri" w:hAnsi="Calibri" w:cs="Calibri"/>
        </w:rPr>
        <w:t xml:space="preserve"> stricter sentencing and protective orders, aim to deter offenders and safeguard victims.</w:t>
      </w:r>
      <w:r w:rsidR="7AA38A19" w:rsidRPr="6E676A21">
        <w:rPr>
          <w:rFonts w:ascii="Calibri" w:eastAsia="Calibri" w:hAnsi="Calibri" w:cs="Calibri"/>
        </w:rPr>
        <w:t xml:space="preserve"> </w:t>
      </w:r>
      <w:r w:rsidR="75E418AD" w:rsidRPr="6E676A21">
        <w:rPr>
          <w:rFonts w:ascii="Calibri" w:eastAsia="Calibri" w:hAnsi="Calibri" w:cs="Calibri"/>
        </w:rPr>
        <w:t>However, challenges remain, including inconsistent enforcement and barriers to reporting. Improved training for police and judiciary, alongside victim-</w:t>
      </w:r>
      <w:r w:rsidR="189D7D4D" w:rsidRPr="6E676A21">
        <w:rPr>
          <w:rFonts w:ascii="Calibri" w:eastAsia="Calibri" w:hAnsi="Calibri" w:cs="Calibri"/>
        </w:rPr>
        <w:t>centred</w:t>
      </w:r>
      <w:r w:rsidR="75E418AD" w:rsidRPr="6E676A21">
        <w:rPr>
          <w:rFonts w:ascii="Calibri" w:eastAsia="Calibri" w:hAnsi="Calibri" w:cs="Calibri"/>
        </w:rPr>
        <w:t xml:space="preserve"> approaches, can enhance justice outcomes. Strengthening multi-agency collaboration and support services is crucial to addressing domestic abuse comprehensively and preventing reoffending.</w:t>
      </w:r>
    </w:p>
    <w:p w14:paraId="2B27B9AC" w14:textId="6544150B" w:rsidR="57F59379" w:rsidRDefault="57F59379" w:rsidP="57F59379">
      <w:pPr>
        <w:rPr>
          <w:rFonts w:ascii="Calibri" w:eastAsia="Calibri" w:hAnsi="Calibri" w:cs="Calibri"/>
          <w:color w:val="FF0000"/>
        </w:rPr>
      </w:pPr>
    </w:p>
    <w:p w14:paraId="632E0DF6" w14:textId="6E774407" w:rsidR="0FD2DD91" w:rsidRDefault="271298D2" w:rsidP="00AD1963">
      <w:pPr>
        <w:spacing w:line="360" w:lineRule="auto"/>
        <w:rPr>
          <w:rFonts w:ascii="Calibri" w:eastAsia="Calibri" w:hAnsi="Calibri" w:cs="Calibri"/>
          <w:color w:val="FF0000"/>
        </w:rPr>
      </w:pPr>
      <w:r w:rsidRPr="6E676A21">
        <w:rPr>
          <w:rFonts w:ascii="Calibri" w:eastAsia="Calibri" w:hAnsi="Calibri" w:cs="Calibri"/>
          <w:color w:val="000000" w:themeColor="text1"/>
          <w:u w:val="single"/>
        </w:rPr>
        <w:t>Key words</w:t>
      </w:r>
      <w:r w:rsidR="45554658" w:rsidRPr="6E676A21">
        <w:rPr>
          <w:rFonts w:ascii="Calibri" w:eastAsia="Calibri" w:hAnsi="Calibri" w:cs="Calibri"/>
          <w:color w:val="000000" w:themeColor="text1"/>
        </w:rPr>
        <w:t xml:space="preserve"> – Domestic Violence; Right to know</w:t>
      </w:r>
      <w:r w:rsidR="60131E13" w:rsidRPr="6E676A21">
        <w:rPr>
          <w:rFonts w:ascii="Calibri" w:eastAsia="Calibri" w:hAnsi="Calibri" w:cs="Calibri"/>
          <w:color w:val="000000" w:themeColor="text1"/>
        </w:rPr>
        <w:t xml:space="preserve"> and </w:t>
      </w:r>
      <w:r w:rsidR="45554658" w:rsidRPr="6E676A21">
        <w:rPr>
          <w:rFonts w:ascii="Calibri" w:eastAsia="Calibri" w:hAnsi="Calibri" w:cs="Calibri"/>
          <w:color w:val="000000" w:themeColor="text1"/>
        </w:rPr>
        <w:t xml:space="preserve">ask; Domestic Violence </w:t>
      </w:r>
      <w:r w:rsidR="619CBC4D" w:rsidRPr="6E676A21">
        <w:rPr>
          <w:rFonts w:ascii="Calibri" w:eastAsia="Calibri" w:hAnsi="Calibri" w:cs="Calibri"/>
          <w:color w:val="000000" w:themeColor="text1"/>
        </w:rPr>
        <w:t>Protection</w:t>
      </w:r>
      <w:r w:rsidR="45554658" w:rsidRPr="6E676A21">
        <w:rPr>
          <w:rFonts w:ascii="Calibri" w:eastAsia="Calibri" w:hAnsi="Calibri" w:cs="Calibri"/>
          <w:color w:val="000000" w:themeColor="text1"/>
        </w:rPr>
        <w:t xml:space="preserve"> Orders;</w:t>
      </w:r>
      <w:r w:rsidR="6819CE00" w:rsidRPr="6E676A21">
        <w:rPr>
          <w:rFonts w:ascii="Calibri" w:eastAsia="Calibri" w:hAnsi="Calibri" w:cs="Calibri"/>
          <w:color w:val="000000" w:themeColor="text1"/>
        </w:rPr>
        <w:t xml:space="preserve"> </w:t>
      </w:r>
      <w:r w:rsidR="139C5398" w:rsidRPr="6E676A21">
        <w:rPr>
          <w:rFonts w:ascii="Calibri" w:eastAsia="Calibri" w:hAnsi="Calibri" w:cs="Calibri"/>
          <w:color w:val="000000" w:themeColor="text1"/>
        </w:rPr>
        <w:t xml:space="preserve">Domestic Violence </w:t>
      </w:r>
      <w:r w:rsidR="6C9BC1EE" w:rsidRPr="6E676A21">
        <w:rPr>
          <w:rFonts w:ascii="Calibri" w:eastAsia="Calibri" w:hAnsi="Calibri" w:cs="Calibri"/>
          <w:color w:val="000000" w:themeColor="text1"/>
        </w:rPr>
        <w:t>statistics</w:t>
      </w:r>
      <w:r w:rsidR="31E8380D" w:rsidRPr="6E676A21">
        <w:rPr>
          <w:rFonts w:ascii="Calibri" w:eastAsia="Calibri" w:hAnsi="Calibri" w:cs="Calibri"/>
          <w:color w:val="000000" w:themeColor="text1"/>
        </w:rPr>
        <w:t>, Homicide</w:t>
      </w:r>
      <w:r w:rsidR="17EB6849" w:rsidRPr="6E676A21">
        <w:rPr>
          <w:rFonts w:ascii="Calibri" w:eastAsia="Calibri" w:hAnsi="Calibri" w:cs="Calibri"/>
          <w:color w:val="000000" w:themeColor="text1"/>
        </w:rPr>
        <w:t>, Police Forces</w:t>
      </w:r>
      <w:r w:rsidR="31E8380D" w:rsidRPr="6E676A21">
        <w:rPr>
          <w:rFonts w:ascii="Calibri" w:eastAsia="Calibri" w:hAnsi="Calibri" w:cs="Calibri"/>
          <w:color w:val="000000" w:themeColor="text1"/>
        </w:rPr>
        <w:t xml:space="preserve">. </w:t>
      </w:r>
      <w:r>
        <w:br/>
      </w:r>
    </w:p>
    <w:p w14:paraId="76372334" w14:textId="77777777" w:rsidR="004A35AF" w:rsidRDefault="004A35AF" w:rsidP="6E676A21">
      <w:pPr>
        <w:spacing w:line="360" w:lineRule="auto"/>
        <w:rPr>
          <w:rFonts w:ascii="Calibri" w:eastAsia="Calibri" w:hAnsi="Calibri" w:cs="Calibri"/>
          <w:u w:val="single"/>
        </w:rPr>
      </w:pPr>
    </w:p>
    <w:p w14:paraId="2777CBC8" w14:textId="77777777" w:rsidR="004A35AF" w:rsidRDefault="004A35AF" w:rsidP="6E676A21">
      <w:pPr>
        <w:spacing w:line="360" w:lineRule="auto"/>
        <w:rPr>
          <w:rFonts w:ascii="Calibri" w:eastAsia="Calibri" w:hAnsi="Calibri" w:cs="Calibri"/>
          <w:u w:val="single"/>
        </w:rPr>
      </w:pPr>
    </w:p>
    <w:p w14:paraId="36C7B252" w14:textId="77777777" w:rsidR="004A35AF" w:rsidRDefault="004A35AF" w:rsidP="6E676A21">
      <w:pPr>
        <w:spacing w:line="360" w:lineRule="auto"/>
        <w:rPr>
          <w:rFonts w:ascii="Calibri" w:eastAsia="Calibri" w:hAnsi="Calibri" w:cs="Calibri"/>
          <w:u w:val="single"/>
        </w:rPr>
      </w:pPr>
    </w:p>
    <w:p w14:paraId="6B156908" w14:textId="77777777" w:rsidR="004A35AF" w:rsidRDefault="004A35AF" w:rsidP="6E676A21">
      <w:pPr>
        <w:spacing w:line="360" w:lineRule="auto"/>
        <w:rPr>
          <w:rFonts w:ascii="Calibri" w:eastAsia="Calibri" w:hAnsi="Calibri" w:cs="Calibri"/>
          <w:u w:val="single"/>
        </w:rPr>
      </w:pPr>
    </w:p>
    <w:p w14:paraId="603E3400" w14:textId="2610BC52" w:rsidR="2C488FC6" w:rsidRDefault="16CA382D" w:rsidP="6E676A21">
      <w:pPr>
        <w:spacing w:line="360" w:lineRule="auto"/>
        <w:rPr>
          <w:rFonts w:ascii="Calibri" w:eastAsia="Calibri" w:hAnsi="Calibri" w:cs="Calibri"/>
        </w:rPr>
      </w:pPr>
      <w:r w:rsidRPr="6E676A21">
        <w:rPr>
          <w:rFonts w:ascii="Calibri" w:eastAsia="Calibri" w:hAnsi="Calibri" w:cs="Calibri"/>
          <w:u w:val="single"/>
        </w:rPr>
        <w:lastRenderedPageBreak/>
        <w:t>Introduction</w:t>
      </w:r>
    </w:p>
    <w:p w14:paraId="1611A3BE" w14:textId="220E29B2" w:rsidR="2C488FC6" w:rsidRDefault="3E759056" w:rsidP="25CA4297">
      <w:pPr>
        <w:spacing w:line="360" w:lineRule="auto"/>
        <w:rPr>
          <w:rFonts w:ascii="Calibri" w:eastAsia="Calibri" w:hAnsi="Calibri" w:cs="Calibri"/>
        </w:rPr>
      </w:pPr>
      <w:r w:rsidRPr="6E676A21">
        <w:rPr>
          <w:rFonts w:ascii="Calibri" w:eastAsia="Calibri" w:hAnsi="Calibri" w:cs="Calibri"/>
        </w:rPr>
        <w:t xml:space="preserve">Domestic violence remains a significant issue in the UK, affecting millions of individuals across the country. </w:t>
      </w:r>
      <w:r w:rsidR="3C19F81E" w:rsidRPr="6E676A21">
        <w:rPr>
          <w:rFonts w:ascii="Calibri" w:eastAsia="Calibri" w:hAnsi="Calibri" w:cs="Calibri"/>
        </w:rPr>
        <w:t xml:space="preserve">Harwin, (2006) identifies that domestic </w:t>
      </w:r>
      <w:r w:rsidR="72BF5B5F" w:rsidRPr="6E676A21">
        <w:rPr>
          <w:rFonts w:ascii="Calibri" w:eastAsia="Calibri" w:hAnsi="Calibri" w:cs="Calibri"/>
        </w:rPr>
        <w:t xml:space="preserve">abuse was considered a family matter and something that was not talked about and hidden away. </w:t>
      </w:r>
      <w:r w:rsidR="6DF20F32" w:rsidRPr="6E676A21">
        <w:rPr>
          <w:rFonts w:ascii="Calibri" w:eastAsia="Calibri" w:hAnsi="Calibri" w:cs="Calibri"/>
        </w:rPr>
        <w:t xml:space="preserve">It was once legal for a man to beat his wife the legal element was that the stick could be no wider than </w:t>
      </w:r>
      <w:r w:rsidR="5B63076E" w:rsidRPr="6E676A21">
        <w:rPr>
          <w:rFonts w:ascii="Calibri" w:eastAsia="Calibri" w:hAnsi="Calibri" w:cs="Calibri"/>
        </w:rPr>
        <w:t>the man’s</w:t>
      </w:r>
      <w:r w:rsidR="3A955E33" w:rsidRPr="6E676A21">
        <w:rPr>
          <w:rFonts w:ascii="Calibri" w:eastAsia="Calibri" w:hAnsi="Calibri" w:cs="Calibri"/>
        </w:rPr>
        <w:t xml:space="preserve"> thumb</w:t>
      </w:r>
      <w:r w:rsidR="7C4D553D" w:rsidRPr="6E676A21">
        <w:rPr>
          <w:rFonts w:ascii="Calibri" w:eastAsia="Calibri" w:hAnsi="Calibri" w:cs="Calibri"/>
        </w:rPr>
        <w:t xml:space="preserve"> known as the ‘Rule of Thumb’</w:t>
      </w:r>
      <w:r w:rsidR="3A955E33" w:rsidRPr="6E676A21">
        <w:rPr>
          <w:rFonts w:ascii="Calibri" w:eastAsia="Calibri" w:hAnsi="Calibri" w:cs="Calibri"/>
        </w:rPr>
        <w:t>.</w:t>
      </w:r>
      <w:r w:rsidR="3B7B2202" w:rsidRPr="6E676A21">
        <w:rPr>
          <w:rFonts w:ascii="Calibri" w:eastAsia="Calibri" w:hAnsi="Calibri" w:cs="Calibri"/>
        </w:rPr>
        <w:t xml:space="preserve"> </w:t>
      </w:r>
      <w:r w:rsidR="1872C2F0" w:rsidRPr="6E676A21">
        <w:rPr>
          <w:rFonts w:ascii="Calibri" w:eastAsia="Calibri" w:hAnsi="Calibri" w:cs="Calibri"/>
        </w:rPr>
        <w:t>The women's movement, in conjunction with feminist movements</w:t>
      </w:r>
      <w:r w:rsidR="76FBC2FF" w:rsidRPr="6E676A21">
        <w:rPr>
          <w:rFonts w:ascii="Calibri" w:eastAsia="Calibri" w:hAnsi="Calibri" w:cs="Calibri"/>
        </w:rPr>
        <w:t xml:space="preserve"> within the 1970’s</w:t>
      </w:r>
      <w:r w:rsidR="1872C2F0" w:rsidRPr="6E676A21">
        <w:rPr>
          <w:rFonts w:ascii="Segoe UI" w:eastAsia="Segoe UI" w:hAnsi="Segoe UI" w:cs="Segoe UI"/>
          <w:sz w:val="21"/>
          <w:szCs w:val="21"/>
        </w:rPr>
        <w:t xml:space="preserve"> has played a pivotal role in advocating for gender equality and women's rights.</w:t>
      </w:r>
      <w:r w:rsidR="3A955E33" w:rsidRPr="6E676A21">
        <w:rPr>
          <w:rFonts w:ascii="Calibri" w:eastAsia="Calibri" w:hAnsi="Calibri" w:cs="Calibri"/>
        </w:rPr>
        <w:t xml:space="preserve"> </w:t>
      </w:r>
      <w:r w:rsidR="76C82A88" w:rsidRPr="6E676A21">
        <w:rPr>
          <w:rFonts w:ascii="Calibri" w:eastAsia="Calibri" w:hAnsi="Calibri" w:cs="Calibri"/>
        </w:rPr>
        <w:t xml:space="preserve">Within the UK </w:t>
      </w:r>
      <w:r w:rsidR="363B9545" w:rsidRPr="6E676A21">
        <w:rPr>
          <w:rFonts w:ascii="Calibri" w:eastAsia="Calibri" w:hAnsi="Calibri" w:cs="Calibri"/>
        </w:rPr>
        <w:t>the landmarking case R V R in 1991 changed the view on marital rape</w:t>
      </w:r>
      <w:r w:rsidR="75E44E90" w:rsidRPr="6E676A21">
        <w:rPr>
          <w:rFonts w:ascii="Calibri" w:eastAsia="Calibri" w:hAnsi="Calibri" w:cs="Calibri"/>
        </w:rPr>
        <w:t>. Up to 1991</w:t>
      </w:r>
      <w:r w:rsidR="668A1A13" w:rsidRPr="6E676A21">
        <w:rPr>
          <w:rFonts w:ascii="Calibri" w:eastAsia="Calibri" w:hAnsi="Calibri" w:cs="Calibri"/>
        </w:rPr>
        <w:t xml:space="preserve"> the law determined that it was possible for a man to rape his wife. Thankfully, </w:t>
      </w:r>
      <w:r w:rsidR="5B450B7B" w:rsidRPr="6E676A21">
        <w:rPr>
          <w:rFonts w:ascii="Calibri" w:eastAsia="Calibri" w:hAnsi="Calibri" w:cs="Calibri"/>
        </w:rPr>
        <w:t>the courts rules that w</w:t>
      </w:r>
      <w:r w:rsidR="5D323CAA" w:rsidRPr="6E676A21">
        <w:rPr>
          <w:rFonts w:ascii="Calibri" w:eastAsia="Calibri" w:hAnsi="Calibri" w:cs="Calibri"/>
        </w:rPr>
        <w:t xml:space="preserve">ithin </w:t>
      </w:r>
      <w:r w:rsidR="79394B4A" w:rsidRPr="6E676A21">
        <w:rPr>
          <w:rFonts w:ascii="Calibri" w:eastAsia="Calibri" w:hAnsi="Calibri" w:cs="Calibri"/>
        </w:rPr>
        <w:t>marriage</w:t>
      </w:r>
      <w:r w:rsidR="5D323CAA" w:rsidRPr="6E676A21">
        <w:rPr>
          <w:rFonts w:ascii="Calibri" w:eastAsia="Calibri" w:hAnsi="Calibri" w:cs="Calibri"/>
        </w:rPr>
        <w:t xml:space="preserve">, any </w:t>
      </w:r>
      <w:r w:rsidR="33572476" w:rsidRPr="6E676A21">
        <w:rPr>
          <w:rFonts w:ascii="Calibri" w:eastAsia="Calibri" w:hAnsi="Calibri" w:cs="Calibri"/>
        </w:rPr>
        <w:t>non-consensual</w:t>
      </w:r>
      <w:r w:rsidR="5D323CAA" w:rsidRPr="6E676A21">
        <w:rPr>
          <w:rFonts w:ascii="Calibri" w:eastAsia="Calibri" w:hAnsi="Calibri" w:cs="Calibri"/>
        </w:rPr>
        <w:t xml:space="preserve"> sexual activity is </w:t>
      </w:r>
      <w:r w:rsidR="363B9545" w:rsidRPr="6E676A21">
        <w:rPr>
          <w:rFonts w:ascii="Calibri" w:eastAsia="Calibri" w:hAnsi="Calibri" w:cs="Calibri"/>
        </w:rPr>
        <w:t xml:space="preserve">now a criminal offence. </w:t>
      </w:r>
      <w:r w:rsidR="05A9F728" w:rsidRPr="6E676A21">
        <w:rPr>
          <w:rFonts w:ascii="Calibri" w:eastAsia="Calibri" w:hAnsi="Calibri" w:cs="Calibri"/>
        </w:rPr>
        <w:t xml:space="preserve">For something that is known to be so wrong </w:t>
      </w:r>
      <w:r w:rsidR="0DEB1CAA" w:rsidRPr="6E676A21">
        <w:rPr>
          <w:rFonts w:ascii="Calibri" w:eastAsia="Calibri" w:hAnsi="Calibri" w:cs="Calibri"/>
        </w:rPr>
        <w:t xml:space="preserve">and </w:t>
      </w:r>
      <w:r w:rsidR="7CF51715" w:rsidRPr="6E676A21">
        <w:rPr>
          <w:rFonts w:ascii="Calibri" w:eastAsia="Calibri" w:hAnsi="Calibri" w:cs="Calibri"/>
        </w:rPr>
        <w:t>uncomfortable</w:t>
      </w:r>
      <w:r w:rsidR="0DEB1CAA" w:rsidRPr="6E676A21">
        <w:rPr>
          <w:rFonts w:ascii="Calibri" w:eastAsia="Calibri" w:hAnsi="Calibri" w:cs="Calibri"/>
        </w:rPr>
        <w:t xml:space="preserve"> to talk about </w:t>
      </w:r>
      <w:r w:rsidR="05A9F728" w:rsidRPr="6E676A21">
        <w:rPr>
          <w:rFonts w:ascii="Calibri" w:eastAsia="Calibri" w:hAnsi="Calibri" w:cs="Calibri"/>
        </w:rPr>
        <w:t xml:space="preserve">took many years to change. </w:t>
      </w:r>
      <w:r w:rsidR="76C82A88" w:rsidRPr="6E676A21">
        <w:rPr>
          <w:rFonts w:ascii="Calibri" w:eastAsia="Calibri" w:hAnsi="Calibri" w:cs="Calibri"/>
        </w:rPr>
        <w:t xml:space="preserve"> </w:t>
      </w:r>
      <w:r w:rsidR="39B4AE1A" w:rsidRPr="6E676A21">
        <w:rPr>
          <w:rFonts w:ascii="Calibri" w:eastAsia="Calibri" w:hAnsi="Calibri" w:cs="Calibri"/>
        </w:rPr>
        <w:t>However, the current state of domestic violence still is very much</w:t>
      </w:r>
      <w:r w:rsidR="34AAD578" w:rsidRPr="6E676A21">
        <w:rPr>
          <w:rFonts w:ascii="Calibri" w:eastAsia="Calibri" w:hAnsi="Calibri" w:cs="Calibri"/>
        </w:rPr>
        <w:t xml:space="preserve"> a social issue within the UK as well as the world.</w:t>
      </w:r>
      <w:r w:rsidR="08828B6D" w:rsidRPr="6E676A21">
        <w:rPr>
          <w:rFonts w:ascii="Calibri" w:eastAsia="Calibri" w:hAnsi="Calibri" w:cs="Calibri"/>
        </w:rPr>
        <w:t xml:space="preserve"> It </w:t>
      </w:r>
      <w:r w:rsidR="4E6E4376" w:rsidRPr="6E676A21">
        <w:rPr>
          <w:rFonts w:ascii="Calibri" w:eastAsia="Calibri" w:hAnsi="Calibri" w:cs="Calibri"/>
        </w:rPr>
        <w:t>is a widespread and deeply troubling issue that affects individuals and families across the UK. It encompasses various forms of abuse, including physical, emotional, psychological, and sexual harm, typically inflicted by someone in an intimate relationship. Domestic violence is not confined to any one demographic but disproportionately affects women and men, with an alarming number of children witnessing or experiencing violence in the hom</w:t>
      </w:r>
      <w:r w:rsidR="5E7ECE6F" w:rsidRPr="6E676A21">
        <w:rPr>
          <w:rFonts w:ascii="Calibri" w:eastAsia="Calibri" w:hAnsi="Calibri" w:cs="Calibri"/>
        </w:rPr>
        <w:t>e</w:t>
      </w:r>
      <w:r w:rsidR="70D0CFCA" w:rsidRPr="6E676A21">
        <w:rPr>
          <w:rFonts w:ascii="Calibri" w:eastAsia="Calibri" w:hAnsi="Calibri" w:cs="Calibri"/>
        </w:rPr>
        <w:t xml:space="preserve"> (Women’s Aid, 2024)</w:t>
      </w:r>
      <w:r w:rsidR="1B453086" w:rsidRPr="6E676A21">
        <w:rPr>
          <w:rFonts w:ascii="Calibri" w:eastAsia="Calibri" w:hAnsi="Calibri" w:cs="Calibri"/>
        </w:rPr>
        <w:t>. S</w:t>
      </w:r>
      <w:r w:rsidR="66D0C0E5" w:rsidRPr="6E676A21">
        <w:rPr>
          <w:rFonts w:ascii="Calibri" w:eastAsia="Calibri" w:hAnsi="Calibri" w:cs="Calibri"/>
        </w:rPr>
        <w:t xml:space="preserve">aferlives (2025) state that domestic abuse can happen to anyone, anywhere, at any time in a </w:t>
      </w:r>
      <w:r w:rsidR="215F7BC0" w:rsidRPr="6E676A21">
        <w:rPr>
          <w:rFonts w:ascii="Calibri" w:eastAsia="Calibri" w:hAnsi="Calibri" w:cs="Calibri"/>
        </w:rPr>
        <w:t>relationship</w:t>
      </w:r>
      <w:r w:rsidR="66D0C0E5" w:rsidRPr="6E676A21">
        <w:rPr>
          <w:rFonts w:ascii="Calibri" w:eastAsia="Calibri" w:hAnsi="Calibri" w:cs="Calibri"/>
        </w:rPr>
        <w:t>. Domestic abuse is not always physical</w:t>
      </w:r>
      <w:r w:rsidR="4CF7EE12" w:rsidRPr="6E676A21">
        <w:rPr>
          <w:rFonts w:ascii="Calibri" w:eastAsia="Calibri" w:hAnsi="Calibri" w:cs="Calibri"/>
        </w:rPr>
        <w:t xml:space="preserve"> and that it is any form of threatening, controlling or coercive behaviours that is considered abuse</w:t>
      </w:r>
      <w:r w:rsidR="3184AE5D" w:rsidRPr="6E676A21">
        <w:rPr>
          <w:rFonts w:ascii="Calibri" w:eastAsia="Calibri" w:hAnsi="Calibri" w:cs="Calibri"/>
        </w:rPr>
        <w:t>. Domestic abuse can impact individuals from any background</w:t>
      </w:r>
      <w:r w:rsidR="40854A2E" w:rsidRPr="6E676A21">
        <w:rPr>
          <w:rFonts w:ascii="Calibri" w:eastAsia="Calibri" w:hAnsi="Calibri" w:cs="Calibri"/>
        </w:rPr>
        <w:t xml:space="preserve">, </w:t>
      </w:r>
      <w:r w:rsidR="3184AE5D" w:rsidRPr="6E676A21">
        <w:rPr>
          <w:rFonts w:ascii="Calibri" w:eastAsia="Calibri" w:hAnsi="Calibri" w:cs="Calibri"/>
        </w:rPr>
        <w:t>any age</w:t>
      </w:r>
      <w:r w:rsidR="7545F2EC" w:rsidRPr="6E676A21">
        <w:rPr>
          <w:rFonts w:ascii="Calibri" w:eastAsia="Calibri" w:hAnsi="Calibri" w:cs="Calibri"/>
        </w:rPr>
        <w:t xml:space="preserve"> and at any stage of a relationship</w:t>
      </w:r>
      <w:r w:rsidR="3184AE5D" w:rsidRPr="6E676A21">
        <w:rPr>
          <w:rFonts w:ascii="Calibri" w:eastAsia="Calibri" w:hAnsi="Calibri" w:cs="Calibri"/>
        </w:rPr>
        <w:t xml:space="preserve">. </w:t>
      </w:r>
      <w:r w:rsidR="7F1C6FE2" w:rsidRPr="6E676A21">
        <w:rPr>
          <w:rFonts w:ascii="Calibri" w:eastAsia="Calibri" w:hAnsi="Calibri" w:cs="Calibri"/>
        </w:rPr>
        <w:t xml:space="preserve">The impacts of domestic violence are profound and far-reaching. Victims often suffer severe physical </w:t>
      </w:r>
      <w:r w:rsidR="004A35AF" w:rsidRPr="6E676A21">
        <w:rPr>
          <w:rFonts w:ascii="Calibri" w:eastAsia="Calibri" w:hAnsi="Calibri" w:cs="Calibri"/>
        </w:rPr>
        <w:t>injuries; however,</w:t>
      </w:r>
      <w:r w:rsidR="7F1C6FE2" w:rsidRPr="6E676A21">
        <w:rPr>
          <w:rFonts w:ascii="Calibri" w:eastAsia="Calibri" w:hAnsi="Calibri" w:cs="Calibri"/>
        </w:rPr>
        <w:t xml:space="preserve"> the psychological effects are equally damaging. </w:t>
      </w:r>
      <w:r w:rsidR="4A821E4A" w:rsidRPr="6E676A21">
        <w:rPr>
          <w:rFonts w:ascii="Calibri" w:eastAsia="Calibri" w:hAnsi="Calibri" w:cs="Calibri"/>
        </w:rPr>
        <w:t xml:space="preserve">According to the British Medical Association (BMA) </w:t>
      </w:r>
      <w:r w:rsidR="1AB6B56C" w:rsidRPr="6E676A21">
        <w:rPr>
          <w:rFonts w:ascii="Calibri" w:eastAsia="Calibri" w:hAnsi="Calibri" w:cs="Calibri"/>
        </w:rPr>
        <w:t xml:space="preserve">(2024), </w:t>
      </w:r>
      <w:r w:rsidR="79E2AE64" w:rsidRPr="6E676A21">
        <w:rPr>
          <w:rFonts w:ascii="Calibri" w:eastAsia="Calibri" w:hAnsi="Calibri" w:cs="Calibri"/>
        </w:rPr>
        <w:t>the mental health consequences for survivors include depression, anxiety, and post-traumatic stress disorder (PTSD)</w:t>
      </w:r>
      <w:r w:rsidR="2B238E65" w:rsidRPr="6E676A21">
        <w:rPr>
          <w:rFonts w:ascii="Calibri" w:eastAsia="Calibri" w:hAnsi="Calibri" w:cs="Calibri"/>
        </w:rPr>
        <w:t>.</w:t>
      </w:r>
      <w:r w:rsidR="79E2AE64" w:rsidRPr="6E676A21">
        <w:rPr>
          <w:rFonts w:ascii="Calibri" w:eastAsia="Calibri" w:hAnsi="Calibri" w:cs="Calibri"/>
        </w:rPr>
        <w:t xml:space="preserve"> Children who grow up in homes where violence occurs are at a higher risk of experiencing emotional</w:t>
      </w:r>
      <w:r w:rsidR="29DE5CD6" w:rsidRPr="6E676A21">
        <w:rPr>
          <w:rFonts w:ascii="Calibri" w:eastAsia="Calibri" w:hAnsi="Calibri" w:cs="Calibri"/>
        </w:rPr>
        <w:t xml:space="preserve"> and behavioural pro</w:t>
      </w:r>
      <w:r w:rsidR="79E2AE64" w:rsidRPr="6E676A21">
        <w:rPr>
          <w:rFonts w:ascii="Calibri" w:eastAsia="Calibri" w:hAnsi="Calibri" w:cs="Calibri"/>
        </w:rPr>
        <w:t>blems and perpetuating the cycle of abuse in future relationships</w:t>
      </w:r>
      <w:r w:rsidR="07DE56AF" w:rsidRPr="6E676A21">
        <w:rPr>
          <w:rFonts w:ascii="Calibri" w:eastAsia="Calibri" w:hAnsi="Calibri" w:cs="Calibri"/>
        </w:rPr>
        <w:t xml:space="preserve">. </w:t>
      </w:r>
      <w:r w:rsidR="79E2AE64" w:rsidRPr="6E676A21">
        <w:rPr>
          <w:rFonts w:ascii="Calibri" w:eastAsia="Calibri" w:hAnsi="Calibri" w:cs="Calibri"/>
        </w:rPr>
        <w:t xml:space="preserve"> Furthermore, the societal cost of domestic violence is immense, placing strain on healthcare systems, social services, and the criminal justice system</w:t>
      </w:r>
      <w:r w:rsidR="1E9F0A46" w:rsidRPr="6E676A21">
        <w:rPr>
          <w:rFonts w:ascii="Calibri" w:eastAsia="Calibri" w:hAnsi="Calibri" w:cs="Calibri"/>
        </w:rPr>
        <w:t xml:space="preserve"> (Radford et al., 2013).</w:t>
      </w:r>
    </w:p>
    <w:p w14:paraId="40E4FFE6" w14:textId="652C63D9" w:rsidR="25CA4297" w:rsidRDefault="25CA4297" w:rsidP="25CA4297">
      <w:pPr>
        <w:rPr>
          <w:rFonts w:ascii="Calibri" w:eastAsia="Calibri" w:hAnsi="Calibri" w:cs="Calibri"/>
        </w:rPr>
      </w:pPr>
    </w:p>
    <w:p w14:paraId="5B970F4C" w14:textId="04DD5AA3" w:rsidR="2976D0F7" w:rsidRDefault="3D1BFCA3" w:rsidP="6E676A21">
      <w:pPr>
        <w:rPr>
          <w:rFonts w:ascii="Calibri" w:eastAsia="Calibri" w:hAnsi="Calibri" w:cs="Calibri"/>
          <w:u w:val="single"/>
        </w:rPr>
      </w:pPr>
      <w:r w:rsidRPr="6E676A21">
        <w:rPr>
          <w:rFonts w:ascii="Calibri" w:eastAsia="Calibri" w:hAnsi="Calibri" w:cs="Calibri"/>
          <w:u w:val="single"/>
        </w:rPr>
        <w:t>Literature Review</w:t>
      </w:r>
    </w:p>
    <w:p w14:paraId="425ED8AD" w14:textId="62230B08" w:rsidR="0F566E9C" w:rsidRDefault="295D0FDD" w:rsidP="6E676A21">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 xml:space="preserve">Domestic violence (DV) accounts for a substantial proportion of violent crime in the UK. </w:t>
      </w:r>
      <w:r w:rsidR="49FC796C" w:rsidRPr="6E676A21">
        <w:rPr>
          <w:rFonts w:ascii="Calibri" w:eastAsia="Calibri" w:hAnsi="Calibri" w:cs="Calibri"/>
        </w:rPr>
        <w:t>According</w:t>
      </w:r>
      <w:r w:rsidRPr="6E676A21">
        <w:rPr>
          <w:rFonts w:ascii="Calibri" w:eastAsia="Calibri" w:hAnsi="Calibri" w:cs="Calibri"/>
        </w:rPr>
        <w:t xml:space="preserve"> to the </w:t>
      </w:r>
      <w:r w:rsidR="1C4685DD" w:rsidRPr="6E676A21">
        <w:rPr>
          <w:rFonts w:ascii="Calibri" w:eastAsia="Calibri" w:hAnsi="Calibri" w:cs="Calibri"/>
        </w:rPr>
        <w:t xml:space="preserve">Home </w:t>
      </w:r>
      <w:r w:rsidRPr="6E676A21">
        <w:rPr>
          <w:rFonts w:ascii="Calibri" w:eastAsia="Calibri" w:hAnsi="Calibri" w:cs="Calibri"/>
        </w:rPr>
        <w:t>Office</w:t>
      </w:r>
      <w:r w:rsidR="1E5C26B9" w:rsidRPr="6E676A21">
        <w:rPr>
          <w:rFonts w:ascii="Calibri" w:eastAsia="Calibri" w:hAnsi="Calibri" w:cs="Calibri"/>
        </w:rPr>
        <w:t xml:space="preserve"> (2025</w:t>
      </w:r>
      <w:r w:rsidR="0D208B69" w:rsidRPr="6E676A21">
        <w:rPr>
          <w:rFonts w:ascii="Calibri" w:eastAsia="Calibri" w:hAnsi="Calibri" w:cs="Calibri"/>
        </w:rPr>
        <w:t>a</w:t>
      </w:r>
      <w:r w:rsidR="1E5C26B9" w:rsidRPr="6E676A21">
        <w:rPr>
          <w:rFonts w:ascii="Calibri" w:eastAsia="Calibri" w:hAnsi="Calibri" w:cs="Calibri"/>
        </w:rPr>
        <w:t xml:space="preserve">) domestic abuse-related crimes </w:t>
      </w:r>
      <w:r w:rsidR="2AE343A3" w:rsidRPr="6E676A21">
        <w:rPr>
          <w:rFonts w:ascii="Calibri" w:eastAsia="Calibri" w:hAnsi="Calibri" w:cs="Calibri"/>
        </w:rPr>
        <w:t>constitute a significant percentage of all record violent crimes. This has led a p</w:t>
      </w:r>
      <w:r w:rsidR="5AFC9E73" w:rsidRPr="6E676A21">
        <w:rPr>
          <w:rFonts w:ascii="Calibri" w:eastAsia="Calibri" w:hAnsi="Calibri" w:cs="Calibri"/>
        </w:rPr>
        <w:t>ledge from the government to address DV</w:t>
      </w:r>
      <w:r w:rsidR="2AE343A3" w:rsidRPr="6E676A21">
        <w:rPr>
          <w:rFonts w:ascii="Calibri" w:eastAsia="Calibri" w:hAnsi="Calibri" w:cs="Calibri"/>
        </w:rPr>
        <w:t xml:space="preserve"> </w:t>
      </w:r>
      <w:r w:rsidR="1E5C26B9" w:rsidRPr="6E676A21">
        <w:rPr>
          <w:rFonts w:ascii="Calibri" w:eastAsia="Calibri" w:hAnsi="Calibri" w:cs="Calibri"/>
        </w:rPr>
        <w:t>as a national emergency</w:t>
      </w:r>
      <w:r w:rsidR="549A0ED2" w:rsidRPr="6E676A21">
        <w:rPr>
          <w:rFonts w:ascii="Calibri" w:eastAsia="Calibri" w:hAnsi="Calibri" w:cs="Calibri"/>
        </w:rPr>
        <w:t xml:space="preserve">, reflected in </w:t>
      </w:r>
      <w:r w:rsidR="283E4F81" w:rsidRPr="6E676A21">
        <w:rPr>
          <w:rFonts w:ascii="Calibri" w:eastAsia="Calibri" w:hAnsi="Calibri" w:cs="Calibri"/>
        </w:rPr>
        <w:t xml:space="preserve">that </w:t>
      </w:r>
      <w:r w:rsidR="549A0ED2" w:rsidRPr="6E676A21">
        <w:rPr>
          <w:rFonts w:ascii="Calibri" w:eastAsia="Calibri" w:hAnsi="Calibri" w:cs="Calibri"/>
        </w:rPr>
        <w:t xml:space="preserve">the </w:t>
      </w:r>
      <w:r w:rsidR="60314EDF" w:rsidRPr="6E676A21">
        <w:rPr>
          <w:rFonts w:ascii="Calibri" w:eastAsia="Calibri" w:hAnsi="Calibri" w:cs="Calibri"/>
        </w:rPr>
        <w:t xml:space="preserve">police receive a call about </w:t>
      </w:r>
      <w:r w:rsidR="00AD1963" w:rsidRPr="6E676A21">
        <w:rPr>
          <w:rFonts w:ascii="Calibri" w:eastAsia="Calibri" w:hAnsi="Calibri" w:cs="Calibri"/>
        </w:rPr>
        <w:t>every</w:t>
      </w:r>
      <w:r w:rsidR="60314EDF" w:rsidRPr="6E676A21">
        <w:rPr>
          <w:rFonts w:ascii="Calibri" w:eastAsia="Calibri" w:hAnsi="Calibri" w:cs="Calibri"/>
        </w:rPr>
        <w:t xml:space="preserve"> </w:t>
      </w:r>
      <w:r w:rsidR="549A0ED2" w:rsidRPr="6E676A21">
        <w:rPr>
          <w:rFonts w:ascii="Calibri" w:eastAsia="Calibri" w:hAnsi="Calibri" w:cs="Calibri"/>
        </w:rPr>
        <w:t>30</w:t>
      </w:r>
      <w:r w:rsidR="345F7F58" w:rsidRPr="6E676A21">
        <w:rPr>
          <w:rFonts w:ascii="Calibri" w:eastAsia="Calibri" w:hAnsi="Calibri" w:cs="Calibri"/>
        </w:rPr>
        <w:t xml:space="preserve"> </w:t>
      </w:r>
      <w:r w:rsidR="7B98EF4A" w:rsidRPr="6E676A21">
        <w:rPr>
          <w:rFonts w:ascii="Calibri" w:eastAsia="Calibri" w:hAnsi="Calibri" w:cs="Calibri"/>
        </w:rPr>
        <w:t>seconds</w:t>
      </w:r>
      <w:r w:rsidR="345F7F58" w:rsidRPr="6E676A21">
        <w:rPr>
          <w:rFonts w:ascii="Calibri" w:eastAsia="Calibri" w:hAnsi="Calibri" w:cs="Calibri"/>
        </w:rPr>
        <w:t xml:space="preserve"> relating to D</w:t>
      </w:r>
      <w:r w:rsidR="39162F6F" w:rsidRPr="6E676A21">
        <w:rPr>
          <w:rFonts w:ascii="Calibri" w:eastAsia="Calibri" w:hAnsi="Calibri" w:cs="Calibri"/>
        </w:rPr>
        <w:t xml:space="preserve">omestic </w:t>
      </w:r>
      <w:r w:rsidR="345F7F58" w:rsidRPr="6E676A21">
        <w:rPr>
          <w:rFonts w:ascii="Calibri" w:eastAsia="Calibri" w:hAnsi="Calibri" w:cs="Calibri"/>
        </w:rPr>
        <w:t>V</w:t>
      </w:r>
      <w:r w:rsidR="752E2603" w:rsidRPr="6E676A21">
        <w:rPr>
          <w:rFonts w:ascii="Calibri" w:eastAsia="Calibri" w:hAnsi="Calibri" w:cs="Calibri"/>
        </w:rPr>
        <w:t>iolence</w:t>
      </w:r>
      <w:r w:rsidR="345F7F58" w:rsidRPr="6E676A21">
        <w:rPr>
          <w:rFonts w:ascii="Calibri" w:eastAsia="Calibri" w:hAnsi="Calibri" w:cs="Calibri"/>
        </w:rPr>
        <w:t>.</w:t>
      </w:r>
      <w:r w:rsidR="655D96D7" w:rsidRPr="6E676A21">
        <w:rPr>
          <w:rFonts w:ascii="Calibri" w:eastAsia="Calibri" w:hAnsi="Calibri" w:cs="Calibri"/>
        </w:rPr>
        <w:t xml:space="preserve"> </w:t>
      </w:r>
      <w:r w:rsidR="751CB3A6" w:rsidRPr="6E676A21">
        <w:rPr>
          <w:rFonts w:ascii="Calibri" w:eastAsia="Calibri" w:hAnsi="Calibri" w:cs="Calibri"/>
        </w:rPr>
        <w:t>And</w:t>
      </w:r>
      <w:r w:rsidR="655D96D7" w:rsidRPr="6E676A21">
        <w:rPr>
          <w:rFonts w:ascii="Calibri" w:eastAsia="Calibri" w:hAnsi="Calibri" w:cs="Calibri"/>
        </w:rPr>
        <w:t xml:space="preserve"> domestic abuse makes up 18 per cent</w:t>
      </w:r>
      <w:r w:rsidR="5041AA31" w:rsidRPr="6E676A21">
        <w:rPr>
          <w:rFonts w:ascii="Calibri" w:eastAsia="Calibri" w:hAnsi="Calibri" w:cs="Calibri"/>
        </w:rPr>
        <w:t xml:space="preserve"> </w:t>
      </w:r>
      <w:r w:rsidR="71F88748" w:rsidRPr="6E676A21">
        <w:rPr>
          <w:rFonts w:ascii="Calibri" w:eastAsia="Calibri" w:hAnsi="Calibri" w:cs="Calibri"/>
        </w:rPr>
        <w:t>of all recorded crime in England and Wales (NPCC, 2024</w:t>
      </w:r>
      <w:r w:rsidR="5699F8C9" w:rsidRPr="6E676A21">
        <w:rPr>
          <w:rFonts w:ascii="Calibri" w:eastAsia="Calibri" w:hAnsi="Calibri" w:cs="Calibri"/>
        </w:rPr>
        <w:t>a</w:t>
      </w:r>
      <w:r w:rsidR="71F88748" w:rsidRPr="6E676A21">
        <w:rPr>
          <w:rFonts w:ascii="Calibri" w:eastAsia="Calibri" w:hAnsi="Calibri" w:cs="Calibri"/>
        </w:rPr>
        <w:t xml:space="preserve">). </w:t>
      </w:r>
      <w:r w:rsidR="62EDA777" w:rsidRPr="6E676A21">
        <w:rPr>
          <w:rFonts w:ascii="Calibri" w:eastAsia="Calibri" w:hAnsi="Calibri" w:cs="Calibri"/>
        </w:rPr>
        <w:t>VA</w:t>
      </w:r>
      <w:r w:rsidR="49505C4D" w:rsidRPr="6E676A21">
        <w:rPr>
          <w:rFonts w:ascii="Calibri" w:eastAsia="Calibri" w:hAnsi="Calibri" w:cs="Calibri"/>
        </w:rPr>
        <w:t>W</w:t>
      </w:r>
      <w:r w:rsidR="6CF750E6" w:rsidRPr="6E676A21">
        <w:rPr>
          <w:rFonts w:ascii="Calibri" w:eastAsia="Calibri" w:hAnsi="Calibri" w:cs="Calibri"/>
        </w:rPr>
        <w:t>DASV</w:t>
      </w:r>
      <w:r w:rsidR="49505C4D" w:rsidRPr="6E676A21">
        <w:rPr>
          <w:rFonts w:ascii="Calibri" w:eastAsia="Calibri" w:hAnsi="Calibri" w:cs="Calibri"/>
        </w:rPr>
        <w:t xml:space="preserve"> (2021)</w:t>
      </w:r>
      <w:r w:rsidR="405FEE59" w:rsidRPr="6E676A21">
        <w:rPr>
          <w:rFonts w:ascii="Calibri" w:eastAsia="Calibri" w:hAnsi="Calibri" w:cs="Calibri"/>
        </w:rPr>
        <w:t xml:space="preserve"> state that DV is a major </w:t>
      </w:r>
      <w:r w:rsidR="5953229F" w:rsidRPr="6E676A21">
        <w:rPr>
          <w:rFonts w:ascii="Calibri" w:eastAsia="Calibri" w:hAnsi="Calibri" w:cs="Calibri"/>
        </w:rPr>
        <w:t>public</w:t>
      </w:r>
      <w:r w:rsidR="405FEE59" w:rsidRPr="6E676A21">
        <w:rPr>
          <w:rFonts w:ascii="Calibri" w:eastAsia="Calibri" w:hAnsi="Calibri" w:cs="Calibri"/>
        </w:rPr>
        <w:t xml:space="preserve"> health problem with human rights issues and has </w:t>
      </w:r>
      <w:r w:rsidR="171F72B9" w:rsidRPr="6E676A21">
        <w:rPr>
          <w:rFonts w:ascii="Calibri" w:eastAsia="Calibri" w:hAnsi="Calibri" w:cs="Calibri"/>
        </w:rPr>
        <w:t>grave consequences</w:t>
      </w:r>
      <w:r w:rsidR="182EB7D4" w:rsidRPr="6E676A21">
        <w:rPr>
          <w:rFonts w:ascii="Calibri" w:eastAsia="Calibri" w:hAnsi="Calibri" w:cs="Calibri"/>
        </w:rPr>
        <w:t xml:space="preserve"> for the criminal </w:t>
      </w:r>
      <w:r w:rsidR="75452821" w:rsidRPr="6E676A21">
        <w:rPr>
          <w:rFonts w:ascii="Calibri" w:eastAsia="Calibri" w:hAnsi="Calibri" w:cs="Calibri"/>
        </w:rPr>
        <w:t>justice</w:t>
      </w:r>
      <w:r w:rsidR="182EB7D4" w:rsidRPr="6E676A21">
        <w:rPr>
          <w:rFonts w:ascii="Calibri" w:eastAsia="Calibri" w:hAnsi="Calibri" w:cs="Calibri"/>
        </w:rPr>
        <w:t xml:space="preserve"> system as well as victims. </w:t>
      </w:r>
      <w:r w:rsidR="5041AA31" w:rsidRPr="6E676A21">
        <w:rPr>
          <w:rFonts w:ascii="Calibri" w:eastAsia="Calibri" w:hAnsi="Calibri" w:cs="Calibri"/>
        </w:rPr>
        <w:t xml:space="preserve">The impact of DV extends beyond physical harm, affecting mental health, economic stability and over all well-being of victims. </w:t>
      </w:r>
      <w:r w:rsidR="7204CE13" w:rsidRPr="6E676A21">
        <w:rPr>
          <w:rFonts w:ascii="Calibri" w:eastAsia="Calibri" w:hAnsi="Calibri" w:cs="Calibri"/>
        </w:rPr>
        <w:t xml:space="preserve">Our current law within England and Wales </w:t>
      </w:r>
      <w:r w:rsidR="792D51E9" w:rsidRPr="6E676A21">
        <w:rPr>
          <w:rFonts w:ascii="Calibri" w:eastAsia="Calibri" w:hAnsi="Calibri" w:cs="Calibri"/>
        </w:rPr>
        <w:t xml:space="preserve">that covers the areas </w:t>
      </w:r>
      <w:r w:rsidR="7204CE13" w:rsidRPr="6E676A21">
        <w:rPr>
          <w:rFonts w:ascii="Calibri" w:eastAsia="Calibri" w:hAnsi="Calibri" w:cs="Calibri"/>
        </w:rPr>
        <w:t>around domestic abuse is</w:t>
      </w:r>
      <w:r w:rsidR="6B1C9C2B" w:rsidRPr="6E676A21">
        <w:rPr>
          <w:rFonts w:ascii="Calibri" w:eastAsia="Calibri" w:hAnsi="Calibri" w:cs="Calibri"/>
        </w:rPr>
        <w:t xml:space="preserve"> the Domestic Abuse Act 2021. This legislation identifies that if the behaviour of a person</w:t>
      </w:r>
      <w:r w:rsidR="037AF65D" w:rsidRPr="6E676A21">
        <w:rPr>
          <w:rFonts w:ascii="Calibri" w:eastAsia="Calibri" w:hAnsi="Calibri" w:cs="Calibri"/>
        </w:rPr>
        <w:t xml:space="preserve"> towards another person is domestic abuse if they are each aged over 16, </w:t>
      </w:r>
      <w:r w:rsidR="76C42689" w:rsidRPr="6E676A21">
        <w:rPr>
          <w:rFonts w:ascii="Calibri" w:eastAsia="Calibri" w:hAnsi="Calibri" w:cs="Calibri"/>
        </w:rPr>
        <w:t>personally</w:t>
      </w:r>
      <w:r w:rsidR="037AF65D" w:rsidRPr="6E676A21">
        <w:rPr>
          <w:rFonts w:ascii="Calibri" w:eastAsia="Calibri" w:hAnsi="Calibri" w:cs="Calibri"/>
        </w:rPr>
        <w:t xml:space="preserve"> connected to each other and the behaviour is either </w:t>
      </w:r>
      <w:r w:rsidR="11B53545" w:rsidRPr="6E676A21">
        <w:rPr>
          <w:rFonts w:ascii="Calibri" w:eastAsia="Calibri" w:hAnsi="Calibri" w:cs="Calibri"/>
        </w:rPr>
        <w:t>physical</w:t>
      </w:r>
      <w:r w:rsidR="037AF65D" w:rsidRPr="6E676A21">
        <w:rPr>
          <w:rFonts w:ascii="Calibri" w:eastAsia="Calibri" w:hAnsi="Calibri" w:cs="Calibri"/>
        </w:rPr>
        <w:t xml:space="preserve"> or sexual;</w:t>
      </w:r>
      <w:r w:rsidR="38BD4564" w:rsidRPr="6E676A21">
        <w:rPr>
          <w:rFonts w:ascii="Calibri" w:eastAsia="Calibri" w:hAnsi="Calibri" w:cs="Calibri"/>
        </w:rPr>
        <w:t xml:space="preserve"> </w:t>
      </w:r>
      <w:r w:rsidR="149EB067" w:rsidRPr="6E676A21">
        <w:rPr>
          <w:rFonts w:ascii="Calibri" w:eastAsia="Calibri" w:hAnsi="Calibri" w:cs="Calibri"/>
        </w:rPr>
        <w:t>violent or threatening; controlling or coercive; psychological, emotional or economic abuse.</w:t>
      </w:r>
      <w:r w:rsidR="52D467F9" w:rsidRPr="6E676A21">
        <w:rPr>
          <w:rFonts w:ascii="Calibri" w:eastAsia="Calibri" w:hAnsi="Calibri" w:cs="Calibri"/>
        </w:rPr>
        <w:t xml:space="preserve"> This can also be a single incident or a course of conduct.</w:t>
      </w:r>
      <w:r w:rsidR="05125792" w:rsidRPr="6E676A21">
        <w:rPr>
          <w:rFonts w:ascii="Calibri" w:eastAsia="Calibri" w:hAnsi="Calibri" w:cs="Calibri"/>
        </w:rPr>
        <w:t xml:space="preserve"> </w:t>
      </w:r>
    </w:p>
    <w:p w14:paraId="615EB9A3" w14:textId="4E7B933D" w:rsidR="0F566E9C" w:rsidRDefault="0F566E9C" w:rsidP="2086A93D">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 xml:space="preserve">The </w:t>
      </w:r>
      <w:r w:rsidR="29EBA6D5" w:rsidRPr="6E676A21">
        <w:rPr>
          <w:rFonts w:ascii="Calibri" w:eastAsia="Calibri" w:hAnsi="Calibri" w:cs="Calibri"/>
        </w:rPr>
        <w:t>National Police Chief Council</w:t>
      </w:r>
      <w:r w:rsidR="142D0952" w:rsidRPr="6E676A21">
        <w:rPr>
          <w:rFonts w:ascii="Calibri" w:eastAsia="Calibri" w:hAnsi="Calibri" w:cs="Calibri"/>
        </w:rPr>
        <w:t xml:space="preserve"> </w:t>
      </w:r>
      <w:r w:rsidR="3EA1A57E" w:rsidRPr="6E676A21">
        <w:rPr>
          <w:rFonts w:ascii="Calibri" w:eastAsia="Calibri" w:hAnsi="Calibri" w:cs="Calibri"/>
        </w:rPr>
        <w:t xml:space="preserve">(NPCC) </w:t>
      </w:r>
      <w:r w:rsidR="142D0952" w:rsidRPr="6E676A21">
        <w:rPr>
          <w:rFonts w:ascii="Calibri" w:eastAsia="Calibri" w:hAnsi="Calibri" w:cs="Calibri"/>
        </w:rPr>
        <w:t>(2021)</w:t>
      </w:r>
      <w:r w:rsidR="29EBA6D5" w:rsidRPr="6E676A21">
        <w:rPr>
          <w:rFonts w:ascii="Calibri" w:eastAsia="Calibri" w:hAnsi="Calibri" w:cs="Calibri"/>
        </w:rPr>
        <w:t xml:space="preserve"> introduced the first national framework for delivery to address violence against women and girls (VAWG)</w:t>
      </w:r>
      <w:r w:rsidR="61B4E2FE" w:rsidRPr="6E676A21">
        <w:rPr>
          <w:rFonts w:ascii="Calibri" w:eastAsia="Calibri" w:hAnsi="Calibri" w:cs="Calibri"/>
        </w:rPr>
        <w:t xml:space="preserve"> in 2021</w:t>
      </w:r>
      <w:r w:rsidR="29EBA6D5" w:rsidRPr="6E676A21">
        <w:rPr>
          <w:rFonts w:ascii="Calibri" w:eastAsia="Calibri" w:hAnsi="Calibri" w:cs="Calibri"/>
        </w:rPr>
        <w:t xml:space="preserve">. It identified steps police could take </w:t>
      </w:r>
      <w:r w:rsidR="4087365E" w:rsidRPr="6E676A21">
        <w:rPr>
          <w:rFonts w:ascii="Calibri" w:eastAsia="Calibri" w:hAnsi="Calibri" w:cs="Calibri"/>
        </w:rPr>
        <w:t>centred around three key pillars: fostering trust and confidence, pursuing perpetrators and creating safer spaces (NPCC, 2024</w:t>
      </w:r>
      <w:r w:rsidR="7F65E941" w:rsidRPr="6E676A21">
        <w:rPr>
          <w:rFonts w:ascii="Calibri" w:eastAsia="Calibri" w:hAnsi="Calibri" w:cs="Calibri"/>
        </w:rPr>
        <w:t>a</w:t>
      </w:r>
      <w:r w:rsidR="31CC10A2" w:rsidRPr="6E676A21">
        <w:rPr>
          <w:rFonts w:ascii="Calibri" w:eastAsia="Calibri" w:hAnsi="Calibri" w:cs="Calibri"/>
        </w:rPr>
        <w:t>)</w:t>
      </w:r>
      <w:r w:rsidR="4087365E" w:rsidRPr="6E676A21">
        <w:rPr>
          <w:rFonts w:ascii="Calibri" w:eastAsia="Calibri" w:hAnsi="Calibri" w:cs="Calibri"/>
        </w:rPr>
        <w:t>.</w:t>
      </w:r>
      <w:r w:rsidR="04E96AF2" w:rsidRPr="6E676A21">
        <w:rPr>
          <w:rFonts w:ascii="Calibri" w:eastAsia="Calibri" w:hAnsi="Calibri" w:cs="Calibri"/>
        </w:rPr>
        <w:t xml:space="preserve"> Furthermore, NCPP developed The National Framework for Delivery</w:t>
      </w:r>
      <w:r w:rsidR="49BB82D3" w:rsidRPr="6E676A21">
        <w:rPr>
          <w:rFonts w:ascii="Calibri" w:eastAsia="Calibri" w:hAnsi="Calibri" w:cs="Calibri"/>
        </w:rPr>
        <w:t xml:space="preserve"> </w:t>
      </w:r>
      <w:r w:rsidR="04E96AF2" w:rsidRPr="6E676A21">
        <w:rPr>
          <w:rFonts w:ascii="Calibri" w:eastAsia="Calibri" w:hAnsi="Calibri" w:cs="Calibri"/>
        </w:rPr>
        <w:t>(</w:t>
      </w:r>
      <w:r w:rsidR="1CDCC772" w:rsidRPr="6E676A21">
        <w:rPr>
          <w:rFonts w:ascii="Calibri" w:eastAsia="Calibri" w:hAnsi="Calibri" w:cs="Calibri"/>
        </w:rPr>
        <w:t xml:space="preserve">NPCC </w:t>
      </w:r>
      <w:r w:rsidR="04E96AF2" w:rsidRPr="6E676A21">
        <w:rPr>
          <w:rFonts w:ascii="Calibri" w:eastAsia="Calibri" w:hAnsi="Calibri" w:cs="Calibri"/>
        </w:rPr>
        <w:t>2024</w:t>
      </w:r>
      <w:r w:rsidR="5C120E7F" w:rsidRPr="6E676A21">
        <w:rPr>
          <w:rFonts w:ascii="Calibri" w:eastAsia="Calibri" w:hAnsi="Calibri" w:cs="Calibri"/>
        </w:rPr>
        <w:t>b</w:t>
      </w:r>
      <w:r w:rsidR="04E96AF2" w:rsidRPr="6E676A21">
        <w:rPr>
          <w:rFonts w:ascii="Calibri" w:eastAsia="Calibri" w:hAnsi="Calibri" w:cs="Calibri"/>
        </w:rPr>
        <w:t>)</w:t>
      </w:r>
      <w:r w:rsidR="75999A11" w:rsidRPr="6E676A21">
        <w:rPr>
          <w:rFonts w:ascii="Calibri" w:eastAsia="Calibri" w:hAnsi="Calibri" w:cs="Calibri"/>
        </w:rPr>
        <w:t xml:space="preserve">. The framework underscores the need for </w:t>
      </w:r>
      <w:r w:rsidR="27A548AD" w:rsidRPr="6E676A21">
        <w:rPr>
          <w:rFonts w:ascii="Calibri" w:eastAsia="Calibri" w:hAnsi="Calibri" w:cs="Calibri"/>
        </w:rPr>
        <w:t>an entire system</w:t>
      </w:r>
      <w:r w:rsidR="75999A11" w:rsidRPr="6E676A21">
        <w:rPr>
          <w:rFonts w:ascii="Calibri" w:eastAsia="Calibri" w:hAnsi="Calibri" w:cs="Calibri"/>
        </w:rPr>
        <w:t xml:space="preserve"> approach where effective solutions require collaboration across various sectors and communities.</w:t>
      </w:r>
      <w:r w:rsidR="1ED52871" w:rsidRPr="6E676A21">
        <w:rPr>
          <w:rFonts w:ascii="Calibri" w:eastAsia="Calibri" w:hAnsi="Calibri" w:cs="Calibri"/>
        </w:rPr>
        <w:t xml:space="preserve"> </w:t>
      </w:r>
      <w:r w:rsidR="75999A11" w:rsidRPr="6E676A21">
        <w:rPr>
          <w:rFonts w:ascii="Calibri" w:eastAsia="Calibri" w:hAnsi="Calibri" w:cs="Calibri"/>
        </w:rPr>
        <w:t>It also highlight</w:t>
      </w:r>
      <w:r w:rsidR="77B5B299" w:rsidRPr="6E676A21">
        <w:rPr>
          <w:rFonts w:ascii="Calibri" w:eastAsia="Calibri" w:hAnsi="Calibri" w:cs="Calibri"/>
        </w:rPr>
        <w:t>ed</w:t>
      </w:r>
      <w:r w:rsidR="75999A11" w:rsidRPr="6E676A21">
        <w:rPr>
          <w:rFonts w:ascii="Calibri" w:eastAsia="Calibri" w:hAnsi="Calibri" w:cs="Calibri"/>
        </w:rPr>
        <w:t xml:space="preserve"> the statistics that over one million VAWG-related crimes were recorded during 2022/23, accounting for 20% of all police-recorded crime. </w:t>
      </w:r>
      <w:r w:rsidR="41957A25" w:rsidRPr="6E676A21">
        <w:rPr>
          <w:rFonts w:ascii="Calibri" w:eastAsia="Calibri" w:hAnsi="Calibri" w:cs="Calibri"/>
        </w:rPr>
        <w:t xml:space="preserve">However, the </w:t>
      </w:r>
      <w:r w:rsidR="414A0FAA" w:rsidRPr="6E676A21">
        <w:rPr>
          <w:rFonts w:ascii="Calibri" w:eastAsia="Calibri" w:hAnsi="Calibri" w:cs="Calibri"/>
        </w:rPr>
        <w:t xml:space="preserve">National Audit </w:t>
      </w:r>
      <w:r w:rsidR="41957A25" w:rsidRPr="6E676A21">
        <w:rPr>
          <w:rFonts w:ascii="Calibri" w:eastAsia="Calibri" w:hAnsi="Calibri" w:cs="Calibri"/>
        </w:rPr>
        <w:t xml:space="preserve">Office (2025) </w:t>
      </w:r>
      <w:r w:rsidR="32CB93A9" w:rsidRPr="6E676A21">
        <w:rPr>
          <w:rFonts w:ascii="Calibri" w:eastAsia="Calibri" w:hAnsi="Calibri" w:cs="Calibri"/>
        </w:rPr>
        <w:t xml:space="preserve">identifies </w:t>
      </w:r>
      <w:r w:rsidR="1192CAF6" w:rsidRPr="6E676A21">
        <w:rPr>
          <w:rFonts w:ascii="Calibri" w:eastAsia="Calibri" w:hAnsi="Calibri" w:cs="Calibri"/>
        </w:rPr>
        <w:t>that violence against women and girls is still growing</w:t>
      </w:r>
      <w:r w:rsidR="147C244A" w:rsidRPr="6E676A21">
        <w:rPr>
          <w:rFonts w:ascii="Calibri" w:eastAsia="Calibri" w:hAnsi="Calibri" w:cs="Calibri"/>
        </w:rPr>
        <w:t xml:space="preserve"> within the UK yet, the</w:t>
      </w:r>
      <w:r w:rsidR="1192CAF6" w:rsidRPr="6E676A21">
        <w:rPr>
          <w:rFonts w:ascii="Calibri" w:eastAsia="Calibri" w:hAnsi="Calibri" w:cs="Calibri"/>
        </w:rPr>
        <w:t xml:space="preserve"> Home Office</w:t>
      </w:r>
      <w:r w:rsidR="28B69A11" w:rsidRPr="6E676A21">
        <w:rPr>
          <w:rFonts w:ascii="Calibri" w:eastAsia="Calibri" w:hAnsi="Calibri" w:cs="Calibri"/>
        </w:rPr>
        <w:t xml:space="preserve"> has failed to deliver an effective whole-system response, has not fully utilised available expertise and knowledge to shape the VAWG Strategy, and has made minimal progress in developing measures to prevent </w:t>
      </w:r>
      <w:r w:rsidR="7ED546E3" w:rsidRPr="6E676A21">
        <w:rPr>
          <w:rFonts w:ascii="Calibri" w:eastAsia="Calibri" w:hAnsi="Calibri" w:cs="Calibri"/>
        </w:rPr>
        <w:t xml:space="preserve">violence against women and girls. </w:t>
      </w:r>
      <w:r w:rsidR="28B69A11" w:rsidRPr="6E676A21">
        <w:rPr>
          <w:rFonts w:ascii="Calibri" w:eastAsia="Calibri" w:hAnsi="Calibri" w:cs="Calibri"/>
        </w:rPr>
        <w:t xml:space="preserve"> </w:t>
      </w:r>
    </w:p>
    <w:p w14:paraId="04047CE2" w14:textId="75D2A814" w:rsidR="04EAAB4C" w:rsidRDefault="04EAAB4C" w:rsidP="5FE642C6">
      <w:pPr>
        <w:shd w:val="clear" w:color="auto" w:fill="FFFFFF" w:themeFill="background1"/>
        <w:spacing w:after="120" w:line="360" w:lineRule="auto"/>
        <w:jc w:val="both"/>
        <w:rPr>
          <w:rFonts w:ascii="Calibri" w:eastAsia="Calibri" w:hAnsi="Calibri" w:cs="Calibri"/>
        </w:rPr>
      </w:pPr>
    </w:p>
    <w:p w14:paraId="4A60F783" w14:textId="0E37EF33" w:rsidR="04EAAB4C" w:rsidRDefault="5DABEAFA" w:rsidP="6E676A21">
      <w:pPr>
        <w:shd w:val="clear" w:color="auto" w:fill="FFFFFF" w:themeFill="background1"/>
        <w:spacing w:after="120" w:line="360" w:lineRule="auto"/>
        <w:jc w:val="both"/>
        <w:rPr>
          <w:rFonts w:ascii="Calibri" w:eastAsia="Calibri" w:hAnsi="Calibri" w:cs="Calibri"/>
          <w:color w:val="000000" w:themeColor="text1"/>
          <w:u w:val="single"/>
        </w:rPr>
      </w:pPr>
      <w:r w:rsidRPr="6E676A21">
        <w:rPr>
          <w:rFonts w:ascii="Calibri" w:eastAsia="Calibri" w:hAnsi="Calibri" w:cs="Calibri"/>
          <w:color w:val="000000" w:themeColor="text1"/>
          <w:u w:val="single"/>
        </w:rPr>
        <w:lastRenderedPageBreak/>
        <w:t>WALES</w:t>
      </w:r>
      <w:r w:rsidRPr="6E676A21">
        <w:rPr>
          <w:rFonts w:ascii="Calibri" w:eastAsia="Calibri" w:hAnsi="Calibri" w:cs="Calibri"/>
          <w:color w:val="000000" w:themeColor="text1"/>
        </w:rPr>
        <w:t xml:space="preserve"> </w:t>
      </w:r>
    </w:p>
    <w:p w14:paraId="258149FA" w14:textId="67D92E01" w:rsidR="04EAAB4C" w:rsidRDefault="04EAAB4C" w:rsidP="2086A93D">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color w:val="000000" w:themeColor="text1"/>
        </w:rPr>
        <w:t xml:space="preserve">Within Wales </w:t>
      </w:r>
      <w:r w:rsidR="6CAC1444" w:rsidRPr="6E676A21">
        <w:rPr>
          <w:rFonts w:ascii="Calibri" w:eastAsia="Calibri" w:hAnsi="Calibri" w:cs="Calibri"/>
          <w:color w:val="000000" w:themeColor="text1"/>
        </w:rPr>
        <w:t xml:space="preserve">there is the </w:t>
      </w:r>
      <w:r w:rsidR="441B8268" w:rsidRPr="6E676A21">
        <w:rPr>
          <w:rFonts w:ascii="Calibri" w:eastAsia="Calibri" w:hAnsi="Calibri" w:cs="Calibri"/>
          <w:color w:val="000000" w:themeColor="text1"/>
        </w:rPr>
        <w:t xml:space="preserve">Violence </w:t>
      </w:r>
      <w:r w:rsidR="51C37C60" w:rsidRPr="6E676A21">
        <w:rPr>
          <w:rFonts w:ascii="Calibri" w:eastAsia="Calibri" w:hAnsi="Calibri" w:cs="Calibri"/>
          <w:color w:val="000000" w:themeColor="text1"/>
        </w:rPr>
        <w:t>Against</w:t>
      </w:r>
      <w:r w:rsidR="441B8268" w:rsidRPr="6E676A21">
        <w:rPr>
          <w:rFonts w:ascii="Calibri" w:eastAsia="Calibri" w:hAnsi="Calibri" w:cs="Calibri"/>
          <w:color w:val="000000" w:themeColor="text1"/>
        </w:rPr>
        <w:t xml:space="preserve"> Women Domestic Abuse Sexual Violen</w:t>
      </w:r>
      <w:r w:rsidR="401E4CDC" w:rsidRPr="6E676A21">
        <w:rPr>
          <w:rFonts w:ascii="Calibri" w:eastAsia="Calibri" w:hAnsi="Calibri" w:cs="Calibri"/>
          <w:color w:val="000000" w:themeColor="text1"/>
        </w:rPr>
        <w:t>c</w:t>
      </w:r>
      <w:r w:rsidR="441B8268" w:rsidRPr="6E676A21">
        <w:rPr>
          <w:rFonts w:ascii="Calibri" w:eastAsia="Calibri" w:hAnsi="Calibri" w:cs="Calibri"/>
          <w:color w:val="000000" w:themeColor="text1"/>
        </w:rPr>
        <w:t xml:space="preserve">e (VAWDASV) </w:t>
      </w:r>
      <w:r w:rsidR="637921E6" w:rsidRPr="6E676A21">
        <w:rPr>
          <w:rFonts w:ascii="Calibri" w:eastAsia="Calibri" w:hAnsi="Calibri" w:cs="Calibri"/>
          <w:color w:val="000000" w:themeColor="text1"/>
        </w:rPr>
        <w:t xml:space="preserve">strategy (Welsh Government, 2022) where, </w:t>
      </w:r>
      <w:r w:rsidR="4FE85311" w:rsidRPr="6E676A21">
        <w:rPr>
          <w:rFonts w:ascii="Calibri" w:eastAsia="Calibri" w:hAnsi="Calibri" w:cs="Calibri"/>
          <w:color w:val="000000" w:themeColor="text1"/>
        </w:rPr>
        <w:t xml:space="preserve">collaboration with academics, </w:t>
      </w:r>
      <w:r w:rsidR="1AAC670D" w:rsidRPr="6E676A21">
        <w:rPr>
          <w:rFonts w:ascii="Calibri" w:eastAsia="Calibri" w:hAnsi="Calibri" w:cs="Calibri"/>
          <w:color w:val="000000" w:themeColor="text1"/>
        </w:rPr>
        <w:t>organisations</w:t>
      </w:r>
      <w:r w:rsidR="17A33104" w:rsidRPr="6E676A21">
        <w:rPr>
          <w:rFonts w:ascii="Calibri" w:eastAsia="Calibri" w:hAnsi="Calibri" w:cs="Calibri"/>
          <w:color w:val="000000" w:themeColor="text1"/>
        </w:rPr>
        <w:t xml:space="preserve"> from </w:t>
      </w:r>
      <w:r w:rsidR="4FE85311" w:rsidRPr="6E676A21">
        <w:rPr>
          <w:rFonts w:ascii="Calibri" w:eastAsia="Calibri" w:hAnsi="Calibri" w:cs="Calibri"/>
          <w:color w:val="000000" w:themeColor="text1"/>
        </w:rPr>
        <w:t xml:space="preserve">the criminal justice system and </w:t>
      </w:r>
      <w:r w:rsidR="4BDB9662" w:rsidRPr="6E676A21">
        <w:rPr>
          <w:rFonts w:ascii="Calibri" w:eastAsia="Calibri" w:hAnsi="Calibri" w:cs="Calibri"/>
          <w:color w:val="000000" w:themeColor="text1"/>
        </w:rPr>
        <w:t xml:space="preserve">voluntary </w:t>
      </w:r>
      <w:r w:rsidR="4FE85311" w:rsidRPr="6E676A21">
        <w:rPr>
          <w:rFonts w:ascii="Calibri" w:eastAsia="Calibri" w:hAnsi="Calibri" w:cs="Calibri"/>
          <w:color w:val="000000" w:themeColor="text1"/>
        </w:rPr>
        <w:t xml:space="preserve">organisations </w:t>
      </w:r>
      <w:r w:rsidR="3BC3B143" w:rsidRPr="6E676A21">
        <w:rPr>
          <w:rFonts w:ascii="Calibri" w:eastAsia="Calibri" w:hAnsi="Calibri" w:cs="Calibri"/>
          <w:color w:val="000000" w:themeColor="text1"/>
        </w:rPr>
        <w:t xml:space="preserve">are through various objectives </w:t>
      </w:r>
      <w:r w:rsidR="780761B5" w:rsidRPr="6E676A21">
        <w:rPr>
          <w:rFonts w:ascii="Calibri" w:eastAsia="Calibri" w:hAnsi="Calibri" w:cs="Calibri"/>
          <w:color w:val="000000" w:themeColor="text1"/>
        </w:rPr>
        <w:t>prioritis</w:t>
      </w:r>
      <w:r w:rsidR="34D724C0" w:rsidRPr="6E676A21">
        <w:rPr>
          <w:rFonts w:ascii="Calibri" w:eastAsia="Calibri" w:hAnsi="Calibri" w:cs="Calibri"/>
          <w:color w:val="000000" w:themeColor="text1"/>
        </w:rPr>
        <w:t>ing the need to</w:t>
      </w:r>
      <w:r w:rsidR="780761B5" w:rsidRPr="6E676A21">
        <w:rPr>
          <w:rFonts w:ascii="Calibri" w:eastAsia="Calibri" w:hAnsi="Calibri" w:cs="Calibri"/>
          <w:color w:val="000000" w:themeColor="text1"/>
        </w:rPr>
        <w:t xml:space="preserve"> tacking this violence. VAWDASV s</w:t>
      </w:r>
      <w:r w:rsidR="2125E86F" w:rsidRPr="6E676A21">
        <w:rPr>
          <w:rFonts w:ascii="Calibri" w:eastAsia="Calibri" w:hAnsi="Calibri" w:cs="Calibri"/>
          <w:color w:val="000000" w:themeColor="text1"/>
        </w:rPr>
        <w:t xml:space="preserve">tate that </w:t>
      </w:r>
      <w:r w:rsidR="6AD8B13B" w:rsidRPr="6E676A21">
        <w:rPr>
          <w:rFonts w:ascii="Calibri" w:eastAsia="Calibri" w:hAnsi="Calibri" w:cs="Calibri"/>
          <w:color w:val="000000" w:themeColor="text1"/>
        </w:rPr>
        <w:t>violence can happen in any</w:t>
      </w:r>
      <w:r w:rsidR="6AD8B13B" w:rsidRPr="6E676A21">
        <w:rPr>
          <w:rFonts w:ascii="Calibri" w:eastAsia="Calibri" w:hAnsi="Calibri" w:cs="Calibri"/>
        </w:rPr>
        <w:t xml:space="preserve"> relationship such as violence towards women by men, same-sex relationships, transgender men and women and within family relationships</w:t>
      </w:r>
      <w:r w:rsidR="37A1F2E4" w:rsidRPr="6E676A21">
        <w:rPr>
          <w:rFonts w:ascii="Calibri" w:eastAsia="Calibri" w:hAnsi="Calibri" w:cs="Calibri"/>
        </w:rPr>
        <w:t xml:space="preserve">. </w:t>
      </w:r>
      <w:r w:rsidR="318439BF" w:rsidRPr="6E676A21">
        <w:rPr>
          <w:rFonts w:ascii="Calibri" w:eastAsia="Calibri" w:hAnsi="Calibri" w:cs="Calibri"/>
        </w:rPr>
        <w:t>Wales</w:t>
      </w:r>
      <w:r w:rsidR="06460684" w:rsidRPr="6E676A21">
        <w:rPr>
          <w:rFonts w:ascii="Calibri" w:eastAsia="Calibri" w:hAnsi="Calibri" w:cs="Calibri"/>
        </w:rPr>
        <w:t xml:space="preserve"> also has</w:t>
      </w:r>
      <w:r w:rsidR="318439BF" w:rsidRPr="6E676A21">
        <w:rPr>
          <w:rFonts w:ascii="Calibri" w:eastAsia="Calibri" w:hAnsi="Calibri" w:cs="Calibri"/>
        </w:rPr>
        <w:t xml:space="preserve"> </w:t>
      </w:r>
      <w:r w:rsidR="61C1AD19" w:rsidRPr="6E676A21">
        <w:rPr>
          <w:rFonts w:ascii="Calibri" w:eastAsia="Calibri" w:hAnsi="Calibri" w:cs="Calibri"/>
        </w:rPr>
        <w:t>additional</w:t>
      </w:r>
      <w:r w:rsidR="318439BF" w:rsidRPr="6E676A21">
        <w:rPr>
          <w:rFonts w:ascii="Calibri" w:eastAsia="Calibri" w:hAnsi="Calibri" w:cs="Calibri"/>
        </w:rPr>
        <w:t xml:space="preserve"> powers </w:t>
      </w:r>
      <w:r w:rsidR="3F21B00C" w:rsidRPr="6E676A21">
        <w:rPr>
          <w:rFonts w:ascii="Calibri" w:eastAsia="Calibri" w:hAnsi="Calibri" w:cs="Calibri"/>
        </w:rPr>
        <w:t>from the Violence Against Women and Girls, Domestic Abuse and Sexual Violence (Wales) Act 2015 (</w:t>
      </w:r>
      <w:r w:rsidR="2393A20F" w:rsidRPr="6E676A21">
        <w:rPr>
          <w:rFonts w:ascii="Calibri" w:eastAsia="Calibri" w:hAnsi="Calibri" w:cs="Calibri"/>
        </w:rPr>
        <w:t>VAWDSAV Wales Act,</w:t>
      </w:r>
      <w:r w:rsidR="65CCB7F2" w:rsidRPr="6E676A21">
        <w:rPr>
          <w:rFonts w:ascii="Calibri" w:eastAsia="Calibri" w:hAnsi="Calibri" w:cs="Calibri"/>
        </w:rPr>
        <w:t xml:space="preserve"> </w:t>
      </w:r>
      <w:r w:rsidR="2393A20F" w:rsidRPr="6E676A21">
        <w:rPr>
          <w:rFonts w:ascii="Calibri" w:eastAsia="Calibri" w:hAnsi="Calibri" w:cs="Calibri"/>
        </w:rPr>
        <w:t>2015)</w:t>
      </w:r>
      <w:r w:rsidR="3092BEA9" w:rsidRPr="6E676A21">
        <w:rPr>
          <w:rFonts w:ascii="Calibri" w:eastAsia="Calibri" w:hAnsi="Calibri" w:cs="Calibri"/>
        </w:rPr>
        <w:t xml:space="preserve"> which, The Wales Act applies specifically to Wales and focuses on issues of violence against women, domestic abuse, and sexual violence within the Welsh context.</w:t>
      </w:r>
      <w:r w:rsidR="57590B84" w:rsidRPr="6E676A21">
        <w:rPr>
          <w:rFonts w:ascii="Calibri" w:eastAsia="Calibri" w:hAnsi="Calibri" w:cs="Calibri"/>
        </w:rPr>
        <w:t xml:space="preserve"> The A</w:t>
      </w:r>
      <w:r w:rsidR="0FA3E28E" w:rsidRPr="6E676A21">
        <w:rPr>
          <w:rFonts w:ascii="Calibri" w:eastAsia="Calibri" w:hAnsi="Calibri" w:cs="Calibri"/>
        </w:rPr>
        <w:t xml:space="preserve">ct includes several key provisions aimed at addressing and preventing these issues effectively. </w:t>
      </w:r>
      <w:r w:rsidR="3092BEA9" w:rsidRPr="6E676A21">
        <w:rPr>
          <w:rFonts w:ascii="Calibri" w:eastAsia="Calibri" w:hAnsi="Calibri" w:cs="Calibri"/>
        </w:rPr>
        <w:t xml:space="preserve">This means that the Act promotes education and awareness initiatives, requires </w:t>
      </w:r>
      <w:r w:rsidR="3C353066" w:rsidRPr="6E676A21">
        <w:rPr>
          <w:rFonts w:ascii="Calibri" w:eastAsia="Calibri" w:hAnsi="Calibri" w:cs="Calibri"/>
        </w:rPr>
        <w:t xml:space="preserve">national and </w:t>
      </w:r>
      <w:r w:rsidR="3092BEA9" w:rsidRPr="6E676A21">
        <w:rPr>
          <w:rFonts w:ascii="Calibri" w:eastAsia="Calibri" w:hAnsi="Calibri" w:cs="Calibri"/>
        </w:rPr>
        <w:t>local authorities to promote understanding of</w:t>
      </w:r>
      <w:r w:rsidR="674C58C6" w:rsidRPr="6E676A21">
        <w:rPr>
          <w:rFonts w:ascii="Calibri" w:eastAsia="Calibri" w:hAnsi="Calibri" w:cs="Calibri"/>
        </w:rPr>
        <w:t xml:space="preserve"> the subject</w:t>
      </w:r>
      <w:r w:rsidR="30529746" w:rsidRPr="6E676A21">
        <w:rPr>
          <w:rFonts w:ascii="Calibri" w:eastAsia="Calibri" w:hAnsi="Calibri" w:cs="Calibri"/>
        </w:rPr>
        <w:t xml:space="preserve"> and ensures accountability among public bodies through regular reviews and collaboration between</w:t>
      </w:r>
      <w:r w:rsidR="5EF26154" w:rsidRPr="6E676A21">
        <w:rPr>
          <w:rFonts w:ascii="Calibri" w:eastAsia="Calibri" w:hAnsi="Calibri" w:cs="Calibri"/>
        </w:rPr>
        <w:t xml:space="preserve"> public organisations to create a safer environment for everyone</w:t>
      </w:r>
      <w:r w:rsidR="3475E209" w:rsidRPr="6E676A21">
        <w:rPr>
          <w:rFonts w:ascii="Calibri" w:eastAsia="Calibri" w:hAnsi="Calibri" w:cs="Calibri"/>
        </w:rPr>
        <w:t xml:space="preserve"> (Welsh Government, 2022).</w:t>
      </w:r>
      <w:r w:rsidR="5EF26154" w:rsidRPr="6E676A21">
        <w:rPr>
          <w:rFonts w:ascii="Calibri" w:eastAsia="Calibri" w:hAnsi="Calibri" w:cs="Calibri"/>
        </w:rPr>
        <w:t xml:space="preserve"> </w:t>
      </w:r>
      <w:r w:rsidR="625D1118" w:rsidRPr="6E676A21">
        <w:rPr>
          <w:rFonts w:ascii="Calibri" w:eastAsia="Calibri" w:hAnsi="Calibri" w:cs="Calibri"/>
        </w:rPr>
        <w:t>The difference between the Violence against Women, Domestic Abuse and Sexual Violence (Wales) Act (2015) and the Domestic Abuse Act (2021) differ in their scope and</w:t>
      </w:r>
      <w:r w:rsidR="5CEB911D" w:rsidRPr="6E676A21">
        <w:rPr>
          <w:rFonts w:ascii="Calibri" w:eastAsia="Calibri" w:hAnsi="Calibri" w:cs="Calibri"/>
        </w:rPr>
        <w:t xml:space="preserve"> focus,</w:t>
      </w:r>
      <w:r w:rsidR="625D1118" w:rsidRPr="6E676A21">
        <w:rPr>
          <w:rFonts w:ascii="Calibri" w:eastAsia="Calibri" w:hAnsi="Calibri" w:cs="Calibri"/>
        </w:rPr>
        <w:t xml:space="preserve"> howeve</w:t>
      </w:r>
      <w:r w:rsidR="3F88B64C" w:rsidRPr="6E676A21">
        <w:rPr>
          <w:rFonts w:ascii="Calibri" w:eastAsia="Calibri" w:hAnsi="Calibri" w:cs="Calibri"/>
        </w:rPr>
        <w:t xml:space="preserve">r </w:t>
      </w:r>
      <w:r w:rsidR="505911CC" w:rsidRPr="6E676A21">
        <w:rPr>
          <w:rFonts w:ascii="Calibri" w:eastAsia="Calibri" w:hAnsi="Calibri" w:cs="Calibri"/>
        </w:rPr>
        <w:t>t</w:t>
      </w:r>
      <w:r w:rsidR="5F5BE7B0" w:rsidRPr="6E676A21">
        <w:rPr>
          <w:rFonts w:ascii="Calibri" w:eastAsia="Calibri" w:hAnsi="Calibri" w:cs="Calibri"/>
        </w:rPr>
        <w:t>he UK Domestic Abuse Act (2021) provides a UK statutory definition of domestic abuse, that recognises various areas of abuse</w:t>
      </w:r>
      <w:r w:rsidR="0F8791C8" w:rsidRPr="6E676A21">
        <w:rPr>
          <w:rFonts w:ascii="Calibri" w:eastAsia="Calibri" w:hAnsi="Calibri" w:cs="Calibri"/>
        </w:rPr>
        <w:t xml:space="preserve"> within all laws of the UK</w:t>
      </w:r>
      <w:r w:rsidR="5F5BE7B0" w:rsidRPr="6E676A21">
        <w:rPr>
          <w:rFonts w:ascii="Calibri" w:eastAsia="Calibri" w:hAnsi="Calibri" w:cs="Calibri"/>
        </w:rPr>
        <w:t xml:space="preserve">. </w:t>
      </w:r>
      <w:r w:rsidR="27A382FA" w:rsidRPr="6E676A21">
        <w:rPr>
          <w:rFonts w:ascii="Calibri" w:eastAsia="Calibri" w:hAnsi="Calibri" w:cs="Calibri"/>
        </w:rPr>
        <w:t xml:space="preserve">It also </w:t>
      </w:r>
      <w:r w:rsidR="3092BEA9" w:rsidRPr="6E676A21">
        <w:rPr>
          <w:rFonts w:ascii="Calibri" w:eastAsia="Calibri" w:hAnsi="Calibri" w:cs="Calibri"/>
        </w:rPr>
        <w:t>introduces measures like Domestic Abuse Protection Orders, a Domestic Abuse Commissioner, and special protections for victims in court</w:t>
      </w:r>
      <w:r w:rsidR="7043523F" w:rsidRPr="6E676A21">
        <w:rPr>
          <w:rFonts w:ascii="Calibri" w:eastAsia="Calibri" w:hAnsi="Calibri" w:cs="Calibri"/>
        </w:rPr>
        <w:t>.</w:t>
      </w:r>
      <w:r w:rsidR="0E855E64" w:rsidRPr="6E676A21">
        <w:rPr>
          <w:rFonts w:ascii="Calibri" w:eastAsia="Calibri" w:hAnsi="Calibri" w:cs="Calibri"/>
        </w:rPr>
        <w:t xml:space="preserve"> </w:t>
      </w:r>
      <w:r w:rsidR="07D317BD" w:rsidRPr="6E676A21">
        <w:rPr>
          <w:rFonts w:ascii="Calibri" w:eastAsia="Calibri" w:hAnsi="Calibri" w:cs="Calibri"/>
        </w:rPr>
        <w:t>The Wales Act mandates education and awareness initiatives, requiring local authorities to promote understanding of these issues.</w:t>
      </w:r>
      <w:r w:rsidR="2554B830" w:rsidRPr="6E676A21">
        <w:rPr>
          <w:rFonts w:ascii="Calibri" w:eastAsia="Calibri" w:hAnsi="Calibri" w:cs="Calibri"/>
        </w:rPr>
        <w:t xml:space="preserve"> </w:t>
      </w:r>
      <w:r w:rsidR="621F6EF6" w:rsidRPr="6E676A21">
        <w:rPr>
          <w:rFonts w:ascii="Calibri" w:eastAsia="Calibri" w:hAnsi="Calibri" w:cs="Calibri"/>
        </w:rPr>
        <w:t>Both Acts aim to tackle domestic abuse and violence</w:t>
      </w:r>
      <w:r w:rsidR="4FDAE7DC" w:rsidRPr="6E676A21">
        <w:rPr>
          <w:rFonts w:ascii="Calibri" w:eastAsia="Calibri" w:hAnsi="Calibri" w:cs="Calibri"/>
        </w:rPr>
        <w:t xml:space="preserve"> within the UK.</w:t>
      </w:r>
      <w:r w:rsidR="621F6EF6" w:rsidRPr="6E676A21">
        <w:rPr>
          <w:rFonts w:ascii="Calibri" w:eastAsia="Calibri" w:hAnsi="Calibri" w:cs="Calibri"/>
        </w:rPr>
        <w:t xml:space="preserve"> </w:t>
      </w:r>
    </w:p>
    <w:p w14:paraId="0436C71B" w14:textId="31212530" w:rsidR="58F3E8FB" w:rsidRDefault="58F3E8FB" w:rsidP="58F3E8FB">
      <w:pPr>
        <w:shd w:val="clear" w:color="auto" w:fill="FFFFFF" w:themeFill="background1"/>
        <w:spacing w:after="120" w:line="360" w:lineRule="auto"/>
        <w:jc w:val="both"/>
        <w:rPr>
          <w:rFonts w:ascii="Calibri" w:eastAsia="Calibri" w:hAnsi="Calibri" w:cs="Calibri"/>
          <w:b/>
          <w:bCs/>
          <w:u w:val="single"/>
        </w:rPr>
      </w:pPr>
    </w:p>
    <w:p w14:paraId="58AF89C2" w14:textId="69D34238" w:rsidR="714F61D7" w:rsidRDefault="114B8825" w:rsidP="6E676A21">
      <w:pPr>
        <w:shd w:val="clear" w:color="auto" w:fill="FFFFFF" w:themeFill="background1"/>
        <w:spacing w:after="120" w:line="360" w:lineRule="auto"/>
        <w:jc w:val="both"/>
        <w:rPr>
          <w:rFonts w:ascii="Calibri" w:eastAsia="Calibri" w:hAnsi="Calibri" w:cs="Calibri"/>
          <w:b/>
          <w:bCs/>
          <w:u w:val="single"/>
        </w:rPr>
      </w:pPr>
      <w:r w:rsidRPr="6E676A21">
        <w:rPr>
          <w:rFonts w:ascii="Calibri" w:eastAsia="Calibri" w:hAnsi="Calibri" w:cs="Calibri"/>
          <w:u w:val="single"/>
        </w:rPr>
        <w:t>Amount of Abuse</w:t>
      </w:r>
      <w:r w:rsidR="5AB05618" w:rsidRPr="6E676A21">
        <w:rPr>
          <w:rFonts w:ascii="Calibri" w:eastAsia="Calibri" w:hAnsi="Calibri" w:cs="Calibri"/>
          <w:u w:val="single"/>
        </w:rPr>
        <w:t xml:space="preserve"> and </w:t>
      </w:r>
      <w:r w:rsidR="0EB686AC" w:rsidRPr="6E676A21">
        <w:rPr>
          <w:rFonts w:ascii="Calibri" w:eastAsia="Calibri" w:hAnsi="Calibri" w:cs="Calibri"/>
          <w:u w:val="single"/>
        </w:rPr>
        <w:t>W</w:t>
      </w:r>
      <w:r w:rsidR="5AB05618" w:rsidRPr="6E676A21">
        <w:rPr>
          <w:rFonts w:ascii="Calibri" w:eastAsia="Calibri" w:hAnsi="Calibri" w:cs="Calibri"/>
          <w:u w:val="single"/>
        </w:rPr>
        <w:t>h</w:t>
      </w:r>
      <w:r w:rsidR="18EAD680" w:rsidRPr="6E676A21">
        <w:rPr>
          <w:rFonts w:ascii="Calibri" w:eastAsia="Calibri" w:hAnsi="Calibri" w:cs="Calibri"/>
          <w:u w:val="single"/>
        </w:rPr>
        <w:t>y</w:t>
      </w:r>
    </w:p>
    <w:p w14:paraId="624C2658" w14:textId="2D35FB75" w:rsidR="714F61D7" w:rsidRDefault="636D7EB3" w:rsidP="6E676A21">
      <w:pPr>
        <w:shd w:val="clear" w:color="auto" w:fill="FFFFFF" w:themeFill="background1"/>
        <w:spacing w:after="120" w:line="360" w:lineRule="auto"/>
        <w:jc w:val="both"/>
        <w:rPr>
          <w:rFonts w:ascii="Calibri" w:eastAsia="Calibri" w:hAnsi="Calibri" w:cs="Calibri"/>
          <w:b/>
          <w:bCs/>
          <w:u w:val="single"/>
        </w:rPr>
      </w:pPr>
      <w:r w:rsidRPr="6E676A21">
        <w:rPr>
          <w:rFonts w:ascii="Calibri" w:eastAsia="Calibri" w:hAnsi="Calibri" w:cs="Calibri"/>
        </w:rPr>
        <w:t>Domestic violence arises from a drive to assert dominance and maintain control over an intimate partner. Abusers often hold the belief that they are entitled to dictate and limit their partner’s autonomy. This mindset may stem from prioriti</w:t>
      </w:r>
      <w:r w:rsidR="2537A3A5" w:rsidRPr="6E676A21">
        <w:rPr>
          <w:rFonts w:ascii="Calibri" w:eastAsia="Calibri" w:hAnsi="Calibri" w:cs="Calibri"/>
        </w:rPr>
        <w:t>s</w:t>
      </w:r>
      <w:r w:rsidRPr="6E676A21">
        <w:rPr>
          <w:rFonts w:ascii="Calibri" w:eastAsia="Calibri" w:hAnsi="Calibri" w:cs="Calibri"/>
        </w:rPr>
        <w:t>ing their own emotions and needs above those of their partner or from deriving satisfaction from the power imbalance created by abusive</w:t>
      </w:r>
      <w:r w:rsidR="7804E7D7" w:rsidRPr="6E676A21">
        <w:rPr>
          <w:rFonts w:ascii="Calibri" w:eastAsia="Calibri" w:hAnsi="Calibri" w:cs="Calibri"/>
        </w:rPr>
        <w:t xml:space="preserve"> </w:t>
      </w:r>
      <w:r w:rsidR="7804E7D7" w:rsidRPr="6E676A21">
        <w:rPr>
          <w:rFonts w:ascii="Calibri" w:eastAsia="Calibri" w:hAnsi="Calibri" w:cs="Calibri"/>
        </w:rPr>
        <w:lastRenderedPageBreak/>
        <w:t xml:space="preserve">behaviour. </w:t>
      </w:r>
      <w:r w:rsidRPr="6E676A21">
        <w:rPr>
          <w:rFonts w:ascii="Calibri" w:eastAsia="Calibri" w:hAnsi="Calibri" w:cs="Calibri"/>
        </w:rPr>
        <w:t>Abusive tactics, regardless of their form, are designed to erode equality within the relationship. These actions aim to diminish the partner’s sense of self-worth, making them feel undervalued and unworthy of respect</w:t>
      </w:r>
      <w:r w:rsidR="16B32864" w:rsidRPr="6E676A21">
        <w:rPr>
          <w:rFonts w:ascii="Calibri" w:eastAsia="Calibri" w:hAnsi="Calibri" w:cs="Calibri"/>
        </w:rPr>
        <w:t xml:space="preserve"> (</w:t>
      </w:r>
      <w:r w:rsidR="16B32864" w:rsidRPr="6E676A21">
        <w:rPr>
          <w:rFonts w:ascii="Calibri" w:eastAsia="Calibri" w:hAnsi="Calibri" w:cs="Calibri"/>
          <w:color w:val="000000" w:themeColor="text1"/>
        </w:rPr>
        <w:t>Bostock, Plumpton &amp; Pratt</w:t>
      </w:r>
      <w:r w:rsidR="0AB64EF9" w:rsidRPr="6E676A21">
        <w:rPr>
          <w:rFonts w:ascii="Calibri" w:eastAsia="Calibri" w:hAnsi="Calibri" w:cs="Calibri"/>
          <w:color w:val="000000" w:themeColor="text1"/>
        </w:rPr>
        <w:t xml:space="preserve">, </w:t>
      </w:r>
      <w:r w:rsidR="16B32864" w:rsidRPr="6E676A21">
        <w:rPr>
          <w:rFonts w:ascii="Calibri" w:eastAsia="Calibri" w:hAnsi="Calibri" w:cs="Calibri"/>
          <w:color w:val="000000" w:themeColor="text1"/>
        </w:rPr>
        <w:t>2009)</w:t>
      </w:r>
      <w:r w:rsidRPr="6E676A21">
        <w:rPr>
          <w:rFonts w:ascii="Calibri" w:eastAsia="Calibri" w:hAnsi="Calibri" w:cs="Calibri"/>
        </w:rPr>
        <w:t>.</w:t>
      </w:r>
    </w:p>
    <w:p w14:paraId="6F8459C1" w14:textId="29EEF95B" w:rsidR="714F61D7" w:rsidRDefault="6CE8F63F" w:rsidP="6E676A21">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Although interpersonal violence is unhealthy and undesirable, it is also a social norm</w:t>
      </w:r>
      <w:r w:rsidR="589D3714" w:rsidRPr="6E676A21">
        <w:rPr>
          <w:rFonts w:ascii="Calibri" w:eastAsia="Calibri" w:hAnsi="Calibri" w:cs="Calibri"/>
        </w:rPr>
        <w:t xml:space="preserve"> for some families</w:t>
      </w:r>
      <w:r w:rsidRPr="6E676A21">
        <w:rPr>
          <w:rFonts w:ascii="Calibri" w:eastAsia="Calibri" w:hAnsi="Calibri" w:cs="Calibri"/>
        </w:rPr>
        <w:t xml:space="preserve">. Boys growing up in this society are surrounded by messages that displaying force and asserting control over others are the ways to gain respect. </w:t>
      </w:r>
      <w:r w:rsidR="70FFFD4D" w:rsidRPr="6E676A21">
        <w:rPr>
          <w:rFonts w:ascii="Calibri" w:eastAsia="Calibri" w:hAnsi="Calibri" w:cs="Calibri"/>
        </w:rPr>
        <w:t xml:space="preserve">Whatever widespread social practices, sexist attitudes, physical punishment of </w:t>
      </w:r>
      <w:r w:rsidR="00285916">
        <w:rPr>
          <w:rFonts w:ascii="Calibri" w:eastAsia="Calibri" w:hAnsi="Calibri" w:cs="Calibri"/>
        </w:rPr>
        <w:t xml:space="preserve">both </w:t>
      </w:r>
      <w:r w:rsidR="70FFFD4D" w:rsidRPr="6E676A21">
        <w:rPr>
          <w:rFonts w:ascii="Calibri" w:eastAsia="Calibri" w:hAnsi="Calibri" w:cs="Calibri"/>
        </w:rPr>
        <w:t>women</w:t>
      </w:r>
      <w:r w:rsidR="00285916">
        <w:rPr>
          <w:rFonts w:ascii="Calibri" w:eastAsia="Calibri" w:hAnsi="Calibri" w:cs="Calibri"/>
        </w:rPr>
        <w:t xml:space="preserve"> and men</w:t>
      </w:r>
      <w:r w:rsidR="70FFFD4D" w:rsidRPr="6E676A21">
        <w:rPr>
          <w:rFonts w:ascii="Calibri" w:eastAsia="Calibri" w:hAnsi="Calibri" w:cs="Calibri"/>
        </w:rPr>
        <w:t xml:space="preserve"> exist within society and within the exaggerated commercial media outlets showing violet images, amplifying violent imagery.  This can mean that violence is sensationalised in a way that effects the severity and frequency of violence within society. Thus, making it easy for many </w:t>
      </w:r>
      <w:r w:rsidR="50105C7E" w:rsidRPr="6E676A21">
        <w:rPr>
          <w:rFonts w:ascii="Calibri" w:eastAsia="Calibri" w:hAnsi="Calibri" w:cs="Calibri"/>
        </w:rPr>
        <w:t>offenders to</w:t>
      </w:r>
      <w:r w:rsidR="70FFFD4D" w:rsidRPr="6E676A21">
        <w:rPr>
          <w:rFonts w:ascii="Calibri" w:eastAsia="Calibri" w:hAnsi="Calibri" w:cs="Calibri"/>
        </w:rPr>
        <w:t xml:space="preserve"> infer that they have the right to dominate </w:t>
      </w:r>
      <w:r w:rsidR="3A756A11" w:rsidRPr="6E676A21">
        <w:rPr>
          <w:rFonts w:ascii="Calibri" w:eastAsia="Calibri" w:hAnsi="Calibri" w:cs="Calibri"/>
        </w:rPr>
        <w:t>victims</w:t>
      </w:r>
      <w:r w:rsidR="4CBADAE0" w:rsidRPr="6E676A21">
        <w:rPr>
          <w:rFonts w:ascii="Calibri" w:eastAsia="Calibri" w:hAnsi="Calibri" w:cs="Calibri"/>
        </w:rPr>
        <w:t xml:space="preserve"> who are mainly women</w:t>
      </w:r>
      <w:r w:rsidR="3A756A11" w:rsidRPr="6E676A21">
        <w:rPr>
          <w:rFonts w:ascii="Calibri" w:eastAsia="Calibri" w:hAnsi="Calibri" w:cs="Calibri"/>
        </w:rPr>
        <w:t xml:space="preserve"> </w:t>
      </w:r>
      <w:r w:rsidR="70FFFD4D" w:rsidRPr="6E676A21">
        <w:rPr>
          <w:rFonts w:ascii="Calibri" w:eastAsia="Calibri" w:hAnsi="Calibri" w:cs="Calibri"/>
        </w:rPr>
        <w:t>physically or otherwise. And where the thought of domestic happiness and safety, the home</w:t>
      </w:r>
      <w:r w:rsidR="33123590" w:rsidRPr="6E676A21">
        <w:rPr>
          <w:rFonts w:ascii="Calibri" w:eastAsia="Calibri" w:hAnsi="Calibri" w:cs="Calibri"/>
        </w:rPr>
        <w:t>,</w:t>
      </w:r>
      <w:r w:rsidR="70FFFD4D" w:rsidRPr="6E676A21">
        <w:rPr>
          <w:rFonts w:ascii="Calibri" w:eastAsia="Calibri" w:hAnsi="Calibri" w:cs="Calibri"/>
        </w:rPr>
        <w:t xml:space="preserve"> can be more dangerous for </w:t>
      </w:r>
      <w:r w:rsidR="170003A4" w:rsidRPr="6E676A21">
        <w:rPr>
          <w:rFonts w:ascii="Calibri" w:eastAsia="Calibri" w:hAnsi="Calibri" w:cs="Calibri"/>
        </w:rPr>
        <w:t>women</w:t>
      </w:r>
      <w:r w:rsidR="70FFFD4D" w:rsidRPr="6E676A21">
        <w:rPr>
          <w:rFonts w:ascii="Calibri" w:eastAsia="Calibri" w:hAnsi="Calibri" w:cs="Calibri"/>
        </w:rPr>
        <w:t xml:space="preserve"> than the street. </w:t>
      </w:r>
      <w:r w:rsidR="47098DA1" w:rsidRPr="6E676A21">
        <w:rPr>
          <w:rFonts w:ascii="Calibri" w:eastAsia="Calibri" w:hAnsi="Calibri" w:cs="Calibri"/>
        </w:rPr>
        <w:t>However, g</w:t>
      </w:r>
      <w:r w:rsidR="799AD0F7" w:rsidRPr="6E676A21">
        <w:rPr>
          <w:rFonts w:ascii="Calibri" w:eastAsia="Calibri" w:hAnsi="Calibri" w:cs="Calibri"/>
        </w:rPr>
        <w:t>irls are also now engaging</w:t>
      </w:r>
      <w:r w:rsidR="7A0299DB" w:rsidRPr="6E676A21">
        <w:rPr>
          <w:rFonts w:ascii="Calibri" w:eastAsia="Calibri" w:hAnsi="Calibri" w:cs="Calibri"/>
        </w:rPr>
        <w:t xml:space="preserve"> in more violent behaviours a</w:t>
      </w:r>
      <w:r w:rsidR="0B5B4289" w:rsidRPr="6E676A21">
        <w:rPr>
          <w:rFonts w:ascii="Calibri" w:eastAsia="Calibri" w:hAnsi="Calibri" w:cs="Calibri"/>
        </w:rPr>
        <w:t>nd involved in gang</w:t>
      </w:r>
      <w:r w:rsidR="22B11E36" w:rsidRPr="6E676A21">
        <w:rPr>
          <w:rFonts w:ascii="Calibri" w:eastAsia="Calibri" w:hAnsi="Calibri" w:cs="Calibri"/>
        </w:rPr>
        <w:t xml:space="preserve"> culture</w:t>
      </w:r>
      <w:r w:rsidR="0B5B4289" w:rsidRPr="6E676A21">
        <w:rPr>
          <w:rFonts w:ascii="Calibri" w:eastAsia="Calibri" w:hAnsi="Calibri" w:cs="Calibri"/>
        </w:rPr>
        <w:t xml:space="preserve"> (Jump &amp; Horan, 2024).</w:t>
      </w:r>
      <w:r w:rsidR="7A0299DB" w:rsidRPr="6E676A21">
        <w:rPr>
          <w:rFonts w:ascii="Calibri" w:eastAsia="Calibri" w:hAnsi="Calibri" w:cs="Calibri"/>
        </w:rPr>
        <w:t xml:space="preserve"> </w:t>
      </w:r>
      <w:r w:rsidR="238FB8F4" w:rsidRPr="6E676A21">
        <w:rPr>
          <w:rFonts w:ascii="Calibri" w:eastAsia="Calibri" w:hAnsi="Calibri" w:cs="Calibri"/>
        </w:rPr>
        <w:t xml:space="preserve">Again, a move where within </w:t>
      </w:r>
      <w:r w:rsidR="7EE42ACA" w:rsidRPr="6E676A21">
        <w:rPr>
          <w:rFonts w:ascii="Calibri" w:eastAsia="Calibri" w:hAnsi="Calibri" w:cs="Calibri"/>
        </w:rPr>
        <w:t>the current statistics where female violence on male</w:t>
      </w:r>
      <w:r w:rsidR="446107B6" w:rsidRPr="6E676A21">
        <w:rPr>
          <w:rFonts w:ascii="Calibri" w:eastAsia="Calibri" w:hAnsi="Calibri" w:cs="Calibri"/>
        </w:rPr>
        <w:t>’s</w:t>
      </w:r>
      <w:r w:rsidR="7EE42ACA" w:rsidRPr="6E676A21">
        <w:rPr>
          <w:rFonts w:ascii="Calibri" w:eastAsia="Calibri" w:hAnsi="Calibri" w:cs="Calibri"/>
        </w:rPr>
        <w:t xml:space="preserve"> is increasing</w:t>
      </w:r>
      <w:r w:rsidR="284893A4" w:rsidRPr="6E676A21">
        <w:rPr>
          <w:rFonts w:ascii="Calibri" w:eastAsia="Calibri" w:hAnsi="Calibri" w:cs="Calibri"/>
        </w:rPr>
        <w:t xml:space="preserve"> including DV.</w:t>
      </w:r>
      <w:r w:rsidR="7EE42ACA" w:rsidRPr="6E676A21">
        <w:rPr>
          <w:rFonts w:ascii="Calibri" w:eastAsia="Calibri" w:hAnsi="Calibri" w:cs="Calibri"/>
        </w:rPr>
        <w:t xml:space="preserve"> </w:t>
      </w:r>
    </w:p>
    <w:p w14:paraId="79DC07E8" w14:textId="7BDF8C37" w:rsidR="714F61D7" w:rsidRDefault="7531CA76" w:rsidP="57F59379">
      <w:pPr>
        <w:shd w:val="clear" w:color="auto" w:fill="FFFFFF" w:themeFill="background1"/>
        <w:spacing w:after="120" w:line="360" w:lineRule="auto"/>
        <w:jc w:val="both"/>
        <w:rPr>
          <w:rFonts w:ascii="Calibri" w:eastAsia="Calibri" w:hAnsi="Calibri" w:cs="Calibri"/>
        </w:rPr>
      </w:pPr>
      <w:r w:rsidRPr="57F59379">
        <w:rPr>
          <w:rFonts w:ascii="Calibri" w:eastAsia="Calibri" w:hAnsi="Calibri" w:cs="Calibri"/>
        </w:rPr>
        <w:t xml:space="preserve">There are </w:t>
      </w:r>
      <w:r w:rsidR="71F675CD" w:rsidRPr="57F59379">
        <w:rPr>
          <w:rFonts w:ascii="Calibri" w:eastAsia="Calibri" w:hAnsi="Calibri" w:cs="Calibri"/>
        </w:rPr>
        <w:t>several reasons</w:t>
      </w:r>
      <w:r w:rsidR="041A0C53" w:rsidRPr="57F59379">
        <w:rPr>
          <w:rFonts w:ascii="Calibri" w:eastAsia="Calibri" w:hAnsi="Calibri" w:cs="Calibri"/>
        </w:rPr>
        <w:t xml:space="preserve"> </w:t>
      </w:r>
      <w:r w:rsidRPr="57F59379">
        <w:rPr>
          <w:rFonts w:ascii="Calibri" w:eastAsia="Calibri" w:hAnsi="Calibri" w:cs="Calibri"/>
        </w:rPr>
        <w:t xml:space="preserve">why </w:t>
      </w:r>
      <w:r w:rsidR="34EA7110" w:rsidRPr="57F59379">
        <w:rPr>
          <w:rFonts w:ascii="Calibri" w:eastAsia="Calibri" w:hAnsi="Calibri" w:cs="Calibri"/>
        </w:rPr>
        <w:t xml:space="preserve">people </w:t>
      </w:r>
      <w:r w:rsidR="0CF24E2B" w:rsidRPr="57F59379">
        <w:rPr>
          <w:rFonts w:ascii="Calibri" w:eastAsia="Calibri" w:hAnsi="Calibri" w:cs="Calibri"/>
        </w:rPr>
        <w:t xml:space="preserve">experience </w:t>
      </w:r>
      <w:r w:rsidR="2BBC7C42" w:rsidRPr="57F59379">
        <w:rPr>
          <w:rFonts w:ascii="Calibri" w:eastAsia="Calibri" w:hAnsi="Calibri" w:cs="Calibri"/>
        </w:rPr>
        <w:t>DV</w:t>
      </w:r>
      <w:r w:rsidR="0CF24E2B" w:rsidRPr="57F59379">
        <w:rPr>
          <w:rFonts w:ascii="Calibri" w:eastAsia="Calibri" w:hAnsi="Calibri" w:cs="Calibri"/>
        </w:rPr>
        <w:t xml:space="preserve"> </w:t>
      </w:r>
      <w:r w:rsidR="03914AA6" w:rsidRPr="57F59379">
        <w:rPr>
          <w:rFonts w:ascii="Calibri" w:eastAsia="Calibri" w:hAnsi="Calibri" w:cs="Calibri"/>
        </w:rPr>
        <w:t>from</w:t>
      </w:r>
      <w:r w:rsidR="725A61F2" w:rsidRPr="57F59379">
        <w:rPr>
          <w:rFonts w:ascii="Calibri" w:eastAsia="Calibri" w:hAnsi="Calibri" w:cs="Calibri"/>
        </w:rPr>
        <w:t xml:space="preserve"> social issues, </w:t>
      </w:r>
      <w:r w:rsidR="6140713D" w:rsidRPr="57F59379">
        <w:rPr>
          <w:rFonts w:ascii="Calibri" w:eastAsia="Calibri" w:hAnsi="Calibri" w:cs="Calibri"/>
        </w:rPr>
        <w:t xml:space="preserve">gender socialisation, </w:t>
      </w:r>
      <w:r w:rsidR="725A61F2" w:rsidRPr="57F59379">
        <w:rPr>
          <w:rFonts w:ascii="Calibri" w:eastAsia="Calibri" w:hAnsi="Calibri" w:cs="Calibri"/>
        </w:rPr>
        <w:t xml:space="preserve">cultural differences to the result of up-brining and </w:t>
      </w:r>
      <w:r w:rsidR="1D301206" w:rsidRPr="57F59379">
        <w:rPr>
          <w:rFonts w:ascii="Calibri" w:eastAsia="Calibri" w:hAnsi="Calibri" w:cs="Calibri"/>
        </w:rPr>
        <w:t>learnt behaviours</w:t>
      </w:r>
      <w:r w:rsidR="50C9CA96" w:rsidRPr="57F59379">
        <w:rPr>
          <w:rFonts w:ascii="Calibri" w:eastAsia="Calibri" w:hAnsi="Calibri" w:cs="Calibri"/>
        </w:rPr>
        <w:t xml:space="preserve"> Geftera </w:t>
      </w:r>
      <w:r w:rsidR="50C9CA96" w:rsidRPr="57F59379">
        <w:rPr>
          <w:rFonts w:ascii="Calibri" w:eastAsia="Calibri" w:hAnsi="Calibri" w:cs="Calibri"/>
          <w:i/>
          <w:iCs/>
        </w:rPr>
        <w:t>et al</w:t>
      </w:r>
      <w:r w:rsidR="50C9CA96" w:rsidRPr="57F59379">
        <w:rPr>
          <w:rFonts w:ascii="Calibri" w:eastAsia="Calibri" w:hAnsi="Calibri" w:cs="Calibri"/>
        </w:rPr>
        <w:t xml:space="preserve"> (2017).</w:t>
      </w:r>
      <w:r w:rsidR="1D301206" w:rsidRPr="57F59379">
        <w:rPr>
          <w:rFonts w:ascii="Calibri" w:eastAsia="Calibri" w:hAnsi="Calibri" w:cs="Calibri"/>
        </w:rPr>
        <w:t xml:space="preserve"> </w:t>
      </w:r>
      <w:r w:rsidR="789A5849" w:rsidRPr="57F59379">
        <w:rPr>
          <w:rFonts w:ascii="Calibri" w:eastAsia="Calibri" w:hAnsi="Calibri" w:cs="Calibri"/>
        </w:rPr>
        <w:t>Gender inequality and societal norms play a significant role, with patriarchal power dynamics often reinforcing abusive behaviours. Economic instability, unemployment, and substance abuse can also increase the likelihood of domestic violence occurring. Additionally, mental health issues, childhood trauma, and learned behaviours from previous abusive relationships can perpetuate cycles of violence.</w:t>
      </w:r>
    </w:p>
    <w:p w14:paraId="06563D21" w14:textId="785B8312" w:rsidR="714F61D7" w:rsidRDefault="714F61D7" w:rsidP="57F59379">
      <w:pPr>
        <w:shd w:val="clear" w:color="auto" w:fill="FFFFFF" w:themeFill="background1"/>
        <w:spacing w:after="120" w:line="360" w:lineRule="auto"/>
        <w:jc w:val="both"/>
        <w:rPr>
          <w:rFonts w:ascii="Calibri" w:eastAsia="Calibri" w:hAnsi="Calibri" w:cs="Calibri"/>
        </w:rPr>
      </w:pPr>
    </w:p>
    <w:p w14:paraId="742C4D93" w14:textId="251401C7" w:rsidR="714F61D7" w:rsidRDefault="7128BD91" w:rsidP="57F59379">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u w:val="single"/>
        </w:rPr>
        <w:t>H</w:t>
      </w:r>
      <w:r w:rsidR="4B586123" w:rsidRPr="6E676A21">
        <w:rPr>
          <w:rFonts w:ascii="Calibri" w:eastAsia="Calibri" w:hAnsi="Calibri" w:cs="Calibri"/>
          <w:u w:val="single"/>
        </w:rPr>
        <w:t>ow much?</w:t>
      </w:r>
      <w:r w:rsidR="4B586123" w:rsidRPr="6E676A21">
        <w:rPr>
          <w:rFonts w:ascii="Calibri" w:eastAsia="Calibri" w:hAnsi="Calibri" w:cs="Calibri"/>
        </w:rPr>
        <w:t xml:space="preserve"> </w:t>
      </w:r>
    </w:p>
    <w:p w14:paraId="425C002A" w14:textId="2E662C36" w:rsidR="714F61D7" w:rsidRDefault="714F61D7" w:rsidP="57F59379">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Due to the complicated nature of domestic abuse, which encompasses a broad range of behaviours, this crime often remains concealed, and its analysis is confined</w:t>
      </w:r>
      <w:r w:rsidR="038428BD" w:rsidRPr="6E676A21">
        <w:rPr>
          <w:rFonts w:ascii="Calibri" w:eastAsia="Calibri" w:hAnsi="Calibri" w:cs="Calibri"/>
        </w:rPr>
        <w:t xml:space="preserve"> when reported</w:t>
      </w:r>
      <w:r w:rsidRPr="6E676A21">
        <w:rPr>
          <w:rFonts w:ascii="Calibri" w:eastAsia="Calibri" w:hAnsi="Calibri" w:cs="Calibri"/>
        </w:rPr>
        <w:t xml:space="preserve"> to the criminal justice system. Victims may experience a range of complex factors which then prevents them from reporting to the police. Walke</w:t>
      </w:r>
      <w:r w:rsidR="03C9A3E8" w:rsidRPr="6E676A21">
        <w:rPr>
          <w:rFonts w:ascii="Calibri" w:eastAsia="Calibri" w:hAnsi="Calibri" w:cs="Calibri"/>
        </w:rPr>
        <w:t xml:space="preserve">r </w:t>
      </w:r>
      <w:r w:rsidRPr="6E676A21">
        <w:rPr>
          <w:rFonts w:ascii="Calibri" w:eastAsia="Calibri" w:hAnsi="Calibri" w:cs="Calibri"/>
        </w:rPr>
        <w:t xml:space="preserve">(2009) states there is a cycle of abuse where tension </w:t>
      </w:r>
      <w:r w:rsidRPr="6E676A21">
        <w:rPr>
          <w:rFonts w:ascii="Calibri" w:eastAsia="Calibri" w:hAnsi="Calibri" w:cs="Calibri"/>
        </w:rPr>
        <w:lastRenderedPageBreak/>
        <w:t xml:space="preserve">building phase, acute explosion phase and the honeymoon phase all contribute to the confusion and emotional entrapment for victims. Perpetrators through the final phase often show affections and gestors of improved behaviours giving hope to victims thus, hesitant or confused about disclosing the abuse. Victim’s may also feel ashamed, left fearful or self-blame for the abuse. Some may also have economic dependence on the abuser </w:t>
      </w:r>
      <w:r w:rsidR="1B5C2E38" w:rsidRPr="6E676A21">
        <w:rPr>
          <w:rFonts w:ascii="Calibri" w:eastAsia="Calibri" w:hAnsi="Calibri" w:cs="Calibri"/>
        </w:rPr>
        <w:t xml:space="preserve">and </w:t>
      </w:r>
      <w:r w:rsidRPr="6E676A21">
        <w:rPr>
          <w:rFonts w:ascii="Calibri" w:eastAsia="Calibri" w:hAnsi="Calibri" w:cs="Calibri"/>
        </w:rPr>
        <w:t>may not know where to turn too which, will feel that leaving the relationship is impossible (</w:t>
      </w:r>
      <w:r w:rsidRPr="6E676A21">
        <w:rPr>
          <w:rFonts w:ascii="Calibri" w:eastAsia="Calibri" w:hAnsi="Calibri" w:cs="Calibri"/>
          <w:color w:val="000000" w:themeColor="text1"/>
        </w:rPr>
        <w:t>Rakovec-Felser, 2014)</w:t>
      </w:r>
      <w:r w:rsidRPr="6E676A21">
        <w:rPr>
          <w:rFonts w:ascii="Calibri" w:eastAsia="Calibri" w:hAnsi="Calibri" w:cs="Calibri"/>
        </w:rPr>
        <w:t xml:space="preserve">. </w:t>
      </w:r>
      <w:r w:rsidR="1D2BD146" w:rsidRPr="6E676A21">
        <w:rPr>
          <w:rFonts w:ascii="Calibri" w:eastAsia="Calibri" w:hAnsi="Calibri" w:cs="Calibri"/>
        </w:rPr>
        <w:t xml:space="preserve">These lead to abuse being underreported </w:t>
      </w:r>
      <w:r w:rsidR="6D1585E3" w:rsidRPr="6E676A21">
        <w:rPr>
          <w:rFonts w:ascii="Calibri" w:eastAsia="Calibri" w:hAnsi="Calibri" w:cs="Calibri"/>
        </w:rPr>
        <w:t>due to fear, stigma, and systemic barriers.</w:t>
      </w:r>
      <w:r w:rsidR="06E1E89F" w:rsidRPr="6E676A21">
        <w:rPr>
          <w:rFonts w:ascii="Calibri" w:eastAsia="Calibri" w:hAnsi="Calibri" w:cs="Calibri"/>
        </w:rPr>
        <w:t xml:space="preserve"> </w:t>
      </w:r>
      <w:r w:rsidR="01E2E181" w:rsidRPr="6E676A21">
        <w:rPr>
          <w:rFonts w:ascii="Calibri" w:eastAsia="Calibri" w:hAnsi="Calibri" w:cs="Calibri"/>
        </w:rPr>
        <w:t xml:space="preserve">Bland and Ariel (2020) </w:t>
      </w:r>
      <w:r w:rsidR="72228EB7" w:rsidRPr="6E676A21">
        <w:rPr>
          <w:rFonts w:ascii="Calibri" w:eastAsia="Calibri" w:hAnsi="Calibri" w:cs="Calibri"/>
        </w:rPr>
        <w:t>emphasize</w:t>
      </w:r>
      <w:r w:rsidR="62381D68" w:rsidRPr="6E676A21">
        <w:rPr>
          <w:rFonts w:ascii="Calibri" w:eastAsia="Calibri" w:hAnsi="Calibri" w:cs="Calibri"/>
        </w:rPr>
        <w:t xml:space="preserve"> the complexities of defining domestic abuse and the difficulties </w:t>
      </w:r>
      <w:r w:rsidR="448824FA" w:rsidRPr="6E676A21">
        <w:rPr>
          <w:rFonts w:ascii="Calibri" w:eastAsia="Calibri" w:hAnsi="Calibri" w:cs="Calibri"/>
        </w:rPr>
        <w:t>that the criminal justice f</w:t>
      </w:r>
      <w:r w:rsidR="62381D68" w:rsidRPr="6E676A21">
        <w:rPr>
          <w:rFonts w:ascii="Calibri" w:eastAsia="Calibri" w:hAnsi="Calibri" w:cs="Calibri"/>
        </w:rPr>
        <w:t>aces in responding effectively</w:t>
      </w:r>
      <w:r w:rsidR="269A0CD1" w:rsidRPr="6E676A21">
        <w:rPr>
          <w:rFonts w:ascii="Calibri" w:eastAsia="Calibri" w:hAnsi="Calibri" w:cs="Calibri"/>
        </w:rPr>
        <w:t xml:space="preserve"> leads to abuse often being underreported.</w:t>
      </w:r>
      <w:r w:rsidR="4DEDDAB0" w:rsidRPr="6E676A21">
        <w:rPr>
          <w:rFonts w:ascii="Calibri" w:eastAsia="Calibri" w:hAnsi="Calibri" w:cs="Calibri"/>
        </w:rPr>
        <w:t xml:space="preserve"> </w:t>
      </w:r>
      <w:r w:rsidR="62381D68" w:rsidRPr="6E676A21">
        <w:rPr>
          <w:rFonts w:ascii="Calibri" w:eastAsia="Calibri" w:hAnsi="Calibri" w:cs="Calibri"/>
        </w:rPr>
        <w:t xml:space="preserve">The </w:t>
      </w:r>
      <w:r w:rsidR="4CC1CAE9" w:rsidRPr="6E676A21">
        <w:rPr>
          <w:rFonts w:ascii="Calibri" w:eastAsia="Calibri" w:hAnsi="Calibri" w:cs="Calibri"/>
        </w:rPr>
        <w:t xml:space="preserve">UK </w:t>
      </w:r>
      <w:r w:rsidR="62381D68" w:rsidRPr="6E676A21">
        <w:rPr>
          <w:rFonts w:ascii="Calibri" w:eastAsia="Calibri" w:hAnsi="Calibri" w:cs="Calibri"/>
        </w:rPr>
        <w:t>Domestic Abuse Commissioner’s</w:t>
      </w:r>
      <w:r w:rsidR="3DEDE6CD" w:rsidRPr="6E676A21">
        <w:rPr>
          <w:rFonts w:ascii="Calibri" w:eastAsia="Calibri" w:hAnsi="Calibri" w:cs="Calibri"/>
        </w:rPr>
        <w:t xml:space="preserve"> (Jacobs, 2025)</w:t>
      </w:r>
      <w:r w:rsidR="62381D68" w:rsidRPr="6E676A21">
        <w:rPr>
          <w:rFonts w:ascii="Calibri" w:eastAsia="Calibri" w:hAnsi="Calibri" w:cs="Calibri"/>
        </w:rPr>
        <w:t xml:space="preserve"> further underscores the need for systemic reform, noting that only 6% of police-recorded domestic abuse cases result in conviction, and just one-fifth of victims feel confident enough to report abuse. These findings indicate gaps in the criminal justice system that hinder effective intervention and support for survivors.</w:t>
      </w:r>
    </w:p>
    <w:p w14:paraId="3FE6AD74" w14:textId="0671816A" w:rsidR="714F61D7" w:rsidRDefault="714F61D7" w:rsidP="57F59379">
      <w:pPr>
        <w:spacing w:before="240" w:after="240" w:line="360" w:lineRule="auto"/>
        <w:rPr>
          <w:rFonts w:ascii="Calibri" w:eastAsia="Calibri" w:hAnsi="Calibri" w:cs="Calibri"/>
        </w:rPr>
      </w:pPr>
      <w:r w:rsidRPr="6E676A21">
        <w:rPr>
          <w:rFonts w:ascii="Calibri" w:eastAsia="Calibri" w:hAnsi="Calibri" w:cs="Calibri"/>
        </w:rPr>
        <w:t xml:space="preserve">According to Choi (2009) who argues that policies addressing domestic violence have been largely ineffective and have fallen short in safeguarding victims from harm. However, the Welsh and UK governments acknowledge the ongoing inconsistencies in support for victims and survivors and have introduced several policies to address these issues. Cooper (2024) identifies approaches to address and protect victims. This includes </w:t>
      </w:r>
      <w:r w:rsidR="1D3EF9BB" w:rsidRPr="6E676A21">
        <w:rPr>
          <w:rFonts w:ascii="Calibri" w:eastAsia="Calibri" w:hAnsi="Calibri" w:cs="Calibri"/>
        </w:rPr>
        <w:t xml:space="preserve">such schemes like </w:t>
      </w:r>
      <w:r w:rsidRPr="6E676A21">
        <w:rPr>
          <w:rFonts w:ascii="Calibri" w:eastAsia="Calibri" w:hAnsi="Calibri" w:cs="Calibri"/>
        </w:rPr>
        <w:t xml:space="preserve">Domestic Abuse Specialists within 999 </w:t>
      </w:r>
      <w:r w:rsidR="5CE34412" w:rsidRPr="6E676A21">
        <w:rPr>
          <w:rFonts w:ascii="Calibri" w:eastAsia="Calibri" w:hAnsi="Calibri" w:cs="Calibri"/>
        </w:rPr>
        <w:t xml:space="preserve">call </w:t>
      </w:r>
      <w:r w:rsidR="1D004C0A" w:rsidRPr="6E676A21">
        <w:rPr>
          <w:rFonts w:ascii="Calibri" w:eastAsia="Calibri" w:hAnsi="Calibri" w:cs="Calibri"/>
        </w:rPr>
        <w:t xml:space="preserve">control </w:t>
      </w:r>
      <w:r w:rsidR="5CE34412" w:rsidRPr="6E676A21">
        <w:rPr>
          <w:rFonts w:ascii="Calibri" w:eastAsia="Calibri" w:hAnsi="Calibri" w:cs="Calibri"/>
        </w:rPr>
        <w:t>centres</w:t>
      </w:r>
      <w:r w:rsidR="6E6249CA" w:rsidRPr="6E676A21">
        <w:rPr>
          <w:rFonts w:ascii="Calibri" w:eastAsia="Calibri" w:hAnsi="Calibri" w:cs="Calibri"/>
        </w:rPr>
        <w:t xml:space="preserve">. When a call is made to the emergency services these specialists </w:t>
      </w:r>
      <w:r w:rsidRPr="6E676A21">
        <w:rPr>
          <w:rFonts w:ascii="Calibri" w:eastAsia="Calibri" w:hAnsi="Calibri" w:cs="Calibri"/>
        </w:rPr>
        <w:t>can give victims immediate support. T</w:t>
      </w:r>
      <w:r w:rsidR="0BADE286" w:rsidRPr="6E676A21">
        <w:rPr>
          <w:rFonts w:ascii="Calibri" w:eastAsia="Calibri" w:hAnsi="Calibri" w:cs="Calibri"/>
        </w:rPr>
        <w:t>hese were in</w:t>
      </w:r>
      <w:r w:rsidRPr="6E676A21">
        <w:rPr>
          <w:rFonts w:ascii="Calibri" w:eastAsia="Calibri" w:hAnsi="Calibri" w:cs="Calibri"/>
        </w:rPr>
        <w:t>troduc</w:t>
      </w:r>
      <w:r w:rsidR="41F5A90C" w:rsidRPr="6E676A21">
        <w:rPr>
          <w:rFonts w:ascii="Calibri" w:eastAsia="Calibri" w:hAnsi="Calibri" w:cs="Calibri"/>
        </w:rPr>
        <w:t xml:space="preserve">ed due to </w:t>
      </w:r>
      <w:r w:rsidRPr="6E676A21">
        <w:rPr>
          <w:rFonts w:ascii="Calibri" w:eastAsia="Calibri" w:hAnsi="Calibri" w:cs="Calibri"/>
        </w:rPr>
        <w:t>Raneem’s Law which address</w:t>
      </w:r>
      <w:r w:rsidR="21EDAF95" w:rsidRPr="6E676A21">
        <w:rPr>
          <w:rFonts w:ascii="Calibri" w:eastAsia="Calibri" w:hAnsi="Calibri" w:cs="Calibri"/>
        </w:rPr>
        <w:t>es</w:t>
      </w:r>
      <w:r w:rsidRPr="6E676A21">
        <w:rPr>
          <w:rFonts w:ascii="Calibri" w:eastAsia="Calibri" w:hAnsi="Calibri" w:cs="Calibri"/>
        </w:rPr>
        <w:t xml:space="preserve"> improved police responses to DV cases</w:t>
      </w:r>
      <w:r w:rsidR="73CEAEB1" w:rsidRPr="6E676A21">
        <w:rPr>
          <w:rFonts w:ascii="Calibri" w:eastAsia="Calibri" w:hAnsi="Calibri" w:cs="Calibri"/>
        </w:rPr>
        <w:t xml:space="preserve"> by having those domestic abuse specialists when 999 calls </w:t>
      </w:r>
      <w:r w:rsidR="70E4EDC5" w:rsidRPr="6E676A21">
        <w:rPr>
          <w:rFonts w:ascii="Calibri" w:eastAsia="Calibri" w:hAnsi="Calibri" w:cs="Calibri"/>
        </w:rPr>
        <w:t>come into the police buy giving specialist advice and support</w:t>
      </w:r>
      <w:r w:rsidR="24ABCC1A" w:rsidRPr="6E676A21">
        <w:rPr>
          <w:rFonts w:ascii="Calibri" w:eastAsia="Calibri" w:hAnsi="Calibri" w:cs="Calibri"/>
        </w:rPr>
        <w:t xml:space="preserve"> to victims as well as the police</w:t>
      </w:r>
      <w:r w:rsidR="70E4EDC5" w:rsidRPr="6E676A21">
        <w:rPr>
          <w:rFonts w:ascii="Calibri" w:eastAsia="Calibri" w:hAnsi="Calibri" w:cs="Calibri"/>
        </w:rPr>
        <w:t xml:space="preserve"> (</w:t>
      </w:r>
      <w:r w:rsidR="11D28107" w:rsidRPr="6E676A21">
        <w:rPr>
          <w:rFonts w:ascii="Calibri" w:eastAsia="Calibri" w:hAnsi="Calibri" w:cs="Calibri"/>
        </w:rPr>
        <w:t>West Midlands Police, 2025)</w:t>
      </w:r>
      <w:r w:rsidRPr="6E676A21">
        <w:rPr>
          <w:rFonts w:ascii="Calibri" w:eastAsia="Calibri" w:hAnsi="Calibri" w:cs="Calibri"/>
        </w:rPr>
        <w:t xml:space="preserve">. </w:t>
      </w:r>
      <w:r w:rsidR="70EF88C1" w:rsidRPr="6E676A21">
        <w:rPr>
          <w:rFonts w:ascii="Calibri" w:eastAsia="Calibri" w:hAnsi="Calibri" w:cs="Calibri"/>
        </w:rPr>
        <w:t xml:space="preserve">This shows the movement towards </w:t>
      </w:r>
      <w:r w:rsidRPr="6E676A21">
        <w:rPr>
          <w:rFonts w:ascii="Calibri" w:eastAsia="Calibri" w:hAnsi="Calibri" w:cs="Calibri"/>
        </w:rPr>
        <w:t xml:space="preserve">cross government collaboration where all departments must help address DV. </w:t>
      </w:r>
      <w:r w:rsidR="45B43D98" w:rsidRPr="6E676A21">
        <w:rPr>
          <w:rFonts w:ascii="Calibri" w:eastAsia="Calibri" w:hAnsi="Calibri" w:cs="Calibri"/>
        </w:rPr>
        <w:t xml:space="preserve"> </w:t>
      </w:r>
      <w:r w:rsidRPr="6E676A21">
        <w:rPr>
          <w:rFonts w:ascii="Calibri" w:eastAsia="Calibri" w:hAnsi="Calibri" w:cs="Calibri"/>
        </w:rPr>
        <w:t xml:space="preserve">Hutt (2022) stated that </w:t>
      </w:r>
      <w:r w:rsidR="525C0C89" w:rsidRPr="6E676A21">
        <w:rPr>
          <w:rFonts w:ascii="Calibri" w:eastAsia="Calibri" w:hAnsi="Calibri" w:cs="Calibri"/>
        </w:rPr>
        <w:t>with</w:t>
      </w:r>
      <w:r w:rsidRPr="6E676A21">
        <w:rPr>
          <w:rFonts w:ascii="Calibri" w:eastAsia="Calibri" w:hAnsi="Calibri" w:cs="Calibri"/>
        </w:rPr>
        <w:t>in Wales</w:t>
      </w:r>
      <w:r w:rsidR="23EC51E1" w:rsidRPr="6E676A21">
        <w:rPr>
          <w:rFonts w:ascii="Calibri" w:eastAsia="Calibri" w:hAnsi="Calibri" w:cs="Calibri"/>
        </w:rPr>
        <w:t xml:space="preserve"> the</w:t>
      </w:r>
      <w:r w:rsidR="34347519" w:rsidRPr="6E676A21">
        <w:rPr>
          <w:rFonts w:ascii="Calibri" w:eastAsia="Calibri" w:hAnsi="Calibri" w:cs="Calibri"/>
        </w:rPr>
        <w:t xml:space="preserve"> Welsh Government’s </w:t>
      </w:r>
      <w:r w:rsidRPr="6E676A21">
        <w:rPr>
          <w:rFonts w:ascii="Calibri" w:eastAsia="Calibri" w:hAnsi="Calibri" w:cs="Calibri"/>
        </w:rPr>
        <w:t xml:space="preserve">strategy and </w:t>
      </w:r>
      <w:r w:rsidR="409F7DD4" w:rsidRPr="6E676A21">
        <w:rPr>
          <w:rFonts w:ascii="Calibri" w:eastAsia="Calibri" w:hAnsi="Calibri" w:cs="Calibri"/>
        </w:rPr>
        <w:t>laws</w:t>
      </w:r>
      <w:r w:rsidRPr="6E676A21">
        <w:rPr>
          <w:rFonts w:ascii="Calibri" w:eastAsia="Calibri" w:hAnsi="Calibri" w:cs="Calibri"/>
        </w:rPr>
        <w:t xml:space="preserve"> will </w:t>
      </w:r>
      <w:r w:rsidR="07DD7901" w:rsidRPr="6E676A21">
        <w:rPr>
          <w:rFonts w:ascii="Calibri" w:eastAsia="Calibri" w:hAnsi="Calibri" w:cs="Calibri"/>
        </w:rPr>
        <w:t>build</w:t>
      </w:r>
      <w:r w:rsidRPr="6E676A21">
        <w:rPr>
          <w:rFonts w:ascii="Calibri" w:eastAsia="Calibri" w:hAnsi="Calibri" w:cs="Calibri"/>
        </w:rPr>
        <w:t xml:space="preserve"> these with the aim to create a safer environment for women and girls. The development of National Partnerships Boards will also be developed in Wales</w:t>
      </w:r>
      <w:r w:rsidR="42D1009C" w:rsidRPr="6E676A21">
        <w:rPr>
          <w:rFonts w:ascii="Calibri" w:eastAsia="Calibri" w:hAnsi="Calibri" w:cs="Calibri"/>
        </w:rPr>
        <w:t xml:space="preserve"> and the wider UK</w:t>
      </w:r>
      <w:r w:rsidRPr="6E676A21">
        <w:rPr>
          <w:rFonts w:ascii="Calibri" w:eastAsia="Calibri" w:hAnsi="Calibri" w:cs="Calibri"/>
        </w:rPr>
        <w:t>. These will oversee and supporting the implementation of strategies by bringing representatives from different sectors</w:t>
      </w:r>
      <w:r w:rsidR="6B28D0E4" w:rsidRPr="6E676A21">
        <w:rPr>
          <w:rFonts w:ascii="Calibri" w:eastAsia="Calibri" w:hAnsi="Calibri" w:cs="Calibri"/>
        </w:rPr>
        <w:t xml:space="preserve"> and partnership working</w:t>
      </w:r>
      <w:r w:rsidRPr="6E676A21">
        <w:rPr>
          <w:rFonts w:ascii="Calibri" w:eastAsia="Calibri" w:hAnsi="Calibri" w:cs="Calibri"/>
        </w:rPr>
        <w:t xml:space="preserve"> to impact the initiatives</w:t>
      </w:r>
      <w:r w:rsidR="1C167BC0" w:rsidRPr="6E676A21">
        <w:rPr>
          <w:rFonts w:ascii="Calibri" w:eastAsia="Calibri" w:hAnsi="Calibri" w:cs="Calibri"/>
        </w:rPr>
        <w:t xml:space="preserve"> and reduce DV victims.</w:t>
      </w:r>
    </w:p>
    <w:p w14:paraId="16A6DAEC" w14:textId="0A6476E1" w:rsidR="4AA5F0E9" w:rsidRDefault="743CF971" w:rsidP="58F3E8FB">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lastRenderedPageBreak/>
        <w:t xml:space="preserve">Despite legislative measures which expanded legal definitions and protection for victims, challenges remain in effectively addressing </w:t>
      </w:r>
      <w:r w:rsidR="6C36C56F" w:rsidRPr="6E676A21">
        <w:rPr>
          <w:rFonts w:ascii="Calibri" w:eastAsia="Calibri" w:hAnsi="Calibri" w:cs="Calibri"/>
        </w:rPr>
        <w:t xml:space="preserve">DV.  From </w:t>
      </w:r>
      <w:r w:rsidRPr="6E676A21">
        <w:rPr>
          <w:rFonts w:ascii="Calibri" w:eastAsia="Calibri" w:hAnsi="Calibri" w:cs="Calibri"/>
        </w:rPr>
        <w:t>underreporting, a lack confidence in the justice system</w:t>
      </w:r>
      <w:r w:rsidR="6758936C" w:rsidRPr="6E676A21">
        <w:rPr>
          <w:rFonts w:ascii="Calibri" w:eastAsia="Calibri" w:hAnsi="Calibri" w:cs="Calibri"/>
        </w:rPr>
        <w:t xml:space="preserve"> and</w:t>
      </w:r>
      <w:r w:rsidRPr="6E676A21">
        <w:rPr>
          <w:rFonts w:ascii="Calibri" w:eastAsia="Calibri" w:hAnsi="Calibri" w:cs="Calibri"/>
        </w:rPr>
        <w:t xml:space="preserve"> inconsistent enforcement of protective measures, such as restraining orders, can leave victims vulnerable to further harm</w:t>
      </w:r>
      <w:r w:rsidR="353F1822" w:rsidRPr="6E676A21">
        <w:rPr>
          <w:rFonts w:ascii="Calibri" w:eastAsia="Calibri" w:hAnsi="Calibri" w:cs="Calibri"/>
        </w:rPr>
        <w:t xml:space="preserve"> and so figures </w:t>
      </w:r>
      <w:r w:rsidR="042E3D53" w:rsidRPr="6E676A21">
        <w:rPr>
          <w:rFonts w:ascii="Calibri" w:eastAsia="Calibri" w:hAnsi="Calibri" w:cs="Calibri"/>
        </w:rPr>
        <w:t>show that DV is still has high records within UK</w:t>
      </w:r>
      <w:r w:rsidRPr="6E676A21">
        <w:rPr>
          <w:rFonts w:ascii="Calibri" w:eastAsia="Calibri" w:hAnsi="Calibri" w:cs="Calibri"/>
        </w:rPr>
        <w:t>.</w:t>
      </w:r>
      <w:r w:rsidR="5C056D74" w:rsidRPr="6E676A21">
        <w:rPr>
          <w:rFonts w:ascii="Calibri" w:eastAsia="Calibri" w:hAnsi="Calibri" w:cs="Calibri"/>
        </w:rPr>
        <w:t xml:space="preserve">  </w:t>
      </w:r>
      <w:r w:rsidR="535472DB" w:rsidRPr="6E676A21">
        <w:rPr>
          <w:rFonts w:ascii="Calibri" w:eastAsia="Calibri" w:hAnsi="Calibri" w:cs="Calibri"/>
        </w:rPr>
        <w:t xml:space="preserve">The </w:t>
      </w:r>
      <w:r w:rsidR="08D025F5" w:rsidRPr="6E676A21">
        <w:rPr>
          <w:rFonts w:ascii="Calibri" w:eastAsia="Calibri" w:hAnsi="Calibri" w:cs="Calibri"/>
        </w:rPr>
        <w:t>Office of National Statistics (</w:t>
      </w:r>
      <w:r w:rsidR="10676430" w:rsidRPr="6E676A21">
        <w:rPr>
          <w:rFonts w:ascii="Calibri" w:eastAsia="Calibri" w:hAnsi="Calibri" w:cs="Calibri"/>
        </w:rPr>
        <w:t xml:space="preserve">ONS </w:t>
      </w:r>
      <w:r w:rsidR="08D025F5" w:rsidRPr="6E676A21">
        <w:rPr>
          <w:rFonts w:ascii="Calibri" w:eastAsia="Calibri" w:hAnsi="Calibri" w:cs="Calibri"/>
        </w:rPr>
        <w:t>2024)</w:t>
      </w:r>
      <w:r w:rsidR="68C93F77" w:rsidRPr="6E676A21">
        <w:rPr>
          <w:rFonts w:ascii="Calibri" w:eastAsia="Calibri" w:hAnsi="Calibri" w:cs="Calibri"/>
        </w:rPr>
        <w:t xml:space="preserve"> </w:t>
      </w:r>
      <w:r w:rsidR="08D025F5" w:rsidRPr="6E676A21">
        <w:rPr>
          <w:rFonts w:ascii="Calibri" w:eastAsia="Calibri" w:hAnsi="Calibri" w:cs="Calibri"/>
        </w:rPr>
        <w:t xml:space="preserve">states that </w:t>
      </w:r>
      <w:r w:rsidR="169125EF" w:rsidRPr="6E676A21">
        <w:rPr>
          <w:rFonts w:ascii="Calibri" w:eastAsia="Calibri" w:hAnsi="Calibri" w:cs="Calibri"/>
        </w:rPr>
        <w:t>over 2.3 million people</w:t>
      </w:r>
      <w:r w:rsidR="08D025F5" w:rsidRPr="6E676A21">
        <w:rPr>
          <w:rFonts w:ascii="Calibri" w:eastAsia="Calibri" w:hAnsi="Calibri" w:cs="Calibri"/>
        </w:rPr>
        <w:t xml:space="preserve"> </w:t>
      </w:r>
      <w:r w:rsidR="4E32CE30" w:rsidRPr="6E676A21">
        <w:rPr>
          <w:rFonts w:ascii="Calibri" w:eastAsia="Calibri" w:hAnsi="Calibri" w:cs="Calibri"/>
        </w:rPr>
        <w:t xml:space="preserve">broken down to 1.6 million women and 712,00 men </w:t>
      </w:r>
      <w:r w:rsidR="08D025F5" w:rsidRPr="6E676A21">
        <w:rPr>
          <w:rFonts w:ascii="Calibri" w:eastAsia="Calibri" w:hAnsi="Calibri" w:cs="Calibri"/>
        </w:rPr>
        <w:t xml:space="preserve">over the age of 16 </w:t>
      </w:r>
      <w:r w:rsidR="4690156C" w:rsidRPr="6E676A21">
        <w:rPr>
          <w:rFonts w:ascii="Calibri" w:eastAsia="Calibri" w:hAnsi="Calibri" w:cs="Calibri"/>
        </w:rPr>
        <w:t>years</w:t>
      </w:r>
      <w:r w:rsidR="2DB77129" w:rsidRPr="6E676A21">
        <w:rPr>
          <w:rFonts w:ascii="Calibri" w:eastAsia="Calibri" w:hAnsi="Calibri" w:cs="Calibri"/>
        </w:rPr>
        <w:t xml:space="preserve"> reported t</w:t>
      </w:r>
      <w:r w:rsidR="63608618" w:rsidRPr="6E676A21">
        <w:rPr>
          <w:rFonts w:ascii="Calibri" w:eastAsia="Calibri" w:hAnsi="Calibri" w:cs="Calibri"/>
        </w:rPr>
        <w:t>o</w:t>
      </w:r>
      <w:r w:rsidR="2DB77129" w:rsidRPr="6E676A21">
        <w:rPr>
          <w:rFonts w:ascii="Calibri" w:eastAsia="Calibri" w:hAnsi="Calibri" w:cs="Calibri"/>
        </w:rPr>
        <w:t xml:space="preserve"> the </w:t>
      </w:r>
      <w:r w:rsidR="5D8126A3" w:rsidRPr="6E676A21">
        <w:rPr>
          <w:rFonts w:ascii="Calibri" w:eastAsia="Calibri" w:hAnsi="Calibri" w:cs="Calibri"/>
        </w:rPr>
        <w:t xml:space="preserve">2024 </w:t>
      </w:r>
      <w:r w:rsidR="2DB77129" w:rsidRPr="6E676A21">
        <w:rPr>
          <w:rFonts w:ascii="Calibri" w:eastAsia="Calibri" w:hAnsi="Calibri" w:cs="Calibri"/>
        </w:rPr>
        <w:t>Crime Surve En</w:t>
      </w:r>
      <w:r w:rsidR="4A592CF2" w:rsidRPr="6E676A21">
        <w:rPr>
          <w:rFonts w:ascii="Calibri" w:eastAsia="Calibri" w:hAnsi="Calibri" w:cs="Calibri"/>
        </w:rPr>
        <w:t>gland and Wales</w:t>
      </w:r>
      <w:r w:rsidR="430C1A26" w:rsidRPr="6E676A21">
        <w:rPr>
          <w:rFonts w:ascii="Calibri" w:eastAsia="Calibri" w:hAnsi="Calibri" w:cs="Calibri"/>
        </w:rPr>
        <w:t xml:space="preserve"> (CSEW)</w:t>
      </w:r>
      <w:r w:rsidR="4A592CF2" w:rsidRPr="6E676A21">
        <w:rPr>
          <w:rFonts w:ascii="Calibri" w:eastAsia="Calibri" w:hAnsi="Calibri" w:cs="Calibri"/>
        </w:rPr>
        <w:t xml:space="preserve"> that they had </w:t>
      </w:r>
      <w:r w:rsidR="2DB77129" w:rsidRPr="6E676A21">
        <w:rPr>
          <w:rFonts w:ascii="Calibri" w:eastAsia="Calibri" w:hAnsi="Calibri" w:cs="Calibri"/>
        </w:rPr>
        <w:t>experience</w:t>
      </w:r>
      <w:r w:rsidR="6C47321A" w:rsidRPr="6E676A21">
        <w:rPr>
          <w:rFonts w:ascii="Calibri" w:eastAsia="Calibri" w:hAnsi="Calibri" w:cs="Calibri"/>
        </w:rPr>
        <w:t xml:space="preserve"> </w:t>
      </w:r>
      <w:r w:rsidR="38EBBA9F" w:rsidRPr="6E676A21">
        <w:rPr>
          <w:rFonts w:ascii="Calibri" w:eastAsia="Calibri" w:hAnsi="Calibri" w:cs="Calibri"/>
        </w:rPr>
        <w:t xml:space="preserve">some kind of </w:t>
      </w:r>
      <w:r w:rsidR="08D025F5" w:rsidRPr="6E676A21">
        <w:rPr>
          <w:rFonts w:ascii="Calibri" w:eastAsia="Calibri" w:hAnsi="Calibri" w:cs="Calibri"/>
        </w:rPr>
        <w:t>domestic</w:t>
      </w:r>
      <w:r w:rsidR="3DE2C1EE" w:rsidRPr="6E676A21">
        <w:rPr>
          <w:rFonts w:ascii="Calibri" w:eastAsia="Calibri" w:hAnsi="Calibri" w:cs="Calibri"/>
        </w:rPr>
        <w:t xml:space="preserve"> abuse in the last year. </w:t>
      </w:r>
      <w:r w:rsidR="0024767A" w:rsidRPr="6E676A21">
        <w:rPr>
          <w:rFonts w:ascii="Calibri" w:eastAsia="Calibri" w:hAnsi="Calibri" w:cs="Calibri"/>
        </w:rPr>
        <w:t>In the year ending March 2024, police in England and Wales recorded 851,062 domestic abuse-related crimes, marking a decrease from 911,248 in the previous year. During the same period, there were 51,183 domestic abuse-related prosecutions, a slight reduction compared to 51,288 in the year ending March 2023.</w:t>
      </w:r>
    </w:p>
    <w:p w14:paraId="55B3D5E2" w14:textId="45E186BF" w:rsidR="6E676A21" w:rsidRDefault="6E676A21" w:rsidP="6E676A21">
      <w:pPr>
        <w:shd w:val="clear" w:color="auto" w:fill="FFFFFF" w:themeFill="background1"/>
        <w:spacing w:after="120" w:line="360" w:lineRule="auto"/>
        <w:jc w:val="both"/>
        <w:rPr>
          <w:rFonts w:ascii="Calibri" w:eastAsia="Calibri" w:hAnsi="Calibri" w:cs="Calibri"/>
        </w:rPr>
      </w:pPr>
    </w:p>
    <w:p w14:paraId="244DE01F" w14:textId="0A5E42E9" w:rsidR="3893D767" w:rsidRDefault="3893D767" w:rsidP="58F3E8FB">
      <w:pPr>
        <w:spacing w:after="0"/>
        <w:jc w:val="both"/>
        <w:rPr>
          <w:rFonts w:ascii="Calibri" w:eastAsia="Calibri" w:hAnsi="Calibri" w:cs="Calibri"/>
          <w:sz w:val="20"/>
          <w:szCs w:val="20"/>
        </w:rPr>
      </w:pPr>
      <w:r>
        <w:rPr>
          <w:noProof/>
        </w:rPr>
        <w:drawing>
          <wp:inline distT="0" distB="0" distL="0" distR="0" wp14:anchorId="7DD432A1" wp14:editId="71731757">
            <wp:extent cx="4591052" cy="2762250"/>
            <wp:effectExtent l="0" t="0" r="0" b="0"/>
            <wp:docPr id="864438715" name="Picture 86443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91052" cy="2762250"/>
                    </a:xfrm>
                    <a:prstGeom prst="rect">
                      <a:avLst/>
                    </a:prstGeom>
                  </pic:spPr>
                </pic:pic>
              </a:graphicData>
            </a:graphic>
          </wp:inline>
        </w:drawing>
      </w:r>
      <w:r w:rsidR="1EF4F4EC" w:rsidRPr="58F3E8FB">
        <w:rPr>
          <w:rFonts w:ascii="Calibri" w:eastAsia="Calibri" w:hAnsi="Calibri" w:cs="Calibri"/>
          <w:sz w:val="20"/>
          <w:szCs w:val="20"/>
        </w:rPr>
        <w:t>(ONS, 2024)</w:t>
      </w:r>
    </w:p>
    <w:p w14:paraId="635CAE29" w14:textId="12561319" w:rsidR="58F3E8FB" w:rsidRDefault="58F3E8FB" w:rsidP="58F3E8FB">
      <w:pPr>
        <w:spacing w:after="0"/>
        <w:jc w:val="both"/>
        <w:rPr>
          <w:rFonts w:ascii="Calibri" w:eastAsia="Calibri" w:hAnsi="Calibri" w:cs="Calibri"/>
        </w:rPr>
      </w:pPr>
    </w:p>
    <w:p w14:paraId="76599F08" w14:textId="18298A94" w:rsidR="58F3E8FB" w:rsidRDefault="58F3E8FB" w:rsidP="58F3E8FB">
      <w:pPr>
        <w:spacing w:after="0"/>
        <w:jc w:val="both"/>
        <w:rPr>
          <w:rFonts w:ascii="Calibri" w:eastAsia="Calibri" w:hAnsi="Calibri" w:cs="Calibri"/>
        </w:rPr>
      </w:pPr>
    </w:p>
    <w:p w14:paraId="4940EEA2" w14:textId="391DD4C3" w:rsidR="58F3E8FB" w:rsidRDefault="58F3E8FB" w:rsidP="58F3E8FB">
      <w:pPr>
        <w:spacing w:after="0"/>
        <w:jc w:val="both"/>
      </w:pPr>
    </w:p>
    <w:p w14:paraId="3CDB3528" w14:textId="1A7F6024" w:rsidR="2976D0F7" w:rsidRDefault="57BAFA7C" w:rsidP="6E676A21">
      <w:pPr>
        <w:shd w:val="clear" w:color="auto" w:fill="FFFFFF" w:themeFill="background1"/>
        <w:spacing w:after="120" w:line="360" w:lineRule="auto"/>
        <w:jc w:val="both"/>
        <w:rPr>
          <w:rFonts w:ascii="Calibri" w:eastAsia="Calibri" w:hAnsi="Calibri" w:cs="Calibri"/>
          <w:u w:val="single"/>
        </w:rPr>
      </w:pPr>
      <w:r w:rsidRPr="6E676A21">
        <w:rPr>
          <w:rFonts w:ascii="Calibri" w:eastAsia="Calibri" w:hAnsi="Calibri" w:cs="Calibri"/>
          <w:u w:val="single"/>
        </w:rPr>
        <w:t>Clares Law</w:t>
      </w:r>
      <w:r w:rsidR="1F8657E2" w:rsidRPr="6E676A21">
        <w:rPr>
          <w:rFonts w:ascii="Calibri" w:eastAsia="Calibri" w:hAnsi="Calibri" w:cs="Calibri"/>
          <w:u w:val="single"/>
        </w:rPr>
        <w:t xml:space="preserve"> Domestic</w:t>
      </w:r>
      <w:r w:rsidR="1F8657E2" w:rsidRPr="6E676A21">
        <w:rPr>
          <w:rFonts w:ascii="Calibri" w:eastAsia="Calibri" w:hAnsi="Calibri" w:cs="Calibri"/>
          <w:color w:val="000000" w:themeColor="text1"/>
          <w:u w:val="single"/>
        </w:rPr>
        <w:t xml:space="preserve"> Violence Disclosure Scheme (DVDS)</w:t>
      </w:r>
    </w:p>
    <w:p w14:paraId="26B8FBDF" w14:textId="4D9936C3" w:rsidR="2976D0F7" w:rsidRDefault="50E3F7FF" w:rsidP="6E676A21">
      <w:pPr>
        <w:spacing w:after="120" w:line="360" w:lineRule="auto"/>
        <w:rPr>
          <w:rFonts w:ascii="Calibri" w:eastAsia="Calibri" w:hAnsi="Calibri" w:cs="Calibri"/>
          <w:color w:val="000000" w:themeColor="text1"/>
        </w:rPr>
      </w:pPr>
      <w:r w:rsidRPr="6E676A21">
        <w:rPr>
          <w:rFonts w:ascii="Calibri" w:eastAsia="Calibri" w:hAnsi="Calibri" w:cs="Calibri"/>
        </w:rPr>
        <w:t>In February 2009, Clare Wood was killed by her ex-partner, George Appleton. A 2010 case review by the Independent Police Complaints Commissioner (IPCC) identified 'systemic failings' by the police prior to her death</w:t>
      </w:r>
      <w:r w:rsidR="1C0644EE" w:rsidRPr="6E676A21">
        <w:rPr>
          <w:rFonts w:ascii="Calibri" w:eastAsia="Calibri" w:hAnsi="Calibri" w:cs="Calibri"/>
        </w:rPr>
        <w:t xml:space="preserve"> (IPCC, 2010)</w:t>
      </w:r>
      <w:r w:rsidRPr="6E676A21">
        <w:rPr>
          <w:rFonts w:ascii="Calibri" w:eastAsia="Calibri" w:hAnsi="Calibri" w:cs="Calibri"/>
        </w:rPr>
        <w:t>.</w:t>
      </w:r>
      <w:r w:rsidR="60B6C790" w:rsidRPr="6E676A21">
        <w:rPr>
          <w:rFonts w:ascii="Calibri" w:eastAsia="Calibri" w:hAnsi="Calibri" w:cs="Calibri"/>
        </w:rPr>
        <w:t xml:space="preserve"> At the time, Appleton had prior convictions for </w:t>
      </w:r>
      <w:r w:rsidR="60B6C790" w:rsidRPr="6E676A21">
        <w:rPr>
          <w:rFonts w:ascii="Calibri" w:eastAsia="Calibri" w:hAnsi="Calibri" w:cs="Calibri"/>
        </w:rPr>
        <w:lastRenderedPageBreak/>
        <w:t xml:space="preserve">harassment of former partners and common assault. Clare met Appleton on social media and was unaware of his violent criminal history. They </w:t>
      </w:r>
      <w:r w:rsidR="0D32C1B0" w:rsidRPr="6E676A21">
        <w:rPr>
          <w:rFonts w:ascii="Calibri" w:eastAsia="Calibri" w:hAnsi="Calibri" w:cs="Calibri"/>
        </w:rPr>
        <w:t>s</w:t>
      </w:r>
      <w:r w:rsidR="60B6C790" w:rsidRPr="6E676A21">
        <w:rPr>
          <w:rFonts w:ascii="Calibri" w:eastAsia="Calibri" w:hAnsi="Calibri" w:cs="Calibri"/>
        </w:rPr>
        <w:t>eparat</w:t>
      </w:r>
      <w:r w:rsidR="6C5FEFC0" w:rsidRPr="6E676A21">
        <w:rPr>
          <w:rFonts w:ascii="Calibri" w:eastAsia="Calibri" w:hAnsi="Calibri" w:cs="Calibri"/>
        </w:rPr>
        <w:t xml:space="preserve">ed </w:t>
      </w:r>
      <w:r w:rsidR="60B6C790" w:rsidRPr="6E676A21">
        <w:rPr>
          <w:rFonts w:ascii="Calibri" w:eastAsia="Calibri" w:hAnsi="Calibri" w:cs="Calibri"/>
        </w:rPr>
        <w:t xml:space="preserve">in October 2008, </w:t>
      </w:r>
      <w:r w:rsidR="66AEDC75" w:rsidRPr="6E676A21">
        <w:rPr>
          <w:rFonts w:ascii="Calibri" w:eastAsia="Calibri" w:hAnsi="Calibri" w:cs="Calibri"/>
        </w:rPr>
        <w:t xml:space="preserve">where </w:t>
      </w:r>
      <w:r w:rsidR="60B6C790" w:rsidRPr="6E676A21">
        <w:rPr>
          <w:rFonts w:ascii="Calibri" w:eastAsia="Calibri" w:hAnsi="Calibri" w:cs="Calibri"/>
        </w:rPr>
        <w:t xml:space="preserve">Clare contacted the Greater Manchester Police </w:t>
      </w:r>
      <w:r w:rsidR="04055111" w:rsidRPr="6E676A21">
        <w:rPr>
          <w:rFonts w:ascii="Calibri" w:eastAsia="Calibri" w:hAnsi="Calibri" w:cs="Calibri"/>
        </w:rPr>
        <w:t xml:space="preserve">force </w:t>
      </w:r>
      <w:r w:rsidR="60B6C790" w:rsidRPr="6E676A21">
        <w:rPr>
          <w:rFonts w:ascii="Calibri" w:eastAsia="Calibri" w:hAnsi="Calibri" w:cs="Calibri"/>
        </w:rPr>
        <w:t xml:space="preserve">multiple times over the </w:t>
      </w:r>
      <w:r w:rsidR="66821FB0" w:rsidRPr="6E676A21">
        <w:rPr>
          <w:rFonts w:ascii="Calibri" w:eastAsia="Calibri" w:hAnsi="Calibri" w:cs="Calibri"/>
        </w:rPr>
        <w:t>following</w:t>
      </w:r>
      <w:r w:rsidR="60B6C790" w:rsidRPr="6E676A21">
        <w:rPr>
          <w:rFonts w:ascii="Calibri" w:eastAsia="Calibri" w:hAnsi="Calibri" w:cs="Calibri"/>
        </w:rPr>
        <w:t xml:space="preserve"> five months to report harassment, threats to kill, sexual assault, and criminal damage by Appleton. A week before her death, Appleton received a non-harassment order after smashing Clare's front door. </w:t>
      </w:r>
      <w:r w:rsidR="64AD0FDB" w:rsidRPr="6E676A21">
        <w:rPr>
          <w:rFonts w:ascii="Calibri" w:eastAsia="Calibri" w:hAnsi="Calibri" w:cs="Calibri"/>
        </w:rPr>
        <w:t>Appleton committed suicide six days after killing Clare. A Coroner's investigation concluded that Clare's death was an unlawful killing by strangulation</w:t>
      </w:r>
      <w:r w:rsidR="20218D58" w:rsidRPr="6E676A21">
        <w:rPr>
          <w:rFonts w:ascii="Calibri" w:eastAsia="Calibri" w:hAnsi="Calibri" w:cs="Calibri"/>
        </w:rPr>
        <w:t xml:space="preserve">. </w:t>
      </w:r>
      <w:r w:rsidR="72709B33" w:rsidRPr="6E676A21">
        <w:rPr>
          <w:rFonts w:ascii="Calibri" w:eastAsia="Calibri" w:hAnsi="Calibri" w:cs="Calibri"/>
        </w:rPr>
        <w:t xml:space="preserve">The </w:t>
      </w:r>
      <w:r w:rsidR="1F7634DC" w:rsidRPr="6E676A21">
        <w:rPr>
          <w:rFonts w:ascii="Calibri" w:eastAsia="Calibri" w:hAnsi="Calibri" w:cs="Calibri"/>
        </w:rPr>
        <w:t>coroner</w:t>
      </w:r>
      <w:r w:rsidR="72709B33" w:rsidRPr="6E676A21">
        <w:rPr>
          <w:rFonts w:ascii="Calibri" w:eastAsia="Calibri" w:hAnsi="Calibri" w:cs="Calibri"/>
        </w:rPr>
        <w:t xml:space="preserve"> supported the Association of Chief Police Officers' (ACPO) call for a 'right to know' approach, allowing individuals to be informed about their partner's history of abuse (Strickland, 2013). This </w:t>
      </w:r>
      <w:r w:rsidR="0AEAB416" w:rsidRPr="6E676A21">
        <w:rPr>
          <w:rFonts w:ascii="Calibri" w:eastAsia="Calibri" w:hAnsi="Calibri" w:cs="Calibri"/>
        </w:rPr>
        <w:t>‘right to know’</w:t>
      </w:r>
      <w:r w:rsidR="1EE165B8" w:rsidRPr="6E676A21">
        <w:rPr>
          <w:rFonts w:ascii="Calibri" w:eastAsia="Calibri" w:hAnsi="Calibri" w:cs="Calibri"/>
        </w:rPr>
        <w:t xml:space="preserve"> and ‘right to ask’ </w:t>
      </w:r>
      <w:r w:rsidR="6AE7A7E5" w:rsidRPr="6E676A21">
        <w:rPr>
          <w:rFonts w:ascii="Calibri" w:eastAsia="Calibri" w:hAnsi="Calibri" w:cs="Calibri"/>
        </w:rPr>
        <w:t>law</w:t>
      </w:r>
      <w:r w:rsidR="0AEAB416" w:rsidRPr="6E676A21">
        <w:rPr>
          <w:rFonts w:ascii="Calibri" w:eastAsia="Calibri" w:hAnsi="Calibri" w:cs="Calibri"/>
        </w:rPr>
        <w:t xml:space="preserve"> </w:t>
      </w:r>
      <w:r w:rsidR="20218D58" w:rsidRPr="6E676A21">
        <w:rPr>
          <w:rFonts w:ascii="Calibri" w:eastAsia="Calibri" w:hAnsi="Calibri" w:cs="Calibri"/>
        </w:rPr>
        <w:t xml:space="preserve">was implemented in England and Wales in 2014 where </w:t>
      </w:r>
      <w:r w:rsidR="1A6BE1DD" w:rsidRPr="6E676A21">
        <w:rPr>
          <w:rFonts w:ascii="Calibri" w:eastAsia="Calibri" w:hAnsi="Calibri" w:cs="Calibri"/>
        </w:rPr>
        <w:t>it</w:t>
      </w:r>
      <w:r w:rsidR="20218D58" w:rsidRPr="6E676A21">
        <w:rPr>
          <w:rFonts w:ascii="Calibri" w:eastAsia="Calibri" w:hAnsi="Calibri" w:cs="Calibri"/>
        </w:rPr>
        <w:t xml:space="preserve"> enables </w:t>
      </w:r>
      <w:r w:rsidR="3BC5BA42" w:rsidRPr="6E676A21">
        <w:rPr>
          <w:rFonts w:ascii="Calibri" w:eastAsia="Calibri" w:hAnsi="Calibri" w:cs="Calibri"/>
        </w:rPr>
        <w:t>individuals</w:t>
      </w:r>
      <w:r w:rsidR="20218D58" w:rsidRPr="6E676A21">
        <w:rPr>
          <w:rFonts w:ascii="Calibri" w:eastAsia="Calibri" w:hAnsi="Calibri" w:cs="Calibri"/>
        </w:rPr>
        <w:t xml:space="preserve"> to</w:t>
      </w:r>
      <w:r w:rsidR="44785ED7" w:rsidRPr="6E676A21">
        <w:rPr>
          <w:rFonts w:ascii="Calibri" w:eastAsia="Calibri" w:hAnsi="Calibri" w:cs="Calibri"/>
        </w:rPr>
        <w:t xml:space="preserve"> have the right to ask and know </w:t>
      </w:r>
      <w:r w:rsidR="469D95AF" w:rsidRPr="6E676A21">
        <w:rPr>
          <w:rFonts w:ascii="Calibri" w:eastAsia="Calibri" w:hAnsi="Calibri" w:cs="Calibri"/>
        </w:rPr>
        <w:t>about their partners past abusive behaviours</w:t>
      </w:r>
      <w:r w:rsidR="5EDC5B1D" w:rsidRPr="6E676A21">
        <w:rPr>
          <w:rFonts w:ascii="Calibri" w:eastAsia="Calibri" w:hAnsi="Calibri" w:cs="Calibri"/>
        </w:rPr>
        <w:t xml:space="preserve"> and called </w:t>
      </w:r>
      <w:r w:rsidR="5EDC5B1D" w:rsidRPr="6E676A21">
        <w:rPr>
          <w:rFonts w:ascii="Calibri" w:eastAsia="Calibri" w:hAnsi="Calibri" w:cs="Calibri"/>
          <w:color w:val="000000" w:themeColor="text1"/>
        </w:rPr>
        <w:t>Domestic Violence Disclosure Scheme (DVDS).</w:t>
      </w:r>
      <w:r w:rsidR="725E0D9F" w:rsidRPr="6E676A21">
        <w:rPr>
          <w:rFonts w:ascii="Calibri" w:eastAsia="Calibri" w:hAnsi="Calibri" w:cs="Calibri"/>
        </w:rPr>
        <w:t xml:space="preserve"> Clare’s Law is a pre</w:t>
      </w:r>
      <w:r w:rsidR="1AE5CCF2" w:rsidRPr="6E676A21">
        <w:rPr>
          <w:rFonts w:ascii="Calibri" w:eastAsia="Calibri" w:hAnsi="Calibri" w:cs="Calibri"/>
        </w:rPr>
        <w:t>v</w:t>
      </w:r>
      <w:r w:rsidR="31460C94" w:rsidRPr="6E676A21">
        <w:rPr>
          <w:rFonts w:ascii="Calibri" w:eastAsia="Calibri" w:hAnsi="Calibri" w:cs="Calibri"/>
        </w:rPr>
        <w:t>entive measure to protect individuals from entering or continuing potentially dangerous relationships. It empowers people by giving them access to information about their partner's history of domestic violence</w:t>
      </w:r>
      <w:r w:rsidR="3E125F8D" w:rsidRPr="6E676A21">
        <w:rPr>
          <w:rFonts w:ascii="Calibri" w:eastAsia="Calibri" w:hAnsi="Calibri" w:cs="Calibri"/>
        </w:rPr>
        <w:t xml:space="preserve"> where they then can make those informal choices about the relationship. By the l</w:t>
      </w:r>
      <w:r w:rsidR="0A16E968" w:rsidRPr="6E676A21">
        <w:rPr>
          <w:rFonts w:ascii="Calibri" w:eastAsia="Calibri" w:hAnsi="Calibri" w:cs="Calibri"/>
        </w:rPr>
        <w:t>a</w:t>
      </w:r>
      <w:r w:rsidR="3E125F8D" w:rsidRPr="6E676A21">
        <w:rPr>
          <w:rFonts w:ascii="Calibri" w:eastAsia="Calibri" w:hAnsi="Calibri" w:cs="Calibri"/>
        </w:rPr>
        <w:t xml:space="preserve">w providing this information it </w:t>
      </w:r>
      <w:r w:rsidR="48B2746D" w:rsidRPr="6E676A21">
        <w:rPr>
          <w:rFonts w:ascii="Calibri" w:eastAsia="Calibri" w:hAnsi="Calibri" w:cs="Calibri"/>
        </w:rPr>
        <w:t>hopes</w:t>
      </w:r>
      <w:r w:rsidR="3E125F8D" w:rsidRPr="6E676A21">
        <w:rPr>
          <w:rFonts w:ascii="Calibri" w:eastAsia="Calibri" w:hAnsi="Calibri" w:cs="Calibri"/>
        </w:rPr>
        <w:t xml:space="preserve"> that it will redu</w:t>
      </w:r>
      <w:r w:rsidR="6F6AEBE9" w:rsidRPr="6E676A21">
        <w:rPr>
          <w:rFonts w:ascii="Calibri" w:eastAsia="Calibri" w:hAnsi="Calibri" w:cs="Calibri"/>
        </w:rPr>
        <w:t xml:space="preserve">ce the risk of entering an abusive relationship. </w:t>
      </w:r>
      <w:r w:rsidR="05BF6EF4" w:rsidRPr="6E676A21">
        <w:rPr>
          <w:rFonts w:ascii="Calibri" w:eastAsia="Calibri" w:hAnsi="Calibri" w:cs="Calibri"/>
        </w:rPr>
        <w:t>It provides an e</w:t>
      </w:r>
      <w:r w:rsidR="6F6AEBE9" w:rsidRPr="6E676A21">
        <w:rPr>
          <w:rFonts w:ascii="Calibri" w:eastAsia="Calibri" w:hAnsi="Calibri" w:cs="Calibri"/>
        </w:rPr>
        <w:t xml:space="preserve">arly intervention </w:t>
      </w:r>
      <w:r w:rsidR="009A0DD7" w:rsidRPr="6E676A21">
        <w:rPr>
          <w:rFonts w:ascii="Calibri" w:eastAsia="Calibri" w:hAnsi="Calibri" w:cs="Calibri"/>
        </w:rPr>
        <w:t>so that b</w:t>
      </w:r>
      <w:r w:rsidR="6F6AEBE9" w:rsidRPr="6E676A21">
        <w:rPr>
          <w:rFonts w:ascii="Calibri" w:eastAsia="Calibri" w:hAnsi="Calibri" w:cs="Calibri"/>
        </w:rPr>
        <w:t xml:space="preserve">y having </w:t>
      </w:r>
      <w:r w:rsidR="5F47DA16" w:rsidRPr="6E676A21">
        <w:rPr>
          <w:rFonts w:ascii="Calibri" w:eastAsia="Calibri" w:hAnsi="Calibri" w:cs="Calibri"/>
        </w:rPr>
        <w:t xml:space="preserve">the knowledge </w:t>
      </w:r>
      <w:r w:rsidR="103B164E" w:rsidRPr="6E676A21">
        <w:rPr>
          <w:rFonts w:ascii="Calibri" w:eastAsia="Calibri" w:hAnsi="Calibri" w:cs="Calibri"/>
        </w:rPr>
        <w:t>of potential danger</w:t>
      </w:r>
      <w:r w:rsidR="637B883E" w:rsidRPr="6E676A21">
        <w:rPr>
          <w:rFonts w:ascii="Calibri" w:eastAsia="Calibri" w:hAnsi="Calibri" w:cs="Calibri"/>
        </w:rPr>
        <w:t xml:space="preserve"> family members can support the individual. And finally, the law gives opportunities to those in </w:t>
      </w:r>
      <w:r w:rsidR="1AA98D92" w:rsidRPr="6E676A21">
        <w:rPr>
          <w:rFonts w:ascii="Calibri" w:eastAsia="Calibri" w:hAnsi="Calibri" w:cs="Calibri"/>
        </w:rPr>
        <w:t>an unsafe relationship</w:t>
      </w:r>
      <w:r w:rsidR="637B883E" w:rsidRPr="6E676A21">
        <w:rPr>
          <w:rFonts w:ascii="Calibri" w:eastAsia="Calibri" w:hAnsi="Calibri" w:cs="Calibri"/>
        </w:rPr>
        <w:t xml:space="preserve"> to leave before </w:t>
      </w:r>
      <w:r w:rsidR="210A6F1B" w:rsidRPr="6E676A21">
        <w:rPr>
          <w:rFonts w:ascii="Calibri" w:eastAsia="Calibri" w:hAnsi="Calibri" w:cs="Calibri"/>
        </w:rPr>
        <w:t>anything escalates. As</w:t>
      </w:r>
      <w:r w:rsidR="3ED0D629" w:rsidRPr="6E676A21">
        <w:rPr>
          <w:rFonts w:ascii="Calibri" w:eastAsia="Calibri" w:hAnsi="Calibri" w:cs="Calibri"/>
        </w:rPr>
        <w:t xml:space="preserve"> </w:t>
      </w:r>
      <w:r w:rsidR="625ED639" w:rsidRPr="6E676A21">
        <w:rPr>
          <w:rFonts w:ascii="Calibri" w:eastAsia="Calibri" w:hAnsi="Calibri" w:cs="Calibri"/>
        </w:rPr>
        <w:t>Grace (2015)</w:t>
      </w:r>
      <w:r w:rsidR="6F3E5718" w:rsidRPr="6E676A21">
        <w:rPr>
          <w:rFonts w:ascii="Calibri" w:eastAsia="Calibri" w:hAnsi="Calibri" w:cs="Calibri"/>
        </w:rPr>
        <w:t xml:space="preserve"> </w:t>
      </w:r>
      <w:r w:rsidR="6F3E5718" w:rsidRPr="6E676A21">
        <w:rPr>
          <w:rFonts w:ascii="Calibri" w:eastAsia="Calibri" w:hAnsi="Calibri" w:cs="Calibri"/>
          <w:color w:val="000000" w:themeColor="text1"/>
        </w:rPr>
        <w:t>empowers potential victims by offering them the knowledge necessary to evaluate their safety. This empowerment model aligns with contemporary domestic violence prevention strategies that emphasi</w:t>
      </w:r>
      <w:r w:rsidR="09D6E01D" w:rsidRPr="6E676A21">
        <w:rPr>
          <w:rFonts w:ascii="Calibri" w:eastAsia="Calibri" w:hAnsi="Calibri" w:cs="Calibri"/>
          <w:color w:val="000000" w:themeColor="text1"/>
        </w:rPr>
        <w:t>s</w:t>
      </w:r>
      <w:r w:rsidR="6F3E5718" w:rsidRPr="6E676A21">
        <w:rPr>
          <w:rFonts w:ascii="Calibri" w:eastAsia="Calibri" w:hAnsi="Calibri" w:cs="Calibri"/>
          <w:color w:val="000000" w:themeColor="text1"/>
        </w:rPr>
        <w:t xml:space="preserve">e victim </w:t>
      </w:r>
      <w:r w:rsidR="7F2D17B8" w:rsidRPr="6E676A21">
        <w:rPr>
          <w:rFonts w:ascii="Calibri" w:eastAsia="Calibri" w:hAnsi="Calibri" w:cs="Calibri"/>
          <w:color w:val="000000" w:themeColor="text1"/>
        </w:rPr>
        <w:t xml:space="preserve">freedoms </w:t>
      </w:r>
      <w:r w:rsidR="6F3E5718" w:rsidRPr="6E676A21">
        <w:rPr>
          <w:rFonts w:ascii="Calibri" w:eastAsia="Calibri" w:hAnsi="Calibri" w:cs="Calibri"/>
          <w:color w:val="000000" w:themeColor="text1"/>
        </w:rPr>
        <w:t>and informed consent.</w:t>
      </w:r>
      <w:r w:rsidR="1C5DE589" w:rsidRPr="6E676A21">
        <w:rPr>
          <w:rFonts w:ascii="Calibri" w:eastAsia="Calibri" w:hAnsi="Calibri" w:cs="Calibri"/>
          <w:color w:val="000000" w:themeColor="text1"/>
        </w:rPr>
        <w:t xml:space="preserve"> </w:t>
      </w:r>
    </w:p>
    <w:p w14:paraId="0AAAD53A" w14:textId="0DFBFA9F" w:rsidR="2976D0F7" w:rsidRDefault="0BF716DB"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There are two elements to </w:t>
      </w:r>
      <w:r w:rsidR="0A306F95" w:rsidRPr="6E676A21">
        <w:rPr>
          <w:rFonts w:ascii="Calibri" w:eastAsia="Calibri" w:hAnsi="Calibri" w:cs="Calibri"/>
          <w:color w:val="000000" w:themeColor="text1"/>
        </w:rPr>
        <w:t>DVDS schemes. T</w:t>
      </w:r>
      <w:r w:rsidRPr="6E676A21">
        <w:rPr>
          <w:rFonts w:ascii="Calibri" w:eastAsia="Calibri" w:hAnsi="Calibri" w:cs="Calibri"/>
          <w:color w:val="000000" w:themeColor="text1"/>
        </w:rPr>
        <w:t xml:space="preserve">he first being the right to ask where an </w:t>
      </w:r>
      <w:r w:rsidR="3912987C" w:rsidRPr="6E676A21">
        <w:rPr>
          <w:rFonts w:ascii="Calibri" w:eastAsia="Calibri" w:hAnsi="Calibri" w:cs="Calibri"/>
          <w:color w:val="000000" w:themeColor="text1"/>
        </w:rPr>
        <w:t>individual</w:t>
      </w:r>
      <w:r w:rsidRPr="6E676A21">
        <w:rPr>
          <w:rFonts w:ascii="Calibri" w:eastAsia="Calibri" w:hAnsi="Calibri" w:cs="Calibri"/>
          <w:color w:val="000000" w:themeColor="text1"/>
        </w:rPr>
        <w:t xml:space="preserve"> or a third party can ask the police to </w:t>
      </w:r>
      <w:r w:rsidR="230A5DEF" w:rsidRPr="6E676A21">
        <w:rPr>
          <w:rFonts w:ascii="Calibri" w:eastAsia="Calibri" w:hAnsi="Calibri" w:cs="Calibri"/>
          <w:color w:val="000000" w:themeColor="text1"/>
        </w:rPr>
        <w:t>check</w:t>
      </w:r>
      <w:r w:rsidRPr="6E676A21">
        <w:rPr>
          <w:rFonts w:ascii="Calibri" w:eastAsia="Calibri" w:hAnsi="Calibri" w:cs="Calibri"/>
          <w:color w:val="000000" w:themeColor="text1"/>
        </w:rPr>
        <w:t xml:space="preserve"> backgrounds of a partner or former partner where they may have </w:t>
      </w:r>
      <w:r w:rsidR="700EEA6F" w:rsidRPr="6E676A21">
        <w:rPr>
          <w:rFonts w:ascii="Calibri" w:eastAsia="Calibri" w:hAnsi="Calibri" w:cs="Calibri"/>
          <w:color w:val="000000" w:themeColor="text1"/>
        </w:rPr>
        <w:t>displayed</w:t>
      </w:r>
      <w:r w:rsidRPr="6E676A21">
        <w:rPr>
          <w:rFonts w:ascii="Calibri" w:eastAsia="Calibri" w:hAnsi="Calibri" w:cs="Calibri"/>
          <w:color w:val="000000" w:themeColor="text1"/>
        </w:rPr>
        <w:t xml:space="preserve"> </w:t>
      </w:r>
      <w:r w:rsidR="42B085AB" w:rsidRPr="6E676A21">
        <w:rPr>
          <w:rFonts w:ascii="Calibri" w:eastAsia="Calibri" w:hAnsi="Calibri" w:cs="Calibri"/>
          <w:color w:val="000000" w:themeColor="text1"/>
        </w:rPr>
        <w:t>abusive</w:t>
      </w:r>
      <w:r w:rsidRPr="6E676A21">
        <w:rPr>
          <w:rFonts w:ascii="Calibri" w:eastAsia="Calibri" w:hAnsi="Calibri" w:cs="Calibri"/>
          <w:color w:val="000000" w:themeColor="text1"/>
        </w:rPr>
        <w:t xml:space="preserve"> o</w:t>
      </w:r>
      <w:r w:rsidR="7535DB66" w:rsidRPr="6E676A21">
        <w:rPr>
          <w:rFonts w:ascii="Calibri" w:eastAsia="Calibri" w:hAnsi="Calibri" w:cs="Calibri"/>
          <w:color w:val="000000" w:themeColor="text1"/>
        </w:rPr>
        <w:t xml:space="preserve">r violent behaviour. </w:t>
      </w:r>
      <w:r w:rsidR="0B076AB0" w:rsidRPr="6E676A21">
        <w:rPr>
          <w:rFonts w:ascii="Calibri" w:eastAsia="Calibri" w:hAnsi="Calibri" w:cs="Calibri"/>
          <w:color w:val="000000" w:themeColor="text1"/>
        </w:rPr>
        <w:t xml:space="preserve">An application will inform the applicant of any convictions for </w:t>
      </w:r>
      <w:r w:rsidR="1BEFE87F" w:rsidRPr="6E676A21">
        <w:rPr>
          <w:rFonts w:ascii="Calibri" w:eastAsia="Calibri" w:hAnsi="Calibri" w:cs="Calibri"/>
          <w:color w:val="000000" w:themeColor="text1"/>
        </w:rPr>
        <w:t xml:space="preserve">domestic violence </w:t>
      </w:r>
      <w:r w:rsidR="0B076AB0" w:rsidRPr="6E676A21">
        <w:rPr>
          <w:rFonts w:ascii="Calibri" w:eastAsia="Calibri" w:hAnsi="Calibri" w:cs="Calibri"/>
          <w:color w:val="000000" w:themeColor="text1"/>
        </w:rPr>
        <w:t>or abuse, reports of behaviours that didn’t lead to a convictio</w:t>
      </w:r>
      <w:r w:rsidR="5C13F2B9" w:rsidRPr="6E676A21">
        <w:rPr>
          <w:rFonts w:ascii="Calibri" w:eastAsia="Calibri" w:hAnsi="Calibri" w:cs="Calibri"/>
          <w:color w:val="000000" w:themeColor="text1"/>
        </w:rPr>
        <w:t xml:space="preserve">n and patters such as coercive control or stalking. </w:t>
      </w:r>
      <w:r w:rsidR="765C5022" w:rsidRPr="6E676A21">
        <w:rPr>
          <w:rFonts w:ascii="Calibri" w:eastAsia="Calibri" w:hAnsi="Calibri" w:cs="Calibri"/>
          <w:color w:val="000000" w:themeColor="text1"/>
        </w:rPr>
        <w:t>The right to know is where a police officer may disclose information on their own initiative when there has been some violent behaviour displayed by the person</w:t>
      </w:r>
      <w:r w:rsidR="77E8F0C2" w:rsidRPr="6E676A21">
        <w:rPr>
          <w:rFonts w:ascii="Calibri" w:eastAsia="Calibri" w:hAnsi="Calibri" w:cs="Calibri"/>
          <w:color w:val="000000" w:themeColor="text1"/>
        </w:rPr>
        <w:t xml:space="preserve">’s current or former partner. </w:t>
      </w:r>
      <w:r w:rsidR="6C7D1F51" w:rsidRPr="6E676A21">
        <w:rPr>
          <w:rFonts w:ascii="Calibri" w:eastAsia="Calibri" w:hAnsi="Calibri" w:cs="Calibri"/>
          <w:color w:val="000000" w:themeColor="text1"/>
        </w:rPr>
        <w:t xml:space="preserve">This proactive disclosing of </w:t>
      </w:r>
      <w:r w:rsidR="6C7D1F51" w:rsidRPr="6E676A21">
        <w:rPr>
          <w:rFonts w:ascii="Calibri" w:eastAsia="Calibri" w:hAnsi="Calibri" w:cs="Calibri"/>
          <w:color w:val="000000" w:themeColor="text1"/>
        </w:rPr>
        <w:lastRenderedPageBreak/>
        <w:t>information is assessed by police to ensure that any disclosure is lawful, prop</w:t>
      </w:r>
      <w:r w:rsidR="69708731" w:rsidRPr="6E676A21">
        <w:rPr>
          <w:rFonts w:ascii="Calibri" w:eastAsia="Calibri" w:hAnsi="Calibri" w:cs="Calibri"/>
          <w:color w:val="000000" w:themeColor="text1"/>
        </w:rPr>
        <w:t>ortionate</w:t>
      </w:r>
      <w:r w:rsidR="6C7D1F51" w:rsidRPr="6E676A21">
        <w:rPr>
          <w:rFonts w:ascii="Calibri" w:eastAsia="Calibri" w:hAnsi="Calibri" w:cs="Calibri"/>
          <w:color w:val="000000" w:themeColor="text1"/>
        </w:rPr>
        <w:t xml:space="preserve"> and necessary</w:t>
      </w:r>
      <w:r w:rsidR="2E673AF9" w:rsidRPr="6E676A21">
        <w:rPr>
          <w:rFonts w:ascii="Calibri" w:eastAsia="Calibri" w:hAnsi="Calibri" w:cs="Calibri"/>
          <w:color w:val="000000" w:themeColor="text1"/>
        </w:rPr>
        <w:t xml:space="preserve"> so that individuals can make the decision </w:t>
      </w:r>
      <w:r w:rsidR="7F13D57D" w:rsidRPr="6E676A21">
        <w:rPr>
          <w:rFonts w:ascii="Calibri" w:eastAsia="Calibri" w:hAnsi="Calibri" w:cs="Calibri"/>
          <w:color w:val="000000" w:themeColor="text1"/>
        </w:rPr>
        <w:t>and encourage them to leave and be safe</w:t>
      </w:r>
      <w:r w:rsidR="6C7D1F51" w:rsidRPr="6E676A21">
        <w:rPr>
          <w:rFonts w:ascii="Calibri" w:eastAsia="Calibri" w:hAnsi="Calibri" w:cs="Calibri"/>
          <w:color w:val="000000" w:themeColor="text1"/>
        </w:rPr>
        <w:t>.</w:t>
      </w:r>
    </w:p>
    <w:p w14:paraId="688F8E89" w14:textId="74CE216B" w:rsidR="2976D0F7" w:rsidRDefault="6C1494B0"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Barlow and Walklate (2024)</w:t>
      </w:r>
      <w:r w:rsidR="28967C9F" w:rsidRPr="6E676A21">
        <w:rPr>
          <w:rFonts w:ascii="Calibri" w:eastAsia="Calibri" w:hAnsi="Calibri" w:cs="Calibri"/>
          <w:color w:val="000000" w:themeColor="text1"/>
        </w:rPr>
        <w:t xml:space="preserve"> identify some issues with DVDS. The study </w:t>
      </w:r>
      <w:r w:rsidR="2C2B4250" w:rsidRPr="6E676A21">
        <w:rPr>
          <w:rFonts w:ascii="Calibri" w:eastAsia="Calibri" w:hAnsi="Calibri" w:cs="Calibri"/>
          <w:color w:val="000000" w:themeColor="text1"/>
        </w:rPr>
        <w:t>over the past decade s</w:t>
      </w:r>
      <w:r w:rsidR="28967C9F" w:rsidRPr="6E676A21">
        <w:rPr>
          <w:rFonts w:ascii="Calibri" w:eastAsia="Calibri" w:hAnsi="Calibri" w:cs="Calibri"/>
          <w:color w:val="000000" w:themeColor="text1"/>
        </w:rPr>
        <w:t xml:space="preserve">ince </w:t>
      </w:r>
      <w:r w:rsidR="64F9CBE3" w:rsidRPr="6E676A21">
        <w:rPr>
          <w:rFonts w:ascii="Calibri" w:eastAsia="Calibri" w:hAnsi="Calibri" w:cs="Calibri"/>
          <w:color w:val="000000" w:themeColor="text1"/>
        </w:rPr>
        <w:t>its</w:t>
      </w:r>
      <w:r w:rsidR="28967C9F" w:rsidRPr="6E676A21">
        <w:rPr>
          <w:rFonts w:ascii="Calibri" w:eastAsia="Calibri" w:hAnsi="Calibri" w:cs="Calibri"/>
          <w:color w:val="000000" w:themeColor="text1"/>
        </w:rPr>
        <w:t xml:space="preserve"> </w:t>
      </w:r>
      <w:r w:rsidR="13CF010C" w:rsidRPr="6E676A21">
        <w:rPr>
          <w:rFonts w:ascii="Calibri" w:eastAsia="Calibri" w:hAnsi="Calibri" w:cs="Calibri"/>
          <w:color w:val="000000" w:themeColor="text1"/>
        </w:rPr>
        <w:t>introduction</w:t>
      </w:r>
      <w:r w:rsidR="0D2E8F88" w:rsidRPr="6E676A21">
        <w:rPr>
          <w:rFonts w:ascii="Calibri" w:eastAsia="Calibri" w:hAnsi="Calibri" w:cs="Calibri"/>
          <w:color w:val="000000" w:themeColor="text1"/>
        </w:rPr>
        <w:t xml:space="preserve"> </w:t>
      </w:r>
      <w:r w:rsidR="1811051B" w:rsidRPr="6E676A21">
        <w:rPr>
          <w:rFonts w:ascii="Calibri" w:eastAsia="Calibri" w:hAnsi="Calibri" w:cs="Calibri"/>
          <w:color w:val="000000" w:themeColor="text1"/>
        </w:rPr>
        <w:t>has faced intense examinatio</w:t>
      </w:r>
      <w:r w:rsidR="0C4EE7EE" w:rsidRPr="6E676A21">
        <w:rPr>
          <w:rFonts w:ascii="Calibri" w:eastAsia="Calibri" w:hAnsi="Calibri" w:cs="Calibri"/>
          <w:color w:val="000000" w:themeColor="text1"/>
        </w:rPr>
        <w:t xml:space="preserve">n. </w:t>
      </w:r>
      <w:r w:rsidR="4D77AED6" w:rsidRPr="6E676A21">
        <w:rPr>
          <w:rFonts w:ascii="Calibri" w:eastAsia="Calibri" w:hAnsi="Calibri" w:cs="Calibri"/>
          <w:color w:val="000000" w:themeColor="text1"/>
        </w:rPr>
        <w:t xml:space="preserve">This includes the application of DVDs can vary significantly between different police forces, leading to a postcode lottery </w:t>
      </w:r>
      <w:r w:rsidR="3315F7CC" w:rsidRPr="6E676A21">
        <w:rPr>
          <w:rFonts w:ascii="Calibri" w:eastAsia="Calibri" w:hAnsi="Calibri" w:cs="Calibri"/>
          <w:color w:val="000000" w:themeColor="text1"/>
        </w:rPr>
        <w:t>where</w:t>
      </w:r>
      <w:r w:rsidR="4D77AED6" w:rsidRPr="6E676A21">
        <w:rPr>
          <w:rFonts w:ascii="Calibri" w:eastAsia="Calibri" w:hAnsi="Calibri" w:cs="Calibri"/>
          <w:color w:val="000000" w:themeColor="text1"/>
        </w:rPr>
        <w:t xml:space="preserve"> the outcome of a request may depend on the area in which it</w:t>
      </w:r>
      <w:r w:rsidR="5D35F003" w:rsidRPr="6E676A21">
        <w:rPr>
          <w:rFonts w:ascii="Calibri" w:eastAsia="Calibri" w:hAnsi="Calibri" w:cs="Calibri"/>
          <w:color w:val="000000" w:themeColor="text1"/>
        </w:rPr>
        <w:t xml:space="preserve"> is made. </w:t>
      </w:r>
      <w:r w:rsidR="72CED750" w:rsidRPr="6E676A21">
        <w:rPr>
          <w:rFonts w:ascii="Calibri" w:eastAsia="Calibri" w:hAnsi="Calibri" w:cs="Calibri"/>
          <w:color w:val="000000" w:themeColor="text1"/>
        </w:rPr>
        <w:t>Some disclosures may not reveal any past abuse as perpetrators of domestic abuse may not have a criminal record. Therefore, it does not guarantee that the individual is safe</w:t>
      </w:r>
      <w:r w:rsidR="07190C24" w:rsidRPr="6E676A21">
        <w:rPr>
          <w:rFonts w:ascii="Calibri" w:eastAsia="Calibri" w:hAnsi="Calibri" w:cs="Calibri"/>
          <w:color w:val="000000" w:themeColor="text1"/>
        </w:rPr>
        <w:t xml:space="preserve">. Some police forces have been slow to respond to requests or have declined them, which can leave potential victims without the information to make those decisions.  </w:t>
      </w:r>
    </w:p>
    <w:p w14:paraId="0F36A071" w14:textId="4B2FD17C" w:rsidR="1BD5C648" w:rsidRDefault="1BD5C648" w:rsidP="1BD5C648">
      <w:pPr>
        <w:rPr>
          <w:rFonts w:ascii="Calibri" w:eastAsia="Calibri" w:hAnsi="Calibri" w:cs="Calibri"/>
          <w:color w:val="000000" w:themeColor="text1"/>
        </w:rPr>
      </w:pPr>
    </w:p>
    <w:p w14:paraId="1B4F589E" w14:textId="67BA15A3" w:rsidR="33A75AB0" w:rsidRDefault="750FF76E" w:rsidP="6E676A21">
      <w:pPr>
        <w:spacing w:before="240" w:after="240" w:line="360" w:lineRule="auto"/>
        <w:rPr>
          <w:rFonts w:ascii="Calibri" w:eastAsia="Calibri" w:hAnsi="Calibri" w:cs="Calibri"/>
          <w:color w:val="000000" w:themeColor="text1"/>
        </w:rPr>
      </w:pPr>
      <w:r w:rsidRPr="6E676A21">
        <w:rPr>
          <w:rFonts w:ascii="Calibri" w:eastAsia="Calibri" w:hAnsi="Calibri" w:cs="Calibri"/>
          <w:u w:val="single"/>
        </w:rPr>
        <w:t>M</w:t>
      </w:r>
      <w:r w:rsidR="6BCD79BA" w:rsidRPr="6E676A21">
        <w:rPr>
          <w:rFonts w:ascii="Calibri" w:eastAsia="Calibri" w:hAnsi="Calibri" w:cs="Calibri"/>
          <w:u w:val="single"/>
        </w:rPr>
        <w:t>ethods</w:t>
      </w:r>
      <w:r w:rsidR="6BCD79BA" w:rsidRPr="6E676A21">
        <w:rPr>
          <w:rFonts w:ascii="Calibri" w:eastAsia="Calibri" w:hAnsi="Calibri" w:cs="Calibri"/>
        </w:rPr>
        <w:t xml:space="preserve"> </w:t>
      </w:r>
    </w:p>
    <w:p w14:paraId="10C63AB7" w14:textId="2BCF2E36" w:rsidR="33A75AB0" w:rsidRDefault="701C672A" w:rsidP="6E676A21">
      <w:pPr>
        <w:spacing w:before="240" w:after="240" w:line="360" w:lineRule="auto"/>
        <w:rPr>
          <w:rFonts w:ascii="Calibri" w:eastAsia="Calibri" w:hAnsi="Calibri" w:cs="Calibri"/>
        </w:rPr>
      </w:pPr>
      <w:r w:rsidRPr="6E676A21">
        <w:rPr>
          <w:rFonts w:ascii="Calibri" w:eastAsia="Calibri" w:hAnsi="Calibri" w:cs="Calibri"/>
        </w:rPr>
        <w:t xml:space="preserve">A comprehensive search of identified data bases was conducted using the key words. Various </w:t>
      </w:r>
      <w:r w:rsidR="7216CB0C" w:rsidRPr="6E676A21">
        <w:rPr>
          <w:rFonts w:ascii="Calibri" w:eastAsia="Calibri" w:hAnsi="Calibri" w:cs="Calibri"/>
        </w:rPr>
        <w:t>related</w:t>
      </w:r>
      <w:r w:rsidRPr="6E676A21">
        <w:rPr>
          <w:rFonts w:ascii="Calibri" w:eastAsia="Calibri" w:hAnsi="Calibri" w:cs="Calibri"/>
        </w:rPr>
        <w:t xml:space="preserve"> articles delivered sources that met the criteria of the question. The Domestic</w:t>
      </w:r>
      <w:r w:rsidR="1FABF442" w:rsidRPr="6E676A21">
        <w:rPr>
          <w:rFonts w:ascii="Calibri" w:eastAsia="Calibri" w:hAnsi="Calibri" w:cs="Calibri"/>
        </w:rPr>
        <w:t xml:space="preserve"> abuse prevalence and trends, England and Wales: Year ending March 2024</w:t>
      </w:r>
      <w:r w:rsidR="042D86C4" w:rsidRPr="6E676A21">
        <w:rPr>
          <w:rFonts w:ascii="Calibri" w:eastAsia="Calibri" w:hAnsi="Calibri" w:cs="Calibri"/>
        </w:rPr>
        <w:t xml:space="preserve"> document </w:t>
      </w:r>
      <w:r w:rsidR="1FABF442" w:rsidRPr="6E676A21">
        <w:rPr>
          <w:rFonts w:ascii="Calibri" w:eastAsia="Calibri" w:hAnsi="Calibri" w:cs="Calibri"/>
        </w:rPr>
        <w:t xml:space="preserve">was used within the research. </w:t>
      </w:r>
      <w:r w:rsidR="4989ED26" w:rsidRPr="6E676A21">
        <w:rPr>
          <w:rFonts w:ascii="Calibri" w:eastAsia="Calibri" w:hAnsi="Calibri" w:cs="Calibri"/>
        </w:rPr>
        <w:t xml:space="preserve">This document collects the data from police-recorded domestic abuse incidents and crimes. </w:t>
      </w:r>
      <w:r w:rsidR="63656D59" w:rsidRPr="6E676A21">
        <w:rPr>
          <w:rFonts w:ascii="Calibri" w:eastAsia="Calibri" w:hAnsi="Calibri" w:cs="Calibri"/>
        </w:rPr>
        <w:t xml:space="preserve">The research methods employed in the </w:t>
      </w:r>
      <w:proofErr w:type="gramStart"/>
      <w:r w:rsidR="63656D59" w:rsidRPr="6E676A21">
        <w:rPr>
          <w:rFonts w:ascii="Calibri" w:eastAsia="Calibri" w:hAnsi="Calibri" w:cs="Calibri"/>
        </w:rPr>
        <w:t>CSEW</w:t>
      </w:r>
      <w:proofErr w:type="gramEnd"/>
      <w:r w:rsidR="63656D59" w:rsidRPr="6E676A21">
        <w:rPr>
          <w:rFonts w:ascii="Calibri" w:eastAsia="Calibri" w:hAnsi="Calibri" w:cs="Calibri"/>
        </w:rPr>
        <w:t xml:space="preserve"> and the Domestic Abuse Prevalence and Trends report integrate both survey-based and police-recorded crime data to provide a comprehensive understanding of domestic abuse patterns, reporting trends, and criminal justice responses. To frame this research within its philosophical underpinnings, this chapter also explores the ontology and epistemology guiding the study of domestic abuse. The methodological approach is informed by the need to capture both objective police-recorded data and subjective victim experiences, ensuring a nuanced analysis of domestic abuse prevalence.</w:t>
      </w:r>
    </w:p>
    <w:p w14:paraId="4ADA719E" w14:textId="4431D989" w:rsidR="33A75AB0" w:rsidRDefault="6AF5670C" w:rsidP="6E676A21">
      <w:pPr>
        <w:spacing w:before="240" w:after="240" w:line="360" w:lineRule="auto"/>
        <w:rPr>
          <w:rFonts w:ascii="Calibri" w:eastAsia="Calibri" w:hAnsi="Calibri" w:cs="Calibri"/>
        </w:rPr>
      </w:pPr>
      <w:r w:rsidRPr="6E676A21">
        <w:rPr>
          <w:rFonts w:ascii="Calibri" w:eastAsia="Calibri" w:hAnsi="Calibri" w:cs="Calibri"/>
        </w:rPr>
        <w:t>Figure 1 (</w:t>
      </w:r>
      <w:r w:rsidR="25611210" w:rsidRPr="6E676A21">
        <w:rPr>
          <w:rFonts w:ascii="Calibri" w:eastAsia="Calibri" w:hAnsi="Calibri" w:cs="Calibri"/>
        </w:rPr>
        <w:t>ONS, 2024 b)</w:t>
      </w:r>
      <w:r w:rsidRPr="6E676A21">
        <w:rPr>
          <w:rFonts w:ascii="Calibri" w:eastAsia="Calibri" w:hAnsi="Calibri" w:cs="Calibri"/>
        </w:rPr>
        <w:t xml:space="preserve"> </w:t>
      </w:r>
      <w:r w:rsidR="3F43492A" w:rsidRPr="6E676A21">
        <w:rPr>
          <w:rFonts w:ascii="Calibri" w:eastAsia="Calibri" w:hAnsi="Calibri" w:cs="Calibri"/>
        </w:rPr>
        <w:t>identifies</w:t>
      </w:r>
      <w:r w:rsidR="6F61C179" w:rsidRPr="6E676A21">
        <w:rPr>
          <w:rFonts w:ascii="Calibri" w:eastAsia="Calibri" w:hAnsi="Calibri" w:cs="Calibri"/>
        </w:rPr>
        <w:t xml:space="preserve"> </w:t>
      </w:r>
      <w:r w:rsidR="4647445D" w:rsidRPr="6E676A21">
        <w:rPr>
          <w:rFonts w:ascii="Calibri" w:eastAsia="Calibri" w:hAnsi="Calibri" w:cs="Calibri"/>
        </w:rPr>
        <w:t xml:space="preserve">a structured process within the criminal justice system through reporting, investigation to potential conviction. Victims may report abuse to the police, who then assess the situation, gather evidence, and classify the case as domestic </w:t>
      </w:r>
      <w:r w:rsidR="1052DD2E" w:rsidRPr="6E676A21">
        <w:rPr>
          <w:rFonts w:ascii="Calibri" w:eastAsia="Calibri" w:hAnsi="Calibri" w:cs="Calibri"/>
        </w:rPr>
        <w:t>abuse related</w:t>
      </w:r>
      <w:r w:rsidR="4647445D" w:rsidRPr="6E676A21">
        <w:rPr>
          <w:rFonts w:ascii="Calibri" w:eastAsia="Calibri" w:hAnsi="Calibri" w:cs="Calibri"/>
        </w:rPr>
        <w:t xml:space="preserve">. </w:t>
      </w:r>
      <w:r w:rsidR="4647445D" w:rsidRPr="6E676A21">
        <w:rPr>
          <w:rFonts w:ascii="Calibri" w:eastAsia="Calibri" w:hAnsi="Calibri" w:cs="Calibri"/>
        </w:rPr>
        <w:lastRenderedPageBreak/>
        <w:t>Police-recorded data capture both incidents and crimes, but not all reports result in criminal charges.</w:t>
      </w:r>
      <w:r w:rsidR="332CFEBA" w:rsidRPr="6E676A21">
        <w:rPr>
          <w:rFonts w:ascii="Calibri" w:eastAsia="Calibri" w:hAnsi="Calibri" w:cs="Calibri"/>
        </w:rPr>
        <w:t xml:space="preserve"> </w:t>
      </w:r>
      <w:r w:rsidR="17B24695" w:rsidRPr="6E676A21">
        <w:rPr>
          <w:rFonts w:ascii="Calibri" w:eastAsia="Calibri" w:hAnsi="Calibri" w:cs="Calibri"/>
        </w:rPr>
        <w:t xml:space="preserve">Once an offence is identified, </w:t>
      </w:r>
      <w:r w:rsidR="0819562B" w:rsidRPr="6E676A21">
        <w:rPr>
          <w:rFonts w:ascii="Calibri" w:eastAsia="Calibri" w:hAnsi="Calibri" w:cs="Calibri"/>
        </w:rPr>
        <w:t>the police investigate</w:t>
      </w:r>
      <w:r w:rsidR="17B24695" w:rsidRPr="6E676A21">
        <w:rPr>
          <w:rFonts w:ascii="Calibri" w:eastAsia="Calibri" w:hAnsi="Calibri" w:cs="Calibri"/>
        </w:rPr>
        <w:t xml:space="preserve"> by interviewing victims, witnesses, and alleged perpetrators, as well as collecting physical and digital evidence. The Crown Prosecution Service (CPS) then reviews the case to determine whether there is sufficient evidence to proceed with prosecution. If charges are filed, the case moves to court, where protective measures, such as restraining orders, may be issued to safeguard victims</w:t>
      </w:r>
      <w:r w:rsidR="08C02CB3" w:rsidRPr="6E676A21">
        <w:rPr>
          <w:rFonts w:ascii="Calibri" w:eastAsia="Calibri" w:hAnsi="Calibri" w:cs="Calibri"/>
        </w:rPr>
        <w:t xml:space="preserve"> (ONS, 2024 b)</w:t>
      </w:r>
      <w:r w:rsidR="17B24695" w:rsidRPr="6E676A21">
        <w:rPr>
          <w:rFonts w:ascii="Calibri" w:eastAsia="Calibri" w:hAnsi="Calibri" w:cs="Calibri"/>
        </w:rPr>
        <w:t>.</w:t>
      </w:r>
      <w:r w:rsidR="7A9A62F8" w:rsidRPr="6E676A21">
        <w:rPr>
          <w:rFonts w:ascii="Calibri" w:eastAsia="Calibri" w:hAnsi="Calibri" w:cs="Calibri"/>
        </w:rPr>
        <w:t xml:space="preserve"> </w:t>
      </w:r>
      <w:r w:rsidR="4989ED26" w:rsidRPr="6E676A21">
        <w:rPr>
          <w:rFonts w:ascii="Calibri" w:eastAsia="Calibri" w:hAnsi="Calibri" w:cs="Calibri"/>
        </w:rPr>
        <w:t xml:space="preserve">However, police-recorded crime statistics alone do not accurately reflect the prevalence of domestic abuse or its full impact as </w:t>
      </w:r>
      <w:r w:rsidR="4A723259" w:rsidRPr="6E676A21">
        <w:rPr>
          <w:rFonts w:ascii="Calibri" w:eastAsia="Calibri" w:hAnsi="Calibri" w:cs="Calibri"/>
        </w:rPr>
        <w:t>identified</w:t>
      </w:r>
      <w:r w:rsidR="4989ED26" w:rsidRPr="6E676A21">
        <w:rPr>
          <w:rFonts w:ascii="Calibri" w:eastAsia="Calibri" w:hAnsi="Calibri" w:cs="Calibri"/>
        </w:rPr>
        <w:t xml:space="preserve"> some incidents are not rec</w:t>
      </w:r>
      <w:r w:rsidR="5E4029C7" w:rsidRPr="6E676A21">
        <w:rPr>
          <w:rFonts w:ascii="Calibri" w:eastAsia="Calibri" w:hAnsi="Calibri" w:cs="Calibri"/>
        </w:rPr>
        <w:t xml:space="preserve">orded. </w:t>
      </w:r>
      <w:r w:rsidR="46CFF06B" w:rsidRPr="6E676A21">
        <w:rPr>
          <w:rFonts w:ascii="Calibri" w:eastAsia="Calibri" w:hAnsi="Calibri" w:cs="Calibri"/>
        </w:rPr>
        <w:t xml:space="preserve"> </w:t>
      </w:r>
    </w:p>
    <w:p w14:paraId="0EEAB830" w14:textId="253A41F9" w:rsidR="16E40761" w:rsidRPr="00AD1963" w:rsidRDefault="6676C57C" w:rsidP="00AD1963">
      <w:pPr>
        <w:spacing w:before="240" w:after="240" w:line="360" w:lineRule="auto"/>
        <w:rPr>
          <w:rFonts w:ascii="Calibri" w:eastAsia="Calibri" w:hAnsi="Calibri" w:cs="Calibri"/>
          <w:highlight w:val="yellow"/>
        </w:rPr>
      </w:pPr>
      <w:r w:rsidRPr="16E40761">
        <w:rPr>
          <w:rFonts w:ascii="Calibri" w:eastAsia="Calibri" w:hAnsi="Calibri" w:cs="Calibri"/>
        </w:rPr>
        <w:t>When a victim chooses not to report domestic abuse to the police their experience remains undocumented within the criminal justice system and remains a hidden victim. However, such victims may still be accounted for in the statistics gathered by the Crime Survey for England and Wales (CSEW).</w:t>
      </w:r>
      <w:r w:rsidR="17329307" w:rsidRPr="16E40761">
        <w:rPr>
          <w:rFonts w:ascii="Calibri" w:eastAsia="Calibri" w:hAnsi="Calibri" w:cs="Calibri"/>
        </w:rPr>
        <w:t xml:space="preserve"> </w:t>
      </w:r>
      <w:r w:rsidRPr="16E40761">
        <w:rPr>
          <w:rFonts w:ascii="Calibri" w:eastAsia="Calibri" w:hAnsi="Calibri" w:cs="Calibri"/>
        </w:rPr>
        <w:t>The CSEW is a victimisation survey designed to capture individuals' experiences with various crimes, regardless of whether they were officially reported. This survey provides crucial insights into the prevalence of domestic abuse beyond police-recorded incidents, helping to highlight the scale of unreported cases.</w:t>
      </w:r>
      <w:r w:rsidR="7E4CBD5A" w:rsidRPr="16E40761">
        <w:rPr>
          <w:rFonts w:ascii="Calibri" w:eastAsia="Calibri" w:hAnsi="Calibri" w:cs="Calibri"/>
        </w:rPr>
        <w:t xml:space="preserve"> </w:t>
      </w:r>
      <w:r w:rsidR="0926F356" w:rsidRPr="16E40761">
        <w:rPr>
          <w:rFonts w:ascii="Calibri" w:eastAsia="Calibri" w:hAnsi="Calibri" w:cs="Calibri"/>
        </w:rPr>
        <w:t>A</w:t>
      </w:r>
      <w:r w:rsidR="4532FA69" w:rsidRPr="16E40761">
        <w:rPr>
          <w:rFonts w:ascii="Calibri" w:eastAsia="Calibri" w:hAnsi="Calibri" w:cs="Calibri"/>
        </w:rPr>
        <w:t xml:space="preserve">nd therefore, </w:t>
      </w:r>
      <w:r w:rsidR="1FABF442" w:rsidRPr="16E40761">
        <w:rPr>
          <w:rFonts w:ascii="Calibri" w:eastAsia="Calibri" w:hAnsi="Calibri" w:cs="Calibri"/>
        </w:rPr>
        <w:t xml:space="preserve">the </w:t>
      </w:r>
      <w:r w:rsidR="107B0541" w:rsidRPr="16E40761">
        <w:rPr>
          <w:rFonts w:ascii="Calibri" w:eastAsia="Calibri" w:hAnsi="Calibri" w:cs="Calibri"/>
        </w:rPr>
        <w:t xml:space="preserve">document </w:t>
      </w:r>
      <w:r w:rsidR="658FF21E" w:rsidRPr="16E40761">
        <w:rPr>
          <w:rFonts w:ascii="Calibri" w:eastAsia="Calibri" w:hAnsi="Calibri" w:cs="Calibri"/>
        </w:rPr>
        <w:t>Domestic</w:t>
      </w:r>
      <w:r w:rsidR="107B0541" w:rsidRPr="16E40761">
        <w:rPr>
          <w:rFonts w:ascii="Calibri" w:eastAsia="Calibri" w:hAnsi="Calibri" w:cs="Calibri"/>
        </w:rPr>
        <w:t xml:space="preserve"> Abuse and the Criminal Justice System </w:t>
      </w:r>
      <w:r w:rsidR="69C9658F" w:rsidRPr="16E40761">
        <w:rPr>
          <w:rFonts w:ascii="Calibri" w:eastAsia="Calibri" w:hAnsi="Calibri" w:cs="Calibri"/>
        </w:rPr>
        <w:t>England</w:t>
      </w:r>
      <w:r w:rsidR="107B0541" w:rsidRPr="16E40761">
        <w:rPr>
          <w:rFonts w:ascii="Calibri" w:eastAsia="Calibri" w:hAnsi="Calibri" w:cs="Calibri"/>
        </w:rPr>
        <w:t xml:space="preserve"> and Wales: November 2024 was used. </w:t>
      </w:r>
      <w:r w:rsidR="0B5FB632" w:rsidRPr="16E40761">
        <w:rPr>
          <w:rFonts w:ascii="Calibri" w:eastAsia="Calibri" w:hAnsi="Calibri" w:cs="Calibri"/>
        </w:rPr>
        <w:t xml:space="preserve">Both documents have the details reported via the police or through the </w:t>
      </w:r>
      <w:r w:rsidR="3D5C519E" w:rsidRPr="16E40761">
        <w:rPr>
          <w:rFonts w:ascii="Calibri" w:eastAsia="Calibri" w:hAnsi="Calibri" w:cs="Calibri"/>
        </w:rPr>
        <w:t>CSEW</w:t>
      </w:r>
      <w:r w:rsidR="0B5FB632" w:rsidRPr="16E40761">
        <w:rPr>
          <w:rFonts w:ascii="Calibri" w:eastAsia="Calibri" w:hAnsi="Calibri" w:cs="Calibri"/>
        </w:rPr>
        <w:t xml:space="preserve">. </w:t>
      </w:r>
      <w:r w:rsidR="449B56F4" w:rsidRPr="16E40761">
        <w:rPr>
          <w:rFonts w:ascii="Calibri" w:eastAsia="Calibri" w:hAnsi="Calibri" w:cs="Calibri"/>
          <w:color w:val="000000" w:themeColor="text1"/>
        </w:rPr>
        <w:t>Th</w:t>
      </w:r>
      <w:r w:rsidR="12806F90" w:rsidRPr="16E40761">
        <w:rPr>
          <w:rFonts w:ascii="Calibri" w:eastAsia="Calibri" w:hAnsi="Calibri" w:cs="Calibri"/>
          <w:color w:val="000000" w:themeColor="text1"/>
        </w:rPr>
        <w:t xml:space="preserve">e </w:t>
      </w:r>
      <w:r w:rsidR="64DEACBF" w:rsidRPr="16E40761">
        <w:rPr>
          <w:rFonts w:ascii="Calibri" w:eastAsia="Calibri" w:hAnsi="Calibri" w:cs="Calibri"/>
          <w:color w:val="000000" w:themeColor="text1"/>
        </w:rPr>
        <w:t>CSEW p</w:t>
      </w:r>
      <w:r w:rsidR="449B56F4" w:rsidRPr="16E40761">
        <w:rPr>
          <w:rFonts w:ascii="Calibri" w:eastAsia="Calibri" w:hAnsi="Calibri" w:cs="Calibri"/>
          <w:color w:val="000000" w:themeColor="text1"/>
        </w:rPr>
        <w:t xml:space="preserve">latform collects the data on crime trends </w:t>
      </w:r>
      <w:r w:rsidR="39C3CC2C" w:rsidRPr="16E40761">
        <w:rPr>
          <w:rFonts w:ascii="Calibri" w:eastAsia="Calibri" w:hAnsi="Calibri" w:cs="Calibri"/>
          <w:color w:val="000000" w:themeColor="text1"/>
        </w:rPr>
        <w:t xml:space="preserve">within the UK. It is </w:t>
      </w:r>
      <w:r w:rsidR="68C1A8C9" w:rsidRPr="16E40761">
        <w:rPr>
          <w:rFonts w:ascii="Calibri" w:eastAsia="Calibri" w:hAnsi="Calibri" w:cs="Calibri"/>
        </w:rPr>
        <w:t>conducted annually and provides insights into crime levels, victim experiences, and public attitudes toward crime and justice.</w:t>
      </w:r>
      <w:r w:rsidR="2066BDFA" w:rsidRPr="16E40761">
        <w:rPr>
          <w:rFonts w:ascii="Calibri" w:eastAsia="Calibri" w:hAnsi="Calibri" w:cs="Calibri"/>
        </w:rPr>
        <w:t xml:space="preserve"> Unlike police-recorded data, the CSEW includes crimes that may not have been reported</w:t>
      </w:r>
      <w:r w:rsidR="6EB15706" w:rsidRPr="16E40761">
        <w:rPr>
          <w:rFonts w:ascii="Calibri" w:eastAsia="Calibri" w:hAnsi="Calibri" w:cs="Calibri"/>
        </w:rPr>
        <w:t>, offering a broader picture of crime prevalence.</w:t>
      </w:r>
    </w:p>
    <w:p w14:paraId="7D727CAE" w14:textId="0C3681DE" w:rsidR="42F0AC5D" w:rsidRDefault="127A317F" w:rsidP="6E676A21">
      <w:pPr>
        <w:spacing w:before="240" w:after="240"/>
        <w:rPr>
          <w:sz w:val="16"/>
          <w:szCs w:val="16"/>
        </w:rPr>
      </w:pPr>
      <w:r>
        <w:rPr>
          <w:noProof/>
        </w:rPr>
        <w:lastRenderedPageBreak/>
        <w:drawing>
          <wp:inline distT="0" distB="0" distL="0" distR="0" wp14:anchorId="635C56C9" wp14:editId="165047FC">
            <wp:extent cx="4544059" cy="5334742"/>
            <wp:effectExtent l="0" t="0" r="0" b="0"/>
            <wp:docPr id="481356071" name="Picture 48135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56071"/>
                    <pic:cNvPicPr/>
                  </pic:nvPicPr>
                  <pic:blipFill>
                    <a:blip r:embed="rId10">
                      <a:extLst>
                        <a:ext uri="{28A0092B-C50C-407E-A947-70E740481C1C}">
                          <a14:useLocalDpi xmlns:a14="http://schemas.microsoft.com/office/drawing/2010/main" val="0"/>
                        </a:ext>
                      </a:extLst>
                    </a:blip>
                    <a:stretch>
                      <a:fillRect/>
                    </a:stretch>
                  </pic:blipFill>
                  <pic:spPr>
                    <a:xfrm>
                      <a:off x="0" y="0"/>
                      <a:ext cx="4544059" cy="5334742"/>
                    </a:xfrm>
                    <a:prstGeom prst="rect">
                      <a:avLst/>
                    </a:prstGeom>
                  </pic:spPr>
                </pic:pic>
              </a:graphicData>
            </a:graphic>
          </wp:inline>
        </w:drawing>
      </w:r>
      <w:r w:rsidR="0C7DC3B1" w:rsidRPr="6E676A21">
        <w:rPr>
          <w:sz w:val="16"/>
          <w:szCs w:val="16"/>
        </w:rPr>
        <w:t>(Figure 1 ONS, 2024 b)</w:t>
      </w:r>
    </w:p>
    <w:p w14:paraId="48BE1695" w14:textId="435D75F0" w:rsidR="6E676A21" w:rsidRDefault="6E676A21" w:rsidP="6E676A21">
      <w:pPr>
        <w:rPr>
          <w:sz w:val="16"/>
          <w:szCs w:val="16"/>
        </w:rPr>
      </w:pPr>
    </w:p>
    <w:p w14:paraId="531FD4EF" w14:textId="79E6E4D8" w:rsidR="1CFCAAD9" w:rsidRDefault="1CFCAAD9" w:rsidP="6E676A21">
      <w:pPr>
        <w:spacing w:before="240" w:after="240" w:line="360" w:lineRule="auto"/>
        <w:rPr>
          <w:rFonts w:ascii="Calibri" w:eastAsia="Calibri" w:hAnsi="Calibri" w:cs="Calibri"/>
        </w:rPr>
      </w:pPr>
      <w:r w:rsidRPr="6E676A21">
        <w:rPr>
          <w:rFonts w:ascii="Calibri" w:eastAsia="Calibri" w:hAnsi="Calibri" w:cs="Calibri"/>
          <w:color w:val="000000" w:themeColor="text1"/>
          <w:u w:val="single"/>
        </w:rPr>
        <w:t xml:space="preserve">Survey </w:t>
      </w:r>
      <w:r w:rsidR="6A629D4B" w:rsidRPr="6E676A21">
        <w:rPr>
          <w:rFonts w:ascii="Calibri" w:eastAsia="Calibri" w:hAnsi="Calibri" w:cs="Calibri"/>
          <w:color w:val="000000" w:themeColor="text1"/>
          <w:u w:val="single"/>
        </w:rPr>
        <w:t>D</w:t>
      </w:r>
      <w:r w:rsidRPr="6E676A21">
        <w:rPr>
          <w:rFonts w:ascii="Calibri" w:eastAsia="Calibri" w:hAnsi="Calibri" w:cs="Calibri"/>
          <w:color w:val="000000" w:themeColor="text1"/>
          <w:u w:val="single"/>
        </w:rPr>
        <w:t>esign</w:t>
      </w:r>
      <w:r w:rsidRPr="6E676A21">
        <w:rPr>
          <w:rFonts w:ascii="Calibri" w:eastAsia="Calibri" w:hAnsi="Calibri" w:cs="Calibri"/>
          <w:color w:val="000000" w:themeColor="text1"/>
        </w:rPr>
        <w:t xml:space="preserve"> </w:t>
      </w:r>
    </w:p>
    <w:p w14:paraId="1AC2AA27" w14:textId="1DB53C98" w:rsidR="1CFCAAD9" w:rsidRDefault="16354C19" w:rsidP="00AD1963">
      <w:pPr>
        <w:spacing w:before="240" w:after="240" w:line="360" w:lineRule="auto"/>
        <w:rPr>
          <w:rFonts w:ascii="Calibri" w:eastAsia="Calibri" w:hAnsi="Calibri" w:cs="Calibri"/>
        </w:rPr>
      </w:pPr>
      <w:r w:rsidRPr="6E676A21">
        <w:rPr>
          <w:rFonts w:ascii="Calibri" w:eastAsia="Calibri" w:hAnsi="Calibri" w:cs="Calibri"/>
        </w:rPr>
        <w:t>T</w:t>
      </w:r>
      <w:r w:rsidR="3B9D5603" w:rsidRPr="6E676A21">
        <w:rPr>
          <w:rFonts w:ascii="Calibri" w:eastAsia="Calibri" w:hAnsi="Calibri" w:cs="Calibri"/>
        </w:rPr>
        <w:t>he CSEW is a victimi</w:t>
      </w:r>
      <w:r w:rsidR="54177A0E" w:rsidRPr="6E676A21">
        <w:rPr>
          <w:rFonts w:ascii="Calibri" w:eastAsia="Calibri" w:hAnsi="Calibri" w:cs="Calibri"/>
        </w:rPr>
        <w:t>s</w:t>
      </w:r>
      <w:r w:rsidR="3B9D5603" w:rsidRPr="6E676A21">
        <w:rPr>
          <w:rFonts w:ascii="Calibri" w:eastAsia="Calibri" w:hAnsi="Calibri" w:cs="Calibri"/>
        </w:rPr>
        <w:t xml:space="preserve">ation survey designed to collect data on individuals’ experiences of crime, including domestic abuse, regardless of whether incidents were reported to the police. A random sampling method is employed to ensure </w:t>
      </w:r>
      <w:r w:rsidR="1A139CE9" w:rsidRPr="6E676A21">
        <w:rPr>
          <w:rFonts w:ascii="Calibri" w:eastAsia="Calibri" w:hAnsi="Calibri" w:cs="Calibri"/>
        </w:rPr>
        <w:t xml:space="preserve">broad </w:t>
      </w:r>
      <w:r w:rsidR="3B9D5603" w:rsidRPr="6E676A21">
        <w:rPr>
          <w:rFonts w:ascii="Calibri" w:eastAsia="Calibri" w:hAnsi="Calibri" w:cs="Calibri"/>
        </w:rPr>
        <w:t>representation across diverse demographic groups in England and Wales.</w:t>
      </w:r>
      <w:r w:rsidR="6345F0E6" w:rsidRPr="6E676A21">
        <w:rPr>
          <w:rFonts w:ascii="Calibri" w:eastAsia="Calibri" w:hAnsi="Calibri" w:cs="Calibri"/>
        </w:rPr>
        <w:t xml:space="preserve"> Data is collected through face-to-face interviews from set questions where respondents discuss their experiences with crime. </w:t>
      </w:r>
      <w:r w:rsidR="2881649A" w:rsidRPr="6E676A21">
        <w:rPr>
          <w:rFonts w:ascii="Calibri" w:eastAsia="Calibri" w:hAnsi="Calibri" w:cs="Calibri"/>
        </w:rPr>
        <w:t>The CSEW is particularly valuable for capturing underreported cases, providing insights into those hidden victims who do not seek police intervention.</w:t>
      </w:r>
    </w:p>
    <w:p w14:paraId="70985125" w14:textId="6B663196" w:rsidR="4392960A" w:rsidRDefault="4392960A" w:rsidP="00AD1963">
      <w:pPr>
        <w:spacing w:before="240" w:after="240" w:line="360" w:lineRule="auto"/>
        <w:rPr>
          <w:rFonts w:ascii="Calibri" w:eastAsia="Calibri" w:hAnsi="Calibri" w:cs="Calibri"/>
        </w:rPr>
      </w:pPr>
      <w:r w:rsidRPr="16E40761">
        <w:rPr>
          <w:rFonts w:ascii="Calibri" w:eastAsia="Calibri" w:hAnsi="Calibri" w:cs="Calibri"/>
        </w:rPr>
        <w:lastRenderedPageBreak/>
        <w:t>Police recorded data collection considers domestic abuse-related crimes</w:t>
      </w:r>
      <w:r w:rsidR="1A5410FA" w:rsidRPr="16E40761">
        <w:rPr>
          <w:rFonts w:ascii="Calibri" w:eastAsia="Calibri" w:hAnsi="Calibri" w:cs="Calibri"/>
        </w:rPr>
        <w:t xml:space="preserve"> that</w:t>
      </w:r>
      <w:r w:rsidRPr="16E40761">
        <w:rPr>
          <w:rFonts w:ascii="Calibri" w:eastAsia="Calibri" w:hAnsi="Calibri" w:cs="Calibri"/>
        </w:rPr>
        <w:t xml:space="preserve"> are recorded by police forces across England and Wales based on Home Office Counting Rules (Home Office, 2025b). And that all reports of incidents, whether from victims, witnesses or third parties and whether crime related or not will be recorded as a crime, result in the registration of an auditable incident report by the police. This integrates both quantitative crime data and qualitative victim narratives</w:t>
      </w:r>
      <w:r w:rsidR="3807B142" w:rsidRPr="16E40761">
        <w:rPr>
          <w:rFonts w:ascii="Calibri" w:eastAsia="Calibri" w:hAnsi="Calibri" w:cs="Calibri"/>
        </w:rPr>
        <w:t xml:space="preserve"> so that the police can get a full understanding of the volume of DV cases and identify th</w:t>
      </w:r>
      <w:r w:rsidR="716287EC" w:rsidRPr="16E40761">
        <w:rPr>
          <w:rFonts w:ascii="Calibri" w:eastAsia="Calibri" w:hAnsi="Calibri" w:cs="Calibri"/>
        </w:rPr>
        <w:t xml:space="preserve">e </w:t>
      </w:r>
      <w:r w:rsidR="3807B142" w:rsidRPr="16E40761">
        <w:rPr>
          <w:rFonts w:ascii="Calibri" w:eastAsia="Calibri" w:hAnsi="Calibri" w:cs="Calibri"/>
        </w:rPr>
        <w:t>vulnerable</w:t>
      </w:r>
      <w:r w:rsidR="07BBF734" w:rsidRPr="16E40761">
        <w:rPr>
          <w:rFonts w:ascii="Calibri" w:eastAsia="Calibri" w:hAnsi="Calibri" w:cs="Calibri"/>
        </w:rPr>
        <w:t xml:space="preserve"> to offer safeguarding. </w:t>
      </w:r>
      <w:r w:rsidR="3807B142" w:rsidRPr="16E40761">
        <w:rPr>
          <w:rFonts w:ascii="Calibri" w:eastAsia="Calibri" w:hAnsi="Calibri" w:cs="Calibri"/>
        </w:rPr>
        <w:t xml:space="preserve"> </w:t>
      </w:r>
    </w:p>
    <w:p w14:paraId="4455D7D6" w14:textId="2E76F478" w:rsidR="42F0AC5D" w:rsidRDefault="42F0AC5D" w:rsidP="6E676A21">
      <w:pPr>
        <w:pStyle w:val="Heading3"/>
        <w:spacing w:before="240" w:after="240"/>
        <w:rPr>
          <w:rFonts w:ascii="Calibri" w:eastAsia="Calibri" w:hAnsi="Calibri" w:cs="Calibri"/>
          <w:color w:val="000000" w:themeColor="text1"/>
          <w:sz w:val="24"/>
          <w:szCs w:val="24"/>
          <w:u w:val="single"/>
        </w:rPr>
      </w:pPr>
      <w:r w:rsidRPr="6E676A21">
        <w:rPr>
          <w:rFonts w:ascii="Calibri" w:eastAsia="Calibri" w:hAnsi="Calibri" w:cs="Calibri"/>
          <w:color w:val="000000" w:themeColor="text1"/>
          <w:sz w:val="24"/>
          <w:szCs w:val="24"/>
          <w:u w:val="single"/>
        </w:rPr>
        <w:t>Ontology: Understanding the Reality of Domestic Abuse</w:t>
      </w:r>
    </w:p>
    <w:p w14:paraId="6A9C87D3" w14:textId="37B09AF8" w:rsidR="42F0AC5D" w:rsidRDefault="42F0AC5D" w:rsidP="00AD1963">
      <w:pPr>
        <w:spacing w:before="240" w:after="240" w:line="360" w:lineRule="auto"/>
        <w:rPr>
          <w:rFonts w:ascii="Calibri" w:eastAsia="Calibri" w:hAnsi="Calibri" w:cs="Calibri"/>
        </w:rPr>
      </w:pPr>
      <w:r w:rsidRPr="6E676A21">
        <w:rPr>
          <w:rFonts w:ascii="Calibri" w:eastAsia="Calibri" w:hAnsi="Calibri" w:cs="Calibri"/>
        </w:rPr>
        <w:t>Ontology refers to the nature of reality within research. In the context of domestic abuse studies, an ontological approach must recogni</w:t>
      </w:r>
      <w:r w:rsidR="51B3C048" w:rsidRPr="6E676A21">
        <w:rPr>
          <w:rFonts w:ascii="Calibri" w:eastAsia="Calibri" w:hAnsi="Calibri" w:cs="Calibri"/>
        </w:rPr>
        <w:t>s</w:t>
      </w:r>
      <w:r w:rsidRPr="6E676A21">
        <w:rPr>
          <w:rFonts w:ascii="Calibri" w:eastAsia="Calibri" w:hAnsi="Calibri" w:cs="Calibri"/>
        </w:rPr>
        <w:t>e that domestic abuse is not a singular or universally measurable phenomenon. Instead, it exists as a socially constructed reality</w:t>
      </w:r>
      <w:r w:rsidR="013D1645" w:rsidRPr="6E676A21">
        <w:rPr>
          <w:rFonts w:ascii="Calibri" w:eastAsia="Calibri" w:hAnsi="Calibri" w:cs="Calibri"/>
        </w:rPr>
        <w:t xml:space="preserve">. </w:t>
      </w:r>
      <w:r w:rsidRPr="6E676A21">
        <w:rPr>
          <w:rFonts w:ascii="Calibri" w:eastAsia="Calibri" w:hAnsi="Calibri" w:cs="Calibri"/>
        </w:rPr>
        <w:t xml:space="preserve">Realist </w:t>
      </w:r>
      <w:r w:rsidR="296A8BFF" w:rsidRPr="6E676A21">
        <w:rPr>
          <w:rFonts w:ascii="Calibri" w:eastAsia="Calibri" w:hAnsi="Calibri" w:cs="Calibri"/>
        </w:rPr>
        <w:t>o</w:t>
      </w:r>
      <w:r w:rsidRPr="6E676A21">
        <w:rPr>
          <w:rFonts w:ascii="Calibri" w:eastAsia="Calibri" w:hAnsi="Calibri" w:cs="Calibri"/>
        </w:rPr>
        <w:t>ntology</w:t>
      </w:r>
      <w:r w:rsidR="2DF80EA2" w:rsidRPr="6E676A21">
        <w:rPr>
          <w:rFonts w:ascii="Calibri" w:eastAsia="Calibri" w:hAnsi="Calibri" w:cs="Calibri"/>
        </w:rPr>
        <w:t xml:space="preserve"> is used by measurable incidents recorded by the police. Constructivist</w:t>
      </w:r>
      <w:r w:rsidR="5C537D07" w:rsidRPr="6E676A21">
        <w:rPr>
          <w:rFonts w:ascii="Calibri" w:eastAsia="Calibri" w:hAnsi="Calibri" w:cs="Calibri"/>
        </w:rPr>
        <w:t xml:space="preserve"> o</w:t>
      </w:r>
      <w:r w:rsidR="2DF80EA2" w:rsidRPr="6E676A21">
        <w:rPr>
          <w:rFonts w:ascii="Calibri" w:eastAsia="Calibri" w:hAnsi="Calibri" w:cs="Calibri"/>
        </w:rPr>
        <w:t xml:space="preserve">ntology </w:t>
      </w:r>
      <w:r w:rsidR="448DBF67" w:rsidRPr="6E676A21">
        <w:rPr>
          <w:rFonts w:ascii="Calibri" w:eastAsia="Calibri" w:hAnsi="Calibri" w:cs="Calibri"/>
        </w:rPr>
        <w:t xml:space="preserve">states that DV is shaped </w:t>
      </w:r>
      <w:r w:rsidR="2DF80EA2" w:rsidRPr="6E676A21">
        <w:rPr>
          <w:rFonts w:ascii="Calibri" w:eastAsia="Calibri" w:hAnsi="Calibri" w:cs="Calibri"/>
        </w:rPr>
        <w:t>individual experiences, social norms, and power dynamics. This perspective acknowledges that abuse may not always be officially reported</w:t>
      </w:r>
      <w:r w:rsidR="0C6E8B50" w:rsidRPr="6E676A21">
        <w:rPr>
          <w:rFonts w:ascii="Calibri" w:eastAsia="Calibri" w:hAnsi="Calibri" w:cs="Calibri"/>
        </w:rPr>
        <w:t xml:space="preserve"> and thus other approaches such as CSEW is needed to </w:t>
      </w:r>
      <w:r w:rsidR="2DF80EA2" w:rsidRPr="6E676A21">
        <w:rPr>
          <w:rFonts w:ascii="Calibri" w:eastAsia="Calibri" w:hAnsi="Calibri" w:cs="Calibri"/>
        </w:rPr>
        <w:t>understand lived experiences</w:t>
      </w:r>
      <w:r w:rsidR="772FFB26" w:rsidRPr="6E676A21">
        <w:rPr>
          <w:rFonts w:ascii="Calibri" w:eastAsia="Calibri" w:hAnsi="Calibri" w:cs="Calibri"/>
        </w:rPr>
        <w:t xml:space="preserve"> (Wilcock, 2024)</w:t>
      </w:r>
      <w:r w:rsidR="2DF80EA2" w:rsidRPr="6E676A21">
        <w:rPr>
          <w:rFonts w:ascii="Calibri" w:eastAsia="Calibri" w:hAnsi="Calibri" w:cs="Calibri"/>
        </w:rPr>
        <w:t>.</w:t>
      </w:r>
    </w:p>
    <w:p w14:paraId="40B33D33" w14:textId="5EA1185B" w:rsidR="42F0AC5D" w:rsidRDefault="42F0AC5D" w:rsidP="6E676A21">
      <w:pPr>
        <w:pStyle w:val="Heading3"/>
        <w:spacing w:before="281" w:after="281"/>
        <w:rPr>
          <w:rFonts w:ascii="Calibri" w:eastAsia="Calibri" w:hAnsi="Calibri" w:cs="Calibri"/>
          <w:color w:val="000000" w:themeColor="text1"/>
          <w:sz w:val="24"/>
          <w:szCs w:val="24"/>
          <w:u w:val="single"/>
        </w:rPr>
      </w:pPr>
      <w:r w:rsidRPr="6E676A21">
        <w:rPr>
          <w:rFonts w:ascii="Calibri" w:eastAsia="Calibri" w:hAnsi="Calibri" w:cs="Calibri"/>
          <w:color w:val="000000" w:themeColor="text1"/>
          <w:sz w:val="24"/>
          <w:szCs w:val="24"/>
          <w:u w:val="single"/>
        </w:rPr>
        <w:t>Epistemology: How Domestic Abuse Knowledge Is Gained</w:t>
      </w:r>
    </w:p>
    <w:p w14:paraId="7A1966DB" w14:textId="009C9ED2" w:rsidR="42F0AC5D" w:rsidRDefault="42F0AC5D" w:rsidP="00AD1963">
      <w:pPr>
        <w:spacing w:before="240" w:after="240" w:line="360" w:lineRule="auto"/>
        <w:rPr>
          <w:rFonts w:ascii="Calibri" w:eastAsia="Calibri" w:hAnsi="Calibri" w:cs="Calibri"/>
        </w:rPr>
      </w:pPr>
      <w:r w:rsidRPr="16E40761">
        <w:rPr>
          <w:rFonts w:ascii="Calibri" w:eastAsia="Calibri" w:hAnsi="Calibri" w:cs="Calibri"/>
        </w:rPr>
        <w:t>Epistemology refers to how we acquire knowledge and validate findings. The study of domestic abuse incorporates both positivist and interpretivist epistemologies, ensuring a balanced approach.</w:t>
      </w:r>
      <w:r w:rsidR="61251D1E" w:rsidRPr="16E40761">
        <w:rPr>
          <w:rFonts w:ascii="Calibri" w:eastAsia="Calibri" w:hAnsi="Calibri" w:cs="Calibri"/>
        </w:rPr>
        <w:t xml:space="preserve"> </w:t>
      </w:r>
      <w:r w:rsidRPr="16E40761">
        <w:rPr>
          <w:rFonts w:ascii="Calibri" w:eastAsia="Calibri" w:hAnsi="Calibri" w:cs="Calibri"/>
        </w:rPr>
        <w:t>Positivist Epistemology underpins the use of police-recorded crime data, treating domestic abuse as a measurable social problem. Statistical analysis of police reports allows researchers to examine trends, patterns, and prevalence objectively.</w:t>
      </w:r>
      <w:r w:rsidR="07B00F02" w:rsidRPr="16E40761">
        <w:rPr>
          <w:rFonts w:ascii="Calibri" w:eastAsia="Calibri" w:hAnsi="Calibri" w:cs="Calibri"/>
        </w:rPr>
        <w:t xml:space="preserve"> </w:t>
      </w:r>
      <w:r w:rsidRPr="16E40761">
        <w:rPr>
          <w:rFonts w:ascii="Calibri" w:eastAsia="Calibri" w:hAnsi="Calibri" w:cs="Calibri"/>
        </w:rPr>
        <w:t>Interpretivist Epistemology approach informs the CSEW, recogni</w:t>
      </w:r>
      <w:r w:rsidR="16D0952D" w:rsidRPr="16E40761">
        <w:rPr>
          <w:rFonts w:ascii="Calibri" w:eastAsia="Calibri" w:hAnsi="Calibri" w:cs="Calibri"/>
        </w:rPr>
        <w:t>s</w:t>
      </w:r>
      <w:r w:rsidRPr="16E40761">
        <w:rPr>
          <w:rFonts w:ascii="Calibri" w:eastAsia="Calibri" w:hAnsi="Calibri" w:cs="Calibri"/>
        </w:rPr>
        <w:t>ing that lived experiences of abuse may not always align with official statistics. Victims' perceptions, and responses are essential in understanding domestic abuse beyond quantifiable figures.</w:t>
      </w:r>
    </w:p>
    <w:p w14:paraId="4C2EC944" w14:textId="30DDB081" w:rsidR="00AD1963" w:rsidRPr="00AD1963" w:rsidRDefault="42F0AC5D" w:rsidP="00AD1963">
      <w:pPr>
        <w:spacing w:before="240" w:after="240" w:line="360" w:lineRule="auto"/>
        <w:rPr>
          <w:rFonts w:ascii="Calibri" w:eastAsia="Calibri" w:hAnsi="Calibri" w:cs="Calibri"/>
        </w:rPr>
      </w:pPr>
      <w:r w:rsidRPr="16E40761">
        <w:rPr>
          <w:rFonts w:ascii="Calibri" w:eastAsia="Calibri" w:hAnsi="Calibri" w:cs="Calibri"/>
        </w:rPr>
        <w:t>By integrating both epistemological perspectives, th</w:t>
      </w:r>
      <w:r w:rsidR="0289FAB2" w:rsidRPr="16E40761">
        <w:rPr>
          <w:rFonts w:ascii="Calibri" w:eastAsia="Calibri" w:hAnsi="Calibri" w:cs="Calibri"/>
        </w:rPr>
        <w:t>e</w:t>
      </w:r>
      <w:r w:rsidRPr="16E40761">
        <w:rPr>
          <w:rFonts w:ascii="Calibri" w:eastAsia="Calibri" w:hAnsi="Calibri" w:cs="Calibri"/>
        </w:rPr>
        <w:t xml:space="preserve"> research acknowledges the limitations of relying solely on crime records while incorporating victim-focused methodologies to offer a comprehensive understanding of </w:t>
      </w:r>
      <w:r w:rsidR="4B656D50" w:rsidRPr="16E40761">
        <w:rPr>
          <w:rFonts w:ascii="Calibri" w:eastAsia="Calibri" w:hAnsi="Calibri" w:cs="Calibri"/>
        </w:rPr>
        <w:t>DV</w:t>
      </w:r>
      <w:r w:rsidRPr="16E40761">
        <w:rPr>
          <w:rFonts w:ascii="Calibri" w:eastAsia="Calibri" w:hAnsi="Calibri" w:cs="Calibri"/>
        </w:rPr>
        <w:t>.</w:t>
      </w:r>
      <w:r w:rsidR="599B0165" w:rsidRPr="16E40761">
        <w:rPr>
          <w:rFonts w:ascii="Calibri" w:eastAsia="Calibri" w:hAnsi="Calibri" w:cs="Calibri"/>
        </w:rPr>
        <w:t xml:space="preserve"> Both documents and research consider both realist </w:t>
      </w:r>
      <w:r w:rsidR="599B0165" w:rsidRPr="16E40761">
        <w:rPr>
          <w:rFonts w:ascii="Calibri" w:eastAsia="Calibri" w:hAnsi="Calibri" w:cs="Calibri"/>
        </w:rPr>
        <w:lastRenderedPageBreak/>
        <w:t>ontology and epistemological framework.</w:t>
      </w:r>
      <w:r w:rsidR="004E36BE" w:rsidRPr="16E40761">
        <w:rPr>
          <w:rFonts w:ascii="Calibri" w:eastAsia="Calibri" w:hAnsi="Calibri" w:cs="Calibri"/>
        </w:rPr>
        <w:t xml:space="preserve"> Though surveys and police recording all provide a comprehensive analysis of DV trends. These approaches ensure that both statistical </w:t>
      </w:r>
      <w:r w:rsidR="51951729" w:rsidRPr="16E40761">
        <w:rPr>
          <w:rFonts w:ascii="Calibri" w:eastAsia="Calibri" w:hAnsi="Calibri" w:cs="Calibri"/>
        </w:rPr>
        <w:t>view and lived experiences are considered, informing evidence-based policies, changes in legislation and support to victims.</w:t>
      </w:r>
    </w:p>
    <w:p w14:paraId="47F1F8F0" w14:textId="5DFAA7DD" w:rsidR="16E40761" w:rsidRDefault="16E40761" w:rsidP="16E40761">
      <w:pPr>
        <w:rPr>
          <w:rFonts w:ascii="Calibri" w:eastAsia="Calibri" w:hAnsi="Calibri" w:cs="Calibri"/>
          <w:color w:val="000000" w:themeColor="text1"/>
        </w:rPr>
      </w:pPr>
    </w:p>
    <w:p w14:paraId="139D5DFB" w14:textId="4906BB29" w:rsidR="3978D3B2" w:rsidRDefault="3978D3B2" w:rsidP="6E676A21">
      <w:pPr>
        <w:rPr>
          <w:rFonts w:ascii="Calibri" w:eastAsia="Calibri" w:hAnsi="Calibri" w:cs="Calibri"/>
          <w:color w:val="000000" w:themeColor="text1"/>
        </w:rPr>
      </w:pPr>
      <w:r w:rsidRPr="6E676A21">
        <w:rPr>
          <w:rFonts w:ascii="Calibri" w:eastAsia="Calibri" w:hAnsi="Calibri" w:cs="Calibri"/>
          <w:color w:val="000000" w:themeColor="text1"/>
          <w:u w:val="single"/>
        </w:rPr>
        <w:t>Results</w:t>
      </w:r>
      <w:r w:rsidRPr="6E676A21">
        <w:rPr>
          <w:rFonts w:ascii="Calibri" w:eastAsia="Calibri" w:hAnsi="Calibri" w:cs="Calibri"/>
          <w:color w:val="000000" w:themeColor="text1"/>
        </w:rPr>
        <w:t xml:space="preserve"> </w:t>
      </w:r>
    </w:p>
    <w:p w14:paraId="1BC216C2" w14:textId="385AB746" w:rsidR="42F910E4" w:rsidRDefault="4F71876D" w:rsidP="1913DDDA">
      <w:pPr>
        <w:rPr>
          <w:rFonts w:ascii="Calibri" w:eastAsia="Calibri" w:hAnsi="Calibri" w:cs="Calibri"/>
        </w:rPr>
      </w:pPr>
      <w:r w:rsidRPr="6E676A21">
        <w:rPr>
          <w:rFonts w:ascii="Calibri" w:eastAsia="Calibri" w:hAnsi="Calibri" w:cs="Calibri"/>
          <w:color w:val="000000" w:themeColor="text1"/>
          <w:u w:val="single"/>
        </w:rPr>
        <w:t>How much</w:t>
      </w:r>
      <w:r w:rsidR="2C2A6E52" w:rsidRPr="6E676A21">
        <w:rPr>
          <w:rFonts w:ascii="Calibri" w:eastAsia="Calibri" w:hAnsi="Calibri" w:cs="Calibri"/>
          <w:color w:val="000000" w:themeColor="text1"/>
        </w:rPr>
        <w:t>:</w:t>
      </w:r>
    </w:p>
    <w:p w14:paraId="2A25B4E9" w14:textId="18431D5F" w:rsidR="42F910E4" w:rsidRDefault="42F910E4" w:rsidP="00AD1963">
      <w:pPr>
        <w:spacing w:line="360" w:lineRule="auto"/>
        <w:rPr>
          <w:rFonts w:ascii="Calibri" w:eastAsia="Calibri" w:hAnsi="Calibri" w:cs="Calibri"/>
        </w:rPr>
      </w:pPr>
      <w:r w:rsidRPr="6E676A21">
        <w:rPr>
          <w:rFonts w:ascii="Calibri" w:eastAsia="Calibri" w:hAnsi="Calibri" w:cs="Calibri"/>
          <w:color w:val="000000" w:themeColor="text1"/>
        </w:rPr>
        <w:t>The UK Domestic Abuse Commissioner (2025) reports that DV cases are increasing and that they being reported more to the criminal justice system. This is mainly due to better legislation</w:t>
      </w:r>
      <w:r w:rsidR="0DF44F78" w:rsidRPr="6E676A21">
        <w:rPr>
          <w:rFonts w:ascii="Calibri" w:eastAsia="Calibri" w:hAnsi="Calibri" w:cs="Calibri"/>
          <w:color w:val="000000" w:themeColor="text1"/>
        </w:rPr>
        <w:t xml:space="preserve">, specialist support </w:t>
      </w:r>
      <w:r w:rsidRPr="6E676A21">
        <w:rPr>
          <w:rFonts w:ascii="Calibri" w:eastAsia="Calibri" w:hAnsi="Calibri" w:cs="Calibri"/>
          <w:color w:val="000000" w:themeColor="text1"/>
        </w:rPr>
        <w:t>as well as further</w:t>
      </w:r>
      <w:r w:rsidR="3C1C5107" w:rsidRPr="6E676A21">
        <w:rPr>
          <w:rFonts w:ascii="Calibri" w:eastAsia="Calibri" w:hAnsi="Calibri" w:cs="Calibri"/>
          <w:color w:val="000000" w:themeColor="text1"/>
        </w:rPr>
        <w:t xml:space="preserve"> services and advocates</w:t>
      </w:r>
      <w:r w:rsidRPr="6E676A21">
        <w:rPr>
          <w:rFonts w:ascii="Calibri" w:eastAsia="Calibri" w:hAnsi="Calibri" w:cs="Calibri"/>
          <w:color w:val="000000" w:themeColor="text1"/>
        </w:rPr>
        <w:t xml:space="preserve"> </w:t>
      </w:r>
      <w:r w:rsidR="0ED804AF" w:rsidRPr="6E676A21">
        <w:rPr>
          <w:rFonts w:ascii="Calibri" w:eastAsia="Calibri" w:hAnsi="Calibri" w:cs="Calibri"/>
          <w:color w:val="000000" w:themeColor="text1"/>
        </w:rPr>
        <w:t xml:space="preserve">for </w:t>
      </w:r>
      <w:r w:rsidR="672C1AED" w:rsidRPr="6E676A21">
        <w:rPr>
          <w:rFonts w:ascii="Calibri" w:eastAsia="Calibri" w:hAnsi="Calibri" w:cs="Calibri"/>
          <w:color w:val="000000" w:themeColor="text1"/>
        </w:rPr>
        <w:t>victims</w:t>
      </w:r>
      <w:r w:rsidR="0ED804AF" w:rsidRPr="6E676A21">
        <w:rPr>
          <w:rFonts w:ascii="Calibri" w:eastAsia="Calibri" w:hAnsi="Calibri" w:cs="Calibri"/>
          <w:color w:val="000000" w:themeColor="text1"/>
        </w:rPr>
        <w:t xml:space="preserve">. </w:t>
      </w:r>
      <w:r w:rsidRPr="6E676A21">
        <w:rPr>
          <w:rFonts w:ascii="Calibri" w:eastAsia="Calibri" w:hAnsi="Calibri" w:cs="Calibri"/>
          <w:color w:val="000000" w:themeColor="text1"/>
        </w:rPr>
        <w:t xml:space="preserve"> </w:t>
      </w:r>
      <w:r w:rsidR="00983382" w:rsidRPr="6E676A21">
        <w:rPr>
          <w:rFonts w:ascii="Calibri" w:eastAsia="Calibri" w:hAnsi="Calibri" w:cs="Calibri"/>
          <w:color w:val="000000" w:themeColor="text1"/>
        </w:rPr>
        <w:t xml:space="preserve">HM Government (2016) strategy to end DV was delivered </w:t>
      </w:r>
      <w:r w:rsidR="0AFBCFDE" w:rsidRPr="6E676A21">
        <w:rPr>
          <w:rFonts w:ascii="Calibri" w:eastAsia="Calibri" w:hAnsi="Calibri" w:cs="Calibri"/>
          <w:color w:val="000000" w:themeColor="text1"/>
        </w:rPr>
        <w:t xml:space="preserve">to the criminal justice system and partners. </w:t>
      </w:r>
      <w:r w:rsidR="00983382" w:rsidRPr="6E676A21">
        <w:rPr>
          <w:rFonts w:ascii="Calibri" w:eastAsia="Calibri" w:hAnsi="Calibri" w:cs="Calibri"/>
          <w:color w:val="000000" w:themeColor="text1"/>
        </w:rPr>
        <w:t xml:space="preserve"> </w:t>
      </w:r>
      <w:r w:rsidR="6B2C5404" w:rsidRPr="6E676A21">
        <w:rPr>
          <w:rFonts w:ascii="Calibri" w:eastAsia="Calibri" w:hAnsi="Calibri" w:cs="Calibri"/>
          <w:color w:val="000000" w:themeColor="text1"/>
        </w:rPr>
        <w:t xml:space="preserve">The strategy focused on </w:t>
      </w:r>
      <w:r w:rsidR="6B2C5404" w:rsidRPr="6E676A21">
        <w:rPr>
          <w:rFonts w:ascii="Calibri" w:eastAsia="Calibri" w:hAnsi="Calibri" w:cs="Calibri"/>
        </w:rPr>
        <w:t>prevention, protection, and justice and aimed for improved responses. However,</w:t>
      </w:r>
      <w:r w:rsidR="6F1DCD84" w:rsidRPr="6E676A21">
        <w:rPr>
          <w:rFonts w:ascii="Calibri" w:eastAsia="Calibri" w:hAnsi="Calibri" w:cs="Calibri"/>
        </w:rPr>
        <w:t xml:space="preserve"> DV</w:t>
      </w:r>
      <w:r w:rsidR="6B2C5404" w:rsidRPr="6E676A21">
        <w:rPr>
          <w:rFonts w:ascii="Calibri" w:eastAsia="Calibri" w:hAnsi="Calibri" w:cs="Calibri"/>
        </w:rPr>
        <w:t xml:space="preserve"> cases </w:t>
      </w:r>
      <w:r w:rsidR="054A5309" w:rsidRPr="6E676A21">
        <w:rPr>
          <w:rFonts w:ascii="Calibri" w:eastAsia="Calibri" w:hAnsi="Calibri" w:cs="Calibri"/>
        </w:rPr>
        <w:t>continued to rise</w:t>
      </w:r>
      <w:r w:rsidR="64C4029D" w:rsidRPr="6E676A21">
        <w:rPr>
          <w:rFonts w:ascii="Calibri" w:eastAsia="Calibri" w:hAnsi="Calibri" w:cs="Calibri"/>
        </w:rPr>
        <w:t xml:space="preserve"> but there were also challenges in underreporting. </w:t>
      </w:r>
      <w:r w:rsidR="685A36C7" w:rsidRPr="6E676A21">
        <w:rPr>
          <w:rFonts w:ascii="Calibri" w:eastAsia="Calibri" w:hAnsi="Calibri" w:cs="Calibri"/>
        </w:rPr>
        <w:t>Figure 2</w:t>
      </w:r>
      <w:r w:rsidR="64C4029D" w:rsidRPr="6E676A21">
        <w:rPr>
          <w:rFonts w:ascii="Calibri" w:eastAsia="Calibri" w:hAnsi="Calibri" w:cs="Calibri"/>
        </w:rPr>
        <w:t xml:space="preserve"> below shows the number of reported cases from 2015 to 2024. It shows that cases</w:t>
      </w:r>
      <w:r w:rsidR="2271887D" w:rsidRPr="6E676A21">
        <w:rPr>
          <w:rFonts w:ascii="Calibri" w:eastAsia="Calibri" w:hAnsi="Calibri" w:cs="Calibri"/>
        </w:rPr>
        <w:t xml:space="preserve"> increased each year yet, a </w:t>
      </w:r>
      <w:r w:rsidR="10EB24C6" w:rsidRPr="6E676A21">
        <w:rPr>
          <w:rFonts w:ascii="Calibri" w:eastAsia="Calibri" w:hAnsi="Calibri" w:cs="Calibri"/>
        </w:rPr>
        <w:t xml:space="preserve">decrease of reported cases during the last year. </w:t>
      </w:r>
    </w:p>
    <w:p w14:paraId="09B4C458" w14:textId="72831026" w:rsidR="16E40761" w:rsidRDefault="16E40761" w:rsidP="6E676A21">
      <w:pPr>
        <w:spacing w:line="360" w:lineRule="auto"/>
        <w:rPr>
          <w:rFonts w:ascii="Calibri" w:eastAsia="Calibri" w:hAnsi="Calibri" w:cs="Calibri"/>
          <w:color w:val="000000" w:themeColor="text1"/>
        </w:rPr>
      </w:pPr>
    </w:p>
    <w:p w14:paraId="4160AB11" w14:textId="6C18D246" w:rsidR="42F910E4" w:rsidRDefault="10EB24C6" w:rsidP="6E676A21">
      <w:pPr>
        <w:rPr>
          <w:rFonts w:ascii="Calibri" w:eastAsia="Calibri" w:hAnsi="Calibri" w:cs="Calibri"/>
          <w:sz w:val="18"/>
          <w:szCs w:val="18"/>
        </w:rPr>
      </w:pPr>
      <w:r>
        <w:rPr>
          <w:noProof/>
        </w:rPr>
        <w:drawing>
          <wp:inline distT="0" distB="0" distL="0" distR="0" wp14:anchorId="10A03E0D" wp14:editId="009573F2">
            <wp:extent cx="4508391" cy="2755631"/>
            <wp:effectExtent l="0" t="0" r="0" b="0"/>
            <wp:docPr id="1069876423" name="Picture 106987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876423"/>
                    <pic:cNvPicPr/>
                  </pic:nvPicPr>
                  <pic:blipFill>
                    <a:blip r:embed="rId11">
                      <a:extLst>
                        <a:ext uri="{28A0092B-C50C-407E-A947-70E740481C1C}">
                          <a14:useLocalDpi xmlns:a14="http://schemas.microsoft.com/office/drawing/2010/main" val="0"/>
                        </a:ext>
                      </a:extLst>
                    </a:blip>
                    <a:stretch>
                      <a:fillRect/>
                    </a:stretch>
                  </pic:blipFill>
                  <pic:spPr>
                    <a:xfrm>
                      <a:off x="0" y="0"/>
                      <a:ext cx="4508391" cy="2755631"/>
                    </a:xfrm>
                    <a:prstGeom prst="rect">
                      <a:avLst/>
                    </a:prstGeom>
                  </pic:spPr>
                </pic:pic>
              </a:graphicData>
            </a:graphic>
          </wp:inline>
        </w:drawing>
      </w:r>
      <w:r>
        <w:t xml:space="preserve"> </w:t>
      </w:r>
      <w:r w:rsidRPr="6E676A21">
        <w:rPr>
          <w:rFonts w:ascii="Calibri" w:eastAsia="Calibri" w:hAnsi="Calibri" w:cs="Calibri"/>
          <w:sz w:val="18"/>
          <w:szCs w:val="18"/>
        </w:rPr>
        <w:t>(Figure 2</w:t>
      </w:r>
      <w:r w:rsidR="3E57DC76" w:rsidRPr="6E676A21">
        <w:rPr>
          <w:rFonts w:ascii="Calibri" w:eastAsia="Calibri" w:hAnsi="Calibri" w:cs="Calibri"/>
          <w:sz w:val="18"/>
          <w:szCs w:val="18"/>
        </w:rPr>
        <w:t xml:space="preserve"> </w:t>
      </w:r>
      <w:r w:rsidR="71D2277C" w:rsidRPr="6E676A21">
        <w:rPr>
          <w:rFonts w:ascii="Calibri" w:eastAsia="Calibri" w:hAnsi="Calibri" w:cs="Calibri"/>
          <w:sz w:val="18"/>
          <w:szCs w:val="18"/>
        </w:rPr>
        <w:t>ONS, 2024a)</w:t>
      </w:r>
    </w:p>
    <w:p w14:paraId="32A22E67" w14:textId="0B5DB3FF" w:rsidR="42F910E4" w:rsidRDefault="0D6974AC" w:rsidP="6E676A21">
      <w:pPr>
        <w:spacing w:after="0" w:line="360" w:lineRule="auto"/>
        <w:rPr>
          <w:rFonts w:ascii="Calibri" w:eastAsia="Calibri" w:hAnsi="Calibri" w:cs="Calibri"/>
          <w:color w:val="000000" w:themeColor="text1"/>
        </w:rPr>
      </w:pPr>
      <w:r w:rsidRPr="6E676A21">
        <w:rPr>
          <w:rFonts w:ascii="Calibri" w:eastAsia="Calibri" w:hAnsi="Calibri" w:cs="Calibri"/>
        </w:rPr>
        <w:lastRenderedPageBreak/>
        <w:t>Therefore,</w:t>
      </w:r>
      <w:r w:rsidR="72DEEC47" w:rsidRPr="6E676A21">
        <w:rPr>
          <w:rFonts w:ascii="Calibri" w:eastAsia="Calibri" w:hAnsi="Calibri" w:cs="Calibri"/>
        </w:rPr>
        <w:t xml:space="preserve"> the</w:t>
      </w:r>
      <w:r w:rsidR="5CC2FD01" w:rsidRPr="6E676A21">
        <w:rPr>
          <w:rFonts w:ascii="Calibri" w:eastAsia="Calibri" w:hAnsi="Calibri" w:cs="Calibri"/>
        </w:rPr>
        <w:t xml:space="preserve"> ONS (2024a) figures </w:t>
      </w:r>
      <w:r w:rsidR="0F78AB63" w:rsidRPr="6E676A21">
        <w:rPr>
          <w:rFonts w:ascii="Calibri" w:eastAsia="Calibri" w:hAnsi="Calibri" w:cs="Calibri"/>
        </w:rPr>
        <w:t xml:space="preserve">to find the hypothesis the following was found. </w:t>
      </w:r>
      <w:r w:rsidR="5CC2FD01" w:rsidRPr="6E676A21">
        <w:rPr>
          <w:rFonts w:ascii="Calibri" w:eastAsia="Calibri" w:hAnsi="Calibri" w:cs="Calibri"/>
        </w:rPr>
        <w:t xml:space="preserve"> </w:t>
      </w:r>
      <w:r w:rsidR="01781A4A" w:rsidRPr="6E676A21">
        <w:rPr>
          <w:rFonts w:ascii="Calibri" w:eastAsia="Calibri" w:hAnsi="Calibri" w:cs="Calibri"/>
        </w:rPr>
        <w:t>H0 – there is no difference (null Hypothesis), H1- There is a difference (Alternative Hypothesis). T</w:t>
      </w:r>
      <w:r w:rsidR="257456D9" w:rsidRPr="6E676A21">
        <w:rPr>
          <w:rFonts w:ascii="Calibri" w:eastAsia="Calibri" w:hAnsi="Calibri" w:cs="Calibri"/>
        </w:rPr>
        <w:t xml:space="preserve"> </w:t>
      </w:r>
      <w:r w:rsidR="01781A4A" w:rsidRPr="6E676A21">
        <w:rPr>
          <w:rFonts w:ascii="Calibri" w:eastAsia="Calibri" w:hAnsi="Calibri" w:cs="Calibri"/>
        </w:rPr>
        <w:t>(degrees of freedom = the t</w:t>
      </w:r>
      <w:r w:rsidR="1C7C9799" w:rsidRPr="6E676A21">
        <w:rPr>
          <w:rFonts w:ascii="Calibri" w:eastAsia="Calibri" w:hAnsi="Calibri" w:cs="Calibri"/>
        </w:rPr>
        <w:t xml:space="preserve"> </w:t>
      </w:r>
      <w:r w:rsidR="01781A4A" w:rsidRPr="6E676A21">
        <w:rPr>
          <w:rFonts w:ascii="Calibri" w:eastAsia="Calibri" w:hAnsi="Calibri" w:cs="Calibri"/>
        </w:rPr>
        <w:t>statistics, p=</w:t>
      </w:r>
      <w:r w:rsidR="07D84FF3" w:rsidRPr="6E676A21">
        <w:rPr>
          <w:rFonts w:ascii="Calibri" w:eastAsia="Calibri" w:hAnsi="Calibri" w:cs="Calibri"/>
        </w:rPr>
        <w:t xml:space="preserve">p value. </w:t>
      </w:r>
      <w:r w:rsidR="07D84FF3" w:rsidRPr="6E676A21">
        <w:rPr>
          <w:rFonts w:ascii="Calibri" w:eastAsia="Calibri" w:hAnsi="Calibri" w:cs="Calibri"/>
          <w:color w:val="000000" w:themeColor="text1"/>
        </w:rPr>
        <w:t>An independent t-test was run on a domestic violence reported crime over the last 4 years to determine if there were differences in the amount reported each year. The study found that the years 2</w:t>
      </w:r>
      <w:r w:rsidR="48689EA2" w:rsidRPr="6E676A21">
        <w:rPr>
          <w:rFonts w:ascii="Calibri" w:eastAsia="Calibri" w:hAnsi="Calibri" w:cs="Calibri"/>
          <w:color w:val="000000" w:themeColor="text1"/>
        </w:rPr>
        <w:t xml:space="preserve">020 to 2022 had statistically significantly lower amount of reported DV cases (878357 ± 46135) compared to years 2022 to 2024 where more DV cases were reported (8811565 ± 42557) </w:t>
      </w:r>
      <w:proofErr w:type="gramStart"/>
      <w:r w:rsidR="48689EA2" w:rsidRPr="6E676A21">
        <w:rPr>
          <w:rFonts w:ascii="Calibri" w:eastAsia="Calibri" w:hAnsi="Calibri" w:cs="Calibri"/>
          <w:color w:val="000000" w:themeColor="text1"/>
        </w:rPr>
        <w:t>t(2)=</w:t>
      </w:r>
      <w:proofErr w:type="gramEnd"/>
      <w:r w:rsidR="48689EA2" w:rsidRPr="6E676A21">
        <w:rPr>
          <w:rFonts w:ascii="Calibri" w:eastAsia="Calibri" w:hAnsi="Calibri" w:cs="Calibri"/>
          <w:color w:val="000000" w:themeColor="text1"/>
        </w:rPr>
        <w:t>-0.0630, p=0.9554.</w:t>
      </w:r>
      <w:r w:rsidR="48C9FF05" w:rsidRPr="6E676A21">
        <w:rPr>
          <w:rFonts w:ascii="Calibri" w:eastAsia="Calibri" w:hAnsi="Calibri" w:cs="Calibri"/>
          <w:color w:val="000000" w:themeColor="text1"/>
        </w:rPr>
        <w:t xml:space="preserve"> The t-score indicates that the years are different. Therefore, reject Ho, at p=0.9554, where p&lt;0.05. </w:t>
      </w:r>
      <w:r w:rsidR="78CD7CE4" w:rsidRPr="6E676A21">
        <w:rPr>
          <w:rFonts w:ascii="Calibri" w:eastAsia="Calibri" w:hAnsi="Calibri" w:cs="Calibri"/>
        </w:rPr>
        <w:t>There is no statistically significant difference in reported domestic violence cases over the last four years</w:t>
      </w:r>
      <w:r w:rsidR="09112DD1" w:rsidRPr="6E676A21">
        <w:rPr>
          <w:rFonts w:ascii="Calibri" w:eastAsia="Calibri" w:hAnsi="Calibri" w:cs="Calibri"/>
        </w:rPr>
        <w:t xml:space="preserve">. </w:t>
      </w:r>
    </w:p>
    <w:p w14:paraId="61CC4758" w14:textId="22BDA454" w:rsidR="42F910E4" w:rsidRDefault="42F910E4" w:rsidP="1913DDDA">
      <w:pPr>
        <w:rPr>
          <w:rFonts w:ascii="Calibri" w:eastAsia="Calibri" w:hAnsi="Calibri" w:cs="Calibri"/>
          <w:color w:val="000000" w:themeColor="text1"/>
        </w:rPr>
      </w:pPr>
    </w:p>
    <w:p w14:paraId="31829628" w14:textId="7EF1418C" w:rsidR="42F910E4" w:rsidRDefault="09112DD1" w:rsidP="6E676A21">
      <w:pPr>
        <w:rPr>
          <w:rFonts w:ascii="Calibri" w:eastAsia="Calibri" w:hAnsi="Calibri" w:cs="Calibri"/>
          <w:color w:val="000000" w:themeColor="text1"/>
          <w:u w:val="single"/>
        </w:rPr>
      </w:pPr>
      <w:r w:rsidRPr="6E676A21">
        <w:rPr>
          <w:rFonts w:ascii="Calibri" w:eastAsia="Calibri" w:hAnsi="Calibri" w:cs="Calibri"/>
          <w:color w:val="000000" w:themeColor="text1"/>
          <w:u w:val="single"/>
        </w:rPr>
        <w:t xml:space="preserve">Police Forces </w:t>
      </w:r>
    </w:p>
    <w:p w14:paraId="14574366" w14:textId="755BA9FF" w:rsidR="09112DD1" w:rsidRDefault="09112DD1"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There are 43 police forces within England and Wale</w:t>
      </w:r>
      <w:r w:rsidR="42D1E671" w:rsidRPr="6E676A21">
        <w:rPr>
          <w:rFonts w:ascii="Calibri" w:eastAsia="Calibri" w:hAnsi="Calibri" w:cs="Calibri"/>
          <w:color w:val="000000" w:themeColor="text1"/>
        </w:rPr>
        <w:t>s which cover various boundaries, cities, towns and are all different in size and the population that they police</w:t>
      </w:r>
      <w:r w:rsidR="186897DC" w:rsidRPr="6E676A21">
        <w:rPr>
          <w:rFonts w:ascii="Calibri" w:eastAsia="Calibri" w:hAnsi="Calibri" w:cs="Calibri"/>
          <w:color w:val="000000" w:themeColor="text1"/>
        </w:rPr>
        <w:t xml:space="preserve"> (HMICFRS, 2013). All police forces face different challenges and </w:t>
      </w:r>
      <w:r w:rsidR="3B627C2E" w:rsidRPr="6E676A21">
        <w:rPr>
          <w:rFonts w:ascii="Calibri" w:eastAsia="Calibri" w:hAnsi="Calibri" w:cs="Calibri"/>
          <w:color w:val="000000" w:themeColor="text1"/>
        </w:rPr>
        <w:t xml:space="preserve">demand from those forces who cover the larger cities to those forces who </w:t>
      </w:r>
      <w:r w:rsidR="4BAA49B2" w:rsidRPr="6E676A21">
        <w:rPr>
          <w:rFonts w:ascii="Calibri" w:eastAsia="Calibri" w:hAnsi="Calibri" w:cs="Calibri"/>
          <w:color w:val="000000" w:themeColor="text1"/>
        </w:rPr>
        <w:t xml:space="preserve">face </w:t>
      </w:r>
      <w:r w:rsidR="3B627C2E" w:rsidRPr="6E676A21">
        <w:rPr>
          <w:rFonts w:ascii="Calibri" w:eastAsia="Calibri" w:hAnsi="Calibri" w:cs="Calibri"/>
          <w:color w:val="000000" w:themeColor="text1"/>
        </w:rPr>
        <w:t>more rural</w:t>
      </w:r>
      <w:r w:rsidR="51C7DBA0" w:rsidRPr="6E676A21">
        <w:rPr>
          <w:rFonts w:ascii="Calibri" w:eastAsia="Calibri" w:hAnsi="Calibri" w:cs="Calibri"/>
          <w:color w:val="000000" w:themeColor="text1"/>
        </w:rPr>
        <w:t xml:space="preserve"> issues and po</w:t>
      </w:r>
      <w:r w:rsidR="3B627C2E" w:rsidRPr="6E676A21">
        <w:rPr>
          <w:rFonts w:ascii="Calibri" w:eastAsia="Calibri" w:hAnsi="Calibri" w:cs="Calibri"/>
          <w:color w:val="000000" w:themeColor="text1"/>
        </w:rPr>
        <w:t>licing.</w:t>
      </w:r>
      <w:r w:rsidR="4DB22528" w:rsidRPr="6E676A21">
        <w:rPr>
          <w:rFonts w:ascii="Calibri" w:eastAsia="Calibri" w:hAnsi="Calibri" w:cs="Calibri"/>
          <w:color w:val="000000" w:themeColor="text1"/>
        </w:rPr>
        <w:t xml:space="preserve"> This can also be </w:t>
      </w:r>
      <w:r w:rsidR="10B09071" w:rsidRPr="6E676A21">
        <w:rPr>
          <w:rFonts w:ascii="Calibri" w:eastAsia="Calibri" w:hAnsi="Calibri" w:cs="Calibri"/>
          <w:color w:val="000000" w:themeColor="text1"/>
        </w:rPr>
        <w:t>said</w:t>
      </w:r>
      <w:r w:rsidR="4DB22528" w:rsidRPr="6E676A21">
        <w:rPr>
          <w:rFonts w:ascii="Calibri" w:eastAsia="Calibri" w:hAnsi="Calibri" w:cs="Calibri"/>
          <w:color w:val="000000" w:themeColor="text1"/>
        </w:rPr>
        <w:t xml:space="preserve"> for policing domestic violence cases. The following </w:t>
      </w:r>
      <w:r w:rsidR="53BFCEF6" w:rsidRPr="6E676A21">
        <w:rPr>
          <w:rFonts w:ascii="Calibri" w:eastAsia="Calibri" w:hAnsi="Calibri" w:cs="Calibri"/>
          <w:color w:val="000000" w:themeColor="text1"/>
        </w:rPr>
        <w:t>graph shows the level of DV reported to the police to the year end of March 2024</w:t>
      </w:r>
      <w:r w:rsidR="7BF2A32E" w:rsidRPr="6E676A21">
        <w:rPr>
          <w:rFonts w:ascii="Calibri" w:eastAsia="Calibri" w:hAnsi="Calibri" w:cs="Calibri"/>
          <w:color w:val="000000" w:themeColor="text1"/>
        </w:rPr>
        <w:t>:</w:t>
      </w:r>
      <w:r w:rsidR="53BFCEF6" w:rsidRPr="6E676A21">
        <w:rPr>
          <w:rFonts w:ascii="Calibri" w:eastAsia="Calibri" w:hAnsi="Calibri" w:cs="Calibri"/>
          <w:color w:val="000000" w:themeColor="text1"/>
        </w:rPr>
        <w:t xml:space="preserve"> </w:t>
      </w:r>
    </w:p>
    <w:p w14:paraId="0DA93B5D" w14:textId="3855747C" w:rsidR="31892DFD" w:rsidRDefault="31892DFD" w:rsidP="31892DFD">
      <w:pPr>
        <w:rPr>
          <w:rFonts w:ascii="Calibri" w:eastAsia="Calibri" w:hAnsi="Calibri" w:cs="Calibri"/>
          <w:color w:val="000000" w:themeColor="text1"/>
        </w:rPr>
      </w:pPr>
    </w:p>
    <w:p w14:paraId="30DB5A02" w14:textId="1799B8A9" w:rsidR="53BFCEF6" w:rsidRDefault="53BFCEF6" w:rsidP="6E676A21">
      <w:pPr>
        <w:rPr>
          <w:rFonts w:ascii="Calibri" w:eastAsia="Calibri" w:hAnsi="Calibri" w:cs="Calibri"/>
          <w:sz w:val="14"/>
          <w:szCs w:val="14"/>
        </w:rPr>
      </w:pPr>
      <w:r>
        <w:rPr>
          <w:noProof/>
        </w:rPr>
        <w:drawing>
          <wp:inline distT="0" distB="0" distL="0" distR="0" wp14:anchorId="281D3CA2" wp14:editId="26AF0701">
            <wp:extent cx="5041792" cy="2755631"/>
            <wp:effectExtent l="0" t="0" r="0" b="0"/>
            <wp:docPr id="1828837308" name="Picture 182883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837308"/>
                    <pic:cNvPicPr/>
                  </pic:nvPicPr>
                  <pic:blipFill>
                    <a:blip r:embed="rId12">
                      <a:extLst>
                        <a:ext uri="{28A0092B-C50C-407E-A947-70E740481C1C}">
                          <a14:useLocalDpi xmlns:a14="http://schemas.microsoft.com/office/drawing/2010/main" val="0"/>
                        </a:ext>
                      </a:extLst>
                    </a:blip>
                    <a:stretch>
                      <a:fillRect/>
                    </a:stretch>
                  </pic:blipFill>
                  <pic:spPr>
                    <a:xfrm>
                      <a:off x="0" y="0"/>
                      <a:ext cx="5041792" cy="2755631"/>
                    </a:xfrm>
                    <a:prstGeom prst="rect">
                      <a:avLst/>
                    </a:prstGeom>
                  </pic:spPr>
                </pic:pic>
              </a:graphicData>
            </a:graphic>
          </wp:inline>
        </w:drawing>
      </w:r>
      <w:r w:rsidRPr="6E676A21">
        <w:rPr>
          <w:rFonts w:ascii="Calibri" w:eastAsia="Calibri" w:hAnsi="Calibri" w:cs="Calibri"/>
          <w:sz w:val="14"/>
          <w:szCs w:val="14"/>
        </w:rPr>
        <w:t>(</w:t>
      </w:r>
      <w:r w:rsidR="444B8D0F" w:rsidRPr="6E676A21">
        <w:rPr>
          <w:rFonts w:ascii="Calibri" w:eastAsia="Calibri" w:hAnsi="Calibri" w:cs="Calibri"/>
          <w:sz w:val="14"/>
          <w:szCs w:val="14"/>
        </w:rPr>
        <w:t>Figure 3 ONS</w:t>
      </w:r>
      <w:r w:rsidRPr="6E676A21">
        <w:rPr>
          <w:rFonts w:ascii="Calibri" w:eastAsia="Calibri" w:hAnsi="Calibri" w:cs="Calibri"/>
          <w:sz w:val="14"/>
          <w:szCs w:val="14"/>
        </w:rPr>
        <w:t>, 2024a)</w:t>
      </w:r>
    </w:p>
    <w:p w14:paraId="65C03D6A" w14:textId="3814723F" w:rsidR="74576CBB" w:rsidRDefault="74576CBB" w:rsidP="6E676A21">
      <w:pPr>
        <w:spacing w:line="360" w:lineRule="auto"/>
        <w:rPr>
          <w:rFonts w:ascii="Calibri" w:eastAsia="Calibri" w:hAnsi="Calibri" w:cs="Calibri"/>
        </w:rPr>
      </w:pPr>
      <w:r w:rsidRPr="6E676A21">
        <w:rPr>
          <w:rFonts w:ascii="Calibri" w:eastAsia="Calibri" w:hAnsi="Calibri" w:cs="Calibri"/>
        </w:rPr>
        <w:lastRenderedPageBreak/>
        <w:t>South Wales Police reported higher DV cases</w:t>
      </w:r>
      <w:r w:rsidR="3FD92195" w:rsidRPr="6E676A21">
        <w:rPr>
          <w:rFonts w:ascii="Calibri" w:eastAsia="Calibri" w:hAnsi="Calibri" w:cs="Calibri"/>
        </w:rPr>
        <w:t xml:space="preserve"> compared to the other Welsh forces. However, compared to English boarding forces t</w:t>
      </w:r>
      <w:r w:rsidR="291C5F66" w:rsidRPr="6E676A21">
        <w:rPr>
          <w:rFonts w:ascii="Calibri" w:eastAsia="Calibri" w:hAnsi="Calibri" w:cs="Calibri"/>
        </w:rPr>
        <w:t xml:space="preserve">he following </w:t>
      </w:r>
      <w:r w:rsidR="7A3040FC" w:rsidRPr="6E676A21">
        <w:rPr>
          <w:rFonts w:ascii="Calibri" w:eastAsia="Calibri" w:hAnsi="Calibri" w:cs="Calibri"/>
        </w:rPr>
        <w:t>was</w:t>
      </w:r>
      <w:r w:rsidR="291C5F66" w:rsidRPr="6E676A21">
        <w:rPr>
          <w:rFonts w:ascii="Calibri" w:eastAsia="Calibri" w:hAnsi="Calibri" w:cs="Calibri"/>
        </w:rPr>
        <w:t xml:space="preserve"> found:</w:t>
      </w:r>
    </w:p>
    <w:p w14:paraId="0F7F1DFF" w14:textId="1813A5D5" w:rsidR="24296343" w:rsidRPr="0052386D" w:rsidRDefault="24296343" w:rsidP="6E676A21">
      <w:pPr>
        <w:spacing w:line="360" w:lineRule="auto"/>
        <w:rPr>
          <w:rFonts w:ascii="Calibri" w:eastAsia="Calibri" w:hAnsi="Calibri" w:cs="Calibri"/>
        </w:rPr>
      </w:pPr>
      <w:r w:rsidRPr="6E676A21">
        <w:rPr>
          <w:rFonts w:ascii="Calibri" w:eastAsia="Calibri" w:hAnsi="Calibri" w:cs="Calibri"/>
        </w:rPr>
        <w:t>A</w:t>
      </w:r>
      <w:r w:rsidR="2B7B4759" w:rsidRPr="6E676A21">
        <w:rPr>
          <w:rFonts w:ascii="Calibri" w:eastAsia="Calibri" w:hAnsi="Calibri" w:cs="Calibri"/>
        </w:rPr>
        <w:t xml:space="preserve">n independent </w:t>
      </w:r>
      <w:r w:rsidRPr="6E676A21">
        <w:rPr>
          <w:rFonts w:ascii="Calibri" w:eastAsia="Calibri" w:hAnsi="Calibri" w:cs="Calibri"/>
        </w:rPr>
        <w:t>t</w:t>
      </w:r>
      <w:r w:rsidR="5866BB51" w:rsidRPr="6E676A21">
        <w:rPr>
          <w:rFonts w:ascii="Calibri" w:eastAsia="Calibri" w:hAnsi="Calibri" w:cs="Calibri"/>
        </w:rPr>
        <w:t>-</w:t>
      </w:r>
      <w:r w:rsidRPr="6E676A21">
        <w:rPr>
          <w:rFonts w:ascii="Calibri" w:eastAsia="Calibri" w:hAnsi="Calibri" w:cs="Calibri"/>
        </w:rPr>
        <w:t xml:space="preserve">test </w:t>
      </w:r>
      <w:r w:rsidR="4885119C" w:rsidRPr="6E676A21">
        <w:rPr>
          <w:rFonts w:ascii="Calibri" w:eastAsia="Calibri" w:hAnsi="Calibri" w:cs="Calibri"/>
        </w:rPr>
        <w:t xml:space="preserve">was run on a sample of 9 difference police forces to see if there was a difference in the amount of reported domestic abuse-related crimes recorded by the police. </w:t>
      </w:r>
      <w:r w:rsidR="0052386D" w:rsidRPr="6E676A21">
        <w:rPr>
          <w:rFonts w:ascii="Calibri" w:eastAsia="Calibri" w:hAnsi="Calibri" w:cs="Calibri"/>
        </w:rPr>
        <w:t xml:space="preserve">The test </w:t>
      </w:r>
      <w:r w:rsidRPr="6E676A21">
        <w:rPr>
          <w:rFonts w:ascii="Calibri" w:eastAsia="Calibri" w:hAnsi="Calibri" w:cs="Calibri"/>
        </w:rPr>
        <w:t xml:space="preserve">looked at difference of DV cases between Welsh forces and police forces within the Southwest of England. </w:t>
      </w:r>
      <w:r w:rsidR="710E97B0" w:rsidRPr="6E676A21">
        <w:rPr>
          <w:rFonts w:ascii="Calibri" w:eastAsia="Calibri" w:hAnsi="Calibri" w:cs="Calibri"/>
        </w:rPr>
        <w:t xml:space="preserve"> The study found that Welsh police forces had statistically significantly lower length of reported DV crimes </w:t>
      </w:r>
      <w:r w:rsidR="31D5BE9A" w:rsidRPr="6E676A21">
        <w:rPr>
          <w:rFonts w:ascii="Calibri" w:eastAsia="Calibri" w:hAnsi="Calibri" w:cs="Calibri"/>
          <w:color w:val="000000" w:themeColor="text1"/>
        </w:rPr>
        <w:t xml:space="preserve">(44326.4 + 2067.3) compared to Southwest who had higher recorded cases (66430.8+4197.7), </w:t>
      </w:r>
      <w:proofErr w:type="gramStart"/>
      <w:r w:rsidR="31D5BE9A" w:rsidRPr="6E676A21">
        <w:rPr>
          <w:rFonts w:ascii="Calibri" w:eastAsia="Calibri" w:hAnsi="Calibri" w:cs="Calibri"/>
          <w:color w:val="000000" w:themeColor="text1"/>
        </w:rPr>
        <w:t>t(</w:t>
      </w:r>
      <w:proofErr w:type="gramEnd"/>
      <w:r w:rsidR="0F3F59CC" w:rsidRPr="6E676A21">
        <w:rPr>
          <w:rFonts w:ascii="Calibri" w:eastAsia="Calibri" w:hAnsi="Calibri" w:cs="Calibri"/>
          <w:color w:val="000000" w:themeColor="text1"/>
        </w:rPr>
        <w:t>8) =</w:t>
      </w:r>
      <w:r w:rsidR="31D5BE9A" w:rsidRPr="6E676A21">
        <w:rPr>
          <w:rFonts w:ascii="Calibri" w:eastAsia="Calibri" w:hAnsi="Calibri" w:cs="Calibri"/>
          <w:color w:val="000000" w:themeColor="text1"/>
        </w:rPr>
        <w:t>-10.583, p=5.5504. A large t-score indicates that the groups are different. Accept H1,</w:t>
      </w:r>
      <w:r w:rsidR="2F8E9C15" w:rsidRPr="6E676A21">
        <w:rPr>
          <w:rFonts w:ascii="Calibri" w:eastAsia="Calibri" w:hAnsi="Calibri" w:cs="Calibri"/>
          <w:color w:val="000000" w:themeColor="text1"/>
        </w:rPr>
        <w:t xml:space="preserve"> </w:t>
      </w:r>
      <w:r w:rsidR="31D5BE9A" w:rsidRPr="6E676A21">
        <w:rPr>
          <w:rFonts w:ascii="Calibri" w:eastAsia="Calibri" w:hAnsi="Calibri" w:cs="Calibri"/>
          <w:color w:val="000000" w:themeColor="text1"/>
        </w:rPr>
        <w:t>at</w:t>
      </w:r>
      <w:r w:rsidR="069A14C2" w:rsidRPr="6E676A21">
        <w:rPr>
          <w:rFonts w:ascii="Calibri" w:eastAsia="Calibri" w:hAnsi="Calibri" w:cs="Calibri"/>
          <w:color w:val="000000" w:themeColor="text1"/>
        </w:rPr>
        <w:t xml:space="preserve"> </w:t>
      </w:r>
      <w:r w:rsidR="31D5BE9A" w:rsidRPr="6E676A21">
        <w:rPr>
          <w:rFonts w:ascii="Calibri" w:eastAsia="Calibri" w:hAnsi="Calibri" w:cs="Calibri"/>
          <w:color w:val="000000" w:themeColor="text1"/>
        </w:rPr>
        <w:t>p=0.000055504, where p&lt;0.05.</w:t>
      </w:r>
      <w:r w:rsidR="1D6244BB" w:rsidRPr="6E676A21">
        <w:rPr>
          <w:rFonts w:ascii="Calibri" w:eastAsia="Calibri" w:hAnsi="Calibri" w:cs="Calibri"/>
          <w:color w:val="000000" w:themeColor="text1"/>
        </w:rPr>
        <w:t xml:space="preserve"> There is a statistically significant difference in DA crime between Welsh police forces to the southwest police forces which is higher</w:t>
      </w:r>
      <w:r w:rsidR="412E9F9B" w:rsidRPr="6E676A21">
        <w:rPr>
          <w:rFonts w:ascii="Calibri" w:eastAsia="Calibri" w:hAnsi="Calibri" w:cs="Calibri"/>
          <w:color w:val="000000" w:themeColor="text1"/>
        </w:rPr>
        <w:t>.</w:t>
      </w:r>
    </w:p>
    <w:p w14:paraId="1E17F421" w14:textId="53E34566" w:rsidR="31892DFD" w:rsidRDefault="31892DFD" w:rsidP="31892DFD">
      <w:pPr>
        <w:spacing w:after="0"/>
        <w:rPr>
          <w:rFonts w:ascii="Calibri" w:eastAsia="Calibri" w:hAnsi="Calibri" w:cs="Calibri"/>
          <w:color w:val="000000" w:themeColor="text1"/>
        </w:rPr>
      </w:pPr>
    </w:p>
    <w:p w14:paraId="14D84EAB" w14:textId="4339A702" w:rsidR="0C8D4645" w:rsidRDefault="0C8D4645" w:rsidP="6E676A21">
      <w:pPr>
        <w:spacing w:after="0"/>
        <w:rPr>
          <w:rFonts w:ascii="Calibri" w:eastAsia="Calibri" w:hAnsi="Calibri" w:cs="Calibri"/>
          <w:color w:val="000000" w:themeColor="text1"/>
          <w:highlight w:val="yellow"/>
          <w:u w:val="single"/>
        </w:rPr>
      </w:pPr>
      <w:r w:rsidRPr="6E676A21">
        <w:rPr>
          <w:rFonts w:ascii="Calibri" w:eastAsia="Calibri" w:hAnsi="Calibri" w:cs="Calibri"/>
          <w:color w:val="000000" w:themeColor="text1"/>
          <w:u w:val="single"/>
        </w:rPr>
        <w:t xml:space="preserve">Overall violence </w:t>
      </w:r>
      <w:r w:rsidR="7FFB2B0F" w:rsidRPr="6E676A21">
        <w:rPr>
          <w:rFonts w:ascii="Calibri" w:eastAsia="Calibri" w:hAnsi="Calibri" w:cs="Calibri"/>
          <w:color w:val="000000" w:themeColor="text1"/>
          <w:u w:val="single"/>
        </w:rPr>
        <w:t>male's</w:t>
      </w:r>
      <w:r w:rsidRPr="6E676A21">
        <w:rPr>
          <w:rFonts w:ascii="Calibri" w:eastAsia="Calibri" w:hAnsi="Calibri" w:cs="Calibri"/>
          <w:color w:val="000000" w:themeColor="text1"/>
          <w:u w:val="single"/>
        </w:rPr>
        <w:t xml:space="preserve"> v’s female </w:t>
      </w:r>
    </w:p>
    <w:p w14:paraId="4BFBD595" w14:textId="48C48113" w:rsidR="50BE6490" w:rsidRDefault="50BE6490"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Even though the research focused on DV cases, over all men experience more violence up to March 2024 through </w:t>
      </w:r>
      <w:r w:rsidR="2C834453" w:rsidRPr="6E676A21">
        <w:rPr>
          <w:rFonts w:ascii="Calibri" w:eastAsia="Calibri" w:hAnsi="Calibri" w:cs="Calibri"/>
          <w:color w:val="000000" w:themeColor="text1"/>
        </w:rPr>
        <w:t xml:space="preserve">assaults, violence without injury, DV and acquaintance and stranger attacks.  </w:t>
      </w:r>
      <w:r w:rsidR="71C437DD" w:rsidRPr="6E676A21">
        <w:rPr>
          <w:rFonts w:ascii="Calibri" w:eastAsia="Calibri" w:hAnsi="Calibri" w:cs="Calibri"/>
          <w:color w:val="000000" w:themeColor="text1"/>
        </w:rPr>
        <w:t xml:space="preserve">A t-test was undertaken to look at overall violence cases against male and females. Ho - There is no difference (Null Hypothesis). H1 - There is a difference (Alternative Hypothesis). </w:t>
      </w:r>
      <w:proofErr w:type="gramStart"/>
      <w:r w:rsidR="0AA7A04E" w:rsidRPr="6E676A21">
        <w:rPr>
          <w:rFonts w:ascii="Calibri" w:eastAsia="Calibri" w:hAnsi="Calibri" w:cs="Calibri"/>
          <w:color w:val="000000" w:themeColor="text1"/>
        </w:rPr>
        <w:t>t(</w:t>
      </w:r>
      <w:proofErr w:type="gramEnd"/>
      <w:r w:rsidR="0AA7A04E" w:rsidRPr="6E676A21">
        <w:rPr>
          <w:rFonts w:ascii="Calibri" w:eastAsia="Calibri" w:hAnsi="Calibri" w:cs="Calibri"/>
          <w:color w:val="000000" w:themeColor="text1"/>
        </w:rPr>
        <w:t xml:space="preserve">degrees of freedom) = the t statistic, p = p value. This study found that males statistically significantly higher number of attacks (208000 ± 105,470) compared to females (167000 ± 84125), </w:t>
      </w:r>
      <w:proofErr w:type="gramStart"/>
      <w:r w:rsidR="0AA7A04E" w:rsidRPr="6E676A21">
        <w:rPr>
          <w:rFonts w:ascii="Calibri" w:eastAsia="Calibri" w:hAnsi="Calibri" w:cs="Calibri"/>
          <w:color w:val="000000" w:themeColor="text1"/>
        </w:rPr>
        <w:t>t(4)=</w:t>
      </w:r>
      <w:proofErr w:type="gramEnd"/>
      <w:r w:rsidR="0AA7A04E" w:rsidRPr="6E676A21">
        <w:rPr>
          <w:rFonts w:ascii="Calibri" w:eastAsia="Calibri" w:hAnsi="Calibri" w:cs="Calibri"/>
          <w:color w:val="000000" w:themeColor="text1"/>
        </w:rPr>
        <w:t xml:space="preserve">-2.776, p=0.6264. A large t-score indicates that the groups are different. Therefore, reject Ho, at p=0.6264, where p&lt;0.05. </w:t>
      </w:r>
      <w:r w:rsidR="740FB25F" w:rsidRPr="6E676A21">
        <w:rPr>
          <w:rFonts w:ascii="Calibri" w:eastAsia="Calibri" w:hAnsi="Calibri" w:cs="Calibri"/>
          <w:color w:val="000000" w:themeColor="text1"/>
        </w:rPr>
        <w:t>The difference in violence cases between males and females is not statistically significa</w:t>
      </w:r>
      <w:r w:rsidR="0D667DB3" w:rsidRPr="6E676A21">
        <w:rPr>
          <w:rFonts w:ascii="Calibri" w:eastAsia="Calibri" w:hAnsi="Calibri" w:cs="Calibri"/>
          <w:color w:val="000000" w:themeColor="text1"/>
        </w:rPr>
        <w:t xml:space="preserve">nt. </w:t>
      </w:r>
    </w:p>
    <w:p w14:paraId="1755D382" w14:textId="12BB4DE7" w:rsidR="45235D91" w:rsidRDefault="45235D91" w:rsidP="45235D91">
      <w:pPr>
        <w:spacing w:after="0"/>
        <w:rPr>
          <w:rFonts w:ascii="Calibri" w:eastAsia="Calibri" w:hAnsi="Calibri" w:cs="Calibri"/>
          <w:color w:val="000000" w:themeColor="text1"/>
        </w:rPr>
      </w:pPr>
    </w:p>
    <w:p w14:paraId="0436E6DF" w14:textId="76406E89" w:rsidR="45235D91" w:rsidRDefault="45235D91" w:rsidP="45235D91">
      <w:pPr>
        <w:spacing w:after="0"/>
        <w:rPr>
          <w:rFonts w:ascii="Calibri" w:eastAsia="Calibri" w:hAnsi="Calibri" w:cs="Calibri"/>
          <w:color w:val="000000" w:themeColor="text1"/>
        </w:rPr>
      </w:pPr>
    </w:p>
    <w:p w14:paraId="6C8AC57E" w14:textId="0F376C92" w:rsidR="35BBA4AC" w:rsidRDefault="35BBA4AC" w:rsidP="31892DFD">
      <w:pPr>
        <w:spacing w:after="0"/>
        <w:rPr>
          <w:rFonts w:ascii="Calibri" w:eastAsia="Calibri" w:hAnsi="Calibri" w:cs="Calibri"/>
          <w:color w:val="000000" w:themeColor="text1"/>
        </w:rPr>
      </w:pPr>
      <w:r w:rsidRPr="6E676A21">
        <w:rPr>
          <w:rFonts w:ascii="Calibri" w:eastAsia="Calibri" w:hAnsi="Calibri" w:cs="Calibri"/>
          <w:color w:val="000000" w:themeColor="text1"/>
          <w:u w:val="single"/>
        </w:rPr>
        <w:t>Types of violence</w:t>
      </w:r>
    </w:p>
    <w:p w14:paraId="1290D7BA" w14:textId="74F79012" w:rsidR="35BBA4AC" w:rsidRDefault="35BBA4AC" w:rsidP="6E676A21">
      <w:pPr>
        <w:spacing w:after="0" w:line="360" w:lineRule="auto"/>
        <w:rPr>
          <w:rFonts w:ascii="Calibri" w:eastAsia="Calibri" w:hAnsi="Calibri" w:cs="Calibri"/>
          <w:color w:val="000000" w:themeColor="text1"/>
        </w:rPr>
      </w:pPr>
      <w:r w:rsidRPr="6E676A21">
        <w:rPr>
          <w:rFonts w:ascii="Calibri" w:eastAsia="Calibri" w:hAnsi="Calibri" w:cs="Calibri"/>
        </w:rPr>
        <w:t>To determine whether there is a statistically significant difference in the number of domestic abuse victims between males and females, an ANOVA test was performed. The results are presented below. The female group had an average of 454.67 victims, with a variance of 84,993.87. The male group had an average of 202.5 victims, with a variance of 16,713.1. The ANOVA results</w:t>
      </w:r>
      <w:r w:rsidR="2FB2B7FD" w:rsidRPr="6E676A21">
        <w:rPr>
          <w:rFonts w:ascii="Calibri" w:eastAsia="Calibri" w:hAnsi="Calibri" w:cs="Calibri"/>
        </w:rPr>
        <w:t xml:space="preserve"> concluded that </w:t>
      </w:r>
      <w:r w:rsidRPr="6E676A21">
        <w:rPr>
          <w:rFonts w:ascii="Calibri" w:eastAsia="Calibri" w:hAnsi="Calibri" w:cs="Calibri"/>
        </w:rPr>
        <w:t>F-statistic = 3.75</w:t>
      </w:r>
      <w:r w:rsidR="7AE84688" w:rsidRPr="6E676A21">
        <w:rPr>
          <w:rFonts w:ascii="Calibri" w:eastAsia="Calibri" w:hAnsi="Calibri" w:cs="Calibri"/>
        </w:rPr>
        <w:t xml:space="preserve">; </w:t>
      </w:r>
      <w:r w:rsidRPr="6E676A21">
        <w:rPr>
          <w:rFonts w:ascii="Calibri" w:eastAsia="Calibri" w:hAnsi="Calibri" w:cs="Calibri"/>
        </w:rPr>
        <w:t>Degrees of Freedom (</w:t>
      </w:r>
      <w:proofErr w:type="spellStart"/>
      <w:r w:rsidRPr="6E676A21">
        <w:rPr>
          <w:rFonts w:ascii="Calibri" w:eastAsia="Calibri" w:hAnsi="Calibri" w:cs="Calibri"/>
        </w:rPr>
        <w:t>df</w:t>
      </w:r>
      <w:proofErr w:type="spellEnd"/>
      <w:r w:rsidRPr="6E676A21">
        <w:rPr>
          <w:rFonts w:ascii="Calibri" w:eastAsia="Calibri" w:hAnsi="Calibri" w:cs="Calibri"/>
        </w:rPr>
        <w:t xml:space="preserve">): Between groups (1), </w:t>
      </w:r>
      <w:r w:rsidRPr="6E676A21">
        <w:rPr>
          <w:rFonts w:ascii="Calibri" w:eastAsia="Calibri" w:hAnsi="Calibri" w:cs="Calibri"/>
        </w:rPr>
        <w:lastRenderedPageBreak/>
        <w:t>Within groups (10)</w:t>
      </w:r>
      <w:r w:rsidR="3C8319C6" w:rsidRPr="6E676A21">
        <w:rPr>
          <w:rFonts w:ascii="Calibri" w:eastAsia="Calibri" w:hAnsi="Calibri" w:cs="Calibri"/>
        </w:rPr>
        <w:t xml:space="preserve">. The </w:t>
      </w:r>
      <w:r w:rsidRPr="6E676A21">
        <w:rPr>
          <w:rFonts w:ascii="Calibri" w:eastAsia="Calibri" w:hAnsi="Calibri" w:cs="Calibri"/>
        </w:rPr>
        <w:t>P-value = 0.0815</w:t>
      </w:r>
      <w:r w:rsidR="229E59FD" w:rsidRPr="6E676A21">
        <w:rPr>
          <w:rFonts w:ascii="Calibri" w:eastAsia="Calibri" w:hAnsi="Calibri" w:cs="Calibri"/>
        </w:rPr>
        <w:t xml:space="preserve"> and </w:t>
      </w:r>
      <w:r w:rsidRPr="6E676A21">
        <w:rPr>
          <w:rFonts w:ascii="Calibri" w:eastAsia="Calibri" w:hAnsi="Calibri" w:cs="Calibri"/>
        </w:rPr>
        <w:t>Critical F-value = 4.96</w:t>
      </w:r>
      <w:r w:rsidR="186F541B" w:rsidRPr="6E676A21">
        <w:rPr>
          <w:rFonts w:ascii="Calibri" w:eastAsia="Calibri" w:hAnsi="Calibri" w:cs="Calibri"/>
        </w:rPr>
        <w:t xml:space="preserve">. Therefore, the p-value is greater that </w:t>
      </w:r>
      <w:r w:rsidR="186F541B" w:rsidRPr="6E676A21">
        <w:rPr>
          <w:rFonts w:ascii="Calibri" w:eastAsia="Calibri" w:hAnsi="Calibri" w:cs="Calibri"/>
          <w:color w:val="000000" w:themeColor="text1"/>
        </w:rPr>
        <w:t>p&lt;0.05 fail to reject th</w:t>
      </w:r>
      <w:r w:rsidR="4E2F0831" w:rsidRPr="6E676A21">
        <w:rPr>
          <w:rFonts w:ascii="Calibri" w:eastAsia="Calibri" w:hAnsi="Calibri" w:cs="Calibri"/>
          <w:color w:val="000000" w:themeColor="text1"/>
        </w:rPr>
        <w:t xml:space="preserve">e null hypothesis (h0). </w:t>
      </w:r>
    </w:p>
    <w:p w14:paraId="32DC127F" w14:textId="32C142A2" w:rsidR="31892DFD" w:rsidRDefault="31892DFD" w:rsidP="6E676A21">
      <w:pPr>
        <w:spacing w:after="0" w:line="360" w:lineRule="auto"/>
        <w:rPr>
          <w:rFonts w:ascii="Calibri" w:eastAsia="Calibri" w:hAnsi="Calibri" w:cs="Calibri"/>
          <w:color w:val="000000" w:themeColor="text1"/>
        </w:rPr>
      </w:pPr>
    </w:p>
    <w:p w14:paraId="3E3FC368" w14:textId="21189367" w:rsidR="050AD7FF" w:rsidRDefault="050AD7FF"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Unfortunately, some DV victims fall victims to homicide though the actions of DV by perpetrators. The following </w:t>
      </w:r>
      <w:r w:rsidR="3BE2A0E2" w:rsidRPr="6E676A21">
        <w:rPr>
          <w:rFonts w:ascii="Calibri" w:eastAsia="Calibri" w:hAnsi="Calibri" w:cs="Calibri"/>
          <w:color w:val="000000" w:themeColor="text1"/>
        </w:rPr>
        <w:t xml:space="preserve">chart shows male and females homicide rates for </w:t>
      </w:r>
      <w:r w:rsidR="4FB48DF2" w:rsidRPr="6E676A21">
        <w:rPr>
          <w:rFonts w:ascii="Calibri" w:eastAsia="Calibri" w:hAnsi="Calibri" w:cs="Calibri"/>
          <w:color w:val="000000" w:themeColor="text1"/>
        </w:rPr>
        <w:t xml:space="preserve">each police force. </w:t>
      </w:r>
    </w:p>
    <w:p w14:paraId="57E7155E" w14:textId="24B3368C" w:rsidR="31892DFD" w:rsidRDefault="3BE2A0E2" w:rsidP="6E676A21">
      <w:pPr>
        <w:spacing w:after="0"/>
        <w:rPr>
          <w:sz w:val="14"/>
          <w:szCs w:val="14"/>
        </w:rPr>
      </w:pPr>
      <w:r>
        <w:rPr>
          <w:noProof/>
        </w:rPr>
        <w:drawing>
          <wp:inline distT="0" distB="0" distL="0" distR="0" wp14:anchorId="2B4449EF" wp14:editId="42F2A26E">
            <wp:extent cx="4584592" cy="2755631"/>
            <wp:effectExtent l="0" t="0" r="0" b="0"/>
            <wp:docPr id="1012533310" name="Picture 101253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533310"/>
                    <pic:cNvPicPr/>
                  </pic:nvPicPr>
                  <pic:blipFill>
                    <a:blip r:embed="rId13">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r w:rsidR="01757E9A">
        <w:t xml:space="preserve"> </w:t>
      </w:r>
      <w:r w:rsidR="01757E9A" w:rsidRPr="6E676A21">
        <w:rPr>
          <w:sz w:val="14"/>
          <w:szCs w:val="14"/>
        </w:rPr>
        <w:t>(</w:t>
      </w:r>
      <w:r w:rsidR="3E36DA88" w:rsidRPr="6E676A21">
        <w:rPr>
          <w:sz w:val="14"/>
          <w:szCs w:val="14"/>
        </w:rPr>
        <w:t>Figure 4 OSN, 2024d)</w:t>
      </w:r>
    </w:p>
    <w:p w14:paraId="33278CFA" w14:textId="750163BC" w:rsidR="6E676A21" w:rsidRDefault="6E676A21" w:rsidP="6E676A21">
      <w:pPr>
        <w:spacing w:after="0"/>
      </w:pPr>
    </w:p>
    <w:p w14:paraId="4046C001" w14:textId="4E54A561" w:rsidR="0BB31E7D" w:rsidRDefault="0BB31E7D"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Test - T test - look at look at difference of homicide cases within different police forces. </w:t>
      </w:r>
    </w:p>
    <w:p w14:paraId="39FC242D" w14:textId="17C6F344" w:rsidR="1D332971" w:rsidRDefault="1D332971" w:rsidP="6E676A21">
      <w:pPr>
        <w:spacing w:after="0" w:line="360" w:lineRule="auto"/>
      </w:pPr>
      <w:r w:rsidRPr="6E676A21">
        <w:rPr>
          <w:rFonts w:ascii="Calibri" w:eastAsia="Calibri" w:hAnsi="Calibri" w:cs="Calibri"/>
          <w:color w:val="000000" w:themeColor="text1"/>
          <w:sz w:val="22"/>
          <w:szCs w:val="22"/>
        </w:rPr>
        <w:t xml:space="preserve">Ho – There is no difference (null Hypothesis) </w:t>
      </w:r>
    </w:p>
    <w:p w14:paraId="0886FB87" w14:textId="328E06F0" w:rsidR="1D332971" w:rsidRDefault="1D332971"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H1 – There is a difference (Alternative Hypothesis)</w:t>
      </w:r>
    </w:p>
    <w:p w14:paraId="4E1C2D0D" w14:textId="0A57113A" w:rsidR="57AD0BE5" w:rsidRDefault="57AD0BE5"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w:t>
      </w:r>
      <w:r w:rsidR="2C42F521" w:rsidRPr="6E676A21">
        <w:rPr>
          <w:rFonts w:ascii="Calibri" w:eastAsia="Calibri" w:hAnsi="Calibri" w:cs="Calibri"/>
          <w:color w:val="000000" w:themeColor="text1"/>
        </w:rPr>
        <w:t xml:space="preserve"> </w:t>
      </w:r>
      <w:r w:rsidRPr="6E676A21">
        <w:rPr>
          <w:rFonts w:ascii="Calibri" w:eastAsia="Calibri" w:hAnsi="Calibri" w:cs="Calibri"/>
          <w:color w:val="000000" w:themeColor="text1"/>
        </w:rPr>
        <w:t xml:space="preserve">(degrees of freedom) = the t statistics, p = p value. </w:t>
      </w:r>
    </w:p>
    <w:p w14:paraId="7368D7EA" w14:textId="0199A577" w:rsidR="3966C6ED" w:rsidRDefault="3966C6ED"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An independent t-test was run on the statistics reported from 10 police force areas on the</w:t>
      </w:r>
      <w:r w:rsidR="432E2AE1" w:rsidRPr="6E676A21">
        <w:rPr>
          <w:rFonts w:ascii="Calibri" w:eastAsia="Calibri" w:hAnsi="Calibri" w:cs="Calibri"/>
          <w:color w:val="000000" w:themeColor="text1"/>
        </w:rPr>
        <w:t xml:space="preserve"> number </w:t>
      </w:r>
      <w:r w:rsidRPr="6E676A21">
        <w:rPr>
          <w:rFonts w:ascii="Calibri" w:eastAsia="Calibri" w:hAnsi="Calibri" w:cs="Calibri"/>
          <w:color w:val="000000" w:themeColor="text1"/>
        </w:rPr>
        <w:t>of deaths caused by domestic violence for females and males over that last year to determine of there w</w:t>
      </w:r>
      <w:r w:rsidR="4C49A927" w:rsidRPr="6E676A21">
        <w:rPr>
          <w:rFonts w:ascii="Calibri" w:eastAsia="Calibri" w:hAnsi="Calibri" w:cs="Calibri"/>
          <w:color w:val="000000" w:themeColor="text1"/>
        </w:rPr>
        <w:t xml:space="preserve">ere </w:t>
      </w:r>
      <w:r w:rsidR="66284431" w:rsidRPr="6E676A21">
        <w:rPr>
          <w:rFonts w:ascii="Calibri" w:eastAsia="Calibri" w:hAnsi="Calibri" w:cs="Calibri"/>
          <w:color w:val="000000" w:themeColor="text1"/>
        </w:rPr>
        <w:t>significant differences</w:t>
      </w:r>
      <w:r w:rsidR="4C49A927" w:rsidRPr="6E676A21">
        <w:rPr>
          <w:rFonts w:ascii="Calibri" w:eastAsia="Calibri" w:hAnsi="Calibri" w:cs="Calibri"/>
          <w:color w:val="000000" w:themeColor="text1"/>
        </w:rPr>
        <w:t xml:space="preserve"> between the sexes. </w:t>
      </w:r>
    </w:p>
    <w:p w14:paraId="6DBE4EDD" w14:textId="5C365086" w:rsidR="4C49A927" w:rsidRDefault="4C49A927"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 study found that females had statistically significantly higher rates of being victims to homicide (23.1 </w:t>
      </w:r>
      <w:r w:rsidRPr="6E676A21">
        <w:rPr>
          <w:rFonts w:ascii="Calibri" w:eastAsia="Calibri" w:hAnsi="Calibri" w:cs="Calibri"/>
          <w:color w:val="000000" w:themeColor="text1"/>
          <w:sz w:val="22"/>
          <w:szCs w:val="22"/>
        </w:rPr>
        <w:t xml:space="preserve">± 9.700) compared to male </w:t>
      </w:r>
      <w:r w:rsidR="6E02469D" w:rsidRPr="6E676A21">
        <w:rPr>
          <w:rFonts w:ascii="Calibri" w:eastAsia="Calibri" w:hAnsi="Calibri" w:cs="Calibri"/>
          <w:color w:val="000000" w:themeColor="text1"/>
          <w:sz w:val="22"/>
          <w:szCs w:val="22"/>
        </w:rPr>
        <w:t>victims</w:t>
      </w:r>
      <w:r w:rsidRPr="6E676A21">
        <w:rPr>
          <w:rFonts w:ascii="Calibri" w:eastAsia="Calibri" w:hAnsi="Calibri" w:cs="Calibri"/>
          <w:color w:val="000000" w:themeColor="text1"/>
          <w:sz w:val="22"/>
          <w:szCs w:val="22"/>
        </w:rPr>
        <w:t xml:space="preserve"> </w:t>
      </w:r>
      <w:r w:rsidR="110EAABA" w:rsidRPr="6E676A21">
        <w:rPr>
          <w:rFonts w:ascii="Calibri" w:eastAsia="Calibri" w:hAnsi="Calibri" w:cs="Calibri"/>
          <w:color w:val="000000" w:themeColor="text1"/>
          <w:sz w:val="22"/>
          <w:szCs w:val="22"/>
        </w:rPr>
        <w:t xml:space="preserve">(5.370 ± 12.2), </w:t>
      </w:r>
      <w:proofErr w:type="gramStart"/>
      <w:r w:rsidR="110EAABA" w:rsidRPr="6E676A21">
        <w:rPr>
          <w:rFonts w:ascii="Calibri" w:eastAsia="Calibri" w:hAnsi="Calibri" w:cs="Calibri"/>
          <w:color w:val="000000" w:themeColor="text1"/>
          <w:sz w:val="22"/>
          <w:szCs w:val="22"/>
        </w:rPr>
        <w:t>t(14)=</w:t>
      </w:r>
      <w:proofErr w:type="gramEnd"/>
      <w:r w:rsidR="110EAABA" w:rsidRPr="6E676A21">
        <w:rPr>
          <w:rFonts w:ascii="Calibri" w:eastAsia="Calibri" w:hAnsi="Calibri" w:cs="Calibri"/>
          <w:color w:val="000000" w:themeColor="text1"/>
          <w:sz w:val="22"/>
          <w:szCs w:val="22"/>
        </w:rPr>
        <w:t>-2.145, p=0.0076.</w:t>
      </w:r>
    </w:p>
    <w:p w14:paraId="126B1434" w14:textId="4281F3AD"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A large t-score indicates that the groups are different.</w:t>
      </w:r>
    </w:p>
    <w:p w14:paraId="2B9DA4DD" w14:textId="43027850"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Therefore, reject Ho, at p=0.007, where p&lt;0.05.</w:t>
      </w:r>
    </w:p>
    <w:p w14:paraId="184AC57D" w14:textId="6C875FEB"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There is a statistically significant differences with females and male victims</w:t>
      </w:r>
      <w:r w:rsidR="009496DD" w:rsidRPr="6E676A21">
        <w:rPr>
          <w:rFonts w:ascii="Calibri" w:eastAsia="Calibri" w:hAnsi="Calibri" w:cs="Calibri"/>
          <w:color w:val="000000" w:themeColor="text1"/>
          <w:sz w:val="22"/>
          <w:szCs w:val="22"/>
        </w:rPr>
        <w:t xml:space="preserve"> where females</w:t>
      </w:r>
      <w:r w:rsidR="37429173" w:rsidRPr="6E676A21">
        <w:rPr>
          <w:rFonts w:ascii="Calibri" w:eastAsia="Calibri" w:hAnsi="Calibri" w:cs="Calibri"/>
          <w:color w:val="000000" w:themeColor="text1"/>
          <w:sz w:val="22"/>
          <w:szCs w:val="22"/>
        </w:rPr>
        <w:t xml:space="preserve"> experience </w:t>
      </w:r>
      <w:r w:rsidR="009496DD" w:rsidRPr="6E676A21">
        <w:rPr>
          <w:rFonts w:ascii="Calibri" w:eastAsia="Calibri" w:hAnsi="Calibri" w:cs="Calibri"/>
          <w:color w:val="000000" w:themeColor="text1"/>
          <w:sz w:val="22"/>
          <w:szCs w:val="22"/>
        </w:rPr>
        <w:t>more deaths through DV cases</w:t>
      </w:r>
      <w:r w:rsidRPr="6E676A21">
        <w:rPr>
          <w:rFonts w:ascii="Calibri" w:eastAsia="Calibri" w:hAnsi="Calibri" w:cs="Calibri"/>
          <w:color w:val="000000" w:themeColor="text1"/>
          <w:sz w:val="22"/>
          <w:szCs w:val="22"/>
        </w:rPr>
        <w:t xml:space="preserve">. </w:t>
      </w:r>
      <w:r>
        <w:br/>
      </w:r>
    </w:p>
    <w:p w14:paraId="0511B0B5" w14:textId="1236B8E4" w:rsidR="31892DFD" w:rsidRDefault="31892DFD" w:rsidP="31892DFD">
      <w:pPr>
        <w:spacing w:after="0"/>
        <w:rPr>
          <w:rFonts w:ascii="Calibri" w:eastAsia="Calibri" w:hAnsi="Calibri" w:cs="Calibri"/>
          <w:color w:val="000000" w:themeColor="text1"/>
        </w:rPr>
      </w:pPr>
    </w:p>
    <w:p w14:paraId="28666819" w14:textId="3AD4B54E" w:rsidR="31892DFD" w:rsidRDefault="31892DFD" w:rsidP="31892DFD">
      <w:pPr>
        <w:spacing w:after="0"/>
        <w:rPr>
          <w:rFonts w:ascii="Calibri" w:eastAsia="Calibri" w:hAnsi="Calibri" w:cs="Calibri"/>
          <w:color w:val="000000" w:themeColor="text1"/>
          <w:sz w:val="22"/>
          <w:szCs w:val="22"/>
        </w:rPr>
      </w:pPr>
    </w:p>
    <w:p w14:paraId="466E555B" w14:textId="13E1054C" w:rsidR="327509BF" w:rsidRDefault="327509BF" w:rsidP="31892DFD">
      <w:pPr>
        <w:rPr>
          <w:rFonts w:ascii="Calibri" w:eastAsia="Calibri" w:hAnsi="Calibri" w:cs="Calibri"/>
          <w:highlight w:val="yellow"/>
        </w:rPr>
      </w:pPr>
      <w:r w:rsidRPr="6E676A21">
        <w:rPr>
          <w:rFonts w:ascii="Calibri" w:eastAsia="Calibri" w:hAnsi="Calibri" w:cs="Calibri"/>
          <w:u w:val="single"/>
        </w:rPr>
        <w:t>Coercive Controlling Abuse</w:t>
      </w:r>
      <w:r w:rsidRPr="6E676A21">
        <w:rPr>
          <w:rFonts w:ascii="Calibri" w:eastAsia="Calibri" w:hAnsi="Calibri" w:cs="Calibri"/>
        </w:rPr>
        <w:t xml:space="preserve"> </w:t>
      </w:r>
    </w:p>
    <w:p w14:paraId="350216A0" w14:textId="708CB0E0" w:rsidR="327509BF" w:rsidRDefault="327509BF" w:rsidP="6E676A21">
      <w:pPr>
        <w:spacing w:line="360" w:lineRule="auto"/>
        <w:rPr>
          <w:rFonts w:ascii="Calibri" w:eastAsia="Calibri" w:hAnsi="Calibri" w:cs="Calibri"/>
        </w:rPr>
      </w:pPr>
      <w:r w:rsidRPr="6E676A21">
        <w:rPr>
          <w:rFonts w:ascii="Calibri" w:eastAsia="Calibri" w:hAnsi="Calibri" w:cs="Calibri"/>
        </w:rPr>
        <w:t>In 2015, the UK government introduced a new offence addressing coercive or controlling behaviour, providing victims with legal protection against perpetrators whose abuse, while not necessarily physical, causes extreme psychological and emotional harm</w:t>
      </w:r>
      <w:r w:rsidR="11E38D50" w:rsidRPr="6E676A21">
        <w:rPr>
          <w:rFonts w:ascii="Calibri" w:eastAsia="Calibri" w:hAnsi="Calibri" w:cs="Calibri"/>
        </w:rPr>
        <w:t xml:space="preserve"> (Home Office 2015). By February 2025 the UK government puts controlling and coercive behaviour on the same level as all other DV offences from physical violence to threats to kill. </w:t>
      </w:r>
      <w:r w:rsidR="49179B0A" w:rsidRPr="6E676A21">
        <w:rPr>
          <w:rFonts w:ascii="Calibri" w:eastAsia="Calibri" w:hAnsi="Calibri" w:cs="Calibri"/>
        </w:rPr>
        <w:t>Figure 4</w:t>
      </w:r>
      <w:r w:rsidR="61A10951" w:rsidRPr="6E676A21">
        <w:rPr>
          <w:rFonts w:ascii="Calibri" w:eastAsia="Calibri" w:hAnsi="Calibri" w:cs="Calibri"/>
        </w:rPr>
        <w:t xml:space="preserve"> shows the </w:t>
      </w:r>
      <w:r w:rsidR="61DAA7A5" w:rsidRPr="6E676A21">
        <w:rPr>
          <w:rFonts w:ascii="Calibri" w:eastAsia="Calibri" w:hAnsi="Calibri" w:cs="Calibri"/>
        </w:rPr>
        <w:t xml:space="preserve">number of domestic abuse-related stalking and harassment offences recorded by the police, </w:t>
      </w:r>
      <w:r w:rsidR="58426135" w:rsidRPr="6E676A21">
        <w:rPr>
          <w:rFonts w:ascii="Calibri" w:eastAsia="Calibri" w:hAnsi="Calibri" w:cs="Calibri"/>
        </w:rPr>
        <w:t xml:space="preserve">within their </w:t>
      </w:r>
      <w:r w:rsidR="61DAA7A5" w:rsidRPr="6E676A21">
        <w:rPr>
          <w:rFonts w:ascii="Calibri" w:eastAsia="Calibri" w:hAnsi="Calibri" w:cs="Calibri"/>
        </w:rPr>
        <w:t>police force area</w:t>
      </w:r>
      <w:r w:rsidR="66DD71E1" w:rsidRPr="6E676A21">
        <w:rPr>
          <w:rFonts w:ascii="Calibri" w:eastAsia="Calibri" w:hAnsi="Calibri" w:cs="Calibri"/>
        </w:rPr>
        <w:t>.</w:t>
      </w:r>
    </w:p>
    <w:p w14:paraId="2BF39CF9" w14:textId="0C20224C" w:rsidR="002CE8D4" w:rsidRDefault="002CE8D4" w:rsidP="6E676A21">
      <w:pPr>
        <w:rPr>
          <w:sz w:val="12"/>
          <w:szCs w:val="12"/>
        </w:rPr>
      </w:pPr>
      <w:r>
        <w:rPr>
          <w:noProof/>
        </w:rPr>
        <w:drawing>
          <wp:inline distT="0" distB="0" distL="0" distR="0" wp14:anchorId="6781F1AD" wp14:editId="71AF892C">
            <wp:extent cx="5079890" cy="2755631"/>
            <wp:effectExtent l="0" t="0" r="0" b="0"/>
            <wp:docPr id="611418133" name="Picture 61141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18133"/>
                    <pic:cNvPicPr/>
                  </pic:nvPicPr>
                  <pic:blipFill>
                    <a:blip r:embed="rId14">
                      <a:extLst>
                        <a:ext uri="{28A0092B-C50C-407E-A947-70E740481C1C}">
                          <a14:useLocalDpi xmlns:a14="http://schemas.microsoft.com/office/drawing/2010/main" val="0"/>
                        </a:ext>
                      </a:extLst>
                    </a:blip>
                    <a:stretch>
                      <a:fillRect/>
                    </a:stretch>
                  </pic:blipFill>
                  <pic:spPr>
                    <a:xfrm>
                      <a:off x="0" y="0"/>
                      <a:ext cx="5079890" cy="2755631"/>
                    </a:xfrm>
                    <a:prstGeom prst="rect">
                      <a:avLst/>
                    </a:prstGeom>
                  </pic:spPr>
                </pic:pic>
              </a:graphicData>
            </a:graphic>
          </wp:inline>
        </w:drawing>
      </w:r>
      <w:r w:rsidR="5D39B06A">
        <w:t xml:space="preserve"> </w:t>
      </w:r>
      <w:r w:rsidR="5D39B06A" w:rsidRPr="6E676A21">
        <w:rPr>
          <w:sz w:val="12"/>
          <w:szCs w:val="12"/>
        </w:rPr>
        <w:t>(Figur</w:t>
      </w:r>
      <w:r w:rsidR="67349C57" w:rsidRPr="6E676A21">
        <w:rPr>
          <w:sz w:val="12"/>
          <w:szCs w:val="12"/>
        </w:rPr>
        <w:t>e 5 Home office, 2025)</w:t>
      </w:r>
    </w:p>
    <w:p w14:paraId="7B6A2160" w14:textId="21DCC33D" w:rsidR="53B4424F" w:rsidRDefault="53B4424F" w:rsidP="6E676A21">
      <w:pPr>
        <w:spacing w:line="360" w:lineRule="auto"/>
        <w:rPr>
          <w:rFonts w:ascii="Calibri" w:eastAsia="Calibri" w:hAnsi="Calibri" w:cs="Calibri"/>
        </w:rPr>
      </w:pPr>
      <w:r w:rsidRPr="6E676A21">
        <w:rPr>
          <w:rFonts w:ascii="Calibri" w:eastAsia="Calibri" w:hAnsi="Calibri" w:cs="Calibri"/>
        </w:rPr>
        <w:t>A Chi test was</w:t>
      </w:r>
      <w:r w:rsidR="0E59A0A8" w:rsidRPr="6E676A21">
        <w:rPr>
          <w:rFonts w:ascii="Calibri" w:eastAsia="Calibri" w:hAnsi="Calibri" w:cs="Calibri"/>
        </w:rPr>
        <w:t xml:space="preserve"> </w:t>
      </w:r>
      <w:r w:rsidR="234DDD1F" w:rsidRPr="6E676A21">
        <w:rPr>
          <w:rFonts w:ascii="Calibri" w:eastAsia="Calibri" w:hAnsi="Calibri" w:cs="Calibri"/>
        </w:rPr>
        <w:t>taken</w:t>
      </w:r>
      <w:r w:rsidR="0E59A0A8" w:rsidRPr="6E676A21">
        <w:rPr>
          <w:rFonts w:ascii="Calibri" w:eastAsia="Calibri" w:hAnsi="Calibri" w:cs="Calibri"/>
        </w:rPr>
        <w:t xml:space="preserve"> t</w:t>
      </w:r>
      <w:r w:rsidR="4E8FC064" w:rsidRPr="6E676A21">
        <w:rPr>
          <w:rFonts w:ascii="Calibri" w:eastAsia="Calibri" w:hAnsi="Calibri" w:cs="Calibri"/>
        </w:rPr>
        <w:t>o calculate the expected frequency for each</w:t>
      </w:r>
      <w:r w:rsidR="53B99E42" w:rsidRPr="6E676A21">
        <w:rPr>
          <w:rFonts w:ascii="Calibri" w:eastAsia="Calibri" w:hAnsi="Calibri" w:cs="Calibri"/>
        </w:rPr>
        <w:t xml:space="preserve"> police</w:t>
      </w:r>
      <w:r w:rsidR="4E30B5D2" w:rsidRPr="6E676A21">
        <w:rPr>
          <w:rFonts w:ascii="Calibri" w:eastAsia="Calibri" w:hAnsi="Calibri" w:cs="Calibri"/>
        </w:rPr>
        <w:t xml:space="preserve"> </w:t>
      </w:r>
      <w:r w:rsidR="53B99E42" w:rsidRPr="6E676A21">
        <w:rPr>
          <w:rFonts w:ascii="Calibri" w:eastAsia="Calibri" w:hAnsi="Calibri" w:cs="Calibri"/>
        </w:rPr>
        <w:t>force</w:t>
      </w:r>
      <w:r w:rsidR="4E8FC064" w:rsidRPr="6E676A21">
        <w:rPr>
          <w:rFonts w:ascii="Calibri" w:eastAsia="Calibri" w:hAnsi="Calibri" w:cs="Calibri"/>
        </w:rPr>
        <w:t xml:space="preserve"> region</w:t>
      </w:r>
      <w:r w:rsidR="5488C7D3" w:rsidRPr="6E676A21">
        <w:rPr>
          <w:rFonts w:ascii="Calibri" w:eastAsia="Calibri" w:hAnsi="Calibri" w:cs="Calibri"/>
        </w:rPr>
        <w:t xml:space="preserve">. </w:t>
      </w:r>
      <w:r w:rsidR="6584F57C" w:rsidRPr="6E676A21">
        <w:rPr>
          <w:rFonts w:ascii="Calibri" w:eastAsia="Calibri" w:hAnsi="Calibri" w:cs="Calibri"/>
        </w:rPr>
        <w:t xml:space="preserve">Where O = observed or actual police recorded cases and E = assumed distribution. </w:t>
      </w:r>
      <w:r w:rsidR="67BB659E" w:rsidRPr="6E676A21">
        <w:rPr>
          <w:rFonts w:ascii="Calibri" w:eastAsia="Calibri" w:hAnsi="Calibri" w:cs="Calibri"/>
        </w:rPr>
        <w:t xml:space="preserve">The Chi-square statistic = 132.74, degrees of freedom = 10 and p-value = 0.0000004. </w:t>
      </w:r>
      <w:r w:rsidR="04648871" w:rsidRPr="6E676A21">
        <w:rPr>
          <w:rFonts w:ascii="Calibri" w:eastAsia="Calibri" w:hAnsi="Calibri" w:cs="Calibri"/>
        </w:rPr>
        <w:t>Since p &lt; 0.05, we reject the null hypothesis (H₀). This means there is a statistically significant difference in the distribution of coercive control offences across police force areas.</w:t>
      </w:r>
    </w:p>
    <w:p w14:paraId="359DF15C" w14:textId="442DCE6B" w:rsidR="31892DFD" w:rsidRDefault="31892DFD" w:rsidP="31892DFD">
      <w:pPr>
        <w:rPr>
          <w:rFonts w:ascii="Calibri" w:eastAsia="Calibri" w:hAnsi="Calibri" w:cs="Calibri"/>
        </w:rPr>
      </w:pPr>
    </w:p>
    <w:p w14:paraId="1D0E1932" w14:textId="77777777" w:rsidR="004A35AF" w:rsidRDefault="004A35AF" w:rsidP="31892DFD">
      <w:pPr>
        <w:rPr>
          <w:rFonts w:ascii="Calibri" w:eastAsia="Calibri" w:hAnsi="Calibri" w:cs="Calibri"/>
        </w:rPr>
      </w:pPr>
    </w:p>
    <w:p w14:paraId="7EA117BC" w14:textId="40E952C7" w:rsidR="00AD1963" w:rsidRDefault="72A955CA" w:rsidP="004A35AF">
      <w:pPr>
        <w:spacing w:line="360" w:lineRule="auto"/>
        <w:rPr>
          <w:rFonts w:ascii="Calibri" w:eastAsia="Calibri" w:hAnsi="Calibri" w:cs="Calibri"/>
        </w:rPr>
      </w:pPr>
      <w:r w:rsidRPr="6E676A21">
        <w:rPr>
          <w:rFonts w:ascii="Calibri" w:eastAsia="Calibri" w:hAnsi="Calibri" w:cs="Calibri"/>
          <w:u w:val="single"/>
        </w:rPr>
        <w:lastRenderedPageBreak/>
        <w:t>DV Disclosure</w:t>
      </w:r>
      <w:r w:rsidR="00AD1963">
        <w:br/>
      </w:r>
      <w:r w:rsidR="0CC2DE01" w:rsidRPr="6E676A21">
        <w:rPr>
          <w:rFonts w:ascii="Calibri" w:eastAsia="Calibri" w:hAnsi="Calibri" w:cs="Calibri"/>
        </w:rPr>
        <w:t>The Domestic Violence (DV) Disclosures refer to the process of victims, witnesses, or authorities sharing information about domestic abuse cases, either through official reporting channels or disclosure schemes designed to protect individuals at risk. Clare’s Law Domestic Violence Disclosure Scheme (DVDS)</w:t>
      </w:r>
      <w:r w:rsidR="5156C1D6" w:rsidRPr="6E676A21">
        <w:rPr>
          <w:rFonts w:ascii="Calibri" w:eastAsia="Calibri" w:hAnsi="Calibri" w:cs="Calibri"/>
        </w:rPr>
        <w:t xml:space="preserve"> allowed individual to request police disclosure about a </w:t>
      </w:r>
      <w:r w:rsidR="6B7C88A5" w:rsidRPr="6E676A21">
        <w:rPr>
          <w:rFonts w:ascii="Calibri" w:eastAsia="Calibri" w:hAnsi="Calibri" w:cs="Calibri"/>
        </w:rPr>
        <w:t>partner's</w:t>
      </w:r>
      <w:r w:rsidR="5156C1D6" w:rsidRPr="6E676A21">
        <w:rPr>
          <w:rFonts w:ascii="Calibri" w:eastAsia="Calibri" w:hAnsi="Calibri" w:cs="Calibri"/>
        </w:rPr>
        <w:t xml:space="preserve"> history of DV. The right to ask where anyone fearing abuse can inquire </w:t>
      </w:r>
      <w:r w:rsidR="73D595EE" w:rsidRPr="6E676A21">
        <w:rPr>
          <w:rFonts w:ascii="Calibri" w:eastAsia="Calibri" w:hAnsi="Calibri" w:cs="Calibri"/>
        </w:rPr>
        <w:t>about a</w:t>
      </w:r>
      <w:r w:rsidR="5156C1D6" w:rsidRPr="6E676A21">
        <w:rPr>
          <w:rFonts w:ascii="Calibri" w:eastAsia="Calibri" w:hAnsi="Calibri" w:cs="Calibri"/>
        </w:rPr>
        <w:t xml:space="preserve"> </w:t>
      </w:r>
      <w:r w:rsidR="4585EC96" w:rsidRPr="6E676A21">
        <w:rPr>
          <w:rFonts w:ascii="Calibri" w:eastAsia="Calibri" w:hAnsi="Calibri" w:cs="Calibri"/>
        </w:rPr>
        <w:t>partner's</w:t>
      </w:r>
      <w:r w:rsidR="5156C1D6" w:rsidRPr="6E676A21">
        <w:rPr>
          <w:rFonts w:ascii="Calibri" w:eastAsia="Calibri" w:hAnsi="Calibri" w:cs="Calibri"/>
        </w:rPr>
        <w:t xml:space="preserve"> background. The police can there</w:t>
      </w:r>
      <w:r w:rsidR="7E069EAE" w:rsidRPr="6E676A21">
        <w:rPr>
          <w:rFonts w:ascii="Calibri" w:eastAsia="Calibri" w:hAnsi="Calibri" w:cs="Calibri"/>
        </w:rPr>
        <w:t xml:space="preserve"> </w:t>
      </w:r>
      <w:r w:rsidR="0F59E69C" w:rsidRPr="6E676A21">
        <w:rPr>
          <w:rFonts w:ascii="Calibri" w:eastAsia="Calibri" w:hAnsi="Calibri" w:cs="Calibri"/>
        </w:rPr>
        <w:t>disclose the information</w:t>
      </w:r>
      <w:r w:rsidR="1DB720B9" w:rsidRPr="6E676A21">
        <w:rPr>
          <w:rFonts w:ascii="Calibri" w:eastAsia="Calibri" w:hAnsi="Calibri" w:cs="Calibri"/>
        </w:rPr>
        <w:t>, if they feel it is necessary</w:t>
      </w:r>
      <w:r w:rsidR="0F59E69C" w:rsidRPr="6E676A21">
        <w:rPr>
          <w:rFonts w:ascii="Calibri" w:eastAsia="Calibri" w:hAnsi="Calibri" w:cs="Calibri"/>
        </w:rPr>
        <w:t>.</w:t>
      </w:r>
      <w:r w:rsidR="1F9C48CD" w:rsidRPr="6E676A21">
        <w:rPr>
          <w:rFonts w:ascii="Calibri" w:eastAsia="Calibri" w:hAnsi="Calibri" w:cs="Calibri"/>
        </w:rPr>
        <w:t xml:space="preserve"> There is also the Right to know where</w:t>
      </w:r>
      <w:r w:rsidR="2EBEA023" w:rsidRPr="6E676A21">
        <w:rPr>
          <w:rFonts w:ascii="Calibri" w:eastAsia="Calibri" w:hAnsi="Calibri" w:cs="Calibri"/>
        </w:rPr>
        <w:t xml:space="preserve"> police can</w:t>
      </w:r>
      <w:r w:rsidR="35149238" w:rsidRPr="6E676A21">
        <w:rPr>
          <w:rFonts w:ascii="Calibri" w:eastAsia="Calibri" w:hAnsi="Calibri" w:cs="Calibri"/>
        </w:rPr>
        <w:t xml:space="preserve"> proactively warn individuals at risk if their partner has a violent past.</w:t>
      </w:r>
      <w:r w:rsidR="4DEF5F11" w:rsidRPr="6E676A21">
        <w:rPr>
          <w:rFonts w:ascii="Calibri" w:eastAsia="Calibri" w:hAnsi="Calibri" w:cs="Calibri"/>
        </w:rPr>
        <w:t xml:space="preserve"> The chart below shows how many applications and how many disclosures ere made from April 2023 to March 20204. </w:t>
      </w:r>
      <w:r w:rsidR="7CC6B892" w:rsidRPr="6E676A21">
        <w:rPr>
          <w:rFonts w:ascii="Calibri" w:eastAsia="Calibri" w:hAnsi="Calibri" w:cs="Calibri"/>
        </w:rPr>
        <w:t xml:space="preserve">There is a clear </w:t>
      </w:r>
      <w:r w:rsidR="01AFF3F7" w:rsidRPr="6E676A21">
        <w:rPr>
          <w:rFonts w:ascii="Calibri" w:eastAsia="Calibri" w:hAnsi="Calibri" w:cs="Calibri"/>
        </w:rPr>
        <w:t xml:space="preserve">difference from applications compared to disclosures. </w:t>
      </w:r>
    </w:p>
    <w:p w14:paraId="50143828" w14:textId="56D60F15" w:rsidR="00AD1963" w:rsidRDefault="69BF4C0B" w:rsidP="45235D91">
      <w:pPr>
        <w:rPr>
          <w:rFonts w:ascii="Calibri" w:eastAsia="Calibri" w:hAnsi="Calibri" w:cs="Calibri"/>
          <w:sz w:val="16"/>
          <w:szCs w:val="16"/>
        </w:rPr>
      </w:pPr>
      <w:r>
        <w:rPr>
          <w:noProof/>
        </w:rPr>
        <w:drawing>
          <wp:inline distT="0" distB="0" distL="0" distR="0" wp14:anchorId="60C67F68" wp14:editId="3D08AA65">
            <wp:extent cx="5033712" cy="3271915"/>
            <wp:effectExtent l="0" t="0" r="0" b="0"/>
            <wp:docPr id="442369477" name="Picture 44236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033712" cy="3271915"/>
                    </a:xfrm>
                    <a:prstGeom prst="rect">
                      <a:avLst/>
                    </a:prstGeom>
                  </pic:spPr>
                </pic:pic>
              </a:graphicData>
            </a:graphic>
          </wp:inline>
        </w:drawing>
      </w:r>
      <w:r>
        <w:t xml:space="preserve"> </w:t>
      </w:r>
      <w:r w:rsidRPr="6E676A21">
        <w:rPr>
          <w:rFonts w:ascii="Calibri" w:eastAsia="Calibri" w:hAnsi="Calibri" w:cs="Calibri"/>
          <w:sz w:val="16"/>
          <w:szCs w:val="16"/>
        </w:rPr>
        <w:t>(Figure</w:t>
      </w:r>
      <w:r w:rsidR="36049BC7" w:rsidRPr="6E676A21">
        <w:rPr>
          <w:rFonts w:ascii="Calibri" w:eastAsia="Calibri" w:hAnsi="Calibri" w:cs="Calibri"/>
          <w:sz w:val="16"/>
          <w:szCs w:val="16"/>
        </w:rPr>
        <w:t xml:space="preserve"> 6</w:t>
      </w:r>
      <w:r w:rsidRPr="6E676A21">
        <w:rPr>
          <w:rFonts w:ascii="Calibri" w:eastAsia="Calibri" w:hAnsi="Calibri" w:cs="Calibri"/>
          <w:sz w:val="16"/>
          <w:szCs w:val="16"/>
        </w:rPr>
        <w:t xml:space="preserve"> </w:t>
      </w:r>
      <w:r w:rsidR="060D5CCF" w:rsidRPr="6E676A21">
        <w:rPr>
          <w:rFonts w:ascii="Calibri" w:eastAsia="Calibri" w:hAnsi="Calibri" w:cs="Calibri"/>
          <w:sz w:val="16"/>
          <w:szCs w:val="16"/>
        </w:rPr>
        <w:t>ONS, 2024a)</w:t>
      </w:r>
    </w:p>
    <w:p w14:paraId="1B5F195F" w14:textId="179F9E9D" w:rsidR="00AD1963" w:rsidRDefault="00AD1963" w:rsidP="45235D91">
      <w:pPr>
        <w:rPr>
          <w:rFonts w:ascii="Calibri" w:eastAsia="Calibri" w:hAnsi="Calibri" w:cs="Calibri"/>
          <w:highlight w:val="yellow"/>
        </w:rPr>
      </w:pPr>
    </w:p>
    <w:p w14:paraId="283D94AE" w14:textId="4198143C"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Test - T test was undertaken to look at the differences between the Right to ask applications and right to ask disclosures between Welsh forces and forces within the South</w:t>
      </w:r>
      <w:r w:rsidR="71C1CB73" w:rsidRPr="6E676A21">
        <w:rPr>
          <w:rFonts w:ascii="Calibri" w:eastAsia="Calibri" w:hAnsi="Calibri" w:cs="Calibri"/>
          <w:color w:val="000000" w:themeColor="text1"/>
        </w:rPr>
        <w:t>west area o</w:t>
      </w:r>
      <w:r w:rsidR="1B53B8E3" w:rsidRPr="6E676A21">
        <w:rPr>
          <w:rFonts w:ascii="Calibri" w:eastAsia="Calibri" w:hAnsi="Calibri" w:cs="Calibri"/>
          <w:color w:val="000000" w:themeColor="text1"/>
        </w:rPr>
        <w:t>f</w:t>
      </w:r>
      <w:r w:rsidR="71C1CB73" w:rsidRPr="6E676A21">
        <w:rPr>
          <w:rFonts w:ascii="Calibri" w:eastAsia="Calibri" w:hAnsi="Calibri" w:cs="Calibri"/>
          <w:color w:val="000000" w:themeColor="text1"/>
        </w:rPr>
        <w:t xml:space="preserve"> England. </w:t>
      </w:r>
      <w:r w:rsidRPr="6E676A21">
        <w:rPr>
          <w:rFonts w:ascii="Calibri" w:eastAsia="Calibri" w:hAnsi="Calibri" w:cs="Calibri"/>
          <w:color w:val="000000" w:themeColor="text1"/>
        </w:rPr>
        <w:t xml:space="preserve">  </w:t>
      </w:r>
    </w:p>
    <w:p w14:paraId="10DF72E7" w14:textId="17C6F344"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Ho – There is no difference (null Hypothesis) </w:t>
      </w:r>
    </w:p>
    <w:p w14:paraId="7BC216DD" w14:textId="328E06F0"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lastRenderedPageBreak/>
        <w:t>H1 – There is a difference (Alternative Hypothesis)</w:t>
      </w:r>
    </w:p>
    <w:p w14:paraId="7E2E2602" w14:textId="70C9D03D" w:rsidR="00AD1963" w:rsidRDefault="6CA884CE" w:rsidP="6E676A21">
      <w:pPr>
        <w:spacing w:after="0" w:line="360" w:lineRule="auto"/>
        <w:rPr>
          <w:rFonts w:ascii="Calibri" w:eastAsia="Calibri" w:hAnsi="Calibri" w:cs="Calibri"/>
          <w:color w:val="000000" w:themeColor="text1"/>
        </w:rPr>
      </w:pPr>
      <w:proofErr w:type="gramStart"/>
      <w:r w:rsidRPr="6E676A21">
        <w:rPr>
          <w:rFonts w:ascii="Calibri" w:eastAsia="Calibri" w:hAnsi="Calibri" w:cs="Calibri"/>
          <w:color w:val="000000" w:themeColor="text1"/>
        </w:rPr>
        <w:t>T(</w:t>
      </w:r>
      <w:proofErr w:type="gramEnd"/>
      <w:r w:rsidRPr="6E676A21">
        <w:rPr>
          <w:rFonts w:ascii="Calibri" w:eastAsia="Calibri" w:hAnsi="Calibri" w:cs="Calibri"/>
          <w:color w:val="000000" w:themeColor="text1"/>
        </w:rPr>
        <w:t xml:space="preserve">degrees of freedom) = the t statistics, p = p value. </w:t>
      </w:r>
    </w:p>
    <w:p w14:paraId="0539A513" w14:textId="2F7AA8B9"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An independent t-test was run on the statistics reported from</w:t>
      </w:r>
      <w:r w:rsidR="45A9A264" w:rsidRPr="6E676A21">
        <w:rPr>
          <w:rFonts w:ascii="Calibri" w:eastAsia="Calibri" w:hAnsi="Calibri" w:cs="Calibri"/>
          <w:color w:val="000000" w:themeColor="text1"/>
        </w:rPr>
        <w:t xml:space="preserve"> All Welsh Forces and all Southwest forces a total of 9 police force areas. The areas r</w:t>
      </w:r>
      <w:r w:rsidR="4EC1E0CC" w:rsidRPr="6E676A21">
        <w:rPr>
          <w:rFonts w:ascii="Calibri" w:eastAsia="Calibri" w:hAnsi="Calibri" w:cs="Calibri"/>
          <w:color w:val="000000" w:themeColor="text1"/>
        </w:rPr>
        <w:t xml:space="preserve">eported on right to ask applications and disclosures </w:t>
      </w:r>
      <w:r w:rsidRPr="6E676A21">
        <w:rPr>
          <w:rFonts w:ascii="Calibri" w:eastAsia="Calibri" w:hAnsi="Calibri" w:cs="Calibri"/>
          <w:color w:val="000000" w:themeColor="text1"/>
        </w:rPr>
        <w:t>to determine of there were</w:t>
      </w:r>
      <w:r w:rsidR="2A85D64C" w:rsidRPr="6E676A21">
        <w:rPr>
          <w:rFonts w:ascii="Calibri" w:eastAsia="Calibri" w:hAnsi="Calibri" w:cs="Calibri"/>
          <w:color w:val="000000" w:themeColor="text1"/>
        </w:rPr>
        <w:t xml:space="preserve"> significant differences</w:t>
      </w:r>
      <w:r w:rsidRPr="6E676A21">
        <w:rPr>
          <w:rFonts w:ascii="Calibri" w:eastAsia="Calibri" w:hAnsi="Calibri" w:cs="Calibri"/>
          <w:color w:val="000000" w:themeColor="text1"/>
        </w:rPr>
        <w:t xml:space="preserve"> between the </w:t>
      </w:r>
      <w:r w:rsidR="2D35C3A6" w:rsidRPr="6E676A21">
        <w:rPr>
          <w:rFonts w:ascii="Calibri" w:eastAsia="Calibri" w:hAnsi="Calibri" w:cs="Calibri"/>
          <w:color w:val="000000" w:themeColor="text1"/>
        </w:rPr>
        <w:t>areas</w:t>
      </w:r>
      <w:r w:rsidRPr="6E676A21">
        <w:rPr>
          <w:rFonts w:ascii="Calibri" w:eastAsia="Calibri" w:hAnsi="Calibri" w:cs="Calibri"/>
          <w:color w:val="000000" w:themeColor="text1"/>
        </w:rPr>
        <w:t xml:space="preserve">. </w:t>
      </w:r>
    </w:p>
    <w:p w14:paraId="2B6130BB" w14:textId="3E8FC08B" w:rsidR="00AD1963" w:rsidRDefault="6F8994AA"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 study found that the forces from the Southwest of England had statistically significantly higher rates of reporting and disclosing (1705704. ±1306.9) compared Welsh forces (1384.5 ± 842.1), </w:t>
      </w:r>
      <w:proofErr w:type="gramStart"/>
      <w:r w:rsidRPr="6E676A21">
        <w:rPr>
          <w:rFonts w:ascii="Calibri" w:eastAsia="Calibri" w:hAnsi="Calibri" w:cs="Calibri"/>
          <w:color w:val="000000" w:themeColor="text1"/>
        </w:rPr>
        <w:t>t(2)=</w:t>
      </w:r>
      <w:proofErr w:type="gramEnd"/>
      <w:r w:rsidRPr="6E676A21">
        <w:rPr>
          <w:rFonts w:ascii="Calibri" w:eastAsia="Calibri" w:hAnsi="Calibri" w:cs="Calibri"/>
          <w:color w:val="000000" w:themeColor="text1"/>
        </w:rPr>
        <w:t>-0.2893, p=0.7995.</w:t>
      </w:r>
    </w:p>
    <w:p w14:paraId="17FFBCCA" w14:textId="2952CBB9"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Therefore, reject Ho, at p=0.</w:t>
      </w:r>
      <w:r w:rsidR="6A7CFB40" w:rsidRPr="6E676A21">
        <w:rPr>
          <w:rFonts w:ascii="Calibri" w:eastAsia="Calibri" w:hAnsi="Calibri" w:cs="Calibri"/>
          <w:color w:val="000000" w:themeColor="text1"/>
        </w:rPr>
        <w:t>7995</w:t>
      </w:r>
      <w:r w:rsidRPr="6E676A21">
        <w:rPr>
          <w:rFonts w:ascii="Calibri" w:eastAsia="Calibri" w:hAnsi="Calibri" w:cs="Calibri"/>
          <w:color w:val="000000" w:themeColor="text1"/>
        </w:rPr>
        <w:t>, where p&lt;0.05.</w:t>
      </w:r>
    </w:p>
    <w:p w14:paraId="005B2420" w14:textId="094096D6" w:rsidR="00AD1963" w:rsidRDefault="6CA884CE" w:rsidP="6E676A21">
      <w:pPr>
        <w:spacing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rPr>
        <w:t xml:space="preserve">There is </w:t>
      </w:r>
      <w:r w:rsidR="7EA6EC6F" w:rsidRPr="6E676A21">
        <w:rPr>
          <w:rFonts w:ascii="Calibri" w:eastAsia="Calibri" w:hAnsi="Calibri" w:cs="Calibri"/>
        </w:rPr>
        <w:t>no statistically significant difference in Right to Ask disclosure rates between the policing areas.</w:t>
      </w:r>
      <w:r w:rsidRPr="6E676A21">
        <w:rPr>
          <w:rFonts w:ascii="Calibri" w:eastAsia="Calibri" w:hAnsi="Calibri" w:cs="Calibri"/>
          <w:color w:val="000000" w:themeColor="text1"/>
          <w:sz w:val="22"/>
          <w:szCs w:val="22"/>
        </w:rPr>
        <w:t xml:space="preserve"> </w:t>
      </w:r>
      <w:r w:rsidR="00AD1963">
        <w:br/>
      </w:r>
    </w:p>
    <w:p w14:paraId="204E1F77" w14:textId="10AA81A7"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Test - T test was undertaken to look at the differences between the Right to know applications and right to know disclosures between Welsh forces and forces within the Southwest area of England.   </w:t>
      </w:r>
    </w:p>
    <w:p w14:paraId="374A5EE7" w14:textId="17C6F344"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Ho – There is no difference (null Hypothesis) </w:t>
      </w:r>
    </w:p>
    <w:p w14:paraId="55BABD62" w14:textId="328E06F0"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H1 – There is a difference (Alternative Hypothesis)</w:t>
      </w:r>
    </w:p>
    <w:p w14:paraId="11BB1B1C" w14:textId="70C9D03D" w:rsidR="00AD1963" w:rsidRDefault="3C3F1E08" w:rsidP="6E676A21">
      <w:pPr>
        <w:spacing w:after="0" w:line="360" w:lineRule="auto"/>
        <w:rPr>
          <w:rFonts w:ascii="Calibri" w:eastAsia="Calibri" w:hAnsi="Calibri" w:cs="Calibri"/>
          <w:color w:val="000000" w:themeColor="text1"/>
        </w:rPr>
      </w:pPr>
      <w:proofErr w:type="gramStart"/>
      <w:r w:rsidRPr="6E676A21">
        <w:rPr>
          <w:rFonts w:ascii="Calibri" w:eastAsia="Calibri" w:hAnsi="Calibri" w:cs="Calibri"/>
          <w:color w:val="000000" w:themeColor="text1"/>
        </w:rPr>
        <w:t>T(</w:t>
      </w:r>
      <w:proofErr w:type="gramEnd"/>
      <w:r w:rsidRPr="6E676A21">
        <w:rPr>
          <w:rFonts w:ascii="Calibri" w:eastAsia="Calibri" w:hAnsi="Calibri" w:cs="Calibri"/>
          <w:color w:val="000000" w:themeColor="text1"/>
        </w:rPr>
        <w:t xml:space="preserve">degrees of freedom) = the t statistics, p = p value. </w:t>
      </w:r>
    </w:p>
    <w:p w14:paraId="2132423C" w14:textId="1780F3BE"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An independent t-test was run on the statistics reported from All Welsh Forces and all Southwest forces a total of 9 police force areas. The areas reported on right to </w:t>
      </w:r>
      <w:r w:rsidR="43F545F4" w:rsidRPr="6E676A21">
        <w:rPr>
          <w:rFonts w:ascii="Calibri" w:eastAsia="Calibri" w:hAnsi="Calibri" w:cs="Calibri"/>
          <w:color w:val="000000" w:themeColor="text1"/>
        </w:rPr>
        <w:t>know</w:t>
      </w:r>
      <w:r w:rsidRPr="6E676A21">
        <w:rPr>
          <w:rFonts w:ascii="Calibri" w:eastAsia="Calibri" w:hAnsi="Calibri" w:cs="Calibri"/>
          <w:color w:val="000000" w:themeColor="text1"/>
        </w:rPr>
        <w:t xml:space="preserve"> applications and disclosures to determine of there were significant differences between the areas. </w:t>
      </w:r>
    </w:p>
    <w:p w14:paraId="2CD472C4" w14:textId="0C32725B"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 study found that the forces from the Southwest of England had statistically significantly higher rates of reporting and disclosing (</w:t>
      </w:r>
      <w:r w:rsidR="0501A5F2" w:rsidRPr="6E676A21">
        <w:rPr>
          <w:rFonts w:ascii="Calibri" w:eastAsia="Calibri" w:hAnsi="Calibri" w:cs="Calibri"/>
          <w:color w:val="000000" w:themeColor="text1"/>
        </w:rPr>
        <w:t>766</w:t>
      </w:r>
      <w:r w:rsidRPr="6E676A21">
        <w:rPr>
          <w:rFonts w:ascii="Calibri" w:eastAsia="Calibri" w:hAnsi="Calibri" w:cs="Calibri"/>
          <w:color w:val="000000" w:themeColor="text1"/>
        </w:rPr>
        <w:t xml:space="preserve"> ±</w:t>
      </w:r>
      <w:r w:rsidR="4D4E94B5" w:rsidRPr="6E676A21">
        <w:rPr>
          <w:rFonts w:ascii="Calibri" w:eastAsia="Calibri" w:hAnsi="Calibri" w:cs="Calibri"/>
          <w:color w:val="000000" w:themeColor="text1"/>
        </w:rPr>
        <w:t>4</w:t>
      </w:r>
      <w:r w:rsidR="68555F60" w:rsidRPr="6E676A21">
        <w:rPr>
          <w:rFonts w:ascii="Calibri" w:eastAsia="Calibri" w:hAnsi="Calibri" w:cs="Calibri"/>
          <w:color w:val="000000" w:themeColor="text1"/>
        </w:rPr>
        <w:t>04.46</w:t>
      </w:r>
      <w:r w:rsidRPr="6E676A21">
        <w:rPr>
          <w:rFonts w:ascii="Calibri" w:eastAsia="Calibri" w:hAnsi="Calibri" w:cs="Calibri"/>
          <w:color w:val="000000" w:themeColor="text1"/>
        </w:rPr>
        <w:t>) compared Welsh forces (1</w:t>
      </w:r>
      <w:r w:rsidR="2B0B6E46" w:rsidRPr="6E676A21">
        <w:rPr>
          <w:rFonts w:ascii="Calibri" w:eastAsia="Calibri" w:hAnsi="Calibri" w:cs="Calibri"/>
          <w:color w:val="000000" w:themeColor="text1"/>
        </w:rPr>
        <w:t>407.5</w:t>
      </w:r>
      <w:r w:rsidRPr="6E676A21">
        <w:rPr>
          <w:rFonts w:ascii="Calibri" w:eastAsia="Calibri" w:hAnsi="Calibri" w:cs="Calibri"/>
          <w:color w:val="000000" w:themeColor="text1"/>
        </w:rPr>
        <w:t xml:space="preserve"> ± 8</w:t>
      </w:r>
      <w:r w:rsidR="55173A2B" w:rsidRPr="6E676A21">
        <w:rPr>
          <w:rFonts w:ascii="Calibri" w:eastAsia="Calibri" w:hAnsi="Calibri" w:cs="Calibri"/>
          <w:color w:val="000000" w:themeColor="text1"/>
        </w:rPr>
        <w:t>86.00</w:t>
      </w:r>
      <w:r w:rsidRPr="6E676A21">
        <w:rPr>
          <w:rFonts w:ascii="Calibri" w:eastAsia="Calibri" w:hAnsi="Calibri" w:cs="Calibri"/>
          <w:color w:val="000000" w:themeColor="text1"/>
        </w:rPr>
        <w:t xml:space="preserve">), </w:t>
      </w:r>
      <w:proofErr w:type="gramStart"/>
      <w:r w:rsidRPr="6E676A21">
        <w:rPr>
          <w:rFonts w:ascii="Calibri" w:eastAsia="Calibri" w:hAnsi="Calibri" w:cs="Calibri"/>
          <w:color w:val="000000" w:themeColor="text1"/>
        </w:rPr>
        <w:t>t(</w:t>
      </w:r>
      <w:r w:rsidR="2FEF1561" w:rsidRPr="6E676A21">
        <w:rPr>
          <w:rFonts w:ascii="Calibri" w:eastAsia="Calibri" w:hAnsi="Calibri" w:cs="Calibri"/>
          <w:color w:val="000000" w:themeColor="text1"/>
        </w:rPr>
        <w:t>1</w:t>
      </w:r>
      <w:r w:rsidRPr="6E676A21">
        <w:rPr>
          <w:rFonts w:ascii="Calibri" w:eastAsia="Calibri" w:hAnsi="Calibri" w:cs="Calibri"/>
          <w:color w:val="000000" w:themeColor="text1"/>
        </w:rPr>
        <w:t>)=</w:t>
      </w:r>
      <w:proofErr w:type="gramEnd"/>
      <w:r w:rsidRPr="6E676A21">
        <w:rPr>
          <w:rFonts w:ascii="Calibri" w:eastAsia="Calibri" w:hAnsi="Calibri" w:cs="Calibri"/>
          <w:color w:val="000000" w:themeColor="text1"/>
        </w:rPr>
        <w:t>-0.</w:t>
      </w:r>
      <w:r w:rsidR="16DE15E5" w:rsidRPr="6E676A21">
        <w:rPr>
          <w:rFonts w:ascii="Calibri" w:eastAsia="Calibri" w:hAnsi="Calibri" w:cs="Calibri"/>
          <w:color w:val="000000" w:themeColor="text1"/>
        </w:rPr>
        <w:t>931,</w:t>
      </w:r>
      <w:r w:rsidRPr="6E676A21">
        <w:rPr>
          <w:rFonts w:ascii="Calibri" w:eastAsia="Calibri" w:hAnsi="Calibri" w:cs="Calibri"/>
          <w:color w:val="000000" w:themeColor="text1"/>
        </w:rPr>
        <w:t xml:space="preserve"> p=0.</w:t>
      </w:r>
      <w:r w:rsidR="215AF672" w:rsidRPr="6E676A21">
        <w:rPr>
          <w:rFonts w:ascii="Calibri" w:eastAsia="Calibri" w:hAnsi="Calibri" w:cs="Calibri"/>
          <w:color w:val="000000" w:themeColor="text1"/>
        </w:rPr>
        <w:t>5225.</w:t>
      </w:r>
    </w:p>
    <w:p w14:paraId="584365E5" w14:textId="6D189C3D"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Therefore, reject Ho, at p=0.</w:t>
      </w:r>
      <w:r w:rsidR="5CED8789" w:rsidRPr="6E676A21">
        <w:rPr>
          <w:rFonts w:ascii="Calibri" w:eastAsia="Calibri" w:hAnsi="Calibri" w:cs="Calibri"/>
          <w:color w:val="000000" w:themeColor="text1"/>
        </w:rPr>
        <w:t>5225</w:t>
      </w:r>
      <w:r w:rsidRPr="6E676A21">
        <w:rPr>
          <w:rFonts w:ascii="Calibri" w:eastAsia="Calibri" w:hAnsi="Calibri" w:cs="Calibri"/>
          <w:color w:val="000000" w:themeColor="text1"/>
        </w:rPr>
        <w:t>, where p&lt;0.05.</w:t>
      </w:r>
    </w:p>
    <w:p w14:paraId="54E4A7CA" w14:textId="72928841" w:rsidR="00AD1963" w:rsidRDefault="3C3F1E08" w:rsidP="6E676A21">
      <w:pPr>
        <w:spacing w:after="0" w:line="360" w:lineRule="auto"/>
        <w:rPr>
          <w:rFonts w:ascii="Calibri" w:eastAsia="Calibri" w:hAnsi="Calibri" w:cs="Calibri"/>
        </w:rPr>
      </w:pPr>
      <w:r w:rsidRPr="6E676A21">
        <w:rPr>
          <w:rFonts w:ascii="Calibri" w:eastAsia="Calibri" w:hAnsi="Calibri" w:cs="Calibri"/>
          <w:color w:val="000000" w:themeColor="text1"/>
        </w:rPr>
        <w:t xml:space="preserve">There is </w:t>
      </w:r>
      <w:r w:rsidRPr="6E676A21">
        <w:rPr>
          <w:rFonts w:ascii="Calibri" w:eastAsia="Calibri" w:hAnsi="Calibri" w:cs="Calibri"/>
        </w:rPr>
        <w:t xml:space="preserve">no statistically significant difference in Right to </w:t>
      </w:r>
      <w:r w:rsidR="773CDDA5" w:rsidRPr="6E676A21">
        <w:rPr>
          <w:rFonts w:ascii="Calibri" w:eastAsia="Calibri" w:hAnsi="Calibri" w:cs="Calibri"/>
        </w:rPr>
        <w:t>know</w:t>
      </w:r>
      <w:r w:rsidRPr="6E676A21">
        <w:rPr>
          <w:rFonts w:ascii="Calibri" w:eastAsia="Calibri" w:hAnsi="Calibri" w:cs="Calibri"/>
        </w:rPr>
        <w:t xml:space="preserve"> disclosure rates between the policing area</w:t>
      </w:r>
      <w:r w:rsidR="4CD7D25D" w:rsidRPr="6E676A21">
        <w:rPr>
          <w:rFonts w:ascii="Calibri" w:eastAsia="Calibri" w:hAnsi="Calibri" w:cs="Calibri"/>
        </w:rPr>
        <w:t>.</w:t>
      </w:r>
    </w:p>
    <w:p w14:paraId="22B20161" w14:textId="5011A679" w:rsidR="45235D91" w:rsidRDefault="569FE377" w:rsidP="45235D91">
      <w:pPr>
        <w:spacing w:after="0"/>
        <w:rPr>
          <w:rFonts w:ascii="Calibri" w:eastAsia="Calibri" w:hAnsi="Calibri" w:cs="Calibri"/>
        </w:rPr>
      </w:pPr>
      <w:r w:rsidRPr="3808AA47">
        <w:rPr>
          <w:rFonts w:ascii="Calibri" w:eastAsia="Calibri" w:hAnsi="Calibri" w:cs="Calibri"/>
        </w:rPr>
        <w:t xml:space="preserve"> </w:t>
      </w:r>
    </w:p>
    <w:p w14:paraId="7D59E4F8" w14:textId="3BC1F972" w:rsidR="45235D91" w:rsidRDefault="45235D91" w:rsidP="45235D91">
      <w:pPr>
        <w:spacing w:after="0"/>
        <w:rPr>
          <w:rFonts w:ascii="Calibri" w:eastAsia="Calibri" w:hAnsi="Calibri" w:cs="Calibri"/>
        </w:rPr>
      </w:pPr>
    </w:p>
    <w:p w14:paraId="1BA42466" w14:textId="7F27A98C" w:rsidR="39CF17BD" w:rsidRDefault="43E85E07" w:rsidP="6E676A21">
      <w:pPr>
        <w:spacing w:line="360" w:lineRule="auto"/>
        <w:rPr>
          <w:rFonts w:ascii="Calibri" w:eastAsia="Calibri" w:hAnsi="Calibri" w:cs="Calibri"/>
          <w:u w:val="single"/>
        </w:rPr>
      </w:pPr>
      <w:r w:rsidRPr="6E676A21">
        <w:rPr>
          <w:rFonts w:ascii="Calibri" w:eastAsia="Calibri" w:hAnsi="Calibri" w:cs="Calibri"/>
          <w:u w:val="single"/>
        </w:rPr>
        <w:t>Re</w:t>
      </w:r>
      <w:r w:rsidR="39CF17BD" w:rsidRPr="6E676A21">
        <w:rPr>
          <w:rFonts w:ascii="Calibri" w:eastAsia="Calibri" w:hAnsi="Calibri" w:cs="Calibri"/>
          <w:u w:val="single"/>
        </w:rPr>
        <w:t>sults discussion</w:t>
      </w:r>
    </w:p>
    <w:p w14:paraId="7859C346" w14:textId="22999706" w:rsidR="39CF17BD" w:rsidRDefault="39CF17BD" w:rsidP="6E676A21">
      <w:pPr>
        <w:spacing w:line="360" w:lineRule="auto"/>
        <w:rPr>
          <w:rFonts w:ascii="Calibri" w:eastAsia="Calibri" w:hAnsi="Calibri" w:cs="Calibri"/>
        </w:rPr>
      </w:pPr>
      <w:r w:rsidRPr="6E676A21">
        <w:rPr>
          <w:rFonts w:ascii="Calibri" w:eastAsia="Calibri" w:hAnsi="Calibri" w:cs="Calibri"/>
        </w:rPr>
        <w:t xml:space="preserve">This chapter </w:t>
      </w:r>
      <w:r w:rsidR="5DA406BD" w:rsidRPr="6E676A21">
        <w:rPr>
          <w:rFonts w:ascii="Calibri" w:eastAsia="Calibri" w:hAnsi="Calibri" w:cs="Calibri"/>
        </w:rPr>
        <w:t xml:space="preserve">will reflect on each </w:t>
      </w:r>
      <w:r w:rsidR="048F335B" w:rsidRPr="6E676A21">
        <w:rPr>
          <w:rFonts w:ascii="Calibri" w:eastAsia="Calibri" w:hAnsi="Calibri" w:cs="Calibri"/>
        </w:rPr>
        <w:t>area</w:t>
      </w:r>
      <w:r w:rsidR="1B8DB607" w:rsidRPr="6E676A21">
        <w:rPr>
          <w:rFonts w:ascii="Calibri" w:eastAsia="Calibri" w:hAnsi="Calibri" w:cs="Calibri"/>
        </w:rPr>
        <w:t xml:space="preserve"> discussed from domestic violence rates to experiences of victims. The chapter will </w:t>
      </w:r>
      <w:r w:rsidR="62956ACB" w:rsidRPr="6E676A21">
        <w:rPr>
          <w:rFonts w:ascii="Calibri" w:eastAsia="Calibri" w:hAnsi="Calibri" w:cs="Calibri"/>
        </w:rPr>
        <w:t>be focusing</w:t>
      </w:r>
      <w:r w:rsidR="1E1FA42C" w:rsidRPr="6E676A21">
        <w:rPr>
          <w:rFonts w:ascii="Calibri" w:eastAsia="Calibri" w:hAnsi="Calibri" w:cs="Calibri"/>
        </w:rPr>
        <w:t xml:space="preserve"> on interpreting the findings and providing context for the statistical outcomes</w:t>
      </w:r>
      <w:r w:rsidR="5FD1E507" w:rsidRPr="6E676A21">
        <w:rPr>
          <w:rFonts w:ascii="Calibri" w:eastAsia="Calibri" w:hAnsi="Calibri" w:cs="Calibri"/>
        </w:rPr>
        <w:t>.</w:t>
      </w:r>
    </w:p>
    <w:p w14:paraId="67DEEB51" w14:textId="07C73AE5" w:rsidR="7706DB3F" w:rsidRDefault="7706DB3F" w:rsidP="6E676A21">
      <w:pPr>
        <w:spacing w:line="360" w:lineRule="auto"/>
        <w:rPr>
          <w:rFonts w:ascii="Calibri" w:eastAsia="Calibri" w:hAnsi="Calibri" w:cs="Calibri"/>
          <w:u w:val="single"/>
        </w:rPr>
      </w:pPr>
      <w:r w:rsidRPr="6E676A21">
        <w:rPr>
          <w:rFonts w:ascii="Calibri" w:eastAsia="Calibri" w:hAnsi="Calibri" w:cs="Calibri"/>
          <w:u w:val="single"/>
        </w:rPr>
        <w:t>How much</w:t>
      </w:r>
    </w:p>
    <w:p w14:paraId="31CC8223" w14:textId="67E6B98B" w:rsidR="396B8274" w:rsidRPr="00D8457B" w:rsidRDefault="396B8274" w:rsidP="6E676A21">
      <w:pPr>
        <w:spacing w:line="360" w:lineRule="auto"/>
        <w:rPr>
          <w:rFonts w:ascii="Calibri" w:eastAsia="Calibri" w:hAnsi="Calibri" w:cs="Calibri"/>
          <w:color w:val="1B1B1B"/>
          <w:sz w:val="27"/>
          <w:szCs w:val="27"/>
        </w:rPr>
      </w:pPr>
      <w:r w:rsidRPr="6E676A21">
        <w:rPr>
          <w:rFonts w:ascii="Calibri" w:eastAsia="Calibri" w:hAnsi="Calibri" w:cs="Calibri"/>
        </w:rPr>
        <w:t xml:space="preserve">Since the introduction of the </w:t>
      </w:r>
      <w:r w:rsidR="28D25383" w:rsidRPr="6E676A21">
        <w:rPr>
          <w:rFonts w:ascii="Calibri" w:eastAsia="Calibri" w:hAnsi="Calibri" w:cs="Calibri"/>
        </w:rPr>
        <w:t>‘</w:t>
      </w:r>
      <w:r w:rsidR="0590E08E" w:rsidRPr="6E676A21">
        <w:rPr>
          <w:rFonts w:ascii="Calibri" w:eastAsia="Calibri" w:hAnsi="Calibri" w:cs="Calibri"/>
        </w:rPr>
        <w:t>Ru</w:t>
      </w:r>
      <w:r w:rsidR="1041F9FE" w:rsidRPr="6E676A21">
        <w:rPr>
          <w:rFonts w:ascii="Calibri" w:eastAsia="Calibri" w:hAnsi="Calibri" w:cs="Calibri"/>
        </w:rPr>
        <w:t xml:space="preserve">le of </w:t>
      </w:r>
      <w:r w:rsidR="091F573A" w:rsidRPr="6E676A21">
        <w:rPr>
          <w:rFonts w:ascii="Calibri" w:eastAsia="Calibri" w:hAnsi="Calibri" w:cs="Calibri"/>
        </w:rPr>
        <w:t>T</w:t>
      </w:r>
      <w:r w:rsidR="1041F9FE" w:rsidRPr="6E676A21">
        <w:rPr>
          <w:rFonts w:ascii="Calibri" w:eastAsia="Calibri" w:hAnsi="Calibri" w:cs="Calibri"/>
        </w:rPr>
        <w:t>humb</w:t>
      </w:r>
      <w:r w:rsidR="274E65A8" w:rsidRPr="6E676A21">
        <w:rPr>
          <w:rFonts w:ascii="Calibri" w:eastAsia="Calibri" w:hAnsi="Calibri" w:cs="Calibri"/>
        </w:rPr>
        <w:t xml:space="preserve">’ </w:t>
      </w:r>
      <w:r w:rsidR="3095BB48" w:rsidRPr="6E676A21">
        <w:rPr>
          <w:rFonts w:ascii="Calibri" w:eastAsia="Calibri" w:hAnsi="Calibri" w:cs="Calibri"/>
        </w:rPr>
        <w:t xml:space="preserve">in 1782, where </w:t>
      </w:r>
      <w:r w:rsidR="6D3AF70B" w:rsidRPr="6E676A21">
        <w:rPr>
          <w:rFonts w:ascii="Calibri" w:eastAsia="Calibri" w:hAnsi="Calibri" w:cs="Calibri"/>
        </w:rPr>
        <w:t>wives were beaten</w:t>
      </w:r>
      <w:r w:rsidR="7D9FA4FC" w:rsidRPr="6E676A21">
        <w:rPr>
          <w:rFonts w:ascii="Calibri" w:eastAsia="Calibri" w:hAnsi="Calibri" w:cs="Calibri"/>
        </w:rPr>
        <w:t xml:space="preserve"> </w:t>
      </w:r>
      <w:r w:rsidR="6D3AF70B" w:rsidRPr="6E676A21">
        <w:rPr>
          <w:rFonts w:ascii="Calibri" w:eastAsia="Calibri" w:hAnsi="Calibri" w:cs="Calibri"/>
        </w:rPr>
        <w:t xml:space="preserve">by their </w:t>
      </w:r>
      <w:r w:rsidR="315103D8" w:rsidRPr="6E676A21">
        <w:rPr>
          <w:rFonts w:ascii="Calibri" w:eastAsia="Calibri" w:hAnsi="Calibri" w:cs="Calibri"/>
        </w:rPr>
        <w:t>husbands</w:t>
      </w:r>
      <w:r w:rsidR="16DAB954" w:rsidRPr="6E676A21">
        <w:rPr>
          <w:rFonts w:ascii="Calibri" w:eastAsia="Calibri" w:hAnsi="Calibri" w:cs="Calibri"/>
        </w:rPr>
        <w:t xml:space="preserve"> (Harwin,2006)</w:t>
      </w:r>
      <w:r w:rsidR="315103D8" w:rsidRPr="6E676A21">
        <w:rPr>
          <w:rFonts w:ascii="Calibri" w:eastAsia="Calibri" w:hAnsi="Calibri" w:cs="Calibri"/>
        </w:rPr>
        <w:t>,</w:t>
      </w:r>
      <w:r w:rsidR="2C6DADFE" w:rsidRPr="6E676A21">
        <w:rPr>
          <w:rFonts w:ascii="Calibri" w:eastAsia="Calibri" w:hAnsi="Calibri" w:cs="Calibri"/>
        </w:rPr>
        <w:t xml:space="preserve"> we see the introduction of the Criminal Procedures Act 18</w:t>
      </w:r>
      <w:r w:rsidRPr="6E676A21">
        <w:rPr>
          <w:rFonts w:ascii="Calibri" w:eastAsia="Calibri" w:hAnsi="Calibri" w:cs="Calibri"/>
        </w:rPr>
        <w:t xml:space="preserve">53 </w:t>
      </w:r>
      <w:r w:rsidR="0B6D1A79" w:rsidRPr="6E676A21">
        <w:rPr>
          <w:rFonts w:ascii="Calibri" w:eastAsia="Calibri" w:hAnsi="Calibri" w:cs="Calibri"/>
        </w:rPr>
        <w:t>which</w:t>
      </w:r>
      <w:r w:rsidR="49CC4C4B" w:rsidRPr="6E676A21">
        <w:rPr>
          <w:rFonts w:ascii="Calibri" w:eastAsia="Calibri" w:hAnsi="Calibri" w:cs="Calibri"/>
        </w:rPr>
        <w:t xml:space="preserve"> was</w:t>
      </w:r>
      <w:r w:rsidR="0B6D1A79" w:rsidRPr="6E676A21">
        <w:rPr>
          <w:rFonts w:ascii="Calibri" w:eastAsia="Calibri" w:hAnsi="Calibri" w:cs="Calibri"/>
        </w:rPr>
        <w:t xml:space="preserve"> in place </w:t>
      </w:r>
      <w:r w:rsidR="38B3EAC8" w:rsidRPr="6E676A21">
        <w:rPr>
          <w:rFonts w:ascii="Calibri" w:eastAsia="Calibri" w:hAnsi="Calibri" w:cs="Calibri"/>
        </w:rPr>
        <w:t>t</w:t>
      </w:r>
      <w:r w:rsidR="0B6D1A79" w:rsidRPr="6E676A21">
        <w:rPr>
          <w:rFonts w:ascii="Calibri" w:eastAsia="Calibri" w:hAnsi="Calibri" w:cs="Calibri"/>
        </w:rPr>
        <w:t>o limit the amount of punishment</w:t>
      </w:r>
      <w:r w:rsidR="1D32E58C" w:rsidRPr="6E676A21">
        <w:rPr>
          <w:rFonts w:ascii="Calibri" w:eastAsia="Calibri" w:hAnsi="Calibri" w:cs="Calibri"/>
        </w:rPr>
        <w:t xml:space="preserve"> and assaults</w:t>
      </w:r>
      <w:r w:rsidR="0B6D1A79" w:rsidRPr="6E676A21">
        <w:rPr>
          <w:rFonts w:ascii="Calibri" w:eastAsia="Calibri" w:hAnsi="Calibri" w:cs="Calibri"/>
        </w:rPr>
        <w:t xml:space="preserve"> a husband could give his wife and children. </w:t>
      </w:r>
      <w:r w:rsidR="2994A911" w:rsidRPr="6E676A21">
        <w:rPr>
          <w:rFonts w:ascii="Calibri" w:eastAsia="Calibri" w:hAnsi="Calibri" w:cs="Calibri"/>
        </w:rPr>
        <w:t xml:space="preserve">However, by </w:t>
      </w:r>
      <w:r w:rsidR="11EE39B6" w:rsidRPr="6E676A21">
        <w:rPr>
          <w:rFonts w:ascii="Calibri" w:eastAsia="Calibri" w:hAnsi="Calibri" w:cs="Calibri"/>
        </w:rPr>
        <w:t>1860 we see the Law of Coverture where, a husband was entitled to use physical or verbal abuse on their wives and children to control their behaviour</w:t>
      </w:r>
      <w:r w:rsidR="67114EE4" w:rsidRPr="6E676A21">
        <w:rPr>
          <w:rFonts w:ascii="Calibri" w:eastAsia="Calibri" w:hAnsi="Calibri" w:cs="Calibri"/>
        </w:rPr>
        <w:t xml:space="preserve"> (Centre of Women’s Justice, 2016)</w:t>
      </w:r>
      <w:r w:rsidR="11EE39B6" w:rsidRPr="6E676A21">
        <w:rPr>
          <w:rFonts w:ascii="Calibri" w:eastAsia="Calibri" w:hAnsi="Calibri" w:cs="Calibri"/>
        </w:rPr>
        <w:t xml:space="preserve">. </w:t>
      </w:r>
      <w:r w:rsidR="00F03FDB" w:rsidRPr="6E676A21">
        <w:rPr>
          <w:rFonts w:ascii="Calibri" w:eastAsia="Calibri" w:hAnsi="Calibri" w:cs="Calibri"/>
        </w:rPr>
        <w:t xml:space="preserve">Today, </w:t>
      </w:r>
      <w:r w:rsidR="00AD1963" w:rsidRPr="6E676A21">
        <w:rPr>
          <w:rFonts w:ascii="Calibri" w:eastAsia="Calibri" w:hAnsi="Calibri" w:cs="Calibri"/>
        </w:rPr>
        <w:t>domestic</w:t>
      </w:r>
      <w:r w:rsidR="7B8C1623" w:rsidRPr="6E676A21">
        <w:rPr>
          <w:rFonts w:ascii="Calibri" w:eastAsia="Calibri" w:hAnsi="Calibri" w:cs="Calibri"/>
        </w:rPr>
        <w:t xml:space="preserve"> violence is a widely global problem which in more recent years victims who are males have also spoken up about </w:t>
      </w:r>
      <w:r w:rsidR="7E1B483A" w:rsidRPr="6E676A21">
        <w:rPr>
          <w:rFonts w:ascii="Calibri" w:eastAsia="Calibri" w:hAnsi="Calibri" w:cs="Calibri"/>
        </w:rPr>
        <w:t>the issues</w:t>
      </w:r>
      <w:r w:rsidR="00AD1963" w:rsidRPr="6E676A21">
        <w:rPr>
          <w:rFonts w:ascii="Calibri" w:eastAsia="Calibri" w:hAnsi="Calibri" w:cs="Calibri"/>
        </w:rPr>
        <w:t xml:space="preserve"> and violence</w:t>
      </w:r>
      <w:r w:rsidR="7E1B483A" w:rsidRPr="6E676A21">
        <w:rPr>
          <w:rFonts w:ascii="Calibri" w:eastAsia="Calibri" w:hAnsi="Calibri" w:cs="Calibri"/>
        </w:rPr>
        <w:t xml:space="preserve"> that they face. </w:t>
      </w:r>
      <w:r w:rsidR="4C81ECFC" w:rsidRPr="6E676A21">
        <w:rPr>
          <w:rFonts w:ascii="Calibri" w:eastAsia="Calibri" w:hAnsi="Calibri" w:cs="Calibri"/>
        </w:rPr>
        <w:t xml:space="preserve">The abuse can </w:t>
      </w:r>
      <w:r w:rsidR="7E1B483A" w:rsidRPr="6E676A21">
        <w:rPr>
          <w:rFonts w:ascii="Calibri" w:eastAsia="Calibri" w:hAnsi="Calibri" w:cs="Calibri"/>
        </w:rPr>
        <w:t xml:space="preserve">take many forms </w:t>
      </w:r>
      <w:r w:rsidR="4140DAA4" w:rsidRPr="6E676A21">
        <w:rPr>
          <w:rFonts w:ascii="Calibri" w:eastAsia="Calibri" w:hAnsi="Calibri" w:cs="Calibri"/>
        </w:rPr>
        <w:t xml:space="preserve">from physical to psychological </w:t>
      </w:r>
      <w:r w:rsidR="0F76C378" w:rsidRPr="6E676A21">
        <w:rPr>
          <w:rFonts w:ascii="Calibri" w:eastAsia="Calibri" w:hAnsi="Calibri" w:cs="Calibri"/>
        </w:rPr>
        <w:t>and although legislation had changed over the years</w:t>
      </w:r>
      <w:r w:rsidR="46EDAC79" w:rsidRPr="6E676A21">
        <w:rPr>
          <w:rFonts w:ascii="Calibri" w:eastAsia="Calibri" w:hAnsi="Calibri" w:cs="Calibri"/>
        </w:rPr>
        <w:t xml:space="preserve"> the DV act is a phenomenon that still effects many today.  </w:t>
      </w:r>
      <w:r w:rsidR="284EFF8B" w:rsidRPr="6E676A21">
        <w:rPr>
          <w:rFonts w:ascii="Calibri" w:eastAsia="Calibri" w:hAnsi="Calibri" w:cs="Calibri"/>
        </w:rPr>
        <w:t xml:space="preserve">It is hard to know the exact amount of DV victims as the abuse is hidden and not reported. </w:t>
      </w:r>
      <w:r w:rsidR="00D8457B" w:rsidRPr="6E676A21">
        <w:rPr>
          <w:rFonts w:ascii="Calibri" w:eastAsia="Calibri" w:hAnsi="Calibri" w:cs="Calibri"/>
        </w:rPr>
        <w:t>The analysis aimed to determine whether there was a statistically significant difference in reported domestic violence cases across the years from 2020 to 2024, using an independent t-test. The findings indicate that while the number of reported cases fluctuated, there is no statistically significant difference across the observed period.</w:t>
      </w:r>
      <w:r w:rsidR="00D8457B" w:rsidRPr="6E676A21">
        <w:rPr>
          <w:rFonts w:ascii="Calibri" w:eastAsia="Calibri" w:hAnsi="Calibri" w:cs="Calibri"/>
          <w:color w:val="1B1B1B"/>
          <w:sz w:val="27"/>
          <w:szCs w:val="27"/>
        </w:rPr>
        <w:t xml:space="preserve"> </w:t>
      </w:r>
      <w:r w:rsidR="284EFF8B" w:rsidRPr="6E676A21">
        <w:rPr>
          <w:rFonts w:ascii="Calibri" w:eastAsia="Calibri" w:hAnsi="Calibri" w:cs="Calibri"/>
        </w:rPr>
        <w:t xml:space="preserve">According to </w:t>
      </w:r>
      <w:r w:rsidR="497F8CA3" w:rsidRPr="6E676A21">
        <w:rPr>
          <w:rFonts w:ascii="Calibri" w:eastAsia="Calibri" w:hAnsi="Calibri" w:cs="Calibri"/>
          <w:color w:val="000000" w:themeColor="text1"/>
        </w:rPr>
        <w:t xml:space="preserve">Office for National Statistics (ONS) (2024a) who have reported that </w:t>
      </w:r>
      <w:r w:rsidR="3A4575A9" w:rsidRPr="6E676A21">
        <w:rPr>
          <w:rFonts w:ascii="Calibri" w:eastAsia="Calibri" w:hAnsi="Calibri" w:cs="Calibri"/>
          <w:color w:val="000000" w:themeColor="text1"/>
        </w:rPr>
        <w:t xml:space="preserve">from </w:t>
      </w:r>
      <w:r w:rsidR="6092D51F" w:rsidRPr="6E676A21">
        <w:rPr>
          <w:rFonts w:ascii="Calibri" w:eastAsia="Calibri" w:hAnsi="Calibri" w:cs="Calibri"/>
          <w:color w:val="000000" w:themeColor="text1"/>
        </w:rPr>
        <w:t>March</w:t>
      </w:r>
      <w:r w:rsidR="3A4575A9" w:rsidRPr="6E676A21">
        <w:rPr>
          <w:rFonts w:ascii="Calibri" w:eastAsia="Calibri" w:hAnsi="Calibri" w:cs="Calibri"/>
          <w:color w:val="000000" w:themeColor="text1"/>
        </w:rPr>
        <w:t xml:space="preserve"> 2015 to April 2023 each year saw an increase of cases. </w:t>
      </w:r>
      <w:r w:rsidR="497F8CA3" w:rsidRPr="6E676A21">
        <w:rPr>
          <w:rFonts w:ascii="Calibri" w:eastAsia="Calibri" w:hAnsi="Calibri" w:cs="Calibri"/>
          <w:color w:val="000000" w:themeColor="text1"/>
        </w:rPr>
        <w:t>March 2023 DV cases reported to the police were increasing. However, March 2023 to April 2024 the amount</w:t>
      </w:r>
      <w:r w:rsidR="4FAC477F" w:rsidRPr="6E676A21">
        <w:rPr>
          <w:rFonts w:ascii="Calibri" w:eastAsia="Calibri" w:hAnsi="Calibri" w:cs="Calibri"/>
          <w:color w:val="000000" w:themeColor="text1"/>
        </w:rPr>
        <w:t xml:space="preserve"> of DV cases</w:t>
      </w:r>
      <w:r w:rsidR="497F8CA3" w:rsidRPr="6E676A21">
        <w:rPr>
          <w:rFonts w:ascii="Calibri" w:eastAsia="Calibri" w:hAnsi="Calibri" w:cs="Calibri"/>
          <w:color w:val="000000" w:themeColor="text1"/>
        </w:rPr>
        <w:t xml:space="preserve"> reported took a decrease. </w:t>
      </w:r>
    </w:p>
    <w:p w14:paraId="00B9B28D" w14:textId="3BF04988" w:rsidR="008B2405" w:rsidRDefault="00D8457B" w:rsidP="6E676A21">
      <w:pPr>
        <w:spacing w:line="360" w:lineRule="auto"/>
        <w:rPr>
          <w:rFonts w:ascii="Calibri" w:eastAsia="Calibri" w:hAnsi="Calibri" w:cs="Calibri"/>
        </w:rPr>
      </w:pPr>
      <w:r w:rsidRPr="6E676A21">
        <w:rPr>
          <w:rFonts w:ascii="Calibri" w:eastAsia="Calibri" w:hAnsi="Calibri" w:cs="Calibri"/>
        </w:rPr>
        <w:t>Several factors could contribute to these fluctuations, includin</w:t>
      </w:r>
      <w:r w:rsidR="00F91585" w:rsidRPr="6E676A21">
        <w:rPr>
          <w:rFonts w:ascii="Calibri" w:eastAsia="Calibri" w:hAnsi="Calibri" w:cs="Calibri"/>
        </w:rPr>
        <w:t xml:space="preserve">g the evolution of reporting mechanisms and police recording practices. Over time, adjustments in how domestic abuse cases are reported, documented, and categorised have contributed to shifts in official statistics. Policy and legislative reforms by our government as well as a push from support groups and </w:t>
      </w:r>
      <w:r w:rsidR="000E64C4" w:rsidRPr="6E676A21">
        <w:rPr>
          <w:rFonts w:ascii="Calibri" w:eastAsia="Calibri" w:hAnsi="Calibri" w:cs="Calibri"/>
        </w:rPr>
        <w:t>victims’</w:t>
      </w:r>
      <w:r w:rsidR="00F91585" w:rsidRPr="6E676A21">
        <w:rPr>
          <w:rFonts w:ascii="Calibri" w:eastAsia="Calibri" w:hAnsi="Calibri" w:cs="Calibri"/>
        </w:rPr>
        <w:t xml:space="preserve"> rights</w:t>
      </w:r>
      <w:r w:rsidR="000E64C4" w:rsidRPr="6E676A21">
        <w:rPr>
          <w:rFonts w:ascii="Calibri" w:eastAsia="Calibri" w:hAnsi="Calibri" w:cs="Calibri"/>
        </w:rPr>
        <w:t xml:space="preserve"> have captured DV cases </w:t>
      </w:r>
      <w:r w:rsidR="008F1950" w:rsidRPr="6E676A21">
        <w:rPr>
          <w:rFonts w:ascii="Calibri" w:eastAsia="Calibri" w:hAnsi="Calibri" w:cs="Calibri"/>
        </w:rPr>
        <w:t>(Jacobs, 2025)</w:t>
      </w:r>
      <w:r w:rsidR="000E64C4" w:rsidRPr="6E676A21">
        <w:rPr>
          <w:rFonts w:ascii="Calibri" w:eastAsia="Calibri" w:hAnsi="Calibri" w:cs="Calibri"/>
        </w:rPr>
        <w:t xml:space="preserve">. </w:t>
      </w:r>
      <w:r w:rsidR="008B2405" w:rsidRPr="6E676A21">
        <w:rPr>
          <w:rFonts w:ascii="Calibri" w:eastAsia="Calibri" w:hAnsi="Calibri" w:cs="Calibri"/>
        </w:rPr>
        <w:t xml:space="preserve">However, by encouraging victim </w:t>
      </w:r>
      <w:r w:rsidR="008B2405" w:rsidRPr="6E676A21">
        <w:rPr>
          <w:rFonts w:ascii="Calibri" w:eastAsia="Calibri" w:hAnsi="Calibri" w:cs="Calibri"/>
        </w:rPr>
        <w:lastRenderedPageBreak/>
        <w:t>reporting through improved access to support services such as Women’s Aid and Men Kind; increased public awareness campaigns, and changes in police attitudes toward domestic abuse victims have encouraged more individuals to report incidents. Previously, victims may have hesitated due to fear of reprisals or distrust by the criminal justice system (</w:t>
      </w:r>
      <w:r w:rsidR="008B2405" w:rsidRPr="6E676A21">
        <w:rPr>
          <w:rFonts w:ascii="Calibri" w:eastAsia="Calibri" w:hAnsi="Calibri" w:cs="Calibri"/>
          <w:lang w:val="en-US"/>
        </w:rPr>
        <w:t>Myhill 2019)</w:t>
      </w:r>
      <w:r w:rsidR="008B2405" w:rsidRPr="6E676A21">
        <w:rPr>
          <w:rFonts w:ascii="Calibri" w:eastAsia="Calibri" w:hAnsi="Calibri" w:cs="Calibri"/>
        </w:rPr>
        <w:t>, but reforms aimed at victim protection and anonymity have helped improve reporting rates.</w:t>
      </w:r>
    </w:p>
    <w:p w14:paraId="266A6916" w14:textId="1B0708B0" w:rsidR="003F2718" w:rsidRDefault="003F2718" w:rsidP="6E676A21">
      <w:pPr>
        <w:rPr>
          <w:rFonts w:ascii="Calibri" w:eastAsia="Calibri" w:hAnsi="Calibri" w:cs="Calibri"/>
        </w:rPr>
      </w:pPr>
    </w:p>
    <w:p w14:paraId="6F63A574" w14:textId="0C474D3A" w:rsidR="003C1D7B" w:rsidRDefault="002F33D7" w:rsidP="6E676A21">
      <w:pPr>
        <w:rPr>
          <w:rFonts w:ascii="Calibri" w:eastAsia="Calibri" w:hAnsi="Calibri" w:cs="Calibri"/>
          <w:u w:val="single"/>
        </w:rPr>
      </w:pPr>
      <w:r w:rsidRPr="6E676A21">
        <w:rPr>
          <w:rFonts w:ascii="Calibri" w:eastAsia="Calibri" w:hAnsi="Calibri" w:cs="Calibri"/>
          <w:u w:val="single"/>
        </w:rPr>
        <w:t>Reports from Police</w:t>
      </w:r>
    </w:p>
    <w:p w14:paraId="79709025" w14:textId="7787DD91" w:rsidR="003F2718" w:rsidRPr="003F2718" w:rsidRDefault="76C480AD" w:rsidP="6E676A21">
      <w:pPr>
        <w:spacing w:line="360" w:lineRule="auto"/>
        <w:rPr>
          <w:rFonts w:ascii="Calibri" w:eastAsia="Calibri" w:hAnsi="Calibri" w:cs="Calibri"/>
        </w:rPr>
      </w:pPr>
      <w:r w:rsidRPr="6E676A21">
        <w:rPr>
          <w:rFonts w:ascii="Calibri" w:eastAsia="Calibri" w:hAnsi="Calibri" w:cs="Calibri"/>
        </w:rPr>
        <w:t>A comparison was made between Welsh and Southwest England police forces. This was undertaken as the forces were although different in sizes were similar in nature. The policing covers rural, city and coastline in both areas. Several key factors could explain why Southwest England police forces report significantly higher DA crime rates compared to Welsh forces. Southwest England has a larger police force presence (ONS, 2025), and more officers can handle DV cases which may lead to higher recorded reports (ONS, 2024a). Welsh forces with fewer officers and smaller regions may have lower detection and reporting rates. The population is bigger within the southwest England compared to Wales thus will have more DV cases overall. This could also mean more services are available that specialised within DV.</w:t>
      </w:r>
    </w:p>
    <w:p w14:paraId="19D74FE8" w14:textId="1FDB0145" w:rsidR="003F2718" w:rsidRPr="003F2718" w:rsidRDefault="003F2718" w:rsidP="6E676A21">
      <w:pPr>
        <w:spacing w:line="360" w:lineRule="auto"/>
        <w:rPr>
          <w:rFonts w:ascii="Calibri" w:eastAsia="Calibri" w:hAnsi="Calibri" w:cs="Calibri"/>
        </w:rPr>
      </w:pPr>
      <w:r w:rsidRPr="6E676A21">
        <w:rPr>
          <w:rFonts w:ascii="Calibri" w:eastAsia="Calibri" w:hAnsi="Calibri" w:cs="Calibri"/>
        </w:rPr>
        <w:t>All Welsh police forces, compared to those in Southwest England, operate with fewer officers and a smaller population base, which could contribute to lower recorded domestic violence cases. According to Statista (2025), the four Welsh police forces employed 8,076 officers between April 2023 and March 2024, whereas the five police forces in the Southwest employed 10,913 officers during the same period. Additionally, Varbes (2024) estimates the population of Wales to be 3,105,500, whereas the Southwest has a significantly higher population of 5,764,881.</w:t>
      </w:r>
    </w:p>
    <w:p w14:paraId="1CECC975" w14:textId="27CCAEBA" w:rsidR="00C82271" w:rsidRPr="00C82271" w:rsidRDefault="003F2718" w:rsidP="6E676A21">
      <w:pPr>
        <w:spacing w:line="360" w:lineRule="auto"/>
        <w:rPr>
          <w:rFonts w:ascii="Calibri" w:eastAsia="Calibri" w:hAnsi="Calibri" w:cs="Calibri"/>
        </w:rPr>
      </w:pPr>
      <w:r w:rsidRPr="6E676A21">
        <w:rPr>
          <w:rFonts w:ascii="Calibri" w:eastAsia="Calibri" w:hAnsi="Calibri" w:cs="Calibri"/>
        </w:rPr>
        <w:t>Given that police force size can impact reporting and enforcement, areas with fewer officers may struggle with response times, victim outreach, and investigative resources, potentially affecting the number of recorded domestic violence incidents. The higher officer count in Southwest England allows for greater intervention, speciali</w:t>
      </w:r>
      <w:r w:rsidR="00D940BD" w:rsidRPr="6E676A21">
        <w:rPr>
          <w:rFonts w:ascii="Calibri" w:eastAsia="Calibri" w:hAnsi="Calibri" w:cs="Calibri"/>
        </w:rPr>
        <w:t>s</w:t>
      </w:r>
      <w:r w:rsidRPr="6E676A21">
        <w:rPr>
          <w:rFonts w:ascii="Calibri" w:eastAsia="Calibri" w:hAnsi="Calibri" w:cs="Calibri"/>
        </w:rPr>
        <w:t>ed domestic abuse units, and broader victim support services, which may contribute to an increase in reported cases</w:t>
      </w:r>
      <w:r w:rsidR="008D16BE" w:rsidRPr="6E676A21">
        <w:rPr>
          <w:rFonts w:ascii="Calibri" w:eastAsia="Calibri" w:hAnsi="Calibri" w:cs="Calibri"/>
        </w:rPr>
        <w:t xml:space="preserve"> (Home </w:t>
      </w:r>
      <w:r w:rsidR="008D16BE" w:rsidRPr="6E676A21">
        <w:rPr>
          <w:rFonts w:ascii="Calibri" w:eastAsia="Calibri" w:hAnsi="Calibri" w:cs="Calibri"/>
        </w:rPr>
        <w:lastRenderedPageBreak/>
        <w:t>Office 2025</w:t>
      </w:r>
      <w:r w:rsidR="191AA942" w:rsidRPr="6E676A21">
        <w:rPr>
          <w:rFonts w:ascii="Calibri" w:eastAsia="Calibri" w:hAnsi="Calibri" w:cs="Calibri"/>
        </w:rPr>
        <w:t>a</w:t>
      </w:r>
      <w:r w:rsidR="008D16BE" w:rsidRPr="6E676A21">
        <w:rPr>
          <w:rFonts w:ascii="Calibri" w:eastAsia="Calibri" w:hAnsi="Calibri" w:cs="Calibri"/>
        </w:rPr>
        <w:t>)</w:t>
      </w:r>
      <w:r w:rsidRPr="6E676A21">
        <w:rPr>
          <w:rFonts w:ascii="Calibri" w:eastAsia="Calibri" w:hAnsi="Calibri" w:cs="Calibri"/>
        </w:rPr>
        <w:t>.</w:t>
      </w:r>
      <w:r w:rsidR="00D940BD" w:rsidRPr="6E676A21">
        <w:rPr>
          <w:rFonts w:ascii="Calibri" w:eastAsia="Calibri" w:hAnsi="Calibri" w:cs="Calibri"/>
        </w:rPr>
        <w:t xml:space="preserve"> </w:t>
      </w:r>
      <w:r w:rsidRPr="6E676A21">
        <w:rPr>
          <w:rFonts w:ascii="Calibri" w:eastAsia="Calibri" w:hAnsi="Calibri" w:cs="Calibri"/>
        </w:rPr>
        <w:t>Furthermore, the larger population in the Southwest could lead to higher absolute numbers of domestic abuse cases, simply due to more individuals at risk. In contrast, Wale</w:t>
      </w:r>
      <w:r w:rsidR="00D940BD" w:rsidRPr="6E676A21">
        <w:rPr>
          <w:rFonts w:ascii="Calibri" w:eastAsia="Calibri" w:hAnsi="Calibri" w:cs="Calibri"/>
        </w:rPr>
        <w:t xml:space="preserve">s, </w:t>
      </w:r>
      <w:r w:rsidRPr="6E676A21">
        <w:rPr>
          <w:rFonts w:ascii="Calibri" w:eastAsia="Calibri" w:hAnsi="Calibri" w:cs="Calibri"/>
        </w:rPr>
        <w:t xml:space="preserve">while still experiencing domestic </w:t>
      </w:r>
      <w:r w:rsidR="00D940BD" w:rsidRPr="6E676A21">
        <w:rPr>
          <w:rFonts w:ascii="Calibri" w:eastAsia="Calibri" w:hAnsi="Calibri" w:cs="Calibri"/>
        </w:rPr>
        <w:t xml:space="preserve">crime forces </w:t>
      </w:r>
      <w:r w:rsidRPr="6E676A21">
        <w:rPr>
          <w:rFonts w:ascii="Calibri" w:eastAsia="Calibri" w:hAnsi="Calibri" w:cs="Calibri"/>
        </w:rPr>
        <w:t>might record fewer total cases due to its smaller population size</w:t>
      </w:r>
      <w:r w:rsidR="21F6A2BE" w:rsidRPr="6E676A21">
        <w:rPr>
          <w:rFonts w:ascii="Calibri" w:eastAsia="Calibri" w:hAnsi="Calibri" w:cs="Calibri"/>
        </w:rPr>
        <w:t>, rural conditions</w:t>
      </w:r>
      <w:r w:rsidRPr="6E676A21">
        <w:rPr>
          <w:rFonts w:ascii="Calibri" w:eastAsia="Calibri" w:hAnsi="Calibri" w:cs="Calibri"/>
        </w:rPr>
        <w:t xml:space="preserve"> and police resources. These differences suggest that domestic violence reporting rates may not solely reflect the actual prevalence of abuse but could be influenced by the availability of policing resources, population density, and victim support systems. </w:t>
      </w:r>
      <w:r w:rsidR="234968A8" w:rsidRPr="6E676A21">
        <w:rPr>
          <w:rFonts w:ascii="Calibri" w:eastAsia="Calibri" w:hAnsi="Calibri" w:cs="Calibri"/>
        </w:rPr>
        <w:t xml:space="preserve">For all the police forces within Wales and the Southwest all the Police Crime Commissioners within their policing plans </w:t>
      </w:r>
      <w:r w:rsidR="6FFF1FFE" w:rsidRPr="6E676A21">
        <w:rPr>
          <w:rFonts w:ascii="Calibri" w:eastAsia="Calibri" w:hAnsi="Calibri" w:cs="Calibri"/>
        </w:rPr>
        <w:t xml:space="preserve">are addressing </w:t>
      </w:r>
      <w:r w:rsidR="46CEA3D5" w:rsidRPr="6E676A21">
        <w:rPr>
          <w:rFonts w:ascii="Calibri" w:eastAsia="Calibri" w:hAnsi="Calibri" w:cs="Calibri"/>
        </w:rPr>
        <w:t xml:space="preserve">violence against women and girls </w:t>
      </w:r>
      <w:r w:rsidR="6FFF1FFE" w:rsidRPr="6E676A21">
        <w:rPr>
          <w:rFonts w:ascii="Calibri" w:eastAsia="Calibri" w:hAnsi="Calibri" w:cs="Calibri"/>
        </w:rPr>
        <w:t>(A</w:t>
      </w:r>
      <w:r w:rsidR="6FFF1FFE" w:rsidRPr="6E676A21">
        <w:rPr>
          <w:rFonts w:ascii="Calibri" w:eastAsia="Calibri" w:hAnsi="Calibri" w:cs="Calibri"/>
          <w:color w:val="000000" w:themeColor="text1"/>
        </w:rPr>
        <w:t>PCC, 2023)</w:t>
      </w:r>
      <w:r w:rsidR="6992F136" w:rsidRPr="6E676A21">
        <w:rPr>
          <w:rFonts w:ascii="Calibri" w:eastAsia="Calibri" w:hAnsi="Calibri" w:cs="Calibri"/>
          <w:color w:val="000000" w:themeColor="text1"/>
        </w:rPr>
        <w:t xml:space="preserve">. </w:t>
      </w:r>
      <w:r w:rsidR="00C82271" w:rsidRPr="6E676A21">
        <w:rPr>
          <w:rFonts w:ascii="Calibri" w:eastAsia="Calibri" w:hAnsi="Calibri" w:cs="Calibri"/>
        </w:rPr>
        <w:t>Welsh police forces are actively working to address domestic violence through various initiatives and strategies. The Violence Against Women, Domestic Abuse, and Sexual Violence (VAWDASV) Blueprint outlines a partnership approach to tackling these issues, focusing on prevention, protection, and support.</w:t>
      </w:r>
    </w:p>
    <w:p w14:paraId="4713A8A1" w14:textId="6F0384D7" w:rsidR="000E64C4" w:rsidRDefault="000E64C4" w:rsidP="00F91585">
      <w:pPr>
        <w:rPr>
          <w:rFonts w:ascii="Calibri" w:eastAsia="Calibri" w:hAnsi="Calibri" w:cs="Calibri"/>
        </w:rPr>
      </w:pPr>
    </w:p>
    <w:p w14:paraId="1C81BD6E" w14:textId="1A099C7F" w:rsidR="4D90FDCA" w:rsidRDefault="4D90FDCA" w:rsidP="6E676A21">
      <w:pPr>
        <w:rPr>
          <w:rFonts w:ascii="Calibri" w:eastAsia="Calibri" w:hAnsi="Calibri" w:cs="Calibri"/>
          <w:u w:val="single"/>
        </w:rPr>
      </w:pPr>
      <w:r w:rsidRPr="6E676A21">
        <w:rPr>
          <w:rFonts w:ascii="Calibri" w:eastAsia="Calibri" w:hAnsi="Calibri" w:cs="Calibri"/>
          <w:u w:val="single"/>
        </w:rPr>
        <w:t>Male v’s female abuse</w:t>
      </w:r>
    </w:p>
    <w:p w14:paraId="126DEF67" w14:textId="4FF8A7D1" w:rsidR="34E48E6B" w:rsidRDefault="753E66DE" w:rsidP="6E676A21">
      <w:pPr>
        <w:spacing w:line="360" w:lineRule="auto"/>
        <w:rPr>
          <w:rFonts w:ascii="Calibri" w:eastAsia="Calibri" w:hAnsi="Calibri" w:cs="Calibri"/>
        </w:rPr>
      </w:pPr>
      <w:r w:rsidRPr="6E676A21">
        <w:rPr>
          <w:rFonts w:ascii="Calibri" w:eastAsia="Calibri" w:hAnsi="Calibri" w:cs="Calibri"/>
        </w:rPr>
        <w:t>While this study primarily focused on DV cases, the findings highlight a broader trend: men experience higher overall rates of violence, including assaults, violence without injury, and attacks by acquaintances or strangers up to March 2024. A t-test was conducted to compare total violence cases against male and female victims, assessing whether the differences were statistically significant. The results reinforce that while DV disproportionately affects women, men are more frequently victims of physical assaults and non-DV-related violence (</w:t>
      </w:r>
      <w:r w:rsidRPr="6E676A21">
        <w:rPr>
          <w:rFonts w:ascii="Calibri" w:eastAsia="Calibri" w:hAnsi="Calibri" w:cs="Calibri"/>
          <w:color w:val="000000" w:themeColor="text1"/>
        </w:rPr>
        <w:t>Copping, 2017)</w:t>
      </w:r>
      <w:r w:rsidRPr="6E676A21">
        <w:rPr>
          <w:rFonts w:ascii="Calibri" w:eastAsia="Calibri" w:hAnsi="Calibri" w:cs="Calibri"/>
        </w:rPr>
        <w:t>. These findings underscore the need for targeted interventions, ensuring both male and female victims receive adequate support, legal protections, and access to reporting mechanisms. The study also investigated whether there is a statistically significant difference in the number of domestic abuse victims between males and females by performing an ANOVA test. In addition to analysing overall domestic abuse cases, the study examined controlling coercive behaviour.  In both findings females fall victim to more of these incidents compared to males. Donovan &amp; Barnes (2019) identified that most domestic violence and coercive control victims are women, there remains a gap in understanding the gender and sexual identity of perpetrators, as well as the sexual orientation of those victimised. Male victims, who</w:t>
      </w:r>
      <w:r w:rsidR="00035985">
        <w:rPr>
          <w:rFonts w:ascii="Calibri" w:eastAsia="Calibri" w:hAnsi="Calibri" w:cs="Calibri"/>
        </w:rPr>
        <w:t xml:space="preserve"> </w:t>
      </w:r>
      <w:r w:rsidRPr="6E676A21">
        <w:rPr>
          <w:rFonts w:ascii="Calibri" w:eastAsia="Calibri" w:hAnsi="Calibri" w:cs="Calibri"/>
        </w:rPr>
        <w:t xml:space="preserve">despite </w:t>
      </w:r>
      <w:r w:rsidRPr="6E676A21">
        <w:rPr>
          <w:rFonts w:ascii="Calibri" w:eastAsia="Calibri" w:hAnsi="Calibri" w:cs="Calibri"/>
        </w:rPr>
        <w:lastRenderedPageBreak/>
        <w:t>lower reported proportions</w:t>
      </w:r>
      <w:r w:rsidR="00035985">
        <w:rPr>
          <w:rFonts w:ascii="Calibri" w:eastAsia="Calibri" w:hAnsi="Calibri" w:cs="Calibri"/>
        </w:rPr>
        <w:t xml:space="preserve"> </w:t>
      </w:r>
      <w:r w:rsidRPr="6E676A21">
        <w:rPr>
          <w:rFonts w:ascii="Calibri" w:eastAsia="Calibri" w:hAnsi="Calibri" w:cs="Calibri"/>
        </w:rPr>
        <w:t>still represent a substantial number of affected individuals. These victims include gay, bisexual, and trans men, as well as heterosexual cisgender men, indicating that domestic abuse is not exclusive</w:t>
      </w:r>
      <w:r w:rsidR="00035985">
        <w:rPr>
          <w:rFonts w:ascii="Calibri" w:eastAsia="Calibri" w:hAnsi="Calibri" w:cs="Calibri"/>
        </w:rPr>
        <w:t>ly</w:t>
      </w:r>
      <w:r w:rsidRPr="6E676A21">
        <w:rPr>
          <w:rFonts w:ascii="Calibri" w:eastAsia="Calibri" w:hAnsi="Calibri" w:cs="Calibri"/>
        </w:rPr>
        <w:t xml:space="preserve"> a gendered issue but rather a complex societal problem that affects diverse identities.</w:t>
      </w:r>
    </w:p>
    <w:p w14:paraId="6189D95F" w14:textId="63128348" w:rsidR="34E48E6B" w:rsidRDefault="34E48E6B" w:rsidP="6E676A21">
      <w:pPr>
        <w:spacing w:line="360" w:lineRule="auto"/>
        <w:rPr>
          <w:rFonts w:ascii="Calibri" w:eastAsia="Calibri" w:hAnsi="Calibri" w:cs="Calibri"/>
          <w:color w:val="222222"/>
        </w:rPr>
      </w:pPr>
      <w:r w:rsidRPr="6E676A21">
        <w:rPr>
          <w:rFonts w:ascii="Calibri" w:eastAsia="Calibri" w:hAnsi="Calibri" w:cs="Calibri"/>
        </w:rPr>
        <w:t>Overall trends in violent crime, including domestic violence and incidents involving known or unknown perpetrators, show a decline in recorded statistics. As of year-end March 2024, approximately 0.5% of individuals aged 16 and over experienced violenc</w:t>
      </w:r>
      <w:r w:rsidR="3A7B2634" w:rsidRPr="6E676A21">
        <w:rPr>
          <w:rFonts w:ascii="Calibri" w:eastAsia="Calibri" w:hAnsi="Calibri" w:cs="Calibri"/>
        </w:rPr>
        <w:t xml:space="preserve">e, </w:t>
      </w:r>
      <w:r w:rsidRPr="6E676A21">
        <w:rPr>
          <w:rFonts w:ascii="Calibri" w:eastAsia="Calibri" w:hAnsi="Calibri" w:cs="Calibri"/>
        </w:rPr>
        <w:t>whether with or without injury</w:t>
      </w:r>
      <w:r w:rsidR="2D335762" w:rsidRPr="6E676A21">
        <w:rPr>
          <w:rFonts w:ascii="Calibri" w:eastAsia="Calibri" w:hAnsi="Calibri" w:cs="Calibri"/>
        </w:rPr>
        <w:t xml:space="preserve">, </w:t>
      </w:r>
      <w:r w:rsidRPr="6E676A21">
        <w:rPr>
          <w:rFonts w:ascii="Calibri" w:eastAsia="Calibri" w:hAnsi="Calibri" w:cs="Calibri"/>
        </w:rPr>
        <w:t xml:space="preserve">at the hands of an acquaintance, while 0.7% were victims of violence perpetrated by a stranger. Data indicates that men were disproportionately affected by violent crime, and younger individuals aged 16 to 24 were more likely to be victims. However, despite the decline in general violent crime, police-recorded offences involving knives or sharp instruments saw a 4% increase, reaching 50,010 offences in </w:t>
      </w:r>
      <w:r w:rsidR="2D6CB70D" w:rsidRPr="6E676A21">
        <w:rPr>
          <w:rFonts w:ascii="Calibri" w:eastAsia="Calibri" w:hAnsi="Calibri" w:cs="Calibri"/>
        </w:rPr>
        <w:t>the year ending</w:t>
      </w:r>
      <w:r w:rsidRPr="6E676A21">
        <w:rPr>
          <w:rFonts w:ascii="Calibri" w:eastAsia="Calibri" w:hAnsi="Calibri" w:cs="Calibri"/>
        </w:rPr>
        <w:t xml:space="preserve"> March 2024, alongside a rise in firearm-related incidents (ONS, 2024c).</w:t>
      </w:r>
      <w:r w:rsidR="262D0141" w:rsidRPr="6E676A21">
        <w:rPr>
          <w:rFonts w:ascii="Calibri" w:eastAsia="Calibri" w:hAnsi="Calibri" w:cs="Calibri"/>
        </w:rPr>
        <w:t xml:space="preserve"> Yet, DV cases </w:t>
      </w:r>
      <w:r w:rsidR="547AAD78" w:rsidRPr="6E676A21">
        <w:rPr>
          <w:rFonts w:ascii="Calibri" w:eastAsia="Calibri" w:hAnsi="Calibri" w:cs="Calibri"/>
        </w:rPr>
        <w:t xml:space="preserve">in the last recorded year shows that females experienced more </w:t>
      </w:r>
      <w:r w:rsidR="79127B5D" w:rsidRPr="6E676A21">
        <w:rPr>
          <w:rFonts w:ascii="Calibri" w:eastAsia="Calibri" w:hAnsi="Calibri" w:cs="Calibri"/>
        </w:rPr>
        <w:t xml:space="preserve">compared </w:t>
      </w:r>
      <w:r w:rsidR="5B201B95" w:rsidRPr="6E676A21">
        <w:rPr>
          <w:rFonts w:ascii="Calibri" w:eastAsia="Calibri" w:hAnsi="Calibri" w:cs="Calibri"/>
        </w:rPr>
        <w:t xml:space="preserve">male victims. </w:t>
      </w:r>
      <w:r w:rsidR="3450B50D" w:rsidRPr="6E676A21">
        <w:rPr>
          <w:rFonts w:ascii="Calibri" w:eastAsia="Calibri" w:hAnsi="Calibri" w:cs="Calibri"/>
        </w:rPr>
        <w:t>Women face higher rates of repeated victimisation and are significantly more likely to suffer severe harm (Walby &amp; Allen, 2004) or be killed</w:t>
      </w:r>
      <w:r w:rsidR="147E0E79" w:rsidRPr="6E676A21">
        <w:rPr>
          <w:rFonts w:ascii="Calibri" w:eastAsia="Calibri" w:hAnsi="Calibri" w:cs="Calibri"/>
        </w:rPr>
        <w:t xml:space="preserve"> because of </w:t>
      </w:r>
      <w:r w:rsidR="3450B50D" w:rsidRPr="6E676A21">
        <w:rPr>
          <w:rFonts w:ascii="Calibri" w:eastAsia="Calibri" w:hAnsi="Calibri" w:cs="Calibri"/>
        </w:rPr>
        <w:t xml:space="preserve">domestic abuse compared to male victims (ONS, 2024a). Abuse perpetrated by men against women is deeply connected to systemic gender inequality and reflects a broader societal issue. Widespread sexism and misogyny continue to shape societal structures, prompting organisations, including the police, to implement reforms aimed at addressing these biases within their own operational practices (Casey, 2023). </w:t>
      </w:r>
      <w:r w:rsidR="09FC0A05" w:rsidRPr="6E676A21">
        <w:rPr>
          <w:rFonts w:ascii="Calibri" w:eastAsia="Calibri" w:hAnsi="Calibri" w:cs="Calibri"/>
        </w:rPr>
        <w:t>As for male victims the deep ingrained societal expectations of masculinity which, emphasi</w:t>
      </w:r>
      <w:r w:rsidR="01189A91" w:rsidRPr="6E676A21">
        <w:rPr>
          <w:rFonts w:ascii="Calibri" w:eastAsia="Calibri" w:hAnsi="Calibri" w:cs="Calibri"/>
        </w:rPr>
        <w:t>s</w:t>
      </w:r>
      <w:r w:rsidR="09FC0A05" w:rsidRPr="6E676A21">
        <w:rPr>
          <w:rFonts w:ascii="Calibri" w:eastAsia="Calibri" w:hAnsi="Calibri" w:cs="Calibri"/>
        </w:rPr>
        <w:t>e on strength and emotional restraint often create barriers for male victims of abuse, making it difficult for them to acknowledge or seek help for their experiences</w:t>
      </w:r>
      <w:r w:rsidR="27FFB8A5" w:rsidRPr="6E676A21">
        <w:rPr>
          <w:rFonts w:ascii="Calibri" w:eastAsia="Calibri" w:hAnsi="Calibri" w:cs="Calibri"/>
        </w:rPr>
        <w:t xml:space="preserve"> and thus many cases go unreported. As Huntley </w:t>
      </w:r>
      <w:r w:rsidR="27FFB8A5" w:rsidRPr="6E676A21">
        <w:rPr>
          <w:rFonts w:ascii="Calibri" w:eastAsia="Calibri" w:hAnsi="Calibri" w:cs="Calibri"/>
          <w:i/>
          <w:iCs/>
        </w:rPr>
        <w:t>et al</w:t>
      </w:r>
      <w:r w:rsidR="35C19BAD" w:rsidRPr="6E676A21">
        <w:rPr>
          <w:rFonts w:ascii="Calibri" w:eastAsia="Calibri" w:hAnsi="Calibri" w:cs="Calibri"/>
          <w:i/>
          <w:iCs/>
        </w:rPr>
        <w:t xml:space="preserve"> </w:t>
      </w:r>
      <w:r w:rsidR="27FFB8A5" w:rsidRPr="6E676A21">
        <w:rPr>
          <w:rFonts w:ascii="Calibri" w:eastAsia="Calibri" w:hAnsi="Calibri" w:cs="Calibri"/>
        </w:rPr>
        <w:t>(2019) state it is easier for men</w:t>
      </w:r>
      <w:r w:rsidR="09557FDB" w:rsidRPr="6E676A21">
        <w:rPr>
          <w:rFonts w:ascii="Calibri" w:eastAsia="Calibri" w:hAnsi="Calibri" w:cs="Calibri"/>
        </w:rPr>
        <w:t xml:space="preserve"> to suffer in silence and admit the abuse. </w:t>
      </w:r>
      <w:r w:rsidR="18D03A36" w:rsidRPr="6E676A21">
        <w:rPr>
          <w:rFonts w:ascii="Calibri" w:eastAsia="Calibri" w:hAnsi="Calibri" w:cs="Calibri"/>
        </w:rPr>
        <w:t>Domestic violence against men is more prevalent than society often acknowledges. However, by strengthening support systems and providing better resources, male victims can be empowered to confront internal fears and overcome the stigma, enabling them to speak out and seek help.</w:t>
      </w:r>
      <w:r w:rsidR="27FFB8A5" w:rsidRPr="6E676A21">
        <w:rPr>
          <w:rFonts w:ascii="Calibri" w:eastAsia="Calibri" w:hAnsi="Calibri" w:cs="Calibri"/>
        </w:rPr>
        <w:t xml:space="preserve"> </w:t>
      </w:r>
    </w:p>
    <w:p w14:paraId="1D70E088" w14:textId="6BEF04E1" w:rsidR="45235D91" w:rsidRDefault="45235D91" w:rsidP="45235D91">
      <w:pPr>
        <w:rPr>
          <w:rFonts w:ascii="Calibri" w:eastAsia="Calibri" w:hAnsi="Calibri" w:cs="Calibri"/>
          <w:color w:val="222222"/>
        </w:rPr>
      </w:pPr>
    </w:p>
    <w:p w14:paraId="4FC0ABE1" w14:textId="3EB81722" w:rsidR="0B942420" w:rsidRDefault="0B942420" w:rsidP="6E676A21">
      <w:pPr>
        <w:rPr>
          <w:rFonts w:ascii="Calibri" w:eastAsia="Calibri" w:hAnsi="Calibri" w:cs="Calibri"/>
        </w:rPr>
      </w:pPr>
      <w:r w:rsidRPr="6E676A21">
        <w:rPr>
          <w:rFonts w:ascii="Calibri" w:eastAsia="Calibri" w:hAnsi="Calibri" w:cs="Calibri"/>
          <w:u w:val="single"/>
        </w:rPr>
        <w:lastRenderedPageBreak/>
        <w:t>Types of Violence</w:t>
      </w:r>
      <w:r w:rsidRPr="6E676A21">
        <w:rPr>
          <w:rFonts w:ascii="Calibri" w:eastAsia="Calibri" w:hAnsi="Calibri" w:cs="Calibri"/>
        </w:rPr>
        <w:t xml:space="preserve"> </w:t>
      </w:r>
    </w:p>
    <w:p w14:paraId="28DC5048" w14:textId="4B2EDFAC" w:rsidR="45235D91" w:rsidRDefault="56D7021F" w:rsidP="6E676A21">
      <w:pPr>
        <w:spacing w:line="360" w:lineRule="auto"/>
        <w:rPr>
          <w:rFonts w:ascii="Calibri" w:eastAsia="Calibri" w:hAnsi="Calibri" w:cs="Calibri"/>
        </w:rPr>
      </w:pPr>
      <w:r w:rsidRPr="6E676A21">
        <w:rPr>
          <w:rFonts w:ascii="Calibri" w:eastAsia="Calibri" w:hAnsi="Calibri" w:cs="Calibri"/>
        </w:rPr>
        <w:t xml:space="preserve">Control is a defining factor in domestic violence cases, often escalating to severe harm or even death. </w:t>
      </w:r>
      <w:r w:rsidR="101F8BA6" w:rsidRPr="6E676A21">
        <w:rPr>
          <w:rFonts w:ascii="Calibri" w:eastAsia="Calibri" w:hAnsi="Calibri" w:cs="Calibri"/>
        </w:rPr>
        <w:t xml:space="preserve">DV related deaths remain a critical issue affecting both female and male victims, though women disproportionately experience fatal outcomes the College of Policing (CoP) (2025). </w:t>
      </w:r>
      <w:r w:rsidR="2DBD2F0D" w:rsidRPr="6E676A21">
        <w:rPr>
          <w:rFonts w:ascii="Calibri" w:eastAsia="Calibri" w:hAnsi="Calibri" w:cs="Calibri"/>
        </w:rPr>
        <w:t>Between 2020 and 2024, the Vulnerability Knowledge &amp; Practice Programme (VKPP, 2025</w:t>
      </w:r>
      <w:r w:rsidR="5779F232" w:rsidRPr="6E676A21">
        <w:rPr>
          <w:rFonts w:ascii="Calibri" w:eastAsia="Calibri" w:hAnsi="Calibri" w:cs="Calibri"/>
        </w:rPr>
        <w:t>)</w:t>
      </w:r>
      <w:r w:rsidR="2DBD2F0D" w:rsidRPr="6E676A21">
        <w:rPr>
          <w:rFonts w:ascii="Calibri" w:eastAsia="Calibri" w:hAnsi="Calibri" w:cs="Calibri"/>
        </w:rPr>
        <w:t xml:space="preserve"> </w:t>
      </w:r>
      <w:r w:rsidR="6C054088" w:rsidRPr="6E676A21">
        <w:rPr>
          <w:rFonts w:ascii="Calibri" w:eastAsia="Calibri" w:hAnsi="Calibri" w:cs="Calibri"/>
        </w:rPr>
        <w:t xml:space="preserve">identified that between April 2020 and March 2024 </w:t>
      </w:r>
      <w:r w:rsidR="2DBD2F0D" w:rsidRPr="6E676A21">
        <w:rPr>
          <w:rFonts w:ascii="Calibri" w:eastAsia="Calibri" w:hAnsi="Calibri" w:cs="Calibri"/>
        </w:rPr>
        <w:t xml:space="preserve">a total of 1,012 female deaths </w:t>
      </w:r>
      <w:r w:rsidR="11A59232" w:rsidRPr="6E676A21">
        <w:rPr>
          <w:rFonts w:ascii="Calibri" w:eastAsia="Calibri" w:hAnsi="Calibri" w:cs="Calibri"/>
        </w:rPr>
        <w:t xml:space="preserve">were </w:t>
      </w:r>
      <w:r w:rsidR="2DBD2F0D" w:rsidRPr="6E676A21">
        <w:rPr>
          <w:rFonts w:ascii="Calibri" w:eastAsia="Calibri" w:hAnsi="Calibri" w:cs="Calibri"/>
        </w:rPr>
        <w:t>linked to domestic abuse. This figure includes 501 domestic homicides, 354 suspected suicides of victims, 71 unexpected deaths, 61 child fatalities, and 25 deaths categorised as 'other.' Sharp instruments were identified as the leading cause of death in domestic homicides, accounting for 45% of cases. Additionally, from 2022 to 2024, eight men lost their lives as victims of domestic violence (Mankind, 2025).</w:t>
      </w:r>
      <w:r w:rsidR="0F6DC5C9" w:rsidRPr="6E676A21">
        <w:rPr>
          <w:rFonts w:ascii="Calibri" w:eastAsia="Calibri" w:hAnsi="Calibri" w:cs="Calibri"/>
        </w:rPr>
        <w:t xml:space="preserve"> </w:t>
      </w:r>
      <w:r w:rsidR="453D7B3E" w:rsidRPr="6E676A21">
        <w:rPr>
          <w:rFonts w:ascii="Calibri" w:eastAsia="Calibri" w:hAnsi="Calibri" w:cs="Calibri"/>
        </w:rPr>
        <w:t xml:space="preserve">Perpetrators use coercive </w:t>
      </w:r>
      <w:r w:rsidR="717B1900" w:rsidRPr="6E676A21">
        <w:rPr>
          <w:rFonts w:ascii="Calibri" w:eastAsia="Calibri" w:hAnsi="Calibri" w:cs="Calibri"/>
        </w:rPr>
        <w:t xml:space="preserve">control </w:t>
      </w:r>
      <w:r w:rsidR="453D7B3E" w:rsidRPr="6E676A21">
        <w:rPr>
          <w:rFonts w:ascii="Calibri" w:eastAsia="Calibri" w:hAnsi="Calibri" w:cs="Calibri"/>
        </w:rPr>
        <w:t>tactics</w:t>
      </w:r>
      <w:r w:rsidR="1CED761C" w:rsidRPr="6E676A21">
        <w:rPr>
          <w:rFonts w:ascii="Calibri" w:eastAsia="Calibri" w:hAnsi="Calibri" w:cs="Calibri"/>
        </w:rPr>
        <w:t xml:space="preserve"> </w:t>
      </w:r>
      <w:r w:rsidR="453D7B3E" w:rsidRPr="6E676A21">
        <w:rPr>
          <w:rFonts w:ascii="Calibri" w:eastAsia="Calibri" w:hAnsi="Calibri" w:cs="Calibri"/>
        </w:rPr>
        <w:t>such as financial dependency, isolation, and emotional manipulation</w:t>
      </w:r>
      <w:r w:rsidR="34A2FC33" w:rsidRPr="6E676A21">
        <w:rPr>
          <w:rFonts w:ascii="Calibri" w:eastAsia="Calibri" w:hAnsi="Calibri" w:cs="Calibri"/>
        </w:rPr>
        <w:t xml:space="preserve"> </w:t>
      </w:r>
      <w:r w:rsidR="453D7B3E" w:rsidRPr="6E676A21">
        <w:rPr>
          <w:rFonts w:ascii="Calibri" w:eastAsia="Calibri" w:hAnsi="Calibri" w:cs="Calibri"/>
        </w:rPr>
        <w:t xml:space="preserve">to assert dominance over their victims, making escape incredibly difficult. </w:t>
      </w:r>
      <w:r w:rsidR="347013D5" w:rsidRPr="6E676A21">
        <w:rPr>
          <w:rFonts w:ascii="Calibri" w:eastAsia="Calibri" w:hAnsi="Calibri" w:cs="Calibri"/>
        </w:rPr>
        <w:t xml:space="preserve">For many victims them and the suspects are known to the police and other support services. </w:t>
      </w:r>
      <w:r w:rsidR="7A53AD41" w:rsidRPr="6E676A21">
        <w:rPr>
          <w:rFonts w:ascii="Calibri" w:eastAsia="Calibri" w:hAnsi="Calibri" w:cs="Calibri"/>
        </w:rPr>
        <w:t>CoP (2025) also identified that some of these victims were known to the police and 55% had been involved in Multi-Agency Risk Assessment Conference where information is shared on the highest risk DV cases. Therefore, the use of the Right to know and Ask could have served as a safeguarding tool for those individuals. The study examined the differences between Southwest and Welsh police forces using independent t-tests. The findings indicate that, while Southwest forces reported higher rates of both Right to Ask and Right to Know disclosures this could be due to population differences, reporting and more police resources. However, what should be recognised is that this assistance gives the ability to access information about a partner’s past behaviours. Allowing early intervention and police accountability to protect potential victims and thus reducing DV and potential deaths.</w:t>
      </w:r>
    </w:p>
    <w:p w14:paraId="56BDCF25" w14:textId="1A2658A7" w:rsidR="45235D91" w:rsidRDefault="45235D91" w:rsidP="6E676A21">
      <w:pPr>
        <w:spacing w:line="360" w:lineRule="auto"/>
        <w:rPr>
          <w:rFonts w:ascii="Calibri" w:eastAsia="Calibri" w:hAnsi="Calibri" w:cs="Calibri"/>
        </w:rPr>
      </w:pPr>
    </w:p>
    <w:p w14:paraId="00CA788F" w14:textId="1C51BF0A" w:rsidR="10FE5CD2" w:rsidRDefault="10FE5CD2" w:rsidP="6E676A21">
      <w:pPr>
        <w:spacing w:line="360" w:lineRule="auto"/>
        <w:rPr>
          <w:rFonts w:ascii="Calibri" w:eastAsia="Calibri" w:hAnsi="Calibri" w:cs="Calibri"/>
        </w:rPr>
      </w:pPr>
      <w:r w:rsidRPr="6E676A21">
        <w:rPr>
          <w:rFonts w:ascii="Calibri" w:eastAsia="Calibri" w:hAnsi="Calibri" w:cs="Calibri"/>
        </w:rPr>
        <w:t>In examining domestic abuse trends, it is evident that while awareness and reporting have increased, significant challenges remain</w:t>
      </w:r>
      <w:r w:rsidR="3A3118CC" w:rsidRPr="6E676A21">
        <w:rPr>
          <w:rFonts w:ascii="Calibri" w:eastAsia="Calibri" w:hAnsi="Calibri" w:cs="Calibri"/>
        </w:rPr>
        <w:t xml:space="preserve"> within the crime</w:t>
      </w:r>
      <w:r w:rsidRPr="6E676A21">
        <w:rPr>
          <w:rFonts w:ascii="Calibri" w:eastAsia="Calibri" w:hAnsi="Calibri" w:cs="Calibri"/>
        </w:rPr>
        <w:t>.</w:t>
      </w:r>
      <w:r w:rsidR="0B947191" w:rsidRPr="6E676A21">
        <w:rPr>
          <w:rFonts w:ascii="Calibri" w:eastAsia="Calibri" w:hAnsi="Calibri" w:cs="Calibri"/>
        </w:rPr>
        <w:t xml:space="preserve"> </w:t>
      </w:r>
      <w:r w:rsidR="7DF74F0F" w:rsidRPr="6E676A21">
        <w:rPr>
          <w:rFonts w:ascii="Calibri" w:eastAsia="Calibri" w:hAnsi="Calibri" w:cs="Calibri"/>
        </w:rPr>
        <w:t>Although, not discussed within this paper statistics show that there are disparities p</w:t>
      </w:r>
      <w:r w:rsidR="0B947191" w:rsidRPr="6E676A21">
        <w:rPr>
          <w:rFonts w:ascii="Calibri" w:eastAsia="Calibri" w:hAnsi="Calibri" w:cs="Calibri"/>
        </w:rPr>
        <w:t>atterns in victim demographic</w:t>
      </w:r>
      <w:r w:rsidR="78A39F4F" w:rsidRPr="6E676A21">
        <w:rPr>
          <w:rFonts w:ascii="Calibri" w:eastAsia="Calibri" w:hAnsi="Calibri" w:cs="Calibri"/>
        </w:rPr>
        <w:t xml:space="preserve"> and </w:t>
      </w:r>
      <w:r w:rsidR="0B947191" w:rsidRPr="6E676A21">
        <w:rPr>
          <w:rFonts w:ascii="Calibri" w:eastAsia="Calibri" w:hAnsi="Calibri" w:cs="Calibri"/>
        </w:rPr>
        <w:t>the impact of socioeconomic factors</w:t>
      </w:r>
      <w:r w:rsidR="15FC9BBF" w:rsidRPr="6E676A21">
        <w:rPr>
          <w:rFonts w:ascii="Calibri" w:eastAsia="Calibri" w:hAnsi="Calibri" w:cs="Calibri"/>
        </w:rPr>
        <w:t xml:space="preserve"> that make the subject difficult to fully understand. </w:t>
      </w:r>
      <w:r w:rsidR="703C8F6C" w:rsidRPr="6E676A21">
        <w:rPr>
          <w:rFonts w:ascii="Calibri" w:eastAsia="Calibri" w:hAnsi="Calibri" w:cs="Calibri"/>
        </w:rPr>
        <w:t xml:space="preserve">Despite </w:t>
      </w:r>
      <w:r w:rsidR="703C8F6C" w:rsidRPr="6E676A21">
        <w:rPr>
          <w:rFonts w:ascii="Calibri" w:eastAsia="Calibri" w:hAnsi="Calibri" w:cs="Calibri"/>
        </w:rPr>
        <w:lastRenderedPageBreak/>
        <w:t xml:space="preserve">improvements in the </w:t>
      </w:r>
      <w:r w:rsidR="0B947191" w:rsidRPr="6E676A21">
        <w:rPr>
          <w:rFonts w:ascii="Calibri" w:eastAsia="Calibri" w:hAnsi="Calibri" w:cs="Calibri"/>
        </w:rPr>
        <w:t>role of legislation and support systems, underreporting and data limitations make it difficult to fully assess the scope of the issue.</w:t>
      </w:r>
    </w:p>
    <w:p w14:paraId="27C762CE" w14:textId="30B6C046" w:rsidR="1D9C161C" w:rsidRDefault="1D9C161C" w:rsidP="6E676A21">
      <w:pPr>
        <w:spacing w:line="360" w:lineRule="auto"/>
        <w:rPr>
          <w:rFonts w:ascii="Calibri" w:eastAsia="Calibri" w:hAnsi="Calibri" w:cs="Calibri"/>
        </w:rPr>
      </w:pPr>
      <w:r w:rsidRPr="6E676A21">
        <w:rPr>
          <w:rFonts w:ascii="Calibri" w:eastAsia="Calibri" w:hAnsi="Calibri" w:cs="Calibri"/>
        </w:rPr>
        <w:t>The fi</w:t>
      </w:r>
      <w:r w:rsidR="667A79FF" w:rsidRPr="6E676A21">
        <w:rPr>
          <w:rFonts w:ascii="Calibri" w:eastAsia="Calibri" w:hAnsi="Calibri" w:cs="Calibri"/>
        </w:rPr>
        <w:t>r</w:t>
      </w:r>
      <w:r w:rsidRPr="6E676A21">
        <w:rPr>
          <w:rFonts w:ascii="Calibri" w:eastAsia="Calibri" w:hAnsi="Calibri" w:cs="Calibri"/>
        </w:rPr>
        <w:t>st areas discussed is how much abuse happens</w:t>
      </w:r>
      <w:r w:rsidR="5A11F143" w:rsidRPr="6E676A21">
        <w:rPr>
          <w:rFonts w:ascii="Calibri" w:eastAsia="Calibri" w:hAnsi="Calibri" w:cs="Calibri"/>
        </w:rPr>
        <w:t xml:space="preserve"> within the UK. It was found that DV</w:t>
      </w:r>
      <w:r w:rsidR="78A32CD8" w:rsidRPr="6E676A21">
        <w:rPr>
          <w:rFonts w:ascii="Calibri" w:eastAsia="Calibri" w:hAnsi="Calibri" w:cs="Calibri"/>
        </w:rPr>
        <w:t xml:space="preserve"> </w:t>
      </w:r>
      <w:r w:rsidR="5A11F143" w:rsidRPr="6E676A21">
        <w:rPr>
          <w:rFonts w:ascii="Calibri" w:eastAsia="Calibri" w:hAnsi="Calibri" w:cs="Calibri"/>
        </w:rPr>
        <w:t>increas</w:t>
      </w:r>
      <w:r w:rsidR="01C7663C" w:rsidRPr="6E676A21">
        <w:rPr>
          <w:rFonts w:ascii="Calibri" w:eastAsia="Calibri" w:hAnsi="Calibri" w:cs="Calibri"/>
        </w:rPr>
        <w:t>ed</w:t>
      </w:r>
      <w:r w:rsidR="5A11F143" w:rsidRPr="6E676A21">
        <w:rPr>
          <w:rFonts w:ascii="Calibri" w:eastAsia="Calibri" w:hAnsi="Calibri" w:cs="Calibri"/>
        </w:rPr>
        <w:t xml:space="preserve"> year after year however, </w:t>
      </w:r>
      <w:r w:rsidR="62560DDD" w:rsidRPr="6E676A21">
        <w:rPr>
          <w:rFonts w:ascii="Calibri" w:eastAsia="Calibri" w:hAnsi="Calibri" w:cs="Calibri"/>
        </w:rPr>
        <w:t xml:space="preserve">the statistics for March 2024 showed a slight decrease. </w:t>
      </w:r>
      <w:r w:rsidR="2930F06D" w:rsidRPr="6E676A21">
        <w:rPr>
          <w:rFonts w:ascii="Calibri" w:eastAsia="Calibri" w:hAnsi="Calibri" w:cs="Calibri"/>
        </w:rPr>
        <w:t xml:space="preserve">Although the figures are still seriously high could new legislation, victim support and </w:t>
      </w:r>
      <w:r w:rsidR="62DDC4D7" w:rsidRPr="6E676A21">
        <w:rPr>
          <w:rFonts w:ascii="Calibri" w:eastAsia="Calibri" w:hAnsi="Calibri" w:cs="Calibri"/>
        </w:rPr>
        <w:t>or</w:t>
      </w:r>
      <w:r w:rsidR="34A8C950" w:rsidRPr="6E676A21">
        <w:rPr>
          <w:rFonts w:ascii="Calibri" w:eastAsia="Calibri" w:hAnsi="Calibri" w:cs="Calibri"/>
        </w:rPr>
        <w:t xml:space="preserve">ganisations with the criminal justice system reviewing </w:t>
      </w:r>
      <w:r w:rsidR="095D2D2C" w:rsidRPr="6E676A21">
        <w:rPr>
          <w:rFonts w:ascii="Calibri" w:eastAsia="Calibri" w:hAnsi="Calibri" w:cs="Calibri"/>
        </w:rPr>
        <w:t xml:space="preserve">approaches </w:t>
      </w:r>
      <w:r w:rsidR="4F6FD455" w:rsidRPr="6E676A21">
        <w:rPr>
          <w:rFonts w:ascii="Calibri" w:eastAsia="Calibri" w:hAnsi="Calibri" w:cs="Calibri"/>
        </w:rPr>
        <w:t xml:space="preserve">be </w:t>
      </w:r>
      <w:r w:rsidR="095D2D2C" w:rsidRPr="6E676A21">
        <w:rPr>
          <w:rFonts w:ascii="Calibri" w:eastAsia="Calibri" w:hAnsi="Calibri" w:cs="Calibri"/>
        </w:rPr>
        <w:t>address</w:t>
      </w:r>
      <w:r w:rsidR="1AEDA402" w:rsidRPr="6E676A21">
        <w:rPr>
          <w:rFonts w:ascii="Calibri" w:eastAsia="Calibri" w:hAnsi="Calibri" w:cs="Calibri"/>
        </w:rPr>
        <w:t>ing</w:t>
      </w:r>
      <w:r w:rsidR="095D2D2C" w:rsidRPr="6E676A21">
        <w:rPr>
          <w:rFonts w:ascii="Calibri" w:eastAsia="Calibri" w:hAnsi="Calibri" w:cs="Calibri"/>
        </w:rPr>
        <w:t xml:space="preserve"> the issue. </w:t>
      </w:r>
      <w:r w:rsidR="7E1DA0D5" w:rsidRPr="6E676A21">
        <w:rPr>
          <w:rFonts w:ascii="Calibri" w:eastAsia="Calibri" w:hAnsi="Calibri" w:cs="Calibri"/>
        </w:rPr>
        <w:t>As Cooper (2024) identifies that within the UK Governments response to the approaches to tackling DV a report by the</w:t>
      </w:r>
      <w:r w:rsidR="46981B2B" w:rsidRPr="6E676A21">
        <w:rPr>
          <w:rFonts w:ascii="Calibri" w:eastAsia="Calibri" w:hAnsi="Calibri" w:cs="Calibri"/>
        </w:rPr>
        <w:t xml:space="preserve"> DV commissioner proposed 12 key recommendations.</w:t>
      </w:r>
      <w:r w:rsidR="7E1DA0D5" w:rsidRPr="6E676A21">
        <w:rPr>
          <w:rFonts w:ascii="Calibri" w:eastAsia="Calibri" w:hAnsi="Calibri" w:cs="Calibri"/>
        </w:rPr>
        <w:t xml:space="preserve"> </w:t>
      </w:r>
      <w:r w:rsidR="16489395" w:rsidRPr="6E676A21">
        <w:rPr>
          <w:rFonts w:ascii="Calibri" w:eastAsia="Calibri" w:hAnsi="Calibri" w:cs="Calibri"/>
        </w:rPr>
        <w:t>These included multi-agency collaboration, CJS accountability, prioritising DV cases within policing and</w:t>
      </w:r>
      <w:r w:rsidR="70F71A10" w:rsidRPr="6E676A21">
        <w:rPr>
          <w:rFonts w:ascii="Calibri" w:eastAsia="Calibri" w:hAnsi="Calibri" w:cs="Calibri"/>
        </w:rPr>
        <w:t xml:space="preserve"> the</w:t>
      </w:r>
      <w:r w:rsidR="16489395" w:rsidRPr="6E676A21">
        <w:rPr>
          <w:rFonts w:ascii="Calibri" w:eastAsia="Calibri" w:hAnsi="Calibri" w:cs="Calibri"/>
        </w:rPr>
        <w:t xml:space="preserve"> courts </w:t>
      </w:r>
      <w:r w:rsidR="3F83E1BC" w:rsidRPr="6E676A21">
        <w:rPr>
          <w:rFonts w:ascii="Calibri" w:eastAsia="Calibri" w:hAnsi="Calibri" w:cs="Calibri"/>
        </w:rPr>
        <w:t xml:space="preserve">so that victims feel protected and perpetrators are held accountable. </w:t>
      </w:r>
      <w:r w:rsidR="363BEC66" w:rsidRPr="6E676A21">
        <w:rPr>
          <w:rFonts w:ascii="Calibri" w:eastAsia="Calibri" w:hAnsi="Calibri" w:cs="Calibri"/>
        </w:rPr>
        <w:t>Addressing domestic abuse requires continued policy reform, further legal interventions, enhanced support networks, and societal shifts to break cycles of harm. Our criminal justice system m</w:t>
      </w:r>
      <w:r w:rsidR="5AA9FF85" w:rsidRPr="6E676A21">
        <w:rPr>
          <w:rFonts w:ascii="Calibri" w:eastAsia="Calibri" w:hAnsi="Calibri" w:cs="Calibri"/>
        </w:rPr>
        <w:t xml:space="preserve">ust </w:t>
      </w:r>
      <w:r w:rsidR="4CB17477" w:rsidRPr="6E676A21">
        <w:rPr>
          <w:rFonts w:ascii="Calibri" w:eastAsia="Calibri" w:hAnsi="Calibri" w:cs="Calibri"/>
        </w:rPr>
        <w:t>recognise</w:t>
      </w:r>
      <w:r w:rsidR="5AA9FF85" w:rsidRPr="6E676A21">
        <w:rPr>
          <w:rFonts w:ascii="Calibri" w:eastAsia="Calibri" w:hAnsi="Calibri" w:cs="Calibri"/>
        </w:rPr>
        <w:t xml:space="preserve"> control as a precursor to </w:t>
      </w:r>
      <w:r w:rsidR="400C23B7" w:rsidRPr="6E676A21">
        <w:rPr>
          <w:rFonts w:ascii="Calibri" w:eastAsia="Calibri" w:hAnsi="Calibri" w:cs="Calibri"/>
        </w:rPr>
        <w:t>potentially</w:t>
      </w:r>
      <w:r w:rsidR="5AA9FF85" w:rsidRPr="6E676A21">
        <w:rPr>
          <w:rFonts w:ascii="Calibri" w:eastAsia="Calibri" w:hAnsi="Calibri" w:cs="Calibri"/>
        </w:rPr>
        <w:t xml:space="preserve"> fatal violence and that victims should receive protection before any situation reaches a lethal point.</w:t>
      </w:r>
      <w:r w:rsidR="3424A453" w:rsidRPr="6E676A21">
        <w:rPr>
          <w:rFonts w:ascii="Calibri" w:eastAsia="Calibri" w:hAnsi="Calibri" w:cs="Calibri"/>
        </w:rPr>
        <w:t xml:space="preserve"> </w:t>
      </w:r>
      <w:r w:rsidR="363BEC66" w:rsidRPr="6E676A21">
        <w:rPr>
          <w:rFonts w:ascii="Calibri" w:eastAsia="Calibri" w:hAnsi="Calibri" w:cs="Calibri"/>
        </w:rPr>
        <w:t>Moving forward, further research and proactive intervention are essential in fostering long-term change.</w:t>
      </w:r>
    </w:p>
    <w:p w14:paraId="75E6F27A" w14:textId="4C11F450" w:rsidR="6E676A21" w:rsidRDefault="6E676A21" w:rsidP="6E676A21">
      <w:pPr>
        <w:rPr>
          <w:rFonts w:ascii="Calibri" w:eastAsia="Calibri" w:hAnsi="Calibri" w:cs="Calibri"/>
        </w:rPr>
      </w:pPr>
    </w:p>
    <w:p w14:paraId="0D3DFE3A" w14:textId="2ECBBD67" w:rsidR="6E676A21" w:rsidRDefault="6E676A21" w:rsidP="6E676A21">
      <w:pPr>
        <w:rPr>
          <w:rFonts w:ascii="Calibri" w:eastAsia="Calibri" w:hAnsi="Calibri" w:cs="Calibri"/>
        </w:rPr>
      </w:pPr>
    </w:p>
    <w:p w14:paraId="18F4D758" w14:textId="1285ABA5" w:rsidR="6E676A21" w:rsidRDefault="6E676A21" w:rsidP="6E676A21">
      <w:pPr>
        <w:rPr>
          <w:rFonts w:ascii="Calibri" w:eastAsia="Calibri" w:hAnsi="Calibri" w:cs="Calibri"/>
        </w:rPr>
      </w:pPr>
    </w:p>
    <w:p w14:paraId="370F19EE" w14:textId="77777777" w:rsidR="004A35AF" w:rsidRDefault="000E64C4" w:rsidP="6E676A21">
      <w:pPr>
        <w:rPr>
          <w:rFonts w:ascii="Calibri" w:eastAsia="Calibri" w:hAnsi="Calibri" w:cs="Calibri"/>
        </w:rPr>
      </w:pPr>
      <w:r w:rsidRPr="6E676A21">
        <w:rPr>
          <w:rFonts w:ascii="Calibri" w:eastAsia="Calibri" w:hAnsi="Calibri" w:cs="Calibri"/>
        </w:rPr>
        <w:t xml:space="preserve"> </w:t>
      </w:r>
    </w:p>
    <w:p w14:paraId="327B405E" w14:textId="77777777" w:rsidR="004A35AF" w:rsidRDefault="004A35AF" w:rsidP="6E676A21">
      <w:pPr>
        <w:rPr>
          <w:rFonts w:ascii="Calibri" w:eastAsia="Calibri" w:hAnsi="Calibri" w:cs="Calibri"/>
        </w:rPr>
      </w:pPr>
    </w:p>
    <w:p w14:paraId="5255C748" w14:textId="77777777" w:rsidR="004A35AF" w:rsidRDefault="004A35AF" w:rsidP="6E676A21">
      <w:pPr>
        <w:rPr>
          <w:rFonts w:ascii="Calibri" w:eastAsia="Calibri" w:hAnsi="Calibri" w:cs="Calibri"/>
        </w:rPr>
      </w:pPr>
    </w:p>
    <w:p w14:paraId="6A27FCD0" w14:textId="77777777" w:rsidR="004A35AF" w:rsidRDefault="004A35AF" w:rsidP="6E676A21">
      <w:pPr>
        <w:rPr>
          <w:rFonts w:ascii="Calibri" w:eastAsia="Calibri" w:hAnsi="Calibri" w:cs="Calibri"/>
        </w:rPr>
      </w:pPr>
    </w:p>
    <w:p w14:paraId="663D4318" w14:textId="77777777" w:rsidR="004A35AF" w:rsidRDefault="004A35AF" w:rsidP="6E676A21">
      <w:pPr>
        <w:rPr>
          <w:rFonts w:ascii="Calibri" w:eastAsia="Calibri" w:hAnsi="Calibri" w:cs="Calibri"/>
        </w:rPr>
      </w:pPr>
    </w:p>
    <w:p w14:paraId="63862BD8" w14:textId="77777777" w:rsidR="004A35AF" w:rsidRDefault="004A35AF" w:rsidP="6E676A21">
      <w:pPr>
        <w:rPr>
          <w:rFonts w:ascii="Calibri" w:eastAsia="Calibri" w:hAnsi="Calibri" w:cs="Calibri"/>
        </w:rPr>
      </w:pPr>
    </w:p>
    <w:p w14:paraId="7CB26C67" w14:textId="77777777" w:rsidR="004A35AF" w:rsidRDefault="004A35AF" w:rsidP="6E676A21">
      <w:pPr>
        <w:rPr>
          <w:rFonts w:ascii="Calibri" w:eastAsia="Calibri" w:hAnsi="Calibri" w:cs="Calibri"/>
        </w:rPr>
      </w:pPr>
    </w:p>
    <w:p w14:paraId="64B14E77" w14:textId="77777777" w:rsidR="004A35AF" w:rsidRDefault="004A35AF" w:rsidP="6E676A21">
      <w:pPr>
        <w:rPr>
          <w:rFonts w:ascii="Calibri" w:eastAsia="Calibri" w:hAnsi="Calibri" w:cs="Calibri"/>
        </w:rPr>
      </w:pPr>
    </w:p>
    <w:p w14:paraId="30A13429" w14:textId="77777777" w:rsidR="004A35AF" w:rsidRDefault="004A35AF" w:rsidP="6E676A21">
      <w:pPr>
        <w:rPr>
          <w:rFonts w:ascii="Calibri" w:eastAsia="Calibri" w:hAnsi="Calibri" w:cs="Calibri"/>
        </w:rPr>
      </w:pPr>
    </w:p>
    <w:p w14:paraId="19C6A0F3" w14:textId="011C2AC3" w:rsidR="003F2718" w:rsidRDefault="5609C7A2" w:rsidP="6E676A21">
      <w:pPr>
        <w:rPr>
          <w:rFonts w:ascii="Calibri" w:eastAsia="Calibri" w:hAnsi="Calibri" w:cs="Calibri"/>
          <w:color w:val="000000" w:themeColor="text1"/>
        </w:rPr>
      </w:pPr>
      <w:r w:rsidRPr="6E676A21">
        <w:rPr>
          <w:rFonts w:ascii="Calibri" w:eastAsia="Calibri" w:hAnsi="Calibri" w:cs="Calibri"/>
          <w:b/>
          <w:bCs/>
          <w:color w:val="000000" w:themeColor="text1"/>
          <w:u w:val="single"/>
        </w:rPr>
        <w:lastRenderedPageBreak/>
        <w:t>Reference list</w:t>
      </w:r>
    </w:p>
    <w:p w14:paraId="46A6F33D" w14:textId="66FCE63D" w:rsidR="003F2718" w:rsidRDefault="003F2718" w:rsidP="6E676A21">
      <w:pPr>
        <w:spacing w:after="0"/>
        <w:ind w:right="180"/>
        <w:rPr>
          <w:rFonts w:ascii="Roboto" w:eastAsia="Roboto" w:hAnsi="Roboto" w:cs="Roboto"/>
          <w:color w:val="8D016B"/>
          <w:sz w:val="18"/>
          <w:szCs w:val="18"/>
        </w:rPr>
      </w:pPr>
    </w:p>
    <w:p w14:paraId="383064EB" w14:textId="343244A1"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Association of Police and Crime Commissioners (APCC) (2023) </w:t>
      </w:r>
      <w:r w:rsidRPr="6E676A21">
        <w:rPr>
          <w:rFonts w:ascii="Calibri" w:eastAsia="Calibri" w:hAnsi="Calibri" w:cs="Calibri"/>
          <w:i/>
          <w:iCs/>
          <w:color w:val="000000" w:themeColor="text1"/>
        </w:rPr>
        <w:t>Campaigns.</w:t>
      </w:r>
      <w:r w:rsidRPr="6E676A21">
        <w:rPr>
          <w:rFonts w:ascii="Calibri" w:eastAsia="Calibri" w:hAnsi="Calibri" w:cs="Calibri"/>
          <w:color w:val="000000" w:themeColor="text1"/>
        </w:rPr>
        <w:t xml:space="preserve"> Available at: </w:t>
      </w:r>
      <w:hyperlink r:id="rId16">
        <w:r w:rsidRPr="6E676A21">
          <w:rPr>
            <w:rStyle w:val="Hyperlink"/>
            <w:rFonts w:ascii="Calibri" w:eastAsia="Calibri" w:hAnsi="Calibri" w:cs="Calibri"/>
          </w:rPr>
          <w:t>Campaigns - The Association of Police and Crime Commissioners</w:t>
        </w:r>
      </w:hyperlink>
      <w:r w:rsidRPr="6E676A21">
        <w:rPr>
          <w:rFonts w:ascii="Calibri" w:eastAsia="Calibri" w:hAnsi="Calibri" w:cs="Calibri"/>
          <w:color w:val="000000" w:themeColor="text1"/>
        </w:rPr>
        <w:t xml:space="preserve"> (Accessed 24/04/2025)</w:t>
      </w:r>
    </w:p>
    <w:p w14:paraId="5AADC36D" w14:textId="48AA5167"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Baird, K &amp; Mitchell, T. (2014) Using feminist phenomenology to explore women's experiences of domestic violence in pregnancy. </w:t>
      </w:r>
      <w:r w:rsidRPr="6E676A21">
        <w:rPr>
          <w:rFonts w:ascii="Calibri" w:eastAsia="Calibri" w:hAnsi="Calibri" w:cs="Calibri"/>
          <w:i/>
          <w:iCs/>
          <w:color w:val="000000" w:themeColor="text1"/>
        </w:rPr>
        <w:t>British Journal of Midwifery,</w:t>
      </w:r>
      <w:r w:rsidRPr="6E676A21">
        <w:rPr>
          <w:rFonts w:ascii="Calibri" w:eastAsia="Calibri" w:hAnsi="Calibri" w:cs="Calibri"/>
          <w:color w:val="000000" w:themeColor="text1"/>
        </w:rPr>
        <w:t xml:space="preserve"> 22(6). </w:t>
      </w:r>
      <w:hyperlink r:id="rId17">
        <w:r w:rsidRPr="6E676A21">
          <w:rPr>
            <w:rStyle w:val="Hyperlink"/>
            <w:rFonts w:ascii="Calibri" w:eastAsia="Calibri" w:hAnsi="Calibri" w:cs="Calibri"/>
          </w:rPr>
          <w:t>https://doi.org/10.12968/bjom.2014.22.6.418</w:t>
        </w:r>
      </w:hyperlink>
      <w:r w:rsidRPr="6E676A21">
        <w:rPr>
          <w:rFonts w:ascii="Calibri" w:eastAsia="Calibri" w:hAnsi="Calibri" w:cs="Calibri"/>
          <w:color w:val="000000" w:themeColor="text1"/>
        </w:rPr>
        <w:t xml:space="preserve"> </w:t>
      </w:r>
    </w:p>
    <w:p w14:paraId="272690F3" w14:textId="6B8CBE9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Barlow, C. and Walklate, S. (2024)   Domestic Violence Disclosure Schemes: 10 Years on. Available at: </w:t>
      </w:r>
      <w:hyperlink r:id="rId18">
        <w:r w:rsidRPr="6E676A21">
          <w:rPr>
            <w:rStyle w:val="Hyperlink"/>
            <w:rFonts w:ascii="Calibri" w:eastAsia="Calibri" w:hAnsi="Calibri" w:cs="Calibri"/>
          </w:rPr>
          <w:t>Domestic,Violence,Disclosure,Schemes,-,Clares,Law,10,Years,On.pdf</w:t>
        </w:r>
      </w:hyperlink>
      <w:r w:rsidRPr="6E676A21">
        <w:rPr>
          <w:rFonts w:ascii="Calibri" w:eastAsia="Calibri" w:hAnsi="Calibri" w:cs="Calibri"/>
          <w:color w:val="000000" w:themeColor="text1"/>
        </w:rPr>
        <w:t xml:space="preserve"> (Accessed 02/03/2025)</w:t>
      </w:r>
    </w:p>
    <w:p w14:paraId="25FC6A8A" w14:textId="1F217A9B" w:rsidR="003F2718" w:rsidRDefault="5609C7A2" w:rsidP="6E676A21">
      <w:pPr>
        <w:rPr>
          <w:rFonts w:ascii="Aptos" w:eastAsia="Aptos" w:hAnsi="Aptos" w:cs="Aptos"/>
          <w:color w:val="000000" w:themeColor="text1"/>
        </w:rPr>
      </w:pPr>
      <w:r w:rsidRPr="6E676A21">
        <w:rPr>
          <w:rFonts w:ascii="Calibri" w:eastAsia="Calibri" w:hAnsi="Calibri" w:cs="Calibri"/>
          <w:color w:val="000000" w:themeColor="text1"/>
        </w:rPr>
        <w:t xml:space="preserve">Bland, M.P., and Ariel, B. (2020) Domestic Abuse in England and Wales. In: Targeting Domestic Abuse with Police Data. </w:t>
      </w:r>
      <w:r w:rsidRPr="6E676A21">
        <w:rPr>
          <w:rFonts w:ascii="Calibri" w:eastAsia="Calibri" w:hAnsi="Calibri" w:cs="Calibri"/>
          <w:color w:val="222222"/>
        </w:rPr>
        <w:t xml:space="preserve"> </w:t>
      </w:r>
      <w:hyperlink r:id="rId19">
        <w:r w:rsidRPr="6E676A21">
          <w:rPr>
            <w:rStyle w:val="Hyperlink"/>
            <w:rFonts w:ascii="Calibri" w:eastAsia="Calibri" w:hAnsi="Calibri" w:cs="Calibri"/>
          </w:rPr>
          <w:t>https://doi.org/10.1007/978-3-030-54843-8_2</w:t>
        </w:r>
      </w:hyperlink>
    </w:p>
    <w:p w14:paraId="1D33ADD4" w14:textId="7C8367DF"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Bostock, J., Plumpton, M. and Pratt, R. (2009) ‘Domestic violence against women: Understanding social processes and women’s experiences’, </w:t>
      </w:r>
      <w:r w:rsidRPr="6E676A21">
        <w:rPr>
          <w:rFonts w:ascii="Calibri" w:eastAsia="Calibri" w:hAnsi="Calibri" w:cs="Calibri"/>
          <w:i/>
          <w:iCs/>
          <w:color w:val="000000" w:themeColor="text1"/>
        </w:rPr>
        <w:t>Journal of community &amp; applied social psychology</w:t>
      </w:r>
      <w:r w:rsidRPr="6E676A21">
        <w:rPr>
          <w:rFonts w:ascii="Calibri" w:eastAsia="Calibri" w:hAnsi="Calibri" w:cs="Calibri"/>
          <w:color w:val="000000" w:themeColor="text1"/>
        </w:rPr>
        <w:t xml:space="preserve">, 19(2), pp. 95–110. Available at: </w:t>
      </w:r>
      <w:hyperlink r:id="rId20">
        <w:r w:rsidRPr="6E676A21">
          <w:rPr>
            <w:rStyle w:val="Hyperlink"/>
            <w:rFonts w:ascii="Calibri" w:eastAsia="Calibri" w:hAnsi="Calibri" w:cs="Calibri"/>
          </w:rPr>
          <w:t>https://doi.org/10.1002/casp.985</w:t>
        </w:r>
      </w:hyperlink>
      <w:r w:rsidRPr="6E676A21">
        <w:rPr>
          <w:rFonts w:ascii="Calibri" w:eastAsia="Calibri" w:hAnsi="Calibri" w:cs="Calibri"/>
          <w:color w:val="000000" w:themeColor="text1"/>
        </w:rPr>
        <w:t>.</w:t>
      </w:r>
    </w:p>
    <w:p w14:paraId="36D5EF71" w14:textId="28469D5E"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British Medical Association (2024) </w:t>
      </w:r>
      <w:r w:rsidRPr="6E676A21">
        <w:rPr>
          <w:rFonts w:ascii="Calibri" w:eastAsia="Calibri" w:hAnsi="Calibri" w:cs="Calibri"/>
          <w:i/>
          <w:iCs/>
          <w:color w:val="111111"/>
        </w:rPr>
        <w:t xml:space="preserve">BMA report Domestic Abuse Raising awareness of domestic abuse and strategies for doctors to identify and reduce the damage it does. </w:t>
      </w:r>
      <w:r w:rsidRPr="6E676A21">
        <w:rPr>
          <w:rFonts w:ascii="Calibri" w:eastAsia="Calibri" w:hAnsi="Calibri" w:cs="Calibri"/>
          <w:color w:val="111111"/>
        </w:rPr>
        <w:t xml:space="preserve">Available at: </w:t>
      </w:r>
      <w:hyperlink r:id="rId21">
        <w:r w:rsidRPr="6E676A21">
          <w:rPr>
            <w:rStyle w:val="Hyperlink"/>
            <w:rFonts w:ascii="Calibri" w:eastAsia="Calibri" w:hAnsi="Calibri" w:cs="Calibri"/>
          </w:rPr>
          <w:t>Domestic abuse</w:t>
        </w:r>
      </w:hyperlink>
      <w:r w:rsidRPr="6E676A21">
        <w:rPr>
          <w:rFonts w:ascii="Calibri" w:eastAsia="Calibri" w:hAnsi="Calibri" w:cs="Calibri"/>
          <w:color w:val="000000" w:themeColor="text1"/>
        </w:rPr>
        <w:t xml:space="preserve"> (Accessed 22/02/2025)</w:t>
      </w:r>
    </w:p>
    <w:p w14:paraId="37C43A91" w14:textId="38E45F7B" w:rsidR="003F2718" w:rsidRDefault="003F2718" w:rsidP="6E676A21">
      <w:pPr>
        <w:spacing w:after="0" w:line="240" w:lineRule="auto"/>
        <w:rPr>
          <w:rFonts w:ascii="Calibri" w:eastAsia="Calibri" w:hAnsi="Calibri" w:cs="Calibri"/>
          <w:color w:val="000000" w:themeColor="text1"/>
          <w:lang w:val="en-US"/>
        </w:rPr>
      </w:pPr>
    </w:p>
    <w:p w14:paraId="5829E44D" w14:textId="2DB6A004"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Casey, L. (2023) </w:t>
      </w:r>
      <w:r w:rsidRPr="6E676A21">
        <w:rPr>
          <w:rFonts w:ascii="Calibri" w:eastAsia="Calibri" w:hAnsi="Calibri" w:cs="Calibri"/>
          <w:i/>
          <w:iCs/>
          <w:color w:val="000000" w:themeColor="text1"/>
        </w:rPr>
        <w:t xml:space="preserve">An independent review into the standards of behaviour and internal culture of the Metropolitan Police Service. Available at: </w:t>
      </w:r>
      <w:hyperlink r:id="rId22">
        <w:r w:rsidRPr="6E676A21">
          <w:rPr>
            <w:rStyle w:val="Hyperlink"/>
            <w:rFonts w:ascii="Calibri" w:eastAsia="Calibri" w:hAnsi="Calibri" w:cs="Calibri"/>
          </w:rPr>
          <w:t>BARONESS CASEY REVIEW Final Report</w:t>
        </w:r>
      </w:hyperlink>
      <w:r w:rsidRPr="6E676A21">
        <w:rPr>
          <w:rFonts w:ascii="Calibri" w:eastAsia="Calibri" w:hAnsi="Calibri" w:cs="Calibri"/>
          <w:color w:val="000000" w:themeColor="text1"/>
        </w:rPr>
        <w:t xml:space="preserve"> (Accessed 24/05/2025)</w:t>
      </w:r>
    </w:p>
    <w:p w14:paraId="24D0FC2D" w14:textId="7F1EE9B9" w:rsidR="003F2718" w:rsidRDefault="003F2718" w:rsidP="6E676A21">
      <w:pPr>
        <w:spacing w:after="0" w:line="240" w:lineRule="auto"/>
        <w:rPr>
          <w:rFonts w:ascii="Calibri" w:eastAsia="Calibri" w:hAnsi="Calibri" w:cs="Calibri"/>
          <w:color w:val="000000" w:themeColor="text1"/>
          <w:lang w:val="en-US"/>
        </w:rPr>
      </w:pPr>
    </w:p>
    <w:p w14:paraId="5057D969" w14:textId="2E82DDA1"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Centre of Women's Justice (2016) Holding the State accountable for violence against women and girls. Available at: </w:t>
      </w:r>
      <w:hyperlink r:id="rId23">
        <w:r w:rsidRPr="6E676A21">
          <w:rPr>
            <w:rStyle w:val="Hyperlink"/>
            <w:rFonts w:ascii="Calibri" w:eastAsia="Calibri" w:hAnsi="Calibri" w:cs="Calibri"/>
          </w:rPr>
          <w:t>Timeline of Key Legal Developments — Centre for Women's Justice</w:t>
        </w:r>
      </w:hyperlink>
      <w:r w:rsidRPr="6E676A21">
        <w:rPr>
          <w:rFonts w:ascii="Calibri" w:eastAsia="Calibri" w:hAnsi="Calibri" w:cs="Calibri"/>
          <w:color w:val="000000" w:themeColor="text1"/>
        </w:rPr>
        <w:t xml:space="preserve"> (Accessed 14/04/2025)</w:t>
      </w:r>
    </w:p>
    <w:p w14:paraId="7BB9DE9B" w14:textId="409B6D9D" w:rsidR="003F2718" w:rsidRDefault="003F2718" w:rsidP="6E676A21">
      <w:pPr>
        <w:spacing w:after="0" w:line="240" w:lineRule="auto"/>
        <w:rPr>
          <w:rFonts w:ascii="Calibri" w:eastAsia="Calibri" w:hAnsi="Calibri" w:cs="Calibri"/>
          <w:color w:val="000000" w:themeColor="text1"/>
        </w:rPr>
      </w:pPr>
    </w:p>
    <w:p w14:paraId="66559BCA" w14:textId="26F5E58D" w:rsidR="003F2718" w:rsidRDefault="5609C7A2" w:rsidP="6E676A21">
      <w:pPr>
        <w:spacing w:after="0" w:line="240" w:lineRule="auto"/>
        <w:rPr>
          <w:rFonts w:ascii="Calibri" w:eastAsia="Calibri" w:hAnsi="Calibri" w:cs="Calibri"/>
          <w:color w:val="333333"/>
        </w:rPr>
      </w:pPr>
      <w:r w:rsidRPr="6E676A21">
        <w:rPr>
          <w:rFonts w:ascii="Calibri" w:eastAsia="Calibri" w:hAnsi="Calibri" w:cs="Calibri"/>
          <w:color w:val="000000" w:themeColor="text1"/>
        </w:rPr>
        <w:t xml:space="preserve">Choi, K. (2009) Tackling Domestic Violence in UK: Persistent Problems. </w:t>
      </w:r>
      <w:r w:rsidRPr="6E676A21">
        <w:rPr>
          <w:rFonts w:ascii="Calibri" w:eastAsia="Calibri" w:hAnsi="Calibri" w:cs="Calibri"/>
          <w:i/>
          <w:iCs/>
          <w:color w:val="000000" w:themeColor="text1"/>
        </w:rPr>
        <w:t>International Area Review</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12</w:t>
      </w:r>
      <w:r w:rsidRPr="6E676A21">
        <w:rPr>
          <w:rFonts w:ascii="Calibri" w:eastAsia="Calibri" w:hAnsi="Calibri" w:cs="Calibri"/>
          <w:color w:val="000000" w:themeColor="text1"/>
        </w:rPr>
        <w:t>(1), 17-43</w:t>
      </w:r>
      <w:r w:rsidRPr="6E676A21">
        <w:rPr>
          <w:rFonts w:ascii="Calibri" w:eastAsia="Calibri" w:hAnsi="Calibri" w:cs="Calibri"/>
          <w:color w:val="333333"/>
        </w:rPr>
        <w:t xml:space="preserve">. </w:t>
      </w:r>
      <w:hyperlink r:id="rId24">
        <w:r w:rsidRPr="6E676A21">
          <w:rPr>
            <w:rStyle w:val="Hyperlink"/>
            <w:rFonts w:ascii="Calibri" w:eastAsia="Calibri" w:hAnsi="Calibri" w:cs="Calibri"/>
          </w:rPr>
          <w:t>https://doi.org/10.1177/223386590901200103</w:t>
        </w:r>
      </w:hyperlink>
      <w:r w:rsidRPr="6E676A21">
        <w:rPr>
          <w:rFonts w:ascii="Calibri" w:eastAsia="Calibri" w:hAnsi="Calibri" w:cs="Calibri"/>
          <w:color w:val="333333"/>
        </w:rPr>
        <w:t xml:space="preserve"> </w:t>
      </w:r>
    </w:p>
    <w:p w14:paraId="139901A0" w14:textId="15827DFD" w:rsidR="003F2718" w:rsidRDefault="003F2718" w:rsidP="6E676A21">
      <w:pPr>
        <w:spacing w:after="0" w:line="240" w:lineRule="auto"/>
        <w:rPr>
          <w:rFonts w:ascii="Calibri" w:eastAsia="Calibri" w:hAnsi="Calibri" w:cs="Calibri"/>
          <w:color w:val="333333"/>
          <w:lang w:val="en-US"/>
        </w:rPr>
      </w:pPr>
    </w:p>
    <w:p w14:paraId="35BAC8B9" w14:textId="73CEF974"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Clark, D. (2025) </w:t>
      </w:r>
      <w:r w:rsidRPr="6E676A21">
        <w:rPr>
          <w:rFonts w:ascii="Calibri" w:eastAsia="Calibri" w:hAnsi="Calibri" w:cs="Calibri"/>
          <w:i/>
          <w:iCs/>
          <w:color w:val="000000" w:themeColor="text1"/>
        </w:rPr>
        <w:t xml:space="preserve">Number of applications and disclosures to Clare's Law in England and Wales 2018-2024. </w:t>
      </w:r>
      <w:r w:rsidRPr="6E676A21">
        <w:rPr>
          <w:rFonts w:ascii="Calibri" w:eastAsia="Calibri" w:hAnsi="Calibri" w:cs="Calibri"/>
          <w:color w:val="000000" w:themeColor="text1"/>
        </w:rPr>
        <w:t xml:space="preserve">Available at: </w:t>
      </w:r>
      <w:hyperlink r:id="rId25" w:anchor=":~:text=For%20the%20year%20ending%20March%202024%2C%20there%20were,has%20a%20history%20of%20violence%20or%20abusive%20behavior.">
        <w:r w:rsidRPr="6E676A21">
          <w:rPr>
            <w:rStyle w:val="Hyperlink"/>
            <w:rFonts w:ascii="Calibri" w:eastAsia="Calibri" w:hAnsi="Calibri" w:cs="Calibri"/>
          </w:rPr>
          <w:t>UK Clare's Law figures 2024| Statista</w:t>
        </w:r>
      </w:hyperlink>
      <w:r w:rsidRPr="6E676A21">
        <w:rPr>
          <w:rFonts w:ascii="Calibri" w:eastAsia="Calibri" w:hAnsi="Calibri" w:cs="Calibri"/>
          <w:color w:val="000000" w:themeColor="text1"/>
        </w:rPr>
        <w:t xml:space="preserve"> (Accessed: 14/04/2025)</w:t>
      </w:r>
    </w:p>
    <w:p w14:paraId="3BD63111" w14:textId="54B61466" w:rsidR="003F2718" w:rsidRDefault="003F2718" w:rsidP="6E676A21">
      <w:pPr>
        <w:spacing w:after="0" w:line="240" w:lineRule="auto"/>
        <w:rPr>
          <w:rFonts w:ascii="Calibri" w:eastAsia="Calibri" w:hAnsi="Calibri" w:cs="Calibri"/>
          <w:color w:val="000000" w:themeColor="text1"/>
          <w:lang w:val="en-US"/>
        </w:rPr>
      </w:pPr>
    </w:p>
    <w:p w14:paraId="7D1CC8BB" w14:textId="0CFF0FBC" w:rsidR="003F2718" w:rsidRDefault="5609C7A2" w:rsidP="6E676A21">
      <w:pPr>
        <w:spacing w:after="0" w:line="240" w:lineRule="auto"/>
        <w:rPr>
          <w:rFonts w:ascii="Calibri" w:eastAsia="Calibri" w:hAnsi="Calibri" w:cs="Calibri"/>
          <w:color w:val="000000" w:themeColor="text1"/>
          <w:lang w:val="en-US"/>
        </w:rPr>
      </w:pPr>
      <w:r w:rsidRPr="6E676A21">
        <w:rPr>
          <w:rFonts w:ascii="Calibri" w:eastAsia="Calibri" w:hAnsi="Calibri" w:cs="Calibri"/>
          <w:color w:val="000000" w:themeColor="text1"/>
        </w:rPr>
        <w:t xml:space="preserve">College of Policing (2025) </w:t>
      </w:r>
      <w:r w:rsidRPr="6E676A21">
        <w:rPr>
          <w:rFonts w:ascii="Calibri" w:eastAsia="Calibri" w:hAnsi="Calibri" w:cs="Calibri"/>
          <w:i/>
          <w:iCs/>
          <w:color w:val="000000" w:themeColor="text1"/>
        </w:rPr>
        <w:t>Domestic Homicides and Suspected Victim Suicides 2020-2024 Year 4 Report</w:t>
      </w:r>
      <w:r w:rsidRPr="6E676A21">
        <w:rPr>
          <w:rFonts w:ascii="Calibri" w:eastAsia="Calibri" w:hAnsi="Calibri" w:cs="Calibri"/>
          <w:color w:val="000000" w:themeColor="text1"/>
        </w:rPr>
        <w:t xml:space="preserve"> Available at: </w:t>
      </w:r>
      <w:hyperlink r:id="rId26">
        <w:r w:rsidRPr="6E676A21">
          <w:rPr>
            <w:rStyle w:val="Hyperlink"/>
            <w:rFonts w:ascii="Calibri" w:eastAsia="Calibri" w:hAnsi="Calibri" w:cs="Calibri"/>
          </w:rPr>
          <w:t>Executive-Summary-Y4-Report-final.pdf</w:t>
        </w:r>
      </w:hyperlink>
      <w:r w:rsidRPr="6E676A21">
        <w:rPr>
          <w:rFonts w:ascii="Calibri" w:eastAsia="Calibri" w:hAnsi="Calibri" w:cs="Calibri"/>
          <w:color w:val="000000" w:themeColor="text1"/>
        </w:rPr>
        <w:t xml:space="preserve"> (Accessed 03/05/2025)</w:t>
      </w:r>
    </w:p>
    <w:p w14:paraId="00E8B54B" w14:textId="0CEF425D" w:rsidR="003F2718" w:rsidRDefault="003F2718" w:rsidP="6E676A21">
      <w:pPr>
        <w:spacing w:after="0" w:line="240" w:lineRule="auto"/>
        <w:rPr>
          <w:rFonts w:ascii="Calibri" w:eastAsia="Calibri" w:hAnsi="Calibri" w:cs="Calibri"/>
          <w:color w:val="000000" w:themeColor="text1"/>
          <w:lang w:val="en-US"/>
        </w:rPr>
      </w:pPr>
    </w:p>
    <w:p w14:paraId="69A04015" w14:textId="6AE58A01"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Collins, R. (2009) </w:t>
      </w:r>
      <w:r w:rsidRPr="6E676A21">
        <w:rPr>
          <w:rFonts w:ascii="Calibri" w:eastAsia="Calibri" w:hAnsi="Calibri" w:cs="Calibri"/>
          <w:i/>
          <w:iCs/>
          <w:color w:val="000000" w:themeColor="text1"/>
        </w:rPr>
        <w:t>Violence: a micro-sociological theory</w:t>
      </w:r>
      <w:r w:rsidRPr="6E676A21">
        <w:rPr>
          <w:rFonts w:ascii="Calibri" w:eastAsia="Calibri" w:hAnsi="Calibri" w:cs="Calibri"/>
          <w:color w:val="000000" w:themeColor="text1"/>
        </w:rPr>
        <w:t xml:space="preserve">. 1st </w:t>
      </w:r>
      <w:proofErr w:type="spellStart"/>
      <w:r w:rsidRPr="6E676A21">
        <w:rPr>
          <w:rFonts w:ascii="Calibri" w:eastAsia="Calibri" w:hAnsi="Calibri" w:cs="Calibri"/>
          <w:color w:val="000000" w:themeColor="text1"/>
        </w:rPr>
        <w:t>edn</w:t>
      </w:r>
      <w:proofErr w:type="spellEnd"/>
      <w:r w:rsidRPr="6E676A21">
        <w:rPr>
          <w:rFonts w:ascii="Calibri" w:eastAsia="Calibri" w:hAnsi="Calibri" w:cs="Calibri"/>
          <w:color w:val="000000" w:themeColor="text1"/>
        </w:rPr>
        <w:t xml:space="preserve">. Princeton: Princeton University Press. Available at: </w:t>
      </w:r>
      <w:hyperlink r:id="rId27">
        <w:r w:rsidRPr="6E676A21">
          <w:rPr>
            <w:rStyle w:val="Hyperlink"/>
            <w:rFonts w:ascii="Calibri" w:eastAsia="Calibri" w:hAnsi="Calibri" w:cs="Calibri"/>
          </w:rPr>
          <w:t>https://doi.org/10.1515/9781400831753</w:t>
        </w:r>
      </w:hyperlink>
      <w:r w:rsidRPr="6E676A21">
        <w:rPr>
          <w:rFonts w:ascii="Calibri" w:eastAsia="Calibri" w:hAnsi="Calibri" w:cs="Calibri"/>
          <w:color w:val="000000" w:themeColor="text1"/>
        </w:rPr>
        <w:t>.</w:t>
      </w:r>
    </w:p>
    <w:p w14:paraId="3A9D510F" w14:textId="675E1185" w:rsidR="003F2718" w:rsidRDefault="003F2718" w:rsidP="6E676A21">
      <w:pPr>
        <w:spacing w:after="0" w:line="240" w:lineRule="auto"/>
        <w:rPr>
          <w:rFonts w:ascii="Calibri" w:eastAsia="Calibri" w:hAnsi="Calibri" w:cs="Calibri"/>
          <w:color w:val="333333"/>
        </w:rPr>
      </w:pPr>
    </w:p>
    <w:p w14:paraId="6C442AF1" w14:textId="539BB750" w:rsidR="003F2718" w:rsidRDefault="5609C7A2" w:rsidP="6E676A21">
      <w:pPr>
        <w:shd w:val="clear" w:color="auto" w:fill="FFFFFF" w:themeFill="background1"/>
        <w:spacing w:beforeAutospacing="1" w:afterAutospacing="1"/>
        <w:rPr>
          <w:rFonts w:ascii="Calibri" w:eastAsia="Calibri" w:hAnsi="Calibri" w:cs="Calibri"/>
          <w:color w:val="000000" w:themeColor="text1"/>
        </w:rPr>
      </w:pPr>
      <w:r w:rsidRPr="6E676A21">
        <w:rPr>
          <w:rFonts w:ascii="Calibri" w:eastAsia="Calibri" w:hAnsi="Calibri" w:cs="Calibri"/>
          <w:color w:val="000000" w:themeColor="text1"/>
        </w:rPr>
        <w:lastRenderedPageBreak/>
        <w:t xml:space="preserve">Cooper, E. (2024) </w:t>
      </w:r>
      <w:r w:rsidRPr="6E676A21">
        <w:rPr>
          <w:rFonts w:ascii="Calibri" w:eastAsia="Calibri" w:hAnsi="Calibri" w:cs="Calibri"/>
          <w:i/>
          <w:iCs/>
          <w:color w:val="000000" w:themeColor="text1"/>
        </w:rPr>
        <w:t xml:space="preserve">New measures set out to combat violence against women and girls. Available at: </w:t>
      </w:r>
      <w:hyperlink r:id="rId28">
        <w:r w:rsidRPr="6E676A21">
          <w:rPr>
            <w:rStyle w:val="Hyperlink"/>
            <w:rFonts w:ascii="Calibri" w:eastAsia="Calibri" w:hAnsi="Calibri" w:cs="Calibri"/>
          </w:rPr>
          <w:t>New measures set out to combat violence against women and girls - GOV.UK</w:t>
        </w:r>
      </w:hyperlink>
      <w:r w:rsidRPr="6E676A21">
        <w:rPr>
          <w:rFonts w:ascii="Calibri" w:eastAsia="Calibri" w:hAnsi="Calibri" w:cs="Calibri"/>
          <w:color w:val="000000" w:themeColor="text1"/>
        </w:rPr>
        <w:t xml:space="preserve"> (Accessed 29/03/2025)</w:t>
      </w:r>
    </w:p>
    <w:p w14:paraId="714BD41B" w14:textId="699E1FFA" w:rsidR="003F2718" w:rsidRDefault="5609C7A2" w:rsidP="6E676A21">
      <w:pPr>
        <w:shd w:val="clear" w:color="auto" w:fill="FFFFFF" w:themeFill="background1"/>
        <w:spacing w:beforeAutospacing="1" w:afterAutospacing="1"/>
        <w:rPr>
          <w:rFonts w:ascii="Calibri" w:eastAsia="Calibri" w:hAnsi="Calibri" w:cs="Calibri"/>
          <w:color w:val="000000" w:themeColor="text1"/>
          <w:lang w:val="en-US"/>
        </w:rPr>
      </w:pPr>
      <w:r w:rsidRPr="6E676A21">
        <w:rPr>
          <w:rFonts w:ascii="Calibri" w:eastAsia="Calibri" w:hAnsi="Calibri" w:cs="Calibri"/>
          <w:color w:val="000000" w:themeColor="text1"/>
        </w:rPr>
        <w:t xml:space="preserve">Copping, L. (2017) </w:t>
      </w:r>
      <w:r w:rsidRPr="6E676A21">
        <w:rPr>
          <w:rFonts w:ascii="Calibri" w:eastAsia="Calibri" w:hAnsi="Calibri" w:cs="Calibri"/>
          <w:i/>
          <w:iCs/>
          <w:color w:val="000000" w:themeColor="text1"/>
        </w:rPr>
        <w:t>Gender difference in violence and aggression</w:t>
      </w:r>
      <w:r w:rsidRPr="6E676A21">
        <w:rPr>
          <w:rFonts w:ascii="Calibri" w:eastAsia="Calibri" w:hAnsi="Calibri" w:cs="Calibri"/>
          <w:color w:val="000000" w:themeColor="text1"/>
        </w:rPr>
        <w:t xml:space="preserve">. Available at: </w:t>
      </w:r>
      <w:hyperlink r:id="rId29">
        <w:r w:rsidRPr="6E676A21">
          <w:rPr>
            <w:rStyle w:val="Hyperlink"/>
            <w:rFonts w:ascii="Calibri" w:eastAsia="Calibri" w:hAnsi="Calibri" w:cs="Calibri"/>
          </w:rPr>
          <w:t>621751.pdf</w:t>
        </w:r>
      </w:hyperlink>
      <w:r w:rsidRPr="6E676A21">
        <w:rPr>
          <w:rFonts w:ascii="Calibri" w:eastAsia="Calibri" w:hAnsi="Calibri" w:cs="Calibri"/>
          <w:color w:val="000000" w:themeColor="text1"/>
        </w:rPr>
        <w:t xml:space="preserve"> (Accessed 29/03/2025)</w:t>
      </w:r>
    </w:p>
    <w:p w14:paraId="2165E6DD" w14:textId="1F5AD869" w:rsidR="003F2718" w:rsidRDefault="5609C7A2" w:rsidP="6E676A21">
      <w:pPr>
        <w:shd w:val="clear" w:color="auto" w:fill="FFFFFF" w:themeFill="background1"/>
        <w:spacing w:beforeAutospacing="1" w:afterAutospacing="1"/>
        <w:rPr>
          <w:rFonts w:ascii="Calibri" w:eastAsia="Calibri" w:hAnsi="Calibri" w:cs="Calibri"/>
          <w:color w:val="000000" w:themeColor="text1"/>
        </w:rPr>
      </w:pPr>
      <w:r w:rsidRPr="6E676A21">
        <w:rPr>
          <w:rFonts w:ascii="Calibri" w:eastAsia="Calibri" w:hAnsi="Calibri" w:cs="Calibri"/>
          <w:color w:val="000000" w:themeColor="text1"/>
        </w:rPr>
        <w:t xml:space="preserve">Domestic Abuse Commissioner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30">
        <w:r w:rsidRPr="6E676A21">
          <w:rPr>
            <w:rStyle w:val="Hyperlink"/>
            <w:rFonts w:ascii="Calibri" w:eastAsia="Calibri" w:hAnsi="Calibri" w:cs="Calibri"/>
          </w:rPr>
          <w:t>dac_cjs-report_summary_FINAL-DIGITAL.pdf</w:t>
        </w:r>
      </w:hyperlink>
      <w:r w:rsidRPr="6E676A21">
        <w:rPr>
          <w:rFonts w:ascii="Calibri" w:eastAsia="Calibri" w:hAnsi="Calibri" w:cs="Calibri"/>
          <w:color w:val="000000" w:themeColor="text1"/>
        </w:rPr>
        <w:t xml:space="preserve"> (Access 1404/2025)</w:t>
      </w:r>
    </w:p>
    <w:p w14:paraId="09EA867B" w14:textId="7670DB2E" w:rsidR="003F2718" w:rsidRDefault="5609C7A2" w:rsidP="6E676A21">
      <w:pPr>
        <w:shd w:val="clear" w:color="auto" w:fill="FFFFFF" w:themeFill="background1"/>
        <w:spacing w:beforeAutospacing="1" w:afterAutospacing="1"/>
        <w:rPr>
          <w:rFonts w:ascii="Calibri" w:eastAsia="Calibri" w:hAnsi="Calibri" w:cs="Calibri"/>
          <w:color w:val="000000" w:themeColor="text1"/>
          <w:lang w:val="en-US"/>
        </w:rPr>
      </w:pPr>
      <w:r w:rsidRPr="6E676A21">
        <w:rPr>
          <w:rFonts w:ascii="Calibri" w:eastAsia="Calibri" w:hAnsi="Calibri" w:cs="Calibri"/>
          <w:color w:val="000000" w:themeColor="text1"/>
        </w:rPr>
        <w:t xml:space="preserve">Donovan, C., &amp; Barnes, R. (2019). Re-tangling the concept of coercive control: A view from the margins and a response to Walby and Towers (2018). </w:t>
      </w:r>
      <w:r w:rsidRPr="6E676A21">
        <w:rPr>
          <w:rFonts w:ascii="Calibri" w:eastAsia="Calibri" w:hAnsi="Calibri" w:cs="Calibri"/>
          <w:i/>
          <w:iCs/>
          <w:color w:val="000000" w:themeColor="text1"/>
        </w:rPr>
        <w:t>Criminology &amp; Criminal Justice</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21</w:t>
      </w:r>
      <w:r w:rsidRPr="6E676A21">
        <w:rPr>
          <w:rFonts w:ascii="Calibri" w:eastAsia="Calibri" w:hAnsi="Calibri" w:cs="Calibri"/>
          <w:color w:val="000000" w:themeColor="text1"/>
        </w:rPr>
        <w:t xml:space="preserve">(2), 242-257. </w:t>
      </w:r>
      <w:hyperlink r:id="rId31">
        <w:r w:rsidRPr="6E676A21">
          <w:rPr>
            <w:rStyle w:val="Hyperlink"/>
            <w:rFonts w:ascii="Calibri" w:eastAsia="Calibri" w:hAnsi="Calibri" w:cs="Calibri"/>
          </w:rPr>
          <w:t>https://doi.org/10.1177/1748895819864622</w:t>
        </w:r>
      </w:hyperlink>
      <w:r w:rsidRPr="6E676A21">
        <w:rPr>
          <w:rFonts w:ascii="Calibri" w:eastAsia="Calibri" w:hAnsi="Calibri" w:cs="Calibri"/>
          <w:color w:val="000000" w:themeColor="text1"/>
        </w:rPr>
        <w:t xml:space="preserve">  </w:t>
      </w:r>
    </w:p>
    <w:p w14:paraId="1AFB0C8A" w14:textId="49A4C1EE" w:rsidR="003F2718" w:rsidRDefault="00035985" w:rsidP="6E676A21">
      <w:pPr>
        <w:spacing w:after="0" w:line="240" w:lineRule="auto"/>
        <w:rPr>
          <w:rFonts w:ascii="Aptos" w:eastAsia="Aptos" w:hAnsi="Aptos" w:cs="Aptos"/>
          <w:color w:val="000000" w:themeColor="text1"/>
        </w:rPr>
      </w:pPr>
      <w:r>
        <w:rPr>
          <w:rFonts w:ascii="Calibri" w:eastAsia="Calibri" w:hAnsi="Calibri" w:cs="Calibri"/>
          <w:color w:val="000000" w:themeColor="text1"/>
        </w:rPr>
        <w:t xml:space="preserve">Gefter, J. R; Rood, B. A.; Valentine, S. E.; Bankoff, S. M. and </w:t>
      </w:r>
      <w:r w:rsidR="5609C7A2" w:rsidRPr="6E676A21">
        <w:rPr>
          <w:rFonts w:ascii="Calibri" w:eastAsia="Calibri" w:hAnsi="Calibri" w:cs="Calibri"/>
          <w:color w:val="000000" w:themeColor="text1"/>
        </w:rPr>
        <w:t>Pantalone</w:t>
      </w:r>
      <w:r>
        <w:rPr>
          <w:rFonts w:ascii="Calibri" w:eastAsia="Calibri" w:hAnsi="Calibri" w:cs="Calibri"/>
          <w:color w:val="000000" w:themeColor="text1"/>
        </w:rPr>
        <w:t>, D. W.</w:t>
      </w:r>
      <w:r w:rsidR="5609C7A2" w:rsidRPr="6E676A21">
        <w:rPr>
          <w:rFonts w:ascii="Calibri" w:eastAsia="Calibri" w:hAnsi="Calibri" w:cs="Calibri"/>
          <w:color w:val="000000" w:themeColor="text1"/>
        </w:rPr>
        <w:t xml:space="preserve"> (2017) Why does it happen? Explanations for men’s violence against</w:t>
      </w:r>
      <w:r w:rsidR="003F2718">
        <w:br/>
      </w:r>
      <w:r w:rsidR="5609C7A2" w:rsidRPr="6E676A21">
        <w:rPr>
          <w:rFonts w:ascii="Calibri" w:eastAsia="Calibri" w:hAnsi="Calibri" w:cs="Calibri"/>
          <w:color w:val="000000" w:themeColor="text1"/>
        </w:rPr>
        <w:t>women by women with interpersonal victimization histories.</w:t>
      </w:r>
      <w:r w:rsidR="5609C7A2" w:rsidRPr="6E676A21">
        <w:rPr>
          <w:rFonts w:ascii="Calibri" w:eastAsia="Calibri" w:hAnsi="Calibri" w:cs="Calibri"/>
          <w:i/>
          <w:iCs/>
          <w:color w:val="000000" w:themeColor="text1"/>
        </w:rPr>
        <w:t xml:space="preserve"> Journal of Gender Studies Vol. 26, no. 2,</w:t>
      </w:r>
      <w:r w:rsidR="5609C7A2" w:rsidRPr="6E676A21">
        <w:rPr>
          <w:rFonts w:ascii="Calibri" w:eastAsia="Calibri" w:hAnsi="Calibri" w:cs="Calibri"/>
          <w:color w:val="000000" w:themeColor="text1"/>
        </w:rPr>
        <w:t xml:space="preserve"> 133–150 </w:t>
      </w:r>
      <w:hyperlink r:id="rId32">
        <w:r w:rsidR="5609C7A2" w:rsidRPr="6E676A21">
          <w:rPr>
            <w:rStyle w:val="Hyperlink"/>
            <w:rFonts w:ascii="Calibri" w:eastAsia="Calibri" w:hAnsi="Calibri" w:cs="Calibri"/>
          </w:rPr>
          <w:t>http://dx.doi.org/10.1080/09589236.2015.1090305</w:t>
        </w:r>
      </w:hyperlink>
    </w:p>
    <w:p w14:paraId="0DADDDC2" w14:textId="27E3DEF7" w:rsidR="003F2718" w:rsidRDefault="003F2718" w:rsidP="6E676A21">
      <w:pPr>
        <w:spacing w:after="0" w:line="240" w:lineRule="auto"/>
        <w:rPr>
          <w:rFonts w:ascii="Calibri" w:eastAsia="Calibri" w:hAnsi="Calibri" w:cs="Calibri"/>
          <w:color w:val="000000" w:themeColor="text1"/>
          <w:lang w:val="en-US"/>
        </w:rPr>
      </w:pPr>
    </w:p>
    <w:p w14:paraId="121801E0" w14:textId="7DCF9B8B"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Grace, J. (2015). Clare’s Law, or the national Domestic Violence Disclosure Scheme: the contested legalities of criminality information sharing. </w:t>
      </w:r>
      <w:r w:rsidRPr="6E676A21">
        <w:rPr>
          <w:rFonts w:ascii="Calibri" w:eastAsia="Calibri" w:hAnsi="Calibri" w:cs="Calibri"/>
          <w:i/>
          <w:iCs/>
          <w:color w:val="000000" w:themeColor="text1"/>
        </w:rPr>
        <w:t>The Journal of Criminal Law</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79</w:t>
      </w:r>
      <w:r w:rsidRPr="6E676A21">
        <w:rPr>
          <w:rFonts w:ascii="Calibri" w:eastAsia="Calibri" w:hAnsi="Calibri" w:cs="Calibri"/>
          <w:color w:val="000000" w:themeColor="text1"/>
        </w:rPr>
        <w:t>(1), 36-45.</w:t>
      </w:r>
      <w:r w:rsidRPr="6E676A21">
        <w:rPr>
          <w:rFonts w:ascii="Calibri" w:eastAsia="Calibri" w:hAnsi="Calibri" w:cs="Calibri"/>
          <w:color w:val="333333"/>
        </w:rPr>
        <w:t xml:space="preserve"> </w:t>
      </w:r>
      <w:hyperlink r:id="rId33">
        <w:r w:rsidRPr="6E676A21">
          <w:rPr>
            <w:rStyle w:val="Hyperlink"/>
            <w:rFonts w:ascii="Calibri" w:eastAsia="Calibri" w:hAnsi="Calibri" w:cs="Calibri"/>
          </w:rPr>
          <w:t>https://doi.org/10.1177/0022018314564732</w:t>
        </w:r>
      </w:hyperlink>
    </w:p>
    <w:p w14:paraId="6DE2F9BD" w14:textId="4B39C6B2"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Grace, J., (2021) </w:t>
      </w:r>
      <w:r w:rsidRPr="6E676A21">
        <w:rPr>
          <w:rFonts w:ascii="Calibri" w:eastAsia="Calibri" w:hAnsi="Calibri" w:cs="Calibri"/>
          <w:i/>
          <w:iCs/>
          <w:color w:val="000000" w:themeColor="text1"/>
        </w:rPr>
        <w:t>Domestic abuse disclosure schemes: Problems with policy, regulation and legality</w:t>
      </w:r>
      <w:r w:rsidRPr="6E676A21">
        <w:rPr>
          <w:rFonts w:ascii="Calibri" w:eastAsia="Calibri" w:hAnsi="Calibri" w:cs="Calibri"/>
          <w:color w:val="000000" w:themeColor="text1"/>
        </w:rPr>
        <w:t>. Springer Nature.</w:t>
      </w:r>
    </w:p>
    <w:p w14:paraId="3B409E89" w14:textId="2832F80C" w:rsidR="003F2718" w:rsidRDefault="5609C7A2" w:rsidP="6E676A21">
      <w:pPr>
        <w:spacing w:line="240" w:lineRule="auto"/>
        <w:rPr>
          <w:rFonts w:ascii="Calibri" w:eastAsia="Calibri" w:hAnsi="Calibri" w:cs="Calibri"/>
          <w:color w:val="222222"/>
        </w:rPr>
      </w:pPr>
      <w:r w:rsidRPr="6E676A21">
        <w:rPr>
          <w:rFonts w:ascii="Calibri" w:eastAsia="Calibri" w:hAnsi="Calibri" w:cs="Calibri"/>
          <w:color w:val="000000" w:themeColor="text1"/>
        </w:rPr>
        <w:t xml:space="preserve">Harwin, N., (2006) Putting a stop to domestic violence in the United Kingdom: Challenges and opportunities. </w:t>
      </w:r>
      <w:r w:rsidRPr="6E676A21">
        <w:rPr>
          <w:rFonts w:ascii="Calibri" w:eastAsia="Calibri" w:hAnsi="Calibri" w:cs="Calibri"/>
          <w:i/>
          <w:iCs/>
          <w:color w:val="000000" w:themeColor="text1"/>
        </w:rPr>
        <w:t>Violence Against Women</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12</w:t>
      </w:r>
      <w:r w:rsidRPr="6E676A21">
        <w:rPr>
          <w:rFonts w:ascii="Calibri" w:eastAsia="Calibri" w:hAnsi="Calibri" w:cs="Calibri"/>
          <w:color w:val="000000" w:themeColor="text1"/>
        </w:rPr>
        <w:t>(6), pp.556-567.</w:t>
      </w:r>
      <w:r w:rsidRPr="6E676A21">
        <w:rPr>
          <w:rFonts w:ascii="Calibri" w:eastAsia="Calibri" w:hAnsi="Calibri" w:cs="Calibri"/>
          <w:color w:val="222222"/>
        </w:rPr>
        <w:t xml:space="preserve"> </w:t>
      </w:r>
      <w:hyperlink r:id="rId34">
        <w:r w:rsidRPr="6E676A21">
          <w:rPr>
            <w:rStyle w:val="Hyperlink"/>
            <w:rFonts w:ascii="Calibri" w:eastAsia="Calibri" w:hAnsi="Calibri" w:cs="Calibri"/>
          </w:rPr>
          <w:t>https://doi.org/10.1177/1077801206289134</w:t>
        </w:r>
      </w:hyperlink>
    </w:p>
    <w:p w14:paraId="6CA69A0B" w14:textId="0F237FC4"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Hester, M., Walker, SJ. &amp; Myhill, A. (2023) The Measurement of Domestic Abuse – Redeveloping the Crime Survey for England and Wales. </w:t>
      </w:r>
      <w:r w:rsidRPr="6E676A21">
        <w:rPr>
          <w:rFonts w:ascii="Calibri" w:eastAsia="Calibri" w:hAnsi="Calibri" w:cs="Calibri"/>
          <w:i/>
          <w:iCs/>
          <w:color w:val="000000" w:themeColor="text1"/>
        </w:rPr>
        <w:t>Journal of Family violence Vol 38,</w:t>
      </w:r>
      <w:r w:rsidRPr="6E676A21">
        <w:rPr>
          <w:rFonts w:ascii="Calibri" w:eastAsia="Calibri" w:hAnsi="Calibri" w:cs="Calibri"/>
          <w:color w:val="000000" w:themeColor="text1"/>
        </w:rPr>
        <w:t xml:space="preserve"> 1079–1093 </w:t>
      </w:r>
      <w:hyperlink r:id="rId35">
        <w:r w:rsidRPr="6E676A21">
          <w:rPr>
            <w:rStyle w:val="Hyperlink"/>
            <w:rFonts w:ascii="Calibri" w:eastAsia="Calibri" w:hAnsi="Calibri" w:cs="Calibri"/>
          </w:rPr>
          <w:t>https://doi.org/10.1007/s10896-023-00507-9</w:t>
        </w:r>
      </w:hyperlink>
    </w:p>
    <w:p w14:paraId="75EBE1B2" w14:textId="2DAE43C0"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His Majesty’s Government (2016) E</w:t>
      </w:r>
      <w:r w:rsidRPr="6E676A21">
        <w:rPr>
          <w:rFonts w:ascii="Calibri" w:eastAsia="Calibri" w:hAnsi="Calibri" w:cs="Calibri"/>
          <w:i/>
          <w:iCs/>
          <w:color w:val="000000" w:themeColor="text1"/>
        </w:rPr>
        <w:t xml:space="preserve">nding Violence against Women and Girls Strategy 2016 – 2020 </w:t>
      </w:r>
      <w:r w:rsidRPr="6E676A21">
        <w:rPr>
          <w:rFonts w:ascii="Calibri" w:eastAsia="Calibri" w:hAnsi="Calibri" w:cs="Calibri"/>
          <w:color w:val="000000" w:themeColor="text1"/>
        </w:rPr>
        <w:t xml:space="preserve">Available at: </w:t>
      </w:r>
      <w:hyperlink r:id="rId36">
        <w:r w:rsidRPr="6E676A21">
          <w:rPr>
            <w:rStyle w:val="Hyperlink"/>
            <w:rFonts w:ascii="Calibri" w:eastAsia="Calibri" w:hAnsi="Calibri" w:cs="Calibri"/>
          </w:rPr>
          <w:t>VAWG_Strategy_FINAL_PUBLICATION_MASTER_vRB.PDF</w:t>
        </w:r>
      </w:hyperlink>
      <w:r w:rsidRPr="6E676A21">
        <w:rPr>
          <w:rFonts w:ascii="Calibri" w:eastAsia="Calibri" w:hAnsi="Calibri" w:cs="Calibri"/>
          <w:color w:val="000000" w:themeColor="text1"/>
        </w:rPr>
        <w:t xml:space="preserve"> (Accessed 14/04/2025)</w:t>
      </w:r>
    </w:p>
    <w:p w14:paraId="50884024" w14:textId="77777777" w:rsidR="00361EDD" w:rsidRDefault="5609C7A2" w:rsidP="00361EDD">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HMICFRS (2013) </w:t>
      </w:r>
      <w:r w:rsidRPr="6E676A21">
        <w:rPr>
          <w:rFonts w:ascii="Calibri" w:eastAsia="Calibri" w:hAnsi="Calibri" w:cs="Calibri"/>
          <w:i/>
          <w:iCs/>
          <w:color w:val="000000" w:themeColor="text1"/>
        </w:rPr>
        <w:t xml:space="preserve">About Us.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37">
        <w:r w:rsidRPr="6E676A21">
          <w:rPr>
            <w:rStyle w:val="Hyperlink"/>
            <w:rFonts w:ascii="Calibri" w:eastAsia="Calibri" w:hAnsi="Calibri" w:cs="Calibri"/>
          </w:rPr>
          <w:t>His Majesty’s Inspectorate of Constabulary and Fire &amp; Rescue Services - His Majesty’s Inspectorate of Constabulary and Fire &amp; Rescue Services</w:t>
        </w:r>
      </w:hyperlink>
      <w:r w:rsidRPr="6E676A21">
        <w:rPr>
          <w:rFonts w:ascii="Calibri" w:eastAsia="Calibri" w:hAnsi="Calibri" w:cs="Calibri"/>
          <w:color w:val="000000" w:themeColor="text1"/>
        </w:rPr>
        <w:t xml:space="preserve"> (Accessed 14/04/2025)</w:t>
      </w:r>
    </w:p>
    <w:p w14:paraId="03B93A6B" w14:textId="2A9C7D86" w:rsidR="003F2718" w:rsidRDefault="5609C7A2" w:rsidP="00361EDD">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lastRenderedPageBreak/>
        <w:t xml:space="preserve">Home Office (2015) </w:t>
      </w:r>
      <w:r w:rsidRPr="6E676A21">
        <w:rPr>
          <w:rFonts w:ascii="Calibri" w:eastAsia="Calibri" w:hAnsi="Calibri" w:cs="Calibri"/>
          <w:i/>
          <w:iCs/>
          <w:color w:val="0B0C0C"/>
        </w:rPr>
        <w:t>Coercive or controlling behaviour now a crime.</w:t>
      </w:r>
      <w:r w:rsidRPr="6E676A21">
        <w:rPr>
          <w:rFonts w:ascii="Calibri" w:eastAsia="Calibri" w:hAnsi="Calibri" w:cs="Calibri"/>
          <w:color w:val="0B0C0C"/>
        </w:rPr>
        <w:t xml:space="preserve"> Available at: </w:t>
      </w:r>
      <w:hyperlink r:id="rId38">
        <w:r w:rsidRPr="6E676A21">
          <w:rPr>
            <w:rStyle w:val="Hyperlink"/>
            <w:rFonts w:ascii="Calibri" w:eastAsia="Calibri" w:hAnsi="Calibri" w:cs="Calibri"/>
          </w:rPr>
          <w:t>Coercive or controlling behaviour now a crime - GOV.UK</w:t>
        </w:r>
      </w:hyperlink>
      <w:r w:rsidRPr="6E676A21">
        <w:rPr>
          <w:rFonts w:ascii="Calibri" w:eastAsia="Calibri" w:hAnsi="Calibri" w:cs="Calibri"/>
          <w:color w:val="000000" w:themeColor="text1"/>
        </w:rPr>
        <w:t xml:space="preserve"> (Accessed 20/04/2025)</w:t>
      </w:r>
    </w:p>
    <w:p w14:paraId="109F1C54" w14:textId="77777777" w:rsidR="00361EDD" w:rsidRDefault="5609C7A2" w:rsidP="6E676A21">
      <w:pPr>
        <w:shd w:val="clear" w:color="auto" w:fill="FFFFFF" w:themeFill="background1"/>
        <w:spacing w:after="0"/>
        <w:rPr>
          <w:rFonts w:ascii="Calibri" w:eastAsia="Calibri" w:hAnsi="Calibri" w:cs="Calibri"/>
          <w:color w:val="000000" w:themeColor="text1"/>
        </w:rPr>
      </w:pPr>
      <w:r w:rsidRPr="6E676A21">
        <w:rPr>
          <w:rFonts w:ascii="Calibri" w:eastAsia="Calibri" w:hAnsi="Calibri" w:cs="Calibri"/>
          <w:color w:val="000000" w:themeColor="text1"/>
        </w:rPr>
        <w:t xml:space="preserve">Home Office (2021) </w:t>
      </w:r>
      <w:r w:rsidRPr="6E676A21">
        <w:rPr>
          <w:rFonts w:ascii="Calibri" w:eastAsia="Calibri" w:hAnsi="Calibri" w:cs="Calibri"/>
          <w:i/>
          <w:iCs/>
          <w:color w:val="000000" w:themeColor="text1"/>
        </w:rPr>
        <w:t>Key Findings from analysis of domestic violence homicide reviews October 2019 to 2020.</w:t>
      </w:r>
      <w:r w:rsidRPr="6E676A21">
        <w:rPr>
          <w:rFonts w:ascii="Calibri" w:eastAsia="Calibri" w:hAnsi="Calibri" w:cs="Calibri"/>
          <w:color w:val="000000" w:themeColor="text1"/>
        </w:rPr>
        <w:t xml:space="preserve"> Available at: </w:t>
      </w:r>
      <w:hyperlink r:id="rId39">
        <w:r w:rsidRPr="6E676A21">
          <w:rPr>
            <w:rStyle w:val="Hyperlink"/>
            <w:rFonts w:ascii="Calibri" w:eastAsia="Calibri" w:hAnsi="Calibri" w:cs="Calibri"/>
          </w:rPr>
          <w:t>Key findings from analysis of domestic homicide reviews: October 2019 to September 2020 (accessible) - GOV.UK</w:t>
        </w:r>
      </w:hyperlink>
      <w:r w:rsidRPr="6E676A21">
        <w:rPr>
          <w:rFonts w:ascii="Calibri" w:eastAsia="Calibri" w:hAnsi="Calibri" w:cs="Calibri"/>
          <w:color w:val="000000" w:themeColor="text1"/>
        </w:rPr>
        <w:t xml:space="preserve"> (Accessed 20/04/2025)</w:t>
      </w:r>
    </w:p>
    <w:p w14:paraId="17CBE9C4" w14:textId="51F3CA27" w:rsidR="003F2718" w:rsidRPr="00361EDD" w:rsidRDefault="5609C7A2" w:rsidP="6E676A21">
      <w:pPr>
        <w:shd w:val="clear" w:color="auto" w:fill="FFFFFF" w:themeFill="background1"/>
        <w:spacing w:after="0"/>
        <w:rPr>
          <w:rFonts w:ascii="Calibri" w:eastAsia="Calibri" w:hAnsi="Calibri" w:cs="Calibri"/>
          <w:color w:val="000000" w:themeColor="text1"/>
        </w:rPr>
      </w:pPr>
      <w:r w:rsidRPr="6E676A21">
        <w:rPr>
          <w:rFonts w:ascii="Calibri" w:eastAsia="Calibri" w:hAnsi="Calibri" w:cs="Calibri"/>
          <w:color w:val="000000" w:themeColor="text1"/>
        </w:rPr>
        <w:t xml:space="preserve">Home Office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40">
        <w:r w:rsidRPr="6E676A21">
          <w:rPr>
            <w:rStyle w:val="Hyperlink"/>
            <w:rFonts w:ascii="Calibri" w:eastAsia="Calibri" w:hAnsi="Calibri" w:cs="Calibri"/>
          </w:rPr>
          <w:t>Shifting the scales: Transforming the criminal justice response to domestic abuse (accessible) - GOV.UK</w:t>
        </w:r>
      </w:hyperlink>
      <w:r w:rsidRPr="6E676A21">
        <w:rPr>
          <w:rFonts w:ascii="Calibri" w:eastAsia="Calibri" w:hAnsi="Calibri" w:cs="Calibri"/>
          <w:color w:val="000000" w:themeColor="text1"/>
        </w:rPr>
        <w:t xml:space="preserve"> (Accessed 21/04/2025</w:t>
      </w:r>
    </w:p>
    <w:p w14:paraId="38E8676A" w14:textId="77777777" w:rsidR="00361EDD" w:rsidRDefault="00361EDD" w:rsidP="6E676A21">
      <w:pPr>
        <w:rPr>
          <w:rFonts w:ascii="Calibri" w:eastAsia="Calibri" w:hAnsi="Calibri" w:cs="Calibri"/>
          <w:color w:val="000000" w:themeColor="text1"/>
          <w:lang w:val="en-US"/>
        </w:rPr>
      </w:pPr>
    </w:p>
    <w:p w14:paraId="052541EC" w14:textId="16118357"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Home Office (2025b) </w:t>
      </w:r>
      <w:r w:rsidRPr="6E676A21">
        <w:rPr>
          <w:rFonts w:ascii="Calibri" w:eastAsia="Calibri" w:hAnsi="Calibri" w:cs="Calibri"/>
          <w:i/>
          <w:iCs/>
          <w:color w:val="000000" w:themeColor="text1"/>
        </w:rPr>
        <w:t xml:space="preserve">Crime Recording Rules for Frontline Officers and Staff. </w:t>
      </w:r>
      <w:r w:rsidRPr="6E676A21">
        <w:rPr>
          <w:rFonts w:ascii="Calibri" w:eastAsia="Calibri" w:hAnsi="Calibri" w:cs="Calibri"/>
          <w:color w:val="000000" w:themeColor="text1"/>
        </w:rPr>
        <w:t>Available</w:t>
      </w:r>
      <w:r w:rsidRPr="6E676A21">
        <w:rPr>
          <w:rFonts w:ascii="Calibri" w:eastAsia="Calibri" w:hAnsi="Calibri" w:cs="Calibri"/>
          <w:color w:val="222222"/>
        </w:rPr>
        <w:t xml:space="preserve"> at: </w:t>
      </w:r>
      <w:hyperlink r:id="rId41">
        <w:r w:rsidRPr="6E676A21">
          <w:rPr>
            <w:rStyle w:val="Hyperlink"/>
            <w:rFonts w:ascii="Calibri" w:eastAsia="Calibri" w:hAnsi="Calibri" w:cs="Calibri"/>
          </w:rPr>
          <w:t>crime-recording-rules-for-frontline-officers-and-staff-2025_26-april-2025-update.pdf</w:t>
        </w:r>
      </w:hyperlink>
      <w:r w:rsidRPr="6E676A21">
        <w:rPr>
          <w:rFonts w:ascii="Calibri" w:eastAsia="Calibri" w:hAnsi="Calibri" w:cs="Calibri"/>
          <w:color w:val="000000" w:themeColor="text1"/>
        </w:rPr>
        <w:t xml:space="preserve"> (Accessed: 14/04/2025)</w:t>
      </w:r>
    </w:p>
    <w:p w14:paraId="424A059F" w14:textId="048AA486" w:rsidR="003F2718" w:rsidRDefault="5609C7A2" w:rsidP="6E676A21">
      <w:pPr>
        <w:shd w:val="clear" w:color="auto" w:fill="FFFFFF" w:themeFill="background1"/>
        <w:spacing w:after="0"/>
        <w:rPr>
          <w:rFonts w:ascii="Calibri" w:eastAsia="Calibri" w:hAnsi="Calibri" w:cs="Calibri"/>
          <w:color w:val="000000" w:themeColor="text1"/>
          <w:lang w:val="en-US"/>
        </w:rPr>
      </w:pPr>
      <w:r w:rsidRPr="6E676A21">
        <w:rPr>
          <w:rFonts w:ascii="Calibri" w:eastAsia="Calibri" w:hAnsi="Calibri" w:cs="Calibri"/>
          <w:color w:val="000000" w:themeColor="text1"/>
        </w:rPr>
        <w:t xml:space="preserve">Huntley, A.L., </w:t>
      </w:r>
      <w:r w:rsidRPr="6E676A21">
        <w:rPr>
          <w:rFonts w:ascii="Calibri" w:eastAsia="Calibri" w:hAnsi="Calibri" w:cs="Calibri"/>
          <w:color w:val="222222"/>
        </w:rPr>
        <w:t>Potter, L., Williamson, E., Malpass, A., Szilassy, E. and Feder, G.</w:t>
      </w:r>
      <w:r w:rsidRPr="6E676A21">
        <w:rPr>
          <w:rFonts w:ascii="Calibri" w:eastAsia="Calibri" w:hAnsi="Calibri" w:cs="Calibri"/>
          <w:color w:val="000000" w:themeColor="text1"/>
        </w:rPr>
        <w:t xml:space="preserve"> (2019) ‘Help-seeking by male victims of domestic violence and abuse (DVA): a systematic review and qualitative evidence synthesis’, </w:t>
      </w:r>
      <w:r w:rsidRPr="6E676A21">
        <w:rPr>
          <w:rFonts w:ascii="Calibri" w:eastAsia="Calibri" w:hAnsi="Calibri" w:cs="Calibri"/>
          <w:i/>
          <w:iCs/>
          <w:color w:val="000000" w:themeColor="text1"/>
        </w:rPr>
        <w:t>BMJ open</w:t>
      </w:r>
      <w:r w:rsidRPr="6E676A21">
        <w:rPr>
          <w:rFonts w:ascii="Calibri" w:eastAsia="Calibri" w:hAnsi="Calibri" w:cs="Calibri"/>
          <w:color w:val="000000" w:themeColor="text1"/>
        </w:rPr>
        <w:t xml:space="preserve">, 9(6), pp. e021960–e021960. Available at: </w:t>
      </w:r>
      <w:hyperlink r:id="rId42">
        <w:r w:rsidRPr="6E676A21">
          <w:rPr>
            <w:rStyle w:val="Hyperlink"/>
            <w:rFonts w:ascii="Calibri" w:eastAsia="Calibri" w:hAnsi="Calibri" w:cs="Calibri"/>
          </w:rPr>
          <w:t>https://doi.org/10.1136/bmjopen-2018-021960</w:t>
        </w:r>
      </w:hyperlink>
    </w:p>
    <w:p w14:paraId="5295A162" w14:textId="279A0CC9" w:rsidR="003F2718" w:rsidRDefault="003F2718" w:rsidP="6E676A21">
      <w:pPr>
        <w:shd w:val="clear" w:color="auto" w:fill="FFFFFF" w:themeFill="background1"/>
        <w:spacing w:after="0"/>
        <w:rPr>
          <w:rFonts w:ascii="Calibri" w:eastAsia="Calibri" w:hAnsi="Calibri" w:cs="Calibri"/>
          <w:color w:val="000000" w:themeColor="text1"/>
          <w:lang w:val="en-US"/>
        </w:rPr>
      </w:pPr>
    </w:p>
    <w:p w14:paraId="3E545955" w14:textId="0411340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Hutt, J. (2022) </w:t>
      </w:r>
      <w:r w:rsidRPr="6E676A21">
        <w:rPr>
          <w:rFonts w:ascii="Calibri" w:eastAsia="Calibri" w:hAnsi="Calibri" w:cs="Calibri"/>
          <w:i/>
          <w:iCs/>
          <w:color w:val="000000" w:themeColor="text1"/>
        </w:rPr>
        <w:t xml:space="preserve">Violence against women, domestic abuse and sexual violence: Strategy 2022 to 2026. </w:t>
      </w:r>
      <w:r w:rsidRPr="6E676A21">
        <w:rPr>
          <w:rFonts w:ascii="Calibri" w:eastAsia="Calibri" w:hAnsi="Calibri" w:cs="Calibri"/>
          <w:color w:val="000000" w:themeColor="text1"/>
        </w:rPr>
        <w:t xml:space="preserve">Available at:  </w:t>
      </w:r>
      <w:hyperlink r:id="rId43">
        <w:r w:rsidRPr="6E676A21">
          <w:rPr>
            <w:rStyle w:val="Hyperlink"/>
            <w:rFonts w:ascii="Calibri" w:eastAsia="Calibri" w:hAnsi="Calibri" w:cs="Calibri"/>
          </w:rPr>
          <w:t>Violence against women, domestic abuse and sexual violence: strategy 2022 to 2026 [HTML] | GOV.WALES</w:t>
        </w:r>
      </w:hyperlink>
      <w:r w:rsidRPr="6E676A21">
        <w:rPr>
          <w:rFonts w:ascii="Calibri" w:eastAsia="Calibri" w:hAnsi="Calibri" w:cs="Calibri"/>
          <w:color w:val="000000" w:themeColor="text1"/>
        </w:rPr>
        <w:t xml:space="preserve"> (Accessed 29/03/2025)</w:t>
      </w:r>
    </w:p>
    <w:p w14:paraId="64E08AD9" w14:textId="64F47E9D"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333333"/>
        </w:rPr>
        <w:t>I</w:t>
      </w:r>
      <w:r w:rsidRPr="6E676A21">
        <w:rPr>
          <w:rFonts w:ascii="Calibri" w:eastAsia="Calibri" w:hAnsi="Calibri" w:cs="Calibri"/>
          <w:color w:val="000000" w:themeColor="text1"/>
        </w:rPr>
        <w:t xml:space="preserve">ndependent Police Complaints Commission (IPCC) (2010) </w:t>
      </w:r>
      <w:r w:rsidRPr="6E676A21">
        <w:rPr>
          <w:rFonts w:ascii="Calibri" w:eastAsia="Calibri" w:hAnsi="Calibri" w:cs="Calibri"/>
          <w:i/>
          <w:iCs/>
          <w:color w:val="000000" w:themeColor="text1"/>
        </w:rPr>
        <w:t>IPCC independent investigation: Greater Manchester Police contact with Clare Wood prior to her death: Commissioner’s report.</w:t>
      </w:r>
      <w:r w:rsidRPr="6E676A21">
        <w:rPr>
          <w:rFonts w:ascii="Calibri" w:eastAsia="Calibri" w:hAnsi="Calibri" w:cs="Calibri"/>
          <w:color w:val="000000" w:themeColor="text1"/>
        </w:rPr>
        <w:t xml:space="preserve"> Available at: </w:t>
      </w:r>
      <w:hyperlink r:id="rId44">
        <w:r w:rsidRPr="6E676A21">
          <w:rPr>
            <w:rStyle w:val="Hyperlink"/>
            <w:rFonts w:ascii="Calibri" w:eastAsia="Calibri" w:hAnsi="Calibri" w:cs="Calibri"/>
          </w:rPr>
          <w:t>https://www.ipcc.gov.uk/sites/default/files/Documents/investigation_commissioner_reports/clare_wood_report_final_10_march.pdf</w:t>
        </w:r>
      </w:hyperlink>
      <w:r w:rsidRPr="6E676A21">
        <w:rPr>
          <w:rFonts w:ascii="Calibri" w:eastAsia="Calibri" w:hAnsi="Calibri" w:cs="Calibri"/>
          <w:color w:val="000000" w:themeColor="text1"/>
        </w:rPr>
        <w:t xml:space="preserve"> (accessed 15/02/2025)</w:t>
      </w:r>
    </w:p>
    <w:p w14:paraId="64BA3BA0" w14:textId="7417AB68"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Jacobs, N.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45">
        <w:r w:rsidRPr="6E676A21">
          <w:rPr>
            <w:rStyle w:val="Hyperlink"/>
            <w:rFonts w:ascii="Calibri" w:eastAsia="Calibri" w:hAnsi="Calibri" w:cs="Calibri"/>
          </w:rPr>
          <w:t>dac_cjs-report_main_FINAL-DIGITAL.pdf</w:t>
        </w:r>
      </w:hyperlink>
      <w:r w:rsidRPr="6E676A21">
        <w:rPr>
          <w:rFonts w:ascii="Calibri" w:eastAsia="Calibri" w:hAnsi="Calibri" w:cs="Calibri"/>
          <w:color w:val="000000" w:themeColor="text1"/>
        </w:rPr>
        <w:t xml:space="preserve"> (Accessed 11/04/2025</w:t>
      </w:r>
    </w:p>
    <w:p w14:paraId="4D21A754" w14:textId="08E9ABAC" w:rsidR="003F2718" w:rsidRDefault="5609C7A2" w:rsidP="6E676A21">
      <w:pPr>
        <w:spacing w:line="240" w:lineRule="auto"/>
        <w:rPr>
          <w:rFonts w:ascii="Calibri" w:eastAsia="Calibri" w:hAnsi="Calibri" w:cs="Calibri"/>
          <w:color w:val="333333"/>
        </w:rPr>
      </w:pPr>
      <w:r w:rsidRPr="6E676A21">
        <w:rPr>
          <w:rFonts w:ascii="Calibri" w:eastAsia="Calibri" w:hAnsi="Calibri" w:cs="Calibri"/>
          <w:color w:val="333333"/>
        </w:rPr>
        <w:t xml:space="preserve">Jump, D., &amp; Horan, R. (2024). Girls and Gangs: A Decade on From the Firmin Report and What Has Changed? </w:t>
      </w:r>
      <w:r w:rsidRPr="6E676A21">
        <w:rPr>
          <w:rFonts w:ascii="Calibri" w:eastAsia="Calibri" w:hAnsi="Calibri" w:cs="Calibri"/>
          <w:i/>
          <w:iCs/>
          <w:color w:val="333333"/>
        </w:rPr>
        <w:t>Violence Against Women</w:t>
      </w:r>
      <w:r w:rsidRPr="6E676A21">
        <w:rPr>
          <w:rFonts w:ascii="Calibri" w:eastAsia="Calibri" w:hAnsi="Calibri" w:cs="Calibri"/>
          <w:color w:val="333333"/>
        </w:rPr>
        <w:t xml:space="preserve">, </w:t>
      </w:r>
      <w:r w:rsidRPr="6E676A21">
        <w:rPr>
          <w:rFonts w:ascii="Calibri" w:eastAsia="Calibri" w:hAnsi="Calibri" w:cs="Calibri"/>
          <w:i/>
          <w:iCs/>
          <w:color w:val="333333"/>
        </w:rPr>
        <w:t>31</w:t>
      </w:r>
      <w:r w:rsidRPr="6E676A21">
        <w:rPr>
          <w:rFonts w:ascii="Calibri" w:eastAsia="Calibri" w:hAnsi="Calibri" w:cs="Calibri"/>
          <w:color w:val="333333"/>
        </w:rPr>
        <w:t xml:space="preserve">(6-7), 1404-1422. </w:t>
      </w:r>
      <w:hyperlink r:id="rId46">
        <w:r w:rsidRPr="6E676A21">
          <w:rPr>
            <w:rStyle w:val="Hyperlink"/>
            <w:rFonts w:ascii="Calibri" w:eastAsia="Calibri" w:hAnsi="Calibri" w:cs="Calibri"/>
          </w:rPr>
          <w:t>https://doi.org/10.1177/10778012241233005</w:t>
        </w:r>
      </w:hyperlink>
    </w:p>
    <w:p w14:paraId="74A6F625" w14:textId="77777777" w:rsidR="00361EDD" w:rsidRDefault="5609C7A2" w:rsidP="00361EDD">
      <w:pPr>
        <w:shd w:val="clear" w:color="auto" w:fill="FFFFFF" w:themeFill="background1"/>
        <w:spacing w:after="450"/>
        <w:rPr>
          <w:rFonts w:ascii="Calibri" w:eastAsia="Calibri" w:hAnsi="Calibri" w:cs="Calibri"/>
          <w:color w:val="000000" w:themeColor="text1"/>
        </w:rPr>
      </w:pPr>
      <w:r w:rsidRPr="6E676A21">
        <w:rPr>
          <w:rFonts w:ascii="Calibri" w:eastAsia="Calibri" w:hAnsi="Calibri" w:cs="Calibri"/>
          <w:color w:val="000000" w:themeColor="text1"/>
        </w:rPr>
        <w:t xml:space="preserve">Man Kind (2025) </w:t>
      </w:r>
      <w:r w:rsidRPr="6E676A21">
        <w:rPr>
          <w:rFonts w:ascii="Calibri" w:eastAsia="Calibri" w:hAnsi="Calibri" w:cs="Calibri"/>
          <w:i/>
          <w:iCs/>
          <w:color w:val="000000" w:themeColor="text1"/>
        </w:rPr>
        <w:t xml:space="preserve">Statistics on Male Victims of Domestic Abuse. </w:t>
      </w:r>
      <w:r w:rsidRPr="6E676A21">
        <w:rPr>
          <w:rFonts w:ascii="Calibri" w:eastAsia="Calibri" w:hAnsi="Calibri" w:cs="Calibri"/>
          <w:color w:val="000000" w:themeColor="text1"/>
        </w:rPr>
        <w:t xml:space="preserve">Available at: </w:t>
      </w:r>
      <w:hyperlink r:id="rId47">
        <w:r w:rsidRPr="6E676A21">
          <w:rPr>
            <w:rStyle w:val="Hyperlink"/>
            <w:rFonts w:ascii="Calibri" w:eastAsia="Calibri" w:hAnsi="Calibri" w:cs="Calibri"/>
          </w:rPr>
          <w:t>Statistics on Male Victims of Domestic Abuse - Mankind</w:t>
        </w:r>
      </w:hyperlink>
      <w:r w:rsidRPr="6E676A21">
        <w:rPr>
          <w:rFonts w:ascii="Calibri" w:eastAsia="Calibri" w:hAnsi="Calibri" w:cs="Calibri"/>
          <w:color w:val="000000" w:themeColor="text1"/>
        </w:rPr>
        <w:t xml:space="preserve"> (Accessed 26/04/2025)</w:t>
      </w:r>
    </w:p>
    <w:p w14:paraId="7A25607B" w14:textId="1C86A64F" w:rsidR="003F2718" w:rsidRDefault="5609C7A2" w:rsidP="00361EDD">
      <w:pPr>
        <w:shd w:val="clear" w:color="auto" w:fill="FFFFFF" w:themeFill="background1"/>
        <w:spacing w:after="450"/>
        <w:rPr>
          <w:rFonts w:ascii="Calibri" w:eastAsia="Calibri" w:hAnsi="Calibri" w:cs="Calibri"/>
          <w:color w:val="000000" w:themeColor="text1"/>
        </w:rPr>
      </w:pPr>
      <w:r w:rsidRPr="6E676A21">
        <w:rPr>
          <w:rFonts w:ascii="Calibri" w:eastAsia="Calibri" w:hAnsi="Calibri" w:cs="Calibri"/>
          <w:color w:val="000000" w:themeColor="text1"/>
          <w:lang w:val="en-US"/>
        </w:rPr>
        <w:t>Myhill, A. (2019) ‘Renegotiating domestic violence: police attitudes and decisions concerning arrest’, </w:t>
      </w:r>
      <w:r w:rsidRPr="6E676A21">
        <w:rPr>
          <w:rFonts w:ascii="Calibri" w:eastAsia="Calibri" w:hAnsi="Calibri" w:cs="Calibri"/>
          <w:i/>
          <w:iCs/>
          <w:color w:val="000000" w:themeColor="text1"/>
          <w:lang w:val="en-US"/>
        </w:rPr>
        <w:t>Policing &amp; society</w:t>
      </w:r>
      <w:r w:rsidRPr="6E676A21">
        <w:rPr>
          <w:rFonts w:ascii="Calibri" w:eastAsia="Calibri" w:hAnsi="Calibri" w:cs="Calibri"/>
          <w:color w:val="000000" w:themeColor="text1"/>
          <w:lang w:val="en-US"/>
        </w:rPr>
        <w:t xml:space="preserve">, 29(1), pp. 52–68. Available at: </w:t>
      </w:r>
      <w:hyperlink r:id="rId48">
        <w:r w:rsidRPr="6E676A21">
          <w:rPr>
            <w:rStyle w:val="Hyperlink"/>
            <w:rFonts w:ascii="Calibri" w:eastAsia="Calibri" w:hAnsi="Calibri" w:cs="Calibri"/>
            <w:lang w:val="en-US"/>
          </w:rPr>
          <w:t>https://doi.org/10.1080/10439463.2017.1356299</w:t>
        </w:r>
      </w:hyperlink>
      <w:r w:rsidRPr="6E676A21">
        <w:rPr>
          <w:rFonts w:ascii="Calibri" w:eastAsia="Calibri" w:hAnsi="Calibri" w:cs="Calibri"/>
          <w:color w:val="000000" w:themeColor="text1"/>
          <w:lang w:val="en-US"/>
        </w:rPr>
        <w:t>.</w:t>
      </w:r>
    </w:p>
    <w:p w14:paraId="6A1143FC" w14:textId="4167D294"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lastRenderedPageBreak/>
        <w:t xml:space="preserve">National Audit Office (2025) </w:t>
      </w:r>
      <w:r w:rsidRPr="6E676A21">
        <w:rPr>
          <w:rFonts w:ascii="Calibri" w:eastAsia="Calibri" w:hAnsi="Calibri" w:cs="Calibri"/>
          <w:i/>
          <w:iCs/>
          <w:color w:val="000000" w:themeColor="text1"/>
        </w:rPr>
        <w:t>Tackling Violence Against Women and Girls</w:t>
      </w:r>
      <w:r w:rsidRPr="6E676A21">
        <w:rPr>
          <w:rFonts w:ascii="Calibri" w:eastAsia="Calibri" w:hAnsi="Calibri" w:cs="Calibri"/>
          <w:color w:val="000000" w:themeColor="text1"/>
        </w:rPr>
        <w:t xml:space="preserve">. Available at: </w:t>
      </w:r>
      <w:hyperlink r:id="rId49">
        <w:r w:rsidRPr="6E676A21">
          <w:rPr>
            <w:rStyle w:val="Hyperlink"/>
            <w:rFonts w:ascii="Calibri" w:eastAsia="Calibri" w:hAnsi="Calibri" w:cs="Calibri"/>
          </w:rPr>
          <w:t>Tackling violence against women and girls</w:t>
        </w:r>
      </w:hyperlink>
      <w:r w:rsidRPr="6E676A21">
        <w:rPr>
          <w:rFonts w:ascii="Calibri" w:eastAsia="Calibri" w:hAnsi="Calibri" w:cs="Calibri"/>
          <w:color w:val="000000" w:themeColor="text1"/>
        </w:rPr>
        <w:t xml:space="preserve"> (Accessed: 15/03/2025)</w:t>
      </w:r>
    </w:p>
    <w:p w14:paraId="0C44AF92" w14:textId="3F775CA7"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Nation Police Chief Council (2024) (a) </w:t>
      </w:r>
      <w:r w:rsidRPr="6E676A21">
        <w:rPr>
          <w:rFonts w:ascii="Calibri" w:eastAsia="Calibri" w:hAnsi="Calibri" w:cs="Calibri"/>
          <w:i/>
          <w:iCs/>
          <w:color w:val="000000" w:themeColor="text1"/>
        </w:rPr>
        <w:t xml:space="preserve">Violence Against Women and Girls.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50">
        <w:r w:rsidRPr="6E676A21">
          <w:rPr>
            <w:rStyle w:val="Hyperlink"/>
            <w:rFonts w:ascii="Calibri" w:eastAsia="Calibri" w:hAnsi="Calibri" w:cs="Calibri"/>
          </w:rPr>
          <w:t>Violence Against Women and Girls</w:t>
        </w:r>
      </w:hyperlink>
      <w:r w:rsidRPr="6E676A21">
        <w:rPr>
          <w:rFonts w:ascii="Calibri" w:eastAsia="Calibri" w:hAnsi="Calibri" w:cs="Calibri"/>
          <w:color w:val="000000" w:themeColor="text1"/>
        </w:rPr>
        <w:t xml:space="preserve"> (Access 15/03/2025)</w:t>
      </w:r>
    </w:p>
    <w:p w14:paraId="3727B309" w14:textId="56659797"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Nation Police Chief Council (2024) (b) Policing Violence Against Women and Girls – The National Framework for Delivery 2024 to 2027. Available at: </w:t>
      </w:r>
      <w:hyperlink r:id="rId51">
        <w:r w:rsidRPr="6E676A21">
          <w:rPr>
            <w:rStyle w:val="Hyperlink"/>
            <w:rFonts w:ascii="Calibri" w:eastAsia="Calibri" w:hAnsi="Calibri" w:cs="Calibri"/>
          </w:rPr>
          <w:t>vawg-framework-for-delivery.pdf</w:t>
        </w:r>
      </w:hyperlink>
      <w:r w:rsidRPr="6E676A21">
        <w:rPr>
          <w:rFonts w:ascii="Calibri" w:eastAsia="Calibri" w:hAnsi="Calibri" w:cs="Calibri"/>
          <w:color w:val="000000" w:themeColor="text1"/>
        </w:rPr>
        <w:t xml:space="preserve"> (Accessed: 15/03/2025)</w:t>
      </w:r>
    </w:p>
    <w:p w14:paraId="23DF9CD8" w14:textId="570464F2"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(2024a). Domestic abuse prevalence and trends, England and Wales: Year ending March 2024. Available at: </w:t>
      </w:r>
      <w:hyperlink r:id="rId52">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41A01555" w14:textId="4040E68A"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(2024b). How domestic abuse data is captured through the criminal justice system: November 2024. Available at:  </w:t>
      </w:r>
      <w:hyperlink r:id="rId53">
        <w:r w:rsidRPr="6E676A21">
          <w:rPr>
            <w:rStyle w:val="Hyperlink"/>
            <w:rFonts w:ascii="Calibri" w:eastAsia="Calibri" w:hAnsi="Calibri" w:cs="Calibri"/>
          </w:rPr>
          <w:t>How domestic abuse data are captured through the criminal justice system - Office for National Statistics</w:t>
        </w:r>
      </w:hyperlink>
      <w:r w:rsidRPr="6E676A21">
        <w:rPr>
          <w:rFonts w:ascii="Calibri" w:eastAsia="Calibri" w:hAnsi="Calibri" w:cs="Calibri"/>
          <w:color w:val="000000" w:themeColor="text1"/>
        </w:rPr>
        <w:t xml:space="preserve"> (Accessed 14/04/2025)</w:t>
      </w:r>
    </w:p>
    <w:p w14:paraId="7CE75465" w14:textId="71F930C0"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(2024c). </w:t>
      </w:r>
      <w:r w:rsidRPr="6E676A21">
        <w:rPr>
          <w:rFonts w:ascii="Calibri" w:eastAsia="Calibri" w:hAnsi="Calibri" w:cs="Calibri"/>
          <w:i/>
          <w:iCs/>
          <w:color w:val="000000" w:themeColor="text1"/>
        </w:rPr>
        <w:t>The Nature of Violent Crime in England and Wales.</w:t>
      </w:r>
      <w:r w:rsidRPr="6E676A21">
        <w:rPr>
          <w:rFonts w:ascii="Calibri" w:eastAsia="Calibri" w:hAnsi="Calibri" w:cs="Calibri"/>
          <w:color w:val="000000" w:themeColor="text1"/>
        </w:rPr>
        <w:t xml:space="preserve"> Available at:  </w:t>
      </w:r>
      <w:hyperlink r:id="rId54" w:anchor="crime-survey-for-england-and-wales-estimates">
        <w:r w:rsidRPr="6E676A21">
          <w:rPr>
            <w:rStyle w:val="Hyperlink"/>
            <w:rFonts w:ascii="Calibri" w:eastAsia="Calibri" w:hAnsi="Calibri" w:cs="Calibri"/>
          </w:rPr>
          <w:t>The nature of violent crime in England and Wales - Office for National Statistics</w:t>
        </w:r>
      </w:hyperlink>
      <w:r w:rsidRPr="6E676A21">
        <w:rPr>
          <w:rFonts w:ascii="Calibri" w:eastAsia="Calibri" w:hAnsi="Calibri" w:cs="Calibri"/>
          <w:color w:val="000000" w:themeColor="text1"/>
        </w:rPr>
        <w:t xml:space="preserve"> (Accessed 14/04/2025)</w:t>
      </w:r>
    </w:p>
    <w:p w14:paraId="614A8022" w14:textId="4C3DEE63"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(2024d) </w:t>
      </w:r>
      <w:r w:rsidRPr="6E676A21">
        <w:rPr>
          <w:rFonts w:ascii="Calibri" w:eastAsia="Calibri" w:hAnsi="Calibri" w:cs="Calibri"/>
          <w:i/>
          <w:iCs/>
          <w:color w:val="000000" w:themeColor="text1"/>
        </w:rPr>
        <w:t xml:space="preserve">Homicide in England and Wales Year ending March 2023.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55">
        <w:r w:rsidRPr="6E676A21">
          <w:rPr>
            <w:rStyle w:val="Hyperlink"/>
            <w:rFonts w:ascii="Calibri" w:eastAsia="Calibri" w:hAnsi="Calibri" w:cs="Calibri"/>
          </w:rPr>
          <w:t>Homicide in England and Wales - Office for National Statistics</w:t>
        </w:r>
      </w:hyperlink>
      <w:r w:rsidRPr="6E676A21">
        <w:rPr>
          <w:rFonts w:ascii="Calibri" w:eastAsia="Calibri" w:hAnsi="Calibri" w:cs="Calibri"/>
          <w:color w:val="000000" w:themeColor="text1"/>
        </w:rPr>
        <w:t xml:space="preserve"> (Accessed 14/04/2025)</w:t>
      </w:r>
    </w:p>
    <w:p w14:paraId="5F217691" w14:textId="27EEB304"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(2025) </w:t>
      </w:r>
      <w:r w:rsidRPr="6E676A21">
        <w:rPr>
          <w:rFonts w:ascii="Calibri" w:eastAsia="Calibri" w:hAnsi="Calibri" w:cs="Calibri"/>
          <w:i/>
          <w:iCs/>
          <w:color w:val="000000" w:themeColor="text1"/>
        </w:rPr>
        <w:t xml:space="preserve">Crime in England and Wales: Police Force Area Data. </w:t>
      </w:r>
      <w:r w:rsidRPr="6E676A21">
        <w:rPr>
          <w:rFonts w:ascii="Calibri" w:eastAsia="Calibri" w:hAnsi="Calibri" w:cs="Calibri"/>
          <w:color w:val="000000" w:themeColor="text1"/>
        </w:rPr>
        <w:t xml:space="preserve">Available at: </w:t>
      </w:r>
      <w:hyperlink r:id="rId56">
        <w:r w:rsidRPr="6E676A21">
          <w:rPr>
            <w:rStyle w:val="Hyperlink"/>
            <w:rFonts w:ascii="Calibri" w:eastAsia="Calibri" w:hAnsi="Calibri" w:cs="Calibri"/>
          </w:rPr>
          <w:t>Crime in England and Wales: Police Force Area data tables - Office for National Statistics</w:t>
        </w:r>
      </w:hyperlink>
      <w:r w:rsidRPr="6E676A21">
        <w:rPr>
          <w:rFonts w:ascii="Calibri" w:eastAsia="Calibri" w:hAnsi="Calibri" w:cs="Calibri"/>
          <w:color w:val="000000" w:themeColor="text1"/>
        </w:rPr>
        <w:t xml:space="preserve"> (Accessed 01/05/2025)</w:t>
      </w:r>
    </w:p>
    <w:p w14:paraId="21CA705B" w14:textId="4B68328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Radford, L.; Corral, S.; Bradley, C. and Fisher, H. (2013) </w:t>
      </w:r>
      <w:r w:rsidRPr="6E676A21">
        <w:rPr>
          <w:rFonts w:ascii="Calibri" w:eastAsia="Calibri" w:hAnsi="Calibri" w:cs="Calibri"/>
          <w:color w:val="1F1F1F"/>
        </w:rPr>
        <w:t xml:space="preserve">The prevalence and impact of child maltreatment and other types of victimization in the UK: Findings from a population survey of caregivers, children and young people and young adults. </w:t>
      </w:r>
      <w:hyperlink r:id="rId57">
        <w:r w:rsidRPr="6E676A21">
          <w:rPr>
            <w:rStyle w:val="Hyperlink"/>
            <w:rFonts w:ascii="Arial" w:eastAsia="Arial" w:hAnsi="Arial" w:cs="Arial"/>
            <w:sz w:val="21"/>
            <w:szCs w:val="21"/>
          </w:rPr>
          <w:t>https://doi.org/10.1016/j.chiabu.2013.02.004</w:t>
        </w:r>
      </w:hyperlink>
    </w:p>
    <w:p w14:paraId="711D7175" w14:textId="693640FE" w:rsidR="003F2718" w:rsidRDefault="5609C7A2" w:rsidP="6E676A21">
      <w:pPr>
        <w:spacing w:before="240" w:after="24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Rakovec-Felser, Z.  (2014) ‘Domestic violence and abuse in intimate relationship from public health perspective’, </w:t>
      </w:r>
      <w:r w:rsidRPr="6E676A21">
        <w:rPr>
          <w:rFonts w:ascii="Calibri" w:eastAsia="Calibri" w:hAnsi="Calibri" w:cs="Calibri"/>
          <w:i/>
          <w:iCs/>
          <w:color w:val="000000" w:themeColor="text1"/>
        </w:rPr>
        <w:t>Health psychology research</w:t>
      </w:r>
      <w:r w:rsidRPr="6E676A21">
        <w:rPr>
          <w:rFonts w:ascii="Calibri" w:eastAsia="Calibri" w:hAnsi="Calibri" w:cs="Calibri"/>
          <w:color w:val="000000" w:themeColor="text1"/>
        </w:rPr>
        <w:t xml:space="preserve">, 2(3). Available at: </w:t>
      </w:r>
      <w:hyperlink r:id="rId58">
        <w:r w:rsidRPr="6E676A21">
          <w:rPr>
            <w:rStyle w:val="Hyperlink"/>
            <w:rFonts w:ascii="Calibri" w:eastAsia="Calibri" w:hAnsi="Calibri" w:cs="Calibri"/>
          </w:rPr>
          <w:t>https://doi.org/10.4081/hpr.2014.1821</w:t>
        </w:r>
      </w:hyperlink>
    </w:p>
    <w:p w14:paraId="22997941" w14:textId="170F25BD" w:rsidR="003F2718" w:rsidRDefault="5609C7A2" w:rsidP="6E676A21">
      <w:pPr>
        <w:spacing w:line="240" w:lineRule="auto"/>
        <w:rPr>
          <w:rFonts w:ascii="Calibri" w:eastAsia="Calibri" w:hAnsi="Calibri" w:cs="Calibri"/>
          <w:color w:val="000000" w:themeColor="text1"/>
        </w:rPr>
      </w:pPr>
      <w:hyperlink r:id="rId59">
        <w:r w:rsidRPr="00361EDD">
          <w:rPr>
            <w:rStyle w:val="Hyperlink"/>
            <w:rFonts w:ascii="Calibri" w:eastAsia="Calibri" w:hAnsi="Calibri" w:cs="Calibri"/>
            <w:color w:val="auto"/>
            <w:u w:val="none"/>
          </w:rPr>
          <w:t>Robinson, A.</w:t>
        </w:r>
        <w:r w:rsidRPr="6E676A21">
          <w:rPr>
            <w:rStyle w:val="Hyperlink"/>
            <w:rFonts w:ascii="Calibri" w:eastAsia="Calibri" w:hAnsi="Calibri" w:cs="Calibri"/>
            <w:i/>
            <w:iCs/>
          </w:rPr>
          <w:t> </w:t>
        </w:r>
      </w:hyperlink>
      <w:r w:rsidRPr="6E676A21">
        <w:rPr>
          <w:rFonts w:ascii="Calibri" w:eastAsia="Calibri" w:hAnsi="Calibri" w:cs="Calibri"/>
          <w:i/>
          <w:iCs/>
          <w:color w:val="000000" w:themeColor="text1"/>
        </w:rPr>
        <w:t>and Clancy, A. (2021. </w:t>
      </w:r>
      <w:hyperlink r:id="rId60">
        <w:r w:rsidRPr="6E676A21">
          <w:rPr>
            <w:rStyle w:val="Hyperlink"/>
            <w:rFonts w:ascii="Calibri" w:eastAsia="Calibri" w:hAnsi="Calibri" w:cs="Calibri"/>
            <w:i/>
            <w:iCs/>
          </w:rPr>
          <w:t>Systematically identifying and prioritising domestic abuse perpetrators for targeted intervention.</w:t>
        </w:r>
      </w:hyperlink>
      <w:r w:rsidRPr="6E676A21">
        <w:rPr>
          <w:rFonts w:ascii="Calibri" w:eastAsia="Calibri" w:hAnsi="Calibri" w:cs="Calibri"/>
          <w:i/>
          <w:iCs/>
          <w:color w:val="000000" w:themeColor="text1"/>
        </w:rPr>
        <w:t xml:space="preserve"> Criminology and Criminal Justice 21 (5), pp.687-704. </w:t>
      </w:r>
      <w:hyperlink r:id="rId61">
        <w:r w:rsidRPr="6E676A21">
          <w:rPr>
            <w:rStyle w:val="Hyperlink"/>
            <w:rFonts w:ascii="Calibri" w:eastAsia="Calibri" w:hAnsi="Calibri" w:cs="Calibri"/>
          </w:rPr>
          <w:t>10.1177/1748895820914380</w:t>
        </w:r>
      </w:hyperlink>
    </w:p>
    <w:p w14:paraId="4A2325E9" w14:textId="18373D83" w:rsidR="003F2718" w:rsidRDefault="003F2718" w:rsidP="6E676A21">
      <w:pPr>
        <w:spacing w:line="240" w:lineRule="auto"/>
        <w:rPr>
          <w:rFonts w:ascii="Calibri" w:eastAsia="Calibri" w:hAnsi="Calibri" w:cs="Calibri"/>
          <w:color w:val="000000" w:themeColor="text1"/>
        </w:rPr>
      </w:pPr>
    </w:p>
    <w:p w14:paraId="235E6952" w14:textId="6C3FC37A"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lastRenderedPageBreak/>
        <w:t xml:space="preserve">Scheiwe, K. (2020) </w:t>
      </w:r>
      <w:r w:rsidRPr="6E676A21">
        <w:rPr>
          <w:rFonts w:ascii="Calibri" w:eastAsia="Calibri" w:hAnsi="Calibri" w:cs="Calibri"/>
          <w:i/>
          <w:iCs/>
          <w:color w:val="000000" w:themeColor="text1"/>
        </w:rPr>
        <w:t>Handbook of Family Law and Policy</w:t>
      </w:r>
      <w:r w:rsidRPr="6E676A21">
        <w:rPr>
          <w:rFonts w:ascii="Calibri" w:eastAsia="Calibri" w:hAnsi="Calibri" w:cs="Calibri"/>
          <w:color w:val="000000" w:themeColor="text1"/>
        </w:rPr>
        <w:t>. London, Routledge</w:t>
      </w:r>
    </w:p>
    <w:p w14:paraId="09CCEE05" w14:textId="6432566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lang w:val="en-US"/>
        </w:rPr>
        <w:t xml:space="preserve">Statista (2025) </w:t>
      </w:r>
      <w:r w:rsidRPr="6E676A21">
        <w:rPr>
          <w:rFonts w:ascii="Calibri" w:eastAsia="Calibri" w:hAnsi="Calibri" w:cs="Calibri"/>
          <w:i/>
          <w:iCs/>
          <w:color w:val="000000" w:themeColor="text1"/>
        </w:rPr>
        <w:t xml:space="preserve">Number of police officers in the UK 2024, by police force. </w:t>
      </w:r>
      <w:r w:rsidRPr="6E676A21">
        <w:rPr>
          <w:rFonts w:ascii="Calibri" w:eastAsia="Calibri" w:hAnsi="Calibri" w:cs="Calibri"/>
          <w:color w:val="000000" w:themeColor="text1"/>
        </w:rPr>
        <w:t>Available at:</w:t>
      </w:r>
      <w:hyperlink r:id="rId62">
        <w:r w:rsidRPr="6E676A21">
          <w:rPr>
            <w:rStyle w:val="Hyperlink"/>
            <w:rFonts w:ascii="Calibri" w:eastAsia="Calibri" w:hAnsi="Calibri" w:cs="Calibri"/>
            <w:lang w:val="en-US"/>
          </w:rPr>
          <w:t>UK largest police forces 2024| Statista</w:t>
        </w:r>
      </w:hyperlink>
      <w:r w:rsidRPr="6E676A21">
        <w:rPr>
          <w:rFonts w:ascii="Calibri" w:eastAsia="Calibri" w:hAnsi="Calibri" w:cs="Calibri"/>
          <w:color w:val="000000" w:themeColor="text1"/>
        </w:rPr>
        <w:t xml:space="preserve"> (Accessed 23/04/2025)</w:t>
      </w:r>
    </w:p>
    <w:p w14:paraId="00673553" w14:textId="76987A3F"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Strickland, P. (2013) </w:t>
      </w:r>
      <w:r w:rsidRPr="6E676A21">
        <w:rPr>
          <w:rFonts w:ascii="Calibri" w:eastAsia="Calibri" w:hAnsi="Calibri" w:cs="Calibri"/>
          <w:i/>
          <w:iCs/>
          <w:color w:val="000000" w:themeColor="text1"/>
        </w:rPr>
        <w:t xml:space="preserve">"Clare's law”: the Domestic Violence Disclosure Scheme Standard. </w:t>
      </w:r>
      <w:r w:rsidRPr="6E676A21">
        <w:rPr>
          <w:rFonts w:ascii="Calibri" w:eastAsia="Calibri" w:hAnsi="Calibri" w:cs="Calibri"/>
          <w:color w:val="000000" w:themeColor="text1"/>
        </w:rPr>
        <w:t xml:space="preserve">London. Available at: </w:t>
      </w:r>
      <w:hyperlink r:id="rId63">
        <w:r w:rsidRPr="6E676A21">
          <w:rPr>
            <w:rStyle w:val="Hyperlink"/>
            <w:rFonts w:ascii="Calibri" w:eastAsia="Calibri" w:hAnsi="Calibri" w:cs="Calibri"/>
          </w:rPr>
          <w:t>Standard Note</w:t>
        </w:r>
      </w:hyperlink>
      <w:r w:rsidRPr="6E676A21">
        <w:rPr>
          <w:rFonts w:ascii="Calibri" w:eastAsia="Calibri" w:hAnsi="Calibri" w:cs="Calibri"/>
          <w:color w:val="000000" w:themeColor="text1"/>
        </w:rPr>
        <w:t xml:space="preserve"> (Access date: 15/02/2025)</w:t>
      </w:r>
    </w:p>
    <w:p w14:paraId="30159DEE" w14:textId="0764AC6F"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Tisdall, K. M. (2003) </w:t>
      </w:r>
      <w:r w:rsidRPr="6E676A21">
        <w:rPr>
          <w:rFonts w:ascii="Calibri" w:eastAsia="Calibri" w:hAnsi="Calibri" w:cs="Calibri"/>
          <w:i/>
          <w:iCs/>
          <w:color w:val="000000" w:themeColor="text1"/>
        </w:rPr>
        <w:t xml:space="preserve">Researching Violence </w:t>
      </w:r>
      <w:r w:rsidRPr="6E676A21">
        <w:rPr>
          <w:rFonts w:ascii="Calibri" w:eastAsia="Calibri" w:hAnsi="Calibri" w:cs="Calibri"/>
          <w:color w:val="000000" w:themeColor="text1"/>
        </w:rPr>
        <w:t>Oxford, Routledge</w:t>
      </w:r>
      <w:r w:rsidRPr="6E676A21">
        <w:rPr>
          <w:rFonts w:ascii="Calibri" w:eastAsia="Calibri" w:hAnsi="Calibri" w:cs="Calibri"/>
          <w:i/>
          <w:iCs/>
          <w:color w:val="000000" w:themeColor="text1"/>
        </w:rPr>
        <w:t xml:space="preserve"> </w:t>
      </w:r>
    </w:p>
    <w:p w14:paraId="7CA60628" w14:textId="50B098FB"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lang w:val="en-US"/>
        </w:rPr>
        <w:t xml:space="preserve">Varbes (2024) </w:t>
      </w:r>
      <w:r w:rsidRPr="6E676A21">
        <w:rPr>
          <w:rFonts w:ascii="Calibri" w:eastAsia="Calibri" w:hAnsi="Calibri" w:cs="Calibri"/>
          <w:i/>
          <w:iCs/>
          <w:color w:val="000000" w:themeColor="text1"/>
        </w:rPr>
        <w:t xml:space="preserve">Local Statistics for England and Wales. </w:t>
      </w:r>
      <w:r w:rsidRPr="6E676A21">
        <w:rPr>
          <w:rFonts w:ascii="Calibri" w:eastAsia="Calibri" w:hAnsi="Calibri" w:cs="Calibri"/>
          <w:color w:val="000000" w:themeColor="text1"/>
        </w:rPr>
        <w:t xml:space="preserve">Available at: </w:t>
      </w:r>
      <w:hyperlink r:id="rId64">
        <w:r w:rsidRPr="6E676A21">
          <w:rPr>
            <w:rStyle w:val="Hyperlink"/>
            <w:rFonts w:ascii="Calibri" w:eastAsia="Calibri" w:hAnsi="Calibri" w:cs="Calibri"/>
            <w:lang w:val="en-US"/>
          </w:rPr>
          <w:t>England and Wales Local Statistics | Charts, Facts &amp; Comparisons</w:t>
        </w:r>
      </w:hyperlink>
      <w:r w:rsidRPr="6E676A21">
        <w:rPr>
          <w:rFonts w:ascii="Calibri" w:eastAsia="Calibri" w:hAnsi="Calibri" w:cs="Calibri"/>
          <w:color w:val="000000" w:themeColor="text1"/>
        </w:rPr>
        <w:t xml:space="preserve"> (Accessed: 23/04/2025)</w:t>
      </w:r>
    </w:p>
    <w:p w14:paraId="2E98E83D" w14:textId="7071BD6C"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VAWDASV Violence Against Women and Girls Sexual Violence (2021) </w:t>
      </w:r>
      <w:r w:rsidRPr="6E676A21">
        <w:rPr>
          <w:rFonts w:ascii="Calibri" w:eastAsia="Calibri" w:hAnsi="Calibri" w:cs="Calibri"/>
          <w:i/>
          <w:iCs/>
          <w:color w:val="000000" w:themeColor="text1"/>
        </w:rPr>
        <w:t xml:space="preserve">What Works to Prevent Violence against Women, Domestic Abuse and Sexual Violence </w:t>
      </w:r>
      <w:r w:rsidRPr="6E676A21">
        <w:rPr>
          <w:rFonts w:ascii="Calibri" w:eastAsia="Calibri" w:hAnsi="Calibri" w:cs="Calibri"/>
          <w:color w:val="000000" w:themeColor="text1"/>
        </w:rPr>
        <w:t xml:space="preserve">Available at: </w:t>
      </w:r>
      <w:hyperlink r:id="rId65">
        <w:r w:rsidRPr="6E676A21">
          <w:rPr>
            <w:rStyle w:val="Hyperlink"/>
            <w:rFonts w:ascii="Calibri" w:eastAsia="Calibri" w:hAnsi="Calibri" w:cs="Calibri"/>
          </w:rPr>
          <w:t>REPORT</w:t>
        </w:r>
      </w:hyperlink>
      <w:r w:rsidRPr="6E676A21">
        <w:rPr>
          <w:rFonts w:ascii="Calibri" w:eastAsia="Calibri" w:hAnsi="Calibri" w:cs="Calibri"/>
          <w:color w:val="000000" w:themeColor="text1"/>
        </w:rPr>
        <w:t xml:space="preserve"> (Access date: 01/03/2025)</w:t>
      </w:r>
    </w:p>
    <w:p w14:paraId="7F6D0CD2" w14:textId="1CFBD41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Vulnerability Knowledge &amp; Practice Programme (2025) </w:t>
      </w:r>
      <w:r w:rsidRPr="6E676A21">
        <w:rPr>
          <w:rFonts w:ascii="Calibri" w:eastAsia="Calibri" w:hAnsi="Calibri" w:cs="Calibri"/>
          <w:i/>
          <w:iCs/>
          <w:color w:val="000000" w:themeColor="text1"/>
        </w:rPr>
        <w:t xml:space="preserve">Executive Summary: Domestic Homicides and Suspected Victim Suicides 2020-2024 Year 4 Report. </w:t>
      </w:r>
      <w:r w:rsidRPr="6E676A21">
        <w:rPr>
          <w:rFonts w:ascii="Calibri" w:eastAsia="Calibri" w:hAnsi="Calibri" w:cs="Calibri"/>
          <w:color w:val="000000" w:themeColor="text1"/>
        </w:rPr>
        <w:t xml:space="preserve">Available at: </w:t>
      </w:r>
      <w:hyperlink r:id="rId66">
        <w:r w:rsidRPr="6E676A21">
          <w:rPr>
            <w:rStyle w:val="Hyperlink"/>
            <w:rFonts w:ascii="Calibri" w:eastAsia="Calibri" w:hAnsi="Calibri" w:cs="Calibri"/>
          </w:rPr>
          <w:t>Executive-Summary-Y4-Report-final.pdf</w:t>
        </w:r>
      </w:hyperlink>
      <w:r w:rsidRPr="6E676A21">
        <w:rPr>
          <w:rFonts w:ascii="Calibri" w:eastAsia="Calibri" w:hAnsi="Calibri" w:cs="Calibri"/>
          <w:color w:val="000000" w:themeColor="text1"/>
        </w:rPr>
        <w:t xml:space="preserve"> (Accessed 25/04/2025)</w:t>
      </w:r>
    </w:p>
    <w:p w14:paraId="260190DE" w14:textId="13808A48" w:rsidR="003F2718" w:rsidRDefault="5609C7A2" w:rsidP="6E676A21">
      <w:pPr>
        <w:rPr>
          <w:rFonts w:ascii="Calibri" w:eastAsia="Calibri" w:hAnsi="Calibri" w:cs="Calibri"/>
          <w:color w:val="000000" w:themeColor="text1"/>
        </w:rPr>
      </w:pPr>
      <w:r w:rsidRPr="6E676A21">
        <w:rPr>
          <w:rFonts w:ascii="Calibri" w:eastAsia="Calibri" w:hAnsi="Calibri" w:cs="Calibri"/>
          <w:color w:val="1E293B"/>
        </w:rPr>
        <w:t xml:space="preserve">Walby, S. &amp; Allen, J. (2004) </w:t>
      </w:r>
      <w:r w:rsidRPr="6E676A21">
        <w:rPr>
          <w:rFonts w:ascii="Calibri" w:eastAsia="Calibri" w:hAnsi="Calibri" w:cs="Calibri"/>
          <w:i/>
          <w:iCs/>
          <w:color w:val="1E293B"/>
        </w:rPr>
        <w:t>Domestic Violence, Sexual Assault and Stalking: Findings from the British Crime Survey</w:t>
      </w:r>
      <w:r w:rsidRPr="6E676A21">
        <w:rPr>
          <w:rFonts w:ascii="Calibri" w:eastAsia="Calibri" w:hAnsi="Calibri" w:cs="Calibri"/>
          <w:color w:val="1E293B"/>
        </w:rPr>
        <w:t xml:space="preserve">. Available at: </w:t>
      </w:r>
      <w:hyperlink r:id="rId67">
        <w:r w:rsidRPr="6E676A21">
          <w:rPr>
            <w:rStyle w:val="Hyperlink"/>
            <w:rFonts w:ascii="Calibri" w:eastAsia="Calibri" w:hAnsi="Calibri" w:cs="Calibri"/>
          </w:rPr>
          <w:t>Domestic violence, sexual assault and stalking: Findings from the British Crime Survey</w:t>
        </w:r>
      </w:hyperlink>
      <w:r w:rsidRPr="6E676A21">
        <w:rPr>
          <w:rFonts w:ascii="Calibri" w:eastAsia="Calibri" w:hAnsi="Calibri" w:cs="Calibri"/>
          <w:color w:val="1E293B"/>
        </w:rPr>
        <w:t xml:space="preserve"> (Accessed 25/04/2025)</w:t>
      </w:r>
      <w:r w:rsidRPr="6E676A21">
        <w:rPr>
          <w:rFonts w:ascii="Calibri" w:eastAsia="Calibri" w:hAnsi="Calibri" w:cs="Calibri"/>
          <w:color w:val="000000" w:themeColor="text1"/>
        </w:rPr>
        <w:t xml:space="preserve"> </w:t>
      </w:r>
    </w:p>
    <w:p w14:paraId="09088329" w14:textId="2625334E"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Walker, L. (2009) </w:t>
      </w:r>
      <w:r w:rsidRPr="6E676A21">
        <w:rPr>
          <w:rFonts w:ascii="Calibri" w:eastAsia="Calibri" w:hAnsi="Calibri" w:cs="Calibri"/>
          <w:i/>
          <w:iCs/>
          <w:color w:val="000000" w:themeColor="text1"/>
        </w:rPr>
        <w:t xml:space="preserve">The Battered Women Syndrome. </w:t>
      </w:r>
      <w:r w:rsidRPr="6E676A21">
        <w:rPr>
          <w:rFonts w:ascii="Calibri" w:eastAsia="Calibri" w:hAnsi="Calibri" w:cs="Calibri"/>
          <w:color w:val="000000" w:themeColor="text1"/>
        </w:rPr>
        <w:t>3</w:t>
      </w:r>
      <w:r w:rsidRPr="6E676A21">
        <w:rPr>
          <w:rFonts w:ascii="Calibri" w:eastAsia="Calibri" w:hAnsi="Calibri" w:cs="Calibri"/>
          <w:color w:val="000000" w:themeColor="text1"/>
          <w:vertAlign w:val="superscript"/>
        </w:rPr>
        <w:t>rd</w:t>
      </w:r>
      <w:r w:rsidRPr="6E676A21">
        <w:rPr>
          <w:rFonts w:ascii="Calibri" w:eastAsia="Calibri" w:hAnsi="Calibri" w:cs="Calibri"/>
          <w:color w:val="000000" w:themeColor="text1"/>
        </w:rPr>
        <w:t xml:space="preserve"> Ed. New York, Springer Publishing Company </w:t>
      </w:r>
      <w:r w:rsidRPr="6E676A21">
        <w:rPr>
          <w:rFonts w:ascii="Calibri" w:eastAsia="Calibri" w:hAnsi="Calibri" w:cs="Calibri"/>
          <w:i/>
          <w:iCs/>
          <w:color w:val="000000" w:themeColor="text1"/>
        </w:rPr>
        <w:t xml:space="preserve"> </w:t>
      </w:r>
    </w:p>
    <w:p w14:paraId="60F25515" w14:textId="1D6B7AB9"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Welsh Government (2022) </w:t>
      </w:r>
      <w:r w:rsidRPr="6E676A21">
        <w:rPr>
          <w:rFonts w:ascii="Calibri" w:eastAsia="Calibri" w:hAnsi="Calibri" w:cs="Calibri"/>
          <w:i/>
          <w:iCs/>
          <w:color w:val="000000" w:themeColor="text1"/>
        </w:rPr>
        <w:t xml:space="preserve">Violence Against Women Domestic Abuse Sexual Violence strategy 2022 to 2026. </w:t>
      </w:r>
      <w:r w:rsidRPr="6E676A21">
        <w:rPr>
          <w:rFonts w:ascii="Calibri" w:eastAsia="Calibri" w:hAnsi="Calibri" w:cs="Calibri"/>
          <w:color w:val="000000" w:themeColor="text1"/>
        </w:rPr>
        <w:t xml:space="preserve">Available at: </w:t>
      </w:r>
      <w:hyperlink r:id="rId68">
        <w:r w:rsidRPr="6E676A21">
          <w:rPr>
            <w:rStyle w:val="Hyperlink"/>
            <w:rFonts w:ascii="Calibri" w:eastAsia="Calibri" w:hAnsi="Calibri" w:cs="Calibri"/>
          </w:rPr>
          <w:t>Violence against women, domestic abuse and sexual violence: strategy 2022 to 2026 [HTML] | GOV.WALES</w:t>
        </w:r>
      </w:hyperlink>
      <w:r w:rsidRPr="6E676A21">
        <w:rPr>
          <w:rFonts w:ascii="Calibri" w:eastAsia="Calibri" w:hAnsi="Calibri" w:cs="Calibri"/>
          <w:color w:val="000000" w:themeColor="text1"/>
        </w:rPr>
        <w:t xml:space="preserve"> (Access date: 01/03/2025)</w:t>
      </w:r>
    </w:p>
    <w:p w14:paraId="0117EBFC" w14:textId="1E284014"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1F1F1F"/>
        </w:rPr>
        <w:t xml:space="preserve">West Midlands Police (2025) Raneem’s Law in action: Domestic abuse specialists embedded in West Midlands Police 999 control room. Available at: </w:t>
      </w:r>
      <w:hyperlink r:id="rId69">
        <w:r w:rsidRPr="6E676A21">
          <w:rPr>
            <w:rStyle w:val="Hyperlink"/>
            <w:rFonts w:ascii="Calibri" w:eastAsia="Calibri" w:hAnsi="Calibri" w:cs="Calibri"/>
          </w:rPr>
          <w:t>Raneem’s Law in action: Domestic abuse specialists embedded in West Midlands Police 999 control room | West Midlands Police</w:t>
        </w:r>
      </w:hyperlink>
      <w:r w:rsidRPr="6E676A21">
        <w:rPr>
          <w:rFonts w:ascii="Calibri" w:eastAsia="Calibri" w:hAnsi="Calibri" w:cs="Calibri"/>
          <w:color w:val="000000" w:themeColor="text1"/>
        </w:rPr>
        <w:t xml:space="preserve"> (Accessed: 14/04/2025)</w:t>
      </w:r>
    </w:p>
    <w:p w14:paraId="762508EE" w14:textId="294982EF" w:rsidR="003F2718" w:rsidRDefault="5609C7A2" w:rsidP="6E676A21">
      <w:pPr>
        <w:spacing w:line="240" w:lineRule="auto"/>
        <w:rPr>
          <w:rFonts w:ascii="Calibri" w:eastAsia="Calibri" w:hAnsi="Calibri" w:cs="Calibri"/>
          <w:color w:val="1F1F1F"/>
        </w:rPr>
      </w:pPr>
      <w:r w:rsidRPr="6E676A21">
        <w:rPr>
          <w:rFonts w:ascii="Calibri" w:eastAsia="Calibri" w:hAnsi="Calibri" w:cs="Calibri"/>
          <w:color w:val="000000" w:themeColor="text1"/>
        </w:rPr>
        <w:t xml:space="preserve">Wilcock, A. (2024) </w:t>
      </w:r>
      <w:r w:rsidRPr="6E676A21">
        <w:rPr>
          <w:rFonts w:ascii="Calibri" w:eastAsia="Calibri" w:hAnsi="Calibri" w:cs="Calibri"/>
          <w:color w:val="1F1F1F"/>
        </w:rPr>
        <w:t>Shifting consciousness:  Challenge to ontological assumptions in feminist research.</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Emotion, Space and Society</w:t>
      </w:r>
      <w:r w:rsidRPr="6E676A21">
        <w:rPr>
          <w:rFonts w:ascii="Calibri" w:eastAsia="Calibri" w:hAnsi="Calibri" w:cs="Calibri"/>
          <w:color w:val="000000" w:themeColor="text1"/>
        </w:rPr>
        <w:t xml:space="preserve"> Vol 50 </w:t>
      </w:r>
      <w:r w:rsidRPr="6E676A21">
        <w:rPr>
          <w:rFonts w:ascii="Calibri" w:eastAsia="Calibri" w:hAnsi="Calibri" w:cs="Calibri"/>
          <w:color w:val="1F1F1F"/>
        </w:rPr>
        <w:t xml:space="preserve"> </w:t>
      </w:r>
      <w:hyperlink r:id="rId70">
        <w:r w:rsidRPr="6E676A21">
          <w:rPr>
            <w:rStyle w:val="Hyperlink"/>
            <w:rFonts w:ascii="Calibri" w:eastAsia="Calibri" w:hAnsi="Calibri" w:cs="Calibri"/>
          </w:rPr>
          <w:t>https://doi.org/10.1016/j.emospa.2024.101004</w:t>
        </w:r>
      </w:hyperlink>
    </w:p>
    <w:p w14:paraId="2847FC15" w14:textId="7058812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Women’s Aid (2024) </w:t>
      </w:r>
      <w:r w:rsidRPr="6E676A21">
        <w:rPr>
          <w:rFonts w:ascii="Calibri" w:eastAsia="Calibri" w:hAnsi="Calibri" w:cs="Calibri"/>
          <w:i/>
          <w:iCs/>
          <w:color w:val="000000" w:themeColor="text1"/>
        </w:rPr>
        <w:t>The Domestic Abuse Report 2024 – The annual Report.</w:t>
      </w:r>
      <w:r w:rsidRPr="6E676A21">
        <w:rPr>
          <w:rFonts w:ascii="Calibri" w:eastAsia="Calibri" w:hAnsi="Calibri" w:cs="Calibri"/>
          <w:color w:val="000000" w:themeColor="text1"/>
        </w:rPr>
        <w:t xml:space="preserve"> Available</w:t>
      </w:r>
      <w:r w:rsidRPr="6E676A21">
        <w:rPr>
          <w:rFonts w:ascii="Calibri" w:eastAsia="Calibri" w:hAnsi="Calibri" w:cs="Calibri"/>
          <w:color w:val="222222"/>
        </w:rPr>
        <w:t xml:space="preserve"> at: </w:t>
      </w:r>
      <w:hyperlink r:id="rId71">
        <w:r w:rsidRPr="6E676A21">
          <w:rPr>
            <w:rStyle w:val="Hyperlink"/>
            <w:rFonts w:ascii="Calibri" w:eastAsia="Calibri" w:hAnsi="Calibri" w:cs="Calibri"/>
          </w:rPr>
          <w:t>Annual Audit 2024 - Women’s Aid</w:t>
        </w:r>
      </w:hyperlink>
      <w:r w:rsidRPr="6E676A21">
        <w:rPr>
          <w:rFonts w:ascii="Calibri" w:eastAsia="Calibri" w:hAnsi="Calibri" w:cs="Calibri"/>
          <w:color w:val="000000" w:themeColor="text1"/>
        </w:rPr>
        <w:t xml:space="preserve"> (Access date 22/02/2025)</w:t>
      </w:r>
    </w:p>
    <w:p w14:paraId="67EAD2AA" w14:textId="0DE603D8"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Wools, E. (2025) </w:t>
      </w:r>
      <w:r w:rsidRPr="6E676A21">
        <w:rPr>
          <w:rFonts w:ascii="Calibri" w:eastAsia="Calibri" w:hAnsi="Calibri" w:cs="Calibri"/>
          <w:i/>
          <w:iCs/>
          <w:color w:val="000000" w:themeColor="text1"/>
        </w:rPr>
        <w:t xml:space="preserve">Police Crime and Justice Plan 2025 to 2029. </w:t>
      </w:r>
      <w:r w:rsidRPr="6E676A21">
        <w:rPr>
          <w:rFonts w:ascii="Calibri" w:eastAsia="Calibri" w:hAnsi="Calibri" w:cs="Calibri"/>
          <w:color w:val="000000" w:themeColor="text1"/>
        </w:rPr>
        <w:t xml:space="preserve">Available at: </w:t>
      </w:r>
      <w:r w:rsidRPr="6E676A21">
        <w:rPr>
          <w:rFonts w:ascii="Aptos" w:eastAsia="Aptos" w:hAnsi="Aptos" w:cs="Aptos"/>
          <w:color w:val="000000" w:themeColor="text1"/>
          <w:lang w:val="en-US"/>
        </w:rPr>
        <w:t xml:space="preserve"> </w:t>
      </w:r>
      <w:hyperlink r:id="rId72">
        <w:r w:rsidRPr="6E676A21">
          <w:rPr>
            <w:rStyle w:val="Hyperlink"/>
            <w:rFonts w:ascii="Calibri" w:eastAsia="Calibri" w:hAnsi="Calibri" w:cs="Calibri"/>
            <w:lang w:val="en-US"/>
          </w:rPr>
          <w:t>C24-0163_PCC_Police-Crime-and-Justice-Plan-2025_Single-Pages-1.pdf</w:t>
        </w:r>
      </w:hyperlink>
      <w:r w:rsidRPr="6E676A21">
        <w:rPr>
          <w:rFonts w:ascii="Calibri" w:eastAsia="Calibri" w:hAnsi="Calibri" w:cs="Calibri"/>
          <w:color w:val="000000" w:themeColor="text1"/>
        </w:rPr>
        <w:t xml:space="preserve"> (Accessed: 15/04/2025)</w:t>
      </w:r>
    </w:p>
    <w:p w14:paraId="0F18DEA0" w14:textId="3D25EAE7" w:rsidR="003F2718" w:rsidRDefault="003F2718" w:rsidP="6E676A21">
      <w:pPr>
        <w:spacing w:line="240" w:lineRule="auto"/>
        <w:rPr>
          <w:rFonts w:ascii="Calibri" w:eastAsia="Calibri" w:hAnsi="Calibri" w:cs="Calibri"/>
          <w:color w:val="000000" w:themeColor="text1"/>
        </w:rPr>
      </w:pPr>
    </w:p>
    <w:p w14:paraId="1CFA579B" w14:textId="087131C1"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u w:val="single"/>
        </w:rPr>
        <w:lastRenderedPageBreak/>
        <w:t>List of Figures</w:t>
      </w:r>
    </w:p>
    <w:p w14:paraId="24540D55" w14:textId="63D4F08A"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Figure 1: How data is captured and interlinked </w:t>
      </w:r>
      <w:r w:rsidR="008D1D03" w:rsidRPr="6E676A21">
        <w:rPr>
          <w:rFonts w:ascii="Calibri" w:eastAsia="Calibri" w:hAnsi="Calibri" w:cs="Calibri"/>
          <w:color w:val="000000" w:themeColor="text1"/>
        </w:rPr>
        <w:t>across</w:t>
      </w:r>
      <w:r w:rsidRPr="6E676A21">
        <w:rPr>
          <w:rFonts w:ascii="Calibri" w:eastAsia="Calibri" w:hAnsi="Calibri" w:cs="Calibri"/>
          <w:color w:val="000000" w:themeColor="text1"/>
        </w:rPr>
        <w:t xml:space="preserve"> criminal justice system in </w:t>
      </w:r>
      <w:r w:rsidR="008D1D03" w:rsidRPr="6E676A21">
        <w:rPr>
          <w:rFonts w:ascii="Calibri" w:eastAsia="Calibri" w:hAnsi="Calibri" w:cs="Calibri"/>
          <w:color w:val="000000" w:themeColor="text1"/>
        </w:rPr>
        <w:t>England</w:t>
      </w:r>
      <w:r w:rsidRPr="6E676A21">
        <w:rPr>
          <w:rFonts w:ascii="Calibri" w:eastAsia="Calibri" w:hAnsi="Calibri" w:cs="Calibri"/>
          <w:color w:val="000000" w:themeColor="text1"/>
        </w:rPr>
        <w:t xml:space="preserve"> and Wales. Available at:  How domestic abuse data are captured through the criminal justice system - Office for National Statistic. (Accessed 14/04/2025)</w:t>
      </w:r>
    </w:p>
    <w:p w14:paraId="6F300937" w14:textId="18656C81" w:rsidR="003F2718" w:rsidRDefault="003F2718" w:rsidP="6E676A21">
      <w:pPr>
        <w:rPr>
          <w:rFonts w:ascii="Calibri" w:eastAsia="Calibri" w:hAnsi="Calibri" w:cs="Calibri"/>
          <w:color w:val="000000" w:themeColor="text1"/>
          <w:lang w:val="en-US"/>
        </w:rPr>
      </w:pPr>
    </w:p>
    <w:p w14:paraId="51C5D27D" w14:textId="0826DF8D"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Figure 2: Domestic abuse prevalence and trends, England and Wales: Year ending March 2024. Available at: </w:t>
      </w:r>
      <w:hyperlink r:id="rId73">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020E38BE" w14:textId="7F0D7BB3" w:rsidR="003F2718" w:rsidRDefault="003F2718" w:rsidP="6E676A21">
      <w:pPr>
        <w:rPr>
          <w:rFonts w:ascii="Calibri" w:eastAsia="Calibri" w:hAnsi="Calibri" w:cs="Calibri"/>
          <w:color w:val="000000" w:themeColor="text1"/>
          <w:lang w:val="en-US"/>
        </w:rPr>
      </w:pPr>
    </w:p>
    <w:p w14:paraId="1AE0033F" w14:textId="0206B495"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Figure 3: Domestic abuse prevalence and trends, England and Wales: Year ending March 2024. Available at: </w:t>
      </w:r>
      <w:hyperlink r:id="rId74">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14069429" w14:textId="0BDB148A" w:rsidR="003F2718" w:rsidRDefault="003F2718" w:rsidP="6E676A21">
      <w:pPr>
        <w:rPr>
          <w:rFonts w:ascii="Calibri" w:eastAsia="Calibri" w:hAnsi="Calibri" w:cs="Calibri"/>
          <w:color w:val="000000" w:themeColor="text1"/>
          <w:lang w:val="en-US"/>
        </w:rPr>
      </w:pPr>
    </w:p>
    <w:p w14:paraId="29426437" w14:textId="69570CBB"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Figure 4: Homicide in England and Wales Year ending March 2023</w:t>
      </w:r>
      <w:r w:rsidRPr="6E676A21">
        <w:rPr>
          <w:rFonts w:ascii="Calibri" w:eastAsia="Calibri" w:hAnsi="Calibri" w:cs="Calibri"/>
          <w:i/>
          <w:iCs/>
          <w:color w:val="000000" w:themeColor="text1"/>
        </w:rPr>
        <w:t xml:space="preserve">.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75">
        <w:r w:rsidRPr="6E676A21">
          <w:rPr>
            <w:rStyle w:val="Hyperlink"/>
            <w:rFonts w:ascii="Calibri" w:eastAsia="Calibri" w:hAnsi="Calibri" w:cs="Calibri"/>
          </w:rPr>
          <w:t>Homicide in England and Wales - Office for National Statistics</w:t>
        </w:r>
      </w:hyperlink>
      <w:r w:rsidRPr="6E676A21">
        <w:rPr>
          <w:rFonts w:ascii="Calibri" w:eastAsia="Calibri" w:hAnsi="Calibri" w:cs="Calibri"/>
          <w:color w:val="000000" w:themeColor="text1"/>
        </w:rPr>
        <w:t xml:space="preserve"> (Accessed 14/04/2025)</w:t>
      </w:r>
    </w:p>
    <w:p w14:paraId="51C1BB0D" w14:textId="5AB8D0D9" w:rsidR="003F2718" w:rsidRDefault="003F2718" w:rsidP="6E676A21">
      <w:pPr>
        <w:rPr>
          <w:rFonts w:ascii="Calibri" w:eastAsia="Calibri" w:hAnsi="Calibri" w:cs="Calibri"/>
          <w:color w:val="000000" w:themeColor="text1"/>
          <w:lang w:val="en-US"/>
        </w:rPr>
      </w:pPr>
    </w:p>
    <w:p w14:paraId="28AC0AFB" w14:textId="607369A4" w:rsidR="003F2718" w:rsidRDefault="5609C7A2" w:rsidP="6E676A21">
      <w:pPr>
        <w:shd w:val="clear" w:color="auto" w:fill="FFFFFF" w:themeFill="background1"/>
        <w:spacing w:after="0"/>
        <w:rPr>
          <w:rFonts w:ascii="Calibri" w:eastAsia="Calibri" w:hAnsi="Calibri" w:cs="Calibri"/>
          <w:color w:val="000000" w:themeColor="text1"/>
          <w:lang w:val="en-US"/>
        </w:rPr>
      </w:pPr>
      <w:r w:rsidRPr="6E676A21">
        <w:rPr>
          <w:rFonts w:ascii="Calibri" w:eastAsia="Calibri" w:hAnsi="Calibri" w:cs="Calibri"/>
          <w:color w:val="000000" w:themeColor="text1"/>
        </w:rPr>
        <w:t>Figure 5: Shifting the Scales: Transforming the criminal justice response to domestic abuse.</w:t>
      </w:r>
      <w:r w:rsidRPr="6E676A21">
        <w:rPr>
          <w:rFonts w:ascii="Calibri" w:eastAsia="Calibri" w:hAnsi="Calibri" w:cs="Calibri"/>
          <w:i/>
          <w:iCs/>
          <w:color w:val="000000" w:themeColor="text1"/>
        </w:rPr>
        <w:t xml:space="preserve"> </w:t>
      </w:r>
      <w:r w:rsidRPr="6E676A21">
        <w:rPr>
          <w:rFonts w:ascii="Calibri" w:eastAsia="Calibri" w:hAnsi="Calibri" w:cs="Calibri"/>
          <w:color w:val="000000" w:themeColor="text1"/>
        </w:rPr>
        <w:t xml:space="preserve">Available at: </w:t>
      </w:r>
      <w:hyperlink r:id="rId76">
        <w:r w:rsidRPr="6E676A21">
          <w:rPr>
            <w:rStyle w:val="Hyperlink"/>
            <w:rFonts w:ascii="Calibri" w:eastAsia="Calibri" w:hAnsi="Calibri" w:cs="Calibri"/>
          </w:rPr>
          <w:t>Shifting the scales: Transforming the criminal justice response to domestic abuse (accessible) - GOV.UK</w:t>
        </w:r>
      </w:hyperlink>
      <w:r w:rsidRPr="6E676A21">
        <w:rPr>
          <w:rFonts w:ascii="Calibri" w:eastAsia="Calibri" w:hAnsi="Calibri" w:cs="Calibri"/>
          <w:color w:val="000000" w:themeColor="text1"/>
        </w:rPr>
        <w:t xml:space="preserve"> (Accessed 21/04/2025)</w:t>
      </w:r>
    </w:p>
    <w:p w14:paraId="38B0CAE9" w14:textId="45849AE0" w:rsidR="003F2718" w:rsidRDefault="003F2718" w:rsidP="6E676A21">
      <w:pPr>
        <w:rPr>
          <w:rFonts w:ascii="Calibri" w:eastAsia="Calibri" w:hAnsi="Calibri" w:cs="Calibri"/>
          <w:color w:val="000000" w:themeColor="text1"/>
          <w:lang w:val="en-US"/>
        </w:rPr>
      </w:pPr>
    </w:p>
    <w:p w14:paraId="70C3C909" w14:textId="171AD5F8"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Figure 6: Domestic abuse prevalence and trends, England and Wales: Year ending March 2024. Available at: </w:t>
      </w:r>
      <w:hyperlink r:id="rId77">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2CF6140D" w14:textId="3B868F2C" w:rsidR="003F2718" w:rsidRDefault="003F2718" w:rsidP="31892DFD">
      <w:pPr>
        <w:rPr>
          <w:rFonts w:ascii="Calibri" w:eastAsia="Calibri" w:hAnsi="Calibri" w:cs="Calibri"/>
        </w:rPr>
      </w:pPr>
    </w:p>
    <w:sectPr w:rsidR="003F2718" w:rsidSect="00C8249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BngLQp8tqAPlP" int2:id="MHlU4K3x">
      <int2:state int2:value="Rejected" int2:type="AugLoop_Text_Critique"/>
    </int2:textHash>
    <int2:textHash int2:hashCode="3WSISO+P3jNx4Y" int2:id="oVFjxXte">
      <int2:state int2:value="Rejected" int2:type="AugLoop_Text_Critique"/>
    </int2:textHash>
    <int2:textHash int2:hashCode="Fz8CObNNN79GDP" int2:id="Ln6ZytgA">
      <int2:state int2:value="Rejected" int2:type="AugLoop_Text_Critique"/>
    </int2:textHash>
    <int2:textHash int2:hashCode="JJPYeYiEtPKF8s" int2:id="rrejw0Z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F98"/>
    <w:multiLevelType w:val="hybridMultilevel"/>
    <w:tmpl w:val="D72E806E"/>
    <w:lvl w:ilvl="0" w:tplc="7CD46CBC">
      <w:start w:val="1"/>
      <w:numFmt w:val="bullet"/>
      <w:lvlText w:val=""/>
      <w:lvlJc w:val="left"/>
      <w:pPr>
        <w:ind w:left="720" w:hanging="360"/>
      </w:pPr>
      <w:rPr>
        <w:rFonts w:ascii="Symbol" w:hAnsi="Symbol" w:hint="default"/>
      </w:rPr>
    </w:lvl>
    <w:lvl w:ilvl="1" w:tplc="EF124D8C">
      <w:start w:val="1"/>
      <w:numFmt w:val="bullet"/>
      <w:lvlText w:val="o"/>
      <w:lvlJc w:val="left"/>
      <w:pPr>
        <w:ind w:left="1440" w:hanging="360"/>
      </w:pPr>
      <w:rPr>
        <w:rFonts w:ascii="Courier New" w:hAnsi="Courier New" w:hint="default"/>
      </w:rPr>
    </w:lvl>
    <w:lvl w:ilvl="2" w:tplc="7310BB80">
      <w:start w:val="1"/>
      <w:numFmt w:val="bullet"/>
      <w:lvlText w:val=""/>
      <w:lvlJc w:val="left"/>
      <w:pPr>
        <w:ind w:left="2160" w:hanging="360"/>
      </w:pPr>
      <w:rPr>
        <w:rFonts w:ascii="Wingdings" w:hAnsi="Wingdings" w:hint="default"/>
      </w:rPr>
    </w:lvl>
    <w:lvl w:ilvl="3" w:tplc="C546C0CA">
      <w:start w:val="1"/>
      <w:numFmt w:val="bullet"/>
      <w:lvlText w:val=""/>
      <w:lvlJc w:val="left"/>
      <w:pPr>
        <w:ind w:left="2880" w:hanging="360"/>
      </w:pPr>
      <w:rPr>
        <w:rFonts w:ascii="Symbol" w:hAnsi="Symbol" w:hint="default"/>
      </w:rPr>
    </w:lvl>
    <w:lvl w:ilvl="4" w:tplc="A1F47B88">
      <w:start w:val="1"/>
      <w:numFmt w:val="bullet"/>
      <w:lvlText w:val="o"/>
      <w:lvlJc w:val="left"/>
      <w:pPr>
        <w:ind w:left="3600" w:hanging="360"/>
      </w:pPr>
      <w:rPr>
        <w:rFonts w:ascii="Courier New" w:hAnsi="Courier New" w:hint="default"/>
      </w:rPr>
    </w:lvl>
    <w:lvl w:ilvl="5" w:tplc="7C74FFA8">
      <w:start w:val="1"/>
      <w:numFmt w:val="bullet"/>
      <w:lvlText w:val=""/>
      <w:lvlJc w:val="left"/>
      <w:pPr>
        <w:ind w:left="4320" w:hanging="360"/>
      </w:pPr>
      <w:rPr>
        <w:rFonts w:ascii="Wingdings" w:hAnsi="Wingdings" w:hint="default"/>
      </w:rPr>
    </w:lvl>
    <w:lvl w:ilvl="6" w:tplc="90E2D6EA">
      <w:start w:val="1"/>
      <w:numFmt w:val="bullet"/>
      <w:lvlText w:val=""/>
      <w:lvlJc w:val="left"/>
      <w:pPr>
        <w:ind w:left="5040" w:hanging="360"/>
      </w:pPr>
      <w:rPr>
        <w:rFonts w:ascii="Symbol" w:hAnsi="Symbol" w:hint="default"/>
      </w:rPr>
    </w:lvl>
    <w:lvl w:ilvl="7" w:tplc="6D1E997A">
      <w:start w:val="1"/>
      <w:numFmt w:val="bullet"/>
      <w:lvlText w:val="o"/>
      <w:lvlJc w:val="left"/>
      <w:pPr>
        <w:ind w:left="5760" w:hanging="360"/>
      </w:pPr>
      <w:rPr>
        <w:rFonts w:ascii="Courier New" w:hAnsi="Courier New" w:hint="default"/>
      </w:rPr>
    </w:lvl>
    <w:lvl w:ilvl="8" w:tplc="55C4D878">
      <w:start w:val="1"/>
      <w:numFmt w:val="bullet"/>
      <w:lvlText w:val=""/>
      <w:lvlJc w:val="left"/>
      <w:pPr>
        <w:ind w:left="6480" w:hanging="360"/>
      </w:pPr>
      <w:rPr>
        <w:rFonts w:ascii="Wingdings" w:hAnsi="Wingdings" w:hint="default"/>
      </w:rPr>
    </w:lvl>
  </w:abstractNum>
  <w:abstractNum w:abstractNumId="1" w15:restartNumberingAfterBreak="0">
    <w:nsid w:val="08E544B7"/>
    <w:multiLevelType w:val="hybridMultilevel"/>
    <w:tmpl w:val="4C1C5CBC"/>
    <w:lvl w:ilvl="0" w:tplc="0FCA072E">
      <w:start w:val="1"/>
      <w:numFmt w:val="bullet"/>
      <w:lvlText w:val=""/>
      <w:lvlJc w:val="left"/>
      <w:pPr>
        <w:ind w:left="720" w:hanging="360"/>
      </w:pPr>
      <w:rPr>
        <w:rFonts w:ascii="Symbol" w:hAnsi="Symbol" w:hint="default"/>
      </w:rPr>
    </w:lvl>
    <w:lvl w:ilvl="1" w:tplc="B7301A38">
      <w:start w:val="1"/>
      <w:numFmt w:val="bullet"/>
      <w:lvlText w:val="o"/>
      <w:lvlJc w:val="left"/>
      <w:pPr>
        <w:ind w:left="1440" w:hanging="360"/>
      </w:pPr>
      <w:rPr>
        <w:rFonts w:ascii="Courier New" w:hAnsi="Courier New" w:hint="default"/>
      </w:rPr>
    </w:lvl>
    <w:lvl w:ilvl="2" w:tplc="1F60E6F8">
      <w:start w:val="1"/>
      <w:numFmt w:val="bullet"/>
      <w:lvlText w:val=""/>
      <w:lvlJc w:val="left"/>
      <w:pPr>
        <w:ind w:left="2160" w:hanging="360"/>
      </w:pPr>
      <w:rPr>
        <w:rFonts w:ascii="Wingdings" w:hAnsi="Wingdings" w:hint="default"/>
      </w:rPr>
    </w:lvl>
    <w:lvl w:ilvl="3" w:tplc="637ADED4">
      <w:start w:val="1"/>
      <w:numFmt w:val="bullet"/>
      <w:lvlText w:val=""/>
      <w:lvlJc w:val="left"/>
      <w:pPr>
        <w:ind w:left="2880" w:hanging="360"/>
      </w:pPr>
      <w:rPr>
        <w:rFonts w:ascii="Symbol" w:hAnsi="Symbol" w:hint="default"/>
      </w:rPr>
    </w:lvl>
    <w:lvl w:ilvl="4" w:tplc="1BE2F442">
      <w:start w:val="1"/>
      <w:numFmt w:val="bullet"/>
      <w:lvlText w:val="o"/>
      <w:lvlJc w:val="left"/>
      <w:pPr>
        <w:ind w:left="3600" w:hanging="360"/>
      </w:pPr>
      <w:rPr>
        <w:rFonts w:ascii="Courier New" w:hAnsi="Courier New" w:hint="default"/>
      </w:rPr>
    </w:lvl>
    <w:lvl w:ilvl="5" w:tplc="0FBACFE2">
      <w:start w:val="1"/>
      <w:numFmt w:val="bullet"/>
      <w:lvlText w:val=""/>
      <w:lvlJc w:val="left"/>
      <w:pPr>
        <w:ind w:left="4320" w:hanging="360"/>
      </w:pPr>
      <w:rPr>
        <w:rFonts w:ascii="Wingdings" w:hAnsi="Wingdings" w:hint="default"/>
      </w:rPr>
    </w:lvl>
    <w:lvl w:ilvl="6" w:tplc="A7D07F24">
      <w:start w:val="1"/>
      <w:numFmt w:val="bullet"/>
      <w:lvlText w:val=""/>
      <w:lvlJc w:val="left"/>
      <w:pPr>
        <w:ind w:left="5040" w:hanging="360"/>
      </w:pPr>
      <w:rPr>
        <w:rFonts w:ascii="Symbol" w:hAnsi="Symbol" w:hint="default"/>
      </w:rPr>
    </w:lvl>
    <w:lvl w:ilvl="7" w:tplc="E4E2339A">
      <w:start w:val="1"/>
      <w:numFmt w:val="bullet"/>
      <w:lvlText w:val="o"/>
      <w:lvlJc w:val="left"/>
      <w:pPr>
        <w:ind w:left="5760" w:hanging="360"/>
      </w:pPr>
      <w:rPr>
        <w:rFonts w:ascii="Courier New" w:hAnsi="Courier New" w:hint="default"/>
      </w:rPr>
    </w:lvl>
    <w:lvl w:ilvl="8" w:tplc="E138D770">
      <w:start w:val="1"/>
      <w:numFmt w:val="bullet"/>
      <w:lvlText w:val=""/>
      <w:lvlJc w:val="left"/>
      <w:pPr>
        <w:ind w:left="6480" w:hanging="360"/>
      </w:pPr>
      <w:rPr>
        <w:rFonts w:ascii="Wingdings" w:hAnsi="Wingdings" w:hint="default"/>
      </w:rPr>
    </w:lvl>
  </w:abstractNum>
  <w:abstractNum w:abstractNumId="2" w15:restartNumberingAfterBreak="0">
    <w:nsid w:val="0E743C4C"/>
    <w:multiLevelType w:val="multilevel"/>
    <w:tmpl w:val="BBD4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89FD4"/>
    <w:multiLevelType w:val="hybridMultilevel"/>
    <w:tmpl w:val="AE020CE6"/>
    <w:lvl w:ilvl="0" w:tplc="3BB268E6">
      <w:start w:val="1"/>
      <w:numFmt w:val="decimal"/>
      <w:lvlText w:val="%1."/>
      <w:lvlJc w:val="left"/>
      <w:pPr>
        <w:ind w:left="720" w:hanging="360"/>
      </w:pPr>
    </w:lvl>
    <w:lvl w:ilvl="1" w:tplc="BFDE3F46">
      <w:start w:val="1"/>
      <w:numFmt w:val="lowerLetter"/>
      <w:lvlText w:val="%2."/>
      <w:lvlJc w:val="left"/>
      <w:pPr>
        <w:ind w:left="1440" w:hanging="360"/>
      </w:pPr>
    </w:lvl>
    <w:lvl w:ilvl="2" w:tplc="D5024BFE">
      <w:start w:val="1"/>
      <w:numFmt w:val="lowerRoman"/>
      <w:lvlText w:val="%3."/>
      <w:lvlJc w:val="right"/>
      <w:pPr>
        <w:ind w:left="2160" w:hanging="180"/>
      </w:pPr>
    </w:lvl>
    <w:lvl w:ilvl="3" w:tplc="C75A4560">
      <w:start w:val="1"/>
      <w:numFmt w:val="decimal"/>
      <w:lvlText w:val="%4."/>
      <w:lvlJc w:val="left"/>
      <w:pPr>
        <w:ind w:left="2880" w:hanging="360"/>
      </w:pPr>
    </w:lvl>
    <w:lvl w:ilvl="4" w:tplc="FE244C9C">
      <w:start w:val="1"/>
      <w:numFmt w:val="lowerLetter"/>
      <w:lvlText w:val="%5."/>
      <w:lvlJc w:val="left"/>
      <w:pPr>
        <w:ind w:left="3600" w:hanging="360"/>
      </w:pPr>
    </w:lvl>
    <w:lvl w:ilvl="5" w:tplc="79A06706">
      <w:start w:val="1"/>
      <w:numFmt w:val="lowerRoman"/>
      <w:lvlText w:val="%6."/>
      <w:lvlJc w:val="right"/>
      <w:pPr>
        <w:ind w:left="4320" w:hanging="180"/>
      </w:pPr>
    </w:lvl>
    <w:lvl w:ilvl="6" w:tplc="B3DCA09C">
      <w:start w:val="1"/>
      <w:numFmt w:val="decimal"/>
      <w:lvlText w:val="%7."/>
      <w:lvlJc w:val="left"/>
      <w:pPr>
        <w:ind w:left="5040" w:hanging="360"/>
      </w:pPr>
    </w:lvl>
    <w:lvl w:ilvl="7" w:tplc="FCD63238">
      <w:start w:val="1"/>
      <w:numFmt w:val="lowerLetter"/>
      <w:lvlText w:val="%8."/>
      <w:lvlJc w:val="left"/>
      <w:pPr>
        <w:ind w:left="5760" w:hanging="360"/>
      </w:pPr>
    </w:lvl>
    <w:lvl w:ilvl="8" w:tplc="FF089D88">
      <w:start w:val="1"/>
      <w:numFmt w:val="lowerRoman"/>
      <w:lvlText w:val="%9."/>
      <w:lvlJc w:val="right"/>
      <w:pPr>
        <w:ind w:left="6480" w:hanging="180"/>
      </w:pPr>
    </w:lvl>
  </w:abstractNum>
  <w:abstractNum w:abstractNumId="4" w15:restartNumberingAfterBreak="0">
    <w:nsid w:val="11D92E1D"/>
    <w:multiLevelType w:val="hybridMultilevel"/>
    <w:tmpl w:val="C64CF176"/>
    <w:lvl w:ilvl="0" w:tplc="03DA327C">
      <w:start w:val="1"/>
      <w:numFmt w:val="bullet"/>
      <w:lvlText w:val=""/>
      <w:lvlJc w:val="left"/>
      <w:pPr>
        <w:ind w:left="720" w:hanging="360"/>
      </w:pPr>
      <w:rPr>
        <w:rFonts w:ascii="Symbol" w:hAnsi="Symbol" w:hint="default"/>
      </w:rPr>
    </w:lvl>
    <w:lvl w:ilvl="1" w:tplc="3BA4771E">
      <w:start w:val="1"/>
      <w:numFmt w:val="bullet"/>
      <w:lvlText w:val="o"/>
      <w:lvlJc w:val="left"/>
      <w:pPr>
        <w:ind w:left="1440" w:hanging="360"/>
      </w:pPr>
      <w:rPr>
        <w:rFonts w:ascii="Courier New" w:hAnsi="Courier New" w:hint="default"/>
      </w:rPr>
    </w:lvl>
    <w:lvl w:ilvl="2" w:tplc="513A85BC">
      <w:start w:val="1"/>
      <w:numFmt w:val="bullet"/>
      <w:lvlText w:val=""/>
      <w:lvlJc w:val="left"/>
      <w:pPr>
        <w:ind w:left="2160" w:hanging="360"/>
      </w:pPr>
      <w:rPr>
        <w:rFonts w:ascii="Wingdings" w:hAnsi="Wingdings" w:hint="default"/>
      </w:rPr>
    </w:lvl>
    <w:lvl w:ilvl="3" w:tplc="FF0C0ADC">
      <w:start w:val="1"/>
      <w:numFmt w:val="bullet"/>
      <w:lvlText w:val=""/>
      <w:lvlJc w:val="left"/>
      <w:pPr>
        <w:ind w:left="2880" w:hanging="360"/>
      </w:pPr>
      <w:rPr>
        <w:rFonts w:ascii="Symbol" w:hAnsi="Symbol" w:hint="default"/>
      </w:rPr>
    </w:lvl>
    <w:lvl w:ilvl="4" w:tplc="0B088BD8">
      <w:start w:val="1"/>
      <w:numFmt w:val="bullet"/>
      <w:lvlText w:val="o"/>
      <w:lvlJc w:val="left"/>
      <w:pPr>
        <w:ind w:left="3600" w:hanging="360"/>
      </w:pPr>
      <w:rPr>
        <w:rFonts w:ascii="Courier New" w:hAnsi="Courier New" w:hint="default"/>
      </w:rPr>
    </w:lvl>
    <w:lvl w:ilvl="5" w:tplc="7C3692BE">
      <w:start w:val="1"/>
      <w:numFmt w:val="bullet"/>
      <w:lvlText w:val=""/>
      <w:lvlJc w:val="left"/>
      <w:pPr>
        <w:ind w:left="4320" w:hanging="360"/>
      </w:pPr>
      <w:rPr>
        <w:rFonts w:ascii="Wingdings" w:hAnsi="Wingdings" w:hint="default"/>
      </w:rPr>
    </w:lvl>
    <w:lvl w:ilvl="6" w:tplc="0D6A224E">
      <w:start w:val="1"/>
      <w:numFmt w:val="bullet"/>
      <w:lvlText w:val=""/>
      <w:lvlJc w:val="left"/>
      <w:pPr>
        <w:ind w:left="5040" w:hanging="360"/>
      </w:pPr>
      <w:rPr>
        <w:rFonts w:ascii="Symbol" w:hAnsi="Symbol" w:hint="default"/>
      </w:rPr>
    </w:lvl>
    <w:lvl w:ilvl="7" w:tplc="69683E68">
      <w:start w:val="1"/>
      <w:numFmt w:val="bullet"/>
      <w:lvlText w:val="o"/>
      <w:lvlJc w:val="left"/>
      <w:pPr>
        <w:ind w:left="5760" w:hanging="360"/>
      </w:pPr>
      <w:rPr>
        <w:rFonts w:ascii="Courier New" w:hAnsi="Courier New" w:hint="default"/>
      </w:rPr>
    </w:lvl>
    <w:lvl w:ilvl="8" w:tplc="9E8E1A46">
      <w:start w:val="1"/>
      <w:numFmt w:val="bullet"/>
      <w:lvlText w:val=""/>
      <w:lvlJc w:val="left"/>
      <w:pPr>
        <w:ind w:left="6480" w:hanging="360"/>
      </w:pPr>
      <w:rPr>
        <w:rFonts w:ascii="Wingdings" w:hAnsi="Wingdings" w:hint="default"/>
      </w:rPr>
    </w:lvl>
  </w:abstractNum>
  <w:abstractNum w:abstractNumId="5" w15:restartNumberingAfterBreak="0">
    <w:nsid w:val="1226B4E1"/>
    <w:multiLevelType w:val="hybridMultilevel"/>
    <w:tmpl w:val="1C74D0E2"/>
    <w:lvl w:ilvl="0" w:tplc="2938A2BE">
      <w:start w:val="1"/>
      <w:numFmt w:val="bullet"/>
      <w:lvlText w:val=""/>
      <w:lvlJc w:val="left"/>
      <w:pPr>
        <w:ind w:left="720" w:hanging="360"/>
      </w:pPr>
      <w:rPr>
        <w:rFonts w:ascii="Symbol" w:hAnsi="Symbol" w:hint="default"/>
      </w:rPr>
    </w:lvl>
    <w:lvl w:ilvl="1" w:tplc="E12631BE">
      <w:start w:val="1"/>
      <w:numFmt w:val="bullet"/>
      <w:lvlText w:val="o"/>
      <w:lvlJc w:val="left"/>
      <w:pPr>
        <w:ind w:left="1440" w:hanging="360"/>
      </w:pPr>
      <w:rPr>
        <w:rFonts w:ascii="Courier New" w:hAnsi="Courier New" w:hint="default"/>
      </w:rPr>
    </w:lvl>
    <w:lvl w:ilvl="2" w:tplc="A4D05034">
      <w:start w:val="1"/>
      <w:numFmt w:val="bullet"/>
      <w:lvlText w:val=""/>
      <w:lvlJc w:val="left"/>
      <w:pPr>
        <w:ind w:left="2160" w:hanging="360"/>
      </w:pPr>
      <w:rPr>
        <w:rFonts w:ascii="Wingdings" w:hAnsi="Wingdings" w:hint="default"/>
      </w:rPr>
    </w:lvl>
    <w:lvl w:ilvl="3" w:tplc="64CC7F64">
      <w:start w:val="1"/>
      <w:numFmt w:val="bullet"/>
      <w:lvlText w:val=""/>
      <w:lvlJc w:val="left"/>
      <w:pPr>
        <w:ind w:left="2880" w:hanging="360"/>
      </w:pPr>
      <w:rPr>
        <w:rFonts w:ascii="Symbol" w:hAnsi="Symbol" w:hint="default"/>
      </w:rPr>
    </w:lvl>
    <w:lvl w:ilvl="4" w:tplc="98EE8878">
      <w:start w:val="1"/>
      <w:numFmt w:val="bullet"/>
      <w:lvlText w:val="o"/>
      <w:lvlJc w:val="left"/>
      <w:pPr>
        <w:ind w:left="3600" w:hanging="360"/>
      </w:pPr>
      <w:rPr>
        <w:rFonts w:ascii="Courier New" w:hAnsi="Courier New" w:hint="default"/>
      </w:rPr>
    </w:lvl>
    <w:lvl w:ilvl="5" w:tplc="0C741A8E">
      <w:start w:val="1"/>
      <w:numFmt w:val="bullet"/>
      <w:lvlText w:val=""/>
      <w:lvlJc w:val="left"/>
      <w:pPr>
        <w:ind w:left="4320" w:hanging="360"/>
      </w:pPr>
      <w:rPr>
        <w:rFonts w:ascii="Wingdings" w:hAnsi="Wingdings" w:hint="default"/>
      </w:rPr>
    </w:lvl>
    <w:lvl w:ilvl="6" w:tplc="0AFCA2C2">
      <w:start w:val="1"/>
      <w:numFmt w:val="bullet"/>
      <w:lvlText w:val=""/>
      <w:lvlJc w:val="left"/>
      <w:pPr>
        <w:ind w:left="5040" w:hanging="360"/>
      </w:pPr>
      <w:rPr>
        <w:rFonts w:ascii="Symbol" w:hAnsi="Symbol" w:hint="default"/>
      </w:rPr>
    </w:lvl>
    <w:lvl w:ilvl="7" w:tplc="883E259E">
      <w:start w:val="1"/>
      <w:numFmt w:val="bullet"/>
      <w:lvlText w:val="o"/>
      <w:lvlJc w:val="left"/>
      <w:pPr>
        <w:ind w:left="5760" w:hanging="360"/>
      </w:pPr>
      <w:rPr>
        <w:rFonts w:ascii="Courier New" w:hAnsi="Courier New" w:hint="default"/>
      </w:rPr>
    </w:lvl>
    <w:lvl w:ilvl="8" w:tplc="A9F0C98E">
      <w:start w:val="1"/>
      <w:numFmt w:val="bullet"/>
      <w:lvlText w:val=""/>
      <w:lvlJc w:val="left"/>
      <w:pPr>
        <w:ind w:left="6480" w:hanging="360"/>
      </w:pPr>
      <w:rPr>
        <w:rFonts w:ascii="Wingdings" w:hAnsi="Wingdings" w:hint="default"/>
      </w:rPr>
    </w:lvl>
  </w:abstractNum>
  <w:abstractNum w:abstractNumId="6" w15:restartNumberingAfterBreak="0">
    <w:nsid w:val="1471B78A"/>
    <w:multiLevelType w:val="hybridMultilevel"/>
    <w:tmpl w:val="BB681F72"/>
    <w:lvl w:ilvl="0" w:tplc="CC6011C4">
      <w:start w:val="1"/>
      <w:numFmt w:val="bullet"/>
      <w:lvlText w:val=""/>
      <w:lvlJc w:val="left"/>
      <w:pPr>
        <w:ind w:left="720" w:hanging="360"/>
      </w:pPr>
      <w:rPr>
        <w:rFonts w:ascii="Symbol" w:hAnsi="Symbol" w:hint="default"/>
      </w:rPr>
    </w:lvl>
    <w:lvl w:ilvl="1" w:tplc="F9804ABC">
      <w:start w:val="1"/>
      <w:numFmt w:val="bullet"/>
      <w:lvlText w:val="o"/>
      <w:lvlJc w:val="left"/>
      <w:pPr>
        <w:ind w:left="1440" w:hanging="360"/>
      </w:pPr>
      <w:rPr>
        <w:rFonts w:ascii="Courier New" w:hAnsi="Courier New" w:hint="default"/>
      </w:rPr>
    </w:lvl>
    <w:lvl w:ilvl="2" w:tplc="A70CE770">
      <w:start w:val="1"/>
      <w:numFmt w:val="bullet"/>
      <w:lvlText w:val=""/>
      <w:lvlJc w:val="left"/>
      <w:pPr>
        <w:ind w:left="2160" w:hanging="360"/>
      </w:pPr>
      <w:rPr>
        <w:rFonts w:ascii="Wingdings" w:hAnsi="Wingdings" w:hint="default"/>
      </w:rPr>
    </w:lvl>
    <w:lvl w:ilvl="3" w:tplc="4338209C">
      <w:start w:val="1"/>
      <w:numFmt w:val="bullet"/>
      <w:lvlText w:val=""/>
      <w:lvlJc w:val="left"/>
      <w:pPr>
        <w:ind w:left="2880" w:hanging="360"/>
      </w:pPr>
      <w:rPr>
        <w:rFonts w:ascii="Symbol" w:hAnsi="Symbol" w:hint="default"/>
      </w:rPr>
    </w:lvl>
    <w:lvl w:ilvl="4" w:tplc="76BC6DAE">
      <w:start w:val="1"/>
      <w:numFmt w:val="bullet"/>
      <w:lvlText w:val="o"/>
      <w:lvlJc w:val="left"/>
      <w:pPr>
        <w:ind w:left="3600" w:hanging="360"/>
      </w:pPr>
      <w:rPr>
        <w:rFonts w:ascii="Courier New" w:hAnsi="Courier New" w:hint="default"/>
      </w:rPr>
    </w:lvl>
    <w:lvl w:ilvl="5" w:tplc="1B82A368">
      <w:start w:val="1"/>
      <w:numFmt w:val="bullet"/>
      <w:lvlText w:val=""/>
      <w:lvlJc w:val="left"/>
      <w:pPr>
        <w:ind w:left="4320" w:hanging="360"/>
      </w:pPr>
      <w:rPr>
        <w:rFonts w:ascii="Wingdings" w:hAnsi="Wingdings" w:hint="default"/>
      </w:rPr>
    </w:lvl>
    <w:lvl w:ilvl="6" w:tplc="711E1B4E">
      <w:start w:val="1"/>
      <w:numFmt w:val="bullet"/>
      <w:lvlText w:val=""/>
      <w:lvlJc w:val="left"/>
      <w:pPr>
        <w:ind w:left="5040" w:hanging="360"/>
      </w:pPr>
      <w:rPr>
        <w:rFonts w:ascii="Symbol" w:hAnsi="Symbol" w:hint="default"/>
      </w:rPr>
    </w:lvl>
    <w:lvl w:ilvl="7" w:tplc="C3A04F6E">
      <w:start w:val="1"/>
      <w:numFmt w:val="bullet"/>
      <w:lvlText w:val="o"/>
      <w:lvlJc w:val="left"/>
      <w:pPr>
        <w:ind w:left="5760" w:hanging="360"/>
      </w:pPr>
      <w:rPr>
        <w:rFonts w:ascii="Courier New" w:hAnsi="Courier New" w:hint="default"/>
      </w:rPr>
    </w:lvl>
    <w:lvl w:ilvl="8" w:tplc="9B3A828C">
      <w:start w:val="1"/>
      <w:numFmt w:val="bullet"/>
      <w:lvlText w:val=""/>
      <w:lvlJc w:val="left"/>
      <w:pPr>
        <w:ind w:left="6480" w:hanging="360"/>
      </w:pPr>
      <w:rPr>
        <w:rFonts w:ascii="Wingdings" w:hAnsi="Wingdings" w:hint="default"/>
      </w:rPr>
    </w:lvl>
  </w:abstractNum>
  <w:abstractNum w:abstractNumId="7" w15:restartNumberingAfterBreak="0">
    <w:nsid w:val="189C481D"/>
    <w:multiLevelType w:val="hybridMultilevel"/>
    <w:tmpl w:val="88ACB4A2"/>
    <w:lvl w:ilvl="0" w:tplc="3F308970">
      <w:start w:val="1"/>
      <w:numFmt w:val="bullet"/>
      <w:lvlText w:val=""/>
      <w:lvlJc w:val="left"/>
      <w:pPr>
        <w:ind w:left="720" w:hanging="360"/>
      </w:pPr>
      <w:rPr>
        <w:rFonts w:ascii="Symbol" w:hAnsi="Symbol" w:hint="default"/>
      </w:rPr>
    </w:lvl>
    <w:lvl w:ilvl="1" w:tplc="2318DAA2">
      <w:start w:val="1"/>
      <w:numFmt w:val="bullet"/>
      <w:lvlText w:val="o"/>
      <w:lvlJc w:val="left"/>
      <w:pPr>
        <w:ind w:left="1440" w:hanging="360"/>
      </w:pPr>
      <w:rPr>
        <w:rFonts w:ascii="Courier New" w:hAnsi="Courier New" w:hint="default"/>
      </w:rPr>
    </w:lvl>
    <w:lvl w:ilvl="2" w:tplc="FE94334C">
      <w:start w:val="1"/>
      <w:numFmt w:val="bullet"/>
      <w:lvlText w:val=""/>
      <w:lvlJc w:val="left"/>
      <w:pPr>
        <w:ind w:left="2160" w:hanging="360"/>
      </w:pPr>
      <w:rPr>
        <w:rFonts w:ascii="Wingdings" w:hAnsi="Wingdings" w:hint="default"/>
      </w:rPr>
    </w:lvl>
    <w:lvl w:ilvl="3" w:tplc="54ACA3EC">
      <w:start w:val="1"/>
      <w:numFmt w:val="bullet"/>
      <w:lvlText w:val=""/>
      <w:lvlJc w:val="left"/>
      <w:pPr>
        <w:ind w:left="2880" w:hanging="360"/>
      </w:pPr>
      <w:rPr>
        <w:rFonts w:ascii="Symbol" w:hAnsi="Symbol" w:hint="default"/>
      </w:rPr>
    </w:lvl>
    <w:lvl w:ilvl="4" w:tplc="024EDED2">
      <w:start w:val="1"/>
      <w:numFmt w:val="bullet"/>
      <w:lvlText w:val="o"/>
      <w:lvlJc w:val="left"/>
      <w:pPr>
        <w:ind w:left="3600" w:hanging="360"/>
      </w:pPr>
      <w:rPr>
        <w:rFonts w:ascii="Courier New" w:hAnsi="Courier New" w:hint="default"/>
      </w:rPr>
    </w:lvl>
    <w:lvl w:ilvl="5" w:tplc="98E04292">
      <w:start w:val="1"/>
      <w:numFmt w:val="bullet"/>
      <w:lvlText w:val=""/>
      <w:lvlJc w:val="left"/>
      <w:pPr>
        <w:ind w:left="4320" w:hanging="360"/>
      </w:pPr>
      <w:rPr>
        <w:rFonts w:ascii="Wingdings" w:hAnsi="Wingdings" w:hint="default"/>
      </w:rPr>
    </w:lvl>
    <w:lvl w:ilvl="6" w:tplc="63869AE8">
      <w:start w:val="1"/>
      <w:numFmt w:val="bullet"/>
      <w:lvlText w:val=""/>
      <w:lvlJc w:val="left"/>
      <w:pPr>
        <w:ind w:left="5040" w:hanging="360"/>
      </w:pPr>
      <w:rPr>
        <w:rFonts w:ascii="Symbol" w:hAnsi="Symbol" w:hint="default"/>
      </w:rPr>
    </w:lvl>
    <w:lvl w:ilvl="7" w:tplc="2E8897EE">
      <w:start w:val="1"/>
      <w:numFmt w:val="bullet"/>
      <w:lvlText w:val="o"/>
      <w:lvlJc w:val="left"/>
      <w:pPr>
        <w:ind w:left="5760" w:hanging="360"/>
      </w:pPr>
      <w:rPr>
        <w:rFonts w:ascii="Courier New" w:hAnsi="Courier New" w:hint="default"/>
      </w:rPr>
    </w:lvl>
    <w:lvl w:ilvl="8" w:tplc="3356E08E">
      <w:start w:val="1"/>
      <w:numFmt w:val="bullet"/>
      <w:lvlText w:val=""/>
      <w:lvlJc w:val="left"/>
      <w:pPr>
        <w:ind w:left="6480" w:hanging="360"/>
      </w:pPr>
      <w:rPr>
        <w:rFonts w:ascii="Wingdings" w:hAnsi="Wingdings" w:hint="default"/>
      </w:rPr>
    </w:lvl>
  </w:abstractNum>
  <w:abstractNum w:abstractNumId="8" w15:restartNumberingAfterBreak="0">
    <w:nsid w:val="1AC39B02"/>
    <w:multiLevelType w:val="hybridMultilevel"/>
    <w:tmpl w:val="34308D64"/>
    <w:lvl w:ilvl="0" w:tplc="9E62A600">
      <w:start w:val="1"/>
      <w:numFmt w:val="bullet"/>
      <w:lvlText w:val=""/>
      <w:lvlJc w:val="left"/>
      <w:pPr>
        <w:ind w:left="720" w:hanging="360"/>
      </w:pPr>
      <w:rPr>
        <w:rFonts w:ascii="Symbol" w:hAnsi="Symbol" w:hint="default"/>
      </w:rPr>
    </w:lvl>
    <w:lvl w:ilvl="1" w:tplc="C862D296">
      <w:start w:val="1"/>
      <w:numFmt w:val="bullet"/>
      <w:lvlText w:val="o"/>
      <w:lvlJc w:val="left"/>
      <w:pPr>
        <w:ind w:left="1440" w:hanging="360"/>
      </w:pPr>
      <w:rPr>
        <w:rFonts w:ascii="Courier New" w:hAnsi="Courier New" w:hint="default"/>
      </w:rPr>
    </w:lvl>
    <w:lvl w:ilvl="2" w:tplc="3CE45E78">
      <w:start w:val="1"/>
      <w:numFmt w:val="bullet"/>
      <w:lvlText w:val=""/>
      <w:lvlJc w:val="left"/>
      <w:pPr>
        <w:ind w:left="2160" w:hanging="360"/>
      </w:pPr>
      <w:rPr>
        <w:rFonts w:ascii="Wingdings" w:hAnsi="Wingdings" w:hint="default"/>
      </w:rPr>
    </w:lvl>
    <w:lvl w:ilvl="3" w:tplc="7A626B32">
      <w:start w:val="1"/>
      <w:numFmt w:val="bullet"/>
      <w:lvlText w:val=""/>
      <w:lvlJc w:val="left"/>
      <w:pPr>
        <w:ind w:left="2880" w:hanging="360"/>
      </w:pPr>
      <w:rPr>
        <w:rFonts w:ascii="Symbol" w:hAnsi="Symbol" w:hint="default"/>
      </w:rPr>
    </w:lvl>
    <w:lvl w:ilvl="4" w:tplc="BC545460">
      <w:start w:val="1"/>
      <w:numFmt w:val="bullet"/>
      <w:lvlText w:val="o"/>
      <w:lvlJc w:val="left"/>
      <w:pPr>
        <w:ind w:left="3600" w:hanging="360"/>
      </w:pPr>
      <w:rPr>
        <w:rFonts w:ascii="Courier New" w:hAnsi="Courier New" w:hint="default"/>
      </w:rPr>
    </w:lvl>
    <w:lvl w:ilvl="5" w:tplc="51B05C52">
      <w:start w:val="1"/>
      <w:numFmt w:val="bullet"/>
      <w:lvlText w:val=""/>
      <w:lvlJc w:val="left"/>
      <w:pPr>
        <w:ind w:left="4320" w:hanging="360"/>
      </w:pPr>
      <w:rPr>
        <w:rFonts w:ascii="Wingdings" w:hAnsi="Wingdings" w:hint="default"/>
      </w:rPr>
    </w:lvl>
    <w:lvl w:ilvl="6" w:tplc="50B00974">
      <w:start w:val="1"/>
      <w:numFmt w:val="bullet"/>
      <w:lvlText w:val=""/>
      <w:lvlJc w:val="left"/>
      <w:pPr>
        <w:ind w:left="5040" w:hanging="360"/>
      </w:pPr>
      <w:rPr>
        <w:rFonts w:ascii="Symbol" w:hAnsi="Symbol" w:hint="default"/>
      </w:rPr>
    </w:lvl>
    <w:lvl w:ilvl="7" w:tplc="F6EE9472">
      <w:start w:val="1"/>
      <w:numFmt w:val="bullet"/>
      <w:lvlText w:val="o"/>
      <w:lvlJc w:val="left"/>
      <w:pPr>
        <w:ind w:left="5760" w:hanging="360"/>
      </w:pPr>
      <w:rPr>
        <w:rFonts w:ascii="Courier New" w:hAnsi="Courier New" w:hint="default"/>
      </w:rPr>
    </w:lvl>
    <w:lvl w:ilvl="8" w:tplc="6488351C">
      <w:start w:val="1"/>
      <w:numFmt w:val="bullet"/>
      <w:lvlText w:val=""/>
      <w:lvlJc w:val="left"/>
      <w:pPr>
        <w:ind w:left="6480" w:hanging="360"/>
      </w:pPr>
      <w:rPr>
        <w:rFonts w:ascii="Wingdings" w:hAnsi="Wingdings" w:hint="default"/>
      </w:rPr>
    </w:lvl>
  </w:abstractNum>
  <w:abstractNum w:abstractNumId="9" w15:restartNumberingAfterBreak="0">
    <w:nsid w:val="1C91C9E0"/>
    <w:multiLevelType w:val="hybridMultilevel"/>
    <w:tmpl w:val="41085D94"/>
    <w:lvl w:ilvl="0" w:tplc="8542BD00">
      <w:start w:val="1"/>
      <w:numFmt w:val="decimal"/>
      <w:lvlText w:val="%1."/>
      <w:lvlJc w:val="left"/>
      <w:pPr>
        <w:ind w:left="720" w:hanging="360"/>
      </w:pPr>
    </w:lvl>
    <w:lvl w:ilvl="1" w:tplc="342CEE78">
      <w:start w:val="1"/>
      <w:numFmt w:val="lowerLetter"/>
      <w:lvlText w:val="%2."/>
      <w:lvlJc w:val="left"/>
      <w:pPr>
        <w:ind w:left="1440" w:hanging="360"/>
      </w:pPr>
    </w:lvl>
    <w:lvl w:ilvl="2" w:tplc="38CC5A32">
      <w:start w:val="1"/>
      <w:numFmt w:val="lowerRoman"/>
      <w:lvlText w:val="%3."/>
      <w:lvlJc w:val="right"/>
      <w:pPr>
        <w:ind w:left="2160" w:hanging="180"/>
      </w:pPr>
    </w:lvl>
    <w:lvl w:ilvl="3" w:tplc="BE4E62F8">
      <w:start w:val="1"/>
      <w:numFmt w:val="decimal"/>
      <w:lvlText w:val="%4."/>
      <w:lvlJc w:val="left"/>
      <w:pPr>
        <w:ind w:left="2880" w:hanging="360"/>
      </w:pPr>
    </w:lvl>
    <w:lvl w:ilvl="4" w:tplc="26B43BAE">
      <w:start w:val="1"/>
      <w:numFmt w:val="lowerLetter"/>
      <w:lvlText w:val="%5."/>
      <w:lvlJc w:val="left"/>
      <w:pPr>
        <w:ind w:left="3600" w:hanging="360"/>
      </w:pPr>
    </w:lvl>
    <w:lvl w:ilvl="5" w:tplc="F906DCCC">
      <w:start w:val="1"/>
      <w:numFmt w:val="lowerRoman"/>
      <w:lvlText w:val="%6."/>
      <w:lvlJc w:val="right"/>
      <w:pPr>
        <w:ind w:left="4320" w:hanging="180"/>
      </w:pPr>
    </w:lvl>
    <w:lvl w:ilvl="6" w:tplc="F6F0E2D8">
      <w:start w:val="1"/>
      <w:numFmt w:val="decimal"/>
      <w:lvlText w:val="%7."/>
      <w:lvlJc w:val="left"/>
      <w:pPr>
        <w:ind w:left="5040" w:hanging="360"/>
      </w:pPr>
    </w:lvl>
    <w:lvl w:ilvl="7" w:tplc="F4F4CE7E">
      <w:start w:val="1"/>
      <w:numFmt w:val="lowerLetter"/>
      <w:lvlText w:val="%8."/>
      <w:lvlJc w:val="left"/>
      <w:pPr>
        <w:ind w:left="5760" w:hanging="360"/>
      </w:pPr>
    </w:lvl>
    <w:lvl w:ilvl="8" w:tplc="312E3B80">
      <w:start w:val="1"/>
      <w:numFmt w:val="lowerRoman"/>
      <w:lvlText w:val="%9."/>
      <w:lvlJc w:val="right"/>
      <w:pPr>
        <w:ind w:left="6480" w:hanging="180"/>
      </w:pPr>
    </w:lvl>
  </w:abstractNum>
  <w:abstractNum w:abstractNumId="10" w15:restartNumberingAfterBreak="0">
    <w:nsid w:val="1FB9F65F"/>
    <w:multiLevelType w:val="hybridMultilevel"/>
    <w:tmpl w:val="BD96CE72"/>
    <w:lvl w:ilvl="0" w:tplc="A680284E">
      <w:start w:val="1"/>
      <w:numFmt w:val="bullet"/>
      <w:lvlText w:val=""/>
      <w:lvlJc w:val="left"/>
      <w:pPr>
        <w:ind w:left="720" w:hanging="360"/>
      </w:pPr>
      <w:rPr>
        <w:rFonts w:ascii="Symbol" w:hAnsi="Symbol" w:hint="default"/>
      </w:rPr>
    </w:lvl>
    <w:lvl w:ilvl="1" w:tplc="AD8E8E1C">
      <w:start w:val="1"/>
      <w:numFmt w:val="bullet"/>
      <w:lvlText w:val="o"/>
      <w:lvlJc w:val="left"/>
      <w:pPr>
        <w:ind w:left="1440" w:hanging="360"/>
      </w:pPr>
      <w:rPr>
        <w:rFonts w:ascii="Courier New" w:hAnsi="Courier New" w:hint="default"/>
      </w:rPr>
    </w:lvl>
    <w:lvl w:ilvl="2" w:tplc="752C9078">
      <w:start w:val="1"/>
      <w:numFmt w:val="bullet"/>
      <w:lvlText w:val=""/>
      <w:lvlJc w:val="left"/>
      <w:pPr>
        <w:ind w:left="2160" w:hanging="360"/>
      </w:pPr>
      <w:rPr>
        <w:rFonts w:ascii="Wingdings" w:hAnsi="Wingdings" w:hint="default"/>
      </w:rPr>
    </w:lvl>
    <w:lvl w:ilvl="3" w:tplc="F2680A14">
      <w:start w:val="1"/>
      <w:numFmt w:val="bullet"/>
      <w:lvlText w:val=""/>
      <w:lvlJc w:val="left"/>
      <w:pPr>
        <w:ind w:left="2880" w:hanging="360"/>
      </w:pPr>
      <w:rPr>
        <w:rFonts w:ascii="Symbol" w:hAnsi="Symbol" w:hint="default"/>
      </w:rPr>
    </w:lvl>
    <w:lvl w:ilvl="4" w:tplc="138A0B2A">
      <w:start w:val="1"/>
      <w:numFmt w:val="bullet"/>
      <w:lvlText w:val="o"/>
      <w:lvlJc w:val="left"/>
      <w:pPr>
        <w:ind w:left="3600" w:hanging="360"/>
      </w:pPr>
      <w:rPr>
        <w:rFonts w:ascii="Courier New" w:hAnsi="Courier New" w:hint="default"/>
      </w:rPr>
    </w:lvl>
    <w:lvl w:ilvl="5" w:tplc="84DEAD66">
      <w:start w:val="1"/>
      <w:numFmt w:val="bullet"/>
      <w:lvlText w:val=""/>
      <w:lvlJc w:val="left"/>
      <w:pPr>
        <w:ind w:left="4320" w:hanging="360"/>
      </w:pPr>
      <w:rPr>
        <w:rFonts w:ascii="Wingdings" w:hAnsi="Wingdings" w:hint="default"/>
      </w:rPr>
    </w:lvl>
    <w:lvl w:ilvl="6" w:tplc="CF626932">
      <w:start w:val="1"/>
      <w:numFmt w:val="bullet"/>
      <w:lvlText w:val=""/>
      <w:lvlJc w:val="left"/>
      <w:pPr>
        <w:ind w:left="5040" w:hanging="360"/>
      </w:pPr>
      <w:rPr>
        <w:rFonts w:ascii="Symbol" w:hAnsi="Symbol" w:hint="default"/>
      </w:rPr>
    </w:lvl>
    <w:lvl w:ilvl="7" w:tplc="43B6194E">
      <w:start w:val="1"/>
      <w:numFmt w:val="bullet"/>
      <w:lvlText w:val="o"/>
      <w:lvlJc w:val="left"/>
      <w:pPr>
        <w:ind w:left="5760" w:hanging="360"/>
      </w:pPr>
      <w:rPr>
        <w:rFonts w:ascii="Courier New" w:hAnsi="Courier New" w:hint="default"/>
      </w:rPr>
    </w:lvl>
    <w:lvl w:ilvl="8" w:tplc="031CC52C">
      <w:start w:val="1"/>
      <w:numFmt w:val="bullet"/>
      <w:lvlText w:val=""/>
      <w:lvlJc w:val="left"/>
      <w:pPr>
        <w:ind w:left="6480" w:hanging="360"/>
      </w:pPr>
      <w:rPr>
        <w:rFonts w:ascii="Wingdings" w:hAnsi="Wingdings" w:hint="default"/>
      </w:rPr>
    </w:lvl>
  </w:abstractNum>
  <w:abstractNum w:abstractNumId="11" w15:restartNumberingAfterBreak="0">
    <w:nsid w:val="237046CE"/>
    <w:multiLevelType w:val="hybridMultilevel"/>
    <w:tmpl w:val="30660096"/>
    <w:lvl w:ilvl="0" w:tplc="C8A4DB42">
      <w:start w:val="1"/>
      <w:numFmt w:val="bullet"/>
      <w:lvlText w:val=""/>
      <w:lvlJc w:val="left"/>
      <w:pPr>
        <w:ind w:left="720" w:hanging="360"/>
      </w:pPr>
      <w:rPr>
        <w:rFonts w:ascii="Symbol" w:hAnsi="Symbol" w:hint="default"/>
      </w:rPr>
    </w:lvl>
    <w:lvl w:ilvl="1" w:tplc="08EA3B92">
      <w:start w:val="1"/>
      <w:numFmt w:val="bullet"/>
      <w:lvlText w:val="o"/>
      <w:lvlJc w:val="left"/>
      <w:pPr>
        <w:ind w:left="1440" w:hanging="360"/>
      </w:pPr>
      <w:rPr>
        <w:rFonts w:ascii="Courier New" w:hAnsi="Courier New" w:hint="default"/>
      </w:rPr>
    </w:lvl>
    <w:lvl w:ilvl="2" w:tplc="CCF0C0C8">
      <w:start w:val="1"/>
      <w:numFmt w:val="bullet"/>
      <w:lvlText w:val=""/>
      <w:lvlJc w:val="left"/>
      <w:pPr>
        <w:ind w:left="2160" w:hanging="360"/>
      </w:pPr>
      <w:rPr>
        <w:rFonts w:ascii="Wingdings" w:hAnsi="Wingdings" w:hint="default"/>
      </w:rPr>
    </w:lvl>
    <w:lvl w:ilvl="3" w:tplc="41A0124C">
      <w:start w:val="1"/>
      <w:numFmt w:val="bullet"/>
      <w:lvlText w:val=""/>
      <w:lvlJc w:val="left"/>
      <w:pPr>
        <w:ind w:left="2880" w:hanging="360"/>
      </w:pPr>
      <w:rPr>
        <w:rFonts w:ascii="Symbol" w:hAnsi="Symbol" w:hint="default"/>
      </w:rPr>
    </w:lvl>
    <w:lvl w:ilvl="4" w:tplc="3ADC6B8E">
      <w:start w:val="1"/>
      <w:numFmt w:val="bullet"/>
      <w:lvlText w:val="o"/>
      <w:lvlJc w:val="left"/>
      <w:pPr>
        <w:ind w:left="3600" w:hanging="360"/>
      </w:pPr>
      <w:rPr>
        <w:rFonts w:ascii="Courier New" w:hAnsi="Courier New" w:hint="default"/>
      </w:rPr>
    </w:lvl>
    <w:lvl w:ilvl="5" w:tplc="B3B6DC26">
      <w:start w:val="1"/>
      <w:numFmt w:val="bullet"/>
      <w:lvlText w:val=""/>
      <w:lvlJc w:val="left"/>
      <w:pPr>
        <w:ind w:left="4320" w:hanging="360"/>
      </w:pPr>
      <w:rPr>
        <w:rFonts w:ascii="Wingdings" w:hAnsi="Wingdings" w:hint="default"/>
      </w:rPr>
    </w:lvl>
    <w:lvl w:ilvl="6" w:tplc="2A401C12">
      <w:start w:val="1"/>
      <w:numFmt w:val="bullet"/>
      <w:lvlText w:val=""/>
      <w:lvlJc w:val="left"/>
      <w:pPr>
        <w:ind w:left="5040" w:hanging="360"/>
      </w:pPr>
      <w:rPr>
        <w:rFonts w:ascii="Symbol" w:hAnsi="Symbol" w:hint="default"/>
      </w:rPr>
    </w:lvl>
    <w:lvl w:ilvl="7" w:tplc="4E568D9C">
      <w:start w:val="1"/>
      <w:numFmt w:val="bullet"/>
      <w:lvlText w:val="o"/>
      <w:lvlJc w:val="left"/>
      <w:pPr>
        <w:ind w:left="5760" w:hanging="360"/>
      </w:pPr>
      <w:rPr>
        <w:rFonts w:ascii="Courier New" w:hAnsi="Courier New" w:hint="default"/>
      </w:rPr>
    </w:lvl>
    <w:lvl w:ilvl="8" w:tplc="22BE551C">
      <w:start w:val="1"/>
      <w:numFmt w:val="bullet"/>
      <w:lvlText w:val=""/>
      <w:lvlJc w:val="left"/>
      <w:pPr>
        <w:ind w:left="6480" w:hanging="360"/>
      </w:pPr>
      <w:rPr>
        <w:rFonts w:ascii="Wingdings" w:hAnsi="Wingdings" w:hint="default"/>
      </w:rPr>
    </w:lvl>
  </w:abstractNum>
  <w:abstractNum w:abstractNumId="12" w15:restartNumberingAfterBreak="0">
    <w:nsid w:val="243C1D8E"/>
    <w:multiLevelType w:val="hybridMultilevel"/>
    <w:tmpl w:val="AFBA0DC6"/>
    <w:lvl w:ilvl="0" w:tplc="A62C8616">
      <w:start w:val="1"/>
      <w:numFmt w:val="decimal"/>
      <w:lvlText w:val="%1."/>
      <w:lvlJc w:val="left"/>
      <w:pPr>
        <w:ind w:left="720" w:hanging="360"/>
      </w:pPr>
    </w:lvl>
    <w:lvl w:ilvl="1" w:tplc="8CD67800">
      <w:start w:val="1"/>
      <w:numFmt w:val="lowerLetter"/>
      <w:lvlText w:val="%2."/>
      <w:lvlJc w:val="left"/>
      <w:pPr>
        <w:ind w:left="1440" w:hanging="360"/>
      </w:pPr>
    </w:lvl>
    <w:lvl w:ilvl="2" w:tplc="3BC085AC">
      <w:start w:val="1"/>
      <w:numFmt w:val="lowerRoman"/>
      <w:lvlText w:val="%3."/>
      <w:lvlJc w:val="right"/>
      <w:pPr>
        <w:ind w:left="2160" w:hanging="180"/>
      </w:pPr>
    </w:lvl>
    <w:lvl w:ilvl="3" w:tplc="BA26D63E">
      <w:start w:val="1"/>
      <w:numFmt w:val="decimal"/>
      <w:lvlText w:val="%4."/>
      <w:lvlJc w:val="left"/>
      <w:pPr>
        <w:ind w:left="2880" w:hanging="360"/>
      </w:pPr>
    </w:lvl>
    <w:lvl w:ilvl="4" w:tplc="B9BAB85E">
      <w:start w:val="1"/>
      <w:numFmt w:val="lowerLetter"/>
      <w:lvlText w:val="%5."/>
      <w:lvlJc w:val="left"/>
      <w:pPr>
        <w:ind w:left="3600" w:hanging="360"/>
      </w:pPr>
    </w:lvl>
    <w:lvl w:ilvl="5" w:tplc="685051F6">
      <w:start w:val="1"/>
      <w:numFmt w:val="lowerRoman"/>
      <w:lvlText w:val="%6."/>
      <w:lvlJc w:val="right"/>
      <w:pPr>
        <w:ind w:left="4320" w:hanging="180"/>
      </w:pPr>
    </w:lvl>
    <w:lvl w:ilvl="6" w:tplc="D9C4CDBA">
      <w:start w:val="1"/>
      <w:numFmt w:val="decimal"/>
      <w:lvlText w:val="%7."/>
      <w:lvlJc w:val="left"/>
      <w:pPr>
        <w:ind w:left="5040" w:hanging="360"/>
      </w:pPr>
    </w:lvl>
    <w:lvl w:ilvl="7" w:tplc="F822D78C">
      <w:start w:val="1"/>
      <w:numFmt w:val="lowerLetter"/>
      <w:lvlText w:val="%8."/>
      <w:lvlJc w:val="left"/>
      <w:pPr>
        <w:ind w:left="5760" w:hanging="360"/>
      </w:pPr>
    </w:lvl>
    <w:lvl w:ilvl="8" w:tplc="C74EB43A">
      <w:start w:val="1"/>
      <w:numFmt w:val="lowerRoman"/>
      <w:lvlText w:val="%9."/>
      <w:lvlJc w:val="right"/>
      <w:pPr>
        <w:ind w:left="6480" w:hanging="180"/>
      </w:pPr>
    </w:lvl>
  </w:abstractNum>
  <w:abstractNum w:abstractNumId="13" w15:restartNumberingAfterBreak="0">
    <w:nsid w:val="2508F66A"/>
    <w:multiLevelType w:val="hybridMultilevel"/>
    <w:tmpl w:val="C9F2C0FE"/>
    <w:lvl w:ilvl="0" w:tplc="6FBACF44">
      <w:start w:val="1"/>
      <w:numFmt w:val="bullet"/>
      <w:lvlText w:val=""/>
      <w:lvlJc w:val="left"/>
      <w:pPr>
        <w:ind w:left="720" w:hanging="360"/>
      </w:pPr>
      <w:rPr>
        <w:rFonts w:ascii="Symbol" w:hAnsi="Symbol" w:hint="default"/>
      </w:rPr>
    </w:lvl>
    <w:lvl w:ilvl="1" w:tplc="0D802668">
      <w:start w:val="1"/>
      <w:numFmt w:val="bullet"/>
      <w:lvlText w:val="o"/>
      <w:lvlJc w:val="left"/>
      <w:pPr>
        <w:ind w:left="1440" w:hanging="360"/>
      </w:pPr>
      <w:rPr>
        <w:rFonts w:ascii="Courier New" w:hAnsi="Courier New" w:hint="default"/>
      </w:rPr>
    </w:lvl>
    <w:lvl w:ilvl="2" w:tplc="A566AC26">
      <w:start w:val="1"/>
      <w:numFmt w:val="bullet"/>
      <w:lvlText w:val=""/>
      <w:lvlJc w:val="left"/>
      <w:pPr>
        <w:ind w:left="2160" w:hanging="360"/>
      </w:pPr>
      <w:rPr>
        <w:rFonts w:ascii="Wingdings" w:hAnsi="Wingdings" w:hint="default"/>
      </w:rPr>
    </w:lvl>
    <w:lvl w:ilvl="3" w:tplc="A8A69344">
      <w:start w:val="1"/>
      <w:numFmt w:val="bullet"/>
      <w:lvlText w:val=""/>
      <w:lvlJc w:val="left"/>
      <w:pPr>
        <w:ind w:left="2880" w:hanging="360"/>
      </w:pPr>
      <w:rPr>
        <w:rFonts w:ascii="Symbol" w:hAnsi="Symbol" w:hint="default"/>
      </w:rPr>
    </w:lvl>
    <w:lvl w:ilvl="4" w:tplc="3D22B47A">
      <w:start w:val="1"/>
      <w:numFmt w:val="bullet"/>
      <w:lvlText w:val="o"/>
      <w:lvlJc w:val="left"/>
      <w:pPr>
        <w:ind w:left="3600" w:hanging="360"/>
      </w:pPr>
      <w:rPr>
        <w:rFonts w:ascii="Courier New" w:hAnsi="Courier New" w:hint="default"/>
      </w:rPr>
    </w:lvl>
    <w:lvl w:ilvl="5" w:tplc="337EE50A">
      <w:start w:val="1"/>
      <w:numFmt w:val="bullet"/>
      <w:lvlText w:val=""/>
      <w:lvlJc w:val="left"/>
      <w:pPr>
        <w:ind w:left="4320" w:hanging="360"/>
      </w:pPr>
      <w:rPr>
        <w:rFonts w:ascii="Wingdings" w:hAnsi="Wingdings" w:hint="default"/>
      </w:rPr>
    </w:lvl>
    <w:lvl w:ilvl="6" w:tplc="50AE8E4A">
      <w:start w:val="1"/>
      <w:numFmt w:val="bullet"/>
      <w:lvlText w:val=""/>
      <w:lvlJc w:val="left"/>
      <w:pPr>
        <w:ind w:left="5040" w:hanging="360"/>
      </w:pPr>
      <w:rPr>
        <w:rFonts w:ascii="Symbol" w:hAnsi="Symbol" w:hint="default"/>
      </w:rPr>
    </w:lvl>
    <w:lvl w:ilvl="7" w:tplc="2BC8E102">
      <w:start w:val="1"/>
      <w:numFmt w:val="bullet"/>
      <w:lvlText w:val="o"/>
      <w:lvlJc w:val="left"/>
      <w:pPr>
        <w:ind w:left="5760" w:hanging="360"/>
      </w:pPr>
      <w:rPr>
        <w:rFonts w:ascii="Courier New" w:hAnsi="Courier New" w:hint="default"/>
      </w:rPr>
    </w:lvl>
    <w:lvl w:ilvl="8" w:tplc="9E383150">
      <w:start w:val="1"/>
      <w:numFmt w:val="bullet"/>
      <w:lvlText w:val=""/>
      <w:lvlJc w:val="left"/>
      <w:pPr>
        <w:ind w:left="6480" w:hanging="360"/>
      </w:pPr>
      <w:rPr>
        <w:rFonts w:ascii="Wingdings" w:hAnsi="Wingdings" w:hint="default"/>
      </w:rPr>
    </w:lvl>
  </w:abstractNum>
  <w:abstractNum w:abstractNumId="14" w15:restartNumberingAfterBreak="0">
    <w:nsid w:val="29D7D758"/>
    <w:multiLevelType w:val="hybridMultilevel"/>
    <w:tmpl w:val="015097EC"/>
    <w:lvl w:ilvl="0" w:tplc="E4F06E0C">
      <w:start w:val="1"/>
      <w:numFmt w:val="bullet"/>
      <w:lvlText w:val=""/>
      <w:lvlJc w:val="left"/>
      <w:pPr>
        <w:ind w:left="720" w:hanging="360"/>
      </w:pPr>
      <w:rPr>
        <w:rFonts w:ascii="Symbol" w:hAnsi="Symbol" w:hint="default"/>
      </w:rPr>
    </w:lvl>
    <w:lvl w:ilvl="1" w:tplc="38E4E5A4">
      <w:start w:val="1"/>
      <w:numFmt w:val="bullet"/>
      <w:lvlText w:val="o"/>
      <w:lvlJc w:val="left"/>
      <w:pPr>
        <w:ind w:left="1440" w:hanging="360"/>
      </w:pPr>
      <w:rPr>
        <w:rFonts w:ascii="Courier New" w:hAnsi="Courier New" w:hint="default"/>
      </w:rPr>
    </w:lvl>
    <w:lvl w:ilvl="2" w:tplc="86944910">
      <w:start w:val="1"/>
      <w:numFmt w:val="bullet"/>
      <w:lvlText w:val=""/>
      <w:lvlJc w:val="left"/>
      <w:pPr>
        <w:ind w:left="2160" w:hanging="360"/>
      </w:pPr>
      <w:rPr>
        <w:rFonts w:ascii="Wingdings" w:hAnsi="Wingdings" w:hint="default"/>
      </w:rPr>
    </w:lvl>
    <w:lvl w:ilvl="3" w:tplc="7EC26292">
      <w:start w:val="1"/>
      <w:numFmt w:val="bullet"/>
      <w:lvlText w:val=""/>
      <w:lvlJc w:val="left"/>
      <w:pPr>
        <w:ind w:left="2880" w:hanging="360"/>
      </w:pPr>
      <w:rPr>
        <w:rFonts w:ascii="Symbol" w:hAnsi="Symbol" w:hint="default"/>
      </w:rPr>
    </w:lvl>
    <w:lvl w:ilvl="4" w:tplc="D318CFD4">
      <w:start w:val="1"/>
      <w:numFmt w:val="bullet"/>
      <w:lvlText w:val="o"/>
      <w:lvlJc w:val="left"/>
      <w:pPr>
        <w:ind w:left="3600" w:hanging="360"/>
      </w:pPr>
      <w:rPr>
        <w:rFonts w:ascii="Courier New" w:hAnsi="Courier New" w:hint="default"/>
      </w:rPr>
    </w:lvl>
    <w:lvl w:ilvl="5" w:tplc="A40E3142">
      <w:start w:val="1"/>
      <w:numFmt w:val="bullet"/>
      <w:lvlText w:val=""/>
      <w:lvlJc w:val="left"/>
      <w:pPr>
        <w:ind w:left="4320" w:hanging="360"/>
      </w:pPr>
      <w:rPr>
        <w:rFonts w:ascii="Wingdings" w:hAnsi="Wingdings" w:hint="default"/>
      </w:rPr>
    </w:lvl>
    <w:lvl w:ilvl="6" w:tplc="3BF228E2">
      <w:start w:val="1"/>
      <w:numFmt w:val="bullet"/>
      <w:lvlText w:val=""/>
      <w:lvlJc w:val="left"/>
      <w:pPr>
        <w:ind w:left="5040" w:hanging="360"/>
      </w:pPr>
      <w:rPr>
        <w:rFonts w:ascii="Symbol" w:hAnsi="Symbol" w:hint="default"/>
      </w:rPr>
    </w:lvl>
    <w:lvl w:ilvl="7" w:tplc="B44AEF10">
      <w:start w:val="1"/>
      <w:numFmt w:val="bullet"/>
      <w:lvlText w:val="o"/>
      <w:lvlJc w:val="left"/>
      <w:pPr>
        <w:ind w:left="5760" w:hanging="360"/>
      </w:pPr>
      <w:rPr>
        <w:rFonts w:ascii="Courier New" w:hAnsi="Courier New" w:hint="default"/>
      </w:rPr>
    </w:lvl>
    <w:lvl w:ilvl="8" w:tplc="D64EF350">
      <w:start w:val="1"/>
      <w:numFmt w:val="bullet"/>
      <w:lvlText w:val=""/>
      <w:lvlJc w:val="left"/>
      <w:pPr>
        <w:ind w:left="6480" w:hanging="360"/>
      </w:pPr>
      <w:rPr>
        <w:rFonts w:ascii="Wingdings" w:hAnsi="Wingdings" w:hint="default"/>
      </w:rPr>
    </w:lvl>
  </w:abstractNum>
  <w:abstractNum w:abstractNumId="15" w15:restartNumberingAfterBreak="0">
    <w:nsid w:val="2A2C97BD"/>
    <w:multiLevelType w:val="hybridMultilevel"/>
    <w:tmpl w:val="50E24E4A"/>
    <w:lvl w:ilvl="0" w:tplc="01C4F5AA">
      <w:start w:val="1"/>
      <w:numFmt w:val="decimal"/>
      <w:lvlText w:val="%1."/>
      <w:lvlJc w:val="left"/>
      <w:pPr>
        <w:ind w:left="720" w:hanging="360"/>
      </w:pPr>
    </w:lvl>
    <w:lvl w:ilvl="1" w:tplc="41A0EE14">
      <w:start w:val="1"/>
      <w:numFmt w:val="lowerLetter"/>
      <w:lvlText w:val="%2."/>
      <w:lvlJc w:val="left"/>
      <w:pPr>
        <w:ind w:left="1440" w:hanging="360"/>
      </w:pPr>
    </w:lvl>
    <w:lvl w:ilvl="2" w:tplc="FFCCEA08">
      <w:start w:val="1"/>
      <w:numFmt w:val="lowerRoman"/>
      <w:lvlText w:val="%3."/>
      <w:lvlJc w:val="right"/>
      <w:pPr>
        <w:ind w:left="2160" w:hanging="180"/>
      </w:pPr>
    </w:lvl>
    <w:lvl w:ilvl="3" w:tplc="CF00F1C8">
      <w:start w:val="1"/>
      <w:numFmt w:val="decimal"/>
      <w:lvlText w:val="%4."/>
      <w:lvlJc w:val="left"/>
      <w:pPr>
        <w:ind w:left="2880" w:hanging="360"/>
      </w:pPr>
    </w:lvl>
    <w:lvl w:ilvl="4" w:tplc="30B4AE60">
      <w:start w:val="1"/>
      <w:numFmt w:val="lowerLetter"/>
      <w:lvlText w:val="%5."/>
      <w:lvlJc w:val="left"/>
      <w:pPr>
        <w:ind w:left="3600" w:hanging="360"/>
      </w:pPr>
    </w:lvl>
    <w:lvl w:ilvl="5" w:tplc="1A220594">
      <w:start w:val="1"/>
      <w:numFmt w:val="lowerRoman"/>
      <w:lvlText w:val="%6."/>
      <w:lvlJc w:val="right"/>
      <w:pPr>
        <w:ind w:left="4320" w:hanging="180"/>
      </w:pPr>
    </w:lvl>
    <w:lvl w:ilvl="6" w:tplc="638091DA">
      <w:start w:val="1"/>
      <w:numFmt w:val="decimal"/>
      <w:lvlText w:val="%7."/>
      <w:lvlJc w:val="left"/>
      <w:pPr>
        <w:ind w:left="5040" w:hanging="360"/>
      </w:pPr>
    </w:lvl>
    <w:lvl w:ilvl="7" w:tplc="F22069F6">
      <w:start w:val="1"/>
      <w:numFmt w:val="lowerLetter"/>
      <w:lvlText w:val="%8."/>
      <w:lvlJc w:val="left"/>
      <w:pPr>
        <w:ind w:left="5760" w:hanging="360"/>
      </w:pPr>
    </w:lvl>
    <w:lvl w:ilvl="8" w:tplc="7262A074">
      <w:start w:val="1"/>
      <w:numFmt w:val="lowerRoman"/>
      <w:lvlText w:val="%9."/>
      <w:lvlJc w:val="right"/>
      <w:pPr>
        <w:ind w:left="6480" w:hanging="180"/>
      </w:pPr>
    </w:lvl>
  </w:abstractNum>
  <w:abstractNum w:abstractNumId="16" w15:restartNumberingAfterBreak="0">
    <w:nsid w:val="2CDE5E5E"/>
    <w:multiLevelType w:val="hybridMultilevel"/>
    <w:tmpl w:val="AD227384"/>
    <w:lvl w:ilvl="0" w:tplc="F192FFE2">
      <w:start w:val="1"/>
      <w:numFmt w:val="bullet"/>
      <w:lvlText w:val=""/>
      <w:lvlJc w:val="left"/>
      <w:pPr>
        <w:ind w:left="720" w:hanging="360"/>
      </w:pPr>
      <w:rPr>
        <w:rFonts w:ascii="Symbol" w:hAnsi="Symbol" w:hint="default"/>
      </w:rPr>
    </w:lvl>
    <w:lvl w:ilvl="1" w:tplc="436AA6F0">
      <w:start w:val="1"/>
      <w:numFmt w:val="bullet"/>
      <w:lvlText w:val="o"/>
      <w:lvlJc w:val="left"/>
      <w:pPr>
        <w:ind w:left="1440" w:hanging="360"/>
      </w:pPr>
      <w:rPr>
        <w:rFonts w:ascii="Courier New" w:hAnsi="Courier New" w:hint="default"/>
      </w:rPr>
    </w:lvl>
    <w:lvl w:ilvl="2" w:tplc="E9063F82">
      <w:start w:val="1"/>
      <w:numFmt w:val="bullet"/>
      <w:lvlText w:val=""/>
      <w:lvlJc w:val="left"/>
      <w:pPr>
        <w:ind w:left="2160" w:hanging="360"/>
      </w:pPr>
      <w:rPr>
        <w:rFonts w:ascii="Wingdings" w:hAnsi="Wingdings" w:hint="default"/>
      </w:rPr>
    </w:lvl>
    <w:lvl w:ilvl="3" w:tplc="E64223E0">
      <w:start w:val="1"/>
      <w:numFmt w:val="bullet"/>
      <w:lvlText w:val=""/>
      <w:lvlJc w:val="left"/>
      <w:pPr>
        <w:ind w:left="2880" w:hanging="360"/>
      </w:pPr>
      <w:rPr>
        <w:rFonts w:ascii="Symbol" w:hAnsi="Symbol" w:hint="default"/>
      </w:rPr>
    </w:lvl>
    <w:lvl w:ilvl="4" w:tplc="A9D27E18">
      <w:start w:val="1"/>
      <w:numFmt w:val="bullet"/>
      <w:lvlText w:val="o"/>
      <w:lvlJc w:val="left"/>
      <w:pPr>
        <w:ind w:left="3600" w:hanging="360"/>
      </w:pPr>
      <w:rPr>
        <w:rFonts w:ascii="Courier New" w:hAnsi="Courier New" w:hint="default"/>
      </w:rPr>
    </w:lvl>
    <w:lvl w:ilvl="5" w:tplc="FF7CC9C4">
      <w:start w:val="1"/>
      <w:numFmt w:val="bullet"/>
      <w:lvlText w:val=""/>
      <w:lvlJc w:val="left"/>
      <w:pPr>
        <w:ind w:left="4320" w:hanging="360"/>
      </w:pPr>
      <w:rPr>
        <w:rFonts w:ascii="Wingdings" w:hAnsi="Wingdings" w:hint="default"/>
      </w:rPr>
    </w:lvl>
    <w:lvl w:ilvl="6" w:tplc="FD1805F4">
      <w:start w:val="1"/>
      <w:numFmt w:val="bullet"/>
      <w:lvlText w:val=""/>
      <w:lvlJc w:val="left"/>
      <w:pPr>
        <w:ind w:left="5040" w:hanging="360"/>
      </w:pPr>
      <w:rPr>
        <w:rFonts w:ascii="Symbol" w:hAnsi="Symbol" w:hint="default"/>
      </w:rPr>
    </w:lvl>
    <w:lvl w:ilvl="7" w:tplc="A2D2C686">
      <w:start w:val="1"/>
      <w:numFmt w:val="bullet"/>
      <w:lvlText w:val="o"/>
      <w:lvlJc w:val="left"/>
      <w:pPr>
        <w:ind w:left="5760" w:hanging="360"/>
      </w:pPr>
      <w:rPr>
        <w:rFonts w:ascii="Courier New" w:hAnsi="Courier New" w:hint="default"/>
      </w:rPr>
    </w:lvl>
    <w:lvl w:ilvl="8" w:tplc="BF500636">
      <w:start w:val="1"/>
      <w:numFmt w:val="bullet"/>
      <w:lvlText w:val=""/>
      <w:lvlJc w:val="left"/>
      <w:pPr>
        <w:ind w:left="6480" w:hanging="360"/>
      </w:pPr>
      <w:rPr>
        <w:rFonts w:ascii="Wingdings" w:hAnsi="Wingdings" w:hint="default"/>
      </w:rPr>
    </w:lvl>
  </w:abstractNum>
  <w:abstractNum w:abstractNumId="17" w15:restartNumberingAfterBreak="0">
    <w:nsid w:val="2DFEF8E5"/>
    <w:multiLevelType w:val="hybridMultilevel"/>
    <w:tmpl w:val="FAECEF9A"/>
    <w:lvl w:ilvl="0" w:tplc="AE06AA88">
      <w:start w:val="1"/>
      <w:numFmt w:val="bullet"/>
      <w:lvlText w:val=""/>
      <w:lvlJc w:val="left"/>
      <w:pPr>
        <w:ind w:left="720" w:hanging="360"/>
      </w:pPr>
      <w:rPr>
        <w:rFonts w:ascii="Symbol" w:hAnsi="Symbol" w:hint="default"/>
      </w:rPr>
    </w:lvl>
    <w:lvl w:ilvl="1" w:tplc="99642DAA">
      <w:start w:val="1"/>
      <w:numFmt w:val="bullet"/>
      <w:lvlText w:val="o"/>
      <w:lvlJc w:val="left"/>
      <w:pPr>
        <w:ind w:left="1440" w:hanging="360"/>
      </w:pPr>
      <w:rPr>
        <w:rFonts w:ascii="Courier New" w:hAnsi="Courier New" w:hint="default"/>
      </w:rPr>
    </w:lvl>
    <w:lvl w:ilvl="2" w:tplc="2D3E335A">
      <w:start w:val="1"/>
      <w:numFmt w:val="bullet"/>
      <w:lvlText w:val=""/>
      <w:lvlJc w:val="left"/>
      <w:pPr>
        <w:ind w:left="2160" w:hanging="360"/>
      </w:pPr>
      <w:rPr>
        <w:rFonts w:ascii="Wingdings" w:hAnsi="Wingdings" w:hint="default"/>
      </w:rPr>
    </w:lvl>
    <w:lvl w:ilvl="3" w:tplc="8736BD9A">
      <w:start w:val="1"/>
      <w:numFmt w:val="bullet"/>
      <w:lvlText w:val=""/>
      <w:lvlJc w:val="left"/>
      <w:pPr>
        <w:ind w:left="2880" w:hanging="360"/>
      </w:pPr>
      <w:rPr>
        <w:rFonts w:ascii="Symbol" w:hAnsi="Symbol" w:hint="default"/>
      </w:rPr>
    </w:lvl>
    <w:lvl w:ilvl="4" w:tplc="6C50D74A">
      <w:start w:val="1"/>
      <w:numFmt w:val="bullet"/>
      <w:lvlText w:val="o"/>
      <w:lvlJc w:val="left"/>
      <w:pPr>
        <w:ind w:left="3600" w:hanging="360"/>
      </w:pPr>
      <w:rPr>
        <w:rFonts w:ascii="Courier New" w:hAnsi="Courier New" w:hint="default"/>
      </w:rPr>
    </w:lvl>
    <w:lvl w:ilvl="5" w:tplc="C7941A06">
      <w:start w:val="1"/>
      <w:numFmt w:val="bullet"/>
      <w:lvlText w:val=""/>
      <w:lvlJc w:val="left"/>
      <w:pPr>
        <w:ind w:left="4320" w:hanging="360"/>
      </w:pPr>
      <w:rPr>
        <w:rFonts w:ascii="Wingdings" w:hAnsi="Wingdings" w:hint="default"/>
      </w:rPr>
    </w:lvl>
    <w:lvl w:ilvl="6" w:tplc="B8681050">
      <w:start w:val="1"/>
      <w:numFmt w:val="bullet"/>
      <w:lvlText w:val=""/>
      <w:lvlJc w:val="left"/>
      <w:pPr>
        <w:ind w:left="5040" w:hanging="360"/>
      </w:pPr>
      <w:rPr>
        <w:rFonts w:ascii="Symbol" w:hAnsi="Symbol" w:hint="default"/>
      </w:rPr>
    </w:lvl>
    <w:lvl w:ilvl="7" w:tplc="3B50C958">
      <w:start w:val="1"/>
      <w:numFmt w:val="bullet"/>
      <w:lvlText w:val="o"/>
      <w:lvlJc w:val="left"/>
      <w:pPr>
        <w:ind w:left="5760" w:hanging="360"/>
      </w:pPr>
      <w:rPr>
        <w:rFonts w:ascii="Courier New" w:hAnsi="Courier New" w:hint="default"/>
      </w:rPr>
    </w:lvl>
    <w:lvl w:ilvl="8" w:tplc="AE6E4680">
      <w:start w:val="1"/>
      <w:numFmt w:val="bullet"/>
      <w:lvlText w:val=""/>
      <w:lvlJc w:val="left"/>
      <w:pPr>
        <w:ind w:left="6480" w:hanging="360"/>
      </w:pPr>
      <w:rPr>
        <w:rFonts w:ascii="Wingdings" w:hAnsi="Wingdings" w:hint="default"/>
      </w:rPr>
    </w:lvl>
  </w:abstractNum>
  <w:abstractNum w:abstractNumId="18" w15:restartNumberingAfterBreak="0">
    <w:nsid w:val="36FA2BDC"/>
    <w:multiLevelType w:val="hybridMultilevel"/>
    <w:tmpl w:val="10B40EC8"/>
    <w:lvl w:ilvl="0" w:tplc="5C0253DC">
      <w:start w:val="1"/>
      <w:numFmt w:val="bullet"/>
      <w:lvlText w:val=""/>
      <w:lvlJc w:val="left"/>
      <w:pPr>
        <w:ind w:left="720" w:hanging="360"/>
      </w:pPr>
      <w:rPr>
        <w:rFonts w:ascii="Symbol" w:hAnsi="Symbol" w:hint="default"/>
      </w:rPr>
    </w:lvl>
    <w:lvl w:ilvl="1" w:tplc="73F0485E">
      <w:start w:val="1"/>
      <w:numFmt w:val="bullet"/>
      <w:lvlText w:val="o"/>
      <w:lvlJc w:val="left"/>
      <w:pPr>
        <w:ind w:left="1440" w:hanging="360"/>
      </w:pPr>
      <w:rPr>
        <w:rFonts w:ascii="Courier New" w:hAnsi="Courier New" w:hint="default"/>
      </w:rPr>
    </w:lvl>
    <w:lvl w:ilvl="2" w:tplc="8DCA1E18">
      <w:start w:val="1"/>
      <w:numFmt w:val="bullet"/>
      <w:lvlText w:val=""/>
      <w:lvlJc w:val="left"/>
      <w:pPr>
        <w:ind w:left="2160" w:hanging="360"/>
      </w:pPr>
      <w:rPr>
        <w:rFonts w:ascii="Wingdings" w:hAnsi="Wingdings" w:hint="default"/>
      </w:rPr>
    </w:lvl>
    <w:lvl w:ilvl="3" w:tplc="07EEB764">
      <w:start w:val="1"/>
      <w:numFmt w:val="bullet"/>
      <w:lvlText w:val=""/>
      <w:lvlJc w:val="left"/>
      <w:pPr>
        <w:ind w:left="2880" w:hanging="360"/>
      </w:pPr>
      <w:rPr>
        <w:rFonts w:ascii="Symbol" w:hAnsi="Symbol" w:hint="default"/>
      </w:rPr>
    </w:lvl>
    <w:lvl w:ilvl="4" w:tplc="2B8A9798">
      <w:start w:val="1"/>
      <w:numFmt w:val="bullet"/>
      <w:lvlText w:val="o"/>
      <w:lvlJc w:val="left"/>
      <w:pPr>
        <w:ind w:left="3600" w:hanging="360"/>
      </w:pPr>
      <w:rPr>
        <w:rFonts w:ascii="Courier New" w:hAnsi="Courier New" w:hint="default"/>
      </w:rPr>
    </w:lvl>
    <w:lvl w:ilvl="5" w:tplc="12E4F2B6">
      <w:start w:val="1"/>
      <w:numFmt w:val="bullet"/>
      <w:lvlText w:val=""/>
      <w:lvlJc w:val="left"/>
      <w:pPr>
        <w:ind w:left="4320" w:hanging="360"/>
      </w:pPr>
      <w:rPr>
        <w:rFonts w:ascii="Wingdings" w:hAnsi="Wingdings" w:hint="default"/>
      </w:rPr>
    </w:lvl>
    <w:lvl w:ilvl="6" w:tplc="B4EA0B18">
      <w:start w:val="1"/>
      <w:numFmt w:val="bullet"/>
      <w:lvlText w:val=""/>
      <w:lvlJc w:val="left"/>
      <w:pPr>
        <w:ind w:left="5040" w:hanging="360"/>
      </w:pPr>
      <w:rPr>
        <w:rFonts w:ascii="Symbol" w:hAnsi="Symbol" w:hint="default"/>
      </w:rPr>
    </w:lvl>
    <w:lvl w:ilvl="7" w:tplc="FE04AB28">
      <w:start w:val="1"/>
      <w:numFmt w:val="bullet"/>
      <w:lvlText w:val="o"/>
      <w:lvlJc w:val="left"/>
      <w:pPr>
        <w:ind w:left="5760" w:hanging="360"/>
      </w:pPr>
      <w:rPr>
        <w:rFonts w:ascii="Courier New" w:hAnsi="Courier New" w:hint="default"/>
      </w:rPr>
    </w:lvl>
    <w:lvl w:ilvl="8" w:tplc="B040190E">
      <w:start w:val="1"/>
      <w:numFmt w:val="bullet"/>
      <w:lvlText w:val=""/>
      <w:lvlJc w:val="left"/>
      <w:pPr>
        <w:ind w:left="6480" w:hanging="360"/>
      </w:pPr>
      <w:rPr>
        <w:rFonts w:ascii="Wingdings" w:hAnsi="Wingdings" w:hint="default"/>
      </w:rPr>
    </w:lvl>
  </w:abstractNum>
  <w:abstractNum w:abstractNumId="19" w15:restartNumberingAfterBreak="0">
    <w:nsid w:val="39679AE8"/>
    <w:multiLevelType w:val="hybridMultilevel"/>
    <w:tmpl w:val="367C89C2"/>
    <w:lvl w:ilvl="0" w:tplc="42623F40">
      <w:start w:val="1"/>
      <w:numFmt w:val="bullet"/>
      <w:lvlText w:val=""/>
      <w:lvlJc w:val="left"/>
      <w:pPr>
        <w:ind w:left="720" w:hanging="360"/>
      </w:pPr>
      <w:rPr>
        <w:rFonts w:ascii="Symbol" w:hAnsi="Symbol" w:hint="default"/>
      </w:rPr>
    </w:lvl>
    <w:lvl w:ilvl="1" w:tplc="E6E6A24C">
      <w:start w:val="1"/>
      <w:numFmt w:val="bullet"/>
      <w:lvlText w:val="o"/>
      <w:lvlJc w:val="left"/>
      <w:pPr>
        <w:ind w:left="1440" w:hanging="360"/>
      </w:pPr>
      <w:rPr>
        <w:rFonts w:ascii="Courier New" w:hAnsi="Courier New" w:hint="default"/>
      </w:rPr>
    </w:lvl>
    <w:lvl w:ilvl="2" w:tplc="DF741CC0">
      <w:start w:val="1"/>
      <w:numFmt w:val="bullet"/>
      <w:lvlText w:val=""/>
      <w:lvlJc w:val="left"/>
      <w:pPr>
        <w:ind w:left="2160" w:hanging="360"/>
      </w:pPr>
      <w:rPr>
        <w:rFonts w:ascii="Wingdings" w:hAnsi="Wingdings" w:hint="default"/>
      </w:rPr>
    </w:lvl>
    <w:lvl w:ilvl="3" w:tplc="746A9808">
      <w:start w:val="1"/>
      <w:numFmt w:val="bullet"/>
      <w:lvlText w:val=""/>
      <w:lvlJc w:val="left"/>
      <w:pPr>
        <w:ind w:left="2880" w:hanging="360"/>
      </w:pPr>
      <w:rPr>
        <w:rFonts w:ascii="Symbol" w:hAnsi="Symbol" w:hint="default"/>
      </w:rPr>
    </w:lvl>
    <w:lvl w:ilvl="4" w:tplc="DE8AEA9E">
      <w:start w:val="1"/>
      <w:numFmt w:val="bullet"/>
      <w:lvlText w:val="o"/>
      <w:lvlJc w:val="left"/>
      <w:pPr>
        <w:ind w:left="3600" w:hanging="360"/>
      </w:pPr>
      <w:rPr>
        <w:rFonts w:ascii="Courier New" w:hAnsi="Courier New" w:hint="default"/>
      </w:rPr>
    </w:lvl>
    <w:lvl w:ilvl="5" w:tplc="45D0D006">
      <w:start w:val="1"/>
      <w:numFmt w:val="bullet"/>
      <w:lvlText w:val=""/>
      <w:lvlJc w:val="left"/>
      <w:pPr>
        <w:ind w:left="4320" w:hanging="360"/>
      </w:pPr>
      <w:rPr>
        <w:rFonts w:ascii="Wingdings" w:hAnsi="Wingdings" w:hint="default"/>
      </w:rPr>
    </w:lvl>
    <w:lvl w:ilvl="6" w:tplc="F4980848">
      <w:start w:val="1"/>
      <w:numFmt w:val="bullet"/>
      <w:lvlText w:val=""/>
      <w:lvlJc w:val="left"/>
      <w:pPr>
        <w:ind w:left="5040" w:hanging="360"/>
      </w:pPr>
      <w:rPr>
        <w:rFonts w:ascii="Symbol" w:hAnsi="Symbol" w:hint="default"/>
      </w:rPr>
    </w:lvl>
    <w:lvl w:ilvl="7" w:tplc="F09E75E8">
      <w:start w:val="1"/>
      <w:numFmt w:val="bullet"/>
      <w:lvlText w:val="o"/>
      <w:lvlJc w:val="left"/>
      <w:pPr>
        <w:ind w:left="5760" w:hanging="360"/>
      </w:pPr>
      <w:rPr>
        <w:rFonts w:ascii="Courier New" w:hAnsi="Courier New" w:hint="default"/>
      </w:rPr>
    </w:lvl>
    <w:lvl w:ilvl="8" w:tplc="BB5EA786">
      <w:start w:val="1"/>
      <w:numFmt w:val="bullet"/>
      <w:lvlText w:val=""/>
      <w:lvlJc w:val="left"/>
      <w:pPr>
        <w:ind w:left="6480" w:hanging="360"/>
      </w:pPr>
      <w:rPr>
        <w:rFonts w:ascii="Wingdings" w:hAnsi="Wingdings" w:hint="default"/>
      </w:rPr>
    </w:lvl>
  </w:abstractNum>
  <w:abstractNum w:abstractNumId="20" w15:restartNumberingAfterBreak="0">
    <w:nsid w:val="42528847"/>
    <w:multiLevelType w:val="hybridMultilevel"/>
    <w:tmpl w:val="8B687C9A"/>
    <w:lvl w:ilvl="0" w:tplc="9BA2271C">
      <w:start w:val="1"/>
      <w:numFmt w:val="bullet"/>
      <w:lvlText w:val=""/>
      <w:lvlJc w:val="left"/>
      <w:pPr>
        <w:ind w:left="720" w:hanging="360"/>
      </w:pPr>
      <w:rPr>
        <w:rFonts w:ascii="Symbol" w:hAnsi="Symbol" w:hint="default"/>
      </w:rPr>
    </w:lvl>
    <w:lvl w:ilvl="1" w:tplc="C2FAAD46">
      <w:start w:val="1"/>
      <w:numFmt w:val="bullet"/>
      <w:lvlText w:val="o"/>
      <w:lvlJc w:val="left"/>
      <w:pPr>
        <w:ind w:left="1440" w:hanging="360"/>
      </w:pPr>
      <w:rPr>
        <w:rFonts w:ascii="Courier New" w:hAnsi="Courier New" w:hint="default"/>
      </w:rPr>
    </w:lvl>
    <w:lvl w:ilvl="2" w:tplc="D294F852">
      <w:start w:val="1"/>
      <w:numFmt w:val="bullet"/>
      <w:lvlText w:val=""/>
      <w:lvlJc w:val="left"/>
      <w:pPr>
        <w:ind w:left="2160" w:hanging="360"/>
      </w:pPr>
      <w:rPr>
        <w:rFonts w:ascii="Wingdings" w:hAnsi="Wingdings" w:hint="default"/>
      </w:rPr>
    </w:lvl>
    <w:lvl w:ilvl="3" w:tplc="178A6FA2">
      <w:start w:val="1"/>
      <w:numFmt w:val="bullet"/>
      <w:lvlText w:val=""/>
      <w:lvlJc w:val="left"/>
      <w:pPr>
        <w:ind w:left="2880" w:hanging="360"/>
      </w:pPr>
      <w:rPr>
        <w:rFonts w:ascii="Symbol" w:hAnsi="Symbol" w:hint="default"/>
      </w:rPr>
    </w:lvl>
    <w:lvl w:ilvl="4" w:tplc="2ED858EE">
      <w:start w:val="1"/>
      <w:numFmt w:val="bullet"/>
      <w:lvlText w:val="o"/>
      <w:lvlJc w:val="left"/>
      <w:pPr>
        <w:ind w:left="3600" w:hanging="360"/>
      </w:pPr>
      <w:rPr>
        <w:rFonts w:ascii="Courier New" w:hAnsi="Courier New" w:hint="default"/>
      </w:rPr>
    </w:lvl>
    <w:lvl w:ilvl="5" w:tplc="3696A462">
      <w:start w:val="1"/>
      <w:numFmt w:val="bullet"/>
      <w:lvlText w:val=""/>
      <w:lvlJc w:val="left"/>
      <w:pPr>
        <w:ind w:left="4320" w:hanging="360"/>
      </w:pPr>
      <w:rPr>
        <w:rFonts w:ascii="Wingdings" w:hAnsi="Wingdings" w:hint="default"/>
      </w:rPr>
    </w:lvl>
    <w:lvl w:ilvl="6" w:tplc="C2E8EC2A">
      <w:start w:val="1"/>
      <w:numFmt w:val="bullet"/>
      <w:lvlText w:val=""/>
      <w:lvlJc w:val="left"/>
      <w:pPr>
        <w:ind w:left="5040" w:hanging="360"/>
      </w:pPr>
      <w:rPr>
        <w:rFonts w:ascii="Symbol" w:hAnsi="Symbol" w:hint="default"/>
      </w:rPr>
    </w:lvl>
    <w:lvl w:ilvl="7" w:tplc="C116FA54">
      <w:start w:val="1"/>
      <w:numFmt w:val="bullet"/>
      <w:lvlText w:val="o"/>
      <w:lvlJc w:val="left"/>
      <w:pPr>
        <w:ind w:left="5760" w:hanging="360"/>
      </w:pPr>
      <w:rPr>
        <w:rFonts w:ascii="Courier New" w:hAnsi="Courier New" w:hint="default"/>
      </w:rPr>
    </w:lvl>
    <w:lvl w:ilvl="8" w:tplc="1F6CD1E8">
      <w:start w:val="1"/>
      <w:numFmt w:val="bullet"/>
      <w:lvlText w:val=""/>
      <w:lvlJc w:val="left"/>
      <w:pPr>
        <w:ind w:left="6480" w:hanging="360"/>
      </w:pPr>
      <w:rPr>
        <w:rFonts w:ascii="Wingdings" w:hAnsi="Wingdings" w:hint="default"/>
      </w:rPr>
    </w:lvl>
  </w:abstractNum>
  <w:abstractNum w:abstractNumId="21" w15:restartNumberingAfterBreak="0">
    <w:nsid w:val="458A0470"/>
    <w:multiLevelType w:val="hybridMultilevel"/>
    <w:tmpl w:val="199268C2"/>
    <w:lvl w:ilvl="0" w:tplc="3E885D4A">
      <w:start w:val="1"/>
      <w:numFmt w:val="bullet"/>
      <w:lvlText w:val=""/>
      <w:lvlJc w:val="left"/>
      <w:pPr>
        <w:ind w:left="720" w:hanging="360"/>
      </w:pPr>
      <w:rPr>
        <w:rFonts w:ascii="Symbol" w:hAnsi="Symbol" w:hint="default"/>
      </w:rPr>
    </w:lvl>
    <w:lvl w:ilvl="1" w:tplc="4F68E240">
      <w:start w:val="1"/>
      <w:numFmt w:val="bullet"/>
      <w:lvlText w:val="o"/>
      <w:lvlJc w:val="left"/>
      <w:pPr>
        <w:ind w:left="1440" w:hanging="360"/>
      </w:pPr>
      <w:rPr>
        <w:rFonts w:ascii="Courier New" w:hAnsi="Courier New" w:hint="default"/>
      </w:rPr>
    </w:lvl>
    <w:lvl w:ilvl="2" w:tplc="2F3A386E">
      <w:start w:val="1"/>
      <w:numFmt w:val="bullet"/>
      <w:lvlText w:val=""/>
      <w:lvlJc w:val="left"/>
      <w:pPr>
        <w:ind w:left="2160" w:hanging="360"/>
      </w:pPr>
      <w:rPr>
        <w:rFonts w:ascii="Wingdings" w:hAnsi="Wingdings" w:hint="default"/>
      </w:rPr>
    </w:lvl>
    <w:lvl w:ilvl="3" w:tplc="2B141A72">
      <w:start w:val="1"/>
      <w:numFmt w:val="bullet"/>
      <w:lvlText w:val=""/>
      <w:lvlJc w:val="left"/>
      <w:pPr>
        <w:ind w:left="2880" w:hanging="360"/>
      </w:pPr>
      <w:rPr>
        <w:rFonts w:ascii="Symbol" w:hAnsi="Symbol" w:hint="default"/>
      </w:rPr>
    </w:lvl>
    <w:lvl w:ilvl="4" w:tplc="C5946834">
      <w:start w:val="1"/>
      <w:numFmt w:val="bullet"/>
      <w:lvlText w:val="o"/>
      <w:lvlJc w:val="left"/>
      <w:pPr>
        <w:ind w:left="3600" w:hanging="360"/>
      </w:pPr>
      <w:rPr>
        <w:rFonts w:ascii="Courier New" w:hAnsi="Courier New" w:hint="default"/>
      </w:rPr>
    </w:lvl>
    <w:lvl w:ilvl="5" w:tplc="FC16886A">
      <w:start w:val="1"/>
      <w:numFmt w:val="bullet"/>
      <w:lvlText w:val=""/>
      <w:lvlJc w:val="left"/>
      <w:pPr>
        <w:ind w:left="4320" w:hanging="360"/>
      </w:pPr>
      <w:rPr>
        <w:rFonts w:ascii="Wingdings" w:hAnsi="Wingdings" w:hint="default"/>
      </w:rPr>
    </w:lvl>
    <w:lvl w:ilvl="6" w:tplc="F1E48028">
      <w:start w:val="1"/>
      <w:numFmt w:val="bullet"/>
      <w:lvlText w:val=""/>
      <w:lvlJc w:val="left"/>
      <w:pPr>
        <w:ind w:left="5040" w:hanging="360"/>
      </w:pPr>
      <w:rPr>
        <w:rFonts w:ascii="Symbol" w:hAnsi="Symbol" w:hint="default"/>
      </w:rPr>
    </w:lvl>
    <w:lvl w:ilvl="7" w:tplc="E5D47336">
      <w:start w:val="1"/>
      <w:numFmt w:val="bullet"/>
      <w:lvlText w:val="o"/>
      <w:lvlJc w:val="left"/>
      <w:pPr>
        <w:ind w:left="5760" w:hanging="360"/>
      </w:pPr>
      <w:rPr>
        <w:rFonts w:ascii="Courier New" w:hAnsi="Courier New" w:hint="default"/>
      </w:rPr>
    </w:lvl>
    <w:lvl w:ilvl="8" w:tplc="81BA50F0">
      <w:start w:val="1"/>
      <w:numFmt w:val="bullet"/>
      <w:lvlText w:val=""/>
      <w:lvlJc w:val="left"/>
      <w:pPr>
        <w:ind w:left="6480" w:hanging="360"/>
      </w:pPr>
      <w:rPr>
        <w:rFonts w:ascii="Wingdings" w:hAnsi="Wingdings" w:hint="default"/>
      </w:rPr>
    </w:lvl>
  </w:abstractNum>
  <w:abstractNum w:abstractNumId="22" w15:restartNumberingAfterBreak="0">
    <w:nsid w:val="45AB7FBB"/>
    <w:multiLevelType w:val="hybridMultilevel"/>
    <w:tmpl w:val="88548768"/>
    <w:lvl w:ilvl="0" w:tplc="01F8E52C">
      <w:start w:val="1"/>
      <w:numFmt w:val="bullet"/>
      <w:lvlText w:val=""/>
      <w:lvlJc w:val="left"/>
      <w:pPr>
        <w:ind w:left="720" w:hanging="360"/>
      </w:pPr>
      <w:rPr>
        <w:rFonts w:ascii="Symbol" w:hAnsi="Symbol" w:hint="default"/>
      </w:rPr>
    </w:lvl>
    <w:lvl w:ilvl="1" w:tplc="835E1A6A">
      <w:start w:val="1"/>
      <w:numFmt w:val="bullet"/>
      <w:lvlText w:val="o"/>
      <w:lvlJc w:val="left"/>
      <w:pPr>
        <w:ind w:left="1440" w:hanging="360"/>
      </w:pPr>
      <w:rPr>
        <w:rFonts w:ascii="Courier New" w:hAnsi="Courier New" w:hint="default"/>
      </w:rPr>
    </w:lvl>
    <w:lvl w:ilvl="2" w:tplc="B024D916">
      <w:start w:val="1"/>
      <w:numFmt w:val="bullet"/>
      <w:lvlText w:val=""/>
      <w:lvlJc w:val="left"/>
      <w:pPr>
        <w:ind w:left="2160" w:hanging="360"/>
      </w:pPr>
      <w:rPr>
        <w:rFonts w:ascii="Wingdings" w:hAnsi="Wingdings" w:hint="default"/>
      </w:rPr>
    </w:lvl>
    <w:lvl w:ilvl="3" w:tplc="BB1CA308">
      <w:start w:val="1"/>
      <w:numFmt w:val="bullet"/>
      <w:lvlText w:val=""/>
      <w:lvlJc w:val="left"/>
      <w:pPr>
        <w:ind w:left="2880" w:hanging="360"/>
      </w:pPr>
      <w:rPr>
        <w:rFonts w:ascii="Symbol" w:hAnsi="Symbol" w:hint="default"/>
      </w:rPr>
    </w:lvl>
    <w:lvl w:ilvl="4" w:tplc="1A1AD1CC">
      <w:start w:val="1"/>
      <w:numFmt w:val="bullet"/>
      <w:lvlText w:val="o"/>
      <w:lvlJc w:val="left"/>
      <w:pPr>
        <w:ind w:left="3600" w:hanging="360"/>
      </w:pPr>
      <w:rPr>
        <w:rFonts w:ascii="Courier New" w:hAnsi="Courier New" w:hint="default"/>
      </w:rPr>
    </w:lvl>
    <w:lvl w:ilvl="5" w:tplc="F63C0D06">
      <w:start w:val="1"/>
      <w:numFmt w:val="bullet"/>
      <w:lvlText w:val=""/>
      <w:lvlJc w:val="left"/>
      <w:pPr>
        <w:ind w:left="4320" w:hanging="360"/>
      </w:pPr>
      <w:rPr>
        <w:rFonts w:ascii="Wingdings" w:hAnsi="Wingdings" w:hint="default"/>
      </w:rPr>
    </w:lvl>
    <w:lvl w:ilvl="6" w:tplc="0F847A06">
      <w:start w:val="1"/>
      <w:numFmt w:val="bullet"/>
      <w:lvlText w:val=""/>
      <w:lvlJc w:val="left"/>
      <w:pPr>
        <w:ind w:left="5040" w:hanging="360"/>
      </w:pPr>
      <w:rPr>
        <w:rFonts w:ascii="Symbol" w:hAnsi="Symbol" w:hint="default"/>
      </w:rPr>
    </w:lvl>
    <w:lvl w:ilvl="7" w:tplc="AEDE17BA">
      <w:start w:val="1"/>
      <w:numFmt w:val="bullet"/>
      <w:lvlText w:val="o"/>
      <w:lvlJc w:val="left"/>
      <w:pPr>
        <w:ind w:left="5760" w:hanging="360"/>
      </w:pPr>
      <w:rPr>
        <w:rFonts w:ascii="Courier New" w:hAnsi="Courier New" w:hint="default"/>
      </w:rPr>
    </w:lvl>
    <w:lvl w:ilvl="8" w:tplc="83502814">
      <w:start w:val="1"/>
      <w:numFmt w:val="bullet"/>
      <w:lvlText w:val=""/>
      <w:lvlJc w:val="left"/>
      <w:pPr>
        <w:ind w:left="6480" w:hanging="360"/>
      </w:pPr>
      <w:rPr>
        <w:rFonts w:ascii="Wingdings" w:hAnsi="Wingdings" w:hint="default"/>
      </w:rPr>
    </w:lvl>
  </w:abstractNum>
  <w:abstractNum w:abstractNumId="23" w15:restartNumberingAfterBreak="0">
    <w:nsid w:val="56FB0390"/>
    <w:multiLevelType w:val="hybridMultilevel"/>
    <w:tmpl w:val="F99ECC1C"/>
    <w:lvl w:ilvl="0" w:tplc="DB42F604">
      <w:start w:val="1"/>
      <w:numFmt w:val="decimal"/>
      <w:lvlText w:val="%1."/>
      <w:lvlJc w:val="left"/>
      <w:pPr>
        <w:ind w:left="720" w:hanging="360"/>
      </w:pPr>
    </w:lvl>
    <w:lvl w:ilvl="1" w:tplc="85CA24D6">
      <w:start w:val="1"/>
      <w:numFmt w:val="lowerLetter"/>
      <w:lvlText w:val="%2."/>
      <w:lvlJc w:val="left"/>
      <w:pPr>
        <w:ind w:left="1440" w:hanging="360"/>
      </w:pPr>
    </w:lvl>
    <w:lvl w:ilvl="2" w:tplc="6DD4019C">
      <w:start w:val="1"/>
      <w:numFmt w:val="lowerRoman"/>
      <w:lvlText w:val="%3."/>
      <w:lvlJc w:val="right"/>
      <w:pPr>
        <w:ind w:left="2160" w:hanging="180"/>
      </w:pPr>
    </w:lvl>
    <w:lvl w:ilvl="3" w:tplc="F6580F4C">
      <w:start w:val="1"/>
      <w:numFmt w:val="decimal"/>
      <w:lvlText w:val="%4."/>
      <w:lvlJc w:val="left"/>
      <w:pPr>
        <w:ind w:left="2880" w:hanging="360"/>
      </w:pPr>
    </w:lvl>
    <w:lvl w:ilvl="4" w:tplc="55109D44">
      <w:start w:val="1"/>
      <w:numFmt w:val="lowerLetter"/>
      <w:lvlText w:val="%5."/>
      <w:lvlJc w:val="left"/>
      <w:pPr>
        <w:ind w:left="3600" w:hanging="360"/>
      </w:pPr>
    </w:lvl>
    <w:lvl w:ilvl="5" w:tplc="A4EC706E">
      <w:start w:val="1"/>
      <w:numFmt w:val="lowerRoman"/>
      <w:lvlText w:val="%6."/>
      <w:lvlJc w:val="right"/>
      <w:pPr>
        <w:ind w:left="4320" w:hanging="180"/>
      </w:pPr>
    </w:lvl>
    <w:lvl w:ilvl="6" w:tplc="A9FEDEDE">
      <w:start w:val="1"/>
      <w:numFmt w:val="decimal"/>
      <w:lvlText w:val="%7."/>
      <w:lvlJc w:val="left"/>
      <w:pPr>
        <w:ind w:left="5040" w:hanging="360"/>
      </w:pPr>
    </w:lvl>
    <w:lvl w:ilvl="7" w:tplc="6AD29314">
      <w:start w:val="1"/>
      <w:numFmt w:val="lowerLetter"/>
      <w:lvlText w:val="%8."/>
      <w:lvlJc w:val="left"/>
      <w:pPr>
        <w:ind w:left="5760" w:hanging="360"/>
      </w:pPr>
    </w:lvl>
    <w:lvl w:ilvl="8" w:tplc="D47AFB74">
      <w:start w:val="1"/>
      <w:numFmt w:val="lowerRoman"/>
      <w:lvlText w:val="%9."/>
      <w:lvlJc w:val="right"/>
      <w:pPr>
        <w:ind w:left="6480" w:hanging="180"/>
      </w:pPr>
    </w:lvl>
  </w:abstractNum>
  <w:abstractNum w:abstractNumId="24" w15:restartNumberingAfterBreak="0">
    <w:nsid w:val="5893C44A"/>
    <w:multiLevelType w:val="hybridMultilevel"/>
    <w:tmpl w:val="E980636A"/>
    <w:lvl w:ilvl="0" w:tplc="74A8F44E">
      <w:start w:val="1"/>
      <w:numFmt w:val="bullet"/>
      <w:lvlText w:val=""/>
      <w:lvlJc w:val="left"/>
      <w:pPr>
        <w:ind w:left="720" w:hanging="360"/>
      </w:pPr>
      <w:rPr>
        <w:rFonts w:ascii="Symbol" w:hAnsi="Symbol" w:hint="default"/>
      </w:rPr>
    </w:lvl>
    <w:lvl w:ilvl="1" w:tplc="E1644D44">
      <w:start w:val="1"/>
      <w:numFmt w:val="bullet"/>
      <w:lvlText w:val="o"/>
      <w:lvlJc w:val="left"/>
      <w:pPr>
        <w:ind w:left="1440" w:hanging="360"/>
      </w:pPr>
      <w:rPr>
        <w:rFonts w:ascii="Courier New" w:hAnsi="Courier New" w:hint="default"/>
      </w:rPr>
    </w:lvl>
    <w:lvl w:ilvl="2" w:tplc="A6B630E2">
      <w:start w:val="1"/>
      <w:numFmt w:val="bullet"/>
      <w:lvlText w:val=""/>
      <w:lvlJc w:val="left"/>
      <w:pPr>
        <w:ind w:left="2160" w:hanging="360"/>
      </w:pPr>
      <w:rPr>
        <w:rFonts w:ascii="Wingdings" w:hAnsi="Wingdings" w:hint="default"/>
      </w:rPr>
    </w:lvl>
    <w:lvl w:ilvl="3" w:tplc="CAC44B62">
      <w:start w:val="1"/>
      <w:numFmt w:val="bullet"/>
      <w:lvlText w:val=""/>
      <w:lvlJc w:val="left"/>
      <w:pPr>
        <w:ind w:left="2880" w:hanging="360"/>
      </w:pPr>
      <w:rPr>
        <w:rFonts w:ascii="Symbol" w:hAnsi="Symbol" w:hint="default"/>
      </w:rPr>
    </w:lvl>
    <w:lvl w:ilvl="4" w:tplc="73DAE556">
      <w:start w:val="1"/>
      <w:numFmt w:val="bullet"/>
      <w:lvlText w:val="o"/>
      <w:lvlJc w:val="left"/>
      <w:pPr>
        <w:ind w:left="3600" w:hanging="360"/>
      </w:pPr>
      <w:rPr>
        <w:rFonts w:ascii="Courier New" w:hAnsi="Courier New" w:hint="default"/>
      </w:rPr>
    </w:lvl>
    <w:lvl w:ilvl="5" w:tplc="B822651A">
      <w:start w:val="1"/>
      <w:numFmt w:val="bullet"/>
      <w:lvlText w:val=""/>
      <w:lvlJc w:val="left"/>
      <w:pPr>
        <w:ind w:left="4320" w:hanging="360"/>
      </w:pPr>
      <w:rPr>
        <w:rFonts w:ascii="Wingdings" w:hAnsi="Wingdings" w:hint="default"/>
      </w:rPr>
    </w:lvl>
    <w:lvl w:ilvl="6" w:tplc="09464480">
      <w:start w:val="1"/>
      <w:numFmt w:val="bullet"/>
      <w:lvlText w:val=""/>
      <w:lvlJc w:val="left"/>
      <w:pPr>
        <w:ind w:left="5040" w:hanging="360"/>
      </w:pPr>
      <w:rPr>
        <w:rFonts w:ascii="Symbol" w:hAnsi="Symbol" w:hint="default"/>
      </w:rPr>
    </w:lvl>
    <w:lvl w:ilvl="7" w:tplc="5B2299E0">
      <w:start w:val="1"/>
      <w:numFmt w:val="bullet"/>
      <w:lvlText w:val="o"/>
      <w:lvlJc w:val="left"/>
      <w:pPr>
        <w:ind w:left="5760" w:hanging="360"/>
      </w:pPr>
      <w:rPr>
        <w:rFonts w:ascii="Courier New" w:hAnsi="Courier New" w:hint="default"/>
      </w:rPr>
    </w:lvl>
    <w:lvl w:ilvl="8" w:tplc="D3921174">
      <w:start w:val="1"/>
      <w:numFmt w:val="bullet"/>
      <w:lvlText w:val=""/>
      <w:lvlJc w:val="left"/>
      <w:pPr>
        <w:ind w:left="6480" w:hanging="360"/>
      </w:pPr>
      <w:rPr>
        <w:rFonts w:ascii="Wingdings" w:hAnsi="Wingdings" w:hint="default"/>
      </w:rPr>
    </w:lvl>
  </w:abstractNum>
  <w:abstractNum w:abstractNumId="25" w15:restartNumberingAfterBreak="0">
    <w:nsid w:val="5D168DB9"/>
    <w:multiLevelType w:val="hybridMultilevel"/>
    <w:tmpl w:val="6538901A"/>
    <w:lvl w:ilvl="0" w:tplc="DC044490">
      <w:start w:val="1"/>
      <w:numFmt w:val="bullet"/>
      <w:lvlText w:val=""/>
      <w:lvlJc w:val="left"/>
      <w:pPr>
        <w:ind w:left="720" w:hanging="360"/>
      </w:pPr>
      <w:rPr>
        <w:rFonts w:ascii="Symbol" w:hAnsi="Symbol" w:hint="default"/>
      </w:rPr>
    </w:lvl>
    <w:lvl w:ilvl="1" w:tplc="A3047A62">
      <w:start w:val="1"/>
      <w:numFmt w:val="bullet"/>
      <w:lvlText w:val="o"/>
      <w:lvlJc w:val="left"/>
      <w:pPr>
        <w:ind w:left="1440" w:hanging="360"/>
      </w:pPr>
      <w:rPr>
        <w:rFonts w:ascii="Courier New" w:hAnsi="Courier New" w:hint="default"/>
      </w:rPr>
    </w:lvl>
    <w:lvl w:ilvl="2" w:tplc="6EDEDB66">
      <w:start w:val="1"/>
      <w:numFmt w:val="bullet"/>
      <w:lvlText w:val=""/>
      <w:lvlJc w:val="left"/>
      <w:pPr>
        <w:ind w:left="2160" w:hanging="360"/>
      </w:pPr>
      <w:rPr>
        <w:rFonts w:ascii="Wingdings" w:hAnsi="Wingdings" w:hint="default"/>
      </w:rPr>
    </w:lvl>
    <w:lvl w:ilvl="3" w:tplc="91645078">
      <w:start w:val="1"/>
      <w:numFmt w:val="bullet"/>
      <w:lvlText w:val=""/>
      <w:lvlJc w:val="left"/>
      <w:pPr>
        <w:ind w:left="2880" w:hanging="360"/>
      </w:pPr>
      <w:rPr>
        <w:rFonts w:ascii="Symbol" w:hAnsi="Symbol" w:hint="default"/>
      </w:rPr>
    </w:lvl>
    <w:lvl w:ilvl="4" w:tplc="A57E511C">
      <w:start w:val="1"/>
      <w:numFmt w:val="bullet"/>
      <w:lvlText w:val="o"/>
      <w:lvlJc w:val="left"/>
      <w:pPr>
        <w:ind w:left="3600" w:hanging="360"/>
      </w:pPr>
      <w:rPr>
        <w:rFonts w:ascii="Courier New" w:hAnsi="Courier New" w:hint="default"/>
      </w:rPr>
    </w:lvl>
    <w:lvl w:ilvl="5" w:tplc="0EB6B9F4">
      <w:start w:val="1"/>
      <w:numFmt w:val="bullet"/>
      <w:lvlText w:val=""/>
      <w:lvlJc w:val="left"/>
      <w:pPr>
        <w:ind w:left="4320" w:hanging="360"/>
      </w:pPr>
      <w:rPr>
        <w:rFonts w:ascii="Wingdings" w:hAnsi="Wingdings" w:hint="default"/>
      </w:rPr>
    </w:lvl>
    <w:lvl w:ilvl="6" w:tplc="74AC6BC8">
      <w:start w:val="1"/>
      <w:numFmt w:val="bullet"/>
      <w:lvlText w:val=""/>
      <w:lvlJc w:val="left"/>
      <w:pPr>
        <w:ind w:left="5040" w:hanging="360"/>
      </w:pPr>
      <w:rPr>
        <w:rFonts w:ascii="Symbol" w:hAnsi="Symbol" w:hint="default"/>
      </w:rPr>
    </w:lvl>
    <w:lvl w:ilvl="7" w:tplc="7674B3D2">
      <w:start w:val="1"/>
      <w:numFmt w:val="bullet"/>
      <w:lvlText w:val="o"/>
      <w:lvlJc w:val="left"/>
      <w:pPr>
        <w:ind w:left="5760" w:hanging="360"/>
      </w:pPr>
      <w:rPr>
        <w:rFonts w:ascii="Courier New" w:hAnsi="Courier New" w:hint="default"/>
      </w:rPr>
    </w:lvl>
    <w:lvl w:ilvl="8" w:tplc="0520FAEC">
      <w:start w:val="1"/>
      <w:numFmt w:val="bullet"/>
      <w:lvlText w:val=""/>
      <w:lvlJc w:val="left"/>
      <w:pPr>
        <w:ind w:left="6480" w:hanging="360"/>
      </w:pPr>
      <w:rPr>
        <w:rFonts w:ascii="Wingdings" w:hAnsi="Wingdings" w:hint="default"/>
      </w:rPr>
    </w:lvl>
  </w:abstractNum>
  <w:abstractNum w:abstractNumId="26" w15:restartNumberingAfterBreak="0">
    <w:nsid w:val="5F77478A"/>
    <w:multiLevelType w:val="hybridMultilevel"/>
    <w:tmpl w:val="3DEE2D78"/>
    <w:lvl w:ilvl="0" w:tplc="BBF89872">
      <w:start w:val="1"/>
      <w:numFmt w:val="decimal"/>
      <w:lvlText w:val="%1."/>
      <w:lvlJc w:val="left"/>
      <w:pPr>
        <w:ind w:left="720" w:hanging="360"/>
      </w:pPr>
    </w:lvl>
    <w:lvl w:ilvl="1" w:tplc="EC0ACE20">
      <w:start w:val="1"/>
      <w:numFmt w:val="lowerLetter"/>
      <w:lvlText w:val="%2."/>
      <w:lvlJc w:val="left"/>
      <w:pPr>
        <w:ind w:left="1440" w:hanging="360"/>
      </w:pPr>
    </w:lvl>
    <w:lvl w:ilvl="2" w:tplc="466E768E">
      <w:start w:val="1"/>
      <w:numFmt w:val="lowerRoman"/>
      <w:lvlText w:val="%3."/>
      <w:lvlJc w:val="right"/>
      <w:pPr>
        <w:ind w:left="2160" w:hanging="180"/>
      </w:pPr>
    </w:lvl>
    <w:lvl w:ilvl="3" w:tplc="9A180140">
      <w:start w:val="1"/>
      <w:numFmt w:val="decimal"/>
      <w:lvlText w:val="%4."/>
      <w:lvlJc w:val="left"/>
      <w:pPr>
        <w:ind w:left="2880" w:hanging="360"/>
      </w:pPr>
    </w:lvl>
    <w:lvl w:ilvl="4" w:tplc="36D87968">
      <w:start w:val="1"/>
      <w:numFmt w:val="lowerLetter"/>
      <w:lvlText w:val="%5."/>
      <w:lvlJc w:val="left"/>
      <w:pPr>
        <w:ind w:left="3600" w:hanging="360"/>
      </w:pPr>
    </w:lvl>
    <w:lvl w:ilvl="5" w:tplc="1952CA1C">
      <w:start w:val="1"/>
      <w:numFmt w:val="lowerRoman"/>
      <w:lvlText w:val="%6."/>
      <w:lvlJc w:val="right"/>
      <w:pPr>
        <w:ind w:left="4320" w:hanging="180"/>
      </w:pPr>
    </w:lvl>
    <w:lvl w:ilvl="6" w:tplc="273225A4">
      <w:start w:val="1"/>
      <w:numFmt w:val="decimal"/>
      <w:lvlText w:val="%7."/>
      <w:lvlJc w:val="left"/>
      <w:pPr>
        <w:ind w:left="5040" w:hanging="360"/>
      </w:pPr>
    </w:lvl>
    <w:lvl w:ilvl="7" w:tplc="8A926CE8">
      <w:start w:val="1"/>
      <w:numFmt w:val="lowerLetter"/>
      <w:lvlText w:val="%8."/>
      <w:lvlJc w:val="left"/>
      <w:pPr>
        <w:ind w:left="5760" w:hanging="360"/>
      </w:pPr>
    </w:lvl>
    <w:lvl w:ilvl="8" w:tplc="9026ACC8">
      <w:start w:val="1"/>
      <w:numFmt w:val="lowerRoman"/>
      <w:lvlText w:val="%9."/>
      <w:lvlJc w:val="right"/>
      <w:pPr>
        <w:ind w:left="6480" w:hanging="180"/>
      </w:pPr>
    </w:lvl>
  </w:abstractNum>
  <w:abstractNum w:abstractNumId="27" w15:restartNumberingAfterBreak="0">
    <w:nsid w:val="65A24CBB"/>
    <w:multiLevelType w:val="hybridMultilevel"/>
    <w:tmpl w:val="78D4CC94"/>
    <w:lvl w:ilvl="0" w:tplc="01B608E4">
      <w:start w:val="1"/>
      <w:numFmt w:val="decimal"/>
      <w:lvlText w:val="%1."/>
      <w:lvlJc w:val="left"/>
      <w:pPr>
        <w:ind w:left="720" w:hanging="360"/>
      </w:pPr>
    </w:lvl>
    <w:lvl w:ilvl="1" w:tplc="5BFAE508">
      <w:start w:val="1"/>
      <w:numFmt w:val="lowerLetter"/>
      <w:lvlText w:val="%2."/>
      <w:lvlJc w:val="left"/>
      <w:pPr>
        <w:ind w:left="1440" w:hanging="360"/>
      </w:pPr>
    </w:lvl>
    <w:lvl w:ilvl="2" w:tplc="FA622BF2">
      <w:start w:val="1"/>
      <w:numFmt w:val="lowerRoman"/>
      <w:lvlText w:val="%3."/>
      <w:lvlJc w:val="right"/>
      <w:pPr>
        <w:ind w:left="2160" w:hanging="180"/>
      </w:pPr>
    </w:lvl>
    <w:lvl w:ilvl="3" w:tplc="27069134">
      <w:start w:val="1"/>
      <w:numFmt w:val="decimal"/>
      <w:lvlText w:val="%4."/>
      <w:lvlJc w:val="left"/>
      <w:pPr>
        <w:ind w:left="2880" w:hanging="360"/>
      </w:pPr>
    </w:lvl>
    <w:lvl w:ilvl="4" w:tplc="205249F4">
      <w:start w:val="1"/>
      <w:numFmt w:val="lowerLetter"/>
      <w:lvlText w:val="%5."/>
      <w:lvlJc w:val="left"/>
      <w:pPr>
        <w:ind w:left="3600" w:hanging="360"/>
      </w:pPr>
    </w:lvl>
    <w:lvl w:ilvl="5" w:tplc="6E5ADE88">
      <w:start w:val="1"/>
      <w:numFmt w:val="lowerRoman"/>
      <w:lvlText w:val="%6."/>
      <w:lvlJc w:val="right"/>
      <w:pPr>
        <w:ind w:left="4320" w:hanging="180"/>
      </w:pPr>
    </w:lvl>
    <w:lvl w:ilvl="6" w:tplc="89D2B68A">
      <w:start w:val="1"/>
      <w:numFmt w:val="decimal"/>
      <w:lvlText w:val="%7."/>
      <w:lvlJc w:val="left"/>
      <w:pPr>
        <w:ind w:left="5040" w:hanging="360"/>
      </w:pPr>
    </w:lvl>
    <w:lvl w:ilvl="7" w:tplc="551C8814">
      <w:start w:val="1"/>
      <w:numFmt w:val="lowerLetter"/>
      <w:lvlText w:val="%8."/>
      <w:lvlJc w:val="left"/>
      <w:pPr>
        <w:ind w:left="5760" w:hanging="360"/>
      </w:pPr>
    </w:lvl>
    <w:lvl w:ilvl="8" w:tplc="0DE2F7CE">
      <w:start w:val="1"/>
      <w:numFmt w:val="lowerRoman"/>
      <w:lvlText w:val="%9."/>
      <w:lvlJc w:val="right"/>
      <w:pPr>
        <w:ind w:left="6480" w:hanging="180"/>
      </w:pPr>
    </w:lvl>
  </w:abstractNum>
  <w:abstractNum w:abstractNumId="28" w15:restartNumberingAfterBreak="0">
    <w:nsid w:val="69D27BE6"/>
    <w:multiLevelType w:val="multilevel"/>
    <w:tmpl w:val="E9EA3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9F6D7E"/>
    <w:multiLevelType w:val="hybridMultilevel"/>
    <w:tmpl w:val="EFBCC934"/>
    <w:lvl w:ilvl="0" w:tplc="6EB21DFE">
      <w:start w:val="1"/>
      <w:numFmt w:val="bullet"/>
      <w:lvlText w:val=""/>
      <w:lvlJc w:val="left"/>
      <w:pPr>
        <w:ind w:left="720" w:hanging="360"/>
      </w:pPr>
      <w:rPr>
        <w:rFonts w:ascii="Symbol" w:hAnsi="Symbol" w:hint="default"/>
      </w:rPr>
    </w:lvl>
    <w:lvl w:ilvl="1" w:tplc="F6FA8204">
      <w:start w:val="1"/>
      <w:numFmt w:val="bullet"/>
      <w:lvlText w:val="o"/>
      <w:lvlJc w:val="left"/>
      <w:pPr>
        <w:ind w:left="1440" w:hanging="360"/>
      </w:pPr>
      <w:rPr>
        <w:rFonts w:ascii="Courier New" w:hAnsi="Courier New" w:hint="default"/>
      </w:rPr>
    </w:lvl>
    <w:lvl w:ilvl="2" w:tplc="4BCC3B0C">
      <w:start w:val="1"/>
      <w:numFmt w:val="bullet"/>
      <w:lvlText w:val=""/>
      <w:lvlJc w:val="left"/>
      <w:pPr>
        <w:ind w:left="2160" w:hanging="360"/>
      </w:pPr>
      <w:rPr>
        <w:rFonts w:ascii="Wingdings" w:hAnsi="Wingdings" w:hint="default"/>
      </w:rPr>
    </w:lvl>
    <w:lvl w:ilvl="3" w:tplc="834A4C26">
      <w:start w:val="1"/>
      <w:numFmt w:val="bullet"/>
      <w:lvlText w:val=""/>
      <w:lvlJc w:val="left"/>
      <w:pPr>
        <w:ind w:left="2880" w:hanging="360"/>
      </w:pPr>
      <w:rPr>
        <w:rFonts w:ascii="Symbol" w:hAnsi="Symbol" w:hint="default"/>
      </w:rPr>
    </w:lvl>
    <w:lvl w:ilvl="4" w:tplc="C12424B6">
      <w:start w:val="1"/>
      <w:numFmt w:val="bullet"/>
      <w:lvlText w:val="o"/>
      <w:lvlJc w:val="left"/>
      <w:pPr>
        <w:ind w:left="3600" w:hanging="360"/>
      </w:pPr>
      <w:rPr>
        <w:rFonts w:ascii="Courier New" w:hAnsi="Courier New" w:hint="default"/>
      </w:rPr>
    </w:lvl>
    <w:lvl w:ilvl="5" w:tplc="CF209820">
      <w:start w:val="1"/>
      <w:numFmt w:val="bullet"/>
      <w:lvlText w:val=""/>
      <w:lvlJc w:val="left"/>
      <w:pPr>
        <w:ind w:left="4320" w:hanging="360"/>
      </w:pPr>
      <w:rPr>
        <w:rFonts w:ascii="Wingdings" w:hAnsi="Wingdings" w:hint="default"/>
      </w:rPr>
    </w:lvl>
    <w:lvl w:ilvl="6" w:tplc="A61606B4">
      <w:start w:val="1"/>
      <w:numFmt w:val="bullet"/>
      <w:lvlText w:val=""/>
      <w:lvlJc w:val="left"/>
      <w:pPr>
        <w:ind w:left="5040" w:hanging="360"/>
      </w:pPr>
      <w:rPr>
        <w:rFonts w:ascii="Symbol" w:hAnsi="Symbol" w:hint="default"/>
      </w:rPr>
    </w:lvl>
    <w:lvl w:ilvl="7" w:tplc="76C04A08">
      <w:start w:val="1"/>
      <w:numFmt w:val="bullet"/>
      <w:lvlText w:val="o"/>
      <w:lvlJc w:val="left"/>
      <w:pPr>
        <w:ind w:left="5760" w:hanging="360"/>
      </w:pPr>
      <w:rPr>
        <w:rFonts w:ascii="Courier New" w:hAnsi="Courier New" w:hint="default"/>
      </w:rPr>
    </w:lvl>
    <w:lvl w:ilvl="8" w:tplc="A6CA0B30">
      <w:start w:val="1"/>
      <w:numFmt w:val="bullet"/>
      <w:lvlText w:val=""/>
      <w:lvlJc w:val="left"/>
      <w:pPr>
        <w:ind w:left="6480" w:hanging="360"/>
      </w:pPr>
      <w:rPr>
        <w:rFonts w:ascii="Wingdings" w:hAnsi="Wingdings" w:hint="default"/>
      </w:rPr>
    </w:lvl>
  </w:abstractNum>
  <w:abstractNum w:abstractNumId="30" w15:restartNumberingAfterBreak="0">
    <w:nsid w:val="7006D538"/>
    <w:multiLevelType w:val="hybridMultilevel"/>
    <w:tmpl w:val="9E04A0D6"/>
    <w:lvl w:ilvl="0" w:tplc="C226C898">
      <w:start w:val="1"/>
      <w:numFmt w:val="bullet"/>
      <w:lvlText w:val=""/>
      <w:lvlJc w:val="left"/>
      <w:pPr>
        <w:ind w:left="720" w:hanging="360"/>
      </w:pPr>
      <w:rPr>
        <w:rFonts w:ascii="Symbol" w:hAnsi="Symbol" w:hint="default"/>
      </w:rPr>
    </w:lvl>
    <w:lvl w:ilvl="1" w:tplc="2D546E2C">
      <w:start w:val="1"/>
      <w:numFmt w:val="bullet"/>
      <w:lvlText w:val="o"/>
      <w:lvlJc w:val="left"/>
      <w:pPr>
        <w:ind w:left="1440" w:hanging="360"/>
      </w:pPr>
      <w:rPr>
        <w:rFonts w:ascii="Courier New" w:hAnsi="Courier New" w:hint="default"/>
      </w:rPr>
    </w:lvl>
    <w:lvl w:ilvl="2" w:tplc="1AA2398C">
      <w:start w:val="1"/>
      <w:numFmt w:val="bullet"/>
      <w:lvlText w:val=""/>
      <w:lvlJc w:val="left"/>
      <w:pPr>
        <w:ind w:left="2160" w:hanging="360"/>
      </w:pPr>
      <w:rPr>
        <w:rFonts w:ascii="Wingdings" w:hAnsi="Wingdings" w:hint="default"/>
      </w:rPr>
    </w:lvl>
    <w:lvl w:ilvl="3" w:tplc="3B04535C">
      <w:start w:val="1"/>
      <w:numFmt w:val="bullet"/>
      <w:lvlText w:val=""/>
      <w:lvlJc w:val="left"/>
      <w:pPr>
        <w:ind w:left="2880" w:hanging="360"/>
      </w:pPr>
      <w:rPr>
        <w:rFonts w:ascii="Symbol" w:hAnsi="Symbol" w:hint="default"/>
      </w:rPr>
    </w:lvl>
    <w:lvl w:ilvl="4" w:tplc="5ED0DF94">
      <w:start w:val="1"/>
      <w:numFmt w:val="bullet"/>
      <w:lvlText w:val="o"/>
      <w:lvlJc w:val="left"/>
      <w:pPr>
        <w:ind w:left="3600" w:hanging="360"/>
      </w:pPr>
      <w:rPr>
        <w:rFonts w:ascii="Courier New" w:hAnsi="Courier New" w:hint="default"/>
      </w:rPr>
    </w:lvl>
    <w:lvl w:ilvl="5" w:tplc="BA665C9A">
      <w:start w:val="1"/>
      <w:numFmt w:val="bullet"/>
      <w:lvlText w:val=""/>
      <w:lvlJc w:val="left"/>
      <w:pPr>
        <w:ind w:left="4320" w:hanging="360"/>
      </w:pPr>
      <w:rPr>
        <w:rFonts w:ascii="Wingdings" w:hAnsi="Wingdings" w:hint="default"/>
      </w:rPr>
    </w:lvl>
    <w:lvl w:ilvl="6" w:tplc="E214AA50">
      <w:start w:val="1"/>
      <w:numFmt w:val="bullet"/>
      <w:lvlText w:val=""/>
      <w:lvlJc w:val="left"/>
      <w:pPr>
        <w:ind w:left="5040" w:hanging="360"/>
      </w:pPr>
      <w:rPr>
        <w:rFonts w:ascii="Symbol" w:hAnsi="Symbol" w:hint="default"/>
      </w:rPr>
    </w:lvl>
    <w:lvl w:ilvl="7" w:tplc="4086CC7A">
      <w:start w:val="1"/>
      <w:numFmt w:val="bullet"/>
      <w:lvlText w:val="o"/>
      <w:lvlJc w:val="left"/>
      <w:pPr>
        <w:ind w:left="5760" w:hanging="360"/>
      </w:pPr>
      <w:rPr>
        <w:rFonts w:ascii="Courier New" w:hAnsi="Courier New" w:hint="default"/>
      </w:rPr>
    </w:lvl>
    <w:lvl w:ilvl="8" w:tplc="E214C0FE">
      <w:start w:val="1"/>
      <w:numFmt w:val="bullet"/>
      <w:lvlText w:val=""/>
      <w:lvlJc w:val="left"/>
      <w:pPr>
        <w:ind w:left="6480" w:hanging="360"/>
      </w:pPr>
      <w:rPr>
        <w:rFonts w:ascii="Wingdings" w:hAnsi="Wingdings" w:hint="default"/>
      </w:rPr>
    </w:lvl>
  </w:abstractNum>
  <w:abstractNum w:abstractNumId="31" w15:restartNumberingAfterBreak="0">
    <w:nsid w:val="73888390"/>
    <w:multiLevelType w:val="hybridMultilevel"/>
    <w:tmpl w:val="20DE34A8"/>
    <w:lvl w:ilvl="0" w:tplc="65E44D08">
      <w:start w:val="1"/>
      <w:numFmt w:val="decimal"/>
      <w:lvlText w:val="%1."/>
      <w:lvlJc w:val="left"/>
      <w:pPr>
        <w:ind w:left="720" w:hanging="360"/>
      </w:pPr>
    </w:lvl>
    <w:lvl w:ilvl="1" w:tplc="A82E664C">
      <w:start w:val="1"/>
      <w:numFmt w:val="lowerLetter"/>
      <w:lvlText w:val="%2."/>
      <w:lvlJc w:val="left"/>
      <w:pPr>
        <w:ind w:left="1440" w:hanging="360"/>
      </w:pPr>
    </w:lvl>
    <w:lvl w:ilvl="2" w:tplc="E75C7356">
      <w:start w:val="1"/>
      <w:numFmt w:val="lowerRoman"/>
      <w:lvlText w:val="%3."/>
      <w:lvlJc w:val="right"/>
      <w:pPr>
        <w:ind w:left="2160" w:hanging="180"/>
      </w:pPr>
    </w:lvl>
    <w:lvl w:ilvl="3" w:tplc="3E6C077A">
      <w:start w:val="1"/>
      <w:numFmt w:val="decimal"/>
      <w:lvlText w:val="%4."/>
      <w:lvlJc w:val="left"/>
      <w:pPr>
        <w:ind w:left="2880" w:hanging="360"/>
      </w:pPr>
    </w:lvl>
    <w:lvl w:ilvl="4" w:tplc="332C694C">
      <w:start w:val="1"/>
      <w:numFmt w:val="lowerLetter"/>
      <w:lvlText w:val="%5."/>
      <w:lvlJc w:val="left"/>
      <w:pPr>
        <w:ind w:left="3600" w:hanging="360"/>
      </w:pPr>
    </w:lvl>
    <w:lvl w:ilvl="5" w:tplc="19F07E90">
      <w:start w:val="1"/>
      <w:numFmt w:val="lowerRoman"/>
      <w:lvlText w:val="%6."/>
      <w:lvlJc w:val="right"/>
      <w:pPr>
        <w:ind w:left="4320" w:hanging="180"/>
      </w:pPr>
    </w:lvl>
    <w:lvl w:ilvl="6" w:tplc="F4E0D8B6">
      <w:start w:val="1"/>
      <w:numFmt w:val="decimal"/>
      <w:lvlText w:val="%7."/>
      <w:lvlJc w:val="left"/>
      <w:pPr>
        <w:ind w:left="5040" w:hanging="360"/>
      </w:pPr>
    </w:lvl>
    <w:lvl w:ilvl="7" w:tplc="80BC526E">
      <w:start w:val="1"/>
      <w:numFmt w:val="lowerLetter"/>
      <w:lvlText w:val="%8."/>
      <w:lvlJc w:val="left"/>
      <w:pPr>
        <w:ind w:left="5760" w:hanging="360"/>
      </w:pPr>
    </w:lvl>
    <w:lvl w:ilvl="8" w:tplc="963CEB86">
      <w:start w:val="1"/>
      <w:numFmt w:val="lowerRoman"/>
      <w:lvlText w:val="%9."/>
      <w:lvlJc w:val="right"/>
      <w:pPr>
        <w:ind w:left="6480" w:hanging="180"/>
      </w:pPr>
    </w:lvl>
  </w:abstractNum>
  <w:abstractNum w:abstractNumId="32" w15:restartNumberingAfterBreak="0">
    <w:nsid w:val="75DE845E"/>
    <w:multiLevelType w:val="hybridMultilevel"/>
    <w:tmpl w:val="81BCAAD8"/>
    <w:lvl w:ilvl="0" w:tplc="C6B6DB7C">
      <w:start w:val="1"/>
      <w:numFmt w:val="decimal"/>
      <w:lvlText w:val="%1."/>
      <w:lvlJc w:val="left"/>
      <w:pPr>
        <w:ind w:left="720" w:hanging="360"/>
      </w:pPr>
    </w:lvl>
    <w:lvl w:ilvl="1" w:tplc="E0A01EBC">
      <w:start w:val="1"/>
      <w:numFmt w:val="lowerLetter"/>
      <w:lvlText w:val="%2."/>
      <w:lvlJc w:val="left"/>
      <w:pPr>
        <w:ind w:left="1440" w:hanging="360"/>
      </w:pPr>
    </w:lvl>
    <w:lvl w:ilvl="2" w:tplc="59A212C4">
      <w:start w:val="1"/>
      <w:numFmt w:val="lowerRoman"/>
      <w:lvlText w:val="%3."/>
      <w:lvlJc w:val="right"/>
      <w:pPr>
        <w:ind w:left="2160" w:hanging="180"/>
      </w:pPr>
    </w:lvl>
    <w:lvl w:ilvl="3" w:tplc="4E0A2500">
      <w:start w:val="1"/>
      <w:numFmt w:val="decimal"/>
      <w:lvlText w:val="%4."/>
      <w:lvlJc w:val="left"/>
      <w:pPr>
        <w:ind w:left="2880" w:hanging="360"/>
      </w:pPr>
    </w:lvl>
    <w:lvl w:ilvl="4" w:tplc="EB68A446">
      <w:start w:val="1"/>
      <w:numFmt w:val="lowerLetter"/>
      <w:lvlText w:val="%5."/>
      <w:lvlJc w:val="left"/>
      <w:pPr>
        <w:ind w:left="3600" w:hanging="360"/>
      </w:pPr>
    </w:lvl>
    <w:lvl w:ilvl="5" w:tplc="94A06672">
      <w:start w:val="1"/>
      <w:numFmt w:val="lowerRoman"/>
      <w:lvlText w:val="%6."/>
      <w:lvlJc w:val="right"/>
      <w:pPr>
        <w:ind w:left="4320" w:hanging="180"/>
      </w:pPr>
    </w:lvl>
    <w:lvl w:ilvl="6" w:tplc="A036E826">
      <w:start w:val="1"/>
      <w:numFmt w:val="decimal"/>
      <w:lvlText w:val="%7."/>
      <w:lvlJc w:val="left"/>
      <w:pPr>
        <w:ind w:left="5040" w:hanging="360"/>
      </w:pPr>
    </w:lvl>
    <w:lvl w:ilvl="7" w:tplc="82882290">
      <w:start w:val="1"/>
      <w:numFmt w:val="lowerLetter"/>
      <w:lvlText w:val="%8."/>
      <w:lvlJc w:val="left"/>
      <w:pPr>
        <w:ind w:left="5760" w:hanging="360"/>
      </w:pPr>
    </w:lvl>
    <w:lvl w:ilvl="8" w:tplc="30F0F3F2">
      <w:start w:val="1"/>
      <w:numFmt w:val="lowerRoman"/>
      <w:lvlText w:val="%9."/>
      <w:lvlJc w:val="right"/>
      <w:pPr>
        <w:ind w:left="6480" w:hanging="180"/>
      </w:pPr>
    </w:lvl>
  </w:abstractNum>
  <w:abstractNum w:abstractNumId="33" w15:restartNumberingAfterBreak="0">
    <w:nsid w:val="76BE95F7"/>
    <w:multiLevelType w:val="hybridMultilevel"/>
    <w:tmpl w:val="39806AC6"/>
    <w:lvl w:ilvl="0" w:tplc="C7324584">
      <w:start w:val="1"/>
      <w:numFmt w:val="bullet"/>
      <w:lvlText w:val=""/>
      <w:lvlJc w:val="left"/>
      <w:pPr>
        <w:ind w:left="720" w:hanging="360"/>
      </w:pPr>
      <w:rPr>
        <w:rFonts w:ascii="Symbol" w:hAnsi="Symbol" w:hint="default"/>
      </w:rPr>
    </w:lvl>
    <w:lvl w:ilvl="1" w:tplc="46989878">
      <w:start w:val="1"/>
      <w:numFmt w:val="bullet"/>
      <w:lvlText w:val="o"/>
      <w:lvlJc w:val="left"/>
      <w:pPr>
        <w:ind w:left="1440" w:hanging="360"/>
      </w:pPr>
      <w:rPr>
        <w:rFonts w:ascii="Courier New" w:hAnsi="Courier New" w:hint="default"/>
      </w:rPr>
    </w:lvl>
    <w:lvl w:ilvl="2" w:tplc="B622DEDC">
      <w:start w:val="1"/>
      <w:numFmt w:val="bullet"/>
      <w:lvlText w:val=""/>
      <w:lvlJc w:val="left"/>
      <w:pPr>
        <w:ind w:left="2160" w:hanging="360"/>
      </w:pPr>
      <w:rPr>
        <w:rFonts w:ascii="Wingdings" w:hAnsi="Wingdings" w:hint="default"/>
      </w:rPr>
    </w:lvl>
    <w:lvl w:ilvl="3" w:tplc="2C52CA9A">
      <w:start w:val="1"/>
      <w:numFmt w:val="bullet"/>
      <w:lvlText w:val=""/>
      <w:lvlJc w:val="left"/>
      <w:pPr>
        <w:ind w:left="2880" w:hanging="360"/>
      </w:pPr>
      <w:rPr>
        <w:rFonts w:ascii="Symbol" w:hAnsi="Symbol" w:hint="default"/>
      </w:rPr>
    </w:lvl>
    <w:lvl w:ilvl="4" w:tplc="2A1E3A0C">
      <w:start w:val="1"/>
      <w:numFmt w:val="bullet"/>
      <w:lvlText w:val="o"/>
      <w:lvlJc w:val="left"/>
      <w:pPr>
        <w:ind w:left="3600" w:hanging="360"/>
      </w:pPr>
      <w:rPr>
        <w:rFonts w:ascii="Courier New" w:hAnsi="Courier New" w:hint="default"/>
      </w:rPr>
    </w:lvl>
    <w:lvl w:ilvl="5" w:tplc="5524C272">
      <w:start w:val="1"/>
      <w:numFmt w:val="bullet"/>
      <w:lvlText w:val=""/>
      <w:lvlJc w:val="left"/>
      <w:pPr>
        <w:ind w:left="4320" w:hanging="360"/>
      </w:pPr>
      <w:rPr>
        <w:rFonts w:ascii="Wingdings" w:hAnsi="Wingdings" w:hint="default"/>
      </w:rPr>
    </w:lvl>
    <w:lvl w:ilvl="6" w:tplc="304C386C">
      <w:start w:val="1"/>
      <w:numFmt w:val="bullet"/>
      <w:lvlText w:val=""/>
      <w:lvlJc w:val="left"/>
      <w:pPr>
        <w:ind w:left="5040" w:hanging="360"/>
      </w:pPr>
      <w:rPr>
        <w:rFonts w:ascii="Symbol" w:hAnsi="Symbol" w:hint="default"/>
      </w:rPr>
    </w:lvl>
    <w:lvl w:ilvl="7" w:tplc="D30C0190">
      <w:start w:val="1"/>
      <w:numFmt w:val="bullet"/>
      <w:lvlText w:val="o"/>
      <w:lvlJc w:val="left"/>
      <w:pPr>
        <w:ind w:left="5760" w:hanging="360"/>
      </w:pPr>
      <w:rPr>
        <w:rFonts w:ascii="Courier New" w:hAnsi="Courier New" w:hint="default"/>
      </w:rPr>
    </w:lvl>
    <w:lvl w:ilvl="8" w:tplc="4B14D520">
      <w:start w:val="1"/>
      <w:numFmt w:val="bullet"/>
      <w:lvlText w:val=""/>
      <w:lvlJc w:val="left"/>
      <w:pPr>
        <w:ind w:left="6480" w:hanging="360"/>
      </w:pPr>
      <w:rPr>
        <w:rFonts w:ascii="Wingdings" w:hAnsi="Wingdings" w:hint="default"/>
      </w:rPr>
    </w:lvl>
  </w:abstractNum>
  <w:abstractNum w:abstractNumId="34" w15:restartNumberingAfterBreak="0">
    <w:nsid w:val="7A6D59E7"/>
    <w:multiLevelType w:val="hybridMultilevel"/>
    <w:tmpl w:val="DEA26C2C"/>
    <w:lvl w:ilvl="0" w:tplc="4CB67528">
      <w:start w:val="1"/>
      <w:numFmt w:val="decimal"/>
      <w:lvlText w:val="%1."/>
      <w:lvlJc w:val="left"/>
      <w:pPr>
        <w:ind w:left="720" w:hanging="360"/>
      </w:pPr>
    </w:lvl>
    <w:lvl w:ilvl="1" w:tplc="144E5DAC">
      <w:start w:val="1"/>
      <w:numFmt w:val="lowerLetter"/>
      <w:lvlText w:val="%2."/>
      <w:lvlJc w:val="left"/>
      <w:pPr>
        <w:ind w:left="1440" w:hanging="360"/>
      </w:pPr>
    </w:lvl>
    <w:lvl w:ilvl="2" w:tplc="F3886E7E">
      <w:start w:val="1"/>
      <w:numFmt w:val="lowerRoman"/>
      <w:lvlText w:val="%3."/>
      <w:lvlJc w:val="right"/>
      <w:pPr>
        <w:ind w:left="2160" w:hanging="180"/>
      </w:pPr>
    </w:lvl>
    <w:lvl w:ilvl="3" w:tplc="713EF9BE">
      <w:start w:val="1"/>
      <w:numFmt w:val="decimal"/>
      <w:lvlText w:val="%4."/>
      <w:lvlJc w:val="left"/>
      <w:pPr>
        <w:ind w:left="2880" w:hanging="360"/>
      </w:pPr>
    </w:lvl>
    <w:lvl w:ilvl="4" w:tplc="83BAFC4C">
      <w:start w:val="1"/>
      <w:numFmt w:val="lowerLetter"/>
      <w:lvlText w:val="%5."/>
      <w:lvlJc w:val="left"/>
      <w:pPr>
        <w:ind w:left="3600" w:hanging="360"/>
      </w:pPr>
    </w:lvl>
    <w:lvl w:ilvl="5" w:tplc="9DF074BC">
      <w:start w:val="1"/>
      <w:numFmt w:val="lowerRoman"/>
      <w:lvlText w:val="%6."/>
      <w:lvlJc w:val="right"/>
      <w:pPr>
        <w:ind w:left="4320" w:hanging="180"/>
      </w:pPr>
    </w:lvl>
    <w:lvl w:ilvl="6" w:tplc="BF409FD8">
      <w:start w:val="1"/>
      <w:numFmt w:val="decimal"/>
      <w:lvlText w:val="%7."/>
      <w:lvlJc w:val="left"/>
      <w:pPr>
        <w:ind w:left="5040" w:hanging="360"/>
      </w:pPr>
    </w:lvl>
    <w:lvl w:ilvl="7" w:tplc="8A58B19C">
      <w:start w:val="1"/>
      <w:numFmt w:val="lowerLetter"/>
      <w:lvlText w:val="%8."/>
      <w:lvlJc w:val="left"/>
      <w:pPr>
        <w:ind w:left="5760" w:hanging="360"/>
      </w:pPr>
    </w:lvl>
    <w:lvl w:ilvl="8" w:tplc="21E6D88A">
      <w:start w:val="1"/>
      <w:numFmt w:val="lowerRoman"/>
      <w:lvlText w:val="%9."/>
      <w:lvlJc w:val="right"/>
      <w:pPr>
        <w:ind w:left="6480" w:hanging="180"/>
      </w:pPr>
    </w:lvl>
  </w:abstractNum>
  <w:abstractNum w:abstractNumId="35" w15:restartNumberingAfterBreak="0">
    <w:nsid w:val="7BEAFE80"/>
    <w:multiLevelType w:val="hybridMultilevel"/>
    <w:tmpl w:val="99EA4078"/>
    <w:lvl w:ilvl="0" w:tplc="D0A6FA18">
      <w:start w:val="1"/>
      <w:numFmt w:val="decimal"/>
      <w:lvlText w:val="%1."/>
      <w:lvlJc w:val="left"/>
      <w:pPr>
        <w:ind w:left="720" w:hanging="360"/>
      </w:pPr>
    </w:lvl>
    <w:lvl w:ilvl="1" w:tplc="09020D6E">
      <w:start w:val="1"/>
      <w:numFmt w:val="lowerLetter"/>
      <w:lvlText w:val="%2."/>
      <w:lvlJc w:val="left"/>
      <w:pPr>
        <w:ind w:left="1440" w:hanging="360"/>
      </w:pPr>
    </w:lvl>
    <w:lvl w:ilvl="2" w:tplc="82021938">
      <w:start w:val="1"/>
      <w:numFmt w:val="lowerRoman"/>
      <w:lvlText w:val="%3."/>
      <w:lvlJc w:val="right"/>
      <w:pPr>
        <w:ind w:left="2160" w:hanging="180"/>
      </w:pPr>
    </w:lvl>
    <w:lvl w:ilvl="3" w:tplc="F558C0CE">
      <w:start w:val="1"/>
      <w:numFmt w:val="decimal"/>
      <w:lvlText w:val="%4."/>
      <w:lvlJc w:val="left"/>
      <w:pPr>
        <w:ind w:left="2880" w:hanging="360"/>
      </w:pPr>
    </w:lvl>
    <w:lvl w:ilvl="4" w:tplc="472CD378">
      <w:start w:val="1"/>
      <w:numFmt w:val="lowerLetter"/>
      <w:lvlText w:val="%5."/>
      <w:lvlJc w:val="left"/>
      <w:pPr>
        <w:ind w:left="3600" w:hanging="360"/>
      </w:pPr>
    </w:lvl>
    <w:lvl w:ilvl="5" w:tplc="62780732">
      <w:start w:val="1"/>
      <w:numFmt w:val="lowerRoman"/>
      <w:lvlText w:val="%6."/>
      <w:lvlJc w:val="right"/>
      <w:pPr>
        <w:ind w:left="4320" w:hanging="180"/>
      </w:pPr>
    </w:lvl>
    <w:lvl w:ilvl="6" w:tplc="46B4CE9A">
      <w:start w:val="1"/>
      <w:numFmt w:val="decimal"/>
      <w:lvlText w:val="%7."/>
      <w:lvlJc w:val="left"/>
      <w:pPr>
        <w:ind w:left="5040" w:hanging="360"/>
      </w:pPr>
    </w:lvl>
    <w:lvl w:ilvl="7" w:tplc="6210677C">
      <w:start w:val="1"/>
      <w:numFmt w:val="lowerLetter"/>
      <w:lvlText w:val="%8."/>
      <w:lvlJc w:val="left"/>
      <w:pPr>
        <w:ind w:left="5760" w:hanging="360"/>
      </w:pPr>
    </w:lvl>
    <w:lvl w:ilvl="8" w:tplc="898E9C8A">
      <w:start w:val="1"/>
      <w:numFmt w:val="lowerRoman"/>
      <w:lvlText w:val="%9."/>
      <w:lvlJc w:val="right"/>
      <w:pPr>
        <w:ind w:left="6480" w:hanging="180"/>
      </w:pPr>
    </w:lvl>
  </w:abstractNum>
  <w:num w:numId="1" w16cid:durableId="1014920560">
    <w:abstractNumId w:val="26"/>
  </w:num>
  <w:num w:numId="2" w16cid:durableId="896745753">
    <w:abstractNumId w:val="33"/>
  </w:num>
  <w:num w:numId="3" w16cid:durableId="296688239">
    <w:abstractNumId w:val="14"/>
  </w:num>
  <w:num w:numId="4" w16cid:durableId="1304655116">
    <w:abstractNumId w:val="29"/>
  </w:num>
  <w:num w:numId="5" w16cid:durableId="277683179">
    <w:abstractNumId w:val="12"/>
  </w:num>
  <w:num w:numId="6" w16cid:durableId="1864201197">
    <w:abstractNumId w:val="22"/>
  </w:num>
  <w:num w:numId="7" w16cid:durableId="632563979">
    <w:abstractNumId w:val="1"/>
  </w:num>
  <w:num w:numId="8" w16cid:durableId="449982213">
    <w:abstractNumId w:val="21"/>
  </w:num>
  <w:num w:numId="9" w16cid:durableId="243950838">
    <w:abstractNumId w:val="10"/>
  </w:num>
  <w:num w:numId="10" w16cid:durableId="520511340">
    <w:abstractNumId w:val="7"/>
  </w:num>
  <w:num w:numId="11" w16cid:durableId="656302832">
    <w:abstractNumId w:val="5"/>
  </w:num>
  <w:num w:numId="12" w16cid:durableId="1434860139">
    <w:abstractNumId w:val="19"/>
  </w:num>
  <w:num w:numId="13" w16cid:durableId="290139071">
    <w:abstractNumId w:val="9"/>
  </w:num>
  <w:num w:numId="14" w16cid:durableId="2026208666">
    <w:abstractNumId w:val="11"/>
  </w:num>
  <w:num w:numId="15" w16cid:durableId="812598016">
    <w:abstractNumId w:val="17"/>
  </w:num>
  <w:num w:numId="16" w16cid:durableId="358921">
    <w:abstractNumId w:val="4"/>
  </w:num>
  <w:num w:numId="17" w16cid:durableId="307126647">
    <w:abstractNumId w:val="13"/>
  </w:num>
  <w:num w:numId="18" w16cid:durableId="2062171021">
    <w:abstractNumId w:val="6"/>
  </w:num>
  <w:num w:numId="19" w16cid:durableId="1705010702">
    <w:abstractNumId w:val="16"/>
  </w:num>
  <w:num w:numId="20" w16cid:durableId="191459727">
    <w:abstractNumId w:val="30"/>
  </w:num>
  <w:num w:numId="21" w16cid:durableId="1533150837">
    <w:abstractNumId w:val="20"/>
  </w:num>
  <w:num w:numId="22" w16cid:durableId="307630135">
    <w:abstractNumId w:val="32"/>
  </w:num>
  <w:num w:numId="23" w16cid:durableId="2039771745">
    <w:abstractNumId w:val="3"/>
  </w:num>
  <w:num w:numId="24" w16cid:durableId="1198010930">
    <w:abstractNumId w:val="0"/>
  </w:num>
  <w:num w:numId="25" w16cid:durableId="1866673137">
    <w:abstractNumId w:val="23"/>
  </w:num>
  <w:num w:numId="26" w16cid:durableId="1156412532">
    <w:abstractNumId w:val="31"/>
  </w:num>
  <w:num w:numId="27" w16cid:durableId="181355954">
    <w:abstractNumId w:val="25"/>
  </w:num>
  <w:num w:numId="28" w16cid:durableId="28189598">
    <w:abstractNumId w:val="8"/>
  </w:num>
  <w:num w:numId="29" w16cid:durableId="2064744072">
    <w:abstractNumId w:val="24"/>
  </w:num>
  <w:num w:numId="30" w16cid:durableId="1469206107">
    <w:abstractNumId w:val="15"/>
  </w:num>
  <w:num w:numId="31" w16cid:durableId="1849755331">
    <w:abstractNumId w:val="27"/>
  </w:num>
  <w:num w:numId="32" w16cid:durableId="816454643">
    <w:abstractNumId w:val="35"/>
  </w:num>
  <w:num w:numId="33" w16cid:durableId="1140003427">
    <w:abstractNumId w:val="34"/>
  </w:num>
  <w:num w:numId="34" w16cid:durableId="12995814">
    <w:abstractNumId w:val="18"/>
  </w:num>
  <w:num w:numId="35" w16cid:durableId="1813987649">
    <w:abstractNumId w:val="28"/>
  </w:num>
  <w:num w:numId="36" w16cid:durableId="1368406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ABF20B"/>
    <w:rsid w:val="00035985"/>
    <w:rsid w:val="000C3D4D"/>
    <w:rsid w:val="000E64C4"/>
    <w:rsid w:val="0013A26B"/>
    <w:rsid w:val="0017C5CB"/>
    <w:rsid w:val="00210AE3"/>
    <w:rsid w:val="0024767A"/>
    <w:rsid w:val="00250BB0"/>
    <w:rsid w:val="00285916"/>
    <w:rsid w:val="002CE8D4"/>
    <w:rsid w:val="002F33D7"/>
    <w:rsid w:val="002F5CBB"/>
    <w:rsid w:val="00361EDD"/>
    <w:rsid w:val="003C1D7B"/>
    <w:rsid w:val="003F2718"/>
    <w:rsid w:val="0045A4F1"/>
    <w:rsid w:val="004A077C"/>
    <w:rsid w:val="004A35AF"/>
    <w:rsid w:val="004E36BE"/>
    <w:rsid w:val="0052386D"/>
    <w:rsid w:val="005287AF"/>
    <w:rsid w:val="0070337E"/>
    <w:rsid w:val="008B2405"/>
    <w:rsid w:val="008D16BE"/>
    <w:rsid w:val="008D1D03"/>
    <w:rsid w:val="008E11FD"/>
    <w:rsid w:val="008F1950"/>
    <w:rsid w:val="009496DD"/>
    <w:rsid w:val="0096473A"/>
    <w:rsid w:val="00983382"/>
    <w:rsid w:val="009A0DD7"/>
    <w:rsid w:val="00A49194"/>
    <w:rsid w:val="00AD1963"/>
    <w:rsid w:val="00AE7156"/>
    <w:rsid w:val="00AE88B8"/>
    <w:rsid w:val="00C82271"/>
    <w:rsid w:val="00C8249B"/>
    <w:rsid w:val="00CD5251"/>
    <w:rsid w:val="00D118A4"/>
    <w:rsid w:val="00D8457B"/>
    <w:rsid w:val="00D940BD"/>
    <w:rsid w:val="00F03FDB"/>
    <w:rsid w:val="00F50A86"/>
    <w:rsid w:val="00F572F5"/>
    <w:rsid w:val="00F91585"/>
    <w:rsid w:val="010A3D4F"/>
    <w:rsid w:val="0112F3DC"/>
    <w:rsid w:val="0116CBF8"/>
    <w:rsid w:val="01189A91"/>
    <w:rsid w:val="013D1645"/>
    <w:rsid w:val="01444C67"/>
    <w:rsid w:val="015A7153"/>
    <w:rsid w:val="016AB34D"/>
    <w:rsid w:val="01757E9A"/>
    <w:rsid w:val="01781A4A"/>
    <w:rsid w:val="01821DDA"/>
    <w:rsid w:val="018E27E8"/>
    <w:rsid w:val="01993F0F"/>
    <w:rsid w:val="01A28E1B"/>
    <w:rsid w:val="01AB9BD6"/>
    <w:rsid w:val="01AFF3F7"/>
    <w:rsid w:val="01C7663C"/>
    <w:rsid w:val="01D18AE3"/>
    <w:rsid w:val="01E089CC"/>
    <w:rsid w:val="01E2E181"/>
    <w:rsid w:val="01E5F44F"/>
    <w:rsid w:val="0200AB72"/>
    <w:rsid w:val="0204D011"/>
    <w:rsid w:val="0208B1F1"/>
    <w:rsid w:val="02326425"/>
    <w:rsid w:val="024392D2"/>
    <w:rsid w:val="0246CE47"/>
    <w:rsid w:val="025517BC"/>
    <w:rsid w:val="0256115A"/>
    <w:rsid w:val="0270A114"/>
    <w:rsid w:val="027480CA"/>
    <w:rsid w:val="0289FAB2"/>
    <w:rsid w:val="02913786"/>
    <w:rsid w:val="02B637A4"/>
    <w:rsid w:val="02C8E348"/>
    <w:rsid w:val="02D209E3"/>
    <w:rsid w:val="030D4A38"/>
    <w:rsid w:val="03456BF8"/>
    <w:rsid w:val="0347C6DC"/>
    <w:rsid w:val="035066E8"/>
    <w:rsid w:val="036243C6"/>
    <w:rsid w:val="036FD7B0"/>
    <w:rsid w:val="037AF65D"/>
    <w:rsid w:val="038428BD"/>
    <w:rsid w:val="03914AA6"/>
    <w:rsid w:val="03C9A3E8"/>
    <w:rsid w:val="03DB4DDC"/>
    <w:rsid w:val="03F2324B"/>
    <w:rsid w:val="03F9454A"/>
    <w:rsid w:val="04055111"/>
    <w:rsid w:val="04191B4B"/>
    <w:rsid w:val="041A0C53"/>
    <w:rsid w:val="042D86C4"/>
    <w:rsid w:val="042E3D53"/>
    <w:rsid w:val="0430B24B"/>
    <w:rsid w:val="0442D3B1"/>
    <w:rsid w:val="04648871"/>
    <w:rsid w:val="04817592"/>
    <w:rsid w:val="0482C3E2"/>
    <w:rsid w:val="048C9EDE"/>
    <w:rsid w:val="048F335B"/>
    <w:rsid w:val="04AB0BC9"/>
    <w:rsid w:val="04B9B6F5"/>
    <w:rsid w:val="04BB9360"/>
    <w:rsid w:val="04CAC52C"/>
    <w:rsid w:val="04E96AF2"/>
    <w:rsid w:val="04EAAB4C"/>
    <w:rsid w:val="0501A5F2"/>
    <w:rsid w:val="050AD7FF"/>
    <w:rsid w:val="05125792"/>
    <w:rsid w:val="0512FA9A"/>
    <w:rsid w:val="053B36FF"/>
    <w:rsid w:val="054664DE"/>
    <w:rsid w:val="054A5309"/>
    <w:rsid w:val="05659670"/>
    <w:rsid w:val="0565FC0B"/>
    <w:rsid w:val="0571AD9F"/>
    <w:rsid w:val="057BD009"/>
    <w:rsid w:val="058B2617"/>
    <w:rsid w:val="05901947"/>
    <w:rsid w:val="0590E08E"/>
    <w:rsid w:val="05976989"/>
    <w:rsid w:val="059AF239"/>
    <w:rsid w:val="05A62E2C"/>
    <w:rsid w:val="05A9F728"/>
    <w:rsid w:val="05BF6EF4"/>
    <w:rsid w:val="05CF1BC7"/>
    <w:rsid w:val="05D7DC23"/>
    <w:rsid w:val="05F5BC2F"/>
    <w:rsid w:val="060B79FA"/>
    <w:rsid w:val="060D28F3"/>
    <w:rsid w:val="060D5CCF"/>
    <w:rsid w:val="0610EB65"/>
    <w:rsid w:val="061F47C5"/>
    <w:rsid w:val="0622145E"/>
    <w:rsid w:val="06460684"/>
    <w:rsid w:val="0655D6EB"/>
    <w:rsid w:val="065C0579"/>
    <w:rsid w:val="065F683D"/>
    <w:rsid w:val="069A14C2"/>
    <w:rsid w:val="06B261B3"/>
    <w:rsid w:val="06DE36D7"/>
    <w:rsid w:val="06E1E89F"/>
    <w:rsid w:val="06F747A5"/>
    <w:rsid w:val="0705D24E"/>
    <w:rsid w:val="0713EE0E"/>
    <w:rsid w:val="07189CB0"/>
    <w:rsid w:val="07190C24"/>
    <w:rsid w:val="0764B04B"/>
    <w:rsid w:val="076AFFCC"/>
    <w:rsid w:val="07B00F02"/>
    <w:rsid w:val="07BBF734"/>
    <w:rsid w:val="07D317BD"/>
    <w:rsid w:val="07D53535"/>
    <w:rsid w:val="07D84FF3"/>
    <w:rsid w:val="07DD7901"/>
    <w:rsid w:val="07DE12C9"/>
    <w:rsid w:val="07DE56AF"/>
    <w:rsid w:val="07E203A9"/>
    <w:rsid w:val="07F7E2AC"/>
    <w:rsid w:val="0819562B"/>
    <w:rsid w:val="0838E281"/>
    <w:rsid w:val="08481986"/>
    <w:rsid w:val="084FC955"/>
    <w:rsid w:val="0853B175"/>
    <w:rsid w:val="085CF0F9"/>
    <w:rsid w:val="08770B80"/>
    <w:rsid w:val="08808D10"/>
    <w:rsid w:val="08828B6D"/>
    <w:rsid w:val="08925F54"/>
    <w:rsid w:val="08C02CB3"/>
    <w:rsid w:val="08D025F5"/>
    <w:rsid w:val="08D05BBA"/>
    <w:rsid w:val="08D23F02"/>
    <w:rsid w:val="08FCB976"/>
    <w:rsid w:val="0910078F"/>
    <w:rsid w:val="09112DD1"/>
    <w:rsid w:val="091F573A"/>
    <w:rsid w:val="0926F356"/>
    <w:rsid w:val="09557FDB"/>
    <w:rsid w:val="095D2D2C"/>
    <w:rsid w:val="098D2947"/>
    <w:rsid w:val="098EE1A9"/>
    <w:rsid w:val="09C5AA32"/>
    <w:rsid w:val="09D29B12"/>
    <w:rsid w:val="09D6E01D"/>
    <w:rsid w:val="09DB7577"/>
    <w:rsid w:val="09F0F411"/>
    <w:rsid w:val="09FC0A05"/>
    <w:rsid w:val="09FC23EF"/>
    <w:rsid w:val="0A08DF2C"/>
    <w:rsid w:val="0A0C043C"/>
    <w:rsid w:val="0A114FDE"/>
    <w:rsid w:val="0A16E968"/>
    <w:rsid w:val="0A306F95"/>
    <w:rsid w:val="0A4D6D54"/>
    <w:rsid w:val="0A769F8A"/>
    <w:rsid w:val="0A93D7DE"/>
    <w:rsid w:val="0AA007CE"/>
    <w:rsid w:val="0AA5505A"/>
    <w:rsid w:val="0AA7A04E"/>
    <w:rsid w:val="0AB64EF9"/>
    <w:rsid w:val="0ABFE896"/>
    <w:rsid w:val="0AD76BEA"/>
    <w:rsid w:val="0AE8B430"/>
    <w:rsid w:val="0AEAB416"/>
    <w:rsid w:val="0AFBCFDE"/>
    <w:rsid w:val="0B076AB0"/>
    <w:rsid w:val="0B36B2D7"/>
    <w:rsid w:val="0B3A32A1"/>
    <w:rsid w:val="0B5B4289"/>
    <w:rsid w:val="0B5FB632"/>
    <w:rsid w:val="0B6D1A79"/>
    <w:rsid w:val="0B942420"/>
    <w:rsid w:val="0B947191"/>
    <w:rsid w:val="0BADE286"/>
    <w:rsid w:val="0BB31E7D"/>
    <w:rsid w:val="0BDDB696"/>
    <w:rsid w:val="0BE7EE86"/>
    <w:rsid w:val="0BF716DB"/>
    <w:rsid w:val="0C419177"/>
    <w:rsid w:val="0C490210"/>
    <w:rsid w:val="0C4EE7EE"/>
    <w:rsid w:val="0C5F11AF"/>
    <w:rsid w:val="0C6E8B50"/>
    <w:rsid w:val="0C7DC3B1"/>
    <w:rsid w:val="0C7F7035"/>
    <w:rsid w:val="0C87E84E"/>
    <w:rsid w:val="0C8D4645"/>
    <w:rsid w:val="0CBEDE78"/>
    <w:rsid w:val="0CC2DE01"/>
    <w:rsid w:val="0CE38821"/>
    <w:rsid w:val="0CF24E2B"/>
    <w:rsid w:val="0D0CFFFF"/>
    <w:rsid w:val="0D11B989"/>
    <w:rsid w:val="0D208B69"/>
    <w:rsid w:val="0D22F9AD"/>
    <w:rsid w:val="0D279EAC"/>
    <w:rsid w:val="0D2CB469"/>
    <w:rsid w:val="0D2E8F88"/>
    <w:rsid w:val="0D32C1B0"/>
    <w:rsid w:val="0D441867"/>
    <w:rsid w:val="0D667DB3"/>
    <w:rsid w:val="0D6974AC"/>
    <w:rsid w:val="0D6B6C8C"/>
    <w:rsid w:val="0D720EE1"/>
    <w:rsid w:val="0D77CE42"/>
    <w:rsid w:val="0D9D8359"/>
    <w:rsid w:val="0DC0B74A"/>
    <w:rsid w:val="0DD08A7F"/>
    <w:rsid w:val="0DEB1CAA"/>
    <w:rsid w:val="0DF44F78"/>
    <w:rsid w:val="0E066679"/>
    <w:rsid w:val="0E1AE18B"/>
    <w:rsid w:val="0E35AE92"/>
    <w:rsid w:val="0E59A0A8"/>
    <w:rsid w:val="0E6B02D9"/>
    <w:rsid w:val="0E855E64"/>
    <w:rsid w:val="0EB1A19F"/>
    <w:rsid w:val="0EB686AC"/>
    <w:rsid w:val="0ED804AF"/>
    <w:rsid w:val="0EE33F00"/>
    <w:rsid w:val="0EE50292"/>
    <w:rsid w:val="0EE8AFB2"/>
    <w:rsid w:val="0F008B57"/>
    <w:rsid w:val="0F18C81B"/>
    <w:rsid w:val="0F3F59CC"/>
    <w:rsid w:val="0F40EB5E"/>
    <w:rsid w:val="0F479C25"/>
    <w:rsid w:val="0F566E9C"/>
    <w:rsid w:val="0F59E69C"/>
    <w:rsid w:val="0F69E32F"/>
    <w:rsid w:val="0F6DC5C9"/>
    <w:rsid w:val="0F76C378"/>
    <w:rsid w:val="0F78AB63"/>
    <w:rsid w:val="0F8791C8"/>
    <w:rsid w:val="0F94C5CE"/>
    <w:rsid w:val="0F9CE899"/>
    <w:rsid w:val="0FA3E28E"/>
    <w:rsid w:val="0FD2DD91"/>
    <w:rsid w:val="101E14E3"/>
    <w:rsid w:val="101F8BA6"/>
    <w:rsid w:val="103851DA"/>
    <w:rsid w:val="103B164E"/>
    <w:rsid w:val="1041F9FE"/>
    <w:rsid w:val="10420DC9"/>
    <w:rsid w:val="1044F3FC"/>
    <w:rsid w:val="104E0702"/>
    <w:rsid w:val="1052DD2E"/>
    <w:rsid w:val="10565FE5"/>
    <w:rsid w:val="1059E827"/>
    <w:rsid w:val="10676430"/>
    <w:rsid w:val="107B0541"/>
    <w:rsid w:val="108B7143"/>
    <w:rsid w:val="10AC2936"/>
    <w:rsid w:val="10B09071"/>
    <w:rsid w:val="10C0412E"/>
    <w:rsid w:val="10E73BE2"/>
    <w:rsid w:val="10EB24C6"/>
    <w:rsid w:val="10F30154"/>
    <w:rsid w:val="10FE5CD2"/>
    <w:rsid w:val="110E4B71"/>
    <w:rsid w:val="110EAABA"/>
    <w:rsid w:val="111F9A1D"/>
    <w:rsid w:val="113A2803"/>
    <w:rsid w:val="114B8825"/>
    <w:rsid w:val="117FEF77"/>
    <w:rsid w:val="118EAD2D"/>
    <w:rsid w:val="1192CAF6"/>
    <w:rsid w:val="119D7FF7"/>
    <w:rsid w:val="11A59232"/>
    <w:rsid w:val="11A6B1B4"/>
    <w:rsid w:val="11AA6CF7"/>
    <w:rsid w:val="11B53545"/>
    <w:rsid w:val="11D28107"/>
    <w:rsid w:val="11D58922"/>
    <w:rsid w:val="11D72C55"/>
    <w:rsid w:val="11D7D2F0"/>
    <w:rsid w:val="11E38D50"/>
    <w:rsid w:val="11EE39B6"/>
    <w:rsid w:val="120DAA0C"/>
    <w:rsid w:val="12171789"/>
    <w:rsid w:val="127A317F"/>
    <w:rsid w:val="12806F90"/>
    <w:rsid w:val="128C1C59"/>
    <w:rsid w:val="12BF88C7"/>
    <w:rsid w:val="12D45FC4"/>
    <w:rsid w:val="12D6A53B"/>
    <w:rsid w:val="12E9E923"/>
    <w:rsid w:val="12EAC576"/>
    <w:rsid w:val="1317AA2F"/>
    <w:rsid w:val="1356980B"/>
    <w:rsid w:val="135F347D"/>
    <w:rsid w:val="137396DD"/>
    <w:rsid w:val="139C5398"/>
    <w:rsid w:val="13AE716F"/>
    <w:rsid w:val="13C0F18E"/>
    <w:rsid w:val="13CF010C"/>
    <w:rsid w:val="14026FD3"/>
    <w:rsid w:val="140660F2"/>
    <w:rsid w:val="140D6551"/>
    <w:rsid w:val="141156C0"/>
    <w:rsid w:val="14117AF3"/>
    <w:rsid w:val="142D0952"/>
    <w:rsid w:val="142F003C"/>
    <w:rsid w:val="144F110D"/>
    <w:rsid w:val="145AD7F5"/>
    <w:rsid w:val="145BEB20"/>
    <w:rsid w:val="146A93D2"/>
    <w:rsid w:val="147C244A"/>
    <w:rsid w:val="147E0E79"/>
    <w:rsid w:val="148C4D86"/>
    <w:rsid w:val="148C7A16"/>
    <w:rsid w:val="149EB067"/>
    <w:rsid w:val="14CB740F"/>
    <w:rsid w:val="14D40F36"/>
    <w:rsid w:val="14DCBE66"/>
    <w:rsid w:val="15332C78"/>
    <w:rsid w:val="153FA3C6"/>
    <w:rsid w:val="1566001B"/>
    <w:rsid w:val="156B3257"/>
    <w:rsid w:val="159070F2"/>
    <w:rsid w:val="15A243A9"/>
    <w:rsid w:val="15CA707A"/>
    <w:rsid w:val="15D58592"/>
    <w:rsid w:val="15D6304D"/>
    <w:rsid w:val="15DCD113"/>
    <w:rsid w:val="15FC9BBF"/>
    <w:rsid w:val="16003D10"/>
    <w:rsid w:val="161D3870"/>
    <w:rsid w:val="16307F5A"/>
    <w:rsid w:val="1632D06D"/>
    <w:rsid w:val="16352DC0"/>
    <w:rsid w:val="16354C19"/>
    <w:rsid w:val="16489395"/>
    <w:rsid w:val="164F62E6"/>
    <w:rsid w:val="164FFFA7"/>
    <w:rsid w:val="16840B96"/>
    <w:rsid w:val="169125EF"/>
    <w:rsid w:val="16B32864"/>
    <w:rsid w:val="16B3C569"/>
    <w:rsid w:val="16C75DA7"/>
    <w:rsid w:val="16CA382D"/>
    <w:rsid w:val="16D0952D"/>
    <w:rsid w:val="16DAB954"/>
    <w:rsid w:val="16DE15E5"/>
    <w:rsid w:val="16E40761"/>
    <w:rsid w:val="16E9A361"/>
    <w:rsid w:val="16FF1CEF"/>
    <w:rsid w:val="170003A4"/>
    <w:rsid w:val="170623A3"/>
    <w:rsid w:val="1706E6B2"/>
    <w:rsid w:val="171F72B9"/>
    <w:rsid w:val="17293FB9"/>
    <w:rsid w:val="17329307"/>
    <w:rsid w:val="1758A4D8"/>
    <w:rsid w:val="176DADC0"/>
    <w:rsid w:val="177A5170"/>
    <w:rsid w:val="177A5B8C"/>
    <w:rsid w:val="177D2B80"/>
    <w:rsid w:val="179C6275"/>
    <w:rsid w:val="17A33104"/>
    <w:rsid w:val="17A5DD2F"/>
    <w:rsid w:val="17B24695"/>
    <w:rsid w:val="17BEF7B5"/>
    <w:rsid w:val="17D08E5C"/>
    <w:rsid w:val="17D41CEE"/>
    <w:rsid w:val="17EB6849"/>
    <w:rsid w:val="17F0C08C"/>
    <w:rsid w:val="17F3853E"/>
    <w:rsid w:val="17FF1BD1"/>
    <w:rsid w:val="1811051B"/>
    <w:rsid w:val="1816D842"/>
    <w:rsid w:val="182EB7D4"/>
    <w:rsid w:val="183DB002"/>
    <w:rsid w:val="186897DC"/>
    <w:rsid w:val="186F44AA"/>
    <w:rsid w:val="186F541B"/>
    <w:rsid w:val="1872C2F0"/>
    <w:rsid w:val="18758E50"/>
    <w:rsid w:val="187F583E"/>
    <w:rsid w:val="189D7D4D"/>
    <w:rsid w:val="18A79957"/>
    <w:rsid w:val="18C1F0F1"/>
    <w:rsid w:val="18C2C268"/>
    <w:rsid w:val="18D03A36"/>
    <w:rsid w:val="18D9E9FF"/>
    <w:rsid w:val="18DE9D57"/>
    <w:rsid w:val="18EAD680"/>
    <w:rsid w:val="190360D0"/>
    <w:rsid w:val="1913DDDA"/>
    <w:rsid w:val="191AA942"/>
    <w:rsid w:val="19355EA6"/>
    <w:rsid w:val="194A7E03"/>
    <w:rsid w:val="195A1087"/>
    <w:rsid w:val="196D72AC"/>
    <w:rsid w:val="1A024F9C"/>
    <w:rsid w:val="1A139CE9"/>
    <w:rsid w:val="1A52762F"/>
    <w:rsid w:val="1A5410FA"/>
    <w:rsid w:val="1A58B3F4"/>
    <w:rsid w:val="1A5A70CD"/>
    <w:rsid w:val="1A6BE1DD"/>
    <w:rsid w:val="1A6D7C15"/>
    <w:rsid w:val="1AA98D92"/>
    <w:rsid w:val="1AAC670D"/>
    <w:rsid w:val="1AAC7C1C"/>
    <w:rsid w:val="1AB59330"/>
    <w:rsid w:val="1AB6B56C"/>
    <w:rsid w:val="1ABE41CB"/>
    <w:rsid w:val="1AE5CCF2"/>
    <w:rsid w:val="1AEDA402"/>
    <w:rsid w:val="1AF42AA2"/>
    <w:rsid w:val="1AFB22D1"/>
    <w:rsid w:val="1AFE51C5"/>
    <w:rsid w:val="1B19C275"/>
    <w:rsid w:val="1B3EE7DC"/>
    <w:rsid w:val="1B3F06EF"/>
    <w:rsid w:val="1B453086"/>
    <w:rsid w:val="1B53B8E3"/>
    <w:rsid w:val="1B562569"/>
    <w:rsid w:val="1B5B5965"/>
    <w:rsid w:val="1B5C2E38"/>
    <w:rsid w:val="1B8DB607"/>
    <w:rsid w:val="1B968DE8"/>
    <w:rsid w:val="1BA764C3"/>
    <w:rsid w:val="1BAFA879"/>
    <w:rsid w:val="1BB1FCF2"/>
    <w:rsid w:val="1BBF4BD2"/>
    <w:rsid w:val="1BC6BC30"/>
    <w:rsid w:val="1BD5C648"/>
    <w:rsid w:val="1BED9F51"/>
    <w:rsid w:val="1BEFE87F"/>
    <w:rsid w:val="1BF7B737"/>
    <w:rsid w:val="1C0644EE"/>
    <w:rsid w:val="1C167BC0"/>
    <w:rsid w:val="1C2B7B5F"/>
    <w:rsid w:val="1C42CE4E"/>
    <w:rsid w:val="1C4685DD"/>
    <w:rsid w:val="1C56CFC7"/>
    <w:rsid w:val="1C5DE589"/>
    <w:rsid w:val="1C7BD614"/>
    <w:rsid w:val="1C7C9799"/>
    <w:rsid w:val="1C97E17B"/>
    <w:rsid w:val="1CA11C3A"/>
    <w:rsid w:val="1CDCC772"/>
    <w:rsid w:val="1CED761C"/>
    <w:rsid w:val="1CEE523A"/>
    <w:rsid w:val="1CF3EE8A"/>
    <w:rsid w:val="1CFCAAD9"/>
    <w:rsid w:val="1D004C0A"/>
    <w:rsid w:val="1D129FFB"/>
    <w:rsid w:val="1D2BD146"/>
    <w:rsid w:val="1D301206"/>
    <w:rsid w:val="1D32E58C"/>
    <w:rsid w:val="1D332971"/>
    <w:rsid w:val="1D33D8E1"/>
    <w:rsid w:val="1D3EF9BB"/>
    <w:rsid w:val="1D56E8FB"/>
    <w:rsid w:val="1D6244BB"/>
    <w:rsid w:val="1D699ECF"/>
    <w:rsid w:val="1D73187E"/>
    <w:rsid w:val="1D9814FC"/>
    <w:rsid w:val="1D9C0F01"/>
    <w:rsid w:val="1D9C161C"/>
    <w:rsid w:val="1DAE0EEA"/>
    <w:rsid w:val="1DB5E57B"/>
    <w:rsid w:val="1DB720B9"/>
    <w:rsid w:val="1DE6A17A"/>
    <w:rsid w:val="1E180F24"/>
    <w:rsid w:val="1E1EF64C"/>
    <w:rsid w:val="1E1FA42C"/>
    <w:rsid w:val="1E2B29D8"/>
    <w:rsid w:val="1E34AB21"/>
    <w:rsid w:val="1E3707F7"/>
    <w:rsid w:val="1E3A5E6B"/>
    <w:rsid w:val="1E4CF83B"/>
    <w:rsid w:val="1E5C26B9"/>
    <w:rsid w:val="1E662169"/>
    <w:rsid w:val="1E779EA7"/>
    <w:rsid w:val="1E9F0A46"/>
    <w:rsid w:val="1ECE141B"/>
    <w:rsid w:val="1ED52871"/>
    <w:rsid w:val="1EE165B8"/>
    <w:rsid w:val="1EE6D2D2"/>
    <w:rsid w:val="1EF4F4EC"/>
    <w:rsid w:val="1F14941F"/>
    <w:rsid w:val="1F22048A"/>
    <w:rsid w:val="1F7634DC"/>
    <w:rsid w:val="1F8657E2"/>
    <w:rsid w:val="1F9C48CD"/>
    <w:rsid w:val="1FA22029"/>
    <w:rsid w:val="1FABF442"/>
    <w:rsid w:val="1FB92C8D"/>
    <w:rsid w:val="1FB943FB"/>
    <w:rsid w:val="1FCA4B13"/>
    <w:rsid w:val="1FE628B8"/>
    <w:rsid w:val="1FEA1EAC"/>
    <w:rsid w:val="1FF3ED79"/>
    <w:rsid w:val="20197015"/>
    <w:rsid w:val="202170A3"/>
    <w:rsid w:val="20218D58"/>
    <w:rsid w:val="202D042D"/>
    <w:rsid w:val="2066BDFA"/>
    <w:rsid w:val="206FCDEA"/>
    <w:rsid w:val="2077CC87"/>
    <w:rsid w:val="2086A93D"/>
    <w:rsid w:val="208AA920"/>
    <w:rsid w:val="209E9D4B"/>
    <w:rsid w:val="20A241E2"/>
    <w:rsid w:val="20D96497"/>
    <w:rsid w:val="20ECE633"/>
    <w:rsid w:val="210A6F1B"/>
    <w:rsid w:val="2114FD85"/>
    <w:rsid w:val="2125E86F"/>
    <w:rsid w:val="215ACB2A"/>
    <w:rsid w:val="215AF672"/>
    <w:rsid w:val="215F7BC0"/>
    <w:rsid w:val="217CDD3D"/>
    <w:rsid w:val="21CDBA32"/>
    <w:rsid w:val="21E1BE3D"/>
    <w:rsid w:val="21EB9651"/>
    <w:rsid w:val="21EC2BCE"/>
    <w:rsid w:val="21EDAF95"/>
    <w:rsid w:val="21F6A2BE"/>
    <w:rsid w:val="21F702C9"/>
    <w:rsid w:val="2228A71A"/>
    <w:rsid w:val="223FDB10"/>
    <w:rsid w:val="2271887D"/>
    <w:rsid w:val="2273405F"/>
    <w:rsid w:val="227359E2"/>
    <w:rsid w:val="229B48A1"/>
    <w:rsid w:val="229E59FD"/>
    <w:rsid w:val="22A17C97"/>
    <w:rsid w:val="22A46F8A"/>
    <w:rsid w:val="22ACED4B"/>
    <w:rsid w:val="22AD09BC"/>
    <w:rsid w:val="22B11E36"/>
    <w:rsid w:val="22B4ED49"/>
    <w:rsid w:val="22C6800C"/>
    <w:rsid w:val="22D1C67B"/>
    <w:rsid w:val="22F398D7"/>
    <w:rsid w:val="22FAF508"/>
    <w:rsid w:val="2304D8CB"/>
    <w:rsid w:val="230A5DEF"/>
    <w:rsid w:val="2319544F"/>
    <w:rsid w:val="231D60A5"/>
    <w:rsid w:val="231D8F57"/>
    <w:rsid w:val="23242B52"/>
    <w:rsid w:val="232C4A48"/>
    <w:rsid w:val="234968A8"/>
    <w:rsid w:val="234DDD1F"/>
    <w:rsid w:val="23511527"/>
    <w:rsid w:val="2355AFD5"/>
    <w:rsid w:val="23879833"/>
    <w:rsid w:val="238FB8F4"/>
    <w:rsid w:val="2393A20F"/>
    <w:rsid w:val="23966F5E"/>
    <w:rsid w:val="239B49F0"/>
    <w:rsid w:val="239FBA18"/>
    <w:rsid w:val="23BD31B4"/>
    <w:rsid w:val="23D2D643"/>
    <w:rsid w:val="23E13D5F"/>
    <w:rsid w:val="23E4959D"/>
    <w:rsid w:val="23EB58B0"/>
    <w:rsid w:val="23EC51E1"/>
    <w:rsid w:val="23EDDD59"/>
    <w:rsid w:val="241421D8"/>
    <w:rsid w:val="24296343"/>
    <w:rsid w:val="245234CF"/>
    <w:rsid w:val="2459A641"/>
    <w:rsid w:val="245B3689"/>
    <w:rsid w:val="2464004F"/>
    <w:rsid w:val="24911C7F"/>
    <w:rsid w:val="249C2300"/>
    <w:rsid w:val="249D56F4"/>
    <w:rsid w:val="24A2CCB6"/>
    <w:rsid w:val="24ABCC1A"/>
    <w:rsid w:val="25083EC6"/>
    <w:rsid w:val="2537A3A5"/>
    <w:rsid w:val="253F5848"/>
    <w:rsid w:val="2554B830"/>
    <w:rsid w:val="2556C069"/>
    <w:rsid w:val="255CD3D4"/>
    <w:rsid w:val="25611210"/>
    <w:rsid w:val="257456D9"/>
    <w:rsid w:val="25944F48"/>
    <w:rsid w:val="25A525DE"/>
    <w:rsid w:val="25B2DC62"/>
    <w:rsid w:val="25BC9983"/>
    <w:rsid w:val="25C18975"/>
    <w:rsid w:val="25CA4297"/>
    <w:rsid w:val="25D22C85"/>
    <w:rsid w:val="25DA0937"/>
    <w:rsid w:val="25F3694D"/>
    <w:rsid w:val="26088698"/>
    <w:rsid w:val="262D0141"/>
    <w:rsid w:val="263B288E"/>
    <w:rsid w:val="264444FB"/>
    <w:rsid w:val="2662D1E9"/>
    <w:rsid w:val="2671C920"/>
    <w:rsid w:val="26728A07"/>
    <w:rsid w:val="26884556"/>
    <w:rsid w:val="268ACEC1"/>
    <w:rsid w:val="269A0CD1"/>
    <w:rsid w:val="26C580F0"/>
    <w:rsid w:val="26DF039F"/>
    <w:rsid w:val="26EDFF44"/>
    <w:rsid w:val="26FF667E"/>
    <w:rsid w:val="27051ADE"/>
    <w:rsid w:val="270C49C1"/>
    <w:rsid w:val="271298D2"/>
    <w:rsid w:val="2713A5A5"/>
    <w:rsid w:val="27240832"/>
    <w:rsid w:val="272AF425"/>
    <w:rsid w:val="273F39D4"/>
    <w:rsid w:val="274344F9"/>
    <w:rsid w:val="27442898"/>
    <w:rsid w:val="274E65A8"/>
    <w:rsid w:val="27569EE9"/>
    <w:rsid w:val="27881331"/>
    <w:rsid w:val="27A382FA"/>
    <w:rsid w:val="27A4C34D"/>
    <w:rsid w:val="27A548AD"/>
    <w:rsid w:val="27B35DD5"/>
    <w:rsid w:val="27FFB8A5"/>
    <w:rsid w:val="282C843F"/>
    <w:rsid w:val="283E4F81"/>
    <w:rsid w:val="2847D8FC"/>
    <w:rsid w:val="284893A4"/>
    <w:rsid w:val="284EFF8B"/>
    <w:rsid w:val="28747B56"/>
    <w:rsid w:val="2881649A"/>
    <w:rsid w:val="288625B9"/>
    <w:rsid w:val="28967C9F"/>
    <w:rsid w:val="289DCE25"/>
    <w:rsid w:val="28B448E8"/>
    <w:rsid w:val="28B69A11"/>
    <w:rsid w:val="28D25383"/>
    <w:rsid w:val="28D9140D"/>
    <w:rsid w:val="28EB15C8"/>
    <w:rsid w:val="291C5F66"/>
    <w:rsid w:val="2930F06D"/>
    <w:rsid w:val="29393A0F"/>
    <w:rsid w:val="294300F5"/>
    <w:rsid w:val="295D0FDD"/>
    <w:rsid w:val="2963AC59"/>
    <w:rsid w:val="296A8BFF"/>
    <w:rsid w:val="2976D0F7"/>
    <w:rsid w:val="29840911"/>
    <w:rsid w:val="29948D08"/>
    <w:rsid w:val="2994A911"/>
    <w:rsid w:val="29973E0D"/>
    <w:rsid w:val="29A79944"/>
    <w:rsid w:val="29AD92D9"/>
    <w:rsid w:val="29DE5CD6"/>
    <w:rsid w:val="29EB3558"/>
    <w:rsid w:val="29EBA6D5"/>
    <w:rsid w:val="2A2FC25A"/>
    <w:rsid w:val="2A36B733"/>
    <w:rsid w:val="2A4C3FC7"/>
    <w:rsid w:val="2A6E4585"/>
    <w:rsid w:val="2A7FFC6A"/>
    <w:rsid w:val="2A85D64C"/>
    <w:rsid w:val="2A86860D"/>
    <w:rsid w:val="2A9A961E"/>
    <w:rsid w:val="2AA087A2"/>
    <w:rsid w:val="2ACE9255"/>
    <w:rsid w:val="2AE343A3"/>
    <w:rsid w:val="2AED56E3"/>
    <w:rsid w:val="2B01A68F"/>
    <w:rsid w:val="2B0B6E46"/>
    <w:rsid w:val="2B238E65"/>
    <w:rsid w:val="2B3C3D00"/>
    <w:rsid w:val="2B44FD9C"/>
    <w:rsid w:val="2B4D586D"/>
    <w:rsid w:val="2B67DF45"/>
    <w:rsid w:val="2B6FBAAA"/>
    <w:rsid w:val="2B7B4759"/>
    <w:rsid w:val="2B7D7328"/>
    <w:rsid w:val="2BB005E0"/>
    <w:rsid w:val="2BB04AB6"/>
    <w:rsid w:val="2BB2E5AF"/>
    <w:rsid w:val="2BBC7C42"/>
    <w:rsid w:val="2BE2B271"/>
    <w:rsid w:val="2BEF289E"/>
    <w:rsid w:val="2C08483F"/>
    <w:rsid w:val="2C0C2095"/>
    <w:rsid w:val="2C1E95E1"/>
    <w:rsid w:val="2C2A6E52"/>
    <w:rsid w:val="2C2B4250"/>
    <w:rsid w:val="2C41244B"/>
    <w:rsid w:val="2C42F521"/>
    <w:rsid w:val="2C488FC6"/>
    <w:rsid w:val="2C5379E3"/>
    <w:rsid w:val="2C6DADFE"/>
    <w:rsid w:val="2C834453"/>
    <w:rsid w:val="2CA9330A"/>
    <w:rsid w:val="2CB04171"/>
    <w:rsid w:val="2CC1A1FD"/>
    <w:rsid w:val="2CC2B061"/>
    <w:rsid w:val="2CCB769E"/>
    <w:rsid w:val="2D17FD94"/>
    <w:rsid w:val="2D1DBEE2"/>
    <w:rsid w:val="2D335762"/>
    <w:rsid w:val="2D33EA61"/>
    <w:rsid w:val="2D35C3A6"/>
    <w:rsid w:val="2D6947D4"/>
    <w:rsid w:val="2D6CB70D"/>
    <w:rsid w:val="2D83D954"/>
    <w:rsid w:val="2DB77129"/>
    <w:rsid w:val="2DBD2F0D"/>
    <w:rsid w:val="2DBF8CB4"/>
    <w:rsid w:val="2DCF790D"/>
    <w:rsid w:val="2DF80EA2"/>
    <w:rsid w:val="2E15029B"/>
    <w:rsid w:val="2E1F0910"/>
    <w:rsid w:val="2E34B835"/>
    <w:rsid w:val="2E3A6070"/>
    <w:rsid w:val="2E3F80AA"/>
    <w:rsid w:val="2E673AF9"/>
    <w:rsid w:val="2E6C3301"/>
    <w:rsid w:val="2E7DE33D"/>
    <w:rsid w:val="2E94C3DD"/>
    <w:rsid w:val="2E9C2B40"/>
    <w:rsid w:val="2EA61579"/>
    <w:rsid w:val="2EAF5F01"/>
    <w:rsid w:val="2EBEA023"/>
    <w:rsid w:val="2EC81A69"/>
    <w:rsid w:val="2ED5FF76"/>
    <w:rsid w:val="2EDD838C"/>
    <w:rsid w:val="2EF2B569"/>
    <w:rsid w:val="2EF588E9"/>
    <w:rsid w:val="2EFEE303"/>
    <w:rsid w:val="2F22704D"/>
    <w:rsid w:val="2F492E05"/>
    <w:rsid w:val="2F8E9C15"/>
    <w:rsid w:val="2FA347D3"/>
    <w:rsid w:val="2FAC16BB"/>
    <w:rsid w:val="2FAF8AB0"/>
    <w:rsid w:val="2FB2B7FD"/>
    <w:rsid w:val="2FB3D1B1"/>
    <w:rsid w:val="2FD4177B"/>
    <w:rsid w:val="2FEF1561"/>
    <w:rsid w:val="2FFEC44C"/>
    <w:rsid w:val="30031410"/>
    <w:rsid w:val="30184A3F"/>
    <w:rsid w:val="30294788"/>
    <w:rsid w:val="30529746"/>
    <w:rsid w:val="3067BE16"/>
    <w:rsid w:val="3074BE6D"/>
    <w:rsid w:val="308ED927"/>
    <w:rsid w:val="3092BEA9"/>
    <w:rsid w:val="3095BB48"/>
    <w:rsid w:val="3097F0DC"/>
    <w:rsid w:val="309EEF22"/>
    <w:rsid w:val="30A6CFF4"/>
    <w:rsid w:val="30FD0799"/>
    <w:rsid w:val="310256F3"/>
    <w:rsid w:val="3126C7FA"/>
    <w:rsid w:val="31365534"/>
    <w:rsid w:val="31460C94"/>
    <w:rsid w:val="315103D8"/>
    <w:rsid w:val="316ABC82"/>
    <w:rsid w:val="316E19FC"/>
    <w:rsid w:val="3176AA13"/>
    <w:rsid w:val="31779EA8"/>
    <w:rsid w:val="317AC8A1"/>
    <w:rsid w:val="317EA7C1"/>
    <w:rsid w:val="318439BF"/>
    <w:rsid w:val="3184AE5D"/>
    <w:rsid w:val="3184BCFD"/>
    <w:rsid w:val="31892DFD"/>
    <w:rsid w:val="31AA93EF"/>
    <w:rsid w:val="31C3C9DC"/>
    <w:rsid w:val="31CC10A2"/>
    <w:rsid w:val="31CFCFCD"/>
    <w:rsid w:val="31D5BE9A"/>
    <w:rsid w:val="31E23857"/>
    <w:rsid w:val="31E8380D"/>
    <w:rsid w:val="3234C580"/>
    <w:rsid w:val="325C83DB"/>
    <w:rsid w:val="3268C5C1"/>
    <w:rsid w:val="327509BF"/>
    <w:rsid w:val="327B2A1C"/>
    <w:rsid w:val="32855E46"/>
    <w:rsid w:val="32A7D6F6"/>
    <w:rsid w:val="32B2B6F4"/>
    <w:rsid w:val="32BBA05E"/>
    <w:rsid w:val="32BE3AC2"/>
    <w:rsid w:val="32CB93A9"/>
    <w:rsid w:val="32D5E535"/>
    <w:rsid w:val="32DC9494"/>
    <w:rsid w:val="32E1D8D2"/>
    <w:rsid w:val="32F45250"/>
    <w:rsid w:val="330B9E27"/>
    <w:rsid w:val="33123590"/>
    <w:rsid w:val="3315F7CC"/>
    <w:rsid w:val="331C0562"/>
    <w:rsid w:val="332CFEBA"/>
    <w:rsid w:val="33354BBD"/>
    <w:rsid w:val="334A9D1F"/>
    <w:rsid w:val="33572476"/>
    <w:rsid w:val="3377F3A2"/>
    <w:rsid w:val="3382DFCF"/>
    <w:rsid w:val="33A188E6"/>
    <w:rsid w:val="33A75AB0"/>
    <w:rsid w:val="33C98598"/>
    <w:rsid w:val="33CE0132"/>
    <w:rsid w:val="33E4E736"/>
    <w:rsid w:val="34109B10"/>
    <w:rsid w:val="34125CFE"/>
    <w:rsid w:val="3424A453"/>
    <w:rsid w:val="3432BC68"/>
    <w:rsid w:val="34347519"/>
    <w:rsid w:val="344009CE"/>
    <w:rsid w:val="344C9697"/>
    <w:rsid w:val="3450B50D"/>
    <w:rsid w:val="345F7F58"/>
    <w:rsid w:val="347013D5"/>
    <w:rsid w:val="3475E209"/>
    <w:rsid w:val="348335DB"/>
    <w:rsid w:val="34A2FC33"/>
    <w:rsid w:val="34A8C950"/>
    <w:rsid w:val="34AAD578"/>
    <w:rsid w:val="34B584AB"/>
    <w:rsid w:val="34B9D426"/>
    <w:rsid w:val="34C4AE7F"/>
    <w:rsid w:val="34D724C0"/>
    <w:rsid w:val="34E48E6B"/>
    <w:rsid w:val="34EA7110"/>
    <w:rsid w:val="34EF22EC"/>
    <w:rsid w:val="350B46C1"/>
    <w:rsid w:val="35149238"/>
    <w:rsid w:val="353F1822"/>
    <w:rsid w:val="3552DE7D"/>
    <w:rsid w:val="3564A490"/>
    <w:rsid w:val="35799245"/>
    <w:rsid w:val="359141AB"/>
    <w:rsid w:val="35A29DFB"/>
    <w:rsid w:val="35BBA4AC"/>
    <w:rsid w:val="35BF6AAA"/>
    <w:rsid w:val="35C19BAD"/>
    <w:rsid w:val="35E13E75"/>
    <w:rsid w:val="35F0B615"/>
    <w:rsid w:val="36049BC7"/>
    <w:rsid w:val="362ACA92"/>
    <w:rsid w:val="3637B1B7"/>
    <w:rsid w:val="363B9545"/>
    <w:rsid w:val="363BEC66"/>
    <w:rsid w:val="3643C357"/>
    <w:rsid w:val="365053E3"/>
    <w:rsid w:val="3650CD20"/>
    <w:rsid w:val="36A0F425"/>
    <w:rsid w:val="36A3A6AB"/>
    <w:rsid w:val="36BBB096"/>
    <w:rsid w:val="36D16B78"/>
    <w:rsid w:val="372FEB8C"/>
    <w:rsid w:val="3734E42A"/>
    <w:rsid w:val="37429173"/>
    <w:rsid w:val="3774426B"/>
    <w:rsid w:val="37A1F2E4"/>
    <w:rsid w:val="3807B142"/>
    <w:rsid w:val="3808AA47"/>
    <w:rsid w:val="381947DD"/>
    <w:rsid w:val="381F7B21"/>
    <w:rsid w:val="38344FF3"/>
    <w:rsid w:val="383BB874"/>
    <w:rsid w:val="38752C7F"/>
    <w:rsid w:val="388D7453"/>
    <w:rsid w:val="3893D767"/>
    <w:rsid w:val="389EDA99"/>
    <w:rsid w:val="38B3EAC8"/>
    <w:rsid w:val="38BD4564"/>
    <w:rsid w:val="38CEC734"/>
    <w:rsid w:val="38D5758D"/>
    <w:rsid w:val="38D6AA51"/>
    <w:rsid w:val="38E2DB0A"/>
    <w:rsid w:val="38EBBA9F"/>
    <w:rsid w:val="38F1A774"/>
    <w:rsid w:val="38FAF1AE"/>
    <w:rsid w:val="390FE959"/>
    <w:rsid w:val="3912987C"/>
    <w:rsid w:val="3915C175"/>
    <w:rsid w:val="39162F6F"/>
    <w:rsid w:val="39172F94"/>
    <w:rsid w:val="39187DC0"/>
    <w:rsid w:val="393774F8"/>
    <w:rsid w:val="39494DEA"/>
    <w:rsid w:val="395AC585"/>
    <w:rsid w:val="3966C6ED"/>
    <w:rsid w:val="396B8274"/>
    <w:rsid w:val="3978D3B2"/>
    <w:rsid w:val="398C9FDC"/>
    <w:rsid w:val="39B15CB0"/>
    <w:rsid w:val="39B4AE1A"/>
    <w:rsid w:val="39C3CC2C"/>
    <w:rsid w:val="39CF17BD"/>
    <w:rsid w:val="39D19D71"/>
    <w:rsid w:val="3A0283DB"/>
    <w:rsid w:val="3A1B5ED0"/>
    <w:rsid w:val="3A2F1CF0"/>
    <w:rsid w:val="3A3118CC"/>
    <w:rsid w:val="3A4575A9"/>
    <w:rsid w:val="3A58970B"/>
    <w:rsid w:val="3A756A11"/>
    <w:rsid w:val="3A7B2634"/>
    <w:rsid w:val="3A7B753B"/>
    <w:rsid w:val="3A8AED25"/>
    <w:rsid w:val="3A955E33"/>
    <w:rsid w:val="3AAB6B14"/>
    <w:rsid w:val="3AAEE1EB"/>
    <w:rsid w:val="3AC1457D"/>
    <w:rsid w:val="3AC6B669"/>
    <w:rsid w:val="3ADDE210"/>
    <w:rsid w:val="3B2F08D8"/>
    <w:rsid w:val="3B3C4D2A"/>
    <w:rsid w:val="3B48FBD3"/>
    <w:rsid w:val="3B5B3275"/>
    <w:rsid w:val="3B627C2E"/>
    <w:rsid w:val="3B7B2202"/>
    <w:rsid w:val="3B802743"/>
    <w:rsid w:val="3B855ECC"/>
    <w:rsid w:val="3B860FDD"/>
    <w:rsid w:val="3B9D5603"/>
    <w:rsid w:val="3BB0B65E"/>
    <w:rsid w:val="3BC3B143"/>
    <w:rsid w:val="3BC5BA42"/>
    <w:rsid w:val="3BD91997"/>
    <w:rsid w:val="3BDE43B5"/>
    <w:rsid w:val="3BE2A0E2"/>
    <w:rsid w:val="3BE74160"/>
    <w:rsid w:val="3BE765A2"/>
    <w:rsid w:val="3C18A305"/>
    <w:rsid w:val="3C19C670"/>
    <w:rsid w:val="3C19F81E"/>
    <w:rsid w:val="3C1C5107"/>
    <w:rsid w:val="3C353066"/>
    <w:rsid w:val="3C3F1E08"/>
    <w:rsid w:val="3C519FCF"/>
    <w:rsid w:val="3C5920E3"/>
    <w:rsid w:val="3C5D7C22"/>
    <w:rsid w:val="3C81C383"/>
    <w:rsid w:val="3C8319C6"/>
    <w:rsid w:val="3C8E18E1"/>
    <w:rsid w:val="3C9720A3"/>
    <w:rsid w:val="3C984BAD"/>
    <w:rsid w:val="3CDA3494"/>
    <w:rsid w:val="3D07E293"/>
    <w:rsid w:val="3D1A15F6"/>
    <w:rsid w:val="3D1A6823"/>
    <w:rsid w:val="3D1BFCA3"/>
    <w:rsid w:val="3D29C8C1"/>
    <w:rsid w:val="3D4199DE"/>
    <w:rsid w:val="3D5C519E"/>
    <w:rsid w:val="3D5DC6FC"/>
    <w:rsid w:val="3D758918"/>
    <w:rsid w:val="3D7AF470"/>
    <w:rsid w:val="3D7C48D8"/>
    <w:rsid w:val="3D850058"/>
    <w:rsid w:val="3DA277C2"/>
    <w:rsid w:val="3DDAF3EA"/>
    <w:rsid w:val="3DE2C1EE"/>
    <w:rsid w:val="3DEDE6CD"/>
    <w:rsid w:val="3E057B41"/>
    <w:rsid w:val="3E06AD58"/>
    <w:rsid w:val="3E097705"/>
    <w:rsid w:val="3E125F8D"/>
    <w:rsid w:val="3E14025F"/>
    <w:rsid w:val="3E2AEBED"/>
    <w:rsid w:val="3E36DA88"/>
    <w:rsid w:val="3E3E9B2B"/>
    <w:rsid w:val="3E529DA6"/>
    <w:rsid w:val="3E57DC76"/>
    <w:rsid w:val="3E5E1B70"/>
    <w:rsid w:val="3E694DEE"/>
    <w:rsid w:val="3E759056"/>
    <w:rsid w:val="3E9295C9"/>
    <w:rsid w:val="3E99EA4E"/>
    <w:rsid w:val="3EA1A57E"/>
    <w:rsid w:val="3EB13029"/>
    <w:rsid w:val="3EB2F6B2"/>
    <w:rsid w:val="3EB60850"/>
    <w:rsid w:val="3ED03B1D"/>
    <w:rsid w:val="3ED0D629"/>
    <w:rsid w:val="3EE0F3C9"/>
    <w:rsid w:val="3F21B00C"/>
    <w:rsid w:val="3F2B1797"/>
    <w:rsid w:val="3F2CFA4D"/>
    <w:rsid w:val="3F43492A"/>
    <w:rsid w:val="3F6F17CD"/>
    <w:rsid w:val="3F762913"/>
    <w:rsid w:val="3F79C538"/>
    <w:rsid w:val="3F7B9D0D"/>
    <w:rsid w:val="3F7EA8D2"/>
    <w:rsid w:val="3F83E1BC"/>
    <w:rsid w:val="3F88B64C"/>
    <w:rsid w:val="3F8A25E8"/>
    <w:rsid w:val="3F9611A6"/>
    <w:rsid w:val="3FD38E7D"/>
    <w:rsid w:val="3FD92195"/>
    <w:rsid w:val="400C23B7"/>
    <w:rsid w:val="401CC10D"/>
    <w:rsid w:val="401E4CDC"/>
    <w:rsid w:val="4020AB01"/>
    <w:rsid w:val="405FEE59"/>
    <w:rsid w:val="40706FEB"/>
    <w:rsid w:val="407F0148"/>
    <w:rsid w:val="40854A2E"/>
    <w:rsid w:val="4087365E"/>
    <w:rsid w:val="409F7DD4"/>
    <w:rsid w:val="40AA53E1"/>
    <w:rsid w:val="40AB1B66"/>
    <w:rsid w:val="40C13879"/>
    <w:rsid w:val="40C6264F"/>
    <w:rsid w:val="412E3483"/>
    <w:rsid w:val="412E9F9B"/>
    <w:rsid w:val="4140DAA4"/>
    <w:rsid w:val="4149AA02"/>
    <w:rsid w:val="414A0FAA"/>
    <w:rsid w:val="41957A25"/>
    <w:rsid w:val="41C22FD1"/>
    <w:rsid w:val="41D3A0CD"/>
    <w:rsid w:val="41E152B5"/>
    <w:rsid w:val="41F5A90C"/>
    <w:rsid w:val="42039E7A"/>
    <w:rsid w:val="420CCAE5"/>
    <w:rsid w:val="4215B39D"/>
    <w:rsid w:val="421D6C1F"/>
    <w:rsid w:val="4250B14E"/>
    <w:rsid w:val="425C36D0"/>
    <w:rsid w:val="427C2D53"/>
    <w:rsid w:val="428B5895"/>
    <w:rsid w:val="42B085AB"/>
    <w:rsid w:val="42BB1533"/>
    <w:rsid w:val="42C229FA"/>
    <w:rsid w:val="42D0727A"/>
    <w:rsid w:val="42D1009C"/>
    <w:rsid w:val="42D1E671"/>
    <w:rsid w:val="42EC3A69"/>
    <w:rsid w:val="42F0AC5D"/>
    <w:rsid w:val="42F910E4"/>
    <w:rsid w:val="4301E99B"/>
    <w:rsid w:val="430363B4"/>
    <w:rsid w:val="430C1A26"/>
    <w:rsid w:val="4315C01E"/>
    <w:rsid w:val="4318D8E5"/>
    <w:rsid w:val="431D20F8"/>
    <w:rsid w:val="432E2AE1"/>
    <w:rsid w:val="4338B7FD"/>
    <w:rsid w:val="43649437"/>
    <w:rsid w:val="4367B8C5"/>
    <w:rsid w:val="43782344"/>
    <w:rsid w:val="4392960A"/>
    <w:rsid w:val="43A447D7"/>
    <w:rsid w:val="43A9EBD8"/>
    <w:rsid w:val="43B2EC76"/>
    <w:rsid w:val="43CFB45C"/>
    <w:rsid w:val="43E85E07"/>
    <w:rsid w:val="43EC505B"/>
    <w:rsid w:val="43F545F4"/>
    <w:rsid w:val="43FD7D6E"/>
    <w:rsid w:val="4407C593"/>
    <w:rsid w:val="441B8268"/>
    <w:rsid w:val="4424BAA8"/>
    <w:rsid w:val="4425EFBF"/>
    <w:rsid w:val="442CC467"/>
    <w:rsid w:val="442EBAF8"/>
    <w:rsid w:val="444B8D0F"/>
    <w:rsid w:val="444FD69C"/>
    <w:rsid w:val="446107B6"/>
    <w:rsid w:val="44785ED7"/>
    <w:rsid w:val="4486527C"/>
    <w:rsid w:val="448824FA"/>
    <w:rsid w:val="448DBF67"/>
    <w:rsid w:val="449B56F4"/>
    <w:rsid w:val="44BBCE98"/>
    <w:rsid w:val="44D7414C"/>
    <w:rsid w:val="44E11EA8"/>
    <w:rsid w:val="44E3202A"/>
    <w:rsid w:val="44EB6CF9"/>
    <w:rsid w:val="44EBB06D"/>
    <w:rsid w:val="4518C133"/>
    <w:rsid w:val="45235D91"/>
    <w:rsid w:val="4532FA69"/>
    <w:rsid w:val="453D7B3E"/>
    <w:rsid w:val="454CCF8D"/>
    <w:rsid w:val="45554658"/>
    <w:rsid w:val="455D62D1"/>
    <w:rsid w:val="457B9EC9"/>
    <w:rsid w:val="4585EC96"/>
    <w:rsid w:val="45A9A264"/>
    <w:rsid w:val="45B43D98"/>
    <w:rsid w:val="45F5CAB9"/>
    <w:rsid w:val="4605E66E"/>
    <w:rsid w:val="461D77E8"/>
    <w:rsid w:val="462C7511"/>
    <w:rsid w:val="462E1C86"/>
    <w:rsid w:val="4647445D"/>
    <w:rsid w:val="4658C46D"/>
    <w:rsid w:val="4668A540"/>
    <w:rsid w:val="46719ED6"/>
    <w:rsid w:val="46749822"/>
    <w:rsid w:val="4688FD02"/>
    <w:rsid w:val="468A98E4"/>
    <w:rsid w:val="4690156C"/>
    <w:rsid w:val="46981B2B"/>
    <w:rsid w:val="469D95AF"/>
    <w:rsid w:val="46C0C75B"/>
    <w:rsid w:val="46CEA3D5"/>
    <w:rsid w:val="46CEC96C"/>
    <w:rsid w:val="46CFF06B"/>
    <w:rsid w:val="46D59C34"/>
    <w:rsid w:val="46D7E982"/>
    <w:rsid w:val="46DB0CDC"/>
    <w:rsid w:val="46DF0D48"/>
    <w:rsid w:val="46EDAC79"/>
    <w:rsid w:val="47098DA1"/>
    <w:rsid w:val="473B57AC"/>
    <w:rsid w:val="47405BBC"/>
    <w:rsid w:val="478E426A"/>
    <w:rsid w:val="479BDEA1"/>
    <w:rsid w:val="47A204B8"/>
    <w:rsid w:val="47AAD117"/>
    <w:rsid w:val="47B75CE9"/>
    <w:rsid w:val="47BF2FF9"/>
    <w:rsid w:val="47C6A76E"/>
    <w:rsid w:val="47FD9145"/>
    <w:rsid w:val="48212439"/>
    <w:rsid w:val="48446EB6"/>
    <w:rsid w:val="48689EA2"/>
    <w:rsid w:val="4885119C"/>
    <w:rsid w:val="489631B4"/>
    <w:rsid w:val="48B2746D"/>
    <w:rsid w:val="48C9FF05"/>
    <w:rsid w:val="48EE12C9"/>
    <w:rsid w:val="49005622"/>
    <w:rsid w:val="4914151B"/>
    <w:rsid w:val="49179B0A"/>
    <w:rsid w:val="49505C4D"/>
    <w:rsid w:val="49529E7A"/>
    <w:rsid w:val="49552E43"/>
    <w:rsid w:val="495E5D24"/>
    <w:rsid w:val="496F7107"/>
    <w:rsid w:val="497F8CA3"/>
    <w:rsid w:val="4989ED26"/>
    <w:rsid w:val="498FD2B9"/>
    <w:rsid w:val="499792E7"/>
    <w:rsid w:val="49BB82D3"/>
    <w:rsid w:val="49C5DE17"/>
    <w:rsid w:val="49CC4C4B"/>
    <w:rsid w:val="49E8C20F"/>
    <w:rsid w:val="49F2B91B"/>
    <w:rsid w:val="49F9A355"/>
    <w:rsid w:val="49FC77E4"/>
    <w:rsid w:val="49FC796C"/>
    <w:rsid w:val="4A1A8019"/>
    <w:rsid w:val="4A2800D7"/>
    <w:rsid w:val="4A290DF5"/>
    <w:rsid w:val="4A2C85E8"/>
    <w:rsid w:val="4A592CF2"/>
    <w:rsid w:val="4A723259"/>
    <w:rsid w:val="4A767DA1"/>
    <w:rsid w:val="4A821E4A"/>
    <w:rsid w:val="4A8996DD"/>
    <w:rsid w:val="4A8F968C"/>
    <w:rsid w:val="4A8FAF08"/>
    <w:rsid w:val="4AA5F0E9"/>
    <w:rsid w:val="4AAEC6F5"/>
    <w:rsid w:val="4AC620FA"/>
    <w:rsid w:val="4AC82B09"/>
    <w:rsid w:val="4AD155B2"/>
    <w:rsid w:val="4AD192D7"/>
    <w:rsid w:val="4AE8E15E"/>
    <w:rsid w:val="4AEEB8AE"/>
    <w:rsid w:val="4B005B7B"/>
    <w:rsid w:val="4B019987"/>
    <w:rsid w:val="4B065C7D"/>
    <w:rsid w:val="4B0C51D4"/>
    <w:rsid w:val="4B1D706C"/>
    <w:rsid w:val="4B36DC51"/>
    <w:rsid w:val="4B557E0A"/>
    <w:rsid w:val="4B586123"/>
    <w:rsid w:val="4B5FBFA3"/>
    <w:rsid w:val="4B608A84"/>
    <w:rsid w:val="4B6181EC"/>
    <w:rsid w:val="4B656D50"/>
    <w:rsid w:val="4B836698"/>
    <w:rsid w:val="4B875F36"/>
    <w:rsid w:val="4BA43ED4"/>
    <w:rsid w:val="4BAA49B2"/>
    <w:rsid w:val="4BC67A59"/>
    <w:rsid w:val="4BDB9662"/>
    <w:rsid w:val="4BE85A95"/>
    <w:rsid w:val="4C144030"/>
    <w:rsid w:val="4C49A927"/>
    <w:rsid w:val="4C4D8DB6"/>
    <w:rsid w:val="4C6B8B5D"/>
    <w:rsid w:val="4C81ECFC"/>
    <w:rsid w:val="4CB17477"/>
    <w:rsid w:val="4CBADAE0"/>
    <w:rsid w:val="4CC1CAE9"/>
    <w:rsid w:val="4CD7D25D"/>
    <w:rsid w:val="4CDA6704"/>
    <w:rsid w:val="4CF2A838"/>
    <w:rsid w:val="4CF7EE12"/>
    <w:rsid w:val="4D0F995E"/>
    <w:rsid w:val="4D11B98E"/>
    <w:rsid w:val="4D17DE51"/>
    <w:rsid w:val="4D2BE930"/>
    <w:rsid w:val="4D4E94B5"/>
    <w:rsid w:val="4D5AB442"/>
    <w:rsid w:val="4D604F54"/>
    <w:rsid w:val="4D670102"/>
    <w:rsid w:val="4D77AED6"/>
    <w:rsid w:val="4D87D9AE"/>
    <w:rsid w:val="4D90FDCA"/>
    <w:rsid w:val="4DA4D619"/>
    <w:rsid w:val="4DB22528"/>
    <w:rsid w:val="4DCD0FC3"/>
    <w:rsid w:val="4DEDDAB0"/>
    <w:rsid w:val="4DEF5F11"/>
    <w:rsid w:val="4E1285A5"/>
    <w:rsid w:val="4E13435E"/>
    <w:rsid w:val="4E160BE1"/>
    <w:rsid w:val="4E28A8B1"/>
    <w:rsid w:val="4E2F0831"/>
    <w:rsid w:val="4E30B5D2"/>
    <w:rsid w:val="4E32CE30"/>
    <w:rsid w:val="4E330D33"/>
    <w:rsid w:val="4E35A979"/>
    <w:rsid w:val="4E4297C1"/>
    <w:rsid w:val="4E4A1549"/>
    <w:rsid w:val="4E4E0F41"/>
    <w:rsid w:val="4E5B2806"/>
    <w:rsid w:val="4E6E4376"/>
    <w:rsid w:val="4E797D2D"/>
    <w:rsid w:val="4E8FC064"/>
    <w:rsid w:val="4EAB94B5"/>
    <w:rsid w:val="4EB840BD"/>
    <w:rsid w:val="4EC1E0CC"/>
    <w:rsid w:val="4ED046BD"/>
    <w:rsid w:val="4EDA7B97"/>
    <w:rsid w:val="4EDC1DBF"/>
    <w:rsid w:val="4EDE879D"/>
    <w:rsid w:val="4F03F8E1"/>
    <w:rsid w:val="4F0693F6"/>
    <w:rsid w:val="4F0AF717"/>
    <w:rsid w:val="4F1A49A3"/>
    <w:rsid w:val="4F1ED72C"/>
    <w:rsid w:val="4F21274D"/>
    <w:rsid w:val="4F27A48E"/>
    <w:rsid w:val="4F2C6E8C"/>
    <w:rsid w:val="4F31DF8B"/>
    <w:rsid w:val="4F52D4C4"/>
    <w:rsid w:val="4F6FD455"/>
    <w:rsid w:val="4F71876D"/>
    <w:rsid w:val="4FAC477F"/>
    <w:rsid w:val="4FB0CE3F"/>
    <w:rsid w:val="4FB21C86"/>
    <w:rsid w:val="4FB48DF2"/>
    <w:rsid w:val="4FDAE7DC"/>
    <w:rsid w:val="4FE55AD5"/>
    <w:rsid w:val="4FE85311"/>
    <w:rsid w:val="4FF75C95"/>
    <w:rsid w:val="5003AD72"/>
    <w:rsid w:val="5006FD03"/>
    <w:rsid w:val="50105C7E"/>
    <w:rsid w:val="50194F1C"/>
    <w:rsid w:val="5019FAA2"/>
    <w:rsid w:val="501B7482"/>
    <w:rsid w:val="502BD8A8"/>
    <w:rsid w:val="503D6288"/>
    <w:rsid w:val="5041AA31"/>
    <w:rsid w:val="505911CC"/>
    <w:rsid w:val="508EF228"/>
    <w:rsid w:val="50B2C827"/>
    <w:rsid w:val="50BB4A98"/>
    <w:rsid w:val="50BE6490"/>
    <w:rsid w:val="50C9CA96"/>
    <w:rsid w:val="50E3F7FF"/>
    <w:rsid w:val="5100B123"/>
    <w:rsid w:val="511EDD2C"/>
    <w:rsid w:val="5129A02B"/>
    <w:rsid w:val="513B9F13"/>
    <w:rsid w:val="5141FC5D"/>
    <w:rsid w:val="514D3BCB"/>
    <w:rsid w:val="514E8A2B"/>
    <w:rsid w:val="5156C1D6"/>
    <w:rsid w:val="5158313D"/>
    <w:rsid w:val="51683DBD"/>
    <w:rsid w:val="516B4379"/>
    <w:rsid w:val="517DDC8E"/>
    <w:rsid w:val="51846D30"/>
    <w:rsid w:val="51852D35"/>
    <w:rsid w:val="518A1ADC"/>
    <w:rsid w:val="51951729"/>
    <w:rsid w:val="51AE3DC1"/>
    <w:rsid w:val="51B3C048"/>
    <w:rsid w:val="51C37C60"/>
    <w:rsid w:val="51C7DBA0"/>
    <w:rsid w:val="51D16F6D"/>
    <w:rsid w:val="51D1F1AE"/>
    <w:rsid w:val="51E5ADFB"/>
    <w:rsid w:val="51F26E69"/>
    <w:rsid w:val="52059E32"/>
    <w:rsid w:val="5207BFB3"/>
    <w:rsid w:val="5216EB93"/>
    <w:rsid w:val="521DA794"/>
    <w:rsid w:val="525C0C89"/>
    <w:rsid w:val="5260D844"/>
    <w:rsid w:val="526A454B"/>
    <w:rsid w:val="52856F08"/>
    <w:rsid w:val="528581C6"/>
    <w:rsid w:val="52AEA6A1"/>
    <w:rsid w:val="52D467F9"/>
    <w:rsid w:val="530DBA63"/>
    <w:rsid w:val="535472DB"/>
    <w:rsid w:val="536AED28"/>
    <w:rsid w:val="536C6EAD"/>
    <w:rsid w:val="538D066D"/>
    <w:rsid w:val="53B4424F"/>
    <w:rsid w:val="53B99E42"/>
    <w:rsid w:val="53BFCEF6"/>
    <w:rsid w:val="53D192E8"/>
    <w:rsid w:val="53D38F1D"/>
    <w:rsid w:val="53D6BD41"/>
    <w:rsid w:val="53E94E61"/>
    <w:rsid w:val="540EEBAB"/>
    <w:rsid w:val="540FBBE1"/>
    <w:rsid w:val="54177A0E"/>
    <w:rsid w:val="542C9ACF"/>
    <w:rsid w:val="543B1803"/>
    <w:rsid w:val="54557131"/>
    <w:rsid w:val="547AAD78"/>
    <w:rsid w:val="5488C7D3"/>
    <w:rsid w:val="548A5663"/>
    <w:rsid w:val="549A0ED2"/>
    <w:rsid w:val="54B40729"/>
    <w:rsid w:val="54B8AB88"/>
    <w:rsid w:val="54C18B89"/>
    <w:rsid w:val="54CEE696"/>
    <w:rsid w:val="54F99AD8"/>
    <w:rsid w:val="54FDA5A0"/>
    <w:rsid w:val="550D6908"/>
    <w:rsid w:val="55123E05"/>
    <w:rsid w:val="55163167"/>
    <w:rsid w:val="55173A2B"/>
    <w:rsid w:val="55217704"/>
    <w:rsid w:val="5580CD0C"/>
    <w:rsid w:val="55AE5A64"/>
    <w:rsid w:val="55BE09E6"/>
    <w:rsid w:val="55FE8207"/>
    <w:rsid w:val="5609C7A2"/>
    <w:rsid w:val="561FFA06"/>
    <w:rsid w:val="563511E9"/>
    <w:rsid w:val="56439639"/>
    <w:rsid w:val="56529A9B"/>
    <w:rsid w:val="56544E23"/>
    <w:rsid w:val="56699481"/>
    <w:rsid w:val="567FB4B4"/>
    <w:rsid w:val="56947AD0"/>
    <w:rsid w:val="5699F8C9"/>
    <w:rsid w:val="569FE377"/>
    <w:rsid w:val="56D7021F"/>
    <w:rsid w:val="56EC7421"/>
    <w:rsid w:val="56FBDC82"/>
    <w:rsid w:val="5702E866"/>
    <w:rsid w:val="5708C22B"/>
    <w:rsid w:val="575727F8"/>
    <w:rsid w:val="57590B84"/>
    <w:rsid w:val="575A6625"/>
    <w:rsid w:val="5779F232"/>
    <w:rsid w:val="578C20E6"/>
    <w:rsid w:val="57AD0BE5"/>
    <w:rsid w:val="57BAFA7C"/>
    <w:rsid w:val="57C36BEB"/>
    <w:rsid w:val="57DC116F"/>
    <w:rsid w:val="57F59379"/>
    <w:rsid w:val="581A8D33"/>
    <w:rsid w:val="58346033"/>
    <w:rsid w:val="58426135"/>
    <w:rsid w:val="584C155A"/>
    <w:rsid w:val="5866BB51"/>
    <w:rsid w:val="588060BD"/>
    <w:rsid w:val="588ACB66"/>
    <w:rsid w:val="589D3714"/>
    <w:rsid w:val="58B0C472"/>
    <w:rsid w:val="58F3E8FB"/>
    <w:rsid w:val="58FEAB6E"/>
    <w:rsid w:val="5938AA92"/>
    <w:rsid w:val="5949758C"/>
    <w:rsid w:val="5953229F"/>
    <w:rsid w:val="595AD0AF"/>
    <w:rsid w:val="5964A161"/>
    <w:rsid w:val="599B0165"/>
    <w:rsid w:val="59AFB610"/>
    <w:rsid w:val="59C3711A"/>
    <w:rsid w:val="5A11F143"/>
    <w:rsid w:val="5A18463C"/>
    <w:rsid w:val="5A3E8042"/>
    <w:rsid w:val="5A651AF9"/>
    <w:rsid w:val="5A823FC5"/>
    <w:rsid w:val="5A93ED72"/>
    <w:rsid w:val="5A9790FE"/>
    <w:rsid w:val="5AA4C90D"/>
    <w:rsid w:val="5AA9FF85"/>
    <w:rsid w:val="5AABF20B"/>
    <w:rsid w:val="5AB05618"/>
    <w:rsid w:val="5AB329AE"/>
    <w:rsid w:val="5AC11D0D"/>
    <w:rsid w:val="5AC3C7B1"/>
    <w:rsid w:val="5AD7BB26"/>
    <w:rsid w:val="5AE5BCC6"/>
    <w:rsid w:val="5AF6C004"/>
    <w:rsid w:val="5AFC9E73"/>
    <w:rsid w:val="5B074C6B"/>
    <w:rsid w:val="5B0F04C8"/>
    <w:rsid w:val="5B10D17B"/>
    <w:rsid w:val="5B1D73A9"/>
    <w:rsid w:val="5B201B95"/>
    <w:rsid w:val="5B450B7B"/>
    <w:rsid w:val="5B63076E"/>
    <w:rsid w:val="5B66E98E"/>
    <w:rsid w:val="5B82629F"/>
    <w:rsid w:val="5B8DA941"/>
    <w:rsid w:val="5BECD35F"/>
    <w:rsid w:val="5C056D74"/>
    <w:rsid w:val="5C120E7F"/>
    <w:rsid w:val="5C13F2B9"/>
    <w:rsid w:val="5C1AE1D2"/>
    <w:rsid w:val="5C3E7293"/>
    <w:rsid w:val="5C537D07"/>
    <w:rsid w:val="5C6BFDA5"/>
    <w:rsid w:val="5C9E1082"/>
    <w:rsid w:val="5CA21E30"/>
    <w:rsid w:val="5CAAFA7B"/>
    <w:rsid w:val="5CC2FD01"/>
    <w:rsid w:val="5CE34412"/>
    <w:rsid w:val="5CE6B105"/>
    <w:rsid w:val="5CEB911D"/>
    <w:rsid w:val="5CED8789"/>
    <w:rsid w:val="5D030D81"/>
    <w:rsid w:val="5D033BD7"/>
    <w:rsid w:val="5D1FD79C"/>
    <w:rsid w:val="5D248E86"/>
    <w:rsid w:val="5D323CAA"/>
    <w:rsid w:val="5D344335"/>
    <w:rsid w:val="5D35F003"/>
    <w:rsid w:val="5D39B06A"/>
    <w:rsid w:val="5D437CF5"/>
    <w:rsid w:val="5D50A005"/>
    <w:rsid w:val="5D58C2B2"/>
    <w:rsid w:val="5D5C126B"/>
    <w:rsid w:val="5D8126A3"/>
    <w:rsid w:val="5D8CA465"/>
    <w:rsid w:val="5D964157"/>
    <w:rsid w:val="5DA406BD"/>
    <w:rsid w:val="5DA41819"/>
    <w:rsid w:val="5DABEAFA"/>
    <w:rsid w:val="5DAF0318"/>
    <w:rsid w:val="5DCCA565"/>
    <w:rsid w:val="5DD289F7"/>
    <w:rsid w:val="5DDA6D6F"/>
    <w:rsid w:val="5DE70A6F"/>
    <w:rsid w:val="5DE9F99E"/>
    <w:rsid w:val="5DF430FF"/>
    <w:rsid w:val="5DFF8D2E"/>
    <w:rsid w:val="5E23FA6A"/>
    <w:rsid w:val="5E4029C7"/>
    <w:rsid w:val="5E47CD3F"/>
    <w:rsid w:val="5E546160"/>
    <w:rsid w:val="5E57B8D2"/>
    <w:rsid w:val="5E7ECE6F"/>
    <w:rsid w:val="5E9F5618"/>
    <w:rsid w:val="5EAAEE04"/>
    <w:rsid w:val="5EDC5B1D"/>
    <w:rsid w:val="5EECFEFF"/>
    <w:rsid w:val="5EF26154"/>
    <w:rsid w:val="5F203618"/>
    <w:rsid w:val="5F2FD805"/>
    <w:rsid w:val="5F3CB3D8"/>
    <w:rsid w:val="5F47DA16"/>
    <w:rsid w:val="5F5BE7B0"/>
    <w:rsid w:val="5F69F4BD"/>
    <w:rsid w:val="5FA9A392"/>
    <w:rsid w:val="5FD1E507"/>
    <w:rsid w:val="5FE642C6"/>
    <w:rsid w:val="5FEC7640"/>
    <w:rsid w:val="5FFF65C7"/>
    <w:rsid w:val="60131E13"/>
    <w:rsid w:val="60314EDF"/>
    <w:rsid w:val="604A52AB"/>
    <w:rsid w:val="606137BB"/>
    <w:rsid w:val="6092D51F"/>
    <w:rsid w:val="60B6C790"/>
    <w:rsid w:val="60F4DF81"/>
    <w:rsid w:val="60F75510"/>
    <w:rsid w:val="6124F823"/>
    <w:rsid w:val="61251D1E"/>
    <w:rsid w:val="61371138"/>
    <w:rsid w:val="613BC811"/>
    <w:rsid w:val="6140713D"/>
    <w:rsid w:val="61439385"/>
    <w:rsid w:val="6144D6BA"/>
    <w:rsid w:val="614B5E66"/>
    <w:rsid w:val="6154F2F6"/>
    <w:rsid w:val="6171C1F1"/>
    <w:rsid w:val="619CBC4D"/>
    <w:rsid w:val="61A10951"/>
    <w:rsid w:val="61B1E2C0"/>
    <w:rsid w:val="61B4E2FE"/>
    <w:rsid w:val="61BB5EDA"/>
    <w:rsid w:val="61C1AD19"/>
    <w:rsid w:val="61C6DC56"/>
    <w:rsid w:val="61DAA7A5"/>
    <w:rsid w:val="61E352D3"/>
    <w:rsid w:val="61E98CC8"/>
    <w:rsid w:val="61F5535A"/>
    <w:rsid w:val="61FE1D70"/>
    <w:rsid w:val="620B6D17"/>
    <w:rsid w:val="621F6EF6"/>
    <w:rsid w:val="6236ABFA"/>
    <w:rsid w:val="62381D68"/>
    <w:rsid w:val="6246B16D"/>
    <w:rsid w:val="624701AF"/>
    <w:rsid w:val="625036B0"/>
    <w:rsid w:val="62560DDD"/>
    <w:rsid w:val="625D1118"/>
    <w:rsid w:val="625ED639"/>
    <w:rsid w:val="625FF82C"/>
    <w:rsid w:val="626E76ED"/>
    <w:rsid w:val="6270C372"/>
    <w:rsid w:val="627E7B65"/>
    <w:rsid w:val="628E5433"/>
    <w:rsid w:val="62956ACB"/>
    <w:rsid w:val="62B89906"/>
    <w:rsid w:val="62D7DB33"/>
    <w:rsid w:val="62DDC4D7"/>
    <w:rsid w:val="62EDA777"/>
    <w:rsid w:val="62F1E7B6"/>
    <w:rsid w:val="62FDE6CD"/>
    <w:rsid w:val="632AB237"/>
    <w:rsid w:val="632BE99B"/>
    <w:rsid w:val="632C7AEA"/>
    <w:rsid w:val="6345F0E6"/>
    <w:rsid w:val="63608618"/>
    <w:rsid w:val="63656D59"/>
    <w:rsid w:val="636D4EAF"/>
    <w:rsid w:val="636D7EB3"/>
    <w:rsid w:val="636E3D32"/>
    <w:rsid w:val="637921E6"/>
    <w:rsid w:val="637B883E"/>
    <w:rsid w:val="63BAD450"/>
    <w:rsid w:val="63C9297D"/>
    <w:rsid w:val="63ED881A"/>
    <w:rsid w:val="64119753"/>
    <w:rsid w:val="643437DD"/>
    <w:rsid w:val="6462954A"/>
    <w:rsid w:val="64982CFE"/>
    <w:rsid w:val="64ACE4E5"/>
    <w:rsid w:val="64AD0FDB"/>
    <w:rsid w:val="64BE61D6"/>
    <w:rsid w:val="64C4029D"/>
    <w:rsid w:val="64CD130B"/>
    <w:rsid w:val="64DEACBF"/>
    <w:rsid w:val="64F9CBE3"/>
    <w:rsid w:val="65197939"/>
    <w:rsid w:val="651E72EF"/>
    <w:rsid w:val="6537C7BD"/>
    <w:rsid w:val="6550DF5A"/>
    <w:rsid w:val="65553DE8"/>
    <w:rsid w:val="655D96D7"/>
    <w:rsid w:val="657E8457"/>
    <w:rsid w:val="6584F57C"/>
    <w:rsid w:val="658B2D9B"/>
    <w:rsid w:val="658FF21E"/>
    <w:rsid w:val="65984EBF"/>
    <w:rsid w:val="65C04939"/>
    <w:rsid w:val="65CCB7F2"/>
    <w:rsid w:val="65FCA149"/>
    <w:rsid w:val="6601D92C"/>
    <w:rsid w:val="66284431"/>
    <w:rsid w:val="66397013"/>
    <w:rsid w:val="66438E3B"/>
    <w:rsid w:val="664EC34C"/>
    <w:rsid w:val="6672A411"/>
    <w:rsid w:val="6676C57C"/>
    <w:rsid w:val="667A79FF"/>
    <w:rsid w:val="66821FB0"/>
    <w:rsid w:val="668A1A13"/>
    <w:rsid w:val="66A192F9"/>
    <w:rsid w:val="66AEDC75"/>
    <w:rsid w:val="66D0C0E5"/>
    <w:rsid w:val="66D1B3C3"/>
    <w:rsid w:val="66DD71E1"/>
    <w:rsid w:val="66EEF7AF"/>
    <w:rsid w:val="66F380AC"/>
    <w:rsid w:val="66F5FBB1"/>
    <w:rsid w:val="670115FB"/>
    <w:rsid w:val="6707BAC3"/>
    <w:rsid w:val="67114EE4"/>
    <w:rsid w:val="671D8A21"/>
    <w:rsid w:val="672C1AED"/>
    <w:rsid w:val="67349C57"/>
    <w:rsid w:val="6736D721"/>
    <w:rsid w:val="674565AD"/>
    <w:rsid w:val="674C58C6"/>
    <w:rsid w:val="6758936C"/>
    <w:rsid w:val="6760DF09"/>
    <w:rsid w:val="67635366"/>
    <w:rsid w:val="67688339"/>
    <w:rsid w:val="67844579"/>
    <w:rsid w:val="6797F029"/>
    <w:rsid w:val="6798C357"/>
    <w:rsid w:val="679DB4DD"/>
    <w:rsid w:val="67BB659E"/>
    <w:rsid w:val="67CA6A6B"/>
    <w:rsid w:val="67DFAF58"/>
    <w:rsid w:val="67EBC976"/>
    <w:rsid w:val="67F6B9D5"/>
    <w:rsid w:val="6800849C"/>
    <w:rsid w:val="68123B38"/>
    <w:rsid w:val="6819CE00"/>
    <w:rsid w:val="683197CB"/>
    <w:rsid w:val="683744C9"/>
    <w:rsid w:val="683DB520"/>
    <w:rsid w:val="68555F60"/>
    <w:rsid w:val="685A36C7"/>
    <w:rsid w:val="68645633"/>
    <w:rsid w:val="686B13D0"/>
    <w:rsid w:val="687B299F"/>
    <w:rsid w:val="688D88C3"/>
    <w:rsid w:val="6893CD94"/>
    <w:rsid w:val="6897404B"/>
    <w:rsid w:val="68ACB654"/>
    <w:rsid w:val="68AD9F31"/>
    <w:rsid w:val="68AE830C"/>
    <w:rsid w:val="68B1E694"/>
    <w:rsid w:val="68C1A8C9"/>
    <w:rsid w:val="68C93F77"/>
    <w:rsid w:val="6917996E"/>
    <w:rsid w:val="691F6AEF"/>
    <w:rsid w:val="692067BD"/>
    <w:rsid w:val="692A905A"/>
    <w:rsid w:val="69494CC7"/>
    <w:rsid w:val="694B4E8D"/>
    <w:rsid w:val="696BAC19"/>
    <w:rsid w:val="69708731"/>
    <w:rsid w:val="69896904"/>
    <w:rsid w:val="6992F136"/>
    <w:rsid w:val="69A8881A"/>
    <w:rsid w:val="69BF4C0B"/>
    <w:rsid w:val="69C4C9F3"/>
    <w:rsid w:val="69C9658F"/>
    <w:rsid w:val="69D05CFA"/>
    <w:rsid w:val="6A0DFB7B"/>
    <w:rsid w:val="6A460290"/>
    <w:rsid w:val="6A57ED98"/>
    <w:rsid w:val="6A5C3F9E"/>
    <w:rsid w:val="6A629D4B"/>
    <w:rsid w:val="6A7CFB40"/>
    <w:rsid w:val="6A8E0121"/>
    <w:rsid w:val="6A90ED0A"/>
    <w:rsid w:val="6A92266D"/>
    <w:rsid w:val="6AAE8C09"/>
    <w:rsid w:val="6AD2085E"/>
    <w:rsid w:val="6AD8B13B"/>
    <w:rsid w:val="6AD95F4B"/>
    <w:rsid w:val="6AE7A7E5"/>
    <w:rsid w:val="6AEA3F12"/>
    <w:rsid w:val="6AF5670C"/>
    <w:rsid w:val="6B01E664"/>
    <w:rsid w:val="6B1C9C2B"/>
    <w:rsid w:val="6B28D0E4"/>
    <w:rsid w:val="6B2922CB"/>
    <w:rsid w:val="6B2C5404"/>
    <w:rsid w:val="6B4FF35F"/>
    <w:rsid w:val="6B66F8C9"/>
    <w:rsid w:val="6B6A0E8E"/>
    <w:rsid w:val="6B7C88A5"/>
    <w:rsid w:val="6B88ECD4"/>
    <w:rsid w:val="6BB80A12"/>
    <w:rsid w:val="6BBBC9C9"/>
    <w:rsid w:val="6BBC11C9"/>
    <w:rsid w:val="6BCD79BA"/>
    <w:rsid w:val="6BF395E0"/>
    <w:rsid w:val="6BF90230"/>
    <w:rsid w:val="6C054088"/>
    <w:rsid w:val="6C05AFB4"/>
    <w:rsid w:val="6C11F954"/>
    <w:rsid w:val="6C1494B0"/>
    <w:rsid w:val="6C268649"/>
    <w:rsid w:val="6C29595F"/>
    <w:rsid w:val="6C2E2B5B"/>
    <w:rsid w:val="6C36C56F"/>
    <w:rsid w:val="6C44D251"/>
    <w:rsid w:val="6C47321A"/>
    <w:rsid w:val="6C5C9556"/>
    <w:rsid w:val="6C5FEFC0"/>
    <w:rsid w:val="6C7D1F51"/>
    <w:rsid w:val="6C8530BB"/>
    <w:rsid w:val="6C905B32"/>
    <w:rsid w:val="6C9BC1EE"/>
    <w:rsid w:val="6C9FEFD1"/>
    <w:rsid w:val="6CA884CE"/>
    <w:rsid w:val="6CAC1444"/>
    <w:rsid w:val="6CDBEE67"/>
    <w:rsid w:val="6CE51300"/>
    <w:rsid w:val="6CE8F63F"/>
    <w:rsid w:val="6CF510A5"/>
    <w:rsid w:val="6CF750E6"/>
    <w:rsid w:val="6D1585E3"/>
    <w:rsid w:val="6D29BE50"/>
    <w:rsid w:val="6D3AF70B"/>
    <w:rsid w:val="6D5A3262"/>
    <w:rsid w:val="6D70F44E"/>
    <w:rsid w:val="6D82ED3D"/>
    <w:rsid w:val="6D86FF39"/>
    <w:rsid w:val="6DF20F32"/>
    <w:rsid w:val="6DF255D0"/>
    <w:rsid w:val="6DF41E50"/>
    <w:rsid w:val="6DFA0BF5"/>
    <w:rsid w:val="6E02469D"/>
    <w:rsid w:val="6E56FF9B"/>
    <w:rsid w:val="6E6249CA"/>
    <w:rsid w:val="6E676A21"/>
    <w:rsid w:val="6E7711F0"/>
    <w:rsid w:val="6EB15706"/>
    <w:rsid w:val="6ED7097D"/>
    <w:rsid w:val="6EF2F2C2"/>
    <w:rsid w:val="6F1DCD84"/>
    <w:rsid w:val="6F359666"/>
    <w:rsid w:val="6F3E5718"/>
    <w:rsid w:val="6F61C179"/>
    <w:rsid w:val="6F6AEBE9"/>
    <w:rsid w:val="6F6D4652"/>
    <w:rsid w:val="6F853632"/>
    <w:rsid w:val="6F8994AA"/>
    <w:rsid w:val="6F9447DE"/>
    <w:rsid w:val="6FA2CD45"/>
    <w:rsid w:val="6FA552CA"/>
    <w:rsid w:val="6FAB60F3"/>
    <w:rsid w:val="6FC3994F"/>
    <w:rsid w:val="6FCEB18A"/>
    <w:rsid w:val="6FE44A0C"/>
    <w:rsid w:val="6FFF1FFE"/>
    <w:rsid w:val="700D3C0D"/>
    <w:rsid w:val="700EEA6F"/>
    <w:rsid w:val="701C672A"/>
    <w:rsid w:val="7020A0F5"/>
    <w:rsid w:val="703C8F6C"/>
    <w:rsid w:val="70424FB3"/>
    <w:rsid w:val="7043523F"/>
    <w:rsid w:val="7050383D"/>
    <w:rsid w:val="70966178"/>
    <w:rsid w:val="70A5A5F9"/>
    <w:rsid w:val="70CBB176"/>
    <w:rsid w:val="70D0CFCA"/>
    <w:rsid w:val="70E4EDC5"/>
    <w:rsid w:val="70EF88C1"/>
    <w:rsid w:val="70F58223"/>
    <w:rsid w:val="70F71A10"/>
    <w:rsid w:val="70FFFD4D"/>
    <w:rsid w:val="710D430E"/>
    <w:rsid w:val="710E97B0"/>
    <w:rsid w:val="7128BD91"/>
    <w:rsid w:val="7143956C"/>
    <w:rsid w:val="714F61D7"/>
    <w:rsid w:val="716287EC"/>
    <w:rsid w:val="717B1900"/>
    <w:rsid w:val="71923FF6"/>
    <w:rsid w:val="71A5B165"/>
    <w:rsid w:val="71AE5B3C"/>
    <w:rsid w:val="71B67736"/>
    <w:rsid w:val="71BA3F7F"/>
    <w:rsid w:val="71C1CB73"/>
    <w:rsid w:val="71C437DD"/>
    <w:rsid w:val="71C440A9"/>
    <w:rsid w:val="71D13E42"/>
    <w:rsid w:val="71D2277C"/>
    <w:rsid w:val="71E253A9"/>
    <w:rsid w:val="71EF2820"/>
    <w:rsid w:val="71F675CD"/>
    <w:rsid w:val="71F88748"/>
    <w:rsid w:val="7203A286"/>
    <w:rsid w:val="7204CE13"/>
    <w:rsid w:val="72074460"/>
    <w:rsid w:val="7216CB0C"/>
    <w:rsid w:val="72228EB7"/>
    <w:rsid w:val="7243A7DF"/>
    <w:rsid w:val="725A61F2"/>
    <w:rsid w:val="725B7634"/>
    <w:rsid w:val="725E0D9F"/>
    <w:rsid w:val="7266C9F6"/>
    <w:rsid w:val="7267A913"/>
    <w:rsid w:val="72709B33"/>
    <w:rsid w:val="72727BB2"/>
    <w:rsid w:val="7283CFA9"/>
    <w:rsid w:val="729E04B7"/>
    <w:rsid w:val="72A955CA"/>
    <w:rsid w:val="72B3C06A"/>
    <w:rsid w:val="72BF5B5F"/>
    <w:rsid w:val="72CED750"/>
    <w:rsid w:val="72D16A56"/>
    <w:rsid w:val="72D24F70"/>
    <w:rsid w:val="72D590FC"/>
    <w:rsid w:val="72DEEC47"/>
    <w:rsid w:val="731ED418"/>
    <w:rsid w:val="734E308B"/>
    <w:rsid w:val="735BDF26"/>
    <w:rsid w:val="7374BB28"/>
    <w:rsid w:val="73A6EFA1"/>
    <w:rsid w:val="73CEAEB1"/>
    <w:rsid w:val="73D595EE"/>
    <w:rsid w:val="73E42F77"/>
    <w:rsid w:val="73F7DAB1"/>
    <w:rsid w:val="74075223"/>
    <w:rsid w:val="740FB25F"/>
    <w:rsid w:val="7422BECA"/>
    <w:rsid w:val="743121BA"/>
    <w:rsid w:val="743CF971"/>
    <w:rsid w:val="74576CBB"/>
    <w:rsid w:val="74869D51"/>
    <w:rsid w:val="748AF851"/>
    <w:rsid w:val="749D3EF8"/>
    <w:rsid w:val="74B9D8CC"/>
    <w:rsid w:val="74CE94FC"/>
    <w:rsid w:val="74EF681C"/>
    <w:rsid w:val="74F32801"/>
    <w:rsid w:val="74FA39D5"/>
    <w:rsid w:val="750FF76E"/>
    <w:rsid w:val="751CB3A6"/>
    <w:rsid w:val="75267B2C"/>
    <w:rsid w:val="752E2603"/>
    <w:rsid w:val="7531CA76"/>
    <w:rsid w:val="7534B85C"/>
    <w:rsid w:val="7535DB66"/>
    <w:rsid w:val="753E66DE"/>
    <w:rsid w:val="75452821"/>
    <w:rsid w:val="7545F2EC"/>
    <w:rsid w:val="75503B3B"/>
    <w:rsid w:val="75743FD9"/>
    <w:rsid w:val="75763AE3"/>
    <w:rsid w:val="75999A11"/>
    <w:rsid w:val="759AE9CD"/>
    <w:rsid w:val="75A45F7C"/>
    <w:rsid w:val="75BEC619"/>
    <w:rsid w:val="75D2EB2F"/>
    <w:rsid w:val="75D71708"/>
    <w:rsid w:val="75E418AD"/>
    <w:rsid w:val="75E44E90"/>
    <w:rsid w:val="7655E4EC"/>
    <w:rsid w:val="765C5022"/>
    <w:rsid w:val="767A3E95"/>
    <w:rsid w:val="76B4B758"/>
    <w:rsid w:val="76C42689"/>
    <w:rsid w:val="76C480AD"/>
    <w:rsid w:val="76C82A88"/>
    <w:rsid w:val="76D89F38"/>
    <w:rsid w:val="76FBC2FF"/>
    <w:rsid w:val="7706DB3F"/>
    <w:rsid w:val="771B63A3"/>
    <w:rsid w:val="7729DC41"/>
    <w:rsid w:val="772C4518"/>
    <w:rsid w:val="772FFB26"/>
    <w:rsid w:val="77373AB3"/>
    <w:rsid w:val="773CDDA5"/>
    <w:rsid w:val="7770CAD1"/>
    <w:rsid w:val="7778C073"/>
    <w:rsid w:val="77924FA9"/>
    <w:rsid w:val="77AED080"/>
    <w:rsid w:val="77B5B299"/>
    <w:rsid w:val="77C07D86"/>
    <w:rsid w:val="77C4BB4B"/>
    <w:rsid w:val="77E340CF"/>
    <w:rsid w:val="77E8F0C2"/>
    <w:rsid w:val="7804E7D7"/>
    <w:rsid w:val="780761B5"/>
    <w:rsid w:val="7814BF3F"/>
    <w:rsid w:val="7827F732"/>
    <w:rsid w:val="7837EC2F"/>
    <w:rsid w:val="7839A0E2"/>
    <w:rsid w:val="786849F7"/>
    <w:rsid w:val="78994893"/>
    <w:rsid w:val="789A5849"/>
    <w:rsid w:val="78A32CD8"/>
    <w:rsid w:val="78A39F4F"/>
    <w:rsid w:val="78A76DE2"/>
    <w:rsid w:val="78ABC147"/>
    <w:rsid w:val="78CD7CE4"/>
    <w:rsid w:val="78DBBABE"/>
    <w:rsid w:val="78EB09E8"/>
    <w:rsid w:val="78F41056"/>
    <w:rsid w:val="79127B5D"/>
    <w:rsid w:val="792D51E9"/>
    <w:rsid w:val="79394B4A"/>
    <w:rsid w:val="795BB621"/>
    <w:rsid w:val="797CDAE1"/>
    <w:rsid w:val="79849C3A"/>
    <w:rsid w:val="799AD0F7"/>
    <w:rsid w:val="79ADBAA4"/>
    <w:rsid w:val="79BA8BF1"/>
    <w:rsid w:val="79BBBD1D"/>
    <w:rsid w:val="79E2AE64"/>
    <w:rsid w:val="7A0299DB"/>
    <w:rsid w:val="7A0F13D8"/>
    <w:rsid w:val="7A3040FC"/>
    <w:rsid w:val="7A436587"/>
    <w:rsid w:val="7A4BEA68"/>
    <w:rsid w:val="7A53AD41"/>
    <w:rsid w:val="7A593E5D"/>
    <w:rsid w:val="7A5F16D2"/>
    <w:rsid w:val="7A861AB2"/>
    <w:rsid w:val="7A9A62F8"/>
    <w:rsid w:val="7AA38A19"/>
    <w:rsid w:val="7AA70A20"/>
    <w:rsid w:val="7AB02756"/>
    <w:rsid w:val="7AE84688"/>
    <w:rsid w:val="7AF1F4E7"/>
    <w:rsid w:val="7B52A8CC"/>
    <w:rsid w:val="7B7D8480"/>
    <w:rsid w:val="7B8C1623"/>
    <w:rsid w:val="7B8E4D21"/>
    <w:rsid w:val="7B98EF4A"/>
    <w:rsid w:val="7BD32523"/>
    <w:rsid w:val="7BD72008"/>
    <w:rsid w:val="7BF2A32E"/>
    <w:rsid w:val="7C3CDE63"/>
    <w:rsid w:val="7C453D68"/>
    <w:rsid w:val="7C4D553D"/>
    <w:rsid w:val="7C5B1E96"/>
    <w:rsid w:val="7C7E35FF"/>
    <w:rsid w:val="7C8379FD"/>
    <w:rsid w:val="7C845D5D"/>
    <w:rsid w:val="7C8ADE04"/>
    <w:rsid w:val="7CBFC685"/>
    <w:rsid w:val="7CC6B892"/>
    <w:rsid w:val="7CCB116F"/>
    <w:rsid w:val="7CD30EAB"/>
    <w:rsid w:val="7CDBAF41"/>
    <w:rsid w:val="7CF51715"/>
    <w:rsid w:val="7D04F23E"/>
    <w:rsid w:val="7D1BF339"/>
    <w:rsid w:val="7D2EFC82"/>
    <w:rsid w:val="7D306EFA"/>
    <w:rsid w:val="7D30B3AF"/>
    <w:rsid w:val="7D4DB491"/>
    <w:rsid w:val="7D4F74C7"/>
    <w:rsid w:val="7D740FAE"/>
    <w:rsid w:val="7D7FF153"/>
    <w:rsid w:val="7D9FA4FC"/>
    <w:rsid w:val="7DA8AC56"/>
    <w:rsid w:val="7DD5C7DD"/>
    <w:rsid w:val="7DF0E03F"/>
    <w:rsid w:val="7DF74F0F"/>
    <w:rsid w:val="7E069EAE"/>
    <w:rsid w:val="7E1A7C0F"/>
    <w:rsid w:val="7E1B483A"/>
    <w:rsid w:val="7E1DA0D5"/>
    <w:rsid w:val="7E2111EA"/>
    <w:rsid w:val="7E4CBD5A"/>
    <w:rsid w:val="7E50EA13"/>
    <w:rsid w:val="7E52B1BB"/>
    <w:rsid w:val="7E5EAF2F"/>
    <w:rsid w:val="7E6CFFB0"/>
    <w:rsid w:val="7E763353"/>
    <w:rsid w:val="7E89D2C9"/>
    <w:rsid w:val="7EA6EC6F"/>
    <w:rsid w:val="7ED546E3"/>
    <w:rsid w:val="7EE42ACA"/>
    <w:rsid w:val="7F0B6E64"/>
    <w:rsid w:val="7F13D57D"/>
    <w:rsid w:val="7F1584E0"/>
    <w:rsid w:val="7F1C6FE2"/>
    <w:rsid w:val="7F281625"/>
    <w:rsid w:val="7F2D17B8"/>
    <w:rsid w:val="7F64A6A2"/>
    <w:rsid w:val="7F65E941"/>
    <w:rsid w:val="7F8176AD"/>
    <w:rsid w:val="7F8F0480"/>
    <w:rsid w:val="7FA11B3A"/>
    <w:rsid w:val="7FA2FF41"/>
    <w:rsid w:val="7FAC7D34"/>
    <w:rsid w:val="7FCF539B"/>
    <w:rsid w:val="7FDACC1E"/>
    <w:rsid w:val="7FE0DBEA"/>
    <w:rsid w:val="7FE29779"/>
    <w:rsid w:val="7FEAED2B"/>
    <w:rsid w:val="7FFB2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F20B"/>
  <w15:chartTrackingRefBased/>
  <w15:docId w15:val="{F5A724A0-A284-4DC6-A759-E93A331FA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976D0F7"/>
    <w:rPr>
      <w:lang w:val="en-GB"/>
    </w:rPr>
  </w:style>
  <w:style w:type="paragraph" w:styleId="Heading1">
    <w:name w:val="heading 1"/>
    <w:basedOn w:val="Normal"/>
    <w:next w:val="Normal"/>
    <w:link w:val="Heading1Char"/>
    <w:uiPriority w:val="9"/>
    <w:qFormat/>
    <w:rsid w:val="2976D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976D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976D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976D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976D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976D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976D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976D0F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976D0F7"/>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976D0F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976D0F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976D0F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976D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976D0F7"/>
    <w:pPr>
      <w:ind w:left="720"/>
      <w:contextualSpacing/>
    </w:pPr>
  </w:style>
  <w:style w:type="character" w:styleId="Hyperlink">
    <w:name w:val="Hyperlink"/>
    <w:basedOn w:val="DefaultParagraphFont"/>
    <w:uiPriority w:val="99"/>
    <w:unhideWhenUsed/>
    <w:rsid w:val="2976D0F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C8249B"/>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C8249B"/>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968803">
      <w:bodyDiv w:val="1"/>
      <w:marLeft w:val="0"/>
      <w:marRight w:val="0"/>
      <w:marTop w:val="0"/>
      <w:marBottom w:val="0"/>
      <w:divBdr>
        <w:top w:val="none" w:sz="0" w:space="0" w:color="auto"/>
        <w:left w:val="none" w:sz="0" w:space="0" w:color="auto"/>
        <w:bottom w:val="none" w:sz="0" w:space="0" w:color="auto"/>
        <w:right w:val="none" w:sz="0" w:space="0" w:color="auto"/>
      </w:divBdr>
    </w:div>
    <w:div w:id="387338461">
      <w:bodyDiv w:val="1"/>
      <w:marLeft w:val="0"/>
      <w:marRight w:val="0"/>
      <w:marTop w:val="0"/>
      <w:marBottom w:val="0"/>
      <w:divBdr>
        <w:top w:val="none" w:sz="0" w:space="0" w:color="auto"/>
        <w:left w:val="none" w:sz="0" w:space="0" w:color="auto"/>
        <w:bottom w:val="none" w:sz="0" w:space="0" w:color="auto"/>
        <w:right w:val="none" w:sz="0" w:space="0" w:color="auto"/>
      </w:divBdr>
      <w:divsChild>
        <w:div w:id="2078479665">
          <w:marLeft w:val="0"/>
          <w:marRight w:val="0"/>
          <w:marTop w:val="0"/>
          <w:marBottom w:val="0"/>
          <w:divBdr>
            <w:top w:val="none" w:sz="0" w:space="0" w:color="auto"/>
            <w:left w:val="none" w:sz="0" w:space="0" w:color="auto"/>
            <w:bottom w:val="none" w:sz="0" w:space="0" w:color="auto"/>
            <w:right w:val="none" w:sz="0" w:space="0" w:color="auto"/>
          </w:divBdr>
        </w:div>
        <w:div w:id="122307101">
          <w:marLeft w:val="0"/>
          <w:marRight w:val="0"/>
          <w:marTop w:val="0"/>
          <w:marBottom w:val="0"/>
          <w:divBdr>
            <w:top w:val="none" w:sz="0" w:space="0" w:color="auto"/>
            <w:left w:val="none" w:sz="0" w:space="0" w:color="auto"/>
            <w:bottom w:val="none" w:sz="0" w:space="0" w:color="auto"/>
            <w:right w:val="none" w:sz="0" w:space="0" w:color="auto"/>
          </w:divBdr>
          <w:divsChild>
            <w:div w:id="827551038">
              <w:marLeft w:val="0"/>
              <w:marRight w:val="0"/>
              <w:marTop w:val="0"/>
              <w:marBottom w:val="0"/>
              <w:divBdr>
                <w:top w:val="none" w:sz="0" w:space="0" w:color="auto"/>
                <w:left w:val="none" w:sz="0" w:space="0" w:color="auto"/>
                <w:bottom w:val="none" w:sz="0" w:space="0" w:color="auto"/>
                <w:right w:val="none" w:sz="0" w:space="0" w:color="auto"/>
              </w:divBdr>
              <w:divsChild>
                <w:div w:id="269633008">
                  <w:marLeft w:val="0"/>
                  <w:marRight w:val="0"/>
                  <w:marTop w:val="0"/>
                  <w:marBottom w:val="0"/>
                  <w:divBdr>
                    <w:top w:val="none" w:sz="0" w:space="0" w:color="auto"/>
                    <w:left w:val="none" w:sz="0" w:space="0" w:color="auto"/>
                    <w:bottom w:val="none" w:sz="0" w:space="0" w:color="auto"/>
                    <w:right w:val="none" w:sz="0" w:space="0" w:color="auto"/>
                  </w:divBdr>
                  <w:divsChild>
                    <w:div w:id="4261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40157">
          <w:marLeft w:val="0"/>
          <w:marRight w:val="0"/>
          <w:marTop w:val="0"/>
          <w:marBottom w:val="0"/>
          <w:divBdr>
            <w:top w:val="none" w:sz="0" w:space="0" w:color="auto"/>
            <w:left w:val="none" w:sz="0" w:space="0" w:color="auto"/>
            <w:bottom w:val="none" w:sz="0" w:space="0" w:color="auto"/>
            <w:right w:val="none" w:sz="0" w:space="0" w:color="auto"/>
          </w:divBdr>
          <w:divsChild>
            <w:div w:id="309949077">
              <w:marLeft w:val="0"/>
              <w:marRight w:val="0"/>
              <w:marTop w:val="0"/>
              <w:marBottom w:val="0"/>
              <w:divBdr>
                <w:top w:val="none" w:sz="0" w:space="0" w:color="auto"/>
                <w:left w:val="none" w:sz="0" w:space="0" w:color="auto"/>
                <w:bottom w:val="none" w:sz="0" w:space="0" w:color="auto"/>
                <w:right w:val="none" w:sz="0" w:space="0" w:color="auto"/>
              </w:divBdr>
            </w:div>
          </w:divsChild>
        </w:div>
        <w:div w:id="706218996">
          <w:marLeft w:val="0"/>
          <w:marRight w:val="0"/>
          <w:marTop w:val="0"/>
          <w:marBottom w:val="0"/>
          <w:divBdr>
            <w:top w:val="none" w:sz="0" w:space="0" w:color="auto"/>
            <w:left w:val="none" w:sz="0" w:space="0" w:color="auto"/>
            <w:bottom w:val="none" w:sz="0" w:space="0" w:color="auto"/>
            <w:right w:val="none" w:sz="0" w:space="0" w:color="auto"/>
          </w:divBdr>
          <w:divsChild>
            <w:div w:id="289437825">
              <w:marLeft w:val="0"/>
              <w:marRight w:val="0"/>
              <w:marTop w:val="0"/>
              <w:marBottom w:val="0"/>
              <w:divBdr>
                <w:top w:val="none" w:sz="0" w:space="0" w:color="auto"/>
                <w:left w:val="none" w:sz="0" w:space="0" w:color="auto"/>
                <w:bottom w:val="none" w:sz="0" w:space="0" w:color="auto"/>
                <w:right w:val="none" w:sz="0" w:space="0" w:color="auto"/>
              </w:divBdr>
              <w:divsChild>
                <w:div w:id="2105104998">
                  <w:marLeft w:val="0"/>
                  <w:marRight w:val="0"/>
                  <w:marTop w:val="0"/>
                  <w:marBottom w:val="0"/>
                  <w:divBdr>
                    <w:top w:val="none" w:sz="0" w:space="0" w:color="auto"/>
                    <w:left w:val="none" w:sz="0" w:space="0" w:color="auto"/>
                    <w:bottom w:val="none" w:sz="0" w:space="0" w:color="auto"/>
                    <w:right w:val="none" w:sz="0" w:space="0" w:color="auto"/>
                  </w:divBdr>
                  <w:divsChild>
                    <w:div w:id="18745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3939">
          <w:marLeft w:val="0"/>
          <w:marRight w:val="0"/>
          <w:marTop w:val="0"/>
          <w:marBottom w:val="0"/>
          <w:divBdr>
            <w:top w:val="none" w:sz="0" w:space="0" w:color="auto"/>
            <w:left w:val="none" w:sz="0" w:space="0" w:color="auto"/>
            <w:bottom w:val="none" w:sz="0" w:space="0" w:color="auto"/>
            <w:right w:val="none" w:sz="0" w:space="0" w:color="auto"/>
          </w:divBdr>
          <w:divsChild>
            <w:div w:id="655768614">
              <w:marLeft w:val="0"/>
              <w:marRight w:val="0"/>
              <w:marTop w:val="0"/>
              <w:marBottom w:val="0"/>
              <w:divBdr>
                <w:top w:val="none" w:sz="0" w:space="0" w:color="auto"/>
                <w:left w:val="none" w:sz="0" w:space="0" w:color="auto"/>
                <w:bottom w:val="none" w:sz="0" w:space="0" w:color="auto"/>
                <w:right w:val="none" w:sz="0" w:space="0" w:color="auto"/>
              </w:divBdr>
            </w:div>
          </w:divsChild>
        </w:div>
        <w:div w:id="915164062">
          <w:marLeft w:val="0"/>
          <w:marRight w:val="0"/>
          <w:marTop w:val="0"/>
          <w:marBottom w:val="0"/>
          <w:divBdr>
            <w:top w:val="none" w:sz="0" w:space="0" w:color="auto"/>
            <w:left w:val="none" w:sz="0" w:space="0" w:color="auto"/>
            <w:bottom w:val="none" w:sz="0" w:space="0" w:color="auto"/>
            <w:right w:val="none" w:sz="0" w:space="0" w:color="auto"/>
          </w:divBdr>
          <w:divsChild>
            <w:div w:id="1119495522">
              <w:marLeft w:val="0"/>
              <w:marRight w:val="0"/>
              <w:marTop w:val="0"/>
              <w:marBottom w:val="0"/>
              <w:divBdr>
                <w:top w:val="none" w:sz="0" w:space="0" w:color="auto"/>
                <w:left w:val="none" w:sz="0" w:space="0" w:color="auto"/>
                <w:bottom w:val="none" w:sz="0" w:space="0" w:color="auto"/>
                <w:right w:val="none" w:sz="0" w:space="0" w:color="auto"/>
              </w:divBdr>
              <w:divsChild>
                <w:div w:id="1842699879">
                  <w:marLeft w:val="0"/>
                  <w:marRight w:val="0"/>
                  <w:marTop w:val="0"/>
                  <w:marBottom w:val="0"/>
                  <w:divBdr>
                    <w:top w:val="none" w:sz="0" w:space="0" w:color="auto"/>
                    <w:left w:val="none" w:sz="0" w:space="0" w:color="auto"/>
                    <w:bottom w:val="none" w:sz="0" w:space="0" w:color="auto"/>
                    <w:right w:val="none" w:sz="0" w:space="0" w:color="auto"/>
                  </w:divBdr>
                  <w:divsChild>
                    <w:div w:id="1346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353252">
          <w:marLeft w:val="0"/>
          <w:marRight w:val="0"/>
          <w:marTop w:val="0"/>
          <w:marBottom w:val="0"/>
          <w:divBdr>
            <w:top w:val="none" w:sz="0" w:space="0" w:color="auto"/>
            <w:left w:val="none" w:sz="0" w:space="0" w:color="auto"/>
            <w:bottom w:val="none" w:sz="0" w:space="0" w:color="auto"/>
            <w:right w:val="none" w:sz="0" w:space="0" w:color="auto"/>
          </w:divBdr>
          <w:divsChild>
            <w:div w:id="933972245">
              <w:marLeft w:val="0"/>
              <w:marRight w:val="0"/>
              <w:marTop w:val="0"/>
              <w:marBottom w:val="0"/>
              <w:divBdr>
                <w:top w:val="none" w:sz="0" w:space="0" w:color="auto"/>
                <w:left w:val="none" w:sz="0" w:space="0" w:color="auto"/>
                <w:bottom w:val="none" w:sz="0" w:space="0" w:color="auto"/>
                <w:right w:val="none" w:sz="0" w:space="0" w:color="auto"/>
              </w:divBdr>
            </w:div>
          </w:divsChild>
        </w:div>
        <w:div w:id="1926188820">
          <w:marLeft w:val="0"/>
          <w:marRight w:val="0"/>
          <w:marTop w:val="0"/>
          <w:marBottom w:val="0"/>
          <w:divBdr>
            <w:top w:val="none" w:sz="0" w:space="0" w:color="auto"/>
            <w:left w:val="none" w:sz="0" w:space="0" w:color="auto"/>
            <w:bottom w:val="none" w:sz="0" w:space="0" w:color="auto"/>
            <w:right w:val="none" w:sz="0" w:space="0" w:color="auto"/>
          </w:divBdr>
          <w:divsChild>
            <w:div w:id="1949196001">
              <w:marLeft w:val="0"/>
              <w:marRight w:val="0"/>
              <w:marTop w:val="0"/>
              <w:marBottom w:val="0"/>
              <w:divBdr>
                <w:top w:val="none" w:sz="0" w:space="0" w:color="auto"/>
                <w:left w:val="none" w:sz="0" w:space="0" w:color="auto"/>
                <w:bottom w:val="none" w:sz="0" w:space="0" w:color="auto"/>
                <w:right w:val="none" w:sz="0" w:space="0" w:color="auto"/>
              </w:divBdr>
              <w:divsChild>
                <w:div w:id="515775072">
                  <w:marLeft w:val="0"/>
                  <w:marRight w:val="0"/>
                  <w:marTop w:val="0"/>
                  <w:marBottom w:val="0"/>
                  <w:divBdr>
                    <w:top w:val="none" w:sz="0" w:space="0" w:color="auto"/>
                    <w:left w:val="none" w:sz="0" w:space="0" w:color="auto"/>
                    <w:bottom w:val="none" w:sz="0" w:space="0" w:color="auto"/>
                    <w:right w:val="none" w:sz="0" w:space="0" w:color="auto"/>
                  </w:divBdr>
                  <w:divsChild>
                    <w:div w:id="16354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09031">
          <w:marLeft w:val="0"/>
          <w:marRight w:val="0"/>
          <w:marTop w:val="0"/>
          <w:marBottom w:val="0"/>
          <w:divBdr>
            <w:top w:val="none" w:sz="0" w:space="0" w:color="auto"/>
            <w:left w:val="none" w:sz="0" w:space="0" w:color="auto"/>
            <w:bottom w:val="none" w:sz="0" w:space="0" w:color="auto"/>
            <w:right w:val="none" w:sz="0" w:space="0" w:color="auto"/>
          </w:divBdr>
          <w:divsChild>
            <w:div w:id="645939270">
              <w:marLeft w:val="0"/>
              <w:marRight w:val="0"/>
              <w:marTop w:val="0"/>
              <w:marBottom w:val="0"/>
              <w:divBdr>
                <w:top w:val="none" w:sz="0" w:space="0" w:color="auto"/>
                <w:left w:val="none" w:sz="0" w:space="0" w:color="auto"/>
                <w:bottom w:val="none" w:sz="0" w:space="0" w:color="auto"/>
                <w:right w:val="none" w:sz="0" w:space="0" w:color="auto"/>
              </w:divBdr>
            </w:div>
          </w:divsChild>
        </w:div>
        <w:div w:id="947351244">
          <w:marLeft w:val="0"/>
          <w:marRight w:val="0"/>
          <w:marTop w:val="0"/>
          <w:marBottom w:val="0"/>
          <w:divBdr>
            <w:top w:val="none" w:sz="0" w:space="0" w:color="auto"/>
            <w:left w:val="none" w:sz="0" w:space="0" w:color="auto"/>
            <w:bottom w:val="none" w:sz="0" w:space="0" w:color="auto"/>
            <w:right w:val="none" w:sz="0" w:space="0" w:color="auto"/>
          </w:divBdr>
          <w:divsChild>
            <w:div w:id="507256342">
              <w:marLeft w:val="0"/>
              <w:marRight w:val="0"/>
              <w:marTop w:val="0"/>
              <w:marBottom w:val="0"/>
              <w:divBdr>
                <w:top w:val="none" w:sz="0" w:space="0" w:color="auto"/>
                <w:left w:val="none" w:sz="0" w:space="0" w:color="auto"/>
                <w:bottom w:val="none" w:sz="0" w:space="0" w:color="auto"/>
                <w:right w:val="none" w:sz="0" w:space="0" w:color="auto"/>
              </w:divBdr>
              <w:divsChild>
                <w:div w:id="441926708">
                  <w:marLeft w:val="0"/>
                  <w:marRight w:val="0"/>
                  <w:marTop w:val="0"/>
                  <w:marBottom w:val="0"/>
                  <w:divBdr>
                    <w:top w:val="none" w:sz="0" w:space="0" w:color="auto"/>
                    <w:left w:val="none" w:sz="0" w:space="0" w:color="auto"/>
                    <w:bottom w:val="none" w:sz="0" w:space="0" w:color="auto"/>
                    <w:right w:val="none" w:sz="0" w:space="0" w:color="auto"/>
                  </w:divBdr>
                  <w:divsChild>
                    <w:div w:id="10796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582">
          <w:marLeft w:val="0"/>
          <w:marRight w:val="0"/>
          <w:marTop w:val="0"/>
          <w:marBottom w:val="0"/>
          <w:divBdr>
            <w:top w:val="none" w:sz="0" w:space="0" w:color="auto"/>
            <w:left w:val="none" w:sz="0" w:space="0" w:color="auto"/>
            <w:bottom w:val="none" w:sz="0" w:space="0" w:color="auto"/>
            <w:right w:val="none" w:sz="0" w:space="0" w:color="auto"/>
          </w:divBdr>
          <w:divsChild>
            <w:div w:id="78184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61492">
      <w:bodyDiv w:val="1"/>
      <w:marLeft w:val="0"/>
      <w:marRight w:val="0"/>
      <w:marTop w:val="0"/>
      <w:marBottom w:val="0"/>
      <w:divBdr>
        <w:top w:val="none" w:sz="0" w:space="0" w:color="auto"/>
        <w:left w:val="none" w:sz="0" w:space="0" w:color="auto"/>
        <w:bottom w:val="none" w:sz="0" w:space="0" w:color="auto"/>
        <w:right w:val="none" w:sz="0" w:space="0" w:color="auto"/>
      </w:divBdr>
      <w:divsChild>
        <w:div w:id="600836895">
          <w:marLeft w:val="0"/>
          <w:marRight w:val="0"/>
          <w:marTop w:val="0"/>
          <w:marBottom w:val="0"/>
          <w:divBdr>
            <w:top w:val="none" w:sz="0" w:space="0" w:color="auto"/>
            <w:left w:val="none" w:sz="0" w:space="0" w:color="auto"/>
            <w:bottom w:val="none" w:sz="0" w:space="0" w:color="auto"/>
            <w:right w:val="none" w:sz="0" w:space="0" w:color="auto"/>
          </w:divBdr>
        </w:div>
        <w:div w:id="1987586037">
          <w:marLeft w:val="0"/>
          <w:marRight w:val="0"/>
          <w:marTop w:val="0"/>
          <w:marBottom w:val="0"/>
          <w:divBdr>
            <w:top w:val="none" w:sz="0" w:space="0" w:color="auto"/>
            <w:left w:val="none" w:sz="0" w:space="0" w:color="auto"/>
            <w:bottom w:val="none" w:sz="0" w:space="0" w:color="auto"/>
            <w:right w:val="none" w:sz="0" w:space="0" w:color="auto"/>
          </w:divBdr>
          <w:divsChild>
            <w:div w:id="1896428817">
              <w:marLeft w:val="0"/>
              <w:marRight w:val="0"/>
              <w:marTop w:val="0"/>
              <w:marBottom w:val="0"/>
              <w:divBdr>
                <w:top w:val="none" w:sz="0" w:space="0" w:color="auto"/>
                <w:left w:val="none" w:sz="0" w:space="0" w:color="auto"/>
                <w:bottom w:val="none" w:sz="0" w:space="0" w:color="auto"/>
                <w:right w:val="none" w:sz="0" w:space="0" w:color="auto"/>
              </w:divBdr>
              <w:divsChild>
                <w:div w:id="505753793">
                  <w:marLeft w:val="0"/>
                  <w:marRight w:val="0"/>
                  <w:marTop w:val="0"/>
                  <w:marBottom w:val="0"/>
                  <w:divBdr>
                    <w:top w:val="none" w:sz="0" w:space="0" w:color="auto"/>
                    <w:left w:val="none" w:sz="0" w:space="0" w:color="auto"/>
                    <w:bottom w:val="none" w:sz="0" w:space="0" w:color="auto"/>
                    <w:right w:val="none" w:sz="0" w:space="0" w:color="auto"/>
                  </w:divBdr>
                  <w:divsChild>
                    <w:div w:id="75085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971375">
          <w:marLeft w:val="0"/>
          <w:marRight w:val="0"/>
          <w:marTop w:val="0"/>
          <w:marBottom w:val="0"/>
          <w:divBdr>
            <w:top w:val="none" w:sz="0" w:space="0" w:color="auto"/>
            <w:left w:val="none" w:sz="0" w:space="0" w:color="auto"/>
            <w:bottom w:val="none" w:sz="0" w:space="0" w:color="auto"/>
            <w:right w:val="none" w:sz="0" w:space="0" w:color="auto"/>
          </w:divBdr>
          <w:divsChild>
            <w:div w:id="1749885989">
              <w:marLeft w:val="0"/>
              <w:marRight w:val="0"/>
              <w:marTop w:val="0"/>
              <w:marBottom w:val="0"/>
              <w:divBdr>
                <w:top w:val="none" w:sz="0" w:space="0" w:color="auto"/>
                <w:left w:val="none" w:sz="0" w:space="0" w:color="auto"/>
                <w:bottom w:val="none" w:sz="0" w:space="0" w:color="auto"/>
                <w:right w:val="none" w:sz="0" w:space="0" w:color="auto"/>
              </w:divBdr>
            </w:div>
          </w:divsChild>
        </w:div>
        <w:div w:id="263000149">
          <w:marLeft w:val="0"/>
          <w:marRight w:val="0"/>
          <w:marTop w:val="0"/>
          <w:marBottom w:val="0"/>
          <w:divBdr>
            <w:top w:val="none" w:sz="0" w:space="0" w:color="auto"/>
            <w:left w:val="none" w:sz="0" w:space="0" w:color="auto"/>
            <w:bottom w:val="none" w:sz="0" w:space="0" w:color="auto"/>
            <w:right w:val="none" w:sz="0" w:space="0" w:color="auto"/>
          </w:divBdr>
          <w:divsChild>
            <w:div w:id="489756364">
              <w:marLeft w:val="0"/>
              <w:marRight w:val="0"/>
              <w:marTop w:val="0"/>
              <w:marBottom w:val="0"/>
              <w:divBdr>
                <w:top w:val="none" w:sz="0" w:space="0" w:color="auto"/>
                <w:left w:val="none" w:sz="0" w:space="0" w:color="auto"/>
                <w:bottom w:val="none" w:sz="0" w:space="0" w:color="auto"/>
                <w:right w:val="none" w:sz="0" w:space="0" w:color="auto"/>
              </w:divBdr>
              <w:divsChild>
                <w:div w:id="1936669197">
                  <w:marLeft w:val="0"/>
                  <w:marRight w:val="0"/>
                  <w:marTop w:val="0"/>
                  <w:marBottom w:val="0"/>
                  <w:divBdr>
                    <w:top w:val="none" w:sz="0" w:space="0" w:color="auto"/>
                    <w:left w:val="none" w:sz="0" w:space="0" w:color="auto"/>
                    <w:bottom w:val="none" w:sz="0" w:space="0" w:color="auto"/>
                    <w:right w:val="none" w:sz="0" w:space="0" w:color="auto"/>
                  </w:divBdr>
                  <w:divsChild>
                    <w:div w:id="75335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08105">
          <w:marLeft w:val="0"/>
          <w:marRight w:val="0"/>
          <w:marTop w:val="0"/>
          <w:marBottom w:val="0"/>
          <w:divBdr>
            <w:top w:val="none" w:sz="0" w:space="0" w:color="auto"/>
            <w:left w:val="none" w:sz="0" w:space="0" w:color="auto"/>
            <w:bottom w:val="none" w:sz="0" w:space="0" w:color="auto"/>
            <w:right w:val="none" w:sz="0" w:space="0" w:color="auto"/>
          </w:divBdr>
          <w:divsChild>
            <w:div w:id="349181586">
              <w:marLeft w:val="0"/>
              <w:marRight w:val="0"/>
              <w:marTop w:val="0"/>
              <w:marBottom w:val="0"/>
              <w:divBdr>
                <w:top w:val="none" w:sz="0" w:space="0" w:color="auto"/>
                <w:left w:val="none" w:sz="0" w:space="0" w:color="auto"/>
                <w:bottom w:val="none" w:sz="0" w:space="0" w:color="auto"/>
                <w:right w:val="none" w:sz="0" w:space="0" w:color="auto"/>
              </w:divBdr>
            </w:div>
          </w:divsChild>
        </w:div>
        <w:div w:id="1964267678">
          <w:marLeft w:val="0"/>
          <w:marRight w:val="0"/>
          <w:marTop w:val="0"/>
          <w:marBottom w:val="0"/>
          <w:divBdr>
            <w:top w:val="none" w:sz="0" w:space="0" w:color="auto"/>
            <w:left w:val="none" w:sz="0" w:space="0" w:color="auto"/>
            <w:bottom w:val="none" w:sz="0" w:space="0" w:color="auto"/>
            <w:right w:val="none" w:sz="0" w:space="0" w:color="auto"/>
          </w:divBdr>
          <w:divsChild>
            <w:div w:id="1999533794">
              <w:marLeft w:val="0"/>
              <w:marRight w:val="0"/>
              <w:marTop w:val="0"/>
              <w:marBottom w:val="0"/>
              <w:divBdr>
                <w:top w:val="none" w:sz="0" w:space="0" w:color="auto"/>
                <w:left w:val="none" w:sz="0" w:space="0" w:color="auto"/>
                <w:bottom w:val="none" w:sz="0" w:space="0" w:color="auto"/>
                <w:right w:val="none" w:sz="0" w:space="0" w:color="auto"/>
              </w:divBdr>
              <w:divsChild>
                <w:div w:id="961299751">
                  <w:marLeft w:val="0"/>
                  <w:marRight w:val="0"/>
                  <w:marTop w:val="0"/>
                  <w:marBottom w:val="0"/>
                  <w:divBdr>
                    <w:top w:val="none" w:sz="0" w:space="0" w:color="auto"/>
                    <w:left w:val="none" w:sz="0" w:space="0" w:color="auto"/>
                    <w:bottom w:val="none" w:sz="0" w:space="0" w:color="auto"/>
                    <w:right w:val="none" w:sz="0" w:space="0" w:color="auto"/>
                  </w:divBdr>
                  <w:divsChild>
                    <w:div w:id="1006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52918">
          <w:marLeft w:val="0"/>
          <w:marRight w:val="0"/>
          <w:marTop w:val="0"/>
          <w:marBottom w:val="0"/>
          <w:divBdr>
            <w:top w:val="none" w:sz="0" w:space="0" w:color="auto"/>
            <w:left w:val="none" w:sz="0" w:space="0" w:color="auto"/>
            <w:bottom w:val="none" w:sz="0" w:space="0" w:color="auto"/>
            <w:right w:val="none" w:sz="0" w:space="0" w:color="auto"/>
          </w:divBdr>
          <w:divsChild>
            <w:div w:id="563637606">
              <w:marLeft w:val="0"/>
              <w:marRight w:val="0"/>
              <w:marTop w:val="0"/>
              <w:marBottom w:val="0"/>
              <w:divBdr>
                <w:top w:val="none" w:sz="0" w:space="0" w:color="auto"/>
                <w:left w:val="none" w:sz="0" w:space="0" w:color="auto"/>
                <w:bottom w:val="none" w:sz="0" w:space="0" w:color="auto"/>
                <w:right w:val="none" w:sz="0" w:space="0" w:color="auto"/>
              </w:divBdr>
            </w:div>
          </w:divsChild>
        </w:div>
        <w:div w:id="1015612524">
          <w:marLeft w:val="0"/>
          <w:marRight w:val="0"/>
          <w:marTop w:val="0"/>
          <w:marBottom w:val="0"/>
          <w:divBdr>
            <w:top w:val="none" w:sz="0" w:space="0" w:color="auto"/>
            <w:left w:val="none" w:sz="0" w:space="0" w:color="auto"/>
            <w:bottom w:val="none" w:sz="0" w:space="0" w:color="auto"/>
            <w:right w:val="none" w:sz="0" w:space="0" w:color="auto"/>
          </w:divBdr>
          <w:divsChild>
            <w:div w:id="321932452">
              <w:marLeft w:val="0"/>
              <w:marRight w:val="0"/>
              <w:marTop w:val="0"/>
              <w:marBottom w:val="0"/>
              <w:divBdr>
                <w:top w:val="none" w:sz="0" w:space="0" w:color="auto"/>
                <w:left w:val="none" w:sz="0" w:space="0" w:color="auto"/>
                <w:bottom w:val="none" w:sz="0" w:space="0" w:color="auto"/>
                <w:right w:val="none" w:sz="0" w:space="0" w:color="auto"/>
              </w:divBdr>
              <w:divsChild>
                <w:div w:id="532772602">
                  <w:marLeft w:val="0"/>
                  <w:marRight w:val="0"/>
                  <w:marTop w:val="0"/>
                  <w:marBottom w:val="0"/>
                  <w:divBdr>
                    <w:top w:val="none" w:sz="0" w:space="0" w:color="auto"/>
                    <w:left w:val="none" w:sz="0" w:space="0" w:color="auto"/>
                    <w:bottom w:val="none" w:sz="0" w:space="0" w:color="auto"/>
                    <w:right w:val="none" w:sz="0" w:space="0" w:color="auto"/>
                  </w:divBdr>
                  <w:divsChild>
                    <w:div w:id="9387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83421">
          <w:marLeft w:val="0"/>
          <w:marRight w:val="0"/>
          <w:marTop w:val="0"/>
          <w:marBottom w:val="0"/>
          <w:divBdr>
            <w:top w:val="none" w:sz="0" w:space="0" w:color="auto"/>
            <w:left w:val="none" w:sz="0" w:space="0" w:color="auto"/>
            <w:bottom w:val="none" w:sz="0" w:space="0" w:color="auto"/>
            <w:right w:val="none" w:sz="0" w:space="0" w:color="auto"/>
          </w:divBdr>
          <w:divsChild>
            <w:div w:id="453985696">
              <w:marLeft w:val="0"/>
              <w:marRight w:val="0"/>
              <w:marTop w:val="0"/>
              <w:marBottom w:val="0"/>
              <w:divBdr>
                <w:top w:val="none" w:sz="0" w:space="0" w:color="auto"/>
                <w:left w:val="none" w:sz="0" w:space="0" w:color="auto"/>
                <w:bottom w:val="none" w:sz="0" w:space="0" w:color="auto"/>
                <w:right w:val="none" w:sz="0" w:space="0" w:color="auto"/>
              </w:divBdr>
            </w:div>
          </w:divsChild>
        </w:div>
        <w:div w:id="729422653">
          <w:marLeft w:val="0"/>
          <w:marRight w:val="0"/>
          <w:marTop w:val="0"/>
          <w:marBottom w:val="0"/>
          <w:divBdr>
            <w:top w:val="none" w:sz="0" w:space="0" w:color="auto"/>
            <w:left w:val="none" w:sz="0" w:space="0" w:color="auto"/>
            <w:bottom w:val="none" w:sz="0" w:space="0" w:color="auto"/>
            <w:right w:val="none" w:sz="0" w:space="0" w:color="auto"/>
          </w:divBdr>
          <w:divsChild>
            <w:div w:id="1107651282">
              <w:marLeft w:val="0"/>
              <w:marRight w:val="0"/>
              <w:marTop w:val="0"/>
              <w:marBottom w:val="0"/>
              <w:divBdr>
                <w:top w:val="none" w:sz="0" w:space="0" w:color="auto"/>
                <w:left w:val="none" w:sz="0" w:space="0" w:color="auto"/>
                <w:bottom w:val="none" w:sz="0" w:space="0" w:color="auto"/>
                <w:right w:val="none" w:sz="0" w:space="0" w:color="auto"/>
              </w:divBdr>
              <w:divsChild>
                <w:div w:id="1867402183">
                  <w:marLeft w:val="0"/>
                  <w:marRight w:val="0"/>
                  <w:marTop w:val="0"/>
                  <w:marBottom w:val="0"/>
                  <w:divBdr>
                    <w:top w:val="none" w:sz="0" w:space="0" w:color="auto"/>
                    <w:left w:val="none" w:sz="0" w:space="0" w:color="auto"/>
                    <w:bottom w:val="none" w:sz="0" w:space="0" w:color="auto"/>
                    <w:right w:val="none" w:sz="0" w:space="0" w:color="auto"/>
                  </w:divBdr>
                  <w:divsChild>
                    <w:div w:id="6102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78736">
          <w:marLeft w:val="0"/>
          <w:marRight w:val="0"/>
          <w:marTop w:val="0"/>
          <w:marBottom w:val="0"/>
          <w:divBdr>
            <w:top w:val="none" w:sz="0" w:space="0" w:color="auto"/>
            <w:left w:val="none" w:sz="0" w:space="0" w:color="auto"/>
            <w:bottom w:val="none" w:sz="0" w:space="0" w:color="auto"/>
            <w:right w:val="none" w:sz="0" w:space="0" w:color="auto"/>
          </w:divBdr>
          <w:divsChild>
            <w:div w:id="20826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89670">
      <w:bodyDiv w:val="1"/>
      <w:marLeft w:val="0"/>
      <w:marRight w:val="0"/>
      <w:marTop w:val="0"/>
      <w:marBottom w:val="0"/>
      <w:divBdr>
        <w:top w:val="none" w:sz="0" w:space="0" w:color="auto"/>
        <w:left w:val="none" w:sz="0" w:space="0" w:color="auto"/>
        <w:bottom w:val="none" w:sz="0" w:space="0" w:color="auto"/>
        <w:right w:val="none" w:sz="0" w:space="0" w:color="auto"/>
      </w:divBdr>
      <w:divsChild>
        <w:div w:id="21128156">
          <w:marLeft w:val="0"/>
          <w:marRight w:val="0"/>
          <w:marTop w:val="0"/>
          <w:marBottom w:val="0"/>
          <w:divBdr>
            <w:top w:val="none" w:sz="0" w:space="0" w:color="auto"/>
            <w:left w:val="none" w:sz="0" w:space="0" w:color="auto"/>
            <w:bottom w:val="none" w:sz="0" w:space="0" w:color="auto"/>
            <w:right w:val="none" w:sz="0" w:space="0" w:color="auto"/>
          </w:divBdr>
        </w:div>
        <w:div w:id="1089736661">
          <w:marLeft w:val="0"/>
          <w:marRight w:val="0"/>
          <w:marTop w:val="0"/>
          <w:marBottom w:val="0"/>
          <w:divBdr>
            <w:top w:val="none" w:sz="0" w:space="0" w:color="auto"/>
            <w:left w:val="none" w:sz="0" w:space="0" w:color="auto"/>
            <w:bottom w:val="none" w:sz="0" w:space="0" w:color="auto"/>
            <w:right w:val="none" w:sz="0" w:space="0" w:color="auto"/>
          </w:divBdr>
          <w:divsChild>
            <w:div w:id="64305464">
              <w:marLeft w:val="0"/>
              <w:marRight w:val="0"/>
              <w:marTop w:val="0"/>
              <w:marBottom w:val="0"/>
              <w:divBdr>
                <w:top w:val="none" w:sz="0" w:space="0" w:color="auto"/>
                <w:left w:val="none" w:sz="0" w:space="0" w:color="auto"/>
                <w:bottom w:val="none" w:sz="0" w:space="0" w:color="auto"/>
                <w:right w:val="none" w:sz="0" w:space="0" w:color="auto"/>
              </w:divBdr>
              <w:divsChild>
                <w:div w:id="2021927782">
                  <w:marLeft w:val="0"/>
                  <w:marRight w:val="0"/>
                  <w:marTop w:val="0"/>
                  <w:marBottom w:val="0"/>
                  <w:divBdr>
                    <w:top w:val="none" w:sz="0" w:space="0" w:color="auto"/>
                    <w:left w:val="none" w:sz="0" w:space="0" w:color="auto"/>
                    <w:bottom w:val="none" w:sz="0" w:space="0" w:color="auto"/>
                    <w:right w:val="none" w:sz="0" w:space="0" w:color="auto"/>
                  </w:divBdr>
                  <w:divsChild>
                    <w:div w:id="1925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27668">
          <w:marLeft w:val="0"/>
          <w:marRight w:val="0"/>
          <w:marTop w:val="0"/>
          <w:marBottom w:val="0"/>
          <w:divBdr>
            <w:top w:val="none" w:sz="0" w:space="0" w:color="auto"/>
            <w:left w:val="none" w:sz="0" w:space="0" w:color="auto"/>
            <w:bottom w:val="none" w:sz="0" w:space="0" w:color="auto"/>
            <w:right w:val="none" w:sz="0" w:space="0" w:color="auto"/>
          </w:divBdr>
          <w:divsChild>
            <w:div w:id="739207638">
              <w:marLeft w:val="0"/>
              <w:marRight w:val="0"/>
              <w:marTop w:val="0"/>
              <w:marBottom w:val="0"/>
              <w:divBdr>
                <w:top w:val="none" w:sz="0" w:space="0" w:color="auto"/>
                <w:left w:val="none" w:sz="0" w:space="0" w:color="auto"/>
                <w:bottom w:val="none" w:sz="0" w:space="0" w:color="auto"/>
                <w:right w:val="none" w:sz="0" w:space="0" w:color="auto"/>
              </w:divBdr>
            </w:div>
          </w:divsChild>
        </w:div>
        <w:div w:id="1678268300">
          <w:marLeft w:val="0"/>
          <w:marRight w:val="0"/>
          <w:marTop w:val="0"/>
          <w:marBottom w:val="0"/>
          <w:divBdr>
            <w:top w:val="none" w:sz="0" w:space="0" w:color="auto"/>
            <w:left w:val="none" w:sz="0" w:space="0" w:color="auto"/>
            <w:bottom w:val="none" w:sz="0" w:space="0" w:color="auto"/>
            <w:right w:val="none" w:sz="0" w:space="0" w:color="auto"/>
          </w:divBdr>
          <w:divsChild>
            <w:div w:id="1526364815">
              <w:marLeft w:val="0"/>
              <w:marRight w:val="0"/>
              <w:marTop w:val="0"/>
              <w:marBottom w:val="0"/>
              <w:divBdr>
                <w:top w:val="none" w:sz="0" w:space="0" w:color="auto"/>
                <w:left w:val="none" w:sz="0" w:space="0" w:color="auto"/>
                <w:bottom w:val="none" w:sz="0" w:space="0" w:color="auto"/>
                <w:right w:val="none" w:sz="0" w:space="0" w:color="auto"/>
              </w:divBdr>
              <w:divsChild>
                <w:div w:id="1496722821">
                  <w:marLeft w:val="0"/>
                  <w:marRight w:val="0"/>
                  <w:marTop w:val="0"/>
                  <w:marBottom w:val="0"/>
                  <w:divBdr>
                    <w:top w:val="none" w:sz="0" w:space="0" w:color="auto"/>
                    <w:left w:val="none" w:sz="0" w:space="0" w:color="auto"/>
                    <w:bottom w:val="none" w:sz="0" w:space="0" w:color="auto"/>
                    <w:right w:val="none" w:sz="0" w:space="0" w:color="auto"/>
                  </w:divBdr>
                  <w:divsChild>
                    <w:div w:id="19936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92299">
          <w:marLeft w:val="0"/>
          <w:marRight w:val="0"/>
          <w:marTop w:val="0"/>
          <w:marBottom w:val="0"/>
          <w:divBdr>
            <w:top w:val="none" w:sz="0" w:space="0" w:color="auto"/>
            <w:left w:val="none" w:sz="0" w:space="0" w:color="auto"/>
            <w:bottom w:val="none" w:sz="0" w:space="0" w:color="auto"/>
            <w:right w:val="none" w:sz="0" w:space="0" w:color="auto"/>
          </w:divBdr>
          <w:divsChild>
            <w:div w:id="789007989">
              <w:marLeft w:val="0"/>
              <w:marRight w:val="0"/>
              <w:marTop w:val="0"/>
              <w:marBottom w:val="0"/>
              <w:divBdr>
                <w:top w:val="none" w:sz="0" w:space="0" w:color="auto"/>
                <w:left w:val="none" w:sz="0" w:space="0" w:color="auto"/>
                <w:bottom w:val="none" w:sz="0" w:space="0" w:color="auto"/>
                <w:right w:val="none" w:sz="0" w:space="0" w:color="auto"/>
              </w:divBdr>
            </w:div>
          </w:divsChild>
        </w:div>
        <w:div w:id="149710453">
          <w:marLeft w:val="0"/>
          <w:marRight w:val="0"/>
          <w:marTop w:val="0"/>
          <w:marBottom w:val="0"/>
          <w:divBdr>
            <w:top w:val="none" w:sz="0" w:space="0" w:color="auto"/>
            <w:left w:val="none" w:sz="0" w:space="0" w:color="auto"/>
            <w:bottom w:val="none" w:sz="0" w:space="0" w:color="auto"/>
            <w:right w:val="none" w:sz="0" w:space="0" w:color="auto"/>
          </w:divBdr>
          <w:divsChild>
            <w:div w:id="1288311819">
              <w:marLeft w:val="0"/>
              <w:marRight w:val="0"/>
              <w:marTop w:val="0"/>
              <w:marBottom w:val="0"/>
              <w:divBdr>
                <w:top w:val="none" w:sz="0" w:space="0" w:color="auto"/>
                <w:left w:val="none" w:sz="0" w:space="0" w:color="auto"/>
                <w:bottom w:val="none" w:sz="0" w:space="0" w:color="auto"/>
                <w:right w:val="none" w:sz="0" w:space="0" w:color="auto"/>
              </w:divBdr>
              <w:divsChild>
                <w:div w:id="1968923407">
                  <w:marLeft w:val="0"/>
                  <w:marRight w:val="0"/>
                  <w:marTop w:val="0"/>
                  <w:marBottom w:val="0"/>
                  <w:divBdr>
                    <w:top w:val="none" w:sz="0" w:space="0" w:color="auto"/>
                    <w:left w:val="none" w:sz="0" w:space="0" w:color="auto"/>
                    <w:bottom w:val="none" w:sz="0" w:space="0" w:color="auto"/>
                    <w:right w:val="none" w:sz="0" w:space="0" w:color="auto"/>
                  </w:divBdr>
                  <w:divsChild>
                    <w:div w:id="20673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09138">
          <w:marLeft w:val="0"/>
          <w:marRight w:val="0"/>
          <w:marTop w:val="0"/>
          <w:marBottom w:val="0"/>
          <w:divBdr>
            <w:top w:val="none" w:sz="0" w:space="0" w:color="auto"/>
            <w:left w:val="none" w:sz="0" w:space="0" w:color="auto"/>
            <w:bottom w:val="none" w:sz="0" w:space="0" w:color="auto"/>
            <w:right w:val="none" w:sz="0" w:space="0" w:color="auto"/>
          </w:divBdr>
          <w:divsChild>
            <w:div w:id="280918402">
              <w:marLeft w:val="0"/>
              <w:marRight w:val="0"/>
              <w:marTop w:val="0"/>
              <w:marBottom w:val="0"/>
              <w:divBdr>
                <w:top w:val="none" w:sz="0" w:space="0" w:color="auto"/>
                <w:left w:val="none" w:sz="0" w:space="0" w:color="auto"/>
                <w:bottom w:val="none" w:sz="0" w:space="0" w:color="auto"/>
                <w:right w:val="none" w:sz="0" w:space="0" w:color="auto"/>
              </w:divBdr>
            </w:div>
          </w:divsChild>
        </w:div>
        <w:div w:id="491025354">
          <w:marLeft w:val="0"/>
          <w:marRight w:val="0"/>
          <w:marTop w:val="0"/>
          <w:marBottom w:val="0"/>
          <w:divBdr>
            <w:top w:val="none" w:sz="0" w:space="0" w:color="auto"/>
            <w:left w:val="none" w:sz="0" w:space="0" w:color="auto"/>
            <w:bottom w:val="none" w:sz="0" w:space="0" w:color="auto"/>
            <w:right w:val="none" w:sz="0" w:space="0" w:color="auto"/>
          </w:divBdr>
          <w:divsChild>
            <w:div w:id="36711805">
              <w:marLeft w:val="0"/>
              <w:marRight w:val="0"/>
              <w:marTop w:val="0"/>
              <w:marBottom w:val="0"/>
              <w:divBdr>
                <w:top w:val="none" w:sz="0" w:space="0" w:color="auto"/>
                <w:left w:val="none" w:sz="0" w:space="0" w:color="auto"/>
                <w:bottom w:val="none" w:sz="0" w:space="0" w:color="auto"/>
                <w:right w:val="none" w:sz="0" w:space="0" w:color="auto"/>
              </w:divBdr>
              <w:divsChild>
                <w:div w:id="1950089927">
                  <w:marLeft w:val="0"/>
                  <w:marRight w:val="0"/>
                  <w:marTop w:val="0"/>
                  <w:marBottom w:val="0"/>
                  <w:divBdr>
                    <w:top w:val="none" w:sz="0" w:space="0" w:color="auto"/>
                    <w:left w:val="none" w:sz="0" w:space="0" w:color="auto"/>
                    <w:bottom w:val="none" w:sz="0" w:space="0" w:color="auto"/>
                    <w:right w:val="none" w:sz="0" w:space="0" w:color="auto"/>
                  </w:divBdr>
                  <w:divsChild>
                    <w:div w:id="8770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289265">
          <w:marLeft w:val="0"/>
          <w:marRight w:val="0"/>
          <w:marTop w:val="0"/>
          <w:marBottom w:val="0"/>
          <w:divBdr>
            <w:top w:val="none" w:sz="0" w:space="0" w:color="auto"/>
            <w:left w:val="none" w:sz="0" w:space="0" w:color="auto"/>
            <w:bottom w:val="none" w:sz="0" w:space="0" w:color="auto"/>
            <w:right w:val="none" w:sz="0" w:space="0" w:color="auto"/>
          </w:divBdr>
          <w:divsChild>
            <w:div w:id="1652294356">
              <w:marLeft w:val="0"/>
              <w:marRight w:val="0"/>
              <w:marTop w:val="0"/>
              <w:marBottom w:val="0"/>
              <w:divBdr>
                <w:top w:val="none" w:sz="0" w:space="0" w:color="auto"/>
                <w:left w:val="none" w:sz="0" w:space="0" w:color="auto"/>
                <w:bottom w:val="none" w:sz="0" w:space="0" w:color="auto"/>
                <w:right w:val="none" w:sz="0" w:space="0" w:color="auto"/>
              </w:divBdr>
            </w:div>
          </w:divsChild>
        </w:div>
        <w:div w:id="1796871654">
          <w:marLeft w:val="0"/>
          <w:marRight w:val="0"/>
          <w:marTop w:val="0"/>
          <w:marBottom w:val="0"/>
          <w:divBdr>
            <w:top w:val="none" w:sz="0" w:space="0" w:color="auto"/>
            <w:left w:val="none" w:sz="0" w:space="0" w:color="auto"/>
            <w:bottom w:val="none" w:sz="0" w:space="0" w:color="auto"/>
            <w:right w:val="none" w:sz="0" w:space="0" w:color="auto"/>
          </w:divBdr>
          <w:divsChild>
            <w:div w:id="1174687092">
              <w:marLeft w:val="0"/>
              <w:marRight w:val="0"/>
              <w:marTop w:val="0"/>
              <w:marBottom w:val="0"/>
              <w:divBdr>
                <w:top w:val="none" w:sz="0" w:space="0" w:color="auto"/>
                <w:left w:val="none" w:sz="0" w:space="0" w:color="auto"/>
                <w:bottom w:val="none" w:sz="0" w:space="0" w:color="auto"/>
                <w:right w:val="none" w:sz="0" w:space="0" w:color="auto"/>
              </w:divBdr>
              <w:divsChild>
                <w:div w:id="2129202219">
                  <w:marLeft w:val="0"/>
                  <w:marRight w:val="0"/>
                  <w:marTop w:val="0"/>
                  <w:marBottom w:val="0"/>
                  <w:divBdr>
                    <w:top w:val="none" w:sz="0" w:space="0" w:color="auto"/>
                    <w:left w:val="none" w:sz="0" w:space="0" w:color="auto"/>
                    <w:bottom w:val="none" w:sz="0" w:space="0" w:color="auto"/>
                    <w:right w:val="none" w:sz="0" w:space="0" w:color="auto"/>
                  </w:divBdr>
                  <w:divsChild>
                    <w:div w:id="2448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2325">
          <w:marLeft w:val="0"/>
          <w:marRight w:val="0"/>
          <w:marTop w:val="0"/>
          <w:marBottom w:val="0"/>
          <w:divBdr>
            <w:top w:val="none" w:sz="0" w:space="0" w:color="auto"/>
            <w:left w:val="none" w:sz="0" w:space="0" w:color="auto"/>
            <w:bottom w:val="none" w:sz="0" w:space="0" w:color="auto"/>
            <w:right w:val="none" w:sz="0" w:space="0" w:color="auto"/>
          </w:divBdr>
          <w:divsChild>
            <w:div w:id="8760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96732">
      <w:bodyDiv w:val="1"/>
      <w:marLeft w:val="0"/>
      <w:marRight w:val="0"/>
      <w:marTop w:val="0"/>
      <w:marBottom w:val="0"/>
      <w:divBdr>
        <w:top w:val="none" w:sz="0" w:space="0" w:color="auto"/>
        <w:left w:val="none" w:sz="0" w:space="0" w:color="auto"/>
        <w:bottom w:val="none" w:sz="0" w:space="0" w:color="auto"/>
        <w:right w:val="none" w:sz="0" w:space="0" w:color="auto"/>
      </w:divBdr>
    </w:div>
    <w:div w:id="610943624">
      <w:bodyDiv w:val="1"/>
      <w:marLeft w:val="0"/>
      <w:marRight w:val="0"/>
      <w:marTop w:val="0"/>
      <w:marBottom w:val="0"/>
      <w:divBdr>
        <w:top w:val="none" w:sz="0" w:space="0" w:color="auto"/>
        <w:left w:val="none" w:sz="0" w:space="0" w:color="auto"/>
        <w:bottom w:val="none" w:sz="0" w:space="0" w:color="auto"/>
        <w:right w:val="none" w:sz="0" w:space="0" w:color="auto"/>
      </w:divBdr>
    </w:div>
    <w:div w:id="675424367">
      <w:bodyDiv w:val="1"/>
      <w:marLeft w:val="0"/>
      <w:marRight w:val="0"/>
      <w:marTop w:val="0"/>
      <w:marBottom w:val="0"/>
      <w:divBdr>
        <w:top w:val="none" w:sz="0" w:space="0" w:color="auto"/>
        <w:left w:val="none" w:sz="0" w:space="0" w:color="auto"/>
        <w:bottom w:val="none" w:sz="0" w:space="0" w:color="auto"/>
        <w:right w:val="none" w:sz="0" w:space="0" w:color="auto"/>
      </w:divBdr>
    </w:div>
    <w:div w:id="996107017">
      <w:bodyDiv w:val="1"/>
      <w:marLeft w:val="0"/>
      <w:marRight w:val="0"/>
      <w:marTop w:val="0"/>
      <w:marBottom w:val="0"/>
      <w:divBdr>
        <w:top w:val="none" w:sz="0" w:space="0" w:color="auto"/>
        <w:left w:val="none" w:sz="0" w:space="0" w:color="auto"/>
        <w:bottom w:val="none" w:sz="0" w:space="0" w:color="auto"/>
        <w:right w:val="none" w:sz="0" w:space="0" w:color="auto"/>
      </w:divBdr>
    </w:div>
    <w:div w:id="1451970487">
      <w:bodyDiv w:val="1"/>
      <w:marLeft w:val="0"/>
      <w:marRight w:val="0"/>
      <w:marTop w:val="0"/>
      <w:marBottom w:val="0"/>
      <w:divBdr>
        <w:top w:val="none" w:sz="0" w:space="0" w:color="auto"/>
        <w:left w:val="none" w:sz="0" w:space="0" w:color="auto"/>
        <w:bottom w:val="none" w:sz="0" w:space="0" w:color="auto"/>
        <w:right w:val="none" w:sz="0" w:space="0" w:color="auto"/>
      </w:divBdr>
    </w:div>
    <w:div w:id="1461875740">
      <w:bodyDiv w:val="1"/>
      <w:marLeft w:val="0"/>
      <w:marRight w:val="0"/>
      <w:marTop w:val="0"/>
      <w:marBottom w:val="0"/>
      <w:divBdr>
        <w:top w:val="none" w:sz="0" w:space="0" w:color="auto"/>
        <w:left w:val="none" w:sz="0" w:space="0" w:color="auto"/>
        <w:bottom w:val="none" w:sz="0" w:space="0" w:color="auto"/>
        <w:right w:val="none" w:sz="0" w:space="0" w:color="auto"/>
      </w:divBdr>
      <w:divsChild>
        <w:div w:id="884949101">
          <w:marLeft w:val="0"/>
          <w:marRight w:val="0"/>
          <w:marTop w:val="0"/>
          <w:marBottom w:val="0"/>
          <w:divBdr>
            <w:top w:val="none" w:sz="0" w:space="0" w:color="auto"/>
            <w:left w:val="none" w:sz="0" w:space="0" w:color="auto"/>
            <w:bottom w:val="none" w:sz="0" w:space="0" w:color="auto"/>
            <w:right w:val="none" w:sz="0" w:space="0" w:color="auto"/>
          </w:divBdr>
        </w:div>
        <w:div w:id="562182140">
          <w:marLeft w:val="0"/>
          <w:marRight w:val="0"/>
          <w:marTop w:val="0"/>
          <w:marBottom w:val="0"/>
          <w:divBdr>
            <w:top w:val="none" w:sz="0" w:space="0" w:color="auto"/>
            <w:left w:val="none" w:sz="0" w:space="0" w:color="auto"/>
            <w:bottom w:val="none" w:sz="0" w:space="0" w:color="auto"/>
            <w:right w:val="none" w:sz="0" w:space="0" w:color="auto"/>
          </w:divBdr>
          <w:divsChild>
            <w:div w:id="541215456">
              <w:marLeft w:val="0"/>
              <w:marRight w:val="0"/>
              <w:marTop w:val="0"/>
              <w:marBottom w:val="0"/>
              <w:divBdr>
                <w:top w:val="none" w:sz="0" w:space="0" w:color="auto"/>
                <w:left w:val="none" w:sz="0" w:space="0" w:color="auto"/>
                <w:bottom w:val="none" w:sz="0" w:space="0" w:color="auto"/>
                <w:right w:val="none" w:sz="0" w:space="0" w:color="auto"/>
              </w:divBdr>
              <w:divsChild>
                <w:div w:id="286357843">
                  <w:marLeft w:val="0"/>
                  <w:marRight w:val="0"/>
                  <w:marTop w:val="0"/>
                  <w:marBottom w:val="0"/>
                  <w:divBdr>
                    <w:top w:val="none" w:sz="0" w:space="0" w:color="auto"/>
                    <w:left w:val="none" w:sz="0" w:space="0" w:color="auto"/>
                    <w:bottom w:val="none" w:sz="0" w:space="0" w:color="auto"/>
                    <w:right w:val="none" w:sz="0" w:space="0" w:color="auto"/>
                  </w:divBdr>
                  <w:divsChild>
                    <w:div w:id="9610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69644">
          <w:marLeft w:val="0"/>
          <w:marRight w:val="0"/>
          <w:marTop w:val="0"/>
          <w:marBottom w:val="0"/>
          <w:divBdr>
            <w:top w:val="none" w:sz="0" w:space="0" w:color="auto"/>
            <w:left w:val="none" w:sz="0" w:space="0" w:color="auto"/>
            <w:bottom w:val="none" w:sz="0" w:space="0" w:color="auto"/>
            <w:right w:val="none" w:sz="0" w:space="0" w:color="auto"/>
          </w:divBdr>
          <w:divsChild>
            <w:div w:id="456530437">
              <w:marLeft w:val="0"/>
              <w:marRight w:val="0"/>
              <w:marTop w:val="0"/>
              <w:marBottom w:val="0"/>
              <w:divBdr>
                <w:top w:val="none" w:sz="0" w:space="0" w:color="auto"/>
                <w:left w:val="none" w:sz="0" w:space="0" w:color="auto"/>
                <w:bottom w:val="none" w:sz="0" w:space="0" w:color="auto"/>
                <w:right w:val="none" w:sz="0" w:space="0" w:color="auto"/>
              </w:divBdr>
            </w:div>
          </w:divsChild>
        </w:div>
        <w:div w:id="223221879">
          <w:marLeft w:val="0"/>
          <w:marRight w:val="0"/>
          <w:marTop w:val="0"/>
          <w:marBottom w:val="0"/>
          <w:divBdr>
            <w:top w:val="none" w:sz="0" w:space="0" w:color="auto"/>
            <w:left w:val="none" w:sz="0" w:space="0" w:color="auto"/>
            <w:bottom w:val="none" w:sz="0" w:space="0" w:color="auto"/>
            <w:right w:val="none" w:sz="0" w:space="0" w:color="auto"/>
          </w:divBdr>
          <w:divsChild>
            <w:div w:id="2053264340">
              <w:marLeft w:val="0"/>
              <w:marRight w:val="0"/>
              <w:marTop w:val="0"/>
              <w:marBottom w:val="0"/>
              <w:divBdr>
                <w:top w:val="none" w:sz="0" w:space="0" w:color="auto"/>
                <w:left w:val="none" w:sz="0" w:space="0" w:color="auto"/>
                <w:bottom w:val="none" w:sz="0" w:space="0" w:color="auto"/>
                <w:right w:val="none" w:sz="0" w:space="0" w:color="auto"/>
              </w:divBdr>
              <w:divsChild>
                <w:div w:id="1615743505">
                  <w:marLeft w:val="0"/>
                  <w:marRight w:val="0"/>
                  <w:marTop w:val="0"/>
                  <w:marBottom w:val="0"/>
                  <w:divBdr>
                    <w:top w:val="none" w:sz="0" w:space="0" w:color="auto"/>
                    <w:left w:val="none" w:sz="0" w:space="0" w:color="auto"/>
                    <w:bottom w:val="none" w:sz="0" w:space="0" w:color="auto"/>
                    <w:right w:val="none" w:sz="0" w:space="0" w:color="auto"/>
                  </w:divBdr>
                  <w:divsChild>
                    <w:div w:id="20982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94034">
          <w:marLeft w:val="0"/>
          <w:marRight w:val="0"/>
          <w:marTop w:val="0"/>
          <w:marBottom w:val="0"/>
          <w:divBdr>
            <w:top w:val="none" w:sz="0" w:space="0" w:color="auto"/>
            <w:left w:val="none" w:sz="0" w:space="0" w:color="auto"/>
            <w:bottom w:val="none" w:sz="0" w:space="0" w:color="auto"/>
            <w:right w:val="none" w:sz="0" w:space="0" w:color="auto"/>
          </w:divBdr>
          <w:divsChild>
            <w:div w:id="222107745">
              <w:marLeft w:val="0"/>
              <w:marRight w:val="0"/>
              <w:marTop w:val="0"/>
              <w:marBottom w:val="0"/>
              <w:divBdr>
                <w:top w:val="none" w:sz="0" w:space="0" w:color="auto"/>
                <w:left w:val="none" w:sz="0" w:space="0" w:color="auto"/>
                <w:bottom w:val="none" w:sz="0" w:space="0" w:color="auto"/>
                <w:right w:val="none" w:sz="0" w:space="0" w:color="auto"/>
              </w:divBdr>
            </w:div>
          </w:divsChild>
        </w:div>
        <w:div w:id="714624130">
          <w:marLeft w:val="0"/>
          <w:marRight w:val="0"/>
          <w:marTop w:val="0"/>
          <w:marBottom w:val="0"/>
          <w:divBdr>
            <w:top w:val="none" w:sz="0" w:space="0" w:color="auto"/>
            <w:left w:val="none" w:sz="0" w:space="0" w:color="auto"/>
            <w:bottom w:val="none" w:sz="0" w:space="0" w:color="auto"/>
            <w:right w:val="none" w:sz="0" w:space="0" w:color="auto"/>
          </w:divBdr>
          <w:divsChild>
            <w:div w:id="1645700237">
              <w:marLeft w:val="0"/>
              <w:marRight w:val="0"/>
              <w:marTop w:val="0"/>
              <w:marBottom w:val="0"/>
              <w:divBdr>
                <w:top w:val="none" w:sz="0" w:space="0" w:color="auto"/>
                <w:left w:val="none" w:sz="0" w:space="0" w:color="auto"/>
                <w:bottom w:val="none" w:sz="0" w:space="0" w:color="auto"/>
                <w:right w:val="none" w:sz="0" w:space="0" w:color="auto"/>
              </w:divBdr>
              <w:divsChild>
                <w:div w:id="2008361252">
                  <w:marLeft w:val="0"/>
                  <w:marRight w:val="0"/>
                  <w:marTop w:val="0"/>
                  <w:marBottom w:val="0"/>
                  <w:divBdr>
                    <w:top w:val="none" w:sz="0" w:space="0" w:color="auto"/>
                    <w:left w:val="none" w:sz="0" w:space="0" w:color="auto"/>
                    <w:bottom w:val="none" w:sz="0" w:space="0" w:color="auto"/>
                    <w:right w:val="none" w:sz="0" w:space="0" w:color="auto"/>
                  </w:divBdr>
                  <w:divsChild>
                    <w:div w:id="20265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998043">
          <w:marLeft w:val="0"/>
          <w:marRight w:val="0"/>
          <w:marTop w:val="0"/>
          <w:marBottom w:val="0"/>
          <w:divBdr>
            <w:top w:val="none" w:sz="0" w:space="0" w:color="auto"/>
            <w:left w:val="none" w:sz="0" w:space="0" w:color="auto"/>
            <w:bottom w:val="none" w:sz="0" w:space="0" w:color="auto"/>
            <w:right w:val="none" w:sz="0" w:space="0" w:color="auto"/>
          </w:divBdr>
          <w:divsChild>
            <w:div w:id="345182327">
              <w:marLeft w:val="0"/>
              <w:marRight w:val="0"/>
              <w:marTop w:val="0"/>
              <w:marBottom w:val="0"/>
              <w:divBdr>
                <w:top w:val="none" w:sz="0" w:space="0" w:color="auto"/>
                <w:left w:val="none" w:sz="0" w:space="0" w:color="auto"/>
                <w:bottom w:val="none" w:sz="0" w:space="0" w:color="auto"/>
                <w:right w:val="none" w:sz="0" w:space="0" w:color="auto"/>
              </w:divBdr>
            </w:div>
          </w:divsChild>
        </w:div>
        <w:div w:id="34083932">
          <w:marLeft w:val="0"/>
          <w:marRight w:val="0"/>
          <w:marTop w:val="0"/>
          <w:marBottom w:val="0"/>
          <w:divBdr>
            <w:top w:val="none" w:sz="0" w:space="0" w:color="auto"/>
            <w:left w:val="none" w:sz="0" w:space="0" w:color="auto"/>
            <w:bottom w:val="none" w:sz="0" w:space="0" w:color="auto"/>
            <w:right w:val="none" w:sz="0" w:space="0" w:color="auto"/>
          </w:divBdr>
          <w:divsChild>
            <w:div w:id="453868533">
              <w:marLeft w:val="0"/>
              <w:marRight w:val="0"/>
              <w:marTop w:val="0"/>
              <w:marBottom w:val="0"/>
              <w:divBdr>
                <w:top w:val="none" w:sz="0" w:space="0" w:color="auto"/>
                <w:left w:val="none" w:sz="0" w:space="0" w:color="auto"/>
                <w:bottom w:val="none" w:sz="0" w:space="0" w:color="auto"/>
                <w:right w:val="none" w:sz="0" w:space="0" w:color="auto"/>
              </w:divBdr>
              <w:divsChild>
                <w:div w:id="781850670">
                  <w:marLeft w:val="0"/>
                  <w:marRight w:val="0"/>
                  <w:marTop w:val="0"/>
                  <w:marBottom w:val="0"/>
                  <w:divBdr>
                    <w:top w:val="none" w:sz="0" w:space="0" w:color="auto"/>
                    <w:left w:val="none" w:sz="0" w:space="0" w:color="auto"/>
                    <w:bottom w:val="none" w:sz="0" w:space="0" w:color="auto"/>
                    <w:right w:val="none" w:sz="0" w:space="0" w:color="auto"/>
                  </w:divBdr>
                  <w:divsChild>
                    <w:div w:id="20149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856176">
          <w:marLeft w:val="0"/>
          <w:marRight w:val="0"/>
          <w:marTop w:val="0"/>
          <w:marBottom w:val="0"/>
          <w:divBdr>
            <w:top w:val="none" w:sz="0" w:space="0" w:color="auto"/>
            <w:left w:val="none" w:sz="0" w:space="0" w:color="auto"/>
            <w:bottom w:val="none" w:sz="0" w:space="0" w:color="auto"/>
            <w:right w:val="none" w:sz="0" w:space="0" w:color="auto"/>
          </w:divBdr>
          <w:divsChild>
            <w:div w:id="383603544">
              <w:marLeft w:val="0"/>
              <w:marRight w:val="0"/>
              <w:marTop w:val="0"/>
              <w:marBottom w:val="0"/>
              <w:divBdr>
                <w:top w:val="none" w:sz="0" w:space="0" w:color="auto"/>
                <w:left w:val="none" w:sz="0" w:space="0" w:color="auto"/>
                <w:bottom w:val="none" w:sz="0" w:space="0" w:color="auto"/>
                <w:right w:val="none" w:sz="0" w:space="0" w:color="auto"/>
              </w:divBdr>
            </w:div>
          </w:divsChild>
        </w:div>
        <w:div w:id="1081634522">
          <w:marLeft w:val="0"/>
          <w:marRight w:val="0"/>
          <w:marTop w:val="0"/>
          <w:marBottom w:val="0"/>
          <w:divBdr>
            <w:top w:val="none" w:sz="0" w:space="0" w:color="auto"/>
            <w:left w:val="none" w:sz="0" w:space="0" w:color="auto"/>
            <w:bottom w:val="none" w:sz="0" w:space="0" w:color="auto"/>
            <w:right w:val="none" w:sz="0" w:space="0" w:color="auto"/>
          </w:divBdr>
          <w:divsChild>
            <w:div w:id="1303778667">
              <w:marLeft w:val="0"/>
              <w:marRight w:val="0"/>
              <w:marTop w:val="0"/>
              <w:marBottom w:val="0"/>
              <w:divBdr>
                <w:top w:val="none" w:sz="0" w:space="0" w:color="auto"/>
                <w:left w:val="none" w:sz="0" w:space="0" w:color="auto"/>
                <w:bottom w:val="none" w:sz="0" w:space="0" w:color="auto"/>
                <w:right w:val="none" w:sz="0" w:space="0" w:color="auto"/>
              </w:divBdr>
              <w:divsChild>
                <w:div w:id="443810628">
                  <w:marLeft w:val="0"/>
                  <w:marRight w:val="0"/>
                  <w:marTop w:val="0"/>
                  <w:marBottom w:val="0"/>
                  <w:divBdr>
                    <w:top w:val="none" w:sz="0" w:space="0" w:color="auto"/>
                    <w:left w:val="none" w:sz="0" w:space="0" w:color="auto"/>
                    <w:bottom w:val="none" w:sz="0" w:space="0" w:color="auto"/>
                    <w:right w:val="none" w:sz="0" w:space="0" w:color="auto"/>
                  </w:divBdr>
                  <w:divsChild>
                    <w:div w:id="6812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3733">
          <w:marLeft w:val="0"/>
          <w:marRight w:val="0"/>
          <w:marTop w:val="0"/>
          <w:marBottom w:val="0"/>
          <w:divBdr>
            <w:top w:val="none" w:sz="0" w:space="0" w:color="auto"/>
            <w:left w:val="none" w:sz="0" w:space="0" w:color="auto"/>
            <w:bottom w:val="none" w:sz="0" w:space="0" w:color="auto"/>
            <w:right w:val="none" w:sz="0" w:space="0" w:color="auto"/>
          </w:divBdr>
          <w:divsChild>
            <w:div w:id="135399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kpp.org.uk/assets/Executive-Summary-Y4-Report-final.pdf" TargetMode="External"/><Relationship Id="rId21" Type="http://schemas.openxmlformats.org/officeDocument/2006/relationships/hyperlink" Target="https://www.bma.org.uk/advice-and-support/ethics/safeguarding/domestic-abuse" TargetMode="External"/><Relationship Id="rId42" Type="http://schemas.openxmlformats.org/officeDocument/2006/relationships/hyperlink" Target="https://doi.org/10.1136/bmjopen-2018-021960" TargetMode="External"/><Relationship Id="rId47" Type="http://schemas.openxmlformats.org/officeDocument/2006/relationships/hyperlink" Target="https://mankind.org.uk/statistics/statistics-on-male-victims-of-domestic-abuse/" TargetMode="External"/><Relationship Id="rId63" Type="http://schemas.openxmlformats.org/officeDocument/2006/relationships/hyperlink" Target="https://researchbriefings.files.parliament.uk/documents/SN06250/SN06250.pdf" TargetMode="External"/><Relationship Id="rId68" Type="http://schemas.openxmlformats.org/officeDocument/2006/relationships/hyperlink" Target="https://www.gov.wales/violence-against-women-domestic-abuse-and-sexual-violence-strategy-2022-2026-html" TargetMode="External"/><Relationship Id="rId16" Type="http://schemas.openxmlformats.org/officeDocument/2006/relationships/hyperlink" Target="https://www.apccs.police.uk/campaigns/" TargetMode="External"/><Relationship Id="rId11" Type="http://schemas.openxmlformats.org/officeDocument/2006/relationships/image" Target="media/image5.png"/><Relationship Id="rId24" Type="http://schemas.openxmlformats.org/officeDocument/2006/relationships/hyperlink" Target="https://doi.org/10.1177/223386590901200103" TargetMode="External"/><Relationship Id="rId32" Type="http://schemas.openxmlformats.org/officeDocument/2006/relationships/hyperlink" Target="http://dx.doi.org/10.1080/09589236.2015.1090305" TargetMode="External"/><Relationship Id="rId37" Type="http://schemas.openxmlformats.org/officeDocument/2006/relationships/hyperlink" Target="https://hmicfrs.justiceinspectorates.gov.uk/" TargetMode="External"/><Relationship Id="rId40" Type="http://schemas.openxmlformats.org/officeDocument/2006/relationships/hyperlink" Target="https://www.gov.uk/government/publications/transforming-the-criminal-justice-response-to-domestic-abuse/shifting-the-scales-transforming-the-criminal-justice-response-to-domestic-abuse-accessible?form=MG0AV3" TargetMode="External"/><Relationship Id="rId45" Type="http://schemas.openxmlformats.org/officeDocument/2006/relationships/hyperlink" Target="https://domesticabusecommissioner.uk/wp-content/uploads/2025/01/dac_cjs-report_main_FINAL-DIGITAL.pdf?form=MG0AV3&amp;form=MG0AV3" TargetMode="External"/><Relationship Id="rId53" Type="http://schemas.openxmlformats.org/officeDocument/2006/relationships/hyperlink" Target="https://www.ons.gov.uk/peoplepopulationandcommunity/crimeandjustice/articles/howdomesticabusedataarecapturedthroughthecriminaljusticesystem/November2024" TargetMode="External"/><Relationship Id="rId58" Type="http://schemas.openxmlformats.org/officeDocument/2006/relationships/hyperlink" Target="https://doi.org/10.4081/hpr.2014.1821" TargetMode="External"/><Relationship Id="rId66" Type="http://schemas.openxmlformats.org/officeDocument/2006/relationships/hyperlink" Target="https://www.vkpp.org.uk/assets/Executive-Summary-Y4-Report-final.pdf" TargetMode="External"/><Relationship Id="rId74" Type="http://schemas.openxmlformats.org/officeDocument/2006/relationships/hyperlink" Target="https://www.ons.gov.uk/peoplepopulationandcommunity/crimeandjustice/articles/domesticabuseprevalenceandtrendsenglandandwales/yearendingmarch2024"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dx.doi.org/10.1177/1748895820914380" TargetMode="External"/><Relationship Id="rId19" Type="http://schemas.openxmlformats.org/officeDocument/2006/relationships/hyperlink" Target="https://doi.org/10.1007/978-3-030-54843-8_2" TargetMode="External"/><Relationship Id="rId14" Type="http://schemas.openxmlformats.org/officeDocument/2006/relationships/image" Target="media/image8.png"/><Relationship Id="rId22" Type="http://schemas.openxmlformats.org/officeDocument/2006/relationships/hyperlink" Target="https://www.met.police.uk/SysSiteAssets/media/downloads/met/about-us/baroness-casey-review/update-march-2023/baroness-casey-review-march-2023a.pdf" TargetMode="External"/><Relationship Id="rId27" Type="http://schemas.openxmlformats.org/officeDocument/2006/relationships/hyperlink" Target="https://doi.org/10.1515/9781400831753" TargetMode="External"/><Relationship Id="rId30" Type="http://schemas.openxmlformats.org/officeDocument/2006/relationships/hyperlink" Target="https://domesticabusecommissioner.uk/wp-content/uploads/2025/01/dac_cjs-report_summary_FINAL-DIGITAL.pdf" TargetMode="External"/><Relationship Id="rId35" Type="http://schemas.openxmlformats.org/officeDocument/2006/relationships/hyperlink" Target="https://doi.org/10.1007/s10896-023-00507-9" TargetMode="External"/><Relationship Id="rId43" Type="http://schemas.openxmlformats.org/officeDocument/2006/relationships/hyperlink" Target="https://www.gov.wales/violence-against-women-domestic-abuse-and-sexual-violence-strategy-2022-2026-html" TargetMode="External"/><Relationship Id="rId48" Type="http://schemas.openxmlformats.org/officeDocument/2006/relationships/hyperlink" Target="https://doi.org/10.1080/10439463.2017.1356299" TargetMode="External"/><Relationship Id="rId56" Type="http://schemas.openxmlformats.org/officeDocument/2006/relationships/hyperlink" Target="https://www.ons.gov.uk/peoplepopulationandcommunity/crimeandjustice/datasets/policeforceareadatatables" TargetMode="External"/><Relationship Id="rId64" Type="http://schemas.openxmlformats.org/officeDocument/2006/relationships/hyperlink" Target="https://www.varbes.com/local-statistics/england-and-wales-local-statistics" TargetMode="External"/><Relationship Id="rId69" Type="http://schemas.openxmlformats.org/officeDocument/2006/relationships/hyperlink" Target="https://www.westmidlands.police.uk/news/west-midlands/news/news/2025/february/raneems-law-in-action-domestic-abuse-specialists-embedded-in-west-midlands-police-999-control-room/" TargetMode="External"/><Relationship Id="rId77" Type="http://schemas.openxmlformats.org/officeDocument/2006/relationships/hyperlink" Target="https://www.ons.gov.uk/peoplepopulationandcommunity/crimeandjustice/articles/domesticabuseprevalenceandtrendsenglandandwales/yearendingmarch2024" TargetMode="External"/><Relationship Id="rId8" Type="http://schemas.openxmlformats.org/officeDocument/2006/relationships/image" Target="media/image2.png"/><Relationship Id="rId51" Type="http://schemas.openxmlformats.org/officeDocument/2006/relationships/hyperlink" Target="https://www.npcc.police.uk/SysSiteAssets/media/downloads/our-work/vawg/vawg-framework-for-delivery.pdf" TargetMode="External"/><Relationship Id="rId72" Type="http://schemas.openxmlformats.org/officeDocument/2006/relationships/hyperlink" Target="https://www.southwalescommissioner.org.uk/wp-content/uploads/2025/03/C24-0163_PCC_Police-Crime-and-Justice-Plan-2025_Single-Pages-1.pdf" TargetMode="External"/><Relationship Id="rId80" Type="http://schemas.microsoft.com/office/2020/10/relationships/intelligence" Target="intelligence2.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doi.org/10.12968/bjom.2014.22.6.418" TargetMode="External"/><Relationship Id="rId25" Type="http://schemas.openxmlformats.org/officeDocument/2006/relationships/hyperlink" Target="https://www.statista.com/statistics/1440566/uk-clare-s-law-figures/" TargetMode="External"/><Relationship Id="rId33" Type="http://schemas.openxmlformats.org/officeDocument/2006/relationships/hyperlink" Target="https://doi.org/10.1177/0022018314564732" TargetMode="External"/><Relationship Id="rId38" Type="http://schemas.openxmlformats.org/officeDocument/2006/relationships/hyperlink" Target="https://www.gov.uk/government/news/coercive-or-controlling-behaviour-now-a-crime" TargetMode="External"/><Relationship Id="rId46" Type="http://schemas.openxmlformats.org/officeDocument/2006/relationships/hyperlink" Target="https://doi.org/10.1177/10778012241233005" TargetMode="External"/><Relationship Id="rId59" Type="http://schemas.openxmlformats.org/officeDocument/2006/relationships/hyperlink" Target="http://orca.cf.ac.uk/view/allcardiffauthors/A0089621.html" TargetMode="External"/><Relationship Id="rId67" Type="http://schemas.openxmlformats.org/officeDocument/2006/relationships/hyperlink" Target="https://openaccess.city.ac.uk/id/eprint/21697/1/Domesticviolencefindings_2004_5BritishCrimeSurvey276.pdf" TargetMode="External"/><Relationship Id="rId20" Type="http://schemas.openxmlformats.org/officeDocument/2006/relationships/hyperlink" Target="https://doi.org/10.1002/casp.985" TargetMode="External"/><Relationship Id="rId41" Type="http://schemas.openxmlformats.org/officeDocument/2006/relationships/hyperlink" Target="https://assets.publishing.service.gov.uk/media/67ee9b2a199d1cd55b48c769/crime-recording-rules-for-frontline-officers-and-staff-2025_26-april-2025-update.pdf" TargetMode="External"/><Relationship Id="rId54" Type="http://schemas.openxmlformats.org/officeDocument/2006/relationships/hyperlink" Target="https://www.ons.gov.uk/peoplepopulationandcommunity/crimeandjustice/articles/thenatureofviolentcrimeinenglandandwales/yearendingmarch2024" TargetMode="External"/><Relationship Id="rId62" Type="http://schemas.openxmlformats.org/officeDocument/2006/relationships/hyperlink" Target="https://www.statista.com/statistics/877540/leading-police-forces-by-officer-numbers-in-the-uk/" TargetMode="External"/><Relationship Id="rId70" Type="http://schemas.openxmlformats.org/officeDocument/2006/relationships/hyperlink" Target="https://doi.org/10.1016/j.emospa.2024.101004" TargetMode="External"/><Relationship Id="rId75" Type="http://schemas.openxmlformats.org/officeDocument/2006/relationships/hyperlink" Target="https://www.ons.gov.uk/peoplepopulationandcommunity/crimeandjustice/articles/homicideinenglandandwales/yearendingmarch2023"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centreforwomensjustice.org.uk/timeline/" TargetMode="External"/><Relationship Id="rId28" Type="http://schemas.openxmlformats.org/officeDocument/2006/relationships/hyperlink" Target="https://www.gov.uk/government/news/new-measures-set-out-to-combat-violence-against-women-and-girls" TargetMode="External"/><Relationship Id="rId36" Type="http://schemas.openxmlformats.org/officeDocument/2006/relationships/hyperlink" Target="https://assets.publishing.service.gov.uk/government/uploads/system/uploads/attachment_data/file/522166/VAWG_Strategy_FINAL_PUBLICATION_MASTER_vRB.PDF" TargetMode="External"/><Relationship Id="rId49" Type="http://schemas.openxmlformats.org/officeDocument/2006/relationships/hyperlink" Target="https://www.nao.org.uk/wp-content/uploads/2025/01/tackling-violence-against-women-and-girls.pdf" TargetMode="External"/><Relationship Id="rId57" Type="http://schemas.openxmlformats.org/officeDocument/2006/relationships/hyperlink" Target="https://doi.org/10.1016/j.chiabu.2013.02.004" TargetMode="External"/><Relationship Id="rId10" Type="http://schemas.openxmlformats.org/officeDocument/2006/relationships/image" Target="media/image4.png"/><Relationship Id="rId31" Type="http://schemas.openxmlformats.org/officeDocument/2006/relationships/hyperlink" Target="https://doi.org/10.1177/1748895819864622" TargetMode="External"/><Relationship Id="rId44" Type="http://schemas.openxmlformats.org/officeDocument/2006/relationships/hyperlink" Target="https://www.ipcc.gov.uk/sites/default/files/Documents/investigation_commissioner_reports/clare_wood_report_final_10_march.pdf" TargetMode="External"/><Relationship Id="rId52" Type="http://schemas.openxmlformats.org/officeDocument/2006/relationships/hyperlink" Target="https://www.ons.gov.uk/peoplepopulationandcommunity/crimeandjustice/articles/domesticabuseprevalenceandtrendsenglandandwales/yearendingmarch2024" TargetMode="External"/><Relationship Id="rId60" Type="http://schemas.openxmlformats.org/officeDocument/2006/relationships/hyperlink" Target="http://orca.cf.ac.uk/130936/" TargetMode="External"/><Relationship Id="rId65" Type="http://schemas.openxmlformats.org/officeDocument/2006/relationships/hyperlink" Target="https://violencepreventionwales.co.uk/cms-assets/research/What-Works-to-Prevent-Violence-against-Women-Domestic-Abuse-and-Sexual-Violence-Systematic-Evidence-Assessment_2021-09-20-124755_aypz.pdf" TargetMode="External"/><Relationship Id="rId73" Type="http://schemas.openxmlformats.org/officeDocument/2006/relationships/hyperlink" Target="https://www.ons.gov.uk/peoplepopulationandcommunity/crimeandjustice/articles/domesticabuseprevalenceandtrendsenglandandwales/yearendingmarch2024"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liverpool.ac.uk/media/livacuk/sociology-social-policy-and-criminology/2-research/Domestic,Violence,Disclosure,Schemes,-,Clares,Law,10,Years,On.pdf" TargetMode="External"/><Relationship Id="rId39" Type="http://schemas.openxmlformats.org/officeDocument/2006/relationships/hyperlink" Target="https://www.gov.uk/government/publications/key-findings-from-analysis-of-domestic-homicide-reviews/key-findings-from-analysis-of-domestic-homicide-reviews" TargetMode="External"/><Relationship Id="rId34" Type="http://schemas.openxmlformats.org/officeDocument/2006/relationships/hyperlink" Target="https://doi.org/10.1177/1077801206289134" TargetMode="External"/><Relationship Id="rId50" Type="http://schemas.openxmlformats.org/officeDocument/2006/relationships/hyperlink" Target="https://www.npcc.police.uk/our-work/violence-against-women-and-girls/" TargetMode="External"/><Relationship Id="rId55" Type="http://schemas.openxmlformats.org/officeDocument/2006/relationships/hyperlink" Target="https://www.ons.gov.uk/peoplepopulationandcommunity/crimeandjustice/articles/homicideinenglandandwales/yearendingmarch2023" TargetMode="External"/><Relationship Id="rId76" Type="http://schemas.openxmlformats.org/officeDocument/2006/relationships/hyperlink" Target="https://www.gov.uk/government/publications/transforming-the-criminal-justice-response-to-domestic-abuse/shifting-the-scales-transforming-the-criminal-justice-response-to-domestic-abuse-accessible?form=MG0AV3" TargetMode="External"/><Relationship Id="rId7" Type="http://schemas.openxmlformats.org/officeDocument/2006/relationships/image" Target="media/image1.png"/><Relationship Id="rId71" Type="http://schemas.openxmlformats.org/officeDocument/2006/relationships/hyperlink" Target="https://www.womensaid.org.uk/annual-audit-2024/" TargetMode="External"/><Relationship Id="rId2" Type="http://schemas.openxmlformats.org/officeDocument/2006/relationships/customXml" Target="../customXml/item2.xml"/><Relationship Id="rId29" Type="http://schemas.openxmlformats.org/officeDocument/2006/relationships/hyperlink" Target="https://research.tees.ac.uk/ws/portalfiles/portal/4277193/6217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1811074@student.uwtsd.ac.uk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831D94-1115-4483-9230-97F056D8E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10131</Words>
  <Characters>57752</Characters>
  <Application>Microsoft Office Word</Application>
  <DocSecurity>0</DocSecurity>
  <Lines>481</Lines>
  <Paragraphs>135</Paragraphs>
  <ScaleCrop>false</ScaleCrop>
  <Company/>
  <LinksUpToDate>false</LinksUpToDate>
  <CharactersWithSpaces>67748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Trends and Patterns in Domestic Abuse in England and Wales</dc:title>
  <dc:subject>BMDP7009</dc:subject>
  <dc:creator>Alison Jane Davies (1811074)</dc:creator>
  <cp:keywords/>
  <dc:description/>
  <cp:lastModifiedBy>jane davies</cp:lastModifiedBy>
  <cp:revision>2</cp:revision>
  <dcterms:created xsi:type="dcterms:W3CDTF">2025-05-09T18:15:00Z</dcterms:created>
  <dcterms:modified xsi:type="dcterms:W3CDTF">2025-05-09T18:15:00Z</dcterms:modified>
</cp:coreProperties>
</file>