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B9A72"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8C45ADF" wp14:editId="3FDEE458">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DA8BBF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60D526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8C45ADF"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1DA8BBF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460D5263"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4EADACF" wp14:editId="20D9250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6DFC6B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1D7B799"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4EADAC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16DFC6B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1D7B799"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4210BA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56EFBC6" wp14:editId="4DBDC08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E7FDBB3" w14:textId="77777777" w:rsidR="00530E16" w:rsidRDefault="004468F8">
                            <w:pPr>
                              <w:spacing w:after="0" w:line="240" w:lineRule="auto"/>
                              <w:textDirection w:val="btLr"/>
                            </w:pPr>
                            <w:r>
                              <w:rPr>
                                <w:rFonts w:ascii="Play" w:eastAsia="Play" w:hAnsi="Play" w:cs="Play"/>
                                <w:color w:val="262626"/>
                                <w:sz w:val="72"/>
                              </w:rPr>
                              <w:t>Individual Report</w:t>
                            </w:r>
                          </w:p>
                          <w:p w14:paraId="2A1C3486" w14:textId="77777777" w:rsidR="00530E16" w:rsidRDefault="004468F8">
                            <w:pPr>
                              <w:spacing w:before="120" w:line="277" w:lineRule="auto"/>
                              <w:textDirection w:val="btLr"/>
                            </w:pPr>
                            <w:r>
                              <w:rPr>
                                <w:color w:val="404040"/>
                                <w:sz w:val="36"/>
                              </w:rPr>
                              <w:t>Module Name: Digital Skills and Research Methods</w:t>
                            </w:r>
                          </w:p>
                          <w:p w14:paraId="1717D1FF" w14:textId="77777777" w:rsidR="00530E16" w:rsidRDefault="004468F8">
                            <w:pPr>
                              <w:spacing w:before="120" w:line="277" w:lineRule="auto"/>
                              <w:textDirection w:val="btLr"/>
                            </w:pPr>
                            <w:r>
                              <w:rPr>
                                <w:color w:val="404040"/>
                                <w:sz w:val="36"/>
                              </w:rPr>
                              <w:t>Module Code: LCHS 4007</w:t>
                            </w:r>
                          </w:p>
                          <w:p w14:paraId="07DFEAE6" w14:textId="1BB8C566" w:rsidR="00530E16" w:rsidRDefault="004468F8">
                            <w:pPr>
                              <w:spacing w:before="120" w:line="277" w:lineRule="auto"/>
                              <w:textDirection w:val="btLr"/>
                            </w:pPr>
                            <w:r>
                              <w:rPr>
                                <w:color w:val="404040"/>
                                <w:sz w:val="36"/>
                              </w:rPr>
                              <w:t xml:space="preserve">Student name: </w:t>
                            </w:r>
                            <w:r w:rsidR="00600FCC">
                              <w:rPr>
                                <w:color w:val="404040"/>
                                <w:sz w:val="36"/>
                              </w:rPr>
                              <w:t>Justyna Gajewska</w:t>
                            </w:r>
                          </w:p>
                          <w:p w14:paraId="34432311" w14:textId="7FEF02CC" w:rsidR="00530E16" w:rsidRDefault="004468F8">
                            <w:pPr>
                              <w:spacing w:before="120" w:line="277" w:lineRule="auto"/>
                              <w:textDirection w:val="btLr"/>
                            </w:pPr>
                            <w:r>
                              <w:rPr>
                                <w:color w:val="404040"/>
                                <w:sz w:val="36"/>
                              </w:rPr>
                              <w:t>Student ID:</w:t>
                            </w:r>
                            <w:r w:rsidR="00600FCC">
                              <w:rPr>
                                <w:color w:val="404040"/>
                                <w:sz w:val="36"/>
                              </w:rPr>
                              <w:t xml:space="preserve"> 2517291</w:t>
                            </w:r>
                          </w:p>
                          <w:p w14:paraId="0EA50EC8" w14:textId="281E98C4" w:rsidR="00530E16" w:rsidRDefault="004468F8">
                            <w:pPr>
                              <w:spacing w:before="120" w:line="277" w:lineRule="auto"/>
                              <w:textDirection w:val="btLr"/>
                            </w:pPr>
                            <w:r>
                              <w:rPr>
                                <w:color w:val="404040"/>
                                <w:sz w:val="36"/>
                              </w:rPr>
                              <w:t xml:space="preserve">Lecturer’s Name: </w:t>
                            </w:r>
                            <w:r w:rsidR="00600FCC">
                              <w:rPr>
                                <w:color w:val="404040"/>
                                <w:sz w:val="36"/>
                              </w:rPr>
                              <w:t>Patronella Ganza</w:t>
                            </w:r>
                          </w:p>
                        </w:txbxContent>
                      </wps:txbx>
                      <wps:bodyPr spcFirstLastPara="1" wrap="square" lIns="0" tIns="0" rIns="0" bIns="0" anchor="t" anchorCtr="0">
                        <a:noAutofit/>
                      </wps:bodyPr>
                    </wps:wsp>
                  </a:graphicData>
                </a:graphic>
              </wp:anchor>
            </w:drawing>
          </mc:Choice>
          <mc:Fallback>
            <w:pict>
              <v:rect w14:anchorId="456EFBC6"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1E7FDBB3" w14:textId="77777777" w:rsidR="00530E16" w:rsidRDefault="004468F8">
                      <w:pPr>
                        <w:spacing w:after="0" w:line="240" w:lineRule="auto"/>
                        <w:textDirection w:val="btLr"/>
                      </w:pPr>
                      <w:r>
                        <w:rPr>
                          <w:rFonts w:ascii="Play" w:eastAsia="Play" w:hAnsi="Play" w:cs="Play"/>
                          <w:color w:val="262626"/>
                          <w:sz w:val="72"/>
                        </w:rPr>
                        <w:t>Individual Report</w:t>
                      </w:r>
                    </w:p>
                    <w:p w14:paraId="2A1C3486" w14:textId="77777777" w:rsidR="00530E16" w:rsidRDefault="004468F8">
                      <w:pPr>
                        <w:spacing w:before="120" w:line="277" w:lineRule="auto"/>
                        <w:textDirection w:val="btLr"/>
                      </w:pPr>
                      <w:r>
                        <w:rPr>
                          <w:color w:val="404040"/>
                          <w:sz w:val="36"/>
                        </w:rPr>
                        <w:t>Module Name: Digital Skills and Research Methods</w:t>
                      </w:r>
                    </w:p>
                    <w:p w14:paraId="1717D1FF" w14:textId="77777777" w:rsidR="00530E16" w:rsidRDefault="004468F8">
                      <w:pPr>
                        <w:spacing w:before="120" w:line="277" w:lineRule="auto"/>
                        <w:textDirection w:val="btLr"/>
                      </w:pPr>
                      <w:r>
                        <w:rPr>
                          <w:color w:val="404040"/>
                          <w:sz w:val="36"/>
                        </w:rPr>
                        <w:t>Module Code: LCHS 4007</w:t>
                      </w:r>
                    </w:p>
                    <w:p w14:paraId="07DFEAE6" w14:textId="1BB8C566" w:rsidR="00530E16" w:rsidRDefault="004468F8">
                      <w:pPr>
                        <w:spacing w:before="120" w:line="277" w:lineRule="auto"/>
                        <w:textDirection w:val="btLr"/>
                      </w:pPr>
                      <w:r>
                        <w:rPr>
                          <w:color w:val="404040"/>
                          <w:sz w:val="36"/>
                        </w:rPr>
                        <w:t xml:space="preserve">Student name: </w:t>
                      </w:r>
                      <w:r w:rsidR="00600FCC">
                        <w:rPr>
                          <w:color w:val="404040"/>
                          <w:sz w:val="36"/>
                        </w:rPr>
                        <w:t>Justyna Gajewska</w:t>
                      </w:r>
                    </w:p>
                    <w:p w14:paraId="34432311" w14:textId="7FEF02CC" w:rsidR="00530E16" w:rsidRDefault="004468F8">
                      <w:pPr>
                        <w:spacing w:before="120" w:line="277" w:lineRule="auto"/>
                        <w:textDirection w:val="btLr"/>
                      </w:pPr>
                      <w:r>
                        <w:rPr>
                          <w:color w:val="404040"/>
                          <w:sz w:val="36"/>
                        </w:rPr>
                        <w:t>Student ID:</w:t>
                      </w:r>
                      <w:r w:rsidR="00600FCC">
                        <w:rPr>
                          <w:color w:val="404040"/>
                          <w:sz w:val="36"/>
                        </w:rPr>
                        <w:t xml:space="preserve"> 2517291</w:t>
                      </w:r>
                    </w:p>
                    <w:p w14:paraId="0EA50EC8" w14:textId="281E98C4" w:rsidR="00530E16" w:rsidRDefault="004468F8">
                      <w:pPr>
                        <w:spacing w:before="120" w:line="277" w:lineRule="auto"/>
                        <w:textDirection w:val="btLr"/>
                      </w:pPr>
                      <w:r>
                        <w:rPr>
                          <w:color w:val="404040"/>
                          <w:sz w:val="36"/>
                        </w:rPr>
                        <w:t xml:space="preserve">Lecturer’s Name: </w:t>
                      </w:r>
                      <w:r w:rsidR="00600FCC">
                        <w:rPr>
                          <w:color w:val="404040"/>
                          <w:sz w:val="36"/>
                        </w:rPr>
                        <w:t>Patronella Ganza</w:t>
                      </w:r>
                    </w:p>
                  </w:txbxContent>
                </v:textbox>
                <w10:wrap anchorx="page" anchory="page"/>
              </v:rect>
            </w:pict>
          </mc:Fallback>
        </mc:AlternateContent>
      </w:r>
      <w:r>
        <w:br w:type="page"/>
      </w:r>
    </w:p>
    <w:p w14:paraId="32C9432A" w14:textId="77777777" w:rsidR="00530E16" w:rsidRDefault="00530E16">
      <w:pPr>
        <w:rPr>
          <w:rFonts w:ascii="Arial" w:eastAsia="Arial" w:hAnsi="Arial" w:cs="Arial"/>
        </w:rPr>
      </w:pPr>
    </w:p>
    <w:p w14:paraId="6E2263F8"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786E27C5" w14:textId="2B8E2FBA" w:rsidR="006D7444"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015533" w:history="1">
            <w:r w:rsidR="006D7444" w:rsidRPr="00146E94">
              <w:rPr>
                <w:rStyle w:val="Hyperlink"/>
                <w:noProof/>
              </w:rPr>
              <w:t>Research Topic:  Workforce shortages in UK Health and Social Care</w:t>
            </w:r>
            <w:r w:rsidR="006D7444">
              <w:rPr>
                <w:noProof/>
                <w:webHidden/>
              </w:rPr>
              <w:tab/>
            </w:r>
            <w:r w:rsidR="006D7444">
              <w:rPr>
                <w:noProof/>
                <w:webHidden/>
              </w:rPr>
              <w:fldChar w:fldCharType="begin"/>
            </w:r>
            <w:r w:rsidR="006D7444">
              <w:rPr>
                <w:noProof/>
                <w:webHidden/>
              </w:rPr>
              <w:instrText xml:space="preserve"> PAGEREF _Toc216015533 \h </w:instrText>
            </w:r>
            <w:r w:rsidR="006D7444">
              <w:rPr>
                <w:noProof/>
                <w:webHidden/>
              </w:rPr>
            </w:r>
            <w:r w:rsidR="006D7444">
              <w:rPr>
                <w:noProof/>
                <w:webHidden/>
              </w:rPr>
              <w:fldChar w:fldCharType="separate"/>
            </w:r>
            <w:r w:rsidR="006D7444">
              <w:rPr>
                <w:noProof/>
                <w:webHidden/>
              </w:rPr>
              <w:t>1</w:t>
            </w:r>
            <w:r w:rsidR="006D7444">
              <w:rPr>
                <w:noProof/>
                <w:webHidden/>
              </w:rPr>
              <w:fldChar w:fldCharType="end"/>
            </w:r>
          </w:hyperlink>
        </w:p>
        <w:p w14:paraId="34F8AF0C" w14:textId="3E918264"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34" w:history="1">
            <w:r w:rsidRPr="00146E94">
              <w:rPr>
                <w:rStyle w:val="Hyperlink"/>
                <w:noProof/>
              </w:rPr>
              <w:t>Introduction</w:t>
            </w:r>
            <w:r>
              <w:rPr>
                <w:noProof/>
                <w:webHidden/>
              </w:rPr>
              <w:tab/>
            </w:r>
            <w:r>
              <w:rPr>
                <w:noProof/>
                <w:webHidden/>
              </w:rPr>
              <w:fldChar w:fldCharType="begin"/>
            </w:r>
            <w:r>
              <w:rPr>
                <w:noProof/>
                <w:webHidden/>
              </w:rPr>
              <w:instrText xml:space="preserve"> PAGEREF _Toc216015534 \h </w:instrText>
            </w:r>
            <w:r>
              <w:rPr>
                <w:noProof/>
                <w:webHidden/>
              </w:rPr>
            </w:r>
            <w:r>
              <w:rPr>
                <w:noProof/>
                <w:webHidden/>
              </w:rPr>
              <w:fldChar w:fldCharType="separate"/>
            </w:r>
            <w:r>
              <w:rPr>
                <w:noProof/>
                <w:webHidden/>
              </w:rPr>
              <w:t>1</w:t>
            </w:r>
            <w:r>
              <w:rPr>
                <w:noProof/>
                <w:webHidden/>
              </w:rPr>
              <w:fldChar w:fldCharType="end"/>
            </w:r>
          </w:hyperlink>
        </w:p>
        <w:p w14:paraId="43602A36" w14:textId="1DB7BB21"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35" w:history="1">
            <w:r w:rsidRPr="00146E94">
              <w:rPr>
                <w:rStyle w:val="Hyperlink"/>
                <w:noProof/>
              </w:rPr>
              <w:t>Problem Statement</w:t>
            </w:r>
            <w:r>
              <w:rPr>
                <w:noProof/>
                <w:webHidden/>
              </w:rPr>
              <w:tab/>
            </w:r>
            <w:r>
              <w:rPr>
                <w:noProof/>
                <w:webHidden/>
              </w:rPr>
              <w:fldChar w:fldCharType="begin"/>
            </w:r>
            <w:r>
              <w:rPr>
                <w:noProof/>
                <w:webHidden/>
              </w:rPr>
              <w:instrText xml:space="preserve"> PAGEREF _Toc216015535 \h </w:instrText>
            </w:r>
            <w:r>
              <w:rPr>
                <w:noProof/>
                <w:webHidden/>
              </w:rPr>
            </w:r>
            <w:r>
              <w:rPr>
                <w:noProof/>
                <w:webHidden/>
              </w:rPr>
              <w:fldChar w:fldCharType="separate"/>
            </w:r>
            <w:r>
              <w:rPr>
                <w:noProof/>
                <w:webHidden/>
              </w:rPr>
              <w:t>1</w:t>
            </w:r>
            <w:r>
              <w:rPr>
                <w:noProof/>
                <w:webHidden/>
              </w:rPr>
              <w:fldChar w:fldCharType="end"/>
            </w:r>
          </w:hyperlink>
        </w:p>
        <w:p w14:paraId="5B404510" w14:textId="0EC3A5FE"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36" w:history="1">
            <w:r w:rsidRPr="00146E94">
              <w:rPr>
                <w:rStyle w:val="Hyperlink"/>
                <w:noProof/>
              </w:rPr>
              <w:t>Justification</w:t>
            </w:r>
            <w:r>
              <w:rPr>
                <w:noProof/>
                <w:webHidden/>
              </w:rPr>
              <w:tab/>
            </w:r>
            <w:r>
              <w:rPr>
                <w:noProof/>
                <w:webHidden/>
              </w:rPr>
              <w:fldChar w:fldCharType="begin"/>
            </w:r>
            <w:r>
              <w:rPr>
                <w:noProof/>
                <w:webHidden/>
              </w:rPr>
              <w:instrText xml:space="preserve"> PAGEREF _Toc216015536 \h </w:instrText>
            </w:r>
            <w:r>
              <w:rPr>
                <w:noProof/>
                <w:webHidden/>
              </w:rPr>
            </w:r>
            <w:r>
              <w:rPr>
                <w:noProof/>
                <w:webHidden/>
              </w:rPr>
              <w:fldChar w:fldCharType="separate"/>
            </w:r>
            <w:r>
              <w:rPr>
                <w:noProof/>
                <w:webHidden/>
              </w:rPr>
              <w:t>2</w:t>
            </w:r>
            <w:r>
              <w:rPr>
                <w:noProof/>
                <w:webHidden/>
              </w:rPr>
              <w:fldChar w:fldCharType="end"/>
            </w:r>
          </w:hyperlink>
        </w:p>
        <w:p w14:paraId="4BA662C9" w14:textId="287001A2"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37" w:history="1">
            <w:r w:rsidRPr="00146E94">
              <w:rPr>
                <w:rStyle w:val="Hyperlink"/>
                <w:noProof/>
              </w:rPr>
              <w:t>Information Sources and Justification</w:t>
            </w:r>
            <w:r>
              <w:rPr>
                <w:noProof/>
                <w:webHidden/>
              </w:rPr>
              <w:tab/>
            </w:r>
            <w:r>
              <w:rPr>
                <w:noProof/>
                <w:webHidden/>
              </w:rPr>
              <w:fldChar w:fldCharType="begin"/>
            </w:r>
            <w:r>
              <w:rPr>
                <w:noProof/>
                <w:webHidden/>
              </w:rPr>
              <w:instrText xml:space="preserve"> PAGEREF _Toc216015537 \h </w:instrText>
            </w:r>
            <w:r>
              <w:rPr>
                <w:noProof/>
                <w:webHidden/>
              </w:rPr>
            </w:r>
            <w:r>
              <w:rPr>
                <w:noProof/>
                <w:webHidden/>
              </w:rPr>
              <w:fldChar w:fldCharType="separate"/>
            </w:r>
            <w:r>
              <w:rPr>
                <w:noProof/>
                <w:webHidden/>
              </w:rPr>
              <w:t>2</w:t>
            </w:r>
            <w:r>
              <w:rPr>
                <w:noProof/>
                <w:webHidden/>
              </w:rPr>
              <w:fldChar w:fldCharType="end"/>
            </w:r>
          </w:hyperlink>
        </w:p>
        <w:p w14:paraId="4928890B" w14:textId="2526D09F"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38" w:history="1">
            <w:r w:rsidRPr="00146E94">
              <w:rPr>
                <w:rStyle w:val="Hyperlink"/>
                <w:noProof/>
              </w:rPr>
              <w:t xml:space="preserve">Task 2: </w:t>
            </w:r>
            <w:r w:rsidRPr="00146E94">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_Toc216015538 \h </w:instrText>
            </w:r>
            <w:r>
              <w:rPr>
                <w:noProof/>
                <w:webHidden/>
              </w:rPr>
            </w:r>
            <w:r>
              <w:rPr>
                <w:noProof/>
                <w:webHidden/>
              </w:rPr>
              <w:fldChar w:fldCharType="separate"/>
            </w:r>
            <w:r>
              <w:rPr>
                <w:noProof/>
                <w:webHidden/>
              </w:rPr>
              <w:t>3</w:t>
            </w:r>
            <w:r>
              <w:rPr>
                <w:noProof/>
                <w:webHidden/>
              </w:rPr>
              <w:fldChar w:fldCharType="end"/>
            </w:r>
          </w:hyperlink>
        </w:p>
        <w:p w14:paraId="331E4489" w14:textId="6B0E9B8C"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39" w:history="1">
            <w:r w:rsidRPr="00146E94">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_Toc216015539 \h </w:instrText>
            </w:r>
            <w:r>
              <w:rPr>
                <w:noProof/>
                <w:webHidden/>
              </w:rPr>
            </w:r>
            <w:r>
              <w:rPr>
                <w:noProof/>
                <w:webHidden/>
              </w:rPr>
              <w:fldChar w:fldCharType="separate"/>
            </w:r>
            <w:r>
              <w:rPr>
                <w:noProof/>
                <w:webHidden/>
              </w:rPr>
              <w:t>3</w:t>
            </w:r>
            <w:r>
              <w:rPr>
                <w:noProof/>
                <w:webHidden/>
              </w:rPr>
              <w:fldChar w:fldCharType="end"/>
            </w:r>
          </w:hyperlink>
        </w:p>
        <w:p w14:paraId="2B3817EF" w14:textId="7C036B67"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40" w:history="1">
            <w:r w:rsidRPr="00146E94">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_Toc216015540 \h </w:instrText>
            </w:r>
            <w:r>
              <w:rPr>
                <w:noProof/>
                <w:webHidden/>
              </w:rPr>
            </w:r>
            <w:r>
              <w:rPr>
                <w:noProof/>
                <w:webHidden/>
              </w:rPr>
              <w:fldChar w:fldCharType="separate"/>
            </w:r>
            <w:r>
              <w:rPr>
                <w:noProof/>
                <w:webHidden/>
              </w:rPr>
              <w:t>4</w:t>
            </w:r>
            <w:r>
              <w:rPr>
                <w:noProof/>
                <w:webHidden/>
              </w:rPr>
              <w:fldChar w:fldCharType="end"/>
            </w:r>
          </w:hyperlink>
        </w:p>
        <w:p w14:paraId="21FAEF56" w14:textId="66985BD2"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41" w:history="1">
            <w:r w:rsidRPr="00146E94">
              <w:rPr>
                <w:rStyle w:val="Hyperlink"/>
                <w:noProof/>
              </w:rPr>
              <w:t>Task 3: Data Collection</w:t>
            </w:r>
            <w:r>
              <w:rPr>
                <w:noProof/>
                <w:webHidden/>
              </w:rPr>
              <w:tab/>
            </w:r>
            <w:r>
              <w:rPr>
                <w:noProof/>
                <w:webHidden/>
              </w:rPr>
              <w:fldChar w:fldCharType="begin"/>
            </w:r>
            <w:r>
              <w:rPr>
                <w:noProof/>
                <w:webHidden/>
              </w:rPr>
              <w:instrText xml:space="preserve"> PAGEREF _Toc216015541 \h </w:instrText>
            </w:r>
            <w:r>
              <w:rPr>
                <w:noProof/>
                <w:webHidden/>
              </w:rPr>
            </w:r>
            <w:r>
              <w:rPr>
                <w:noProof/>
                <w:webHidden/>
              </w:rPr>
              <w:fldChar w:fldCharType="separate"/>
            </w:r>
            <w:r>
              <w:rPr>
                <w:noProof/>
                <w:webHidden/>
              </w:rPr>
              <w:t>4</w:t>
            </w:r>
            <w:r>
              <w:rPr>
                <w:noProof/>
                <w:webHidden/>
              </w:rPr>
              <w:fldChar w:fldCharType="end"/>
            </w:r>
          </w:hyperlink>
        </w:p>
        <w:p w14:paraId="32BC82F8" w14:textId="7DEF0C18"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42" w:history="1">
            <w:r w:rsidRPr="00146E94">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_Toc216015542 \h </w:instrText>
            </w:r>
            <w:r>
              <w:rPr>
                <w:noProof/>
                <w:webHidden/>
              </w:rPr>
            </w:r>
            <w:r>
              <w:rPr>
                <w:noProof/>
                <w:webHidden/>
              </w:rPr>
              <w:fldChar w:fldCharType="separate"/>
            </w:r>
            <w:r>
              <w:rPr>
                <w:noProof/>
                <w:webHidden/>
              </w:rPr>
              <w:t>4</w:t>
            </w:r>
            <w:r>
              <w:rPr>
                <w:noProof/>
                <w:webHidden/>
              </w:rPr>
              <w:fldChar w:fldCharType="end"/>
            </w:r>
          </w:hyperlink>
        </w:p>
        <w:p w14:paraId="04F93DF0" w14:textId="36CF996E" w:rsidR="006D7444" w:rsidRDefault="006D7444">
          <w:pPr>
            <w:pStyle w:val="TOC2"/>
            <w:tabs>
              <w:tab w:val="right" w:leader="dot" w:pos="9016"/>
            </w:tabs>
            <w:rPr>
              <w:rFonts w:asciiTheme="minorHAnsi" w:eastAsiaTheme="minorEastAsia" w:hAnsiTheme="minorHAnsi" w:cstheme="minorBidi"/>
              <w:noProof/>
              <w:kern w:val="2"/>
              <w14:ligatures w14:val="standardContextual"/>
            </w:rPr>
          </w:pPr>
          <w:hyperlink w:anchor="_Toc216015543" w:history="1">
            <w:r w:rsidRPr="00146E94">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_Toc216015543 \h </w:instrText>
            </w:r>
            <w:r>
              <w:rPr>
                <w:noProof/>
                <w:webHidden/>
              </w:rPr>
            </w:r>
            <w:r>
              <w:rPr>
                <w:noProof/>
                <w:webHidden/>
              </w:rPr>
              <w:fldChar w:fldCharType="separate"/>
            </w:r>
            <w:r>
              <w:rPr>
                <w:noProof/>
                <w:webHidden/>
              </w:rPr>
              <w:t>4</w:t>
            </w:r>
            <w:r>
              <w:rPr>
                <w:noProof/>
                <w:webHidden/>
              </w:rPr>
              <w:fldChar w:fldCharType="end"/>
            </w:r>
          </w:hyperlink>
        </w:p>
        <w:p w14:paraId="68C9CB7E" w14:textId="440964C6"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44" w:history="1">
            <w:r w:rsidRPr="00146E94">
              <w:rPr>
                <w:rStyle w:val="Hyperlink"/>
                <w:noProof/>
              </w:rPr>
              <w:t>Conclusion</w:t>
            </w:r>
            <w:r>
              <w:rPr>
                <w:noProof/>
                <w:webHidden/>
              </w:rPr>
              <w:tab/>
            </w:r>
            <w:r>
              <w:rPr>
                <w:noProof/>
                <w:webHidden/>
              </w:rPr>
              <w:fldChar w:fldCharType="begin"/>
            </w:r>
            <w:r>
              <w:rPr>
                <w:noProof/>
                <w:webHidden/>
              </w:rPr>
              <w:instrText xml:space="preserve"> PAGEREF _Toc216015544 \h </w:instrText>
            </w:r>
            <w:r>
              <w:rPr>
                <w:noProof/>
                <w:webHidden/>
              </w:rPr>
            </w:r>
            <w:r>
              <w:rPr>
                <w:noProof/>
                <w:webHidden/>
              </w:rPr>
              <w:fldChar w:fldCharType="separate"/>
            </w:r>
            <w:r>
              <w:rPr>
                <w:noProof/>
                <w:webHidden/>
              </w:rPr>
              <w:t>5</w:t>
            </w:r>
            <w:r>
              <w:rPr>
                <w:noProof/>
                <w:webHidden/>
              </w:rPr>
              <w:fldChar w:fldCharType="end"/>
            </w:r>
          </w:hyperlink>
        </w:p>
        <w:p w14:paraId="2090A087" w14:textId="3EC7D52A" w:rsidR="006D7444" w:rsidRDefault="006D7444">
          <w:pPr>
            <w:pStyle w:val="TOC1"/>
            <w:tabs>
              <w:tab w:val="right" w:leader="dot" w:pos="9016"/>
            </w:tabs>
            <w:rPr>
              <w:rFonts w:asciiTheme="minorHAnsi" w:eastAsiaTheme="minorEastAsia" w:hAnsiTheme="minorHAnsi" w:cstheme="minorBidi"/>
              <w:noProof/>
              <w:kern w:val="2"/>
              <w14:ligatures w14:val="standardContextual"/>
            </w:rPr>
          </w:pPr>
          <w:hyperlink w:anchor="_Toc216015545" w:history="1">
            <w:r w:rsidRPr="00146E94">
              <w:rPr>
                <w:rStyle w:val="Hyperlink"/>
                <w:noProof/>
              </w:rPr>
              <w:t>References</w:t>
            </w:r>
            <w:r>
              <w:rPr>
                <w:noProof/>
                <w:webHidden/>
              </w:rPr>
              <w:tab/>
            </w:r>
            <w:r>
              <w:rPr>
                <w:noProof/>
                <w:webHidden/>
              </w:rPr>
              <w:fldChar w:fldCharType="begin"/>
            </w:r>
            <w:r>
              <w:rPr>
                <w:noProof/>
                <w:webHidden/>
              </w:rPr>
              <w:instrText xml:space="preserve"> PAGEREF _Toc216015545 \h </w:instrText>
            </w:r>
            <w:r>
              <w:rPr>
                <w:noProof/>
                <w:webHidden/>
              </w:rPr>
            </w:r>
            <w:r>
              <w:rPr>
                <w:noProof/>
                <w:webHidden/>
              </w:rPr>
              <w:fldChar w:fldCharType="separate"/>
            </w:r>
            <w:r>
              <w:rPr>
                <w:noProof/>
                <w:webHidden/>
              </w:rPr>
              <w:t>5</w:t>
            </w:r>
            <w:r>
              <w:rPr>
                <w:noProof/>
                <w:webHidden/>
              </w:rPr>
              <w:fldChar w:fldCharType="end"/>
            </w:r>
          </w:hyperlink>
        </w:p>
        <w:p w14:paraId="4146931C" w14:textId="676B2944" w:rsidR="00530E16" w:rsidRPr="00CF650B" w:rsidRDefault="004468F8">
          <w:r>
            <w:fldChar w:fldCharType="end"/>
          </w:r>
        </w:p>
      </w:sdtContent>
    </w:sdt>
    <w:p w14:paraId="4B8663F3" w14:textId="77777777" w:rsidR="00530E16" w:rsidRDefault="00530E16">
      <w:pPr>
        <w:rPr>
          <w:rFonts w:ascii="Arial" w:eastAsia="Arial" w:hAnsi="Arial" w:cs="Arial"/>
        </w:rPr>
      </w:pPr>
    </w:p>
    <w:p w14:paraId="7DB545C1" w14:textId="77777777" w:rsidR="00530E16" w:rsidRDefault="00530E16">
      <w:pPr>
        <w:rPr>
          <w:rFonts w:ascii="Arial" w:eastAsia="Arial" w:hAnsi="Arial" w:cs="Arial"/>
        </w:rPr>
      </w:pPr>
    </w:p>
    <w:p w14:paraId="2E41ED35" w14:textId="77777777" w:rsidR="00530E16" w:rsidRDefault="00530E16">
      <w:pPr>
        <w:rPr>
          <w:rFonts w:ascii="Arial" w:eastAsia="Arial" w:hAnsi="Arial" w:cs="Arial"/>
        </w:rPr>
      </w:pPr>
    </w:p>
    <w:p w14:paraId="3235D9E7" w14:textId="77777777" w:rsidR="00530E16" w:rsidRDefault="00530E16">
      <w:pPr>
        <w:rPr>
          <w:rFonts w:ascii="Arial" w:eastAsia="Arial" w:hAnsi="Arial" w:cs="Arial"/>
        </w:rPr>
      </w:pPr>
    </w:p>
    <w:p w14:paraId="56F54FFA" w14:textId="77777777" w:rsidR="00530E16" w:rsidRDefault="00530E16">
      <w:pPr>
        <w:rPr>
          <w:rFonts w:ascii="Arial" w:eastAsia="Arial" w:hAnsi="Arial" w:cs="Arial"/>
        </w:rPr>
      </w:pPr>
    </w:p>
    <w:p w14:paraId="1C0A1A97" w14:textId="77777777" w:rsidR="00530E16" w:rsidRDefault="00530E16">
      <w:pPr>
        <w:rPr>
          <w:rFonts w:ascii="Arial" w:eastAsia="Arial" w:hAnsi="Arial" w:cs="Arial"/>
        </w:rPr>
      </w:pPr>
    </w:p>
    <w:p w14:paraId="4AAAD47E" w14:textId="77777777" w:rsidR="00530E16" w:rsidRDefault="00530E16">
      <w:pPr>
        <w:rPr>
          <w:rFonts w:ascii="Arial" w:eastAsia="Arial" w:hAnsi="Arial" w:cs="Arial"/>
        </w:rPr>
      </w:pPr>
    </w:p>
    <w:p w14:paraId="16A6C41C" w14:textId="77777777" w:rsidR="00530E16" w:rsidRDefault="00530E16">
      <w:pPr>
        <w:rPr>
          <w:rFonts w:ascii="Arial" w:eastAsia="Arial" w:hAnsi="Arial" w:cs="Arial"/>
        </w:rPr>
      </w:pPr>
    </w:p>
    <w:p w14:paraId="16BE33F3" w14:textId="77777777" w:rsidR="00530E16" w:rsidRDefault="00530E16">
      <w:pPr>
        <w:rPr>
          <w:rFonts w:ascii="Arial" w:eastAsia="Arial" w:hAnsi="Arial" w:cs="Arial"/>
        </w:rPr>
      </w:pPr>
    </w:p>
    <w:p w14:paraId="19DBB996" w14:textId="77777777" w:rsidR="00530E16" w:rsidRDefault="00530E16">
      <w:pPr>
        <w:rPr>
          <w:rFonts w:ascii="Arial" w:eastAsia="Arial" w:hAnsi="Arial" w:cs="Arial"/>
        </w:rPr>
      </w:pPr>
    </w:p>
    <w:p w14:paraId="1D6B6DD6" w14:textId="77777777" w:rsidR="00530E16" w:rsidRDefault="00530E16">
      <w:pPr>
        <w:rPr>
          <w:rFonts w:ascii="Arial" w:eastAsia="Arial" w:hAnsi="Arial" w:cs="Arial"/>
        </w:rPr>
      </w:pPr>
    </w:p>
    <w:p w14:paraId="3D616304" w14:textId="77777777" w:rsidR="00530E16" w:rsidRDefault="00530E16">
      <w:pPr>
        <w:rPr>
          <w:rFonts w:ascii="Arial" w:eastAsia="Arial" w:hAnsi="Arial" w:cs="Arial"/>
        </w:rPr>
      </w:pPr>
    </w:p>
    <w:p w14:paraId="5C2053BD" w14:textId="77777777" w:rsidR="00530E16" w:rsidRDefault="00530E16">
      <w:pPr>
        <w:rPr>
          <w:rFonts w:ascii="Arial" w:eastAsia="Arial" w:hAnsi="Arial" w:cs="Arial"/>
        </w:rPr>
      </w:pPr>
    </w:p>
    <w:p w14:paraId="5F3957D8" w14:textId="77777777" w:rsidR="00530E16" w:rsidRDefault="00530E16">
      <w:pPr>
        <w:rPr>
          <w:rFonts w:ascii="Arial" w:eastAsia="Arial" w:hAnsi="Arial" w:cs="Arial"/>
        </w:rPr>
      </w:pPr>
    </w:p>
    <w:p w14:paraId="35EBDFAC"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4F09A09" w14:textId="77777777" w:rsidR="00530E16" w:rsidRDefault="00530E16">
      <w:pPr>
        <w:rPr>
          <w:rFonts w:ascii="Arial" w:eastAsia="Arial" w:hAnsi="Arial" w:cs="Arial"/>
        </w:rPr>
      </w:pPr>
    </w:p>
    <w:p w14:paraId="0D5208DD" w14:textId="252024A7" w:rsidR="00530E16" w:rsidRDefault="004468F8">
      <w:pPr>
        <w:pStyle w:val="Heading1"/>
      </w:pPr>
      <w:bookmarkStart w:id="0" w:name="_Toc216015533"/>
      <w:r>
        <w:t xml:space="preserve">Research Topic: </w:t>
      </w:r>
      <w:r w:rsidR="00600FCC">
        <w:t xml:space="preserve"> Workforce shortages in UK Health and Social Care</w:t>
      </w:r>
      <w:bookmarkEnd w:id="0"/>
      <w:r w:rsidR="00600FCC">
        <w:t xml:space="preserve"> </w:t>
      </w:r>
    </w:p>
    <w:p w14:paraId="46EB6B14" w14:textId="139DDFC3" w:rsidR="00BA0043" w:rsidRPr="00600FCC" w:rsidRDefault="00BA0043" w:rsidP="00600FCC">
      <w:pPr>
        <w:pStyle w:val="Heading1"/>
        <w:rPr>
          <w:sz w:val="32"/>
          <w:szCs w:val="32"/>
        </w:rPr>
      </w:pPr>
      <w:bookmarkStart w:id="1" w:name="_Toc216015534"/>
      <w:r>
        <w:rPr>
          <w:sz w:val="32"/>
          <w:szCs w:val="32"/>
        </w:rPr>
        <w:t>Introduction</w:t>
      </w:r>
      <w:bookmarkEnd w:id="1"/>
    </w:p>
    <w:p w14:paraId="5077B8B4" w14:textId="51F347EB" w:rsidR="004468F8" w:rsidRPr="006D7444" w:rsidRDefault="00600FCC" w:rsidP="006D7444">
      <w:pPr>
        <w:spacing w:line="360" w:lineRule="auto"/>
        <w:jc w:val="both"/>
        <w:rPr>
          <w:rFonts w:ascii="Arial" w:hAnsi="Arial" w:cs="Arial"/>
        </w:rPr>
      </w:pPr>
      <w:r w:rsidRPr="006D7444">
        <w:rPr>
          <w:rFonts w:ascii="Arial" w:hAnsi="Arial" w:cs="Arial"/>
        </w:rPr>
        <w:t>The issue of workforce shortage has been a major challenge to stability and performance of the UK health and social care sector. It has been proven that understaffing negatively affects patient safety, lengthens waiting time, and leads to quantifiable deteriorations in the quality of provided care (</w:t>
      </w:r>
      <w:proofErr w:type="spellStart"/>
      <w:r w:rsidRPr="006D7444">
        <w:rPr>
          <w:rFonts w:ascii="Arial" w:hAnsi="Arial" w:cs="Arial"/>
        </w:rPr>
        <w:t>Limiri</w:t>
      </w:r>
      <w:proofErr w:type="spellEnd"/>
      <w:r w:rsidRPr="006D7444">
        <w:rPr>
          <w:rFonts w:ascii="Arial" w:hAnsi="Arial" w:cs="Arial"/>
        </w:rPr>
        <w:t xml:space="preserve">, 2025; Chen et al., 2023). The national analyses also indicate structural workforce imbalances in the long-term in both NHS and social care environments (Conway et al., 2023; Allen and </w:t>
      </w:r>
      <w:proofErr w:type="spellStart"/>
      <w:r w:rsidRPr="006D7444">
        <w:rPr>
          <w:rFonts w:ascii="Arial" w:hAnsi="Arial" w:cs="Arial"/>
        </w:rPr>
        <w:t>Shembavnekar</w:t>
      </w:r>
      <w:proofErr w:type="spellEnd"/>
      <w:r w:rsidRPr="006D7444">
        <w:rPr>
          <w:rFonts w:ascii="Arial" w:hAnsi="Arial" w:cs="Arial"/>
        </w:rPr>
        <w:t>, 2023). This report will discuss the magnitude, causes, and systemic implications of these shortages with the current research evidence.</w:t>
      </w:r>
    </w:p>
    <w:p w14:paraId="142D9505" w14:textId="77777777" w:rsidR="00600FCC" w:rsidRPr="006D7444" w:rsidRDefault="00600FCC" w:rsidP="006D7444">
      <w:pPr>
        <w:pStyle w:val="Heading2"/>
        <w:spacing w:line="360" w:lineRule="auto"/>
        <w:jc w:val="both"/>
        <w:rPr>
          <w:rFonts w:ascii="Arial" w:hAnsi="Arial" w:cs="Arial"/>
        </w:rPr>
      </w:pPr>
    </w:p>
    <w:p w14:paraId="07F15142" w14:textId="25499D8B" w:rsidR="00530E16" w:rsidRDefault="004468F8">
      <w:pPr>
        <w:pStyle w:val="Heading2"/>
        <w:jc w:val="both"/>
      </w:pPr>
      <w:bookmarkStart w:id="2" w:name="_Toc216015535"/>
      <w:r>
        <w:t>Problem Statement</w:t>
      </w:r>
      <w:bookmarkEnd w:id="2"/>
    </w:p>
    <w:p w14:paraId="2D2AA5AA" w14:textId="444075A3" w:rsidR="004468F8" w:rsidRPr="006D7444" w:rsidRDefault="00600FCC" w:rsidP="006D7444">
      <w:pPr>
        <w:spacing w:line="360" w:lineRule="auto"/>
        <w:jc w:val="both"/>
        <w:rPr>
          <w:rFonts w:ascii="Arial" w:hAnsi="Arial" w:cs="Arial"/>
        </w:rPr>
      </w:pPr>
      <w:r w:rsidRPr="006D7444">
        <w:rPr>
          <w:rFonts w:ascii="Arial" w:hAnsi="Arial" w:cs="Arial"/>
        </w:rPr>
        <w:t xml:space="preserve">One of the most burning contemporary trends in the UK health and social care sector is the chronic worker shortage in both the NHS and the social care services. The shortage of workforce is a serious threat to the capacity of the system, quality of care and sustainability of the organisation. The </w:t>
      </w:r>
      <w:r w:rsidR="006D7444">
        <w:rPr>
          <w:rFonts w:ascii="Arial" w:hAnsi="Arial" w:cs="Arial"/>
        </w:rPr>
        <w:t>(</w:t>
      </w:r>
      <w:r w:rsidRPr="006D7444">
        <w:rPr>
          <w:rFonts w:ascii="Arial" w:hAnsi="Arial" w:cs="Arial"/>
        </w:rPr>
        <w:t>Care Quality Commission</w:t>
      </w:r>
      <w:r w:rsidR="006D7444">
        <w:rPr>
          <w:rFonts w:ascii="Arial" w:hAnsi="Arial" w:cs="Arial"/>
        </w:rPr>
        <w:t xml:space="preserve">, </w:t>
      </w:r>
      <w:r w:rsidRPr="006D7444">
        <w:rPr>
          <w:rFonts w:ascii="Arial" w:hAnsi="Arial" w:cs="Arial"/>
        </w:rPr>
        <w:t xml:space="preserve">2024) states that the staffing shortages had a direct influence on the deterioration of the ratings of safety and effectiveness in various NHS providers and adult social care providers. The extent of the issue is also supported by the workforce statistics provided by NHS England that stated that there were more than 112,000 empty positions in 2023. On the one hand, the fact that over 152,000 posts were left vacant in the social care is an example of the extent of a lack of stability in the industry (Allen, 2023). These numbers prove that workforce crunches are not some little variations but a </w:t>
      </w:r>
      <w:proofErr w:type="gramStart"/>
      <w:r w:rsidRPr="006D7444">
        <w:rPr>
          <w:rFonts w:ascii="Arial" w:hAnsi="Arial" w:cs="Arial"/>
        </w:rPr>
        <w:t>more or less structural</w:t>
      </w:r>
      <w:proofErr w:type="gramEnd"/>
      <w:r w:rsidRPr="006D7444">
        <w:rPr>
          <w:rFonts w:ascii="Arial" w:hAnsi="Arial" w:cs="Arial"/>
        </w:rPr>
        <w:t xml:space="preserve"> issue that is to be analysed academically in more depth.</w:t>
      </w:r>
    </w:p>
    <w:p w14:paraId="24C7DED7" w14:textId="21D49E2C"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The shortage of workforce has an impact on patients, staff and organisations.</w:t>
      </w:r>
      <w:r w:rsidRPr="006D7444">
        <w:rPr>
          <w:rFonts w:ascii="MS Gothic" w:eastAsia="MS Gothic" w:hAnsi="MS Gothic" w:cs="MS Gothic" w:hint="eastAsia"/>
        </w:rPr>
        <w:t> </w:t>
      </w:r>
      <w:r w:rsidRPr="006D7444">
        <w:rPr>
          <w:rFonts w:ascii="Arial" w:hAnsi="Arial" w:cs="Arial"/>
        </w:rPr>
        <w:t xml:space="preserve">Patients must contend with prolonged waiting durations, loss of continuity of care and loss of outcomes. In 2023, NHS waiting lists hit a 7.8 million record number of cases, and the </w:t>
      </w:r>
      <w:r w:rsidR="006D7444">
        <w:rPr>
          <w:rFonts w:ascii="Arial" w:hAnsi="Arial" w:cs="Arial"/>
        </w:rPr>
        <w:lastRenderedPageBreak/>
        <w:t>(</w:t>
      </w:r>
      <w:r w:rsidRPr="006D7444">
        <w:rPr>
          <w:rFonts w:ascii="Arial" w:hAnsi="Arial" w:cs="Arial"/>
        </w:rPr>
        <w:t>CQC</w:t>
      </w:r>
      <w:r w:rsidR="006D7444">
        <w:rPr>
          <w:rFonts w:ascii="Arial" w:hAnsi="Arial" w:cs="Arial"/>
        </w:rPr>
        <w:t>,</w:t>
      </w:r>
      <w:r w:rsidRPr="006D7444">
        <w:rPr>
          <w:rFonts w:ascii="Arial" w:hAnsi="Arial" w:cs="Arial"/>
        </w:rPr>
        <w:t xml:space="preserve"> 2024) cited staffing shortages as one of the main causes of delayed access. NHS England also reported over 112,000 vacant posts across the NHS workforce in 2023, demonstrating critical capacity gaps. Lower staffing in the care homes has been confirmed to cause morbidity and lessen safety as illustrated by the longitudinal results conducted by </w:t>
      </w:r>
      <w:r w:rsidR="006D7444">
        <w:rPr>
          <w:rFonts w:ascii="Arial" w:hAnsi="Arial" w:cs="Arial"/>
        </w:rPr>
        <w:t>(</w:t>
      </w:r>
      <w:r w:rsidRPr="006D7444">
        <w:rPr>
          <w:rFonts w:ascii="Arial" w:hAnsi="Arial" w:cs="Arial"/>
        </w:rPr>
        <w:t>Chen</w:t>
      </w:r>
      <w:r w:rsidR="006D7444">
        <w:rPr>
          <w:rFonts w:ascii="Arial" w:hAnsi="Arial" w:cs="Arial"/>
        </w:rPr>
        <w:t>,</w:t>
      </w:r>
      <w:r w:rsidRPr="006D7444">
        <w:rPr>
          <w:rFonts w:ascii="Arial" w:hAnsi="Arial" w:cs="Arial"/>
        </w:rPr>
        <w:t xml:space="preserve"> 2023). These results prove that understaffing has not only operational inconvenience but also clinical impacts that can be measured.</w:t>
      </w:r>
    </w:p>
    <w:p w14:paraId="22BCA417" w14:textId="2476E818" w:rsidR="00600FCC"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Workloads, burnout and decreased retention are heightened among care workers. According to </w:t>
      </w:r>
      <w:r w:rsidR="006D7444">
        <w:rPr>
          <w:rFonts w:ascii="Arial" w:hAnsi="Arial" w:cs="Arial"/>
        </w:rPr>
        <w:t>(</w:t>
      </w:r>
      <w:r w:rsidRPr="006D7444">
        <w:rPr>
          <w:rFonts w:ascii="Arial" w:hAnsi="Arial" w:cs="Arial"/>
        </w:rPr>
        <w:t>Allen</w:t>
      </w:r>
      <w:r w:rsidR="006D7444">
        <w:rPr>
          <w:rFonts w:ascii="Arial" w:hAnsi="Arial" w:cs="Arial"/>
        </w:rPr>
        <w:t xml:space="preserve">, </w:t>
      </w:r>
      <w:r w:rsidRPr="006D7444">
        <w:rPr>
          <w:rFonts w:ascii="Arial" w:hAnsi="Arial" w:cs="Arial"/>
        </w:rPr>
        <w:t xml:space="preserve">2023), low wages and high demand are among the primary factors that push the employees out of the social care industry. According to </w:t>
      </w:r>
      <w:r w:rsidR="006D7444">
        <w:rPr>
          <w:rFonts w:ascii="Arial" w:hAnsi="Arial" w:cs="Arial"/>
        </w:rPr>
        <w:t>(</w:t>
      </w:r>
      <w:r w:rsidRPr="006D7444">
        <w:rPr>
          <w:rFonts w:ascii="Arial" w:hAnsi="Arial" w:cs="Arial"/>
        </w:rPr>
        <w:t>Khan</w:t>
      </w:r>
      <w:r w:rsidR="006D7444">
        <w:rPr>
          <w:rFonts w:ascii="Arial" w:hAnsi="Arial" w:cs="Arial"/>
        </w:rPr>
        <w:t xml:space="preserve">, </w:t>
      </w:r>
      <w:r w:rsidRPr="006D7444">
        <w:rPr>
          <w:rFonts w:ascii="Arial" w:hAnsi="Arial" w:cs="Arial"/>
        </w:rPr>
        <w:t>2024), ageing population enhances the number of demands on services, which puts pressure on the available staff. The adult social care sector also reported approximately 152,000 unfilled posts in 2023 (Health Foundation, 2023), further reflecting severe instability. These forces lead to a cyber-loop of under workers who move on to jobs more stressed, aggravating the shortages further.</w:t>
      </w:r>
    </w:p>
    <w:p w14:paraId="290CA8D5" w14:textId="77777777" w:rsidR="006D7444" w:rsidRPr="006D7444" w:rsidRDefault="006D7444"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When staffing is no longer safe, organisational instability arises in organisations, such as NHS trusts and local authorities. According to </w:t>
      </w:r>
      <w:r>
        <w:rPr>
          <w:rFonts w:ascii="Arial" w:hAnsi="Arial" w:cs="Arial"/>
        </w:rPr>
        <w:t>(</w:t>
      </w:r>
      <w:r w:rsidRPr="006D7444">
        <w:rPr>
          <w:rFonts w:ascii="Arial" w:hAnsi="Arial" w:cs="Arial"/>
        </w:rPr>
        <w:t>Mendes</w:t>
      </w:r>
      <w:r>
        <w:rPr>
          <w:rFonts w:ascii="Arial" w:hAnsi="Arial" w:cs="Arial"/>
        </w:rPr>
        <w:t xml:space="preserve">, </w:t>
      </w:r>
      <w:r w:rsidRPr="006D7444">
        <w:rPr>
          <w:rFonts w:ascii="Arial" w:hAnsi="Arial" w:cs="Arial"/>
        </w:rPr>
        <w:t xml:space="preserve">2024), there are gaps in social care data infrastructure which make the process of workforce planning inefficient resulting in the effective utilisation of resources. As </w:t>
      </w:r>
      <w:r>
        <w:rPr>
          <w:rFonts w:ascii="Arial" w:hAnsi="Arial" w:cs="Arial"/>
        </w:rPr>
        <w:t>(</w:t>
      </w:r>
      <w:r w:rsidRPr="006D7444">
        <w:rPr>
          <w:rFonts w:ascii="Arial" w:hAnsi="Arial" w:cs="Arial"/>
        </w:rPr>
        <w:t>Farre</w:t>
      </w:r>
      <w:r>
        <w:rPr>
          <w:rFonts w:ascii="Arial" w:hAnsi="Arial" w:cs="Arial"/>
        </w:rPr>
        <w:t xml:space="preserve">, </w:t>
      </w:r>
      <w:r w:rsidRPr="006D7444">
        <w:rPr>
          <w:rFonts w:ascii="Arial" w:hAnsi="Arial" w:cs="Arial"/>
        </w:rPr>
        <w:t xml:space="preserve">2023) demonstrates, the lack of sufficient staffing capacity impedes the process of digital transformation due to the constraints of the larger systems. As </w:t>
      </w:r>
      <w:r>
        <w:rPr>
          <w:rFonts w:ascii="Arial" w:hAnsi="Arial" w:cs="Arial"/>
        </w:rPr>
        <w:t>(</w:t>
      </w:r>
      <w:r w:rsidRPr="006D7444">
        <w:rPr>
          <w:rFonts w:ascii="Arial" w:hAnsi="Arial" w:cs="Arial"/>
        </w:rPr>
        <w:t>Harvey</w:t>
      </w:r>
      <w:r>
        <w:rPr>
          <w:rFonts w:ascii="Arial" w:hAnsi="Arial" w:cs="Arial"/>
        </w:rPr>
        <w:t xml:space="preserve">, </w:t>
      </w:r>
      <w:r w:rsidRPr="006D7444">
        <w:rPr>
          <w:rFonts w:ascii="Arial" w:hAnsi="Arial" w:cs="Arial"/>
        </w:rPr>
        <w:t xml:space="preserve">2023) discusses, workforce shortages are interplayed with digital inequalities, especially in councils that are struggling to modernise their services with a smaller number of staff. </w:t>
      </w:r>
      <w:r>
        <w:rPr>
          <w:rFonts w:ascii="Arial" w:hAnsi="Arial" w:cs="Arial"/>
        </w:rPr>
        <w:t>(</w:t>
      </w:r>
      <w:r w:rsidRPr="006D7444">
        <w:rPr>
          <w:rFonts w:ascii="Arial" w:hAnsi="Arial" w:cs="Arial"/>
        </w:rPr>
        <w:t>CQC</w:t>
      </w:r>
      <w:r>
        <w:rPr>
          <w:rFonts w:ascii="Arial" w:hAnsi="Arial" w:cs="Arial"/>
        </w:rPr>
        <w:t xml:space="preserve">, </w:t>
      </w:r>
      <w:r w:rsidRPr="006D7444">
        <w:rPr>
          <w:rFonts w:ascii="Arial" w:hAnsi="Arial" w:cs="Arial"/>
        </w:rPr>
        <w:t>2024) also reported that 41% of inspected services experienced unsafe staffing levels, highlighting growing systemic risk.</w:t>
      </w:r>
    </w:p>
    <w:p w14:paraId="65B5B22B" w14:textId="77777777" w:rsidR="006D7444" w:rsidRPr="00600FCC" w:rsidRDefault="006D7444" w:rsidP="006D7444">
      <w:pPr>
        <w:jc w:val="both"/>
      </w:pPr>
      <w:r>
        <w:rPr>
          <w:rFonts w:ascii="AppleSystemUIFont" w:hAnsi="AppleSystemUIFont" w:cs="AppleSystemUIFont"/>
          <w:b/>
          <w:bCs/>
          <w:sz w:val="32"/>
          <w:szCs w:val="32"/>
        </w:rPr>
        <w:t> </w:t>
      </w:r>
    </w:p>
    <w:p w14:paraId="33A34ACB" w14:textId="77777777" w:rsidR="00530E16" w:rsidRDefault="004468F8">
      <w:pPr>
        <w:pStyle w:val="Heading2"/>
        <w:jc w:val="both"/>
      </w:pPr>
      <w:bookmarkStart w:id="3" w:name="_Toc216015536"/>
      <w:r>
        <w:t>Justification</w:t>
      </w:r>
      <w:bookmarkEnd w:id="3"/>
    </w:p>
    <w:p w14:paraId="5C380D69" w14:textId="69BACC60" w:rsidR="006D7444" w:rsidRPr="006D7444" w:rsidRDefault="006D7444"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The need of research is due to interrelated clinical, organisational and societal risks associated with workforce shortages. To begin with, the issue of understaffing is directly connected with deteriorating patient outcomes. </w:t>
      </w:r>
      <w:r>
        <w:rPr>
          <w:rFonts w:ascii="Arial" w:hAnsi="Arial" w:cs="Arial"/>
        </w:rPr>
        <w:t>(</w:t>
      </w:r>
      <w:r w:rsidRPr="006D7444">
        <w:rPr>
          <w:rFonts w:ascii="Arial" w:hAnsi="Arial" w:cs="Arial"/>
        </w:rPr>
        <w:t>Chen</w:t>
      </w:r>
      <w:r>
        <w:rPr>
          <w:rFonts w:ascii="Arial" w:hAnsi="Arial" w:cs="Arial"/>
        </w:rPr>
        <w:t>,</w:t>
      </w:r>
      <w:r w:rsidRPr="006D7444">
        <w:rPr>
          <w:rFonts w:ascii="Arial" w:hAnsi="Arial" w:cs="Arial"/>
        </w:rPr>
        <w:t xml:space="preserve"> 2023) presents evidence that a low number of staff is associated with a higher morbidity which could be described as a causal pathway, which needs further academic research.</w:t>
      </w:r>
    </w:p>
    <w:p w14:paraId="6D676277" w14:textId="77777777" w:rsidR="006D7444" w:rsidRPr="006D7444" w:rsidRDefault="006D7444" w:rsidP="006D7444">
      <w:pPr>
        <w:autoSpaceDE w:val="0"/>
        <w:autoSpaceDN w:val="0"/>
        <w:adjustRightInd w:val="0"/>
        <w:spacing w:after="40" w:line="360" w:lineRule="auto"/>
        <w:jc w:val="both"/>
        <w:rPr>
          <w:rFonts w:ascii="Arial" w:hAnsi="Arial" w:cs="Arial"/>
        </w:rPr>
      </w:pPr>
      <w:r w:rsidRPr="006D7444">
        <w:rPr>
          <w:rFonts w:ascii="Arial" w:hAnsi="Arial" w:cs="Arial"/>
        </w:rPr>
        <w:lastRenderedPageBreak/>
        <w:t>Second, the problem of workforce shortages is associated with equity problems. This is because the elderly tend to find it difficult to use digital services without staff assistance, which reinforces inequalities in access (Talukder, 2025). With the growth of digital healthcare, inequalities increase due to the shortage of personnel to support and orient patients (Farre, 2023).</w:t>
      </w:r>
    </w:p>
    <w:p w14:paraId="32396099" w14:textId="3CDEA0EB" w:rsidR="006D7444" w:rsidRPr="006D7444" w:rsidRDefault="006D7444"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Third, even though there are national strategies, there are gaps between the ambitions and operational reality in policy. According to </w:t>
      </w:r>
      <w:r>
        <w:rPr>
          <w:rFonts w:ascii="Arial" w:hAnsi="Arial" w:cs="Arial"/>
        </w:rPr>
        <w:t>(</w:t>
      </w:r>
      <w:r w:rsidRPr="006D7444">
        <w:rPr>
          <w:rFonts w:ascii="Arial" w:hAnsi="Arial" w:cs="Arial"/>
        </w:rPr>
        <w:t>Conway</w:t>
      </w:r>
      <w:r>
        <w:rPr>
          <w:rFonts w:ascii="Arial" w:hAnsi="Arial" w:cs="Arial"/>
        </w:rPr>
        <w:t>,</w:t>
      </w:r>
      <w:r w:rsidRPr="006D7444">
        <w:rPr>
          <w:rFonts w:ascii="Arial" w:hAnsi="Arial" w:cs="Arial"/>
        </w:rPr>
        <w:t xml:space="preserve"> 2023), training capacity and retention are not adequately covered in the NHS Long-Term Workforce Plan. A similar example is provided by </w:t>
      </w:r>
      <w:r>
        <w:rPr>
          <w:rFonts w:ascii="Arial" w:hAnsi="Arial" w:cs="Arial"/>
        </w:rPr>
        <w:t>(</w:t>
      </w:r>
      <w:r w:rsidRPr="006D7444">
        <w:rPr>
          <w:rFonts w:ascii="Arial" w:hAnsi="Arial" w:cs="Arial"/>
        </w:rPr>
        <w:t>Hughes</w:t>
      </w:r>
      <w:r>
        <w:rPr>
          <w:rFonts w:ascii="Arial" w:hAnsi="Arial" w:cs="Arial"/>
        </w:rPr>
        <w:t xml:space="preserve">, </w:t>
      </w:r>
      <w:r w:rsidRPr="006D7444">
        <w:rPr>
          <w:rFonts w:ascii="Arial" w:hAnsi="Arial" w:cs="Arial"/>
        </w:rPr>
        <w:t xml:space="preserve">2024), who demonstrates the impact of staffing pressures on service environments as one of the contributors to stress and worse performance. </w:t>
      </w:r>
      <w:r>
        <w:rPr>
          <w:rFonts w:ascii="Arial" w:hAnsi="Arial" w:cs="Arial"/>
        </w:rPr>
        <w:t>(</w:t>
      </w:r>
      <w:r w:rsidRPr="006D7444">
        <w:rPr>
          <w:rFonts w:ascii="Arial" w:hAnsi="Arial" w:cs="Arial"/>
        </w:rPr>
        <w:t>De Poli</w:t>
      </w:r>
      <w:r>
        <w:rPr>
          <w:rFonts w:ascii="Arial" w:hAnsi="Arial" w:cs="Arial"/>
        </w:rPr>
        <w:t>,</w:t>
      </w:r>
      <w:r w:rsidRPr="006D7444">
        <w:rPr>
          <w:rFonts w:ascii="Arial" w:hAnsi="Arial" w:cs="Arial"/>
        </w:rPr>
        <w:t xml:space="preserve"> 2023) provides that ethical and collaborative methods should be included in the research of health and social care to tackle the sensitive workforce issues.</w:t>
      </w:r>
    </w:p>
    <w:p w14:paraId="137278E8" w14:textId="5E3BA0AD" w:rsidR="006D7444" w:rsidRPr="006D7444" w:rsidRDefault="006D7444" w:rsidP="006D7444">
      <w:pPr>
        <w:spacing w:line="360" w:lineRule="auto"/>
        <w:jc w:val="both"/>
        <w:rPr>
          <w:rFonts w:ascii="Arial" w:hAnsi="Arial" w:cs="Arial"/>
        </w:rPr>
      </w:pPr>
      <w:r w:rsidRPr="006D7444">
        <w:rPr>
          <w:rFonts w:ascii="Arial" w:hAnsi="Arial" w:cs="Arial"/>
        </w:rPr>
        <w:t>All these facts indicate that the problem of workforce shortages is not a single operation failure but a complex systemic issue that needs to be investigated through extensive research based on solid quantitative and qualitative findings.</w:t>
      </w:r>
    </w:p>
    <w:p w14:paraId="1D65179C" w14:textId="77777777" w:rsidR="00600FCC" w:rsidRPr="006D7444" w:rsidRDefault="00600FCC" w:rsidP="00600FCC">
      <w:pPr>
        <w:jc w:val="both"/>
      </w:pPr>
      <w:r w:rsidRPr="006D7444">
        <w:rPr>
          <w:rFonts w:ascii="AppleSystemUIFont" w:hAnsi="AppleSystemUIFont" w:cs="AppleSystemUIFont"/>
          <w:sz w:val="32"/>
          <w:szCs w:val="32"/>
        </w:rPr>
        <w:t> </w:t>
      </w:r>
    </w:p>
    <w:p w14:paraId="2DA46F14" w14:textId="77777777" w:rsidR="00530E16" w:rsidRDefault="004468F8">
      <w:pPr>
        <w:pStyle w:val="Heading2"/>
        <w:jc w:val="both"/>
      </w:pPr>
      <w:bookmarkStart w:id="4" w:name="_Toc216015537"/>
      <w:r>
        <w:t>Information Sources and Justification</w:t>
      </w:r>
      <w:bookmarkEnd w:id="4"/>
    </w:p>
    <w:p w14:paraId="1B2000A4" w14:textId="0F4AEF6C"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Source 1: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2024)</w:t>
      </w:r>
    </w:p>
    <w:p w14:paraId="6D40AA60" w14:textId="2F071420"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Offers nationally certified statistics about unsafe staffing and service degradation. Selected since it provides system-level authoritative evidence that proves the actual effect of shortages in both NHS and social care.</w:t>
      </w:r>
    </w:p>
    <w:p w14:paraId="64D5133E" w14:textId="1F396D78"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Source 2: </w:t>
      </w:r>
      <w:r w:rsidR="006D7444">
        <w:rPr>
          <w:rFonts w:ascii="Arial" w:hAnsi="Arial" w:cs="Arial"/>
        </w:rPr>
        <w:t>(</w:t>
      </w:r>
      <w:r w:rsidRPr="006D7444">
        <w:rPr>
          <w:rFonts w:ascii="Arial" w:hAnsi="Arial" w:cs="Arial"/>
        </w:rPr>
        <w:t>Allen</w:t>
      </w:r>
      <w:r w:rsidR="006D7444">
        <w:rPr>
          <w:rFonts w:ascii="Arial" w:hAnsi="Arial" w:cs="Arial"/>
        </w:rPr>
        <w:t xml:space="preserve">, </w:t>
      </w:r>
      <w:r w:rsidRPr="006D7444">
        <w:rPr>
          <w:rFonts w:ascii="Arial" w:hAnsi="Arial" w:cs="Arial"/>
        </w:rPr>
        <w:t>2023)</w:t>
      </w:r>
    </w:p>
    <w:p w14:paraId="6606DB78" w14:textId="4526A5A4"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Examples of the analyses underpin causes of instability in the social care workforce, such as pay, turnover and recruitment challenges. Chosen as it is relevant in the explanation of structural drivers of shortages and is available to analyse.</w:t>
      </w:r>
    </w:p>
    <w:p w14:paraId="301E6EA0" w14:textId="678A0C9D"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 xml:space="preserve">Source 3: </w:t>
      </w:r>
      <w:r w:rsidR="006D7444">
        <w:rPr>
          <w:rFonts w:ascii="Arial" w:hAnsi="Arial" w:cs="Arial"/>
        </w:rPr>
        <w:t>(</w:t>
      </w:r>
      <w:r w:rsidRPr="006D7444">
        <w:rPr>
          <w:rFonts w:ascii="Arial" w:hAnsi="Arial" w:cs="Arial"/>
        </w:rPr>
        <w:t>Chen</w:t>
      </w:r>
      <w:r w:rsidR="006D7444">
        <w:rPr>
          <w:rFonts w:ascii="Arial" w:hAnsi="Arial" w:cs="Arial"/>
        </w:rPr>
        <w:t xml:space="preserve">, </w:t>
      </w:r>
      <w:r w:rsidRPr="006D7444">
        <w:rPr>
          <w:rFonts w:ascii="Arial" w:hAnsi="Arial" w:cs="Arial"/>
        </w:rPr>
        <w:t>2023)</w:t>
      </w:r>
    </w:p>
    <w:p w14:paraId="539EA171" w14:textId="46B0B9E7" w:rsidR="00172AD1"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Content and relevance: Presents longitudinal evidence to demonstrate that staffing shortage in care homes makes residents more morbid and their care inferior. It was included due to its strong, quantitative evidence about the damage to inadequate staffing in the setting of social care.</w:t>
      </w:r>
    </w:p>
    <w:p w14:paraId="07A44CDD" w14:textId="77777777" w:rsidR="004468F8" w:rsidRPr="004468F8" w:rsidRDefault="004468F8" w:rsidP="004468F8">
      <w:pPr>
        <w:pStyle w:val="Heading1"/>
        <w:jc w:val="both"/>
      </w:pPr>
      <w:bookmarkStart w:id="5" w:name="_Toc216015538"/>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1B448B7A" w14:textId="2FA7836A" w:rsidR="00600FCC" w:rsidRPr="00600FCC" w:rsidRDefault="004468F8" w:rsidP="00600FCC">
      <w:pPr>
        <w:pStyle w:val="Heading2"/>
        <w:jc w:val="both"/>
        <w:rPr>
          <w:rFonts w:eastAsia="Aptos" w:cs="Arial"/>
          <w:kern w:val="2"/>
          <w:lang w:eastAsia="en-US"/>
          <w14:ligatures w14:val="standardContextual"/>
        </w:rPr>
      </w:pPr>
      <w:bookmarkStart w:id="6" w:name="_Toc216015539"/>
      <w:r w:rsidRPr="004468F8">
        <w:rPr>
          <w:rFonts w:eastAsia="Aptos" w:cs="Arial"/>
          <w:kern w:val="2"/>
          <w:lang w:eastAsia="en-US"/>
          <w14:ligatures w14:val="standardContextual"/>
        </w:rPr>
        <w:t>Give a brief overview of quantitative and qualitative research.</w:t>
      </w:r>
      <w:bookmarkEnd w:id="6"/>
    </w:p>
    <w:p w14:paraId="41CA3D4E" w14:textId="00B2995E"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Quantitative research dwells upon the numerical trends and statistical relationships, which is necessary to investigate the lack of workforce in terms of vacancy data, staffing ratios and result indicators. By providing an example of longitudinal quantitative data that can be used to determine the correlation between morbidity and staff levels, </w:t>
      </w:r>
      <w:r w:rsidR="006D7444">
        <w:rPr>
          <w:rFonts w:ascii="Arial" w:hAnsi="Arial" w:cs="Arial"/>
        </w:rPr>
        <w:t>(</w:t>
      </w:r>
      <w:r w:rsidRPr="006D7444">
        <w:rPr>
          <w:rFonts w:ascii="Arial" w:hAnsi="Arial" w:cs="Arial"/>
        </w:rPr>
        <w:t>Chen</w:t>
      </w:r>
      <w:r w:rsidR="006D7444">
        <w:rPr>
          <w:rFonts w:ascii="Arial" w:hAnsi="Arial" w:cs="Arial"/>
        </w:rPr>
        <w:t>,</w:t>
      </w:r>
      <w:r w:rsidRPr="006D7444">
        <w:rPr>
          <w:rFonts w:ascii="Arial" w:hAnsi="Arial" w:cs="Arial"/>
        </w:rPr>
        <w:t xml:space="preserve"> 2023) proves that staffing deficits have quantifiable clinical effects. Quantitative research methods can also be used to analyse massive data like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2024) safety ratings or NHS workforce vacancy data, which can be used to help to assess the system at the system level.</w:t>
      </w:r>
    </w:p>
    <w:p w14:paraId="50A1DBE9" w14:textId="7DBC5C96" w:rsidR="004468F8" w:rsidRPr="006D7444" w:rsidRDefault="00600FCC" w:rsidP="006D7444">
      <w:pPr>
        <w:spacing w:line="360" w:lineRule="auto"/>
        <w:jc w:val="both"/>
        <w:rPr>
          <w:rFonts w:ascii="Arial" w:hAnsi="Arial" w:cs="Arial"/>
          <w:lang w:eastAsia="en-US"/>
        </w:rPr>
      </w:pPr>
      <w:r w:rsidRPr="006D7444">
        <w:rPr>
          <w:rFonts w:ascii="Arial" w:hAnsi="Arial" w:cs="Arial"/>
        </w:rPr>
        <w:t xml:space="preserve">Qualitative research, however, forms the experiences, perceptions and contextual pressures that form workforce issues. </w:t>
      </w:r>
      <w:r w:rsidR="006D7444">
        <w:rPr>
          <w:rFonts w:ascii="Arial" w:hAnsi="Arial" w:cs="Arial"/>
        </w:rPr>
        <w:t>(</w:t>
      </w:r>
      <w:r w:rsidRPr="006D7444">
        <w:rPr>
          <w:rFonts w:ascii="Arial" w:hAnsi="Arial" w:cs="Arial"/>
        </w:rPr>
        <w:t>Conway</w:t>
      </w:r>
      <w:r w:rsidR="006D7444">
        <w:rPr>
          <w:rFonts w:ascii="Arial" w:hAnsi="Arial" w:cs="Arial"/>
        </w:rPr>
        <w:t xml:space="preserve">, </w:t>
      </w:r>
      <w:r w:rsidRPr="006D7444">
        <w:rPr>
          <w:rFonts w:ascii="Arial" w:hAnsi="Arial" w:cs="Arial"/>
        </w:rPr>
        <w:t xml:space="preserve">2023) identifies the organisational culture, burnout and workload pressures as the sources of retention problems, and </w:t>
      </w:r>
      <w:r w:rsidR="006D7444">
        <w:rPr>
          <w:rFonts w:ascii="Arial" w:hAnsi="Arial" w:cs="Arial"/>
        </w:rPr>
        <w:t>(</w:t>
      </w:r>
      <w:r w:rsidRPr="006D7444">
        <w:rPr>
          <w:rFonts w:ascii="Arial" w:hAnsi="Arial" w:cs="Arial"/>
        </w:rPr>
        <w:t>De Poli</w:t>
      </w:r>
      <w:r w:rsidR="006D7444">
        <w:rPr>
          <w:rFonts w:ascii="Arial" w:hAnsi="Arial" w:cs="Arial"/>
        </w:rPr>
        <w:t>,</w:t>
      </w:r>
      <w:r w:rsidRPr="006D7444">
        <w:rPr>
          <w:rFonts w:ascii="Arial" w:hAnsi="Arial" w:cs="Arial"/>
        </w:rPr>
        <w:t xml:space="preserve"> 2023) shows that, when it comes to the ethically sensitive dynamics that the work force may have, qualitative approaches are especially well-equipped. Qualitative evidence thus gives a richness by revealing why structural recruitment and retention barriers remain in place despite the intervention of the policies.</w:t>
      </w:r>
    </w:p>
    <w:p w14:paraId="6C7E5727" w14:textId="77777777" w:rsidR="004468F8" w:rsidRPr="006D7444" w:rsidRDefault="004468F8" w:rsidP="006D7444">
      <w:pPr>
        <w:spacing w:line="360" w:lineRule="auto"/>
        <w:jc w:val="both"/>
        <w:rPr>
          <w:rFonts w:ascii="Arial" w:hAnsi="Arial" w:cs="Arial"/>
          <w:lang w:eastAsia="en-US"/>
        </w:rPr>
      </w:pPr>
    </w:p>
    <w:p w14:paraId="66AFF6D4" w14:textId="77777777" w:rsidR="004468F8" w:rsidRPr="0070379F" w:rsidRDefault="004468F8" w:rsidP="004468F8">
      <w:pPr>
        <w:pStyle w:val="Heading2"/>
        <w:rPr>
          <w:rFonts w:eastAsia="Aptos"/>
          <w:b/>
          <w:bCs/>
          <w:lang w:eastAsia="en-US"/>
        </w:rPr>
      </w:pPr>
      <w:bookmarkStart w:id="7" w:name="_Toc216015540"/>
      <w:r w:rsidRPr="00A37C5B">
        <w:rPr>
          <w:rFonts w:eastAsia="Aptos"/>
          <w:lang w:eastAsia="en-US"/>
        </w:rPr>
        <w:t>What type of research methodology will you use for your research and why?</w:t>
      </w:r>
      <w:bookmarkEnd w:id="7"/>
    </w:p>
    <w:p w14:paraId="7C76A6B6" w14:textId="54BF3048" w:rsidR="00530E16" w:rsidRPr="006D7444" w:rsidRDefault="00600FCC" w:rsidP="006D7444">
      <w:pPr>
        <w:spacing w:line="360" w:lineRule="auto"/>
        <w:jc w:val="both"/>
        <w:rPr>
          <w:rFonts w:ascii="Arial" w:hAnsi="Arial" w:cs="Arial"/>
        </w:rPr>
      </w:pPr>
      <w:r w:rsidRPr="006D7444">
        <w:rPr>
          <w:rFonts w:ascii="Arial" w:hAnsi="Arial" w:cs="Arial"/>
        </w:rPr>
        <w:t xml:space="preserve">The current study is based on a mixed-method approach since the problem of workforce shortage is both measurable and experience-based. The quantitative analysis of data provided by </w:t>
      </w:r>
      <w:r w:rsidR="006D7444">
        <w:rPr>
          <w:rFonts w:ascii="Arial" w:hAnsi="Arial" w:cs="Arial"/>
        </w:rPr>
        <w:t>(</w:t>
      </w:r>
      <w:r w:rsidRPr="006D7444">
        <w:rPr>
          <w:rFonts w:ascii="Arial" w:hAnsi="Arial" w:cs="Arial"/>
        </w:rPr>
        <w:t>CQC</w:t>
      </w:r>
      <w:r w:rsidR="006D7444">
        <w:rPr>
          <w:rFonts w:ascii="Arial" w:hAnsi="Arial" w:cs="Arial"/>
        </w:rPr>
        <w:t>,</w:t>
      </w:r>
      <w:r w:rsidRPr="006D7444">
        <w:rPr>
          <w:rFonts w:ascii="Arial" w:hAnsi="Arial" w:cs="Arial"/>
        </w:rPr>
        <w:t xml:space="preserve"> 2024) allows studying the trends in the staffing process in the country and its effects on the safety of services provided, and the qualitative information can be used to interpret studies like </w:t>
      </w:r>
      <w:r w:rsidR="006D7444">
        <w:rPr>
          <w:rFonts w:ascii="Arial" w:hAnsi="Arial" w:cs="Arial"/>
        </w:rPr>
        <w:t>(</w:t>
      </w:r>
      <w:r w:rsidRPr="006D7444">
        <w:rPr>
          <w:rFonts w:ascii="Arial" w:hAnsi="Arial" w:cs="Arial"/>
        </w:rPr>
        <w:t>Allen</w:t>
      </w:r>
      <w:r w:rsidR="006D7444">
        <w:rPr>
          <w:rFonts w:ascii="Arial" w:hAnsi="Arial" w:cs="Arial"/>
        </w:rPr>
        <w:t xml:space="preserve">, </w:t>
      </w:r>
      <w:r w:rsidRPr="006D7444">
        <w:rPr>
          <w:rFonts w:ascii="Arial" w:hAnsi="Arial" w:cs="Arial"/>
        </w:rPr>
        <w:t>2023) and comprehend the motivation of the staff, its turnover, and its impact on the organisation. The combination of both methods helps to increase the level of analytical rigour, facilitates triangulation, and offers a comprehensive evidencing basis to explaining the systemic complexity of the crisis of the UK workforce.</w:t>
      </w:r>
    </w:p>
    <w:p w14:paraId="14860BBE" w14:textId="77777777" w:rsidR="00530E16" w:rsidRDefault="004468F8">
      <w:pPr>
        <w:pStyle w:val="Heading1"/>
        <w:jc w:val="both"/>
      </w:pPr>
      <w:bookmarkStart w:id="8" w:name="_Toc216015541"/>
      <w:r>
        <w:lastRenderedPageBreak/>
        <w:t>Task 3: Data Collection</w:t>
      </w:r>
      <w:bookmarkEnd w:id="8"/>
      <w:r>
        <w:t xml:space="preserve"> </w:t>
      </w:r>
    </w:p>
    <w:p w14:paraId="757D3F0D" w14:textId="77777777" w:rsidR="004468F8" w:rsidRDefault="00BA0043" w:rsidP="004468F8">
      <w:pPr>
        <w:pStyle w:val="Heading2"/>
        <w:rPr>
          <w:rFonts w:eastAsia="Aptos"/>
          <w:lang w:eastAsia="en-US"/>
        </w:rPr>
      </w:pPr>
      <w:bookmarkStart w:id="9" w:name="_Toc216015542"/>
      <w:r>
        <w:rPr>
          <w:rFonts w:eastAsia="Aptos"/>
          <w:lang w:eastAsia="en-US"/>
        </w:rPr>
        <w:t>Overview of primary and secondary data collection</w:t>
      </w:r>
      <w:bookmarkEnd w:id="9"/>
    </w:p>
    <w:p w14:paraId="48474F65" w14:textId="40958749" w:rsidR="004468F8" w:rsidRPr="006D7444" w:rsidRDefault="00600FCC" w:rsidP="006D7444">
      <w:pPr>
        <w:spacing w:line="360" w:lineRule="auto"/>
        <w:jc w:val="both"/>
        <w:rPr>
          <w:rFonts w:ascii="Arial" w:hAnsi="Arial" w:cs="Arial"/>
          <w:lang w:eastAsia="en-US"/>
        </w:rPr>
      </w:pPr>
      <w:r w:rsidRPr="006D7444">
        <w:rPr>
          <w:rFonts w:ascii="Arial" w:hAnsi="Arial" w:cs="Arial"/>
        </w:rPr>
        <w:t xml:space="preserve">Primary data entails gathering of new data by use of interviews, surveys or observations. Even though these approaches are helpful in learning about personal burnout or turnover experience, they present ethical issues and respondent burden to a strained workforce (De Poli, 2023). The national scale of shortages cannot be reflected by primary methods. Secondary data entails available data, regulatory reports and scholarly analyses.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 xml:space="preserve">2024) indicated that 41 percent of the services were facing unsafe staffing, NHS England had 112,000 job vacancies, and 152,000 vacancies in social care (Health Foundation, 2023). Such massive datasets allow system-level understanding with the help of </w:t>
      </w:r>
      <w:r w:rsidR="006D7444">
        <w:rPr>
          <w:rFonts w:ascii="Arial" w:hAnsi="Arial" w:cs="Arial"/>
        </w:rPr>
        <w:t>(</w:t>
      </w:r>
      <w:r w:rsidRPr="006D7444">
        <w:rPr>
          <w:rFonts w:ascii="Arial" w:hAnsi="Arial" w:cs="Arial"/>
        </w:rPr>
        <w:t>Mendes</w:t>
      </w:r>
      <w:r w:rsidR="006D7444">
        <w:rPr>
          <w:rFonts w:ascii="Arial" w:hAnsi="Arial" w:cs="Arial"/>
        </w:rPr>
        <w:t>,</w:t>
      </w:r>
      <w:r w:rsidRPr="006D7444">
        <w:rPr>
          <w:rFonts w:ascii="Arial" w:hAnsi="Arial" w:cs="Arial"/>
        </w:rPr>
        <w:t xml:space="preserve"> 2024) and </w:t>
      </w:r>
      <w:r w:rsidR="006D7444">
        <w:rPr>
          <w:rFonts w:ascii="Arial" w:hAnsi="Arial" w:cs="Arial"/>
        </w:rPr>
        <w:t>(</w:t>
      </w:r>
      <w:r w:rsidRPr="006D7444">
        <w:rPr>
          <w:rFonts w:ascii="Arial" w:hAnsi="Arial" w:cs="Arial"/>
        </w:rPr>
        <w:t>Harvey</w:t>
      </w:r>
      <w:r w:rsidR="006D7444">
        <w:rPr>
          <w:rFonts w:ascii="Arial" w:hAnsi="Arial" w:cs="Arial"/>
        </w:rPr>
        <w:t>,</w:t>
      </w:r>
      <w:r w:rsidRPr="006D7444">
        <w:rPr>
          <w:rFonts w:ascii="Arial" w:hAnsi="Arial" w:cs="Arial"/>
        </w:rPr>
        <w:t xml:space="preserve"> 2023).</w:t>
      </w:r>
    </w:p>
    <w:p w14:paraId="72BDC149" w14:textId="77777777" w:rsidR="004468F8" w:rsidRDefault="004468F8" w:rsidP="00600FCC">
      <w:pPr>
        <w:pStyle w:val="Heading2"/>
        <w:jc w:val="both"/>
        <w:rPr>
          <w:rFonts w:eastAsia="Aptos"/>
          <w:lang w:eastAsia="en-US"/>
        </w:rPr>
      </w:pPr>
      <w:bookmarkStart w:id="10" w:name="_Toc216015543"/>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55CD43D7" w14:textId="77777777" w:rsidR="006D7444" w:rsidRDefault="00600FCC" w:rsidP="006D7444">
      <w:pPr>
        <w:spacing w:line="360" w:lineRule="auto"/>
        <w:jc w:val="both"/>
        <w:rPr>
          <w:rFonts w:ascii="Arial" w:hAnsi="Arial" w:cs="Arial"/>
        </w:rPr>
      </w:pPr>
      <w:r w:rsidRPr="006D7444">
        <w:rPr>
          <w:rFonts w:ascii="Arial" w:hAnsi="Arial" w:cs="Arial"/>
        </w:rPr>
        <w:t xml:space="preserve">The current research chooses secondary data, because labour shortage demands the analysis using the national systems instead of individual organisations.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 xml:space="preserve">2024) quantitative indicators reflect the risks of staffing, and the NHS vacancy statistics is objective evidence of workforce deficiency. </w:t>
      </w:r>
      <w:r w:rsidR="006D7444">
        <w:rPr>
          <w:rFonts w:ascii="Arial" w:hAnsi="Arial" w:cs="Arial"/>
        </w:rPr>
        <w:t>(</w:t>
      </w:r>
      <w:r w:rsidRPr="006D7444">
        <w:rPr>
          <w:rFonts w:ascii="Arial" w:hAnsi="Arial" w:cs="Arial"/>
        </w:rPr>
        <w:t>Chen</w:t>
      </w:r>
      <w:r w:rsidR="006D7444">
        <w:rPr>
          <w:rFonts w:ascii="Arial" w:hAnsi="Arial" w:cs="Arial"/>
        </w:rPr>
        <w:t>,</w:t>
      </w:r>
      <w:r w:rsidRPr="006D7444">
        <w:rPr>
          <w:rFonts w:ascii="Arial" w:hAnsi="Arial" w:cs="Arial"/>
        </w:rPr>
        <w:t xml:space="preserve"> 2023) justifies the application of the quantitative data in testing the relationship between the staffing level and health outcomes. The qualitative data provided by </w:t>
      </w:r>
      <w:r w:rsidR="006D7444">
        <w:rPr>
          <w:rFonts w:ascii="Arial" w:hAnsi="Arial" w:cs="Arial"/>
        </w:rPr>
        <w:t>(</w:t>
      </w:r>
      <w:r w:rsidRPr="006D7444">
        <w:rPr>
          <w:rFonts w:ascii="Arial" w:hAnsi="Arial" w:cs="Arial"/>
        </w:rPr>
        <w:t>Conway</w:t>
      </w:r>
      <w:r w:rsidR="006D7444">
        <w:rPr>
          <w:rFonts w:ascii="Arial" w:hAnsi="Arial" w:cs="Arial"/>
        </w:rPr>
        <w:t xml:space="preserve">, </w:t>
      </w:r>
      <w:r w:rsidRPr="006D7444">
        <w:rPr>
          <w:rFonts w:ascii="Arial" w:hAnsi="Arial" w:cs="Arial"/>
        </w:rPr>
        <w:t xml:space="preserve">2023), </w:t>
      </w:r>
      <w:r w:rsidR="006D7444">
        <w:rPr>
          <w:rFonts w:ascii="Arial" w:hAnsi="Arial" w:cs="Arial"/>
        </w:rPr>
        <w:t>(</w:t>
      </w:r>
      <w:r w:rsidRPr="006D7444">
        <w:rPr>
          <w:rFonts w:ascii="Arial" w:hAnsi="Arial" w:cs="Arial"/>
        </w:rPr>
        <w:t>Allen</w:t>
      </w:r>
      <w:r w:rsidR="006D7444">
        <w:rPr>
          <w:rFonts w:ascii="Arial" w:hAnsi="Arial" w:cs="Arial"/>
        </w:rPr>
        <w:t>,</w:t>
      </w:r>
      <w:r w:rsidRPr="006D7444">
        <w:rPr>
          <w:rFonts w:ascii="Arial" w:hAnsi="Arial" w:cs="Arial"/>
        </w:rPr>
        <w:t xml:space="preserve"> 2023) and </w:t>
      </w:r>
    </w:p>
    <w:p w14:paraId="5FC50942" w14:textId="71188C5A" w:rsidR="004468F8" w:rsidRPr="006D7444" w:rsidRDefault="006D7444" w:rsidP="006D7444">
      <w:pPr>
        <w:spacing w:line="360" w:lineRule="auto"/>
        <w:jc w:val="both"/>
        <w:rPr>
          <w:rFonts w:ascii="Arial" w:hAnsi="Arial" w:cs="Arial"/>
        </w:rPr>
      </w:pPr>
      <w:r>
        <w:rPr>
          <w:rFonts w:ascii="Arial" w:hAnsi="Arial" w:cs="Arial"/>
        </w:rPr>
        <w:t>(</w:t>
      </w:r>
      <w:r w:rsidR="00600FCC" w:rsidRPr="006D7444">
        <w:rPr>
          <w:rFonts w:ascii="Arial" w:hAnsi="Arial" w:cs="Arial"/>
        </w:rPr>
        <w:t>Khan</w:t>
      </w:r>
      <w:r>
        <w:rPr>
          <w:rFonts w:ascii="Arial" w:hAnsi="Arial" w:cs="Arial"/>
        </w:rPr>
        <w:t xml:space="preserve">, </w:t>
      </w:r>
      <w:r w:rsidR="00600FCC" w:rsidRPr="006D7444">
        <w:rPr>
          <w:rFonts w:ascii="Arial" w:hAnsi="Arial" w:cs="Arial"/>
        </w:rPr>
        <w:t>2024) are used to gain ideas about barriers to retention and demographic pressures. Secondary data thus enhances the rigour of analysis, enables a comparison of settings and facilitates a thorough analysis of structural workforce issues. This approach also strengthens reliability by drawing on verified national datasets, ensuring findings reflect real system-wide trends rather than isolated organisational patterns.</w:t>
      </w:r>
    </w:p>
    <w:p w14:paraId="250100F2" w14:textId="77777777" w:rsidR="004468F8" w:rsidRPr="006D7444" w:rsidRDefault="004468F8" w:rsidP="006D7444">
      <w:pPr>
        <w:spacing w:line="360" w:lineRule="auto"/>
        <w:rPr>
          <w:rFonts w:ascii="Arial" w:hAnsi="Arial" w:cs="Arial"/>
        </w:rPr>
      </w:pPr>
    </w:p>
    <w:p w14:paraId="328E00D5" w14:textId="77777777" w:rsidR="00530E16" w:rsidRDefault="004468F8">
      <w:pPr>
        <w:pStyle w:val="Heading1"/>
        <w:jc w:val="both"/>
      </w:pPr>
      <w:bookmarkStart w:id="11" w:name="_Toc216015544"/>
      <w:r>
        <w:t>Conclusion</w:t>
      </w:r>
      <w:bookmarkEnd w:id="11"/>
    </w:p>
    <w:p w14:paraId="0F0DF354" w14:textId="24726073"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xml:space="preserve">This study shows that workforce shortages are one of the structural crises of health and social care in the UK. Evidence at the national level indicates that NHS waiting lists hit a record high of 7.8 million people, and NHS vacancies and social care posts </w:t>
      </w:r>
      <w:r w:rsidRPr="006D7444">
        <w:rPr>
          <w:rFonts w:ascii="Arial" w:hAnsi="Arial" w:cs="Arial"/>
        </w:rPr>
        <w:lastRenderedPageBreak/>
        <w:t xml:space="preserve">have totalled 112,000 and 152,000 respectively, and this is to highlight the magnitude of the gaps in the capacity. </w:t>
      </w:r>
      <w:r w:rsidR="006D7444">
        <w:rPr>
          <w:rFonts w:ascii="Arial" w:hAnsi="Arial" w:cs="Arial"/>
        </w:rPr>
        <w:t>(</w:t>
      </w:r>
      <w:r w:rsidRPr="006D7444">
        <w:rPr>
          <w:rFonts w:ascii="Arial" w:hAnsi="Arial" w:cs="Arial"/>
        </w:rPr>
        <w:t>CQC</w:t>
      </w:r>
      <w:r w:rsidR="006D7444">
        <w:rPr>
          <w:rFonts w:ascii="Arial" w:hAnsi="Arial" w:cs="Arial"/>
        </w:rPr>
        <w:t xml:space="preserve">, </w:t>
      </w:r>
      <w:r w:rsidRPr="006D7444">
        <w:rPr>
          <w:rFonts w:ascii="Arial" w:hAnsi="Arial" w:cs="Arial"/>
        </w:rPr>
        <w:t xml:space="preserve">2024) further observed that 41% of services reported to be at risk of unsafe staffing as well demonstrates an overall system-wide risk. All these pressures are leading to quantifiable negative effects, such as higher morbidity rates in low staff care environments, as </w:t>
      </w:r>
      <w:r w:rsidR="006D7444">
        <w:rPr>
          <w:rFonts w:ascii="Arial" w:hAnsi="Arial" w:cs="Arial"/>
        </w:rPr>
        <w:t>(</w:t>
      </w:r>
      <w:r w:rsidRPr="006D7444">
        <w:rPr>
          <w:rFonts w:ascii="Arial" w:hAnsi="Arial" w:cs="Arial"/>
        </w:rPr>
        <w:t>Chen</w:t>
      </w:r>
      <w:r w:rsidR="006D7444">
        <w:rPr>
          <w:rFonts w:ascii="Arial" w:hAnsi="Arial" w:cs="Arial"/>
        </w:rPr>
        <w:t>,</w:t>
      </w:r>
      <w:r w:rsidRPr="006D7444">
        <w:rPr>
          <w:rFonts w:ascii="Arial" w:hAnsi="Arial" w:cs="Arial"/>
        </w:rPr>
        <w:t xml:space="preserve"> 2023) demonstrates. The discussion indicates that crises remain because of demographic shift, low data infrastructure, digital retention and inequality. The solution to the crisis involves the long-term workforce intelligence necessary to meet the needs of the crisis, more effective digital systems, and strategic retention policies to establish the sustainable and equitable capacity to provide the needed services.</w:t>
      </w:r>
    </w:p>
    <w:p w14:paraId="5E874E8C" w14:textId="30474768" w:rsidR="00600FCC" w:rsidRPr="006D7444" w:rsidRDefault="00600FCC" w:rsidP="006D7444">
      <w:pPr>
        <w:spacing w:line="360" w:lineRule="auto"/>
        <w:jc w:val="both"/>
        <w:rPr>
          <w:rFonts w:ascii="Arial" w:hAnsi="Arial" w:cs="Arial"/>
        </w:rPr>
      </w:pPr>
      <w:r w:rsidRPr="006D7444">
        <w:rPr>
          <w:rFonts w:ascii="Arial" w:hAnsi="Arial" w:cs="Arial"/>
        </w:rPr>
        <w:t> </w:t>
      </w:r>
    </w:p>
    <w:p w14:paraId="7334AA19" w14:textId="30474768" w:rsidR="00530E16" w:rsidRDefault="004468F8">
      <w:pPr>
        <w:pStyle w:val="Heading1"/>
      </w:pPr>
      <w:bookmarkStart w:id="12" w:name="_Toc216015545"/>
      <w:r>
        <w:t>References</w:t>
      </w:r>
      <w:bookmarkEnd w:id="12"/>
    </w:p>
    <w:p w14:paraId="0C14F2F4"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 xml:space="preserve">Allen, L. and </w:t>
      </w:r>
      <w:proofErr w:type="spellStart"/>
      <w:r w:rsidRPr="006D7444">
        <w:rPr>
          <w:rFonts w:ascii="Arial" w:hAnsi="Arial" w:cs="Arial"/>
        </w:rPr>
        <w:t>Shembavnekar</w:t>
      </w:r>
      <w:proofErr w:type="spellEnd"/>
      <w:r w:rsidRPr="006D7444">
        <w:rPr>
          <w:rFonts w:ascii="Arial" w:hAnsi="Arial" w:cs="Arial"/>
        </w:rPr>
        <w:t xml:space="preserve">, N. (2023) ‘Social care workforce crisis: How did we get here and where do we go next?’, The Health Foundation. Available at: </w:t>
      </w:r>
      <w:hyperlink r:id="rId10" w:history="1">
        <w:r w:rsidRPr="006D7444">
          <w:rPr>
            <w:rFonts w:ascii="Arial" w:hAnsi="Arial" w:cs="Arial"/>
            <w:u w:val="single"/>
          </w:rPr>
          <w:t>https://www.health.org.uk/features-and-opinion/blogs/social-care-workforce-crisis</w:t>
        </w:r>
      </w:hyperlink>
    </w:p>
    <w:p w14:paraId="1717AB87" w14:textId="461CF571"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24 November 2025</w:t>
      </w:r>
    </w:p>
    <w:p w14:paraId="73912D0E" w14:textId="77777777" w:rsidR="006D7444" w:rsidRPr="006D7444" w:rsidRDefault="006D7444" w:rsidP="006D7444">
      <w:pPr>
        <w:autoSpaceDE w:val="0"/>
        <w:autoSpaceDN w:val="0"/>
        <w:adjustRightInd w:val="0"/>
        <w:spacing w:after="0" w:line="360" w:lineRule="auto"/>
        <w:jc w:val="both"/>
        <w:rPr>
          <w:rFonts w:ascii="Arial" w:hAnsi="Arial" w:cs="Arial"/>
        </w:rPr>
      </w:pPr>
    </w:p>
    <w:p w14:paraId="1AB93217"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 xml:space="preserve">Care Quality Commission (2024) ‘Evidence used in this report: The state of health care and adult social care in England 2023/24’. Available at: </w:t>
      </w:r>
      <w:hyperlink r:id="rId11" w:history="1">
        <w:r w:rsidRPr="006D7444">
          <w:rPr>
            <w:rFonts w:ascii="Arial" w:hAnsi="Arial" w:cs="Arial"/>
            <w:u w:val="single"/>
          </w:rPr>
          <w:t>https://www.cqc.org.uk/publications/major-report/state-care/2023-2024/evidence</w:t>
        </w:r>
      </w:hyperlink>
    </w:p>
    <w:p w14:paraId="50109B9C" w14:textId="3593B587"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25 November 2025</w:t>
      </w:r>
    </w:p>
    <w:p w14:paraId="2CA1A57F" w14:textId="77777777" w:rsidR="006D7444" w:rsidRPr="006D7444" w:rsidRDefault="006D7444" w:rsidP="006D7444">
      <w:pPr>
        <w:autoSpaceDE w:val="0"/>
        <w:autoSpaceDN w:val="0"/>
        <w:adjustRightInd w:val="0"/>
        <w:spacing w:after="0" w:line="360" w:lineRule="auto"/>
        <w:jc w:val="both"/>
        <w:rPr>
          <w:rFonts w:ascii="Arial" w:hAnsi="Arial" w:cs="Arial"/>
        </w:rPr>
      </w:pPr>
    </w:p>
    <w:p w14:paraId="4DC35FB7" w14:textId="4A71CB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Chen, M. et al. (2023) ‘Longitudinal associations of staff shortages and staff levels with health outcomes in nursing homes’, Journal of the American Medical Directors Association, 24(11), pp. 1755–1760.</w:t>
      </w:r>
      <w:r w:rsidRPr="006D7444">
        <w:rPr>
          <w:rFonts w:ascii="MS Gothic" w:eastAsia="MS Gothic" w:hAnsi="MS Gothic" w:cs="MS Gothic" w:hint="eastAsia"/>
        </w:rPr>
        <w:t> </w:t>
      </w:r>
      <w:r w:rsidRPr="006D7444">
        <w:rPr>
          <w:rFonts w:ascii="Arial" w:hAnsi="Arial" w:cs="Arial"/>
        </w:rPr>
        <w:t xml:space="preserve">DOI: </w:t>
      </w:r>
      <w:hyperlink r:id="rId12" w:history="1">
        <w:r w:rsidR="006D7444" w:rsidRPr="006D7444">
          <w:rPr>
            <w:rStyle w:val="Hyperlink"/>
            <w:rFonts w:ascii="Arial" w:hAnsi="Arial" w:cs="Arial"/>
          </w:rPr>
          <w:t>https://doi.org/10.1016/j.jamda.2023.08.029</w:t>
        </w:r>
      </w:hyperlink>
    </w:p>
    <w:p w14:paraId="0785D39F" w14:textId="162BCA0F"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25 November 2025</w:t>
      </w:r>
    </w:p>
    <w:p w14:paraId="1A64D4F5" w14:textId="77777777" w:rsidR="006D7444" w:rsidRPr="006D7444" w:rsidRDefault="006D7444" w:rsidP="006D7444">
      <w:pPr>
        <w:autoSpaceDE w:val="0"/>
        <w:autoSpaceDN w:val="0"/>
        <w:adjustRightInd w:val="0"/>
        <w:spacing w:after="0" w:line="360" w:lineRule="auto"/>
        <w:jc w:val="both"/>
        <w:rPr>
          <w:rFonts w:ascii="Arial" w:hAnsi="Arial" w:cs="Arial"/>
        </w:rPr>
      </w:pPr>
    </w:p>
    <w:p w14:paraId="5B3BD4A2" w14:textId="74A4EA91"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Conway, R., Majumder, P. and Muir, N. (2023) ‘Multidisciplinary reflections on the NHS long-term workforce plan’, British Journal of Healthcare Management, 29(10), pp. 1–7.</w:t>
      </w:r>
      <w:r w:rsidRPr="006D7444">
        <w:rPr>
          <w:rFonts w:ascii="MS Gothic" w:eastAsia="MS Gothic" w:hAnsi="MS Gothic" w:cs="MS Gothic" w:hint="eastAsia"/>
        </w:rPr>
        <w:t> </w:t>
      </w:r>
      <w:r w:rsidRPr="006D7444">
        <w:rPr>
          <w:rFonts w:ascii="Arial" w:hAnsi="Arial" w:cs="Arial"/>
        </w:rPr>
        <w:t xml:space="preserve">DOI: </w:t>
      </w:r>
      <w:hyperlink r:id="rId13" w:history="1">
        <w:r w:rsidR="006D7444" w:rsidRPr="006D7444">
          <w:rPr>
            <w:rStyle w:val="Hyperlink"/>
            <w:rFonts w:ascii="Arial" w:hAnsi="Arial" w:cs="Arial"/>
          </w:rPr>
          <w:t>https://doi.org/10.12968/bjhc.2023.0087</w:t>
        </w:r>
      </w:hyperlink>
    </w:p>
    <w:p w14:paraId="441701E3" w14:textId="652F1521"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26 November 2025</w:t>
      </w:r>
    </w:p>
    <w:p w14:paraId="28F4EB87" w14:textId="77777777" w:rsidR="006D7444" w:rsidRPr="006D7444" w:rsidRDefault="006D7444" w:rsidP="006D7444">
      <w:pPr>
        <w:autoSpaceDE w:val="0"/>
        <w:autoSpaceDN w:val="0"/>
        <w:adjustRightInd w:val="0"/>
        <w:spacing w:after="0" w:line="360" w:lineRule="auto"/>
        <w:jc w:val="both"/>
        <w:rPr>
          <w:rFonts w:ascii="Arial" w:hAnsi="Arial" w:cs="Arial"/>
        </w:rPr>
      </w:pPr>
    </w:p>
    <w:p w14:paraId="21592CEF"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 xml:space="preserve">De Poli, C. and </w:t>
      </w:r>
      <w:proofErr w:type="spellStart"/>
      <w:r w:rsidRPr="006D7444">
        <w:rPr>
          <w:rFonts w:ascii="Arial" w:hAnsi="Arial" w:cs="Arial"/>
        </w:rPr>
        <w:t>Oyebode</w:t>
      </w:r>
      <w:proofErr w:type="spellEnd"/>
      <w:r w:rsidRPr="006D7444">
        <w:rPr>
          <w:rFonts w:ascii="Arial" w:hAnsi="Arial" w:cs="Arial"/>
        </w:rPr>
        <w:t>, J. (2023) ‘Research ethics and collaborative research in health and social care: Analysis of UK research ethics policies, scoping review of the literature, and focus group study’, PLOS ONE, 18(12), p. e0296223.</w:t>
      </w:r>
      <w:r w:rsidRPr="006D7444">
        <w:rPr>
          <w:rFonts w:ascii="MS Gothic" w:eastAsia="MS Gothic" w:hAnsi="MS Gothic" w:cs="MS Gothic" w:hint="eastAsia"/>
        </w:rPr>
        <w:t> </w:t>
      </w:r>
      <w:r w:rsidRPr="006D7444">
        <w:rPr>
          <w:rFonts w:ascii="Arial" w:hAnsi="Arial" w:cs="Arial"/>
        </w:rPr>
        <w:t xml:space="preserve">DOI: </w:t>
      </w:r>
      <w:hyperlink r:id="rId14" w:history="1">
        <w:r w:rsidRPr="006D7444">
          <w:rPr>
            <w:rFonts w:ascii="Arial" w:hAnsi="Arial" w:cs="Arial"/>
            <w:u w:val="single"/>
          </w:rPr>
          <w:t>https://doi.org/10.1371/journal.pone.0296223</w:t>
        </w:r>
      </w:hyperlink>
    </w:p>
    <w:p w14:paraId="791A7AB0" w14:textId="26D8E41A"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27 November 2025</w:t>
      </w:r>
    </w:p>
    <w:p w14:paraId="00A52281" w14:textId="77777777" w:rsidR="006D7444" w:rsidRPr="006D7444" w:rsidRDefault="006D7444" w:rsidP="006D7444">
      <w:pPr>
        <w:autoSpaceDE w:val="0"/>
        <w:autoSpaceDN w:val="0"/>
        <w:adjustRightInd w:val="0"/>
        <w:spacing w:after="0" w:line="360" w:lineRule="auto"/>
        <w:jc w:val="both"/>
        <w:rPr>
          <w:rFonts w:ascii="Arial" w:hAnsi="Arial" w:cs="Arial"/>
        </w:rPr>
      </w:pPr>
    </w:p>
    <w:p w14:paraId="751D9DBE" w14:textId="7A3F4432"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Farre, A. et al. (2023) ‘Exploring the use of digital technology to deliver healthcare services with explicit consideration of health inequalities in UK settings: A scoping review’, Digital Health, 9, p. 20552076231185442.</w:t>
      </w:r>
      <w:r w:rsidRPr="006D7444">
        <w:rPr>
          <w:rFonts w:ascii="MS Gothic" w:eastAsia="MS Gothic" w:hAnsi="MS Gothic" w:cs="MS Gothic" w:hint="eastAsia"/>
        </w:rPr>
        <w:t> </w:t>
      </w:r>
      <w:r w:rsidRPr="006D7444">
        <w:rPr>
          <w:rFonts w:ascii="Arial" w:hAnsi="Arial" w:cs="Arial"/>
        </w:rPr>
        <w:t xml:space="preserve">DOI: </w:t>
      </w:r>
      <w:hyperlink r:id="rId15" w:history="1">
        <w:r w:rsidR="006D7444" w:rsidRPr="006D7444">
          <w:rPr>
            <w:rStyle w:val="Hyperlink"/>
            <w:rFonts w:ascii="Arial" w:hAnsi="Arial" w:cs="Arial"/>
          </w:rPr>
          <w:t>https://doi.org/10.1177/20552076231185442</w:t>
        </w:r>
      </w:hyperlink>
    </w:p>
    <w:p w14:paraId="280C75DE" w14:textId="7B011114"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27 November 2025</w:t>
      </w:r>
    </w:p>
    <w:p w14:paraId="7EA34CD0" w14:textId="77777777" w:rsidR="006D7444" w:rsidRPr="006D7444" w:rsidRDefault="006D7444" w:rsidP="006D7444">
      <w:pPr>
        <w:autoSpaceDE w:val="0"/>
        <w:autoSpaceDN w:val="0"/>
        <w:adjustRightInd w:val="0"/>
        <w:spacing w:after="0" w:line="360" w:lineRule="auto"/>
        <w:jc w:val="both"/>
        <w:rPr>
          <w:rFonts w:ascii="Arial" w:hAnsi="Arial" w:cs="Arial"/>
        </w:rPr>
      </w:pPr>
    </w:p>
    <w:p w14:paraId="0C3988D3" w14:textId="24C71E5B"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Harvey, M., Hastings, D.P. and Chowdhury, G. (</w:t>
      </w:r>
      <w:r w:rsidR="006D7444" w:rsidRPr="006D7444">
        <w:rPr>
          <w:rFonts w:ascii="Arial" w:hAnsi="Arial" w:cs="Arial"/>
        </w:rPr>
        <w:t>2023) ‘</w:t>
      </w:r>
      <w:r w:rsidRPr="006D7444">
        <w:rPr>
          <w:rFonts w:ascii="Arial" w:hAnsi="Arial" w:cs="Arial"/>
        </w:rPr>
        <w:t>Understanding the costs and challenges of the digital divide through UK council services’, Journal of Information Science, 49(5), pp. 1153–1167.</w:t>
      </w:r>
      <w:r w:rsidRPr="006D7444">
        <w:rPr>
          <w:rFonts w:ascii="MS Gothic" w:eastAsia="MS Gothic" w:hAnsi="MS Gothic" w:cs="MS Gothic" w:hint="eastAsia"/>
        </w:rPr>
        <w:t> </w:t>
      </w:r>
      <w:r w:rsidRPr="006D7444">
        <w:rPr>
          <w:rFonts w:ascii="Arial" w:hAnsi="Arial" w:cs="Arial"/>
        </w:rPr>
        <w:t xml:space="preserve">DOI: </w:t>
      </w:r>
      <w:hyperlink r:id="rId16" w:history="1">
        <w:r w:rsidR="006D7444" w:rsidRPr="006D7444">
          <w:rPr>
            <w:rStyle w:val="Hyperlink"/>
            <w:rFonts w:ascii="Arial" w:hAnsi="Arial" w:cs="Arial"/>
          </w:rPr>
          <w:t>https://doi.org/10.1177/01655515221135905</w:t>
        </w:r>
      </w:hyperlink>
    </w:p>
    <w:p w14:paraId="589F7235" w14:textId="7EC29C54"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27 November 2025</w:t>
      </w:r>
    </w:p>
    <w:p w14:paraId="0E1309F9" w14:textId="77777777" w:rsidR="006D7444" w:rsidRPr="006D7444" w:rsidRDefault="006D7444" w:rsidP="006D7444">
      <w:pPr>
        <w:autoSpaceDE w:val="0"/>
        <w:autoSpaceDN w:val="0"/>
        <w:adjustRightInd w:val="0"/>
        <w:spacing w:after="0" w:line="360" w:lineRule="auto"/>
        <w:jc w:val="both"/>
        <w:rPr>
          <w:rFonts w:ascii="Arial" w:hAnsi="Arial" w:cs="Arial"/>
        </w:rPr>
      </w:pPr>
    </w:p>
    <w:p w14:paraId="1642B170" w14:textId="35F4AE2D"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Hughes, G., Priestley, M. and Spanner, L. (2024) ‘Stretched at both ends: Pressure on student services and the impact on academic staff at UK universities’, Education Sciences, 15(1), p. 13.</w:t>
      </w:r>
      <w:r w:rsidRPr="006D7444">
        <w:rPr>
          <w:rFonts w:ascii="MS Gothic" w:eastAsia="MS Gothic" w:hAnsi="MS Gothic" w:cs="MS Gothic" w:hint="eastAsia"/>
        </w:rPr>
        <w:t> </w:t>
      </w:r>
      <w:r w:rsidRPr="006D7444">
        <w:rPr>
          <w:rFonts w:ascii="Arial" w:hAnsi="Arial" w:cs="Arial"/>
        </w:rPr>
        <w:t xml:space="preserve">DOI: </w:t>
      </w:r>
      <w:hyperlink r:id="rId17" w:history="1">
        <w:r w:rsidR="006D7444" w:rsidRPr="006D7444">
          <w:rPr>
            <w:rStyle w:val="Hyperlink"/>
            <w:rFonts w:ascii="Arial" w:hAnsi="Arial" w:cs="Arial"/>
          </w:rPr>
          <w:t>https://doi.org/10.3390/educsci15010013</w:t>
        </w:r>
      </w:hyperlink>
    </w:p>
    <w:p w14:paraId="3965EDF3" w14:textId="77777777" w:rsidR="006D7444" w:rsidRPr="006D7444" w:rsidRDefault="006D7444" w:rsidP="006D7444">
      <w:pPr>
        <w:autoSpaceDE w:val="0"/>
        <w:autoSpaceDN w:val="0"/>
        <w:adjustRightInd w:val="0"/>
        <w:spacing w:after="0" w:line="360" w:lineRule="auto"/>
        <w:jc w:val="both"/>
        <w:rPr>
          <w:rFonts w:ascii="Arial" w:hAnsi="Arial" w:cs="Arial"/>
        </w:rPr>
      </w:pPr>
    </w:p>
    <w:p w14:paraId="179DE4AA"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Khan, H.T., Addo, K.M. and Findlay, H. (2024) ‘Public health challenges and responses to the growing ageing populations’, Public Health Challenges, 3(3), p. e213.</w:t>
      </w:r>
      <w:r w:rsidRPr="006D7444">
        <w:rPr>
          <w:rFonts w:ascii="MS Gothic" w:eastAsia="MS Gothic" w:hAnsi="MS Gothic" w:cs="MS Gothic" w:hint="eastAsia"/>
        </w:rPr>
        <w:t> </w:t>
      </w:r>
      <w:r w:rsidRPr="006D7444">
        <w:rPr>
          <w:rFonts w:ascii="Arial" w:hAnsi="Arial" w:cs="Arial"/>
        </w:rPr>
        <w:t xml:space="preserve">DOI: </w:t>
      </w:r>
      <w:hyperlink r:id="rId18" w:history="1">
        <w:r w:rsidRPr="006D7444">
          <w:rPr>
            <w:rFonts w:ascii="Arial" w:hAnsi="Arial" w:cs="Arial"/>
            <w:u w:val="single"/>
          </w:rPr>
          <w:t>https://doi.org/10.1002/puh2.213</w:t>
        </w:r>
      </w:hyperlink>
    </w:p>
    <w:p w14:paraId="560CB179" w14:textId="224A6AE8"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23 November 2025</w:t>
      </w:r>
    </w:p>
    <w:p w14:paraId="3757DF32" w14:textId="77777777" w:rsidR="006D7444" w:rsidRPr="006D7444" w:rsidRDefault="006D7444" w:rsidP="006D7444">
      <w:pPr>
        <w:autoSpaceDE w:val="0"/>
        <w:autoSpaceDN w:val="0"/>
        <w:adjustRightInd w:val="0"/>
        <w:spacing w:after="0" w:line="360" w:lineRule="auto"/>
        <w:jc w:val="both"/>
        <w:rPr>
          <w:rFonts w:ascii="Arial" w:hAnsi="Arial" w:cs="Arial"/>
        </w:rPr>
      </w:pPr>
    </w:p>
    <w:p w14:paraId="1F5A1278" w14:textId="77777777" w:rsidR="00600FCC" w:rsidRPr="006D7444" w:rsidRDefault="00600FCC" w:rsidP="006D7444">
      <w:pPr>
        <w:autoSpaceDE w:val="0"/>
        <w:autoSpaceDN w:val="0"/>
        <w:adjustRightInd w:val="0"/>
        <w:spacing w:after="0" w:line="360" w:lineRule="auto"/>
        <w:jc w:val="both"/>
        <w:rPr>
          <w:rFonts w:ascii="Arial" w:hAnsi="Arial" w:cs="Arial"/>
        </w:rPr>
      </w:pPr>
      <w:proofErr w:type="spellStart"/>
      <w:r w:rsidRPr="006D7444">
        <w:rPr>
          <w:rFonts w:ascii="Arial" w:hAnsi="Arial" w:cs="Arial"/>
        </w:rPr>
        <w:t>Limiri</w:t>
      </w:r>
      <w:proofErr w:type="spellEnd"/>
      <w:r w:rsidRPr="006D7444">
        <w:rPr>
          <w:rFonts w:ascii="Arial" w:hAnsi="Arial" w:cs="Arial"/>
        </w:rPr>
        <w:t xml:space="preserve">, D.M. (2025) ‘The impact of long wait times on patient health outcomes: The growing NHS crisis’, Premier Journal of Public Health. </w:t>
      </w:r>
    </w:p>
    <w:p w14:paraId="3945C359" w14:textId="77777777"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23 November 2025</w:t>
      </w:r>
    </w:p>
    <w:p w14:paraId="4463FA6F" w14:textId="77777777" w:rsidR="006D7444" w:rsidRPr="006D7444" w:rsidRDefault="006D7444" w:rsidP="006D7444">
      <w:pPr>
        <w:autoSpaceDE w:val="0"/>
        <w:autoSpaceDN w:val="0"/>
        <w:adjustRightInd w:val="0"/>
        <w:spacing w:after="0" w:line="360" w:lineRule="auto"/>
        <w:jc w:val="both"/>
        <w:rPr>
          <w:rFonts w:ascii="Arial" w:hAnsi="Arial" w:cs="Arial"/>
        </w:rPr>
      </w:pPr>
    </w:p>
    <w:p w14:paraId="6B265989" w14:textId="77777777" w:rsidR="006D7444" w:rsidRPr="006D7444" w:rsidRDefault="006D7444" w:rsidP="006D7444">
      <w:pPr>
        <w:autoSpaceDE w:val="0"/>
        <w:autoSpaceDN w:val="0"/>
        <w:adjustRightInd w:val="0"/>
        <w:spacing w:after="0" w:line="360" w:lineRule="auto"/>
        <w:jc w:val="both"/>
        <w:rPr>
          <w:rFonts w:ascii="Arial" w:hAnsi="Arial" w:cs="Arial"/>
        </w:rPr>
      </w:pPr>
    </w:p>
    <w:p w14:paraId="2861C6B9" w14:textId="77777777" w:rsidR="006D7444" w:rsidRPr="006D7444" w:rsidRDefault="006D7444" w:rsidP="006D7444">
      <w:pPr>
        <w:autoSpaceDE w:val="0"/>
        <w:autoSpaceDN w:val="0"/>
        <w:adjustRightInd w:val="0"/>
        <w:spacing w:after="0" w:line="360" w:lineRule="auto"/>
        <w:jc w:val="both"/>
        <w:rPr>
          <w:rFonts w:ascii="Arial" w:hAnsi="Arial" w:cs="Arial"/>
        </w:rPr>
      </w:pPr>
    </w:p>
    <w:p w14:paraId="5D834EB9" w14:textId="2BC5F3C4"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lastRenderedPageBreak/>
        <w:t>Mendes, D., Wood, R., Seif, M. and Collings, S.L. (2024) ‘Social care data in the UK: Current landscape, challenges, and future recommendations’, Expert Review of Pharmacoeconomics &amp; Outcomes Research, 24(2), pp. 303–314.</w:t>
      </w:r>
      <w:r w:rsidRPr="006D7444">
        <w:rPr>
          <w:rFonts w:ascii="MS Gothic" w:eastAsia="MS Gothic" w:hAnsi="MS Gothic" w:cs="MS Gothic" w:hint="eastAsia"/>
        </w:rPr>
        <w:t> </w:t>
      </w:r>
      <w:r w:rsidRPr="006D7444">
        <w:rPr>
          <w:rFonts w:ascii="Arial" w:hAnsi="Arial" w:cs="Arial"/>
        </w:rPr>
        <w:t xml:space="preserve">DOI: </w:t>
      </w:r>
      <w:hyperlink r:id="rId19" w:history="1">
        <w:r w:rsidR="006D7444" w:rsidRPr="006D7444">
          <w:rPr>
            <w:rStyle w:val="Hyperlink"/>
            <w:rFonts w:ascii="Arial" w:hAnsi="Arial" w:cs="Arial"/>
          </w:rPr>
          <w:t>https://doi.org/10.1080/14737167.2023.2262637</w:t>
        </w:r>
      </w:hyperlink>
    </w:p>
    <w:p w14:paraId="1A527CFE" w14:textId="7B9BCD76"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w:t>
      </w:r>
      <w:r w:rsidRPr="006D7444">
        <w:rPr>
          <w:rFonts w:ascii="Arial" w:hAnsi="Arial" w:cs="Arial"/>
        </w:rPr>
        <w:t>9</w:t>
      </w:r>
      <w:r w:rsidRPr="006D7444">
        <w:rPr>
          <w:rFonts w:ascii="Arial" w:hAnsi="Arial" w:cs="Arial"/>
        </w:rPr>
        <w:t xml:space="preserve"> November 2025</w:t>
      </w:r>
    </w:p>
    <w:p w14:paraId="6991D8E3" w14:textId="77777777" w:rsidR="006D7444" w:rsidRPr="006D7444" w:rsidRDefault="006D7444" w:rsidP="006D7444">
      <w:pPr>
        <w:autoSpaceDE w:val="0"/>
        <w:autoSpaceDN w:val="0"/>
        <w:adjustRightInd w:val="0"/>
        <w:spacing w:after="0" w:line="360" w:lineRule="auto"/>
        <w:jc w:val="both"/>
        <w:rPr>
          <w:rFonts w:ascii="Arial" w:hAnsi="Arial" w:cs="Arial"/>
        </w:rPr>
      </w:pPr>
    </w:p>
    <w:p w14:paraId="189408F2" w14:textId="77777777" w:rsidR="006D7444" w:rsidRPr="006D7444" w:rsidRDefault="006D7444" w:rsidP="006D7444">
      <w:pPr>
        <w:autoSpaceDE w:val="0"/>
        <w:autoSpaceDN w:val="0"/>
        <w:adjustRightInd w:val="0"/>
        <w:spacing w:after="0" w:line="360" w:lineRule="auto"/>
        <w:jc w:val="both"/>
        <w:rPr>
          <w:rFonts w:ascii="Arial" w:hAnsi="Arial" w:cs="Arial"/>
        </w:rPr>
      </w:pPr>
    </w:p>
    <w:p w14:paraId="116FF3D7" w14:textId="77777777" w:rsidR="00600FCC" w:rsidRPr="006D7444" w:rsidRDefault="00600FCC" w:rsidP="006D7444">
      <w:pPr>
        <w:autoSpaceDE w:val="0"/>
        <w:autoSpaceDN w:val="0"/>
        <w:adjustRightInd w:val="0"/>
        <w:spacing w:after="0" w:line="360" w:lineRule="auto"/>
        <w:jc w:val="both"/>
        <w:rPr>
          <w:rFonts w:ascii="Arial" w:hAnsi="Arial" w:cs="Arial"/>
        </w:rPr>
      </w:pPr>
      <w:r w:rsidRPr="006D7444">
        <w:rPr>
          <w:rFonts w:ascii="Arial" w:hAnsi="Arial" w:cs="Arial"/>
        </w:rPr>
        <w:t>Talukder, M.S., Islam, Q.T. and Zahin, A. (2025) ‘Barriers to digital healthcare adoption among older populations: A comprehensive review of challenges and policy solutions’, in Digitalization for Improving Elder Care, p. 21.</w:t>
      </w:r>
    </w:p>
    <w:p w14:paraId="677AE0C6" w14:textId="77777777" w:rsidR="006D7444" w:rsidRPr="006D7444" w:rsidRDefault="006D7444" w:rsidP="006D7444">
      <w:pPr>
        <w:autoSpaceDE w:val="0"/>
        <w:autoSpaceDN w:val="0"/>
        <w:adjustRightInd w:val="0"/>
        <w:spacing w:after="0" w:line="360" w:lineRule="auto"/>
        <w:jc w:val="both"/>
        <w:rPr>
          <w:rFonts w:ascii="Arial" w:hAnsi="Arial" w:cs="Arial"/>
        </w:rPr>
      </w:pPr>
      <w:r w:rsidRPr="006D7444">
        <w:rPr>
          <w:rFonts w:ascii="Arial" w:hAnsi="Arial" w:cs="Arial"/>
        </w:rPr>
        <w:t>Accessed at: 23 November 2025</w:t>
      </w:r>
    </w:p>
    <w:p w14:paraId="700DEF82" w14:textId="77777777" w:rsidR="006D7444" w:rsidRPr="006D7444" w:rsidRDefault="006D7444" w:rsidP="006D7444">
      <w:pPr>
        <w:autoSpaceDE w:val="0"/>
        <w:autoSpaceDN w:val="0"/>
        <w:adjustRightInd w:val="0"/>
        <w:spacing w:after="0" w:line="360" w:lineRule="auto"/>
        <w:jc w:val="both"/>
        <w:rPr>
          <w:rFonts w:ascii="Arial" w:hAnsi="Arial" w:cs="Arial"/>
        </w:rPr>
      </w:pPr>
    </w:p>
    <w:p w14:paraId="0A7FE4D8" w14:textId="77777777" w:rsidR="006D7444" w:rsidRPr="006D7444" w:rsidRDefault="006D7444" w:rsidP="006D7444">
      <w:pPr>
        <w:autoSpaceDE w:val="0"/>
        <w:autoSpaceDN w:val="0"/>
        <w:adjustRightInd w:val="0"/>
        <w:spacing w:after="0" w:line="360" w:lineRule="auto"/>
        <w:jc w:val="both"/>
        <w:rPr>
          <w:rFonts w:ascii="Arial" w:hAnsi="Arial" w:cs="Arial"/>
        </w:rPr>
      </w:pPr>
    </w:p>
    <w:p w14:paraId="0EEA3069" w14:textId="77777777" w:rsidR="00600FCC" w:rsidRPr="006D7444" w:rsidRDefault="00600FCC" w:rsidP="006D7444">
      <w:pPr>
        <w:autoSpaceDE w:val="0"/>
        <w:autoSpaceDN w:val="0"/>
        <w:adjustRightInd w:val="0"/>
        <w:spacing w:after="40" w:line="360" w:lineRule="auto"/>
        <w:jc w:val="both"/>
        <w:rPr>
          <w:rFonts w:ascii="Arial" w:hAnsi="Arial" w:cs="Arial"/>
        </w:rPr>
      </w:pPr>
      <w:r w:rsidRPr="006D7444">
        <w:rPr>
          <w:rFonts w:ascii="Arial" w:hAnsi="Arial" w:cs="Arial"/>
        </w:rPr>
        <w:t> </w:t>
      </w:r>
    </w:p>
    <w:p w14:paraId="466E83D5" w14:textId="7B50692B" w:rsidR="00530E16" w:rsidRPr="006D7444" w:rsidRDefault="00530E16" w:rsidP="006D7444">
      <w:pPr>
        <w:spacing w:line="360" w:lineRule="auto"/>
        <w:jc w:val="both"/>
        <w:rPr>
          <w:rFonts w:ascii="Arial" w:eastAsia="Arial" w:hAnsi="Arial" w:cs="Arial"/>
          <w:color w:val="FF0000"/>
        </w:rPr>
      </w:pPr>
    </w:p>
    <w:sectPr w:rsidR="00530E16" w:rsidRPr="006D7444" w:rsidSect="00722EFE">
      <w:footerReference w:type="first" r:id="rId2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07726" w14:textId="77777777" w:rsidR="00F26379" w:rsidRDefault="00F26379" w:rsidP="002A1842">
      <w:pPr>
        <w:spacing w:after="0" w:line="240" w:lineRule="auto"/>
      </w:pPr>
      <w:r>
        <w:separator/>
      </w:r>
    </w:p>
  </w:endnote>
  <w:endnote w:type="continuationSeparator" w:id="0">
    <w:p w14:paraId="1232395C" w14:textId="77777777" w:rsidR="00F26379" w:rsidRDefault="00F2637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E6C2C40"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6EA5BD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A540C14"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560466B"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7D72A" w14:textId="77777777" w:rsidR="00F26379" w:rsidRDefault="00F26379" w:rsidP="002A1842">
      <w:pPr>
        <w:spacing w:after="0" w:line="240" w:lineRule="auto"/>
      </w:pPr>
      <w:r>
        <w:separator/>
      </w:r>
    </w:p>
  </w:footnote>
  <w:footnote w:type="continuationSeparator" w:id="0">
    <w:p w14:paraId="29540499" w14:textId="77777777" w:rsidR="00F26379" w:rsidRDefault="00F2637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12090636">
    <w:abstractNumId w:val="5"/>
  </w:num>
  <w:num w:numId="2" w16cid:durableId="1234583585">
    <w:abstractNumId w:val="3"/>
  </w:num>
  <w:num w:numId="3" w16cid:durableId="620769575">
    <w:abstractNumId w:val="2"/>
  </w:num>
  <w:num w:numId="4" w16cid:durableId="2043507314">
    <w:abstractNumId w:val="1"/>
  </w:num>
  <w:num w:numId="5" w16cid:durableId="741685428">
    <w:abstractNumId w:val="4"/>
  </w:num>
  <w:num w:numId="6" w16cid:durableId="201989838">
    <w:abstractNumId w:val="0"/>
  </w:num>
  <w:num w:numId="7" w16cid:durableId="76367863">
    <w:abstractNumId w:val="7"/>
  </w:num>
  <w:num w:numId="8" w16cid:durableId="20157668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2A1842"/>
    <w:rsid w:val="004468F8"/>
    <w:rsid w:val="00530E16"/>
    <w:rsid w:val="00600FCC"/>
    <w:rsid w:val="006D7444"/>
    <w:rsid w:val="00722EFE"/>
    <w:rsid w:val="007637E9"/>
    <w:rsid w:val="008006DA"/>
    <w:rsid w:val="008E7834"/>
    <w:rsid w:val="009F60D1"/>
    <w:rsid w:val="00A75B15"/>
    <w:rsid w:val="00AE06EA"/>
    <w:rsid w:val="00B65ED6"/>
    <w:rsid w:val="00BA0043"/>
    <w:rsid w:val="00CF650B"/>
    <w:rsid w:val="00D62A9C"/>
    <w:rsid w:val="00DB181C"/>
    <w:rsid w:val="00F26379"/>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0A2BA"/>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D74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2968/bjhc.2023.0087" TargetMode="External"/><Relationship Id="rId18" Type="http://schemas.openxmlformats.org/officeDocument/2006/relationships/hyperlink" Target="https://doi.org/10.1002/puh2.213"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1016/j.jamda.2023.08.029" TargetMode="External"/><Relationship Id="rId17" Type="http://schemas.openxmlformats.org/officeDocument/2006/relationships/hyperlink" Target="https://doi.org/10.3390/educsci15010013" TargetMode="External"/><Relationship Id="rId2" Type="http://schemas.openxmlformats.org/officeDocument/2006/relationships/customXml" Target="../customXml/item2.xml"/><Relationship Id="rId16" Type="http://schemas.openxmlformats.org/officeDocument/2006/relationships/hyperlink" Target="https://doi.org/10.1177/01655515221135905"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qc.org.uk/publications/major-report/state-care/2023-2024/evidence" TargetMode="External"/><Relationship Id="rId5" Type="http://schemas.openxmlformats.org/officeDocument/2006/relationships/settings" Target="settings.xml"/><Relationship Id="rId15" Type="http://schemas.openxmlformats.org/officeDocument/2006/relationships/hyperlink" Target="https://doi.org/10.1177/20552076231185442" TargetMode="External"/><Relationship Id="rId10" Type="http://schemas.openxmlformats.org/officeDocument/2006/relationships/hyperlink" Target="https://www.health.org.uk/features-and-opinion/blogs/social-care-workforce-crisis?utm_source=chatgpt.com" TargetMode="External"/><Relationship Id="rId19" Type="http://schemas.openxmlformats.org/officeDocument/2006/relationships/hyperlink" Target="https://doi.org/10.1080/14737167.2023.2262637"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doi.org/10.1371/journal.pone.029622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10</Pages>
  <Words>2635</Words>
  <Characters>14047</Characters>
  <Application>Microsoft Office Word</Application>
  <DocSecurity>0</DocSecurity>
  <Lines>561</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Justyna Gajewska (2517291)</cp:lastModifiedBy>
  <cp:revision>2</cp:revision>
  <dcterms:created xsi:type="dcterms:W3CDTF">2025-12-07T16:43:00Z</dcterms:created>
  <dcterms:modified xsi:type="dcterms:W3CDTF">2025-12-07T16:43:00Z</dcterms:modified>
</cp:coreProperties>
</file>