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605C4" w14:textId="7ECB3476" w:rsidR="00DF6B4D" w:rsidRPr="00A9230C" w:rsidRDefault="00055D89" w:rsidP="00A9230C">
      <w:pPr>
        <w:widowControl w:val="0"/>
        <w:spacing w:after="0" w:line="480" w:lineRule="auto"/>
        <w:jc w:val="both"/>
        <w:rPr>
          <w:rFonts w:ascii="Times New Roman" w:hAnsi="Times New Roman" w:cs="Times New Roman"/>
          <w:sz w:val="24"/>
          <w:szCs w:val="24"/>
        </w:rPr>
      </w:pPr>
      <w:bookmarkStart w:id="0" w:name="_Hlk158483635"/>
      <w:r w:rsidRPr="00A406E5">
        <w:rPr>
          <w:rFonts w:ascii="Arial" w:hAnsi="Arial" w:cs="Arial"/>
          <w:noProof/>
        </w:rPr>
        <w:drawing>
          <wp:anchor distT="0" distB="0" distL="114300" distR="114300" simplePos="0" relativeHeight="251659264" behindDoc="0" locked="0" layoutInCell="1" allowOverlap="1" wp14:anchorId="2DF5D576" wp14:editId="648174A0">
            <wp:simplePos x="0" y="0"/>
            <wp:positionH relativeFrom="column">
              <wp:posOffset>0</wp:posOffset>
            </wp:positionH>
            <wp:positionV relativeFrom="paragraph">
              <wp:posOffset>330200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FA7F9EF" w14:textId="2A105C8F" w:rsidR="00DF6B4D" w:rsidRPr="00A9230C" w:rsidRDefault="00DF6B4D" w:rsidP="00A9230C">
      <w:pPr>
        <w:widowControl w:val="0"/>
        <w:spacing w:after="0" w:line="480" w:lineRule="auto"/>
        <w:jc w:val="both"/>
        <w:rPr>
          <w:rFonts w:ascii="Times New Roman" w:hAnsi="Times New Roman" w:cs="Times New Roman"/>
          <w:sz w:val="24"/>
          <w:szCs w:val="24"/>
        </w:rPr>
      </w:pPr>
    </w:p>
    <w:p w14:paraId="7D485177" w14:textId="789ECA7E" w:rsidR="00A9230C" w:rsidRPr="00A9230C" w:rsidRDefault="00A9230C" w:rsidP="00A9230C">
      <w:pPr>
        <w:widowControl w:val="0"/>
        <w:spacing w:after="0" w:line="480" w:lineRule="auto"/>
        <w:jc w:val="center"/>
        <w:rPr>
          <w:rFonts w:ascii="Times New Roman" w:hAnsi="Times New Roman" w:cs="Times New Roman"/>
          <w:sz w:val="24"/>
          <w:szCs w:val="24"/>
        </w:rPr>
      </w:pPr>
      <w:bookmarkStart w:id="1" w:name="_Hlk138712386"/>
      <w:bookmarkEnd w:id="1"/>
    </w:p>
    <w:p w14:paraId="4BA01692" w14:textId="77777777" w:rsidR="00A9230C" w:rsidRPr="00A9230C" w:rsidRDefault="00A9230C" w:rsidP="00A9230C">
      <w:pPr>
        <w:widowControl w:val="0"/>
        <w:spacing w:after="0" w:line="480" w:lineRule="auto"/>
        <w:jc w:val="center"/>
        <w:rPr>
          <w:rFonts w:ascii="Times New Roman" w:hAnsi="Times New Roman" w:cs="Times New Roman"/>
          <w:sz w:val="24"/>
          <w:szCs w:val="24"/>
        </w:rPr>
      </w:pPr>
    </w:p>
    <w:tbl>
      <w:tblPr>
        <w:tblW w:w="9640"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40"/>
      </w:tblGrid>
      <w:tr w:rsidR="007C0C9D" w:rsidRPr="00754A85" w14:paraId="0F79BFF9" w14:textId="77777777" w:rsidTr="007C0C9D">
        <w:tc>
          <w:tcPr>
            <w:tcW w:w="9640" w:type="dxa"/>
            <w:shd w:val="clear" w:color="auto" w:fill="C0C0C0"/>
          </w:tcPr>
          <w:p w14:paraId="18DDC921" w14:textId="77777777" w:rsidR="007C0C9D" w:rsidRPr="00E94D41" w:rsidRDefault="007C0C9D" w:rsidP="000E794F">
            <w:pPr>
              <w:pStyle w:val="Heading4"/>
              <w:jc w:val="center"/>
              <w:rPr>
                <w:rFonts w:ascii="Times New Roman" w:hAnsi="Times New Roman" w:cs="Times New Roman"/>
                <w:b/>
                <w:i w:val="0"/>
                <w:iCs w:val="0"/>
                <w:sz w:val="40"/>
                <w:szCs w:val="40"/>
              </w:rPr>
            </w:pPr>
            <w:r w:rsidRPr="00E94D41">
              <w:rPr>
                <w:rFonts w:ascii="Times New Roman" w:hAnsi="Times New Roman" w:cs="Times New Roman"/>
                <w:b/>
                <w:i w:val="0"/>
                <w:iCs w:val="0"/>
                <w:color w:val="auto"/>
                <w:sz w:val="40"/>
                <w:szCs w:val="40"/>
              </w:rPr>
              <w:t>LEVEL 7 ASSESSMENT SPECIFICATION</w:t>
            </w:r>
          </w:p>
        </w:tc>
      </w:tr>
    </w:tbl>
    <w:p w14:paraId="4CC663C9" w14:textId="77777777" w:rsidR="007C0C9D" w:rsidRPr="00754A85" w:rsidRDefault="007C0C9D" w:rsidP="007C0C9D">
      <w:pPr>
        <w:jc w:val="center"/>
        <w:rPr>
          <w:b/>
          <w:i/>
          <w:sz w:val="3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119"/>
        <w:gridCol w:w="2693"/>
        <w:gridCol w:w="2126"/>
      </w:tblGrid>
      <w:tr w:rsidR="007C0C9D" w:rsidRPr="00754A85" w14:paraId="579513F5" w14:textId="77777777" w:rsidTr="007C0C9D">
        <w:tc>
          <w:tcPr>
            <w:tcW w:w="1701" w:type="dxa"/>
            <w:shd w:val="pct15" w:color="auto" w:fill="auto"/>
          </w:tcPr>
          <w:p w14:paraId="71EEF5ED" w14:textId="77777777" w:rsidR="007C0C9D" w:rsidRPr="00E94D41" w:rsidRDefault="007C0C9D" w:rsidP="000E794F">
            <w:pPr>
              <w:spacing w:before="120" w:after="120"/>
              <w:jc w:val="both"/>
              <w:rPr>
                <w:rFonts w:ascii="Times New Roman" w:hAnsi="Times New Roman" w:cs="Times New Roman"/>
                <w:b/>
              </w:rPr>
            </w:pPr>
            <w:r w:rsidRPr="00E94D41">
              <w:rPr>
                <w:rFonts w:ascii="Times New Roman" w:hAnsi="Times New Roman" w:cs="Times New Roman"/>
                <w:b/>
              </w:rPr>
              <w:t>Student name:</w:t>
            </w:r>
          </w:p>
        </w:tc>
        <w:tc>
          <w:tcPr>
            <w:tcW w:w="3119" w:type="dxa"/>
          </w:tcPr>
          <w:p w14:paraId="775D721E" w14:textId="4BA3D2D0" w:rsidR="007C0C9D" w:rsidRPr="00E94D41" w:rsidRDefault="007C0C9D" w:rsidP="008D092D">
            <w:pPr>
              <w:spacing w:before="120" w:after="120"/>
              <w:rPr>
                <w:rFonts w:ascii="Times New Roman" w:hAnsi="Times New Roman" w:cs="Times New Roman"/>
                <w:b/>
              </w:rPr>
            </w:pPr>
            <w:r>
              <w:rPr>
                <w:rFonts w:ascii="Times New Roman" w:hAnsi="Times New Roman" w:cs="Times New Roman"/>
                <w:b/>
              </w:rPr>
              <w:t>MURTAZA GULAMALI KANCHWALA</w:t>
            </w:r>
          </w:p>
        </w:tc>
        <w:tc>
          <w:tcPr>
            <w:tcW w:w="2693" w:type="dxa"/>
            <w:shd w:val="clear" w:color="auto" w:fill="D9D9D9"/>
          </w:tcPr>
          <w:p w14:paraId="56EFCDD3" w14:textId="77777777" w:rsidR="007C0C9D" w:rsidRPr="00E94D41" w:rsidRDefault="007C0C9D" w:rsidP="000E794F">
            <w:pPr>
              <w:spacing w:before="120" w:after="120"/>
              <w:jc w:val="both"/>
              <w:rPr>
                <w:rFonts w:ascii="Times New Roman" w:hAnsi="Times New Roman" w:cs="Times New Roman"/>
                <w:b/>
              </w:rPr>
            </w:pPr>
            <w:r w:rsidRPr="00E94D41">
              <w:rPr>
                <w:rFonts w:ascii="Times New Roman" w:hAnsi="Times New Roman" w:cs="Times New Roman"/>
                <w:b/>
              </w:rPr>
              <w:t>Student ID number:</w:t>
            </w:r>
          </w:p>
        </w:tc>
        <w:tc>
          <w:tcPr>
            <w:tcW w:w="2126" w:type="dxa"/>
          </w:tcPr>
          <w:p w14:paraId="48B80B44" w14:textId="1C62D0D1" w:rsidR="007C0C9D" w:rsidRPr="00E94D41" w:rsidRDefault="00055D89" w:rsidP="000E794F">
            <w:pPr>
              <w:spacing w:before="120" w:after="120"/>
              <w:jc w:val="both"/>
              <w:rPr>
                <w:rFonts w:ascii="Times New Roman" w:hAnsi="Times New Roman" w:cs="Times New Roman"/>
                <w:b/>
              </w:rPr>
            </w:pPr>
            <w:r>
              <w:rPr>
                <w:rFonts w:ascii="Times New Roman" w:hAnsi="Times New Roman" w:cs="Times New Roman"/>
                <w:b/>
              </w:rPr>
              <w:t>2327288</w:t>
            </w:r>
          </w:p>
        </w:tc>
      </w:tr>
      <w:tr w:rsidR="007C0C9D" w:rsidRPr="00754A85" w14:paraId="278B8F80" w14:textId="77777777" w:rsidTr="007C0C9D">
        <w:tc>
          <w:tcPr>
            <w:tcW w:w="1701" w:type="dxa"/>
            <w:shd w:val="pct15" w:color="auto" w:fill="auto"/>
          </w:tcPr>
          <w:p w14:paraId="0D2B7932" w14:textId="77777777" w:rsidR="007C0C9D" w:rsidRPr="00E94D41" w:rsidRDefault="007C0C9D" w:rsidP="000E794F">
            <w:pPr>
              <w:spacing w:before="120" w:after="120"/>
              <w:jc w:val="both"/>
              <w:rPr>
                <w:rFonts w:ascii="Times New Roman" w:hAnsi="Times New Roman" w:cs="Times New Roman"/>
                <w:b/>
              </w:rPr>
            </w:pPr>
            <w:proofErr w:type="spellStart"/>
            <w:r w:rsidRPr="00E94D41">
              <w:rPr>
                <w:rFonts w:ascii="Times New Roman" w:hAnsi="Times New Roman" w:cs="Times New Roman"/>
                <w:b/>
              </w:rPr>
              <w:t>Programme</w:t>
            </w:r>
            <w:proofErr w:type="spellEnd"/>
            <w:r w:rsidRPr="00E94D41">
              <w:rPr>
                <w:rFonts w:ascii="Times New Roman" w:hAnsi="Times New Roman" w:cs="Times New Roman"/>
                <w:b/>
              </w:rPr>
              <w:t>:</w:t>
            </w:r>
          </w:p>
        </w:tc>
        <w:tc>
          <w:tcPr>
            <w:tcW w:w="7938" w:type="dxa"/>
            <w:gridSpan w:val="3"/>
          </w:tcPr>
          <w:p w14:paraId="57D528D0" w14:textId="77777777" w:rsidR="007C0C9D" w:rsidRPr="00E94D41" w:rsidRDefault="007C0C9D" w:rsidP="000E794F">
            <w:pPr>
              <w:spacing w:before="120" w:after="120"/>
              <w:jc w:val="both"/>
              <w:rPr>
                <w:rFonts w:ascii="Times New Roman" w:hAnsi="Times New Roman" w:cs="Times New Roman"/>
                <w:b/>
              </w:rPr>
            </w:pPr>
            <w:r w:rsidRPr="00E94D41">
              <w:rPr>
                <w:rFonts w:ascii="Times New Roman" w:hAnsi="Times New Roman" w:cs="Times New Roman"/>
                <w:b/>
              </w:rPr>
              <w:t>DBA</w:t>
            </w:r>
          </w:p>
        </w:tc>
      </w:tr>
      <w:tr w:rsidR="007C0C9D" w:rsidRPr="00754A85" w14:paraId="5E9D3C4A" w14:textId="77777777" w:rsidTr="007C0C9D">
        <w:tc>
          <w:tcPr>
            <w:tcW w:w="1701" w:type="dxa"/>
            <w:shd w:val="pct15" w:color="auto" w:fill="auto"/>
          </w:tcPr>
          <w:p w14:paraId="300CF678" w14:textId="77777777" w:rsidR="007C0C9D" w:rsidRPr="00E94D41" w:rsidRDefault="007C0C9D" w:rsidP="000E794F">
            <w:pPr>
              <w:spacing w:before="120" w:after="120"/>
              <w:jc w:val="both"/>
              <w:rPr>
                <w:rFonts w:ascii="Times New Roman" w:hAnsi="Times New Roman" w:cs="Times New Roman"/>
                <w:b/>
              </w:rPr>
            </w:pPr>
            <w:r w:rsidRPr="00E94D41">
              <w:rPr>
                <w:rFonts w:ascii="Times New Roman" w:hAnsi="Times New Roman" w:cs="Times New Roman"/>
                <w:b/>
              </w:rPr>
              <w:t>Module:</w:t>
            </w:r>
          </w:p>
        </w:tc>
        <w:tc>
          <w:tcPr>
            <w:tcW w:w="7938" w:type="dxa"/>
            <w:gridSpan w:val="3"/>
            <w:shd w:val="clear" w:color="auto" w:fill="auto"/>
          </w:tcPr>
          <w:p w14:paraId="7C5832AE" w14:textId="77777777" w:rsidR="007C0C9D" w:rsidRPr="00E94D41" w:rsidRDefault="007C0C9D" w:rsidP="000E794F">
            <w:pPr>
              <w:spacing w:before="120" w:after="120"/>
              <w:jc w:val="both"/>
              <w:rPr>
                <w:rFonts w:ascii="Times New Roman" w:hAnsi="Times New Roman" w:cs="Times New Roman"/>
                <w:b/>
              </w:rPr>
            </w:pPr>
            <w:r>
              <w:rPr>
                <w:rFonts w:ascii="Times New Roman" w:hAnsi="Times New Roman" w:cs="Times New Roman"/>
                <w:b/>
              </w:rPr>
              <w:t xml:space="preserve">Converting Research into Practice </w:t>
            </w:r>
          </w:p>
        </w:tc>
      </w:tr>
      <w:tr w:rsidR="007C0C9D" w:rsidRPr="00754A85" w14:paraId="5815BC8A" w14:textId="77777777" w:rsidTr="007C0C9D">
        <w:tc>
          <w:tcPr>
            <w:tcW w:w="1701" w:type="dxa"/>
            <w:shd w:val="pct15" w:color="auto" w:fill="auto"/>
          </w:tcPr>
          <w:p w14:paraId="511EBF1E" w14:textId="77777777" w:rsidR="007C0C9D" w:rsidRPr="00E94D41" w:rsidRDefault="007C0C9D" w:rsidP="000E794F">
            <w:pPr>
              <w:spacing w:before="120" w:after="120"/>
              <w:jc w:val="both"/>
              <w:rPr>
                <w:rFonts w:ascii="Times New Roman" w:hAnsi="Times New Roman" w:cs="Times New Roman"/>
                <w:b/>
              </w:rPr>
            </w:pPr>
            <w:r w:rsidRPr="00E94D41">
              <w:rPr>
                <w:rFonts w:ascii="Times New Roman" w:hAnsi="Times New Roman" w:cs="Times New Roman"/>
                <w:b/>
              </w:rPr>
              <w:t>Module code:</w:t>
            </w:r>
          </w:p>
        </w:tc>
        <w:tc>
          <w:tcPr>
            <w:tcW w:w="3119" w:type="dxa"/>
          </w:tcPr>
          <w:p w14:paraId="2396D2BE" w14:textId="77777777" w:rsidR="007C0C9D" w:rsidRPr="00E94D41" w:rsidRDefault="007C0C9D" w:rsidP="000E794F">
            <w:pPr>
              <w:spacing w:before="120" w:after="120"/>
              <w:jc w:val="both"/>
              <w:rPr>
                <w:rFonts w:ascii="Times New Roman" w:hAnsi="Times New Roman" w:cs="Times New Roman"/>
                <w:b/>
              </w:rPr>
            </w:pPr>
            <w:r w:rsidRPr="00E94D41">
              <w:rPr>
                <w:rFonts w:ascii="Times New Roman" w:hAnsi="Times New Roman" w:cs="Times New Roman"/>
                <w:b/>
              </w:rPr>
              <w:t>HKBM70</w:t>
            </w:r>
            <w:r>
              <w:rPr>
                <w:rFonts w:ascii="Times New Roman" w:hAnsi="Times New Roman" w:cs="Times New Roman"/>
                <w:b/>
              </w:rPr>
              <w:t>20</w:t>
            </w:r>
          </w:p>
        </w:tc>
        <w:tc>
          <w:tcPr>
            <w:tcW w:w="2693" w:type="dxa"/>
            <w:shd w:val="clear" w:color="auto" w:fill="D9D9D9"/>
          </w:tcPr>
          <w:p w14:paraId="6C1F8BA0" w14:textId="77777777" w:rsidR="007C0C9D" w:rsidRPr="00E94D41" w:rsidRDefault="007C0C9D" w:rsidP="000E794F">
            <w:pPr>
              <w:pStyle w:val="Heading2"/>
              <w:rPr>
                <w:rFonts w:cs="Times New Roman"/>
                <w:b/>
                <w:bCs/>
                <w:color w:val="auto"/>
                <w:sz w:val="22"/>
                <w:szCs w:val="22"/>
              </w:rPr>
            </w:pPr>
            <w:r w:rsidRPr="00E94D41">
              <w:rPr>
                <w:rFonts w:cs="Times New Roman"/>
                <w:b/>
                <w:bCs/>
                <w:color w:val="auto"/>
                <w:sz w:val="22"/>
                <w:szCs w:val="22"/>
              </w:rPr>
              <w:t>Contribution to Overall Module Assessment (%):</w:t>
            </w:r>
          </w:p>
        </w:tc>
        <w:tc>
          <w:tcPr>
            <w:tcW w:w="2126" w:type="dxa"/>
          </w:tcPr>
          <w:p w14:paraId="113C79B5" w14:textId="77777777" w:rsidR="007C0C9D" w:rsidRPr="00E94D41" w:rsidRDefault="007C0C9D" w:rsidP="000E794F">
            <w:pPr>
              <w:spacing w:before="120" w:after="120"/>
              <w:rPr>
                <w:rFonts w:ascii="Times New Roman" w:hAnsi="Times New Roman" w:cs="Times New Roman"/>
                <w:b/>
              </w:rPr>
            </w:pPr>
            <w:r>
              <w:rPr>
                <w:rFonts w:ascii="Times New Roman" w:hAnsi="Times New Roman" w:cs="Times New Roman"/>
                <w:b/>
              </w:rPr>
              <w:t>10</w:t>
            </w:r>
            <w:r w:rsidRPr="00E94D41">
              <w:rPr>
                <w:rFonts w:ascii="Times New Roman" w:hAnsi="Times New Roman" w:cs="Times New Roman"/>
                <w:b/>
              </w:rPr>
              <w:t>0%</w:t>
            </w:r>
          </w:p>
        </w:tc>
      </w:tr>
      <w:tr w:rsidR="007C0C9D" w:rsidRPr="00754A85" w14:paraId="5D5AE238" w14:textId="77777777" w:rsidTr="007C0C9D">
        <w:tc>
          <w:tcPr>
            <w:tcW w:w="1701" w:type="dxa"/>
            <w:shd w:val="pct15" w:color="auto" w:fill="auto"/>
          </w:tcPr>
          <w:p w14:paraId="54EEE548" w14:textId="77777777" w:rsidR="007C0C9D" w:rsidRPr="00E94D41" w:rsidRDefault="007C0C9D" w:rsidP="000E794F">
            <w:pPr>
              <w:spacing w:before="120" w:after="120"/>
              <w:jc w:val="both"/>
              <w:rPr>
                <w:rFonts w:ascii="Times New Roman" w:hAnsi="Times New Roman" w:cs="Times New Roman"/>
                <w:b/>
              </w:rPr>
            </w:pPr>
            <w:r w:rsidRPr="00E94D41">
              <w:rPr>
                <w:rFonts w:ascii="Times New Roman" w:hAnsi="Times New Roman" w:cs="Times New Roman"/>
                <w:b/>
              </w:rPr>
              <w:t>Lecturer:</w:t>
            </w:r>
          </w:p>
        </w:tc>
        <w:tc>
          <w:tcPr>
            <w:tcW w:w="3119" w:type="dxa"/>
          </w:tcPr>
          <w:p w14:paraId="6BDECB41" w14:textId="77777777" w:rsidR="007C0C9D" w:rsidRPr="00E94D41" w:rsidRDefault="007C0C9D" w:rsidP="000E794F">
            <w:pPr>
              <w:spacing w:before="120" w:after="120"/>
              <w:jc w:val="both"/>
              <w:rPr>
                <w:rFonts w:ascii="Times New Roman" w:hAnsi="Times New Roman" w:cs="Times New Roman"/>
                <w:b/>
              </w:rPr>
            </w:pPr>
            <w:r w:rsidRPr="00E94D41">
              <w:rPr>
                <w:rFonts w:ascii="Times New Roman" w:hAnsi="Times New Roman" w:cs="Times New Roman"/>
                <w:b/>
                <w:bCs/>
              </w:rPr>
              <w:t xml:space="preserve">Dr </w:t>
            </w:r>
            <w:r>
              <w:rPr>
                <w:rFonts w:ascii="Times New Roman" w:hAnsi="Times New Roman" w:cs="Times New Roman"/>
                <w:b/>
                <w:bCs/>
              </w:rPr>
              <w:t xml:space="preserve">Alice </w:t>
            </w:r>
            <w:proofErr w:type="spellStart"/>
            <w:r>
              <w:rPr>
                <w:rFonts w:ascii="Times New Roman" w:hAnsi="Times New Roman" w:cs="Times New Roman"/>
                <w:b/>
                <w:bCs/>
              </w:rPr>
              <w:t>Te</w:t>
            </w:r>
            <w:proofErr w:type="spellEnd"/>
          </w:p>
        </w:tc>
        <w:tc>
          <w:tcPr>
            <w:tcW w:w="2693" w:type="dxa"/>
            <w:shd w:val="clear" w:color="auto" w:fill="D9D9D9"/>
          </w:tcPr>
          <w:p w14:paraId="5D285D1F" w14:textId="77777777" w:rsidR="007C0C9D" w:rsidRPr="00E94D41" w:rsidRDefault="007C0C9D" w:rsidP="000E794F">
            <w:pPr>
              <w:spacing w:before="120" w:after="120"/>
              <w:jc w:val="both"/>
              <w:rPr>
                <w:rFonts w:ascii="Times New Roman" w:hAnsi="Times New Roman" w:cs="Times New Roman"/>
                <w:b/>
                <w:bCs/>
              </w:rPr>
            </w:pPr>
            <w:r w:rsidRPr="00E94D41">
              <w:rPr>
                <w:rFonts w:ascii="Times New Roman" w:hAnsi="Times New Roman" w:cs="Times New Roman"/>
                <w:b/>
                <w:bCs/>
              </w:rPr>
              <w:t>Internal Verifier:</w:t>
            </w:r>
          </w:p>
        </w:tc>
        <w:tc>
          <w:tcPr>
            <w:tcW w:w="2126" w:type="dxa"/>
          </w:tcPr>
          <w:p w14:paraId="7089464D" w14:textId="77777777" w:rsidR="007C0C9D" w:rsidRPr="00E94D41" w:rsidRDefault="007C0C9D" w:rsidP="000E794F">
            <w:pPr>
              <w:spacing w:before="120" w:after="120"/>
              <w:rPr>
                <w:rFonts w:ascii="Times New Roman" w:hAnsi="Times New Roman" w:cs="Times New Roman"/>
                <w:b/>
              </w:rPr>
            </w:pPr>
            <w:r>
              <w:rPr>
                <w:rFonts w:ascii="Times New Roman" w:hAnsi="Times New Roman" w:cs="Times New Roman"/>
                <w:b/>
                <w:bCs/>
              </w:rPr>
              <w:t>Dr Eddie Yu</w:t>
            </w:r>
          </w:p>
        </w:tc>
      </w:tr>
      <w:tr w:rsidR="007C0C9D" w:rsidRPr="00754A85" w14:paraId="5E6BE3D1" w14:textId="77777777" w:rsidTr="007C0C9D">
        <w:tc>
          <w:tcPr>
            <w:tcW w:w="1701" w:type="dxa"/>
            <w:shd w:val="pct15" w:color="auto" w:fill="auto"/>
          </w:tcPr>
          <w:p w14:paraId="02A56DEB" w14:textId="77777777" w:rsidR="007C0C9D" w:rsidRPr="00E94D41" w:rsidRDefault="007C0C9D" w:rsidP="000E794F">
            <w:pPr>
              <w:spacing w:before="120" w:after="120"/>
              <w:jc w:val="both"/>
              <w:rPr>
                <w:rFonts w:ascii="Times New Roman" w:hAnsi="Times New Roman" w:cs="Times New Roman"/>
                <w:b/>
              </w:rPr>
            </w:pPr>
            <w:r w:rsidRPr="00E94D41">
              <w:rPr>
                <w:rFonts w:ascii="Times New Roman" w:hAnsi="Times New Roman" w:cs="Times New Roman"/>
                <w:b/>
              </w:rPr>
              <w:t>Assignment Title:</w:t>
            </w:r>
          </w:p>
        </w:tc>
        <w:tc>
          <w:tcPr>
            <w:tcW w:w="3119" w:type="dxa"/>
          </w:tcPr>
          <w:p w14:paraId="1F766F3E" w14:textId="0F96C2DD" w:rsidR="007C0C9D" w:rsidRPr="00E94D41" w:rsidRDefault="007C0C9D" w:rsidP="008D092D">
            <w:pPr>
              <w:spacing w:before="120" w:after="120"/>
              <w:rPr>
                <w:rFonts w:ascii="Times New Roman" w:hAnsi="Times New Roman" w:cs="Times New Roman"/>
                <w:b/>
              </w:rPr>
            </w:pPr>
            <w:r>
              <w:rPr>
                <w:rFonts w:ascii="Times New Roman" w:hAnsi="Times New Roman" w:cs="Times New Roman"/>
                <w:b/>
              </w:rPr>
              <w:t>UNDERSTANDING THE DRIVERS OF INNOVATION ADOPTION RATE</w:t>
            </w:r>
            <w:r w:rsidR="001A2123">
              <w:rPr>
                <w:rFonts w:ascii="Times New Roman" w:hAnsi="Times New Roman" w:cs="Times New Roman"/>
                <w:b/>
              </w:rPr>
              <w:t>S</w:t>
            </w:r>
            <w:r>
              <w:rPr>
                <w:rFonts w:ascii="Times New Roman" w:hAnsi="Times New Roman" w:cs="Times New Roman"/>
                <w:b/>
              </w:rPr>
              <w:t xml:space="preserve"> IN ORGANIZATIONS</w:t>
            </w:r>
          </w:p>
        </w:tc>
        <w:tc>
          <w:tcPr>
            <w:tcW w:w="2693" w:type="dxa"/>
            <w:shd w:val="pct15" w:color="auto" w:fill="auto"/>
          </w:tcPr>
          <w:p w14:paraId="1D967113" w14:textId="77777777" w:rsidR="007C0C9D" w:rsidRPr="00E94D41" w:rsidRDefault="007C0C9D" w:rsidP="008D092D">
            <w:pPr>
              <w:spacing w:before="120" w:after="120"/>
              <w:rPr>
                <w:rFonts w:ascii="Times New Roman" w:hAnsi="Times New Roman" w:cs="Times New Roman"/>
                <w:b/>
                <w:bCs/>
              </w:rPr>
            </w:pPr>
            <w:r w:rsidRPr="00E94D41">
              <w:rPr>
                <w:rFonts w:ascii="Times New Roman" w:hAnsi="Times New Roman" w:cs="Times New Roman"/>
                <w:b/>
                <w:bCs/>
              </w:rPr>
              <w:t>Word count (or equivalent):</w:t>
            </w:r>
          </w:p>
        </w:tc>
        <w:tc>
          <w:tcPr>
            <w:tcW w:w="2126" w:type="dxa"/>
          </w:tcPr>
          <w:p w14:paraId="2F7C9E53" w14:textId="12FF0A99" w:rsidR="007C0C9D" w:rsidRPr="00E94D41" w:rsidRDefault="00055D89" w:rsidP="000E794F">
            <w:pPr>
              <w:spacing w:before="120" w:after="120"/>
              <w:rPr>
                <w:rFonts w:ascii="Times New Roman" w:hAnsi="Times New Roman" w:cs="Times New Roman"/>
                <w:b/>
              </w:rPr>
            </w:pPr>
            <w:r>
              <w:rPr>
                <w:rFonts w:ascii="Times New Roman" w:hAnsi="Times New Roman" w:cs="Times New Roman"/>
                <w:b/>
              </w:rPr>
              <w:t>8,08</w:t>
            </w:r>
            <w:r w:rsidR="00472356">
              <w:rPr>
                <w:rFonts w:ascii="Times New Roman" w:hAnsi="Times New Roman" w:cs="Times New Roman"/>
                <w:b/>
              </w:rPr>
              <w:t>9</w:t>
            </w:r>
            <w:r w:rsidR="007C0C9D" w:rsidRPr="00E94D41">
              <w:rPr>
                <w:rFonts w:ascii="Times New Roman" w:hAnsi="Times New Roman" w:cs="Times New Roman"/>
                <w:b/>
              </w:rPr>
              <w:t xml:space="preserve"> words</w:t>
            </w:r>
          </w:p>
          <w:p w14:paraId="5AD2A760" w14:textId="77777777" w:rsidR="007C0C9D" w:rsidRPr="00E94D41" w:rsidRDefault="007C0C9D" w:rsidP="000E794F">
            <w:pPr>
              <w:spacing w:before="120" w:after="120"/>
              <w:rPr>
                <w:rFonts w:ascii="Times New Roman" w:hAnsi="Times New Roman" w:cs="Times New Roman"/>
                <w:b/>
              </w:rPr>
            </w:pPr>
          </w:p>
        </w:tc>
      </w:tr>
      <w:tr w:rsidR="007C0C9D" w:rsidRPr="00754A85" w14:paraId="344EB02E" w14:textId="77777777" w:rsidTr="007C0C9D">
        <w:tc>
          <w:tcPr>
            <w:tcW w:w="1701" w:type="dxa"/>
            <w:shd w:val="pct15" w:color="auto" w:fill="auto"/>
          </w:tcPr>
          <w:p w14:paraId="6C0FAFE0" w14:textId="77777777" w:rsidR="007C0C9D" w:rsidRPr="00E94D41" w:rsidRDefault="007C0C9D" w:rsidP="000E794F">
            <w:pPr>
              <w:spacing w:before="120" w:after="120"/>
              <w:jc w:val="both"/>
              <w:rPr>
                <w:rFonts w:ascii="Times New Roman" w:hAnsi="Times New Roman" w:cs="Times New Roman"/>
                <w:b/>
              </w:rPr>
            </w:pPr>
            <w:r w:rsidRPr="00E94D41">
              <w:rPr>
                <w:rFonts w:ascii="Times New Roman" w:hAnsi="Times New Roman" w:cs="Times New Roman"/>
                <w:b/>
              </w:rPr>
              <w:t>Submission deadline:</w:t>
            </w:r>
          </w:p>
        </w:tc>
        <w:tc>
          <w:tcPr>
            <w:tcW w:w="3119" w:type="dxa"/>
            <w:shd w:val="clear" w:color="auto" w:fill="auto"/>
          </w:tcPr>
          <w:p w14:paraId="30DB143F" w14:textId="77777777" w:rsidR="007C0C9D" w:rsidRPr="00E94D41" w:rsidRDefault="007C0C9D" w:rsidP="000E794F">
            <w:pPr>
              <w:spacing w:before="120" w:after="120"/>
              <w:jc w:val="both"/>
              <w:rPr>
                <w:rFonts w:ascii="Times New Roman" w:hAnsi="Times New Roman" w:cs="Times New Roman"/>
                <w:b/>
              </w:rPr>
            </w:pPr>
            <w:r>
              <w:rPr>
                <w:rFonts w:ascii="Times New Roman" w:hAnsi="Times New Roman" w:cs="Times New Roman"/>
                <w:b/>
              </w:rPr>
              <w:t>19 February 2024</w:t>
            </w:r>
          </w:p>
        </w:tc>
        <w:tc>
          <w:tcPr>
            <w:tcW w:w="2693" w:type="dxa"/>
            <w:shd w:val="pct15" w:color="auto" w:fill="auto"/>
          </w:tcPr>
          <w:p w14:paraId="5FA46FB4" w14:textId="77777777" w:rsidR="007C0C9D" w:rsidRPr="00E94D41" w:rsidRDefault="007C0C9D" w:rsidP="008D092D">
            <w:pPr>
              <w:spacing w:before="120" w:after="120"/>
              <w:rPr>
                <w:rFonts w:ascii="Times New Roman" w:hAnsi="Times New Roman" w:cs="Times New Roman"/>
                <w:b/>
                <w:bCs/>
              </w:rPr>
            </w:pPr>
            <w:r w:rsidRPr="00E94D41">
              <w:rPr>
                <w:rFonts w:ascii="Times New Roman" w:hAnsi="Times New Roman" w:cs="Times New Roman"/>
                <w:b/>
                <w:bCs/>
              </w:rPr>
              <w:t>Return date of provisional marks &amp; written feedback:</w:t>
            </w:r>
          </w:p>
        </w:tc>
        <w:tc>
          <w:tcPr>
            <w:tcW w:w="2126" w:type="dxa"/>
          </w:tcPr>
          <w:p w14:paraId="425E3CC9" w14:textId="77777777" w:rsidR="007C0C9D" w:rsidRPr="00E94D41" w:rsidRDefault="007C0C9D" w:rsidP="000E794F">
            <w:pPr>
              <w:spacing w:before="120" w:after="120"/>
              <w:rPr>
                <w:rFonts w:ascii="Times New Roman" w:hAnsi="Times New Roman" w:cs="Times New Roman"/>
                <w:b/>
              </w:rPr>
            </w:pPr>
            <w:r>
              <w:rPr>
                <w:rFonts w:ascii="Times New Roman" w:hAnsi="Times New Roman" w:cs="Times New Roman"/>
                <w:b/>
              </w:rPr>
              <w:t>10 March 2024</w:t>
            </w:r>
          </w:p>
        </w:tc>
      </w:tr>
    </w:tbl>
    <w:p w14:paraId="7BF5D726" w14:textId="77777777" w:rsidR="00A9230C" w:rsidRPr="00A9230C" w:rsidRDefault="00A9230C" w:rsidP="00A9230C">
      <w:pPr>
        <w:widowControl w:val="0"/>
        <w:spacing w:after="0" w:line="480" w:lineRule="auto"/>
        <w:jc w:val="center"/>
        <w:rPr>
          <w:rFonts w:ascii="Times New Roman" w:hAnsi="Times New Roman" w:cs="Times New Roman"/>
          <w:sz w:val="24"/>
          <w:szCs w:val="24"/>
        </w:rPr>
      </w:pPr>
    </w:p>
    <w:p w14:paraId="5961DFDD" w14:textId="33C964C9" w:rsidR="00DF6B4D" w:rsidRPr="00A9230C" w:rsidRDefault="00DF6B4D" w:rsidP="007C0C9D">
      <w:pPr>
        <w:widowControl w:val="0"/>
        <w:spacing w:after="0" w:line="480" w:lineRule="auto"/>
        <w:jc w:val="center"/>
        <w:rPr>
          <w:rFonts w:ascii="Times New Roman" w:hAnsi="Times New Roman" w:cs="Times New Roman"/>
          <w:sz w:val="24"/>
          <w:szCs w:val="24"/>
        </w:rPr>
      </w:pPr>
      <w:r w:rsidRPr="00A9230C">
        <w:rPr>
          <w:rFonts w:ascii="Times New Roman" w:hAnsi="Times New Roman" w:cs="Times New Roman"/>
          <w:sz w:val="24"/>
          <w:szCs w:val="24"/>
        </w:rPr>
        <w:br w:type="page"/>
      </w:r>
    </w:p>
    <w:p w14:paraId="57D7DC1F" w14:textId="76814C87" w:rsidR="00751D30" w:rsidRPr="00A9230C" w:rsidRDefault="001120EC" w:rsidP="00A9230C">
      <w:pPr>
        <w:spacing w:after="0" w:line="480" w:lineRule="auto"/>
        <w:jc w:val="center"/>
        <w:rPr>
          <w:rFonts w:ascii="Times New Roman" w:hAnsi="Times New Roman" w:cs="Times New Roman"/>
          <w:sz w:val="24"/>
          <w:szCs w:val="24"/>
        </w:rPr>
      </w:pPr>
      <w:r w:rsidRPr="00A9230C">
        <w:rPr>
          <w:rFonts w:ascii="Times New Roman" w:hAnsi="Times New Roman" w:cs="Times New Roman"/>
          <w:sz w:val="24"/>
          <w:szCs w:val="24"/>
        </w:rPr>
        <w:lastRenderedPageBreak/>
        <w:t>UNDERSTANDING THE DRIVERS OF INNOVATION ADOPTION RATES IN ORGANIZATIONS: A COMPREHENSIVE ANALYSIS</w:t>
      </w:r>
    </w:p>
    <w:p w14:paraId="7D4F11DA" w14:textId="77777777" w:rsidR="00BA0E1D" w:rsidRPr="00A9230C" w:rsidRDefault="00BA0E1D" w:rsidP="00A9230C">
      <w:pPr>
        <w:spacing w:after="0" w:line="480" w:lineRule="auto"/>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14:ligatures w14:val="standardContextual"/>
        </w:rPr>
        <w:id w:val="-282737048"/>
        <w:docPartObj>
          <w:docPartGallery w:val="Table of Contents"/>
          <w:docPartUnique/>
        </w:docPartObj>
      </w:sdtPr>
      <w:sdtEndPr>
        <w:rPr>
          <w:bCs/>
          <w:noProof/>
        </w:rPr>
      </w:sdtEndPr>
      <w:sdtContent>
        <w:p w14:paraId="3828264B" w14:textId="74789454" w:rsidR="00BA0E1D" w:rsidRPr="00A9230C" w:rsidRDefault="00BA0E1D" w:rsidP="00695E76">
          <w:pPr>
            <w:pStyle w:val="TOCHeading"/>
            <w:tabs>
              <w:tab w:val="left" w:pos="5605"/>
            </w:tabs>
            <w:spacing w:line="480" w:lineRule="auto"/>
            <w:rPr>
              <w:rFonts w:ascii="Times New Roman" w:hAnsi="Times New Roman" w:cs="Times New Roman"/>
              <w:sz w:val="24"/>
              <w:szCs w:val="24"/>
            </w:rPr>
          </w:pPr>
          <w:r w:rsidRPr="00A9230C">
            <w:rPr>
              <w:rFonts w:ascii="Times New Roman" w:hAnsi="Times New Roman" w:cs="Times New Roman"/>
              <w:sz w:val="24"/>
              <w:szCs w:val="24"/>
            </w:rPr>
            <w:t>Table of Contents</w:t>
          </w:r>
          <w:r w:rsidR="00695E76">
            <w:rPr>
              <w:rFonts w:ascii="Times New Roman" w:hAnsi="Times New Roman" w:cs="Times New Roman"/>
              <w:sz w:val="24"/>
              <w:szCs w:val="24"/>
            </w:rPr>
            <w:tab/>
          </w:r>
        </w:p>
        <w:p w14:paraId="3EF2AB1A" w14:textId="77143065" w:rsidR="00A9230C" w:rsidRPr="00A9230C" w:rsidRDefault="00BA0E1D" w:rsidP="00A9230C">
          <w:pPr>
            <w:pStyle w:val="TOC1"/>
            <w:tabs>
              <w:tab w:val="right" w:leader="dot" w:pos="9350"/>
            </w:tabs>
            <w:spacing w:line="480" w:lineRule="auto"/>
            <w:rPr>
              <w:rFonts w:ascii="Times New Roman" w:eastAsiaTheme="minorEastAsia" w:hAnsi="Times New Roman" w:cs="Times New Roman"/>
              <w:noProof/>
              <w:kern w:val="0"/>
              <w:sz w:val="24"/>
              <w:szCs w:val="24"/>
              <w14:ligatures w14:val="none"/>
            </w:rPr>
          </w:pPr>
          <w:r w:rsidRPr="00A9230C">
            <w:rPr>
              <w:rFonts w:ascii="Times New Roman" w:hAnsi="Times New Roman" w:cs="Times New Roman"/>
              <w:sz w:val="24"/>
              <w:szCs w:val="24"/>
            </w:rPr>
            <w:fldChar w:fldCharType="begin"/>
          </w:r>
          <w:r w:rsidRPr="00A9230C">
            <w:rPr>
              <w:rFonts w:ascii="Times New Roman" w:hAnsi="Times New Roman" w:cs="Times New Roman"/>
              <w:sz w:val="24"/>
              <w:szCs w:val="24"/>
            </w:rPr>
            <w:instrText xml:space="preserve"> TOC \o "1-3" \h \z \u </w:instrText>
          </w:r>
          <w:r w:rsidRPr="00A9230C">
            <w:rPr>
              <w:rFonts w:ascii="Times New Roman" w:hAnsi="Times New Roman" w:cs="Times New Roman"/>
              <w:sz w:val="24"/>
              <w:szCs w:val="24"/>
            </w:rPr>
            <w:fldChar w:fldCharType="separate"/>
          </w:r>
          <w:hyperlink w:anchor="_Toc158522197" w:history="1">
            <w:r w:rsidR="00A9230C" w:rsidRPr="00A9230C">
              <w:rPr>
                <w:rStyle w:val="Hyperlink"/>
                <w:rFonts w:ascii="Times New Roman" w:hAnsi="Times New Roman" w:cs="Times New Roman"/>
                <w:noProof/>
                <w:sz w:val="24"/>
                <w:szCs w:val="24"/>
              </w:rPr>
              <w:t>1.Abstract</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_Toc158522197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4</w:t>
            </w:r>
            <w:r w:rsidR="00A9230C" w:rsidRPr="00A9230C">
              <w:rPr>
                <w:rFonts w:ascii="Times New Roman" w:hAnsi="Times New Roman" w:cs="Times New Roman"/>
                <w:noProof/>
                <w:webHidden/>
                <w:sz w:val="24"/>
                <w:szCs w:val="24"/>
              </w:rPr>
              <w:fldChar w:fldCharType="end"/>
            </w:r>
          </w:hyperlink>
        </w:p>
        <w:p w14:paraId="7E9AE865" w14:textId="45DAF7F8" w:rsidR="00A9230C" w:rsidRPr="00A9230C" w:rsidRDefault="00000000" w:rsidP="00A9230C">
          <w:pPr>
            <w:pStyle w:val="TOC1"/>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198" w:history="1">
            <w:r w:rsidR="00A9230C" w:rsidRPr="00A9230C">
              <w:rPr>
                <w:rStyle w:val="Hyperlink"/>
                <w:rFonts w:ascii="Times New Roman" w:eastAsia="Times New Roman" w:hAnsi="Times New Roman" w:cs="Times New Roman"/>
                <w:bCs/>
                <w:noProof/>
                <w:kern w:val="36"/>
                <w:sz w:val="24"/>
                <w:szCs w:val="24"/>
              </w:rPr>
              <w:t>2. Introduction</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_Toc158522198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4</w:t>
            </w:r>
            <w:r w:rsidR="00A9230C" w:rsidRPr="00A9230C">
              <w:rPr>
                <w:rFonts w:ascii="Times New Roman" w:hAnsi="Times New Roman" w:cs="Times New Roman"/>
                <w:noProof/>
                <w:webHidden/>
                <w:sz w:val="24"/>
                <w:szCs w:val="24"/>
              </w:rPr>
              <w:fldChar w:fldCharType="end"/>
            </w:r>
          </w:hyperlink>
        </w:p>
        <w:p w14:paraId="17D276BC" w14:textId="30968535"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199" w:history="1">
            <w:r w:rsidR="00A9230C" w:rsidRPr="00A9230C">
              <w:rPr>
                <w:rStyle w:val="Hyperlink"/>
                <w:rFonts w:ascii="Times New Roman" w:eastAsia="Times New Roman" w:hAnsi="Times New Roman" w:cs="Times New Roman"/>
                <w:bCs/>
                <w:noProof/>
                <w:sz w:val="24"/>
                <w:szCs w:val="24"/>
              </w:rPr>
              <w:t>2.1 Background</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_Toc158522199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4</w:t>
            </w:r>
            <w:r w:rsidR="00A9230C" w:rsidRPr="00A9230C">
              <w:rPr>
                <w:rFonts w:ascii="Times New Roman" w:hAnsi="Times New Roman" w:cs="Times New Roman"/>
                <w:noProof/>
                <w:webHidden/>
                <w:sz w:val="24"/>
                <w:szCs w:val="24"/>
              </w:rPr>
              <w:fldChar w:fldCharType="end"/>
            </w:r>
          </w:hyperlink>
        </w:p>
        <w:p w14:paraId="0021D082" w14:textId="082E2142"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00" w:history="1">
            <w:r w:rsidR="00A9230C" w:rsidRPr="00A9230C">
              <w:rPr>
                <w:rStyle w:val="Hyperlink"/>
                <w:rFonts w:ascii="Times New Roman" w:eastAsia="Times New Roman" w:hAnsi="Times New Roman" w:cs="Times New Roman"/>
                <w:bCs/>
                <w:noProof/>
                <w:sz w:val="24"/>
                <w:szCs w:val="24"/>
              </w:rPr>
              <w:t>2.2 Problem Statement</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_Toc158522200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5</w:t>
            </w:r>
            <w:r w:rsidR="00A9230C" w:rsidRPr="00A9230C">
              <w:rPr>
                <w:rFonts w:ascii="Times New Roman" w:hAnsi="Times New Roman" w:cs="Times New Roman"/>
                <w:noProof/>
                <w:webHidden/>
                <w:sz w:val="24"/>
                <w:szCs w:val="24"/>
              </w:rPr>
              <w:fldChar w:fldCharType="end"/>
            </w:r>
          </w:hyperlink>
        </w:p>
        <w:p w14:paraId="2C48C646" w14:textId="66633709"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01" w:history="1">
            <w:r w:rsidR="00A9230C" w:rsidRPr="00A9230C">
              <w:rPr>
                <w:rStyle w:val="Hyperlink"/>
                <w:rFonts w:ascii="Times New Roman" w:eastAsia="Times New Roman" w:hAnsi="Times New Roman" w:cs="Times New Roman"/>
                <w:bCs/>
                <w:noProof/>
                <w:sz w:val="24"/>
                <w:szCs w:val="24"/>
              </w:rPr>
              <w:t>2.3 Research Objectives</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_Toc158522201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7</w:t>
            </w:r>
            <w:r w:rsidR="00A9230C" w:rsidRPr="00A9230C">
              <w:rPr>
                <w:rFonts w:ascii="Times New Roman" w:hAnsi="Times New Roman" w:cs="Times New Roman"/>
                <w:noProof/>
                <w:webHidden/>
                <w:sz w:val="24"/>
                <w:szCs w:val="24"/>
              </w:rPr>
              <w:fldChar w:fldCharType="end"/>
            </w:r>
          </w:hyperlink>
        </w:p>
        <w:p w14:paraId="7EEB2400" w14:textId="3946A315"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02" w:history="1">
            <w:r w:rsidR="00A9230C" w:rsidRPr="00A9230C">
              <w:rPr>
                <w:rStyle w:val="Hyperlink"/>
                <w:rFonts w:ascii="Times New Roman" w:eastAsia="Times New Roman" w:hAnsi="Times New Roman" w:cs="Times New Roman"/>
                <w:bCs/>
                <w:noProof/>
                <w:sz w:val="24"/>
                <w:szCs w:val="24"/>
              </w:rPr>
              <w:t>2.4 Significance of the Study</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_Toc158522202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7</w:t>
            </w:r>
            <w:r w:rsidR="00A9230C" w:rsidRPr="00A9230C">
              <w:rPr>
                <w:rFonts w:ascii="Times New Roman" w:hAnsi="Times New Roman" w:cs="Times New Roman"/>
                <w:noProof/>
                <w:webHidden/>
                <w:sz w:val="24"/>
                <w:szCs w:val="24"/>
              </w:rPr>
              <w:fldChar w:fldCharType="end"/>
            </w:r>
          </w:hyperlink>
        </w:p>
        <w:p w14:paraId="1DD1018C" w14:textId="0C0E25D6"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03" w:history="1">
            <w:r w:rsidR="00A9230C" w:rsidRPr="00A9230C">
              <w:rPr>
                <w:rStyle w:val="Hyperlink"/>
                <w:rFonts w:ascii="Times New Roman" w:eastAsia="Times New Roman" w:hAnsi="Times New Roman" w:cs="Times New Roman"/>
                <w:bCs/>
                <w:noProof/>
                <w:sz w:val="24"/>
                <w:szCs w:val="24"/>
              </w:rPr>
              <w:t>2.5 Research Questions</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_Toc158522203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8</w:t>
            </w:r>
            <w:r w:rsidR="00A9230C" w:rsidRPr="00A9230C">
              <w:rPr>
                <w:rFonts w:ascii="Times New Roman" w:hAnsi="Times New Roman" w:cs="Times New Roman"/>
                <w:noProof/>
                <w:webHidden/>
                <w:sz w:val="24"/>
                <w:szCs w:val="24"/>
              </w:rPr>
              <w:fldChar w:fldCharType="end"/>
            </w:r>
          </w:hyperlink>
        </w:p>
        <w:p w14:paraId="763520E9" w14:textId="25C03476" w:rsidR="00A9230C" w:rsidRPr="00A9230C" w:rsidRDefault="00000000" w:rsidP="00A9230C">
          <w:pPr>
            <w:pStyle w:val="TOC1"/>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04" w:history="1">
            <w:r w:rsidR="00A9230C" w:rsidRPr="00A9230C">
              <w:rPr>
                <w:rStyle w:val="Hyperlink"/>
                <w:rFonts w:ascii="Times New Roman" w:eastAsia="Times New Roman" w:hAnsi="Times New Roman" w:cs="Times New Roman"/>
                <w:bCs/>
                <w:noProof/>
                <w:kern w:val="36"/>
                <w:sz w:val="24"/>
                <w:szCs w:val="24"/>
              </w:rPr>
              <w:t>3. Literature Review</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_Toc158522204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8</w:t>
            </w:r>
            <w:r w:rsidR="00A9230C" w:rsidRPr="00A9230C">
              <w:rPr>
                <w:rFonts w:ascii="Times New Roman" w:hAnsi="Times New Roman" w:cs="Times New Roman"/>
                <w:noProof/>
                <w:webHidden/>
                <w:sz w:val="24"/>
                <w:szCs w:val="24"/>
              </w:rPr>
              <w:fldChar w:fldCharType="end"/>
            </w:r>
          </w:hyperlink>
        </w:p>
        <w:p w14:paraId="6F3C8EAA" w14:textId="52747C2B"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05" w:history="1">
            <w:r w:rsidR="00A9230C" w:rsidRPr="00A9230C">
              <w:rPr>
                <w:rStyle w:val="Hyperlink"/>
                <w:rFonts w:ascii="Times New Roman" w:eastAsia="Times New Roman" w:hAnsi="Times New Roman" w:cs="Times New Roman"/>
                <w:bCs/>
                <w:noProof/>
                <w:sz w:val="24"/>
                <w:szCs w:val="24"/>
              </w:rPr>
              <w:t>3.1 Summary</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_Toc158522205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8</w:t>
            </w:r>
            <w:r w:rsidR="00A9230C" w:rsidRPr="00A9230C">
              <w:rPr>
                <w:rFonts w:ascii="Times New Roman" w:hAnsi="Times New Roman" w:cs="Times New Roman"/>
                <w:noProof/>
                <w:webHidden/>
                <w:sz w:val="24"/>
                <w:szCs w:val="24"/>
              </w:rPr>
              <w:fldChar w:fldCharType="end"/>
            </w:r>
          </w:hyperlink>
        </w:p>
        <w:p w14:paraId="013A1210" w14:textId="109D0C06"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06" w:history="1">
            <w:r w:rsidR="00A9230C" w:rsidRPr="00A9230C">
              <w:rPr>
                <w:rStyle w:val="Hyperlink"/>
                <w:rFonts w:ascii="Times New Roman" w:eastAsia="Times New Roman" w:hAnsi="Times New Roman" w:cs="Times New Roman"/>
                <w:bCs/>
                <w:noProof/>
                <w:sz w:val="24"/>
                <w:szCs w:val="24"/>
              </w:rPr>
              <w:t>3.2 Key Themes in the Literature</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_Toc158522206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10</w:t>
            </w:r>
            <w:r w:rsidR="00A9230C" w:rsidRPr="00A9230C">
              <w:rPr>
                <w:rFonts w:ascii="Times New Roman" w:hAnsi="Times New Roman" w:cs="Times New Roman"/>
                <w:noProof/>
                <w:webHidden/>
                <w:sz w:val="24"/>
                <w:szCs w:val="24"/>
              </w:rPr>
              <w:fldChar w:fldCharType="end"/>
            </w:r>
          </w:hyperlink>
        </w:p>
        <w:p w14:paraId="2BD39E7F" w14:textId="6586B93C"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07" w:history="1">
            <w:r w:rsidR="00A9230C" w:rsidRPr="00A9230C">
              <w:rPr>
                <w:rStyle w:val="Hyperlink"/>
                <w:rFonts w:ascii="Times New Roman" w:eastAsia="Times New Roman" w:hAnsi="Times New Roman" w:cs="Times New Roman"/>
                <w:bCs/>
                <w:noProof/>
                <w:sz w:val="24"/>
                <w:szCs w:val="24"/>
              </w:rPr>
              <w:t>3.3 Research Gap</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_Toc158522207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13</w:t>
            </w:r>
            <w:r w:rsidR="00A9230C" w:rsidRPr="00A9230C">
              <w:rPr>
                <w:rFonts w:ascii="Times New Roman" w:hAnsi="Times New Roman" w:cs="Times New Roman"/>
                <w:noProof/>
                <w:webHidden/>
                <w:sz w:val="24"/>
                <w:szCs w:val="24"/>
              </w:rPr>
              <w:fldChar w:fldCharType="end"/>
            </w:r>
          </w:hyperlink>
        </w:p>
        <w:p w14:paraId="707427D4" w14:textId="67E6F205" w:rsidR="00A9230C" w:rsidRPr="00A9230C" w:rsidRDefault="00000000" w:rsidP="00A9230C">
          <w:pPr>
            <w:pStyle w:val="TOC1"/>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08" w:history="1">
            <w:r w:rsidR="00A9230C" w:rsidRPr="00A9230C">
              <w:rPr>
                <w:rStyle w:val="Hyperlink"/>
                <w:rFonts w:ascii="Times New Roman" w:eastAsia="Times New Roman" w:hAnsi="Times New Roman" w:cs="Times New Roman"/>
                <w:bCs/>
                <w:noProof/>
                <w:kern w:val="36"/>
                <w:sz w:val="24"/>
                <w:szCs w:val="24"/>
              </w:rPr>
              <w:t>4. Research Methodology</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_Toc158522208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15</w:t>
            </w:r>
            <w:r w:rsidR="00A9230C" w:rsidRPr="00A9230C">
              <w:rPr>
                <w:rFonts w:ascii="Times New Roman" w:hAnsi="Times New Roman" w:cs="Times New Roman"/>
                <w:noProof/>
                <w:webHidden/>
                <w:sz w:val="24"/>
                <w:szCs w:val="24"/>
              </w:rPr>
              <w:fldChar w:fldCharType="end"/>
            </w:r>
          </w:hyperlink>
        </w:p>
        <w:p w14:paraId="3328F67A" w14:textId="1709D2DC"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09" w:history="1">
            <w:r w:rsidR="00A9230C" w:rsidRPr="00A9230C">
              <w:rPr>
                <w:rStyle w:val="Hyperlink"/>
                <w:rFonts w:ascii="Times New Roman" w:eastAsia="Times New Roman" w:hAnsi="Times New Roman" w:cs="Times New Roman"/>
                <w:bCs/>
                <w:noProof/>
                <w:sz w:val="24"/>
                <w:szCs w:val="24"/>
              </w:rPr>
              <w:t>4.1 Research Approach and Research Design</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_Toc158522209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16</w:t>
            </w:r>
            <w:r w:rsidR="00A9230C" w:rsidRPr="00A9230C">
              <w:rPr>
                <w:rFonts w:ascii="Times New Roman" w:hAnsi="Times New Roman" w:cs="Times New Roman"/>
                <w:noProof/>
                <w:webHidden/>
                <w:sz w:val="24"/>
                <w:szCs w:val="24"/>
              </w:rPr>
              <w:fldChar w:fldCharType="end"/>
            </w:r>
          </w:hyperlink>
        </w:p>
        <w:p w14:paraId="45846B54" w14:textId="4A6CF258"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10" w:history="1">
            <w:r w:rsidR="00A9230C" w:rsidRPr="00A9230C">
              <w:rPr>
                <w:rStyle w:val="Hyperlink"/>
                <w:rFonts w:ascii="Times New Roman" w:eastAsia="Times New Roman" w:hAnsi="Times New Roman" w:cs="Times New Roman"/>
                <w:bCs/>
                <w:noProof/>
                <w:sz w:val="24"/>
                <w:szCs w:val="24"/>
              </w:rPr>
              <w:t>4.2 Pilot Study</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_Toc158522210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18</w:t>
            </w:r>
            <w:r w:rsidR="00A9230C" w:rsidRPr="00A9230C">
              <w:rPr>
                <w:rFonts w:ascii="Times New Roman" w:hAnsi="Times New Roman" w:cs="Times New Roman"/>
                <w:noProof/>
                <w:webHidden/>
                <w:sz w:val="24"/>
                <w:szCs w:val="24"/>
              </w:rPr>
              <w:fldChar w:fldCharType="end"/>
            </w:r>
          </w:hyperlink>
        </w:p>
        <w:p w14:paraId="04165A86" w14:textId="3AF1F77A" w:rsidR="00A9230C" w:rsidRPr="00A9230C" w:rsidRDefault="00000000" w:rsidP="00A9230C">
          <w:pPr>
            <w:pStyle w:val="TOC1"/>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11" w:history="1">
            <w:r w:rsidR="00A9230C" w:rsidRPr="00A9230C">
              <w:rPr>
                <w:rStyle w:val="Hyperlink"/>
                <w:rFonts w:ascii="Times New Roman" w:eastAsia="Times New Roman" w:hAnsi="Times New Roman" w:cs="Times New Roman"/>
                <w:bCs/>
                <w:noProof/>
                <w:kern w:val="36"/>
                <w:sz w:val="24"/>
                <w:szCs w:val="24"/>
              </w:rPr>
              <w:t>5. Data Analysis and Findings</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_Toc158522211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19</w:t>
            </w:r>
            <w:r w:rsidR="00A9230C" w:rsidRPr="00A9230C">
              <w:rPr>
                <w:rFonts w:ascii="Times New Roman" w:hAnsi="Times New Roman" w:cs="Times New Roman"/>
                <w:noProof/>
                <w:webHidden/>
                <w:sz w:val="24"/>
                <w:szCs w:val="24"/>
              </w:rPr>
              <w:fldChar w:fldCharType="end"/>
            </w:r>
          </w:hyperlink>
        </w:p>
        <w:p w14:paraId="689B7475" w14:textId="4A3FAE7F"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12" w:history="1">
            <w:r w:rsidR="00A9230C" w:rsidRPr="00A9230C">
              <w:rPr>
                <w:rStyle w:val="Hyperlink"/>
                <w:rFonts w:ascii="Times New Roman" w:eastAsia="Times New Roman" w:hAnsi="Times New Roman" w:cs="Times New Roman"/>
                <w:bCs/>
                <w:noProof/>
                <w:sz w:val="24"/>
                <w:szCs w:val="24"/>
              </w:rPr>
              <w:t>5.1 Data Analysis</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_Toc158522212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19</w:t>
            </w:r>
            <w:r w:rsidR="00A9230C" w:rsidRPr="00A9230C">
              <w:rPr>
                <w:rFonts w:ascii="Times New Roman" w:hAnsi="Times New Roman" w:cs="Times New Roman"/>
                <w:noProof/>
                <w:webHidden/>
                <w:sz w:val="24"/>
                <w:szCs w:val="24"/>
              </w:rPr>
              <w:fldChar w:fldCharType="end"/>
            </w:r>
          </w:hyperlink>
        </w:p>
        <w:p w14:paraId="2ECFAC09" w14:textId="5188F02A"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13" w:history="1">
            <w:r w:rsidR="00A9230C" w:rsidRPr="00A9230C">
              <w:rPr>
                <w:rStyle w:val="Hyperlink"/>
                <w:rFonts w:ascii="Times New Roman" w:eastAsia="Times New Roman" w:hAnsi="Times New Roman" w:cs="Times New Roman"/>
                <w:bCs/>
                <w:noProof/>
                <w:sz w:val="24"/>
                <w:szCs w:val="24"/>
              </w:rPr>
              <w:t>5.2 Findings</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_Toc158522213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20</w:t>
            </w:r>
            <w:r w:rsidR="00A9230C" w:rsidRPr="00A9230C">
              <w:rPr>
                <w:rFonts w:ascii="Times New Roman" w:hAnsi="Times New Roman" w:cs="Times New Roman"/>
                <w:noProof/>
                <w:webHidden/>
                <w:sz w:val="24"/>
                <w:szCs w:val="24"/>
              </w:rPr>
              <w:fldChar w:fldCharType="end"/>
            </w:r>
          </w:hyperlink>
        </w:p>
        <w:p w14:paraId="70078E96" w14:textId="792E4F9C"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14" w:history="1">
            <w:r w:rsidR="00A9230C" w:rsidRPr="00A9230C">
              <w:rPr>
                <w:rStyle w:val="Hyperlink"/>
                <w:rFonts w:ascii="Times New Roman" w:eastAsia="Times New Roman" w:hAnsi="Times New Roman" w:cs="Times New Roman"/>
                <w:bCs/>
                <w:noProof/>
                <w:sz w:val="24"/>
                <w:szCs w:val="24"/>
              </w:rPr>
              <w:t>5.3 Integration of Quantitative and Qualitative Findings</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_Toc158522214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25</w:t>
            </w:r>
            <w:r w:rsidR="00A9230C" w:rsidRPr="00A9230C">
              <w:rPr>
                <w:rFonts w:ascii="Times New Roman" w:hAnsi="Times New Roman" w:cs="Times New Roman"/>
                <w:noProof/>
                <w:webHidden/>
                <w:sz w:val="24"/>
                <w:szCs w:val="24"/>
              </w:rPr>
              <w:fldChar w:fldCharType="end"/>
            </w:r>
          </w:hyperlink>
        </w:p>
        <w:p w14:paraId="6CF60EF8" w14:textId="223222B2" w:rsidR="00A9230C" w:rsidRPr="00A9230C" w:rsidRDefault="00000000" w:rsidP="00A9230C">
          <w:pPr>
            <w:pStyle w:val="TOC1"/>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15" w:history="1">
            <w:r w:rsidR="00A9230C" w:rsidRPr="00A9230C">
              <w:rPr>
                <w:rStyle w:val="Hyperlink"/>
                <w:rFonts w:ascii="Times New Roman" w:eastAsia="Times New Roman" w:hAnsi="Times New Roman" w:cs="Times New Roman"/>
                <w:bCs/>
                <w:noProof/>
                <w:kern w:val="36"/>
                <w:sz w:val="24"/>
                <w:szCs w:val="24"/>
              </w:rPr>
              <w:t>6.      Recommendations</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_Toc158522215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26</w:t>
            </w:r>
            <w:r w:rsidR="00A9230C" w:rsidRPr="00A9230C">
              <w:rPr>
                <w:rFonts w:ascii="Times New Roman" w:hAnsi="Times New Roman" w:cs="Times New Roman"/>
                <w:noProof/>
                <w:webHidden/>
                <w:sz w:val="24"/>
                <w:szCs w:val="24"/>
              </w:rPr>
              <w:fldChar w:fldCharType="end"/>
            </w:r>
          </w:hyperlink>
        </w:p>
        <w:p w14:paraId="36A93150" w14:textId="0E6C8DD8"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16" w:history="1">
            <w:r w:rsidR="00A9230C" w:rsidRPr="00A9230C">
              <w:rPr>
                <w:rStyle w:val="Hyperlink"/>
                <w:rFonts w:ascii="Times New Roman" w:eastAsia="Times New Roman" w:hAnsi="Times New Roman" w:cs="Times New Roman"/>
                <w:bCs/>
                <w:noProof/>
                <w:sz w:val="24"/>
                <w:szCs w:val="24"/>
              </w:rPr>
              <w:t>6.1 Leadership Development for Innovation</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_Toc158522216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26</w:t>
            </w:r>
            <w:r w:rsidR="00A9230C" w:rsidRPr="00A9230C">
              <w:rPr>
                <w:rFonts w:ascii="Times New Roman" w:hAnsi="Times New Roman" w:cs="Times New Roman"/>
                <w:noProof/>
                <w:webHidden/>
                <w:sz w:val="24"/>
                <w:szCs w:val="24"/>
              </w:rPr>
              <w:fldChar w:fldCharType="end"/>
            </w:r>
          </w:hyperlink>
        </w:p>
        <w:p w14:paraId="13D58F39" w14:textId="581618CE"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17" w:history="1">
            <w:r w:rsidR="00A9230C" w:rsidRPr="00A9230C">
              <w:rPr>
                <w:rStyle w:val="Hyperlink"/>
                <w:rFonts w:ascii="Times New Roman" w:eastAsia="Times New Roman" w:hAnsi="Times New Roman" w:cs="Times New Roman"/>
                <w:bCs/>
                <w:noProof/>
                <w:sz w:val="24"/>
                <w:szCs w:val="24"/>
              </w:rPr>
              <w:t>6.2 Cultivating a Culture of Innovation</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_Toc158522217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26</w:t>
            </w:r>
            <w:r w:rsidR="00A9230C" w:rsidRPr="00A9230C">
              <w:rPr>
                <w:rFonts w:ascii="Times New Roman" w:hAnsi="Times New Roman" w:cs="Times New Roman"/>
                <w:noProof/>
                <w:webHidden/>
                <w:sz w:val="24"/>
                <w:szCs w:val="24"/>
              </w:rPr>
              <w:fldChar w:fldCharType="end"/>
            </w:r>
          </w:hyperlink>
        </w:p>
        <w:p w14:paraId="02E44A4A" w14:textId="5AD65295"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18" w:history="1">
            <w:r w:rsidR="00A9230C" w:rsidRPr="00A9230C">
              <w:rPr>
                <w:rStyle w:val="Hyperlink"/>
                <w:rFonts w:ascii="Times New Roman" w:eastAsia="Times New Roman" w:hAnsi="Times New Roman" w:cs="Times New Roman"/>
                <w:bCs/>
                <w:noProof/>
                <w:sz w:val="24"/>
                <w:szCs w:val="24"/>
              </w:rPr>
              <w:t>6.3 Enhancing Technological Readiness</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_Toc158522218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27</w:t>
            </w:r>
            <w:r w:rsidR="00A9230C" w:rsidRPr="00A9230C">
              <w:rPr>
                <w:rFonts w:ascii="Times New Roman" w:hAnsi="Times New Roman" w:cs="Times New Roman"/>
                <w:noProof/>
                <w:webHidden/>
                <w:sz w:val="24"/>
                <w:szCs w:val="24"/>
              </w:rPr>
              <w:fldChar w:fldCharType="end"/>
            </w:r>
          </w:hyperlink>
        </w:p>
        <w:p w14:paraId="0B029E6D" w14:textId="6EFB42C6"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19" w:history="1">
            <w:r w:rsidR="00A9230C" w:rsidRPr="00A9230C">
              <w:rPr>
                <w:rStyle w:val="Hyperlink"/>
                <w:rFonts w:ascii="Times New Roman" w:eastAsia="Times New Roman" w:hAnsi="Times New Roman" w:cs="Times New Roman"/>
                <w:bCs/>
                <w:noProof/>
                <w:sz w:val="24"/>
                <w:szCs w:val="24"/>
              </w:rPr>
              <w:t>6.4 Environmental Scanning and Adaptation</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_Toc158522219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27</w:t>
            </w:r>
            <w:r w:rsidR="00A9230C" w:rsidRPr="00A9230C">
              <w:rPr>
                <w:rFonts w:ascii="Times New Roman" w:hAnsi="Times New Roman" w:cs="Times New Roman"/>
                <w:noProof/>
                <w:webHidden/>
                <w:sz w:val="24"/>
                <w:szCs w:val="24"/>
              </w:rPr>
              <w:fldChar w:fldCharType="end"/>
            </w:r>
          </w:hyperlink>
        </w:p>
        <w:p w14:paraId="7E846F26" w14:textId="2EFBC508" w:rsidR="00A9230C" w:rsidRPr="00A9230C" w:rsidRDefault="00000000" w:rsidP="00A9230C">
          <w:pPr>
            <w:pStyle w:val="TOC2"/>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20" w:history="1">
            <w:r w:rsidR="00A9230C" w:rsidRPr="00A9230C">
              <w:rPr>
                <w:rStyle w:val="Hyperlink"/>
                <w:rFonts w:ascii="Times New Roman" w:eastAsia="Times New Roman" w:hAnsi="Times New Roman" w:cs="Times New Roman"/>
                <w:bCs/>
                <w:noProof/>
                <w:sz w:val="24"/>
                <w:szCs w:val="24"/>
              </w:rPr>
              <w:t>6.5 Dedicated Innovation Teams</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_Toc158522220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27</w:t>
            </w:r>
            <w:r w:rsidR="00A9230C" w:rsidRPr="00A9230C">
              <w:rPr>
                <w:rFonts w:ascii="Times New Roman" w:hAnsi="Times New Roman" w:cs="Times New Roman"/>
                <w:noProof/>
                <w:webHidden/>
                <w:sz w:val="24"/>
                <w:szCs w:val="24"/>
              </w:rPr>
              <w:fldChar w:fldCharType="end"/>
            </w:r>
          </w:hyperlink>
        </w:p>
        <w:p w14:paraId="39A8F470" w14:textId="43A91FE1" w:rsidR="00A9230C" w:rsidRPr="00A9230C" w:rsidRDefault="00000000" w:rsidP="00A9230C">
          <w:pPr>
            <w:pStyle w:val="TOC1"/>
            <w:tabs>
              <w:tab w:val="right" w:leader="dot" w:pos="9350"/>
            </w:tabs>
            <w:spacing w:line="480" w:lineRule="auto"/>
            <w:rPr>
              <w:rFonts w:ascii="Times New Roman" w:eastAsiaTheme="minorEastAsia" w:hAnsi="Times New Roman" w:cs="Times New Roman"/>
              <w:noProof/>
              <w:kern w:val="0"/>
              <w:sz w:val="24"/>
              <w:szCs w:val="24"/>
              <w14:ligatures w14:val="none"/>
            </w:rPr>
          </w:pPr>
          <w:hyperlink w:anchor="_Toc158522221" w:history="1">
            <w:r w:rsidR="00A9230C" w:rsidRPr="00A9230C">
              <w:rPr>
                <w:rStyle w:val="Hyperlink"/>
                <w:rFonts w:ascii="Times New Roman" w:eastAsia="Times New Roman" w:hAnsi="Times New Roman" w:cs="Times New Roman"/>
                <w:bCs/>
                <w:noProof/>
                <w:kern w:val="36"/>
                <w:sz w:val="24"/>
                <w:szCs w:val="24"/>
              </w:rPr>
              <w:t>7.      Conclusion</w:t>
            </w:r>
            <w:r w:rsidR="00A9230C" w:rsidRPr="00A9230C">
              <w:rPr>
                <w:rFonts w:ascii="Times New Roman" w:hAnsi="Times New Roman" w:cs="Times New Roman"/>
                <w:noProof/>
                <w:webHidden/>
                <w:sz w:val="24"/>
                <w:szCs w:val="24"/>
              </w:rPr>
              <w:tab/>
            </w:r>
            <w:r w:rsidR="00A9230C" w:rsidRPr="00A9230C">
              <w:rPr>
                <w:rFonts w:ascii="Times New Roman" w:hAnsi="Times New Roman" w:cs="Times New Roman"/>
                <w:noProof/>
                <w:webHidden/>
                <w:sz w:val="24"/>
                <w:szCs w:val="24"/>
              </w:rPr>
              <w:fldChar w:fldCharType="begin"/>
            </w:r>
            <w:r w:rsidR="00A9230C" w:rsidRPr="00A9230C">
              <w:rPr>
                <w:rFonts w:ascii="Times New Roman" w:hAnsi="Times New Roman" w:cs="Times New Roman"/>
                <w:noProof/>
                <w:webHidden/>
                <w:sz w:val="24"/>
                <w:szCs w:val="24"/>
              </w:rPr>
              <w:instrText xml:space="preserve"> PAGEREF _Toc158522221 \h </w:instrText>
            </w:r>
            <w:r w:rsidR="00A9230C" w:rsidRPr="00A9230C">
              <w:rPr>
                <w:rFonts w:ascii="Times New Roman" w:hAnsi="Times New Roman" w:cs="Times New Roman"/>
                <w:noProof/>
                <w:webHidden/>
                <w:sz w:val="24"/>
                <w:szCs w:val="24"/>
              </w:rPr>
            </w:r>
            <w:r w:rsidR="00A9230C" w:rsidRPr="00A9230C">
              <w:rPr>
                <w:rFonts w:ascii="Times New Roman" w:hAnsi="Times New Roman" w:cs="Times New Roman"/>
                <w:noProof/>
                <w:webHidden/>
                <w:sz w:val="24"/>
                <w:szCs w:val="24"/>
              </w:rPr>
              <w:fldChar w:fldCharType="separate"/>
            </w:r>
            <w:r w:rsidR="006D44F3">
              <w:rPr>
                <w:rFonts w:ascii="Times New Roman" w:hAnsi="Times New Roman" w:cs="Times New Roman"/>
                <w:noProof/>
                <w:webHidden/>
                <w:sz w:val="24"/>
                <w:szCs w:val="24"/>
              </w:rPr>
              <w:t>28</w:t>
            </w:r>
            <w:r w:rsidR="00A9230C" w:rsidRPr="00A9230C">
              <w:rPr>
                <w:rFonts w:ascii="Times New Roman" w:hAnsi="Times New Roman" w:cs="Times New Roman"/>
                <w:noProof/>
                <w:webHidden/>
                <w:sz w:val="24"/>
                <w:szCs w:val="24"/>
              </w:rPr>
              <w:fldChar w:fldCharType="end"/>
            </w:r>
          </w:hyperlink>
        </w:p>
        <w:p w14:paraId="7751D87E" w14:textId="6974BFE5" w:rsidR="00BA0E1D" w:rsidRPr="00A9230C" w:rsidRDefault="00BA0E1D" w:rsidP="00A9230C">
          <w:pPr>
            <w:spacing w:line="480" w:lineRule="auto"/>
            <w:rPr>
              <w:rFonts w:ascii="Times New Roman" w:hAnsi="Times New Roman" w:cs="Times New Roman"/>
              <w:sz w:val="24"/>
              <w:szCs w:val="24"/>
            </w:rPr>
          </w:pPr>
          <w:r w:rsidRPr="00A9230C">
            <w:rPr>
              <w:rFonts w:ascii="Times New Roman" w:hAnsi="Times New Roman" w:cs="Times New Roman"/>
              <w:bCs/>
              <w:noProof/>
              <w:sz w:val="24"/>
              <w:szCs w:val="24"/>
            </w:rPr>
            <w:fldChar w:fldCharType="end"/>
          </w:r>
        </w:p>
      </w:sdtContent>
    </w:sdt>
    <w:p w14:paraId="6E3CE187" w14:textId="364CAAF7" w:rsidR="00056604" w:rsidRPr="00A9230C" w:rsidRDefault="003C6264" w:rsidP="00055D89">
      <w:pPr>
        <w:pStyle w:val="Heading1"/>
        <w:spacing w:line="480" w:lineRule="auto"/>
        <w:jc w:val="left"/>
        <w:rPr>
          <w:rFonts w:cs="Times New Roman"/>
          <w:szCs w:val="24"/>
        </w:rPr>
      </w:pPr>
      <w:r w:rsidRPr="00A9230C">
        <w:rPr>
          <w:rFonts w:cs="Times New Roman"/>
          <w:szCs w:val="24"/>
        </w:rPr>
        <w:br w:type="column"/>
      </w:r>
      <w:bookmarkStart w:id="2" w:name="_Toc158522197"/>
      <w:r w:rsidR="00DF6B4D" w:rsidRPr="00A9230C">
        <w:rPr>
          <w:rFonts w:cs="Times New Roman"/>
          <w:szCs w:val="24"/>
        </w:rPr>
        <w:lastRenderedPageBreak/>
        <w:t>1.</w:t>
      </w:r>
      <w:r w:rsidR="00F64782" w:rsidRPr="00A9230C">
        <w:rPr>
          <w:rFonts w:cs="Times New Roman"/>
          <w:szCs w:val="24"/>
        </w:rPr>
        <w:t>Abstract</w:t>
      </w:r>
      <w:bookmarkEnd w:id="2"/>
    </w:p>
    <w:p w14:paraId="0358D29B"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In an ever-dynamic commercial environment, the propensity of companies to absorb and assimilate innovations has become a critical success factor in ensuring their longevity and success. This study seeks to holistically examine the underlying drivers influencing innovation adoption rates in organizational settings. This study employs a mixed-methods approach by using both quantitative and qualitative methods to obtain information on organizational characteristics, leadership styles, organizational culture, technological readiness, and external environmental factors. A review of the literature and a pilot study help refine the survey instrument and interview protocol. The numerical data will be subjected to statistical analysis, and the qualitative data will undergo thematic analysis. The synthesis of findings aims to come up with a layered view of the interlinkage of these drivers and their consequent relation to the rates of innovation diffusion. The outcomes are expected to contribute theoretically to the fields of business and management studies and increase knowledge about innovation adoption and its implications for organizational performance. Practically, the findings intend to provide actionable information and tips for organizations to improve and strengthen their processes of innovation's adoption, raising the level of innovation culture. This study plan proposes a rigorous and adaptable methodology in which the research questions are wholly </w:t>
      </w:r>
      <w:proofErr w:type="gramStart"/>
      <w:r w:rsidRPr="003C6264">
        <w:rPr>
          <w:rFonts w:ascii="Times New Roman" w:eastAsia="Times New Roman" w:hAnsi="Times New Roman" w:cs="Times New Roman"/>
          <w:kern w:val="0"/>
          <w:sz w:val="24"/>
          <w:szCs w:val="24"/>
          <w14:ligatures w14:val="none"/>
        </w:rPr>
        <w:t>examined</w:t>
      </w:r>
      <w:proofErr w:type="gramEnd"/>
      <w:r w:rsidRPr="003C6264">
        <w:rPr>
          <w:rFonts w:ascii="Times New Roman" w:eastAsia="Times New Roman" w:hAnsi="Times New Roman" w:cs="Times New Roman"/>
          <w:kern w:val="0"/>
          <w:sz w:val="24"/>
          <w:szCs w:val="24"/>
          <w14:ligatures w14:val="none"/>
        </w:rPr>
        <w:t xml:space="preserve"> and knowledge is added, both theoretical and practical.</w:t>
      </w:r>
    </w:p>
    <w:p w14:paraId="019425BB" w14:textId="77777777" w:rsidR="003C6264" w:rsidRPr="003C6264" w:rsidRDefault="003C6264" w:rsidP="00A9230C">
      <w:pPr>
        <w:spacing w:after="0" w:line="480" w:lineRule="auto"/>
        <w:outlineLvl w:val="0"/>
        <w:rPr>
          <w:rFonts w:ascii="Times New Roman" w:eastAsia="Times New Roman" w:hAnsi="Times New Roman" w:cs="Times New Roman"/>
          <w:bCs/>
          <w:kern w:val="36"/>
          <w:sz w:val="24"/>
          <w:szCs w:val="24"/>
          <w14:ligatures w14:val="none"/>
        </w:rPr>
      </w:pPr>
      <w:bookmarkStart w:id="3" w:name="_Toc158522198"/>
      <w:r w:rsidRPr="003C6264">
        <w:rPr>
          <w:rFonts w:ascii="Times New Roman" w:eastAsia="Times New Roman" w:hAnsi="Times New Roman" w:cs="Times New Roman"/>
          <w:bCs/>
          <w:kern w:val="36"/>
          <w:sz w:val="24"/>
          <w:szCs w:val="24"/>
          <w14:ligatures w14:val="none"/>
        </w:rPr>
        <w:t>2. Introduction</w:t>
      </w:r>
      <w:bookmarkEnd w:id="3"/>
    </w:p>
    <w:p w14:paraId="2B782ADC"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4" w:name="_Toc158522199"/>
      <w:r w:rsidRPr="003C6264">
        <w:rPr>
          <w:rFonts w:ascii="Times New Roman" w:eastAsia="Times New Roman" w:hAnsi="Times New Roman" w:cs="Times New Roman"/>
          <w:bCs/>
          <w:kern w:val="0"/>
          <w:sz w:val="24"/>
          <w:szCs w:val="24"/>
          <w14:ligatures w14:val="none"/>
        </w:rPr>
        <w:t>2.1 Background</w:t>
      </w:r>
      <w:bookmarkEnd w:id="4"/>
    </w:p>
    <w:p w14:paraId="3C110F0B"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In the agile environment of the modern business ecosystem, the process of innovation adoption is a vital lever for organizations to gain and maintain competitive advantage. Innovation adoption and integration ability are now synonymous with achieving sustainable success. Companies that successfully manage the sophistication of innovation adoption (Stornelli, </w:t>
      </w:r>
      <w:proofErr w:type="spellStart"/>
      <w:r w:rsidRPr="003C6264">
        <w:rPr>
          <w:rFonts w:ascii="Times New Roman" w:eastAsia="Times New Roman" w:hAnsi="Times New Roman" w:cs="Times New Roman"/>
          <w:kern w:val="0"/>
          <w:sz w:val="24"/>
          <w:szCs w:val="24"/>
          <w14:ligatures w14:val="none"/>
        </w:rPr>
        <w:t>Ozcan</w:t>
      </w:r>
      <w:proofErr w:type="spellEnd"/>
      <w:r w:rsidRPr="003C6264">
        <w:rPr>
          <w:rFonts w:ascii="Times New Roman" w:eastAsia="Times New Roman" w:hAnsi="Times New Roman" w:cs="Times New Roman"/>
          <w:kern w:val="0"/>
          <w:sz w:val="24"/>
          <w:szCs w:val="24"/>
          <w14:ligatures w14:val="none"/>
        </w:rPr>
        <w:t xml:space="preserve">, &amp; Simms 2021). However, not only to gain a competitive position but also to achieve a sustainable operational state, </w:t>
      </w:r>
      <w:r w:rsidRPr="003C6264">
        <w:rPr>
          <w:rFonts w:ascii="Times New Roman" w:eastAsia="Times New Roman" w:hAnsi="Times New Roman" w:cs="Times New Roman"/>
          <w:kern w:val="0"/>
          <w:sz w:val="24"/>
          <w:szCs w:val="24"/>
          <w14:ligatures w14:val="none"/>
        </w:rPr>
        <w:lastRenderedPageBreak/>
        <w:t>enabling them to survive in the market for the long term, The capability to assimilate the new machines, methods, and concepts into their core becomes a feature of transformational and adaptive systems. The significant advantage notwithstanding, many companies face different challenges in accessing the optimal innovation uptake rates (</w:t>
      </w:r>
      <w:proofErr w:type="spellStart"/>
      <w:r w:rsidRPr="003C6264">
        <w:rPr>
          <w:rFonts w:ascii="Times New Roman" w:eastAsia="Times New Roman" w:hAnsi="Times New Roman" w:cs="Times New Roman"/>
          <w:kern w:val="0"/>
          <w:sz w:val="24"/>
          <w:szCs w:val="24"/>
          <w14:ligatures w14:val="none"/>
        </w:rPr>
        <w:t>Neumeyer</w:t>
      </w:r>
      <w:proofErr w:type="spellEnd"/>
      <w:r w:rsidRPr="003C6264">
        <w:rPr>
          <w:rFonts w:ascii="Times New Roman" w:eastAsia="Times New Roman" w:hAnsi="Times New Roman" w:cs="Times New Roman"/>
          <w:kern w:val="0"/>
          <w:sz w:val="24"/>
          <w:szCs w:val="24"/>
          <w14:ligatures w14:val="none"/>
        </w:rPr>
        <w:t>, Santos, &amp; Morris 2020). This struggle usually originates from the embedded complications within their existing business architecture, rendering them incapable of effectively utilizing new technologies and inventive delivery models. The dynamics of this challenge are multi-dimensional, with factors that include organizational culture, leadership, and technological readiness. As a result, understanding why innovation adoption rates vary among organizations becomes a critical task.</w:t>
      </w:r>
    </w:p>
    <w:p w14:paraId="757AE528"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In this circumstance, the expression "innovation adoption" encompasses the process of how organizations take on and assimilate new concepts, technologies, or practices into their current systems (</w:t>
      </w:r>
      <w:proofErr w:type="spellStart"/>
      <w:r w:rsidRPr="003C6264">
        <w:rPr>
          <w:rFonts w:ascii="Times New Roman" w:eastAsia="Times New Roman" w:hAnsi="Times New Roman" w:cs="Times New Roman"/>
          <w:kern w:val="0"/>
          <w:sz w:val="24"/>
          <w:szCs w:val="24"/>
          <w14:ligatures w14:val="none"/>
        </w:rPr>
        <w:t>Perera</w:t>
      </w:r>
      <w:proofErr w:type="spellEnd"/>
      <w:r w:rsidRPr="003C6264">
        <w:rPr>
          <w:rFonts w:ascii="Times New Roman" w:eastAsia="Times New Roman" w:hAnsi="Times New Roman" w:cs="Times New Roman"/>
          <w:kern w:val="0"/>
          <w:sz w:val="24"/>
          <w:szCs w:val="24"/>
          <w14:ligatures w14:val="none"/>
        </w:rPr>
        <w:t xml:space="preserve"> &amp; </w:t>
      </w:r>
      <w:proofErr w:type="spellStart"/>
      <w:r w:rsidRPr="003C6264">
        <w:rPr>
          <w:rFonts w:ascii="Times New Roman" w:eastAsia="Times New Roman" w:hAnsi="Times New Roman" w:cs="Times New Roman"/>
          <w:kern w:val="0"/>
          <w:sz w:val="24"/>
          <w:szCs w:val="24"/>
          <w14:ligatures w14:val="none"/>
        </w:rPr>
        <w:t>Perera</w:t>
      </w:r>
      <w:proofErr w:type="spellEnd"/>
      <w:r w:rsidRPr="003C6264">
        <w:rPr>
          <w:rFonts w:ascii="Times New Roman" w:eastAsia="Times New Roman" w:hAnsi="Times New Roman" w:cs="Times New Roman"/>
          <w:kern w:val="0"/>
          <w:sz w:val="24"/>
          <w:szCs w:val="24"/>
          <w14:ligatures w14:val="none"/>
        </w:rPr>
        <w:t xml:space="preserve">, 2021). This phenomenon is </w:t>
      </w:r>
      <w:proofErr w:type="gramStart"/>
      <w:r w:rsidRPr="003C6264">
        <w:rPr>
          <w:rFonts w:ascii="Times New Roman" w:eastAsia="Times New Roman" w:hAnsi="Times New Roman" w:cs="Times New Roman"/>
          <w:kern w:val="0"/>
          <w:sz w:val="24"/>
          <w:szCs w:val="24"/>
          <w14:ligatures w14:val="none"/>
        </w:rPr>
        <w:t>really important</w:t>
      </w:r>
      <w:proofErr w:type="gramEnd"/>
      <w:r w:rsidRPr="003C6264">
        <w:rPr>
          <w:rFonts w:ascii="Times New Roman" w:eastAsia="Times New Roman" w:hAnsi="Times New Roman" w:cs="Times New Roman"/>
          <w:kern w:val="0"/>
          <w:sz w:val="24"/>
          <w:szCs w:val="24"/>
          <w14:ligatures w14:val="none"/>
        </w:rPr>
        <w:t xml:space="preserve"> because it depends on how the organization is still relevant, responds to changes, and survives in the market continuously. The understanding that adopting innovation is a hinge upon which continuous competitiveness rests highlights the need for firms to crack the nut of this mechanism. Organizations struggle to create an environment of innovation that goes beyond formal pronouncements.</w:t>
      </w:r>
    </w:p>
    <w:p w14:paraId="06B6350F"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A flourishing innovation culture not only stimulates the creation of novel concepts but also supports their widespread incorporation. The issue, though, arises from the fact that most companies fall short in making effective organizational innovation adoptions. This research`s background reveals the critical role of innovation adoption in setting the direction of organizations in the contemporary business environment. From getting a competitive advantage to ensuring the success of these entities in the long run, the responsibility seems to be significant.</w:t>
      </w:r>
    </w:p>
    <w:p w14:paraId="171E27F0"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5" w:name="_Toc158522200"/>
      <w:r w:rsidRPr="003C6264">
        <w:rPr>
          <w:rFonts w:ascii="Times New Roman" w:eastAsia="Times New Roman" w:hAnsi="Times New Roman" w:cs="Times New Roman"/>
          <w:bCs/>
          <w:kern w:val="0"/>
          <w:sz w:val="24"/>
          <w:szCs w:val="24"/>
          <w14:ligatures w14:val="none"/>
        </w:rPr>
        <w:t>2.2 Problem Statement</w:t>
      </w:r>
      <w:bookmarkEnd w:id="5"/>
    </w:p>
    <w:p w14:paraId="7AEEF175"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lastRenderedPageBreak/>
        <w:t xml:space="preserve">Within the sphere of organizational dynamics, the necessity of innovation adoption is an acknowledged touchstone of sustained success. Although the importance of this phenomenon is widely known, the existing literature does not reveal the complex contributors to its adoption rates within the organizational context. Although the literature includes </w:t>
      </w:r>
      <w:proofErr w:type="gramStart"/>
      <w:r w:rsidRPr="003C6264">
        <w:rPr>
          <w:rFonts w:ascii="Times New Roman" w:eastAsia="Times New Roman" w:hAnsi="Times New Roman" w:cs="Times New Roman"/>
          <w:kern w:val="0"/>
          <w:sz w:val="24"/>
          <w:szCs w:val="24"/>
          <w14:ligatures w14:val="none"/>
        </w:rPr>
        <w:t>a number of</w:t>
      </w:r>
      <w:proofErr w:type="gramEnd"/>
      <w:r w:rsidRPr="003C6264">
        <w:rPr>
          <w:rFonts w:ascii="Times New Roman" w:eastAsia="Times New Roman" w:hAnsi="Times New Roman" w:cs="Times New Roman"/>
          <w:kern w:val="0"/>
          <w:sz w:val="24"/>
          <w:szCs w:val="24"/>
          <w14:ligatures w14:val="none"/>
        </w:rPr>
        <w:t xml:space="preserve"> investigations into single factors such as leadership style or organizational culture, a comprehensive assessment of all the drivers has not been undertaken. This identified gap becomes the main point where academic research and practice meet.</w:t>
      </w:r>
    </w:p>
    <w:p w14:paraId="3BB21C73"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narrow approach of available research into specific components of the dynamism of innovation adoption is restrictive and a barrier to the full appreciation of the complications involved. Due to the nature of organizations as complex systems of interconnected elements, isolating individual elements </w:t>
      </w:r>
      <w:proofErr w:type="gramStart"/>
      <w:r w:rsidRPr="003C6264">
        <w:rPr>
          <w:rFonts w:ascii="Times New Roman" w:eastAsia="Times New Roman" w:hAnsi="Times New Roman" w:cs="Times New Roman"/>
          <w:kern w:val="0"/>
          <w:sz w:val="24"/>
          <w:szCs w:val="24"/>
          <w14:ligatures w14:val="none"/>
        </w:rPr>
        <w:t>in an attempt to</w:t>
      </w:r>
      <w:proofErr w:type="gramEnd"/>
      <w:r w:rsidRPr="003C6264">
        <w:rPr>
          <w:rFonts w:ascii="Times New Roman" w:eastAsia="Times New Roman" w:hAnsi="Times New Roman" w:cs="Times New Roman"/>
          <w:kern w:val="0"/>
          <w:sz w:val="24"/>
          <w:szCs w:val="24"/>
          <w14:ligatures w14:val="none"/>
        </w:rPr>
        <w:t xml:space="preserve"> dissect them presents only the effects and interplay of a few drivers that influence the adoption of innovations. The call for an integrative and complete analysis is seen in the realization that innovation adoption is a multidimensional process. Organizational decision-making processes are, by nature, complex, with an amalgamation of factors including leadership styles, cultural dynamics, technological readiness, and other external environmental factors in play (Lam et al., 2021). The scarcity of available studies that examine these drivers simultaneously constitutes a big hurdle for organizations looking for actionable intelligence on how to improve their innovation adoption processes.</w:t>
      </w:r>
    </w:p>
    <w:p w14:paraId="3AFA46DD"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What this research proposal then seeks to achieve is a bridging of the identified gap by undertaking a detailed and comprehensive analysis of the drivers of innovation uptake in organizations. The purpose is to go beyond isolated evaluations to provide a detailed picture of how multiple drivers interact and jointly affect the propensity of organizations to adopt innovations. By means of a holistic approach, the present study seeks to make additions to the existing knowledge base, bringing a more coherent and integrated view on the complexity of innovation adoption in the organizational setting. </w:t>
      </w:r>
      <w:r w:rsidRPr="003C6264">
        <w:rPr>
          <w:rFonts w:ascii="Times New Roman" w:eastAsia="Times New Roman" w:hAnsi="Times New Roman" w:cs="Times New Roman"/>
          <w:kern w:val="0"/>
          <w:sz w:val="24"/>
          <w:szCs w:val="24"/>
          <w14:ligatures w14:val="none"/>
        </w:rPr>
        <w:lastRenderedPageBreak/>
        <w:t>The forthcoming sections of this proposal will detail the methodology, data collection, and analysis procedures utilized to bridge this vital gap in existing research and present the complexity of innovation adoption determinants.</w:t>
      </w:r>
    </w:p>
    <w:p w14:paraId="2E7D5305"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6" w:name="_Toc158522201"/>
      <w:r w:rsidRPr="003C6264">
        <w:rPr>
          <w:rFonts w:ascii="Times New Roman" w:eastAsia="Times New Roman" w:hAnsi="Times New Roman" w:cs="Times New Roman"/>
          <w:bCs/>
          <w:kern w:val="0"/>
          <w:sz w:val="24"/>
          <w:szCs w:val="24"/>
          <w14:ligatures w14:val="none"/>
        </w:rPr>
        <w:t>2.3 Research Objectives</w:t>
      </w:r>
      <w:bookmarkEnd w:id="6"/>
    </w:p>
    <w:p w14:paraId="18E6AC47" w14:textId="77777777" w:rsidR="003C6264" w:rsidRPr="003C6264" w:rsidRDefault="003C6264" w:rsidP="00A9230C">
      <w:pPr>
        <w:spacing w:after="0" w:line="480" w:lineRule="auto"/>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The main objectives of this research are:</w:t>
      </w:r>
    </w:p>
    <w:p w14:paraId="646BE1E1" w14:textId="77777777" w:rsidR="003C6264" w:rsidRPr="00A9230C" w:rsidRDefault="003C6264" w:rsidP="00A9230C">
      <w:pPr>
        <w:pStyle w:val="ListParagraph"/>
        <w:numPr>
          <w:ilvl w:val="0"/>
          <w:numId w:val="7"/>
        </w:numPr>
        <w:spacing w:after="0" w:line="480" w:lineRule="auto"/>
        <w:rPr>
          <w:rFonts w:ascii="Times New Roman" w:eastAsia="Times New Roman" w:hAnsi="Times New Roman" w:cs="Times New Roman"/>
          <w:kern w:val="0"/>
          <w:sz w:val="24"/>
          <w:szCs w:val="24"/>
          <w14:ligatures w14:val="none"/>
        </w:rPr>
      </w:pPr>
      <w:r w:rsidRPr="00A9230C">
        <w:rPr>
          <w:rFonts w:ascii="Times New Roman" w:eastAsia="Times New Roman" w:hAnsi="Times New Roman" w:cs="Times New Roman"/>
          <w:kern w:val="0"/>
          <w:sz w:val="24"/>
          <w:szCs w:val="24"/>
          <w14:ligatures w14:val="none"/>
        </w:rPr>
        <w:t>To identify and examine the key drivers that influence innovation adoption rates in organizations.</w:t>
      </w:r>
    </w:p>
    <w:p w14:paraId="19C55686" w14:textId="77777777" w:rsidR="003C6264" w:rsidRPr="00A9230C" w:rsidRDefault="003C6264" w:rsidP="00A9230C">
      <w:pPr>
        <w:pStyle w:val="ListParagraph"/>
        <w:numPr>
          <w:ilvl w:val="0"/>
          <w:numId w:val="7"/>
        </w:numPr>
        <w:spacing w:after="0" w:line="480" w:lineRule="auto"/>
        <w:rPr>
          <w:rFonts w:ascii="Times New Roman" w:eastAsia="Times New Roman" w:hAnsi="Times New Roman" w:cs="Times New Roman"/>
          <w:kern w:val="0"/>
          <w:sz w:val="24"/>
          <w:szCs w:val="24"/>
          <w14:ligatures w14:val="none"/>
        </w:rPr>
      </w:pPr>
      <w:r w:rsidRPr="00A9230C">
        <w:rPr>
          <w:rFonts w:ascii="Times New Roman" w:eastAsia="Times New Roman" w:hAnsi="Times New Roman" w:cs="Times New Roman"/>
          <w:kern w:val="0"/>
          <w:sz w:val="24"/>
          <w:szCs w:val="24"/>
          <w14:ligatures w14:val="none"/>
        </w:rPr>
        <w:t>To analyze the relationships between these drivers and innovation adoption rates.</w:t>
      </w:r>
    </w:p>
    <w:p w14:paraId="429507BB" w14:textId="77777777" w:rsidR="003C6264" w:rsidRPr="00A9230C" w:rsidRDefault="003C6264" w:rsidP="00A9230C">
      <w:pPr>
        <w:pStyle w:val="ListParagraph"/>
        <w:numPr>
          <w:ilvl w:val="0"/>
          <w:numId w:val="7"/>
        </w:numPr>
        <w:spacing w:after="0" w:line="480" w:lineRule="auto"/>
        <w:rPr>
          <w:rFonts w:ascii="Times New Roman" w:eastAsia="Times New Roman" w:hAnsi="Times New Roman" w:cs="Times New Roman"/>
          <w:kern w:val="0"/>
          <w:sz w:val="24"/>
          <w:szCs w:val="24"/>
          <w14:ligatures w14:val="none"/>
        </w:rPr>
      </w:pPr>
      <w:r w:rsidRPr="00A9230C">
        <w:rPr>
          <w:rFonts w:ascii="Times New Roman" w:eastAsia="Times New Roman" w:hAnsi="Times New Roman" w:cs="Times New Roman"/>
          <w:kern w:val="0"/>
          <w:sz w:val="24"/>
          <w:szCs w:val="24"/>
          <w14:ligatures w14:val="none"/>
        </w:rPr>
        <w:t>To explore the impact of innovation adoption rates on organizational performance.</w:t>
      </w:r>
    </w:p>
    <w:p w14:paraId="6A565B7C" w14:textId="77777777" w:rsidR="003C6264" w:rsidRPr="00A9230C" w:rsidRDefault="003C6264" w:rsidP="00A9230C">
      <w:pPr>
        <w:pStyle w:val="ListParagraph"/>
        <w:numPr>
          <w:ilvl w:val="0"/>
          <w:numId w:val="7"/>
        </w:numPr>
        <w:spacing w:after="0" w:line="480" w:lineRule="auto"/>
        <w:rPr>
          <w:rFonts w:ascii="Times New Roman" w:eastAsia="Times New Roman" w:hAnsi="Times New Roman" w:cs="Times New Roman"/>
          <w:kern w:val="0"/>
          <w:sz w:val="24"/>
          <w:szCs w:val="24"/>
          <w14:ligatures w14:val="none"/>
        </w:rPr>
      </w:pPr>
      <w:r w:rsidRPr="00A9230C">
        <w:rPr>
          <w:rFonts w:ascii="Times New Roman" w:eastAsia="Times New Roman" w:hAnsi="Times New Roman" w:cs="Times New Roman"/>
          <w:kern w:val="0"/>
          <w:sz w:val="24"/>
          <w:szCs w:val="24"/>
          <w14:ligatures w14:val="none"/>
        </w:rPr>
        <w:t>To provide recommendations for organizations to improve their innovation adoption processes and foster a culture of innovation.</w:t>
      </w:r>
    </w:p>
    <w:p w14:paraId="0E0099FD"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7" w:name="_Toc158522202"/>
      <w:r w:rsidRPr="003C6264">
        <w:rPr>
          <w:rFonts w:ascii="Times New Roman" w:eastAsia="Times New Roman" w:hAnsi="Times New Roman" w:cs="Times New Roman"/>
          <w:bCs/>
          <w:kern w:val="0"/>
          <w:sz w:val="24"/>
          <w:szCs w:val="24"/>
          <w14:ligatures w14:val="none"/>
        </w:rPr>
        <w:t>2.4 Significance of the Study</w:t>
      </w:r>
      <w:bookmarkEnd w:id="7"/>
    </w:p>
    <w:p w14:paraId="48202EA4"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significance of this study derives from the possibility of adding valuable information to the already existing body of knowledge concerning innovation adoption in organizational settings. The analysis of the diverse drivers underpinning the rates will expand the existing knowledge of the complex processes ongoing. In a rapidly changing environment, understanding more about the drivers of innovation adoption is crucial. Under </w:t>
      </w:r>
      <w:proofErr w:type="gramStart"/>
      <w:r w:rsidRPr="003C6264">
        <w:rPr>
          <w:rFonts w:ascii="Times New Roman" w:eastAsia="Times New Roman" w:hAnsi="Times New Roman" w:cs="Times New Roman"/>
          <w:kern w:val="0"/>
          <w:sz w:val="24"/>
          <w:szCs w:val="24"/>
          <w14:ligatures w14:val="none"/>
        </w:rPr>
        <w:t>close scrutiny</w:t>
      </w:r>
      <w:proofErr w:type="gramEnd"/>
      <w:r w:rsidRPr="003C6264">
        <w:rPr>
          <w:rFonts w:ascii="Times New Roman" w:eastAsia="Times New Roman" w:hAnsi="Times New Roman" w:cs="Times New Roman"/>
          <w:kern w:val="0"/>
          <w:sz w:val="24"/>
          <w:szCs w:val="24"/>
          <w14:ligatures w14:val="none"/>
        </w:rPr>
        <w:t xml:space="preserve"> of the drivers, this study seeks to reveal discernible patterns, relationships, and covert mechanisms within the current literature that have remained buried. The practical implications of this research are also more significant, especially for organizations trying to make their innovation adoption processes more effective. The study-based insights may therefore serve as a practical guide for organizational leaders and decision-makers. The research findings, which provide subtle recommendations based on empirical evidence, can guide strategic initiatives toward creating an innovative culture within organizations. Such practical applications are crucial for companies wanting to remain flexible, customer-oriented, and ahead of the competition in an increasingly dynamic business environment.</w:t>
      </w:r>
    </w:p>
    <w:p w14:paraId="15AA181B" w14:textId="4B9B1EEC"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lastRenderedPageBreak/>
        <w:t>Additionally, the study's contribution is to the sector of organizational behavior and strategic management as well. Through investigating and interpreting the factors that impact innovation adoption, this study advances our understanding of how organizational processes affect strategic decision-making. The outcomes imply the value of future theory development, with specific regard to conceptual frameworks and models within the discipline, as a pathway to a more nuanced understanding of the interaction between innovation adoption and organizational performance. In essence, the study seeks to be a catalyst for both theoretical advances and practical applications, which will result in a holistic approach to organizational behavior and strategic management.</w:t>
      </w:r>
    </w:p>
    <w:p w14:paraId="396B8512"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r w:rsidRPr="003C6264">
        <w:rPr>
          <w:rFonts w:ascii="Times New Roman" w:eastAsia="Times New Roman" w:hAnsi="Times New Roman" w:cs="Times New Roman"/>
          <w:bCs/>
          <w:kern w:val="0"/>
          <w:sz w:val="24"/>
          <w:szCs w:val="24"/>
          <w14:ligatures w14:val="none"/>
        </w:rPr>
        <w:t> </w:t>
      </w:r>
      <w:bookmarkStart w:id="8" w:name="_Toc158522203"/>
      <w:r w:rsidRPr="003C6264">
        <w:rPr>
          <w:rFonts w:ascii="Times New Roman" w:eastAsia="Times New Roman" w:hAnsi="Times New Roman" w:cs="Times New Roman"/>
          <w:bCs/>
          <w:kern w:val="0"/>
          <w:sz w:val="24"/>
          <w:szCs w:val="24"/>
          <w14:ligatures w14:val="none"/>
        </w:rPr>
        <w:t>2.5 Research Questions</w:t>
      </w:r>
      <w:bookmarkEnd w:id="8"/>
    </w:p>
    <w:p w14:paraId="6CDCE565" w14:textId="77777777" w:rsidR="003C6264" w:rsidRPr="003C6264" w:rsidRDefault="003C6264" w:rsidP="00A9230C">
      <w:pPr>
        <w:numPr>
          <w:ilvl w:val="0"/>
          <w:numId w:val="6"/>
        </w:numPr>
        <w:spacing w:after="0" w:line="480" w:lineRule="auto"/>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The research questions that will guide this study are:</w:t>
      </w:r>
    </w:p>
    <w:p w14:paraId="71593612" w14:textId="77777777" w:rsidR="003C6264" w:rsidRPr="003C6264" w:rsidRDefault="003C6264" w:rsidP="00A9230C">
      <w:pPr>
        <w:numPr>
          <w:ilvl w:val="0"/>
          <w:numId w:val="6"/>
        </w:numPr>
        <w:spacing w:after="0" w:line="480" w:lineRule="auto"/>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What are the key drivers that influence innovation adoption rates in organizations?</w:t>
      </w:r>
    </w:p>
    <w:p w14:paraId="067C3D6A" w14:textId="77777777" w:rsidR="003C6264" w:rsidRPr="003C6264" w:rsidRDefault="003C6264" w:rsidP="00A9230C">
      <w:pPr>
        <w:numPr>
          <w:ilvl w:val="0"/>
          <w:numId w:val="6"/>
        </w:numPr>
        <w:spacing w:after="0" w:line="480" w:lineRule="auto"/>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How do these drivers impact innovation adoption rates?</w:t>
      </w:r>
    </w:p>
    <w:p w14:paraId="674CBC22" w14:textId="77777777" w:rsidR="003C6264" w:rsidRPr="003C6264" w:rsidRDefault="003C6264" w:rsidP="00A9230C">
      <w:pPr>
        <w:numPr>
          <w:ilvl w:val="0"/>
          <w:numId w:val="6"/>
        </w:numPr>
        <w:spacing w:after="0" w:line="480" w:lineRule="auto"/>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What is the relationship between innovation adoption rates and organizational performance?</w:t>
      </w:r>
    </w:p>
    <w:p w14:paraId="05DA6023" w14:textId="77777777" w:rsidR="003C6264" w:rsidRPr="003C6264" w:rsidRDefault="003C6264" w:rsidP="00A9230C">
      <w:pPr>
        <w:numPr>
          <w:ilvl w:val="0"/>
          <w:numId w:val="6"/>
        </w:numPr>
        <w:spacing w:after="0" w:line="480" w:lineRule="auto"/>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What are the recommendations for organizations to improve their innovation adoption processes?</w:t>
      </w:r>
    </w:p>
    <w:p w14:paraId="25A6D4E4" w14:textId="77777777" w:rsidR="003C6264" w:rsidRPr="003C6264" w:rsidRDefault="003C6264" w:rsidP="00A9230C">
      <w:pPr>
        <w:spacing w:after="0" w:line="480" w:lineRule="auto"/>
        <w:outlineLvl w:val="0"/>
        <w:rPr>
          <w:rFonts w:ascii="Times New Roman" w:eastAsia="Times New Roman" w:hAnsi="Times New Roman" w:cs="Times New Roman"/>
          <w:bCs/>
          <w:kern w:val="36"/>
          <w:sz w:val="24"/>
          <w:szCs w:val="24"/>
          <w14:ligatures w14:val="none"/>
        </w:rPr>
      </w:pPr>
      <w:bookmarkStart w:id="9" w:name="_Toc158522204"/>
      <w:r w:rsidRPr="003C6264">
        <w:rPr>
          <w:rFonts w:ascii="Times New Roman" w:eastAsia="Times New Roman" w:hAnsi="Times New Roman" w:cs="Times New Roman"/>
          <w:bCs/>
          <w:kern w:val="36"/>
          <w:sz w:val="24"/>
          <w:szCs w:val="24"/>
          <w14:ligatures w14:val="none"/>
        </w:rPr>
        <w:t>3. Literature Review</w:t>
      </w:r>
      <w:bookmarkEnd w:id="9"/>
    </w:p>
    <w:p w14:paraId="0C41EED2"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10" w:name="_Toc158522205"/>
      <w:r w:rsidRPr="003C6264">
        <w:rPr>
          <w:rFonts w:ascii="Times New Roman" w:eastAsia="Times New Roman" w:hAnsi="Times New Roman" w:cs="Times New Roman"/>
          <w:bCs/>
          <w:kern w:val="0"/>
          <w:sz w:val="24"/>
          <w:szCs w:val="24"/>
          <w14:ligatures w14:val="none"/>
        </w:rPr>
        <w:t>3.1 Summary</w:t>
      </w:r>
      <w:bookmarkEnd w:id="10"/>
    </w:p>
    <w:p w14:paraId="5873A669"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When analyzing the innovation adoption rates within organizational settings, it is crucial to start with a sound base by exploring the related concepts, problems, and theories. The theoretical foundation upon which this research is built is grounded in the diffusion of innovation theory, according to which the adoption of innovations goes through distinct stages, which are awareness, persuasion, decision, implementation, and confirmation. This foundational theory directs the research on how innovations diffuse within organizations and forms the basis for comprehending the catalysts regulating the rate and range of adoption.</w:t>
      </w:r>
    </w:p>
    <w:p w14:paraId="67C3E5DB"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lastRenderedPageBreak/>
        <w:t>The main idea of "innovation adoption" is represented by its proposed actions. It includes the acceptance, assimilation, and integration of new ideas, technologies, or practices into the existing framework of an organization. This comprises a dynamical process affected by a myriad of internal as well as external variables. The main challenges associated with innovation adoption relate to the difficulties of the organization in dealing with the complexity of the integration of new technologies or practices, creating a culture that stimulates innovation, and overcoming the inertia to change within the organization. The literature review will synthesize existing literature, tackling these concerns from different paradigmatic and theoretical perspectives. For example, organizational behavior theories explain how leadership styles and organizational culture influence innovation adoption rates. In theories of strategic management, innovation adoption is linked with organizational strategies. The examination and practical employment of these theories in the study's context are pivotal for a synoptic appreciation of the complexities embedded in the innovation adoption process.</w:t>
      </w:r>
    </w:p>
    <w:p w14:paraId="6155E8FC" w14:textId="5F500DCB"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Central to the study, the key concepts under research, including organizational culture, leadership styles, technological readiness, and external environmental factors, must have a clear construct as well as corresponding operationalization. Organizational culture comprises the collective values, beliefs, and norms prevailing in an organization and impacts the attitude and behavior of members regarding innovation. Leadership styles can be categorized as approaches used by leaders to guide their teams; transformational leadership is especially relevant for the facilitation of innovation adoption. Technological readiness measures an organization's ability to adopt new technologies, and external environmental factors involve those external conditions for an organization to adopt innovations. A review of concepts, issues, and theories, as well as innovation adoption within organizations, serves as the theoretical basis for the research, informing the exploration. This structured survey, therefore, will lead to a holistic comprehension of the drivers that influence adoption rates and the consequences for </w:t>
      </w:r>
      <w:r w:rsidR="004B1EFF">
        <w:rPr>
          <w:rFonts w:ascii="Times New Roman" w:eastAsia="Times New Roman" w:hAnsi="Times New Roman" w:cs="Times New Roman"/>
          <w:kern w:val="0"/>
          <w:sz w:val="24"/>
          <w:szCs w:val="24"/>
          <w14:ligatures w14:val="none"/>
        </w:rPr>
        <w:t>Organizational Behavior Management</w:t>
      </w:r>
      <w:r w:rsidR="00472356">
        <w:rPr>
          <w:rFonts w:ascii="Times New Roman" w:eastAsia="Times New Roman" w:hAnsi="Times New Roman" w:cs="Times New Roman"/>
          <w:kern w:val="0"/>
          <w:sz w:val="24"/>
          <w:szCs w:val="24"/>
          <w14:ligatures w14:val="none"/>
        </w:rPr>
        <w:t xml:space="preserve"> (OBM)</w:t>
      </w:r>
      <w:r w:rsidRPr="003C6264">
        <w:rPr>
          <w:rFonts w:ascii="Times New Roman" w:eastAsia="Times New Roman" w:hAnsi="Times New Roman" w:cs="Times New Roman"/>
          <w:kern w:val="0"/>
          <w:sz w:val="24"/>
          <w:szCs w:val="24"/>
          <w14:ligatures w14:val="none"/>
        </w:rPr>
        <w:t xml:space="preserve"> and tactical management.</w:t>
      </w:r>
    </w:p>
    <w:p w14:paraId="37D7F100"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11" w:name="_Toc158522206"/>
      <w:r w:rsidRPr="003C6264">
        <w:rPr>
          <w:rFonts w:ascii="Times New Roman" w:eastAsia="Times New Roman" w:hAnsi="Times New Roman" w:cs="Times New Roman"/>
          <w:bCs/>
          <w:kern w:val="0"/>
          <w:sz w:val="24"/>
          <w:szCs w:val="24"/>
          <w14:ligatures w14:val="none"/>
        </w:rPr>
        <w:lastRenderedPageBreak/>
        <w:t>3.2 Key Themes in the Literature</w:t>
      </w:r>
      <w:bookmarkEnd w:id="11"/>
    </w:p>
    <w:p w14:paraId="72456497"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literature review contains a broad range of studies that cumulatively depict a detailed interpretation of organizational leadership, governance preferences, and the complexity of factors shaping innovation and social responsibility in varying contexts. </w:t>
      </w:r>
      <w:proofErr w:type="spellStart"/>
      <w:r w:rsidRPr="003C6264">
        <w:rPr>
          <w:rFonts w:ascii="Times New Roman" w:eastAsia="Times New Roman" w:hAnsi="Times New Roman" w:cs="Times New Roman"/>
          <w:kern w:val="0"/>
          <w:sz w:val="24"/>
          <w:szCs w:val="24"/>
          <w14:ligatures w14:val="none"/>
        </w:rPr>
        <w:t>McCahery</w:t>
      </w:r>
      <w:proofErr w:type="spellEnd"/>
      <w:r w:rsidRPr="003C6264">
        <w:rPr>
          <w:rFonts w:ascii="Times New Roman" w:eastAsia="Times New Roman" w:hAnsi="Times New Roman" w:cs="Times New Roman"/>
          <w:kern w:val="0"/>
          <w:sz w:val="24"/>
          <w:szCs w:val="24"/>
          <w14:ligatures w14:val="none"/>
        </w:rPr>
        <w:t>, Starks, and Sautner (2010) investigate the corporate governance preferences of institutional investors, thereby shedding light on the complicated relationship between governance structures and investors. The study focuses on the importance of understanding external forces that impinge on organizational decision-making, specifically governance aspects of the process. Through the investigation of the inclinations of institutional investors, this paper adds to a more general view of the role of external stakeholders in shaping the governance context of organizations. The requirements highlighted in the research can give rise to distinctive organizational leadership that harmonizes governance practices with the demands of focal investors.</w:t>
      </w:r>
    </w:p>
    <w:p w14:paraId="6B30DBA8"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Regarding leadership styles, </w:t>
      </w:r>
      <w:proofErr w:type="spellStart"/>
      <w:r w:rsidRPr="003C6264">
        <w:rPr>
          <w:rFonts w:ascii="Times New Roman" w:eastAsia="Times New Roman" w:hAnsi="Times New Roman" w:cs="Times New Roman"/>
          <w:kern w:val="0"/>
          <w:sz w:val="24"/>
          <w:szCs w:val="24"/>
          <w14:ligatures w14:val="none"/>
        </w:rPr>
        <w:t>Okul</w:t>
      </w:r>
      <w:proofErr w:type="spellEnd"/>
      <w:r w:rsidRPr="003C6264">
        <w:rPr>
          <w:rFonts w:ascii="Times New Roman" w:eastAsia="Times New Roman" w:hAnsi="Times New Roman" w:cs="Times New Roman"/>
          <w:kern w:val="0"/>
          <w:sz w:val="24"/>
          <w:szCs w:val="24"/>
          <w14:ligatures w14:val="none"/>
        </w:rPr>
        <w:t xml:space="preserve"> and </w:t>
      </w:r>
      <w:proofErr w:type="spellStart"/>
      <w:r w:rsidRPr="003C6264">
        <w:rPr>
          <w:rFonts w:ascii="Times New Roman" w:eastAsia="Times New Roman" w:hAnsi="Times New Roman" w:cs="Times New Roman"/>
          <w:kern w:val="0"/>
          <w:sz w:val="24"/>
          <w:szCs w:val="24"/>
          <w14:ligatures w14:val="none"/>
        </w:rPr>
        <w:t>Nyonje</w:t>
      </w:r>
      <w:proofErr w:type="spellEnd"/>
      <w:r w:rsidRPr="003C6264">
        <w:rPr>
          <w:rFonts w:ascii="Times New Roman" w:eastAsia="Times New Roman" w:hAnsi="Times New Roman" w:cs="Times New Roman"/>
          <w:kern w:val="0"/>
          <w:sz w:val="24"/>
          <w:szCs w:val="24"/>
          <w14:ligatures w14:val="none"/>
        </w:rPr>
        <w:t xml:space="preserve"> (2021) explore relationships between leadership approaches and the efficiency of evaluation result utilization within organizations. Their study thus establishes a relationship between leadership styles and the use of evaluation results, thereby illuminating the role of leadership dynamics in the impact of evaluation processes. This knowledge thus becomes critical to the organizational heads, who seek to improve their decision-making mechanisms by ensuring that the leadership strategies are in sync with the effective assessments. The study is a useful resource for organizations and those aiming at the application of evaluation as a tool of continuous improvement under different leadership scenarios. SFETCU (2021) introduces the concept of servant leadership and its potential applicability in nonprofit organizations, contributing a distinct angle on leadership that focuses on serving others. This study not only provides the definition of servant leadership but also examines its practical implementation, thus being a significant addition to the leadership knowledge in the nonprofit sector. Through the notion of service-oriented leadership, </w:t>
      </w:r>
      <w:proofErr w:type="spellStart"/>
      <w:r w:rsidRPr="003C6264">
        <w:rPr>
          <w:rFonts w:ascii="Times New Roman" w:eastAsia="Times New Roman" w:hAnsi="Times New Roman" w:cs="Times New Roman"/>
          <w:kern w:val="0"/>
          <w:sz w:val="24"/>
          <w:szCs w:val="24"/>
          <w14:ligatures w14:val="none"/>
        </w:rPr>
        <w:lastRenderedPageBreak/>
        <w:t>Sfetcu's</w:t>
      </w:r>
      <w:proofErr w:type="spellEnd"/>
      <w:r w:rsidRPr="003C6264">
        <w:rPr>
          <w:rFonts w:ascii="Times New Roman" w:eastAsia="Times New Roman" w:hAnsi="Times New Roman" w:cs="Times New Roman"/>
          <w:kern w:val="0"/>
          <w:sz w:val="24"/>
          <w:szCs w:val="24"/>
          <w14:ligatures w14:val="none"/>
        </w:rPr>
        <w:t xml:space="preserve"> research provides theoretical insight into the leadership practices within nonprofits that lead to constructive changes guided by the core principles of empathy, collaboration, and community engagement.</w:t>
      </w:r>
    </w:p>
    <w:p w14:paraId="4C679DF6"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proofErr w:type="gramStart"/>
      <w:r w:rsidRPr="003C6264">
        <w:rPr>
          <w:rFonts w:ascii="Times New Roman" w:eastAsia="Times New Roman" w:hAnsi="Times New Roman" w:cs="Times New Roman"/>
          <w:kern w:val="0"/>
          <w:sz w:val="24"/>
          <w:szCs w:val="24"/>
          <w14:ligatures w14:val="none"/>
        </w:rPr>
        <w:t>In light of</w:t>
      </w:r>
      <w:proofErr w:type="gramEnd"/>
      <w:r w:rsidRPr="003C6264">
        <w:rPr>
          <w:rFonts w:ascii="Times New Roman" w:eastAsia="Times New Roman" w:hAnsi="Times New Roman" w:cs="Times New Roman"/>
          <w:kern w:val="0"/>
          <w:sz w:val="24"/>
          <w:szCs w:val="24"/>
          <w14:ligatures w14:val="none"/>
        </w:rPr>
        <w:t xml:space="preserve"> corporate social responsibility (CSR), Demir and </w:t>
      </w:r>
      <w:proofErr w:type="spellStart"/>
      <w:r w:rsidRPr="003C6264">
        <w:rPr>
          <w:rFonts w:ascii="Times New Roman" w:eastAsia="Times New Roman" w:hAnsi="Times New Roman" w:cs="Times New Roman"/>
          <w:kern w:val="0"/>
          <w:sz w:val="24"/>
          <w:szCs w:val="24"/>
          <w14:ligatures w14:val="none"/>
        </w:rPr>
        <w:t>Budur</w:t>
      </w:r>
      <w:proofErr w:type="spellEnd"/>
      <w:r w:rsidRPr="003C6264">
        <w:rPr>
          <w:rFonts w:ascii="Times New Roman" w:eastAsia="Times New Roman" w:hAnsi="Times New Roman" w:cs="Times New Roman"/>
          <w:kern w:val="0"/>
          <w:sz w:val="24"/>
          <w:szCs w:val="24"/>
          <w14:ligatures w14:val="none"/>
        </w:rPr>
        <w:t xml:space="preserve"> (2019) research the effect of leadership styles in devising CSR initiatives towards NGOs. This </w:t>
      </w:r>
      <w:proofErr w:type="gramStart"/>
      <w:r w:rsidRPr="003C6264">
        <w:rPr>
          <w:rFonts w:ascii="Times New Roman" w:eastAsia="Times New Roman" w:hAnsi="Times New Roman" w:cs="Times New Roman"/>
          <w:kern w:val="0"/>
          <w:sz w:val="24"/>
          <w:szCs w:val="24"/>
          <w14:ligatures w14:val="none"/>
        </w:rPr>
        <w:t>particular research</w:t>
      </w:r>
      <w:proofErr w:type="gramEnd"/>
      <w:r w:rsidRPr="003C6264">
        <w:rPr>
          <w:rFonts w:ascii="Times New Roman" w:eastAsia="Times New Roman" w:hAnsi="Times New Roman" w:cs="Times New Roman"/>
          <w:kern w:val="0"/>
          <w:sz w:val="24"/>
          <w:szCs w:val="24"/>
          <w14:ligatures w14:val="none"/>
        </w:rPr>
        <w:t xml:space="preserve"> makes our comprehension deeper because the different leadership approaches can determine the direction an organization takes towards social responsibility. The findings reveal strategic decisions made by leaders regarding the compatibility of CSR with the goals and interests of NGOs. The comprehension of these connections is crucial for organizations aiming to take CSR initiatives to the next level and build strong relationships with NGOs. </w:t>
      </w:r>
      <w:proofErr w:type="spellStart"/>
      <w:r w:rsidRPr="003C6264">
        <w:rPr>
          <w:rFonts w:ascii="Times New Roman" w:eastAsia="Times New Roman" w:hAnsi="Times New Roman" w:cs="Times New Roman"/>
          <w:kern w:val="0"/>
          <w:sz w:val="24"/>
          <w:szCs w:val="24"/>
          <w14:ligatures w14:val="none"/>
        </w:rPr>
        <w:t>Jaskyte</w:t>
      </w:r>
      <w:proofErr w:type="spellEnd"/>
      <w:r w:rsidRPr="003C6264">
        <w:rPr>
          <w:rFonts w:ascii="Times New Roman" w:eastAsia="Times New Roman" w:hAnsi="Times New Roman" w:cs="Times New Roman"/>
          <w:kern w:val="0"/>
          <w:sz w:val="24"/>
          <w:szCs w:val="24"/>
          <w14:ligatures w14:val="none"/>
        </w:rPr>
        <w:t xml:space="preserve"> (2004) examines the junction of transformational leadership, organizational culture, and innovativeness in a nonprofit setting, shedding light on the forces that fuel innovation in this context. The study also stresses the significance of organizational culture as a key driver of innovation. The relationships studied by </w:t>
      </w:r>
      <w:proofErr w:type="spellStart"/>
      <w:r w:rsidRPr="003C6264">
        <w:rPr>
          <w:rFonts w:ascii="Times New Roman" w:eastAsia="Times New Roman" w:hAnsi="Times New Roman" w:cs="Times New Roman"/>
          <w:kern w:val="0"/>
          <w:sz w:val="24"/>
          <w:szCs w:val="24"/>
          <w14:ligatures w14:val="none"/>
        </w:rPr>
        <w:t>Jaskyte</w:t>
      </w:r>
      <w:proofErr w:type="spellEnd"/>
      <w:r w:rsidRPr="003C6264">
        <w:rPr>
          <w:rFonts w:ascii="Times New Roman" w:eastAsia="Times New Roman" w:hAnsi="Times New Roman" w:cs="Times New Roman"/>
          <w:kern w:val="0"/>
          <w:sz w:val="24"/>
          <w:szCs w:val="24"/>
          <w14:ligatures w14:val="none"/>
        </w:rPr>
        <w:t xml:space="preserve"> are evidenced empirically; therefore, one can only attain innovation in leader-oriented nonprofit contexts by underscoring leadership and cultural values.</w:t>
      </w:r>
    </w:p>
    <w:p w14:paraId="3E23CFCB"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study conducted by </w:t>
      </w:r>
      <w:proofErr w:type="spellStart"/>
      <w:r w:rsidRPr="003C6264">
        <w:rPr>
          <w:rFonts w:ascii="Times New Roman" w:eastAsia="Times New Roman" w:hAnsi="Times New Roman" w:cs="Times New Roman"/>
          <w:kern w:val="0"/>
          <w:sz w:val="24"/>
          <w:szCs w:val="24"/>
          <w14:ligatures w14:val="none"/>
        </w:rPr>
        <w:t>Messmann</w:t>
      </w:r>
      <w:proofErr w:type="spellEnd"/>
      <w:r w:rsidRPr="003C6264">
        <w:rPr>
          <w:rFonts w:ascii="Times New Roman" w:eastAsia="Times New Roman" w:hAnsi="Times New Roman" w:cs="Times New Roman"/>
          <w:kern w:val="0"/>
          <w:sz w:val="24"/>
          <w:szCs w:val="24"/>
          <w14:ligatures w14:val="none"/>
        </w:rPr>
        <w:t xml:space="preserve">, Evers, and </w:t>
      </w:r>
      <w:proofErr w:type="spellStart"/>
      <w:r w:rsidRPr="003C6264">
        <w:rPr>
          <w:rFonts w:ascii="Times New Roman" w:eastAsia="Times New Roman" w:hAnsi="Times New Roman" w:cs="Times New Roman"/>
          <w:kern w:val="0"/>
          <w:sz w:val="24"/>
          <w:szCs w:val="24"/>
          <w14:ligatures w14:val="none"/>
        </w:rPr>
        <w:t>Kreijn</w:t>
      </w:r>
      <w:proofErr w:type="spellEnd"/>
      <w:r w:rsidRPr="003C6264">
        <w:rPr>
          <w:rFonts w:ascii="Times New Roman" w:eastAsia="Times New Roman" w:hAnsi="Times New Roman" w:cs="Times New Roman"/>
          <w:kern w:val="0"/>
          <w:sz w:val="24"/>
          <w:szCs w:val="24"/>
          <w14:ligatures w14:val="none"/>
        </w:rPr>
        <w:t xml:space="preserve"> (2021) focuses on the psychological aspects of leadership, exploring the contribution of basic needs fulfillment to the association between transformational leadership and innovative work behavior. This study presents a differentiated picture of the psychological aspects that underlie innovative behaviors influenced by transformational leadership. The focus on the fulfillment of basic psychological needs provides a rare viewpoint for leaders to increase their productivity by creating an atmosphere that favors innovation, </w:t>
      </w:r>
      <w:proofErr w:type="gramStart"/>
      <w:r w:rsidRPr="003C6264">
        <w:rPr>
          <w:rFonts w:ascii="Times New Roman" w:eastAsia="Times New Roman" w:hAnsi="Times New Roman" w:cs="Times New Roman"/>
          <w:kern w:val="0"/>
          <w:sz w:val="24"/>
          <w:szCs w:val="24"/>
          <w14:ligatures w14:val="none"/>
        </w:rPr>
        <w:t>taking into account</w:t>
      </w:r>
      <w:proofErr w:type="gramEnd"/>
      <w:r w:rsidRPr="003C6264">
        <w:rPr>
          <w:rFonts w:ascii="Times New Roman" w:eastAsia="Times New Roman" w:hAnsi="Times New Roman" w:cs="Times New Roman"/>
          <w:kern w:val="0"/>
          <w:sz w:val="24"/>
          <w:szCs w:val="24"/>
          <w14:ligatures w14:val="none"/>
        </w:rPr>
        <w:t xml:space="preserve"> the importance of employee welfare in the innovation process. The Parris and Peachey (2012) study, which examined the role of leadership styles, particularly servant leadership, in building a legacy of volunteers through a cause-related sporting event, reveals the potential of leadership in transforming </w:t>
      </w:r>
      <w:r w:rsidRPr="003C6264">
        <w:rPr>
          <w:rFonts w:ascii="Times New Roman" w:eastAsia="Times New Roman" w:hAnsi="Times New Roman" w:cs="Times New Roman"/>
          <w:kern w:val="0"/>
          <w:sz w:val="24"/>
          <w:szCs w:val="24"/>
          <w14:ligatures w14:val="none"/>
        </w:rPr>
        <w:lastRenderedPageBreak/>
        <w:t>towards volunteer initiatives for social causes. The research goes beyond the usual leadership impact assessments in that it looks at the long-term impact on volunteerism and community involvement. Through a focus on the role of servant leadership in creating the sustainability of volunteerism, the paper gives a good illustration for leaders and organizations that want to leave a legacy of social action.</w:t>
      </w:r>
    </w:p>
    <w:p w14:paraId="7EE76806"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Mufti et al.'s (2019) article looks at how leadership style leads to job satisfaction among employees in non-governmental organizations via the process of psychological empowerment. Their study sheds light on how leadership, psychological empowerment, and employee satisfaction interact in the complex NGO reality. The results stress, therefore, the need to see psychological empowerment as a mediating variable in explaining how leadership style and job satisfaction are related. This standpoint </w:t>
      </w:r>
      <w:proofErr w:type="gramStart"/>
      <w:r w:rsidRPr="003C6264">
        <w:rPr>
          <w:rFonts w:ascii="Times New Roman" w:eastAsia="Times New Roman" w:hAnsi="Times New Roman" w:cs="Times New Roman"/>
          <w:kern w:val="0"/>
          <w:sz w:val="24"/>
          <w:szCs w:val="24"/>
          <w14:ligatures w14:val="none"/>
        </w:rPr>
        <w:t>has to</w:t>
      </w:r>
      <w:proofErr w:type="gramEnd"/>
      <w:r w:rsidRPr="003C6264">
        <w:rPr>
          <w:rFonts w:ascii="Times New Roman" w:eastAsia="Times New Roman" w:hAnsi="Times New Roman" w:cs="Times New Roman"/>
          <w:kern w:val="0"/>
          <w:sz w:val="24"/>
          <w:szCs w:val="24"/>
          <w14:ligatures w14:val="none"/>
        </w:rPr>
        <w:t xml:space="preserve"> be understood in order for organizational leaders to effectively promote employee well-being within the special business environment of NGOs.</w:t>
      </w:r>
    </w:p>
    <w:p w14:paraId="5E7686C9" w14:textId="77777777" w:rsidR="004C03B7" w:rsidRPr="00A9230C" w:rsidRDefault="003C6264" w:rsidP="00A9230C">
      <w:pPr>
        <w:spacing w:after="0" w:line="480" w:lineRule="auto"/>
        <w:ind w:firstLine="720"/>
        <w:rPr>
          <w:rFonts w:ascii="Times New Roman" w:eastAsia="Times New Roman" w:hAnsi="Times New Roman" w:cs="Times New Roman"/>
          <w:kern w:val="0"/>
          <w:sz w:val="24"/>
          <w:szCs w:val="24"/>
          <w14:ligatures w14:val="none"/>
        </w:rPr>
      </w:pPr>
      <w:proofErr w:type="spellStart"/>
      <w:r w:rsidRPr="003C6264">
        <w:rPr>
          <w:rFonts w:ascii="Times New Roman" w:eastAsia="Times New Roman" w:hAnsi="Times New Roman" w:cs="Times New Roman"/>
          <w:kern w:val="0"/>
          <w:sz w:val="24"/>
          <w:szCs w:val="24"/>
          <w14:ligatures w14:val="none"/>
        </w:rPr>
        <w:t>Mahalinga</w:t>
      </w:r>
      <w:proofErr w:type="spellEnd"/>
      <w:r w:rsidRPr="003C6264">
        <w:rPr>
          <w:rFonts w:ascii="Times New Roman" w:eastAsia="Times New Roman" w:hAnsi="Times New Roman" w:cs="Times New Roman"/>
          <w:kern w:val="0"/>
          <w:sz w:val="24"/>
          <w:szCs w:val="24"/>
          <w14:ligatures w14:val="none"/>
        </w:rPr>
        <w:t xml:space="preserve"> Shiva and </w:t>
      </w:r>
      <w:proofErr w:type="spellStart"/>
      <w:r w:rsidRPr="003C6264">
        <w:rPr>
          <w:rFonts w:ascii="Times New Roman" w:eastAsia="Times New Roman" w:hAnsi="Times New Roman" w:cs="Times New Roman"/>
          <w:kern w:val="0"/>
          <w:sz w:val="24"/>
          <w:szCs w:val="24"/>
          <w14:ligatures w14:val="none"/>
        </w:rPr>
        <w:t>Suar's</w:t>
      </w:r>
      <w:proofErr w:type="spellEnd"/>
      <w:r w:rsidRPr="003C6264">
        <w:rPr>
          <w:rFonts w:ascii="Times New Roman" w:eastAsia="Times New Roman" w:hAnsi="Times New Roman" w:cs="Times New Roman"/>
          <w:kern w:val="0"/>
          <w:sz w:val="24"/>
          <w:szCs w:val="24"/>
          <w14:ligatures w14:val="none"/>
        </w:rPr>
        <w:t xml:space="preserve"> (2011) study of transformational leadership, organizational culture, organizational effectiveness, and program outcomes in non-governmental organizations adopts a holistic perspective on the leadership and organizational factors that impact the efficiency of NGOs in discharging their programs and services. The study recognizes that these factors are interdependent and, hence, together, determine organizational outcomes. The emphasis on the role of transformational leadership and organizational culture in attaining effectiveness and positive program outcomes makes the research contribution imperative for leaders of non-profit organizations in navigati</w:t>
      </w:r>
      <w:r w:rsidR="004C03B7" w:rsidRPr="00A9230C">
        <w:rPr>
          <w:rFonts w:ascii="Times New Roman" w:eastAsia="Times New Roman" w:hAnsi="Times New Roman" w:cs="Times New Roman"/>
          <w:kern w:val="0"/>
          <w:sz w:val="24"/>
          <w:szCs w:val="24"/>
          <w14:ligatures w14:val="none"/>
        </w:rPr>
        <w:t>ng through the complex terrain.</w:t>
      </w:r>
    </w:p>
    <w:p w14:paraId="0E8EA0C0" w14:textId="226A2E14"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integration of </w:t>
      </w:r>
      <w:proofErr w:type="gramStart"/>
      <w:r w:rsidRPr="003C6264">
        <w:rPr>
          <w:rFonts w:ascii="Times New Roman" w:eastAsia="Times New Roman" w:hAnsi="Times New Roman" w:cs="Times New Roman"/>
          <w:kern w:val="0"/>
          <w:sz w:val="24"/>
          <w:szCs w:val="24"/>
          <w14:ligatures w14:val="none"/>
        </w:rPr>
        <w:t>all of</w:t>
      </w:r>
      <w:proofErr w:type="gramEnd"/>
      <w:r w:rsidRPr="003C6264">
        <w:rPr>
          <w:rFonts w:ascii="Times New Roman" w:eastAsia="Times New Roman" w:hAnsi="Times New Roman" w:cs="Times New Roman"/>
          <w:kern w:val="0"/>
          <w:sz w:val="24"/>
          <w:szCs w:val="24"/>
          <w14:ligatures w14:val="none"/>
        </w:rPr>
        <w:t xml:space="preserve"> these different areas of research in the literature review offers a comprehensive basis for grasping the subtleties and ambiguities of organizational leadership, governance, innovation, and social responsibility. The synthesis of these works not only identifies the pivotal results but also pinpoints the relationships and interdependencies across organizational </w:t>
      </w:r>
      <w:r w:rsidRPr="003C6264">
        <w:rPr>
          <w:rFonts w:ascii="Times New Roman" w:eastAsia="Times New Roman" w:hAnsi="Times New Roman" w:cs="Times New Roman"/>
          <w:kern w:val="0"/>
          <w:sz w:val="24"/>
          <w:szCs w:val="24"/>
          <w14:ligatures w14:val="none"/>
        </w:rPr>
        <w:lastRenderedPageBreak/>
        <w:t>dynamics. The following sections of this review will examine and situate these studies under the umbrella of innovation adoption rates in organizations.</w:t>
      </w:r>
    </w:p>
    <w:p w14:paraId="10B98EE4"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12" w:name="_Toc158522207"/>
      <w:r w:rsidRPr="003C6264">
        <w:rPr>
          <w:rFonts w:ascii="Times New Roman" w:eastAsia="Times New Roman" w:hAnsi="Times New Roman" w:cs="Times New Roman"/>
          <w:bCs/>
          <w:kern w:val="0"/>
          <w:sz w:val="24"/>
          <w:szCs w:val="24"/>
          <w14:ligatures w14:val="none"/>
        </w:rPr>
        <w:t>3.3 Research Gap</w:t>
      </w:r>
      <w:bookmarkEnd w:id="12"/>
    </w:p>
    <w:p w14:paraId="39AB6997"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A systematic review of the literature on organizational leadership, governance choices, and product innovation offers important insights; nevertheless, a detailed review reveals some shortages and imperfections that provide fertile grounds for more research. </w:t>
      </w:r>
      <w:proofErr w:type="spellStart"/>
      <w:r w:rsidRPr="003C6264">
        <w:rPr>
          <w:rFonts w:ascii="Times New Roman" w:eastAsia="Times New Roman" w:hAnsi="Times New Roman" w:cs="Times New Roman"/>
          <w:kern w:val="0"/>
          <w:sz w:val="24"/>
          <w:szCs w:val="24"/>
          <w14:ligatures w14:val="none"/>
        </w:rPr>
        <w:t>McCahery</w:t>
      </w:r>
      <w:proofErr w:type="spellEnd"/>
      <w:r w:rsidRPr="003C6264">
        <w:rPr>
          <w:rFonts w:ascii="Times New Roman" w:eastAsia="Times New Roman" w:hAnsi="Times New Roman" w:cs="Times New Roman"/>
          <w:kern w:val="0"/>
          <w:sz w:val="24"/>
          <w:szCs w:val="24"/>
          <w14:ligatures w14:val="none"/>
        </w:rPr>
        <w:t xml:space="preserve">, Sautner, and Starks (2010) dig into the corporate governance preferences of institutional investors, but with a concentration on external stakeholders who otherwise ignore the internal dynamics that can influence these decisions. There is a dearth of research investigating linkages between internal leadership arrangements and governance preferences, providing a gap for studies to examine how internal leadership organization determines governance formation and consequences. Similarly, </w:t>
      </w:r>
      <w:proofErr w:type="spellStart"/>
      <w:r w:rsidRPr="003C6264">
        <w:rPr>
          <w:rFonts w:ascii="Times New Roman" w:eastAsia="Times New Roman" w:hAnsi="Times New Roman" w:cs="Times New Roman"/>
          <w:kern w:val="0"/>
          <w:sz w:val="24"/>
          <w:szCs w:val="24"/>
          <w14:ligatures w14:val="none"/>
        </w:rPr>
        <w:t>Okul</w:t>
      </w:r>
      <w:proofErr w:type="spellEnd"/>
      <w:r w:rsidRPr="003C6264">
        <w:rPr>
          <w:rFonts w:ascii="Times New Roman" w:eastAsia="Times New Roman" w:hAnsi="Times New Roman" w:cs="Times New Roman"/>
          <w:kern w:val="0"/>
          <w:sz w:val="24"/>
          <w:szCs w:val="24"/>
          <w14:ligatures w14:val="none"/>
        </w:rPr>
        <w:t xml:space="preserve"> and </w:t>
      </w:r>
      <w:proofErr w:type="spellStart"/>
      <w:r w:rsidRPr="003C6264">
        <w:rPr>
          <w:rFonts w:ascii="Times New Roman" w:eastAsia="Times New Roman" w:hAnsi="Times New Roman" w:cs="Times New Roman"/>
          <w:kern w:val="0"/>
          <w:sz w:val="24"/>
          <w:szCs w:val="24"/>
          <w14:ligatures w14:val="none"/>
        </w:rPr>
        <w:t>Nyonje's</w:t>
      </w:r>
      <w:proofErr w:type="spellEnd"/>
      <w:r w:rsidRPr="003C6264">
        <w:rPr>
          <w:rFonts w:ascii="Times New Roman" w:eastAsia="Times New Roman" w:hAnsi="Times New Roman" w:cs="Times New Roman"/>
          <w:kern w:val="0"/>
          <w:sz w:val="24"/>
          <w:szCs w:val="24"/>
          <w14:ligatures w14:val="none"/>
        </w:rPr>
        <w:t xml:space="preserve"> study (2021) on organizational leadership styles and use of evaluation outcomes shed light on the leadership impact on evaluation procedures. On the other hand, research into the significance of leadership in lay resistance to evaluation is very limited. Also, research into leadership styles is essentially scant. Therefore, leadership styles, as far as evaluation feedback in organizations is concerned, are not well researched. Through tackling these elements, our understanding of the complex connections between leadership, organizational culture, and the appropriate usage of evaluation results will be improved.</w:t>
      </w:r>
    </w:p>
    <w:p w14:paraId="7FFE987F" w14:textId="7C1C8C8C"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In the year’s research on the concept of servant leadership, </w:t>
      </w:r>
      <w:r w:rsidR="004B1EFF" w:rsidRPr="003C6264">
        <w:rPr>
          <w:rFonts w:ascii="Times New Roman" w:eastAsia="Times New Roman" w:hAnsi="Times New Roman" w:cs="Times New Roman"/>
          <w:kern w:val="0"/>
          <w:sz w:val="24"/>
          <w:szCs w:val="24"/>
          <w14:ligatures w14:val="none"/>
        </w:rPr>
        <w:t>SFETCU (2021)</w:t>
      </w:r>
      <w:r w:rsidR="004B1EFF">
        <w:rPr>
          <w:rFonts w:ascii="Times New Roman" w:eastAsia="Times New Roman" w:hAnsi="Times New Roman" w:cs="Times New Roman"/>
          <w:kern w:val="0"/>
          <w:sz w:val="24"/>
          <w:szCs w:val="24"/>
          <w14:ligatures w14:val="none"/>
        </w:rPr>
        <w:t xml:space="preserve"> </w:t>
      </w:r>
      <w:r w:rsidRPr="003C6264">
        <w:rPr>
          <w:rFonts w:ascii="Times New Roman" w:eastAsia="Times New Roman" w:hAnsi="Times New Roman" w:cs="Times New Roman"/>
          <w:kern w:val="0"/>
          <w:sz w:val="24"/>
          <w:szCs w:val="24"/>
          <w14:ligatures w14:val="none"/>
        </w:rPr>
        <w:t xml:space="preserve">offers a different perspective, which is especially useful when it comes to NPOs. Nevertheless, the existing research lacks issues related to potential challenges and boundaries of servant leadership implementation in various organizational contexts. The comparison of the adaptability and efficacy of servant leadership in different sectors and organizations within large, medium, and small organization sizes could present a more general situation than the artificial picture presented by the individual studies. The study by Demir and </w:t>
      </w:r>
      <w:proofErr w:type="spellStart"/>
      <w:r w:rsidRPr="003C6264">
        <w:rPr>
          <w:rFonts w:ascii="Times New Roman" w:eastAsia="Times New Roman" w:hAnsi="Times New Roman" w:cs="Times New Roman"/>
          <w:kern w:val="0"/>
          <w:sz w:val="24"/>
          <w:szCs w:val="24"/>
          <w14:ligatures w14:val="none"/>
        </w:rPr>
        <w:t>Budur</w:t>
      </w:r>
      <w:proofErr w:type="spellEnd"/>
      <w:r w:rsidRPr="003C6264">
        <w:rPr>
          <w:rFonts w:ascii="Times New Roman" w:eastAsia="Times New Roman" w:hAnsi="Times New Roman" w:cs="Times New Roman"/>
          <w:kern w:val="0"/>
          <w:sz w:val="24"/>
          <w:szCs w:val="24"/>
          <w14:ligatures w14:val="none"/>
        </w:rPr>
        <w:t xml:space="preserve"> </w:t>
      </w:r>
      <w:proofErr w:type="gramStart"/>
      <w:r w:rsidRPr="003C6264">
        <w:rPr>
          <w:rFonts w:ascii="Times New Roman" w:eastAsia="Times New Roman" w:hAnsi="Times New Roman" w:cs="Times New Roman"/>
          <w:kern w:val="0"/>
          <w:sz w:val="24"/>
          <w:szCs w:val="24"/>
          <w14:ligatures w14:val="none"/>
        </w:rPr>
        <w:t>looks into</w:t>
      </w:r>
      <w:proofErr w:type="gramEnd"/>
      <w:r w:rsidRPr="003C6264">
        <w:rPr>
          <w:rFonts w:ascii="Times New Roman" w:eastAsia="Times New Roman" w:hAnsi="Times New Roman" w:cs="Times New Roman"/>
          <w:kern w:val="0"/>
          <w:sz w:val="24"/>
          <w:szCs w:val="24"/>
          <w14:ligatures w14:val="none"/>
        </w:rPr>
        <w:t xml:space="preserve"> the role of different leadership styles in CSR for the purposes of non-</w:t>
      </w:r>
      <w:r w:rsidRPr="003C6264">
        <w:rPr>
          <w:rFonts w:ascii="Times New Roman" w:eastAsia="Times New Roman" w:hAnsi="Times New Roman" w:cs="Times New Roman"/>
          <w:kern w:val="0"/>
          <w:sz w:val="24"/>
          <w:szCs w:val="24"/>
          <w14:ligatures w14:val="none"/>
        </w:rPr>
        <w:lastRenderedPageBreak/>
        <w:t>governmental organizations but does not look into the corporate aspects. NGO sector-focused leadership styles research is an area that has been underexplored regarding its impact on shaping the ability of NGOs to connect effectively with companies in CSR initiatives. Exploring the properties of leadership styles within collaborating organizations in the context of CSR can bring a more strategic perspective to the processes of these organizations.</w:t>
      </w:r>
    </w:p>
    <w:p w14:paraId="652D4DC0"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proofErr w:type="spellStart"/>
      <w:r w:rsidRPr="003C6264">
        <w:rPr>
          <w:rFonts w:ascii="Times New Roman" w:eastAsia="Times New Roman" w:hAnsi="Times New Roman" w:cs="Times New Roman"/>
          <w:kern w:val="0"/>
          <w:sz w:val="24"/>
          <w:szCs w:val="24"/>
          <w14:ligatures w14:val="none"/>
        </w:rPr>
        <w:t>Jaskyte's</w:t>
      </w:r>
      <w:proofErr w:type="spellEnd"/>
      <w:r w:rsidRPr="003C6264">
        <w:rPr>
          <w:rFonts w:ascii="Times New Roman" w:eastAsia="Times New Roman" w:hAnsi="Times New Roman" w:cs="Times New Roman"/>
          <w:kern w:val="0"/>
          <w:sz w:val="24"/>
          <w:szCs w:val="24"/>
          <w14:ligatures w14:val="none"/>
        </w:rPr>
        <w:t xml:space="preserve"> (2004) research on transformational leadership, organizational culture, and innovation among non-profit organizations gives essential information. On the contrary, the scarcity of studies that can sufficiently elucidate the possible moderating role of external environmental factors in the interaction among leadership, culture, and innovation remains. Investigating whether aspects such as market conditions or the regulatory framework have a </w:t>
      </w:r>
      <w:proofErr w:type="spellStart"/>
      <w:r w:rsidRPr="003C6264">
        <w:rPr>
          <w:rFonts w:ascii="Times New Roman" w:eastAsia="Times New Roman" w:hAnsi="Times New Roman" w:cs="Times New Roman"/>
          <w:kern w:val="0"/>
          <w:sz w:val="24"/>
          <w:szCs w:val="24"/>
          <w14:ligatures w14:val="none"/>
        </w:rPr>
        <w:t>macrospheric</w:t>
      </w:r>
      <w:proofErr w:type="spellEnd"/>
      <w:r w:rsidRPr="003C6264">
        <w:rPr>
          <w:rFonts w:ascii="Times New Roman" w:eastAsia="Times New Roman" w:hAnsi="Times New Roman" w:cs="Times New Roman"/>
          <w:kern w:val="0"/>
          <w:sz w:val="24"/>
          <w:szCs w:val="24"/>
          <w14:ligatures w14:val="none"/>
        </w:rPr>
        <w:t xml:space="preserve"> influence as a limitation of leadership and culture on innovation adoption rates could be a rewarding area of research.</w:t>
      </w:r>
    </w:p>
    <w:p w14:paraId="160CA448"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Mishal Mufti et al.'s (2019) study on the association between organizational leadership style and job satisfaction in non-governmental organizations (NGOs) is enlightening, but the study mainly focuses on the mediating role of psychological empowerment. The study also shows a deficiency regarding the other potential mediating factors that could possibly explain how the styles of leadership are transferred into employees' satisfaction within NGOs, like organizational communication and job autonomy. In studying leadership transformation and organizational culture and performance in NGOs by Shiva &amp; </w:t>
      </w:r>
      <w:proofErr w:type="spellStart"/>
      <w:r w:rsidRPr="003C6264">
        <w:rPr>
          <w:rFonts w:ascii="Times New Roman" w:eastAsia="Times New Roman" w:hAnsi="Times New Roman" w:cs="Times New Roman"/>
          <w:kern w:val="0"/>
          <w:sz w:val="24"/>
          <w:szCs w:val="24"/>
          <w14:ligatures w14:val="none"/>
        </w:rPr>
        <w:t>Suar</w:t>
      </w:r>
      <w:proofErr w:type="spellEnd"/>
      <w:r w:rsidRPr="003C6264">
        <w:rPr>
          <w:rFonts w:ascii="Times New Roman" w:eastAsia="Times New Roman" w:hAnsi="Times New Roman" w:cs="Times New Roman"/>
          <w:kern w:val="0"/>
          <w:sz w:val="24"/>
          <w:szCs w:val="24"/>
          <w14:ligatures w14:val="none"/>
        </w:rPr>
        <w:t xml:space="preserve">, the study was focused on the outcomes rather than the process of innovation adoption. While the specific mechanisms through which transformational leadership and organizational culture promote the adoption of innovative practices within NGOs remain unexplored, thus unlocking the dynamics playing out and driving organizational effectiveness, the research gap in these </w:t>
      </w:r>
      <w:proofErr w:type="gramStart"/>
      <w:r w:rsidRPr="003C6264">
        <w:rPr>
          <w:rFonts w:ascii="Times New Roman" w:eastAsia="Times New Roman" w:hAnsi="Times New Roman" w:cs="Times New Roman"/>
          <w:kern w:val="0"/>
          <w:sz w:val="24"/>
          <w:szCs w:val="24"/>
          <w14:ligatures w14:val="none"/>
        </w:rPr>
        <w:t>areas</w:t>
      </w:r>
      <w:proofErr w:type="gramEnd"/>
    </w:p>
    <w:p w14:paraId="7E071659"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In a nutshell, the reviewed literature has already made crucial contributions toward understanding organizational dynamics, leadership, and innovation adoption, but weaknesses and gaps have also emerged. Such gaps entail the requirement for large-scale investigations of the intragroup </w:t>
      </w:r>
      <w:r w:rsidRPr="003C6264">
        <w:rPr>
          <w:rFonts w:ascii="Times New Roman" w:eastAsia="Times New Roman" w:hAnsi="Times New Roman" w:cs="Times New Roman"/>
          <w:kern w:val="0"/>
          <w:sz w:val="24"/>
          <w:szCs w:val="24"/>
          <w14:ligatures w14:val="none"/>
        </w:rPr>
        <w:lastRenderedPageBreak/>
        <w:t>dynamics that are essential for effective governance, studies on the difficulties in practicing servant leadership, explorations on the mutuality of different types of leadership within collaborative CSR efforts, deliberations on how external environmental factors influence leadership and innovation, inquiries regarding new mediating factors in the relationship between leadership styles and job satisfaction, and analysis of the specific These blanks will enable researchers to have a more complicated and sophisticated understanding of organizational phenomena and then direct more advanced research.</w:t>
      </w:r>
    </w:p>
    <w:p w14:paraId="70F15D60" w14:textId="77777777" w:rsidR="003C6264" w:rsidRPr="003C6264" w:rsidRDefault="003C6264" w:rsidP="00A9230C">
      <w:pPr>
        <w:spacing w:after="0" w:line="480" w:lineRule="auto"/>
        <w:outlineLvl w:val="0"/>
        <w:rPr>
          <w:rFonts w:ascii="Times New Roman" w:eastAsia="Times New Roman" w:hAnsi="Times New Roman" w:cs="Times New Roman"/>
          <w:bCs/>
          <w:kern w:val="36"/>
          <w:sz w:val="24"/>
          <w:szCs w:val="24"/>
          <w14:ligatures w14:val="none"/>
        </w:rPr>
      </w:pPr>
      <w:bookmarkStart w:id="13" w:name="_Toc158522208"/>
      <w:r w:rsidRPr="003C6264">
        <w:rPr>
          <w:rFonts w:ascii="Times New Roman" w:eastAsia="Times New Roman" w:hAnsi="Times New Roman" w:cs="Times New Roman"/>
          <w:bCs/>
          <w:kern w:val="36"/>
          <w:sz w:val="24"/>
          <w:szCs w:val="24"/>
          <w14:ligatures w14:val="none"/>
        </w:rPr>
        <w:t>4. Research Methodology</w:t>
      </w:r>
      <w:bookmarkEnd w:id="13"/>
    </w:p>
    <w:p w14:paraId="76980E41"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To meet the objectives and aims of this research, a detailed research methodology will be used. The research questions guiding this study will be discussed through a mixed-methods approach that combines both quantitative surveys and qualitative interviews. The first aim, to identify and examine what key motives determine innovation adoption rates in firms, will be met by using the literature overview. This literature review will set a basis, and for that reason, it will be possible to select concepts and theories that pertain to innovation adoption. This step will support the building of a strong theoretical basis for the following empirical inquiry through the critical analysis and summary of academic and professional papers.</w:t>
      </w:r>
    </w:p>
    <w:p w14:paraId="4267C07C"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Research for the second objective is to investigate the linkages between these drivers and the rates of innovation adoption. This will be reflected in a quantitative survey that will be developed and administered to organizations’ representatives. The questionnaire will include focused questions on organizational characteristics, leadership styles, organizational culture, technological readiness, and external environmental factors. For this purpose, regression analysis, like other statistical analyses, will be used to explore the relationship between drivers and quantify the effect of each of the drivers on adoption rates of innovation. This quantitative approach provides numbers to better understand what is happening in these relationships.</w:t>
      </w:r>
    </w:p>
    <w:p w14:paraId="21502C0A"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lastRenderedPageBreak/>
        <w:t>The third objective, examining the effect of innovation adoption rates on organizational performance, will be investigated by both quantitative and qualitative approaches. The quantitative data obtained through the survey will be analyzed to establish the correlation between innovation adoption rates and performance indicators. The qualitative interviews with the key stakeholders (such as senior executives and innovation champions) will also be carried out to get detailed perspectives on how the adoption of innovations affected the overall organizational outcomes.</w:t>
      </w:r>
    </w:p>
    <w:p w14:paraId="1BB6510E"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last objective of this research is to provide bulletproof recommendations for firms to change their innovation adoption processes. </w:t>
      </w:r>
      <w:proofErr w:type="gramStart"/>
      <w:r w:rsidRPr="003C6264">
        <w:rPr>
          <w:rFonts w:ascii="Times New Roman" w:eastAsia="Times New Roman" w:hAnsi="Times New Roman" w:cs="Times New Roman"/>
          <w:kern w:val="0"/>
          <w:sz w:val="24"/>
          <w:szCs w:val="24"/>
          <w14:ligatures w14:val="none"/>
        </w:rPr>
        <w:t>In order to</w:t>
      </w:r>
      <w:proofErr w:type="gramEnd"/>
      <w:r w:rsidRPr="003C6264">
        <w:rPr>
          <w:rFonts w:ascii="Times New Roman" w:eastAsia="Times New Roman" w:hAnsi="Times New Roman" w:cs="Times New Roman"/>
          <w:kern w:val="0"/>
          <w:sz w:val="24"/>
          <w:szCs w:val="24"/>
          <w14:ligatures w14:val="none"/>
        </w:rPr>
        <w:t xml:space="preserve"> achieve this, the literature review findings and the study outcomes would be integrated. This analysis will provide the basis for practical and actionable recommendations that organizations may use to improve their innovation adaptation processes. Recommendations will be crafted to respond to the drivers revealed in the study while bearing in mind the particularities of the organizational environment.</w:t>
      </w:r>
    </w:p>
    <w:p w14:paraId="3C503C42"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These ethical considerations will guide the research methodology in protecting the rights of participants, the confidentiality of information, and informed consent. The participants for both the survey and interview were purposefully chosen to include individuals with direct involvement in organizational decision-making processes relative to innovation adoption. In a nutshell, the research methodology will be a mixed-methods design, taking advantage of the strengths of both quantitative and qualitative methods to provide a broad lens for exploring the determinants of innovation adoption rates in organizations. This synthesis of the data derived from literature reviews, surveys, and interviews will improve the validity and reliability of the findings, ensuring a scope for deeper analysis of research questions and realization of the aims and objectives of the study.</w:t>
      </w:r>
    </w:p>
    <w:p w14:paraId="6D249654"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14" w:name="_Toc158522209"/>
      <w:r w:rsidRPr="003C6264">
        <w:rPr>
          <w:rFonts w:ascii="Times New Roman" w:eastAsia="Times New Roman" w:hAnsi="Times New Roman" w:cs="Times New Roman"/>
          <w:bCs/>
          <w:kern w:val="0"/>
          <w:sz w:val="24"/>
          <w:szCs w:val="24"/>
          <w14:ligatures w14:val="none"/>
        </w:rPr>
        <w:t>4.1 Research Approach and Research Design</w:t>
      </w:r>
      <w:bookmarkEnd w:id="14"/>
    </w:p>
    <w:p w14:paraId="2FA7F300"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research approach for this study on understanding the determinants of innovation adoption rates among organizations is a mixed-methods approach. The combination of qualitative and </w:t>
      </w:r>
      <w:r w:rsidRPr="003C6264">
        <w:rPr>
          <w:rFonts w:ascii="Times New Roman" w:eastAsia="Times New Roman" w:hAnsi="Times New Roman" w:cs="Times New Roman"/>
          <w:kern w:val="0"/>
          <w:sz w:val="24"/>
          <w:szCs w:val="24"/>
          <w14:ligatures w14:val="none"/>
        </w:rPr>
        <w:lastRenderedPageBreak/>
        <w:t>quantitative research methods is applied in this approach to gain a deeper insight into the research problem. The use of a mixed-methods approach is thus an effective way of capturing the complexity of interrelationships among various drivers and innovation adoption rates. The above methodological selection offers triangulation of data, thereby increasing the robustness and validity of the study in a way that results emanating from different sources are cross-checked. The research design encompasses two main components: a comprehensive literature review and an empirical analysis. The literature review is the basis of the research; it provides the theoretical framework and exposes the voids in existing knowledge. It deals with a systemic and critical analysis of academic and practical studies concerned with innovation adoption, organizational behavior, and leadership. The literature review will be utilized to design the survey instrument, and then the interview questions for the empirical phase will be formulated.</w:t>
      </w:r>
    </w:p>
    <w:p w14:paraId="592222C9"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empirical study also involved interviewing and questionnaire surveys. The quantitative part of the research applies a structured survey questionnaire to which numerical information on organizational characteristics, leadership styles, organizational culture, technological readiness, and external environmental factors is gathered. The survey will be run on a population sample, and the data will be fed into and statistically analyzed to highlight patterns, correlations, and trends. The research approach for the study, which explores the determinants of adoption rates for innovation in organizations, is a mixed-methods approach. This process combines qualitative and quantitative research methods </w:t>
      </w:r>
      <w:proofErr w:type="gramStart"/>
      <w:r w:rsidRPr="003C6264">
        <w:rPr>
          <w:rFonts w:ascii="Times New Roman" w:eastAsia="Times New Roman" w:hAnsi="Times New Roman" w:cs="Times New Roman"/>
          <w:kern w:val="0"/>
          <w:sz w:val="24"/>
          <w:szCs w:val="24"/>
          <w14:ligatures w14:val="none"/>
        </w:rPr>
        <w:t>so as to</w:t>
      </w:r>
      <w:proofErr w:type="gramEnd"/>
      <w:r w:rsidRPr="003C6264">
        <w:rPr>
          <w:rFonts w:ascii="Times New Roman" w:eastAsia="Times New Roman" w:hAnsi="Times New Roman" w:cs="Times New Roman"/>
          <w:kern w:val="0"/>
          <w:sz w:val="24"/>
          <w:szCs w:val="24"/>
          <w14:ligatures w14:val="none"/>
        </w:rPr>
        <w:t xml:space="preserve"> attain a more comprehensive knowledge of the research problem. A mixed-methods approach is effective in revealing the links among several drivers and innovation adoption speeds. This methodological choice also provides the triangulation of data, increasing the reliability and validity of the study by conducting cross-checking of findings from different sources.</w:t>
      </w:r>
    </w:p>
    <w:p w14:paraId="0D9D666B"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research design encompasses two main components: a thorough review of the literature and empirical research. The literature review acts as the source of the research, furnishing the body of </w:t>
      </w:r>
      <w:r w:rsidRPr="003C6264">
        <w:rPr>
          <w:rFonts w:ascii="Times New Roman" w:eastAsia="Times New Roman" w:hAnsi="Times New Roman" w:cs="Times New Roman"/>
          <w:kern w:val="0"/>
          <w:sz w:val="24"/>
          <w:szCs w:val="24"/>
          <w14:ligatures w14:val="none"/>
        </w:rPr>
        <w:lastRenderedPageBreak/>
        <w:t xml:space="preserve">theory and the existing knowledge gap. There is a synoptic and critical examination of the academic and industry literature on innovation adoption, organizational behavior, and leadership. A literature review will aid in the design of the questionnaire for the survey </w:t>
      </w:r>
      <w:proofErr w:type="gramStart"/>
      <w:r w:rsidRPr="003C6264">
        <w:rPr>
          <w:rFonts w:ascii="Times New Roman" w:eastAsia="Times New Roman" w:hAnsi="Times New Roman" w:cs="Times New Roman"/>
          <w:kern w:val="0"/>
          <w:sz w:val="24"/>
          <w:szCs w:val="24"/>
          <w14:ligatures w14:val="none"/>
        </w:rPr>
        <w:t>and also</w:t>
      </w:r>
      <w:proofErr w:type="gramEnd"/>
      <w:r w:rsidRPr="003C6264">
        <w:rPr>
          <w:rFonts w:ascii="Times New Roman" w:eastAsia="Times New Roman" w:hAnsi="Times New Roman" w:cs="Times New Roman"/>
          <w:kern w:val="0"/>
          <w:sz w:val="24"/>
          <w:szCs w:val="24"/>
          <w14:ligatures w14:val="none"/>
        </w:rPr>
        <w:t xml:space="preserve"> provide the basis for formulating questions for the empirical phase. The investigation is based on empirical studies, which are conducted using primary data from interviews and questionnaires. The quantitative aspect of research uses a structured survey questionnaire, which is meant to collect numerical data on organizational characteristics, leadership styles, organizational culture, technological readiness, and external environmental factors. We will distribute the survey to a sample of organizations, and after that, the data gathered will be subjected to statistical analysis </w:t>
      </w:r>
      <w:proofErr w:type="gramStart"/>
      <w:r w:rsidRPr="003C6264">
        <w:rPr>
          <w:rFonts w:ascii="Times New Roman" w:eastAsia="Times New Roman" w:hAnsi="Times New Roman" w:cs="Times New Roman"/>
          <w:kern w:val="0"/>
          <w:sz w:val="24"/>
          <w:szCs w:val="24"/>
          <w14:ligatures w14:val="none"/>
        </w:rPr>
        <w:t>in order to</w:t>
      </w:r>
      <w:proofErr w:type="gramEnd"/>
      <w:r w:rsidRPr="003C6264">
        <w:rPr>
          <w:rFonts w:ascii="Times New Roman" w:eastAsia="Times New Roman" w:hAnsi="Times New Roman" w:cs="Times New Roman"/>
          <w:kern w:val="0"/>
          <w:sz w:val="24"/>
          <w:szCs w:val="24"/>
          <w14:ligatures w14:val="none"/>
        </w:rPr>
        <w:t xml:space="preserve"> identify patterns, correlations, and trends.</w:t>
      </w:r>
    </w:p>
    <w:p w14:paraId="6A6ED1D6"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15" w:name="_Toc158522210"/>
      <w:r w:rsidRPr="003C6264">
        <w:rPr>
          <w:rFonts w:ascii="Times New Roman" w:eastAsia="Times New Roman" w:hAnsi="Times New Roman" w:cs="Times New Roman"/>
          <w:bCs/>
          <w:kern w:val="0"/>
          <w:sz w:val="24"/>
          <w:szCs w:val="24"/>
          <w14:ligatures w14:val="none"/>
        </w:rPr>
        <w:t>4.2 Pilot Study</w:t>
      </w:r>
      <w:bookmarkEnd w:id="15"/>
    </w:p>
    <w:p w14:paraId="3874FD12"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A pilot study is an essential step in the research process because it helps to perfect and verify the designed research tools and methods prior to wide-scale implementation (Lowe 2019). A pilot study for this research on understanding drivers of innovation adoption rates in organizations will be tested systematically with both the survey instrument and the interview protocol. A small, but diverse, sample of organizations will be selected to represent industries, sizes, and sectors for the pilot study. The objective is to guarantee that the research tools are adaptive and efficient in various organizational contexts. The pilot study will engage about 10% of the total sample size proposed in the main study. In the quantitative component, the online survey instrument will be applied to the pilot subjects (Lowe 2019). This ensures that any ambiguities, redundancies, and/or issues with the survey questions are detected. Comments on language clarity, choice of response options, and overall usability will be solicited. Besides, participants will be encouraged to give comments about the interpretation of </w:t>
      </w:r>
      <w:proofErr w:type="gramStart"/>
      <w:r w:rsidRPr="003C6264">
        <w:rPr>
          <w:rFonts w:ascii="Times New Roman" w:eastAsia="Times New Roman" w:hAnsi="Times New Roman" w:cs="Times New Roman"/>
          <w:kern w:val="0"/>
          <w:sz w:val="24"/>
          <w:szCs w:val="24"/>
          <w14:ligatures w14:val="none"/>
        </w:rPr>
        <w:t>particular items</w:t>
      </w:r>
      <w:proofErr w:type="gramEnd"/>
      <w:r w:rsidRPr="003C6264">
        <w:rPr>
          <w:rFonts w:ascii="Times New Roman" w:eastAsia="Times New Roman" w:hAnsi="Times New Roman" w:cs="Times New Roman"/>
          <w:kern w:val="0"/>
          <w:sz w:val="24"/>
          <w:szCs w:val="24"/>
          <w14:ligatures w14:val="none"/>
        </w:rPr>
        <w:t xml:space="preserve"> so that the survey correctly gets the required information. (CEFR C1). At the same time, the qualitative component of the pilot study will see a few focus group discussions held with a </w:t>
      </w:r>
      <w:r w:rsidRPr="003C6264">
        <w:rPr>
          <w:rFonts w:ascii="Times New Roman" w:eastAsia="Times New Roman" w:hAnsi="Times New Roman" w:cs="Times New Roman"/>
          <w:kern w:val="0"/>
          <w:sz w:val="24"/>
          <w:szCs w:val="24"/>
          <w14:ligatures w14:val="none"/>
        </w:rPr>
        <w:lastRenderedPageBreak/>
        <w:t>select few stakeholders from the concerned organizations. Open-ended questions, capable of eliciting detailed answers, will be used in the interview protocol to test it. The pilot interviews will provide feedback, which will be used to refine the interview guide, ensuring that it is on the same wavelength as the research objectives and that it prompts participants to share their experiences and insights.</w:t>
      </w:r>
    </w:p>
    <w:p w14:paraId="7B1D7ED1"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Following data collection, a debriefing session will be held with pilot participants to obtain their reflections on the research tools, clarity of instructions, and any challenges they encountered. This iterative feedback loop is vital in ensuring that the instruments are culturally sensitive, contextually relevant, and capable of collecting the intended data accurately. Following the pilot study, a detailed analysis of both qualitative and quantitative pilot data is going to be performed. This analysis aims at determining any patterns or anomalies in responses, checking for the validity of the survey instrument, and modifying the interview guide according to insights obtained from the qualitative side. The lessons from the pilot study will guide modifications to the research tools, thereby ensuring their validity and reliability for the main study. Ethical issues will be integrated into the pilot study, paying particular attention to participant rights, informed consent, and confidentiality. The findings of the pilot study will contribute to the methodological rigor of the main research by ensuring that data collection instruments are highly refined. Reducing the likelihood of biases or misinterpretations and thus improving the quality of the study.</w:t>
      </w:r>
    </w:p>
    <w:p w14:paraId="35970B9E" w14:textId="77777777" w:rsidR="003C6264" w:rsidRPr="003C6264" w:rsidRDefault="003C6264" w:rsidP="00A9230C">
      <w:pPr>
        <w:spacing w:after="0" w:line="480" w:lineRule="auto"/>
        <w:outlineLvl w:val="0"/>
        <w:rPr>
          <w:rFonts w:ascii="Times New Roman" w:eastAsia="Times New Roman" w:hAnsi="Times New Roman" w:cs="Times New Roman"/>
          <w:bCs/>
          <w:kern w:val="36"/>
          <w:sz w:val="24"/>
          <w:szCs w:val="24"/>
          <w14:ligatures w14:val="none"/>
        </w:rPr>
      </w:pPr>
      <w:bookmarkStart w:id="16" w:name="_Toc158522211"/>
      <w:r w:rsidRPr="003C6264">
        <w:rPr>
          <w:rFonts w:ascii="Times New Roman" w:eastAsia="Times New Roman" w:hAnsi="Times New Roman" w:cs="Times New Roman"/>
          <w:bCs/>
          <w:kern w:val="36"/>
          <w:sz w:val="24"/>
          <w:szCs w:val="24"/>
          <w14:ligatures w14:val="none"/>
        </w:rPr>
        <w:t>5. Data Analysis and Findings</w:t>
      </w:r>
      <w:bookmarkEnd w:id="16"/>
    </w:p>
    <w:p w14:paraId="7EA57141"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17" w:name="_Toc158522212"/>
      <w:r w:rsidRPr="003C6264">
        <w:rPr>
          <w:rFonts w:ascii="Times New Roman" w:eastAsia="Times New Roman" w:hAnsi="Times New Roman" w:cs="Times New Roman"/>
          <w:bCs/>
          <w:kern w:val="0"/>
          <w:sz w:val="24"/>
          <w:szCs w:val="24"/>
          <w14:ligatures w14:val="none"/>
        </w:rPr>
        <w:t>5.1 Data Analysis</w:t>
      </w:r>
      <w:bookmarkEnd w:id="17"/>
    </w:p>
    <w:p w14:paraId="2BF6C80B"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data analysis phase of the study is a pivotal stage, as the collected data is put under </w:t>
      </w:r>
      <w:proofErr w:type="gramStart"/>
      <w:r w:rsidRPr="003C6264">
        <w:rPr>
          <w:rFonts w:ascii="Times New Roman" w:eastAsia="Times New Roman" w:hAnsi="Times New Roman" w:cs="Times New Roman"/>
          <w:kern w:val="0"/>
          <w:sz w:val="24"/>
          <w:szCs w:val="24"/>
          <w14:ligatures w14:val="none"/>
        </w:rPr>
        <w:t>close scrutiny</w:t>
      </w:r>
      <w:proofErr w:type="gramEnd"/>
      <w:r w:rsidRPr="003C6264">
        <w:rPr>
          <w:rFonts w:ascii="Times New Roman" w:eastAsia="Times New Roman" w:hAnsi="Times New Roman" w:cs="Times New Roman"/>
          <w:kern w:val="0"/>
          <w:sz w:val="24"/>
          <w:szCs w:val="24"/>
          <w14:ligatures w14:val="none"/>
        </w:rPr>
        <w:t xml:space="preserve"> to extract important inferences on the antecedents of innovation diffusion in organizations. Statistical techniques used for advanced analysis will be applied to the survey data. Descriptive statistics will give a general idea of the adoption of innovation rates, and inferential statistics, such as regression analysis, will be used to establish relationships between different variables like </w:t>
      </w:r>
      <w:r w:rsidRPr="003C6264">
        <w:rPr>
          <w:rFonts w:ascii="Times New Roman" w:eastAsia="Times New Roman" w:hAnsi="Times New Roman" w:cs="Times New Roman"/>
          <w:kern w:val="0"/>
          <w:sz w:val="24"/>
          <w:szCs w:val="24"/>
          <w14:ligatures w14:val="none"/>
        </w:rPr>
        <w:lastRenderedPageBreak/>
        <w:t>organizational characteristics, leadership styles, and technological readiness (Peck, Short, &amp; Olsen 2020). Thus, the quantitative method enables one to measure the influence of each driver on innovation adoption rates, thereby contributing to a more objective understanding of the drivers’ interplay.</w:t>
      </w:r>
    </w:p>
    <w:p w14:paraId="35652A89"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This will complement the quantitative data, and the qualitative insights gained from in-depth interviews will go through thematic analysis. This qualitative approach systematically identifies, analyzes, and reports data patterns to draw meaningful and contextually rich conclusions. With this procedure, themes that will be related to the experiences, perceptions, and challenges related to innovation adoption will emerge. The qualitative analysis gives details to the quantitative findings and gives a more rounded picture of how the drivers that were identified play out within the organizational context. Besides, it facilitates an examination of the more intricate aspects, which may not be represented by only quantitative indices.</w:t>
      </w:r>
    </w:p>
    <w:p w14:paraId="051D89C3"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Integrating the quantitative and qualitative outputs is an essential part of the data analysis phase. Through the combination of statistical trends and qualitative insights, a complete finding is obtained that is more profound and about the factors that influence the rates of adoption of innovation (</w:t>
      </w:r>
      <w:proofErr w:type="spellStart"/>
      <w:r w:rsidRPr="003C6264">
        <w:rPr>
          <w:rFonts w:ascii="Times New Roman" w:eastAsia="Times New Roman" w:hAnsi="Times New Roman" w:cs="Times New Roman"/>
          <w:kern w:val="0"/>
          <w:sz w:val="24"/>
          <w:szCs w:val="24"/>
          <w14:ligatures w14:val="none"/>
        </w:rPr>
        <w:t>Benhabib</w:t>
      </w:r>
      <w:proofErr w:type="spellEnd"/>
      <w:r w:rsidRPr="003C6264">
        <w:rPr>
          <w:rFonts w:ascii="Times New Roman" w:eastAsia="Times New Roman" w:hAnsi="Times New Roman" w:cs="Times New Roman"/>
          <w:kern w:val="0"/>
          <w:sz w:val="24"/>
          <w:szCs w:val="24"/>
          <w14:ligatures w14:val="none"/>
        </w:rPr>
        <w:t xml:space="preserve">, Perla, &amp; </w:t>
      </w:r>
      <w:proofErr w:type="spellStart"/>
      <w:r w:rsidRPr="003C6264">
        <w:rPr>
          <w:rFonts w:ascii="Times New Roman" w:eastAsia="Times New Roman" w:hAnsi="Times New Roman" w:cs="Times New Roman"/>
          <w:kern w:val="0"/>
          <w:sz w:val="24"/>
          <w:szCs w:val="24"/>
          <w14:ligatures w14:val="none"/>
        </w:rPr>
        <w:t>Tonetti</w:t>
      </w:r>
      <w:proofErr w:type="spellEnd"/>
      <w:r w:rsidRPr="003C6264">
        <w:rPr>
          <w:rFonts w:ascii="Times New Roman" w:eastAsia="Times New Roman" w:hAnsi="Times New Roman" w:cs="Times New Roman"/>
          <w:kern w:val="0"/>
          <w:sz w:val="24"/>
          <w:szCs w:val="24"/>
          <w14:ligatures w14:val="none"/>
        </w:rPr>
        <w:t>, 2021). This integration of multi-source data improves the capacity of the study to generalize its conclusions, benefiting both theory and practice. Ultimately, though, the data analysis stage serves as the most crucial component in which raw data is transformed into workable knowledge that will constitute the findings and recommendations.</w:t>
      </w:r>
    </w:p>
    <w:p w14:paraId="593AB5F6"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18" w:name="_Toc158522213"/>
      <w:r w:rsidRPr="003C6264">
        <w:rPr>
          <w:rFonts w:ascii="Times New Roman" w:eastAsia="Times New Roman" w:hAnsi="Times New Roman" w:cs="Times New Roman"/>
          <w:bCs/>
          <w:kern w:val="0"/>
          <w:sz w:val="24"/>
          <w:szCs w:val="24"/>
          <w14:ligatures w14:val="none"/>
        </w:rPr>
        <w:t>5.2 Findings</w:t>
      </w:r>
      <w:bookmarkEnd w:id="18"/>
    </w:p>
    <w:p w14:paraId="3C637A14"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Leadership styles and innovation adoption Rates</w:t>
      </w:r>
      <w:r w:rsidRPr="003C6264">
        <w:rPr>
          <w:rFonts w:ascii="Times New Roman" w:eastAsia="Times New Roman" w:hAnsi="Times New Roman" w:cs="Times New Roman"/>
          <w:bCs/>
          <w:i/>
          <w:iCs/>
          <w:kern w:val="0"/>
          <w:sz w:val="24"/>
          <w:szCs w:val="24"/>
          <w14:ligatures w14:val="none"/>
        </w:rPr>
        <w:t xml:space="preserve">. </w:t>
      </w:r>
      <w:r w:rsidRPr="003C6264">
        <w:rPr>
          <w:rFonts w:ascii="Times New Roman" w:eastAsia="Times New Roman" w:hAnsi="Times New Roman" w:cs="Times New Roman"/>
          <w:kern w:val="0"/>
          <w:sz w:val="24"/>
          <w:szCs w:val="24"/>
          <w14:ligatures w14:val="none"/>
        </w:rPr>
        <w:t xml:space="preserve">Through quantitative analysis, the critical nexus between leadership styles and innovation adoption rates produced strong results. The data emphasized an obvious linkage between transformational leadership and higher rates of innovation internalization within organizations. The correlation analyses led to a statistically significant positive relationship, a sign that transformational organizational leaders were more likely to accept and </w:t>
      </w:r>
      <w:r w:rsidRPr="003C6264">
        <w:rPr>
          <w:rFonts w:ascii="Times New Roman" w:eastAsia="Times New Roman" w:hAnsi="Times New Roman" w:cs="Times New Roman"/>
          <w:kern w:val="0"/>
          <w:sz w:val="24"/>
          <w:szCs w:val="24"/>
          <w14:ligatures w14:val="none"/>
        </w:rPr>
        <w:lastRenderedPageBreak/>
        <w:t>successfully enforce innovativeness. The quantitative results not only made the correlation tangible but also provided the basis for digging deeper into the mechanisms behind it.</w:t>
      </w:r>
    </w:p>
    <w:p w14:paraId="4F4F37B1"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Complementing the quantitative findings, qualitative data were essential in bringing out the subtleties and nuances within leadership styles that affect innovation adoption. The interviews with the organizational leaders and the employees further helped to understand the day-to-day manifestations of transformational leadership. The qualitative insights revealed that leaders who promote an innovative vision, encourage creative thinking, and provide a suitable climate for risk-taking are more successful in developing an innovation-friendly culture (</w:t>
      </w:r>
      <w:proofErr w:type="spellStart"/>
      <w:r w:rsidRPr="003C6264">
        <w:rPr>
          <w:rFonts w:ascii="Times New Roman" w:eastAsia="Times New Roman" w:hAnsi="Times New Roman" w:cs="Times New Roman"/>
          <w:kern w:val="0"/>
          <w:sz w:val="24"/>
          <w:szCs w:val="24"/>
          <w14:ligatures w14:val="none"/>
        </w:rPr>
        <w:t>Alblooshi</w:t>
      </w:r>
      <w:proofErr w:type="spellEnd"/>
      <w:r w:rsidRPr="003C6264">
        <w:rPr>
          <w:rFonts w:ascii="Times New Roman" w:eastAsia="Times New Roman" w:hAnsi="Times New Roman" w:cs="Times New Roman"/>
          <w:kern w:val="0"/>
          <w:sz w:val="24"/>
          <w:szCs w:val="24"/>
          <w14:ligatures w14:val="none"/>
        </w:rPr>
        <w:t xml:space="preserve">, </w:t>
      </w:r>
      <w:proofErr w:type="spellStart"/>
      <w:r w:rsidRPr="003C6264">
        <w:rPr>
          <w:rFonts w:ascii="Times New Roman" w:eastAsia="Times New Roman" w:hAnsi="Times New Roman" w:cs="Times New Roman"/>
          <w:kern w:val="0"/>
          <w:sz w:val="24"/>
          <w:szCs w:val="24"/>
          <w14:ligatures w14:val="none"/>
        </w:rPr>
        <w:t>Shamsuzzaman</w:t>
      </w:r>
      <w:proofErr w:type="spellEnd"/>
      <w:r w:rsidRPr="003C6264">
        <w:rPr>
          <w:rFonts w:ascii="Times New Roman" w:eastAsia="Times New Roman" w:hAnsi="Times New Roman" w:cs="Times New Roman"/>
          <w:kern w:val="0"/>
          <w:sz w:val="24"/>
          <w:szCs w:val="24"/>
          <w14:ligatures w14:val="none"/>
        </w:rPr>
        <w:t xml:space="preserve">, &amp; </w:t>
      </w:r>
      <w:proofErr w:type="spellStart"/>
      <w:r w:rsidRPr="003C6264">
        <w:rPr>
          <w:rFonts w:ascii="Times New Roman" w:eastAsia="Times New Roman" w:hAnsi="Times New Roman" w:cs="Times New Roman"/>
          <w:kern w:val="0"/>
          <w:sz w:val="24"/>
          <w:szCs w:val="24"/>
          <w14:ligatures w14:val="none"/>
        </w:rPr>
        <w:t>Haridy</w:t>
      </w:r>
      <w:proofErr w:type="spellEnd"/>
      <w:r w:rsidRPr="003C6264">
        <w:rPr>
          <w:rFonts w:ascii="Times New Roman" w:eastAsia="Times New Roman" w:hAnsi="Times New Roman" w:cs="Times New Roman"/>
          <w:kern w:val="0"/>
          <w:sz w:val="24"/>
          <w:szCs w:val="24"/>
          <w14:ligatures w14:val="none"/>
        </w:rPr>
        <w:t>, 2021). The qualitative intricacies, therefore, added dimensions to the statistical findings, contributing to a comprehensive perception of the multifaceted role of leadership in shaping innovation adoption rates. In addition, the quantitative data revealed variations in the effect of diverse leadership styles, hinting at how autocratic, laissez-faire, and transactional leadership styles might manifest differently in the workings of the innovation adoption process. This multi-dimensional approach, combining quantitative and qualitative facets, leads to a complex perspective of the leadership style/innovation adoption relationship from an organizational standpoint.</w:t>
      </w:r>
    </w:p>
    <w:p w14:paraId="2D1866C1"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Organizational culture and Innovation Adoption</w:t>
      </w:r>
      <w:r w:rsidRPr="003C6264">
        <w:rPr>
          <w:rFonts w:ascii="Times New Roman" w:eastAsia="Times New Roman" w:hAnsi="Times New Roman" w:cs="Times New Roman"/>
          <w:bCs/>
          <w:i/>
          <w:iCs/>
          <w:kern w:val="0"/>
          <w:sz w:val="24"/>
          <w:szCs w:val="24"/>
          <w14:ligatures w14:val="none"/>
        </w:rPr>
        <w:t xml:space="preserve">. </w:t>
      </w:r>
      <w:r w:rsidRPr="003C6264">
        <w:rPr>
          <w:rFonts w:ascii="Times New Roman" w:eastAsia="Times New Roman" w:hAnsi="Times New Roman" w:cs="Times New Roman"/>
          <w:kern w:val="0"/>
          <w:sz w:val="24"/>
          <w:szCs w:val="24"/>
          <w14:ligatures w14:val="none"/>
        </w:rPr>
        <w:t>The results obtained through the quantitative investigation into how organizational culture affects innovation adoption rates are quite enlightening. In brief, the result suggested that there was a strong positive correlation between a culture of experimentation and innovation adoption within the organization. Statistical analyses pointed out the importance of building a culture that enables the act of experimentation, which highlighted that organizations promoting such cultural values were more likely to embrace and implement innovative practices (Zeb et al., 2021). The quantitative evidence thus constitutes the foundational pillar informing the study on the imputed role of organizational culture in driving the innovation landscape, with a preference for a proactive and test-driven culture in facilitating a higher rate of innovation acceptance.</w:t>
      </w:r>
    </w:p>
    <w:p w14:paraId="1C2AD1B5"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lastRenderedPageBreak/>
        <w:t>Going further into the qualitative field, certain cases and examples were used to show the real impact of organizational culture on innovation adoption. Organizations that actively promoted experimentation with new ideas, learning through failure, and iteration on processes proved to be directly associated with enhanced innovation adoption rates (Zeb et al., 2021). The qualitative insights elaborated on the influence of cultural dynamics, portraying the idea of how the culture of experimentation infiltrates the fabric of an organization. Employee narratives, thus, point out that empowerment to aim high and cooperate in the innovation process is crucial. The integration of both quantitative and qualitative aspects not only supported statistical relationships but also enriched the picture of how multifaceted the influence of organizational culture can be on innovation adoption rates in different organizational contexts.</w:t>
      </w:r>
    </w:p>
    <w:p w14:paraId="31BBCD32"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Technological Readiness and Innovation Adoption</w:t>
      </w:r>
      <w:r w:rsidRPr="003C6264">
        <w:rPr>
          <w:rFonts w:ascii="Times New Roman" w:eastAsia="Times New Roman" w:hAnsi="Times New Roman" w:cs="Times New Roman"/>
          <w:bCs/>
          <w:i/>
          <w:iCs/>
          <w:kern w:val="0"/>
          <w:sz w:val="24"/>
          <w:szCs w:val="24"/>
          <w14:ligatures w14:val="none"/>
        </w:rPr>
        <w:t xml:space="preserve">. </w:t>
      </w:r>
      <w:r w:rsidRPr="003C6264">
        <w:rPr>
          <w:rFonts w:ascii="Times New Roman" w:eastAsia="Times New Roman" w:hAnsi="Times New Roman" w:cs="Times New Roman"/>
          <w:kern w:val="0"/>
          <w:sz w:val="24"/>
          <w:szCs w:val="24"/>
          <w14:ligatures w14:val="none"/>
        </w:rPr>
        <w:t>The qualitative analysis of technological readiness and its link to innovation adoption rates gave very useful findings. Highlighting the data revealed a strong correlation between well-developed technological infrastructure and successful innovation adoption within firms. Statistical analyses showed that organizations endowed with advanced technological capabilities outperformed in terms of adaptation and realization of new practices (Haddad et al. 2019). The figures showed the significance of sturdy technological backing as a prerequisite for the smooth adoption of new technologies and ideas.</w:t>
      </w:r>
    </w:p>
    <w:p w14:paraId="0CBBB2BC"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As for technology, the scope doesn’t focus only on the infrastructure; it also covers the aspect of employee training as well. Quantitative research backed the evidence that companies supporting extensive training practices for their workforce perform better in technological readiness, which directly results in higher rates of innovation adoption (Li 2022). The statistical evidence confirmed the argument that a competent workforce prepared with the relevant skills to use and benefit from the new technologies was a fundamental element in innovation adoption promotion. The quantitative correlation between the training of employees and technological readiness, which can incidentally endorse </w:t>
      </w:r>
      <w:r w:rsidRPr="003C6264">
        <w:rPr>
          <w:rFonts w:ascii="Times New Roman" w:eastAsia="Times New Roman" w:hAnsi="Times New Roman" w:cs="Times New Roman"/>
          <w:kern w:val="0"/>
          <w:sz w:val="24"/>
          <w:szCs w:val="24"/>
          <w14:ligatures w14:val="none"/>
        </w:rPr>
        <w:lastRenderedPageBreak/>
        <w:t>theoretical frameworks, also provided a basis for a more elaborate examination of the practical aspects related to enhancing technological readiness.</w:t>
      </w:r>
    </w:p>
    <w:p w14:paraId="17C49949"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Using qualitative insights as the analysis input gave a comprehensive picture of the technical part of the technical readiness. Employees’ viewpoints derived from interviews sum up the challenges and successes of the process of technological integration. Qualitative data highlighted the need for nurturing an environment that promotes lifelong learning and adaptation to technological evolution. The synthesis of quantitative and qualitative results demonstrates a wholistic view of the indigenous nature of technological readiness and innovation adoption, thereby giving organizations insight to guide their technological architecture and their human capital, equipping them to maneuver the dynamics of innovation adoption.</w:t>
      </w:r>
    </w:p>
    <w:p w14:paraId="6C3947D4"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External Environmental Factors</w:t>
      </w:r>
      <w:r w:rsidRPr="003C6264">
        <w:rPr>
          <w:rFonts w:ascii="Times New Roman" w:eastAsia="Times New Roman" w:hAnsi="Times New Roman" w:cs="Times New Roman"/>
          <w:bCs/>
          <w:i/>
          <w:iCs/>
          <w:kern w:val="0"/>
          <w:sz w:val="24"/>
          <w:szCs w:val="24"/>
          <w14:ligatures w14:val="none"/>
        </w:rPr>
        <w:t xml:space="preserve">. </w:t>
      </w:r>
      <w:r w:rsidRPr="003C6264">
        <w:rPr>
          <w:rFonts w:ascii="Times New Roman" w:eastAsia="Times New Roman" w:hAnsi="Times New Roman" w:cs="Times New Roman"/>
          <w:kern w:val="0"/>
          <w:sz w:val="24"/>
          <w:szCs w:val="24"/>
          <w14:ligatures w14:val="none"/>
        </w:rPr>
        <w:t>Quantitative findings on the effect of external environmental variables on innovation adoption rate levels showed useful results. The statistical analyses showed a correlation between organizations invested in intensive environmental scanning and higher degrees of successful innovation adoption. Such data emphasized the importance of demonstrating a proactive approach towards following the changes in the external environment to abreast innovation strategies with a host of emerging market conditions, regulatory changes, and industry sentiment (Zhang et al. 2020). Quantitative evidence did not only substantiate the theory of the importance of environmental scanning but also formed the basis for delving deeper into its practical effects on organizational innovation adoption rates.</w:t>
      </w:r>
    </w:p>
    <w:p w14:paraId="6C8586B3"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analysis of how organizations adapted to external factors also included qualitative perspectives. Illustrations and cases demonstrated how different organizations faced external challenges; these organizations were indeed agile and quick in responding to dynamic changes in the environmental landscape. The qualitative data analyzed </w:t>
      </w:r>
      <w:proofErr w:type="gramStart"/>
      <w:r w:rsidRPr="003C6264">
        <w:rPr>
          <w:rFonts w:ascii="Times New Roman" w:eastAsia="Times New Roman" w:hAnsi="Times New Roman" w:cs="Times New Roman"/>
          <w:kern w:val="0"/>
          <w:sz w:val="24"/>
          <w:szCs w:val="24"/>
          <w14:ligatures w14:val="none"/>
        </w:rPr>
        <w:t>particular approaches</w:t>
      </w:r>
      <w:proofErr w:type="gramEnd"/>
      <w:r w:rsidRPr="003C6264">
        <w:rPr>
          <w:rFonts w:ascii="Times New Roman" w:eastAsia="Times New Roman" w:hAnsi="Times New Roman" w:cs="Times New Roman"/>
          <w:kern w:val="0"/>
          <w:sz w:val="24"/>
          <w:szCs w:val="24"/>
          <w14:ligatures w14:val="none"/>
        </w:rPr>
        <w:t xml:space="preserve"> used by the organizations, namely strategic partnerships, flexible business models, and proactive regulatory </w:t>
      </w:r>
      <w:r w:rsidRPr="003C6264">
        <w:rPr>
          <w:rFonts w:ascii="Times New Roman" w:eastAsia="Times New Roman" w:hAnsi="Times New Roman" w:cs="Times New Roman"/>
          <w:kern w:val="0"/>
          <w:sz w:val="24"/>
          <w:szCs w:val="24"/>
          <w14:ligatures w14:val="none"/>
        </w:rPr>
        <w:lastRenderedPageBreak/>
        <w:t>compliance, to embrace innovation in the midst of external uncertainties. The qualitative dimension allowed for a better comprehension of the sophisticated way external factors influence organizational innovation assimilation dynamics. Merging both quantitative and qualitative results enables a holistic perception of the multifaceted interactions between external environmental elements and innovation adoption, offering relevant insights to organizations when strengthening their adaptive capacity to volatile external conditions.</w:t>
      </w:r>
    </w:p>
    <w:p w14:paraId="598D7670"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Dedicated Innovation Teams or Champions</w:t>
      </w:r>
      <w:r w:rsidRPr="003C6264">
        <w:rPr>
          <w:rFonts w:ascii="Times New Roman" w:eastAsia="Times New Roman" w:hAnsi="Times New Roman" w:cs="Times New Roman"/>
          <w:bCs/>
          <w:i/>
          <w:iCs/>
          <w:kern w:val="0"/>
          <w:sz w:val="24"/>
          <w:szCs w:val="24"/>
          <w14:ligatures w14:val="none"/>
        </w:rPr>
        <w:t xml:space="preserve">. </w:t>
      </w:r>
      <w:r w:rsidRPr="003C6264">
        <w:rPr>
          <w:rFonts w:ascii="Times New Roman" w:eastAsia="Times New Roman" w:hAnsi="Times New Roman" w:cs="Times New Roman"/>
          <w:kern w:val="0"/>
          <w:sz w:val="24"/>
          <w:szCs w:val="24"/>
          <w14:ligatures w14:val="none"/>
        </w:rPr>
        <w:t>The research findings on setting up dedicated innovation teams showed consistent evidence of their influence on the rate of adoption of innovation within organizations (Cooper 2021). The quantitative analysis showed that the existence of specialized innovation teams was strongly associated with an increased uptake of innovation. Statistical evidence showed that those organizations that ensure that teams or specific individuals are charged with promoting innovation were better at embedding innovation practices into their activities. The quantitative findings addressed the necessity of forming innovation initiative structures to lead such a process in organizations.</w:t>
      </w:r>
    </w:p>
    <w:p w14:paraId="230598CE"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Besides, the qualitative findings explored the role that champions within such dedicated teams play in fostering and maintaining innovation adoption (El-</w:t>
      </w:r>
      <w:proofErr w:type="spellStart"/>
      <w:r w:rsidRPr="003C6264">
        <w:rPr>
          <w:rFonts w:ascii="Times New Roman" w:eastAsia="Times New Roman" w:hAnsi="Times New Roman" w:cs="Times New Roman"/>
          <w:kern w:val="0"/>
          <w:sz w:val="24"/>
          <w:szCs w:val="24"/>
          <w14:ligatures w14:val="none"/>
        </w:rPr>
        <w:t>Haddadeh</w:t>
      </w:r>
      <w:proofErr w:type="spellEnd"/>
      <w:r w:rsidRPr="003C6264">
        <w:rPr>
          <w:rFonts w:ascii="Times New Roman" w:eastAsia="Times New Roman" w:hAnsi="Times New Roman" w:cs="Times New Roman"/>
          <w:kern w:val="0"/>
          <w:sz w:val="24"/>
          <w:szCs w:val="24"/>
          <w14:ligatures w14:val="none"/>
        </w:rPr>
        <w:t xml:space="preserve"> 2019). Organizational leaders and team members were interviewed, and their opinions richly contributed to the understanding of champions’ traits and behaviors. The qualitative data brought out the central role champions play in their advocacy of innovation, the overcoming of resistance, and the sustained continuity of the innovation process. The qualitative aspect provided the intrapersonal dynamics and leadership skills that make champions effective, revealing how the individuals deal with obstacles </w:t>
      </w:r>
      <w:proofErr w:type="gramStart"/>
      <w:r w:rsidRPr="003C6264">
        <w:rPr>
          <w:rFonts w:ascii="Times New Roman" w:eastAsia="Times New Roman" w:hAnsi="Times New Roman" w:cs="Times New Roman"/>
          <w:kern w:val="0"/>
          <w:sz w:val="24"/>
          <w:szCs w:val="24"/>
          <w14:ligatures w14:val="none"/>
        </w:rPr>
        <w:t>in order to</w:t>
      </w:r>
      <w:proofErr w:type="gramEnd"/>
      <w:r w:rsidRPr="003C6264">
        <w:rPr>
          <w:rFonts w:ascii="Times New Roman" w:eastAsia="Times New Roman" w:hAnsi="Times New Roman" w:cs="Times New Roman"/>
          <w:kern w:val="0"/>
          <w:sz w:val="24"/>
          <w:szCs w:val="24"/>
          <w14:ligatures w14:val="none"/>
        </w:rPr>
        <w:t xml:space="preserve"> build a culture of innovation.</w:t>
      </w:r>
    </w:p>
    <w:p w14:paraId="28C3E2D1"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Specific cases and examples served to illustrate the impact of dedicated teams on the innovation processes within organizations. Instances where innovation teams were present were highlighted, as </w:t>
      </w:r>
      <w:r w:rsidRPr="003C6264">
        <w:rPr>
          <w:rFonts w:ascii="Times New Roman" w:eastAsia="Times New Roman" w:hAnsi="Times New Roman" w:cs="Times New Roman"/>
          <w:kern w:val="0"/>
          <w:sz w:val="24"/>
          <w:szCs w:val="24"/>
          <w14:ligatures w14:val="none"/>
        </w:rPr>
        <w:lastRenderedPageBreak/>
        <w:t>were the elements pertaining to successful ideation, efficient implementation, and integration of novel technologies. These real-world instances of innovation structures have been found to significantly influence organizational innovation adoption (El-</w:t>
      </w:r>
      <w:proofErr w:type="spellStart"/>
      <w:r w:rsidRPr="003C6264">
        <w:rPr>
          <w:rFonts w:ascii="Times New Roman" w:eastAsia="Times New Roman" w:hAnsi="Times New Roman" w:cs="Times New Roman"/>
          <w:kern w:val="0"/>
          <w:sz w:val="24"/>
          <w:szCs w:val="24"/>
          <w14:ligatures w14:val="none"/>
        </w:rPr>
        <w:t>Haddadeh</w:t>
      </w:r>
      <w:proofErr w:type="spellEnd"/>
      <w:r w:rsidRPr="003C6264">
        <w:rPr>
          <w:rFonts w:ascii="Times New Roman" w:eastAsia="Times New Roman" w:hAnsi="Times New Roman" w:cs="Times New Roman"/>
          <w:kern w:val="0"/>
          <w:sz w:val="24"/>
          <w:szCs w:val="24"/>
          <w14:ligatures w14:val="none"/>
        </w:rPr>
        <w:t xml:space="preserve"> 2019). In the same vein, the study also raised challenges and constraints associated with the development of dedicated teams, which, in compliance with our methodology, offers a balanced picture of the difficulties that companies may encounter when trying to build dedicated innovation team structures. The assimilation of the two qualitative and quantitative bellwethers uncovers the stability of the findings, portending a complete interpretation of the position of dedicated innovation teams and champions to steer the innovation terrain within firms.</w:t>
      </w:r>
    </w:p>
    <w:p w14:paraId="7DE12671"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19" w:name="_Toc158522214"/>
      <w:r w:rsidRPr="003C6264">
        <w:rPr>
          <w:rFonts w:ascii="Times New Roman" w:eastAsia="Times New Roman" w:hAnsi="Times New Roman" w:cs="Times New Roman"/>
          <w:bCs/>
          <w:kern w:val="0"/>
          <w:sz w:val="24"/>
          <w:szCs w:val="24"/>
          <w14:ligatures w14:val="none"/>
        </w:rPr>
        <w:t>5.3 Integration of Quantitative and Qualitative Findings</w:t>
      </w:r>
      <w:bookmarkEnd w:id="19"/>
    </w:p>
    <w:p w14:paraId="418CB7EF"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The synthesis of quantitative and qualitative findings results in a holistic view of the main patterns and insights, enabling a deeper understanding of the factors impacting innovation adoption in organizations. Through the triangulation of data sources, patterns emerged, strengthening the relationships found through statistical analyses while offering a nuanced and contextually rich narrative. Number narratives added nuance to quantitative trends by providing richness and precision, catching the textures of organizational dynamics that just numbers would miss. Indeed, although quantitative statistics found a positive link between transformational leadership and technology adoption rates, from a qualitative view, the meaning of the process method of changing leader behaviors and communication styles among employees motivated them to introduce innovation in company operations.</w:t>
      </w:r>
    </w:p>
    <w:p w14:paraId="4E792177"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The triangulation of data sources adds to the validity of findings through the elimination of the limitations found in one approach. Quantitative data offer a wide scope with statistical strength, while qualitative insights provide depth and context. Through the integration of such strategies, the research brings together the strengths of both and thus offers a more holistic and dependable comprehension of </w:t>
      </w:r>
      <w:r w:rsidRPr="003C6264">
        <w:rPr>
          <w:rFonts w:ascii="Times New Roman" w:eastAsia="Times New Roman" w:hAnsi="Times New Roman" w:cs="Times New Roman"/>
          <w:kern w:val="0"/>
          <w:sz w:val="24"/>
          <w:szCs w:val="24"/>
          <w14:ligatures w14:val="none"/>
        </w:rPr>
        <w:lastRenderedPageBreak/>
        <w:t>the phenomenon. Surprising or contradicting results revealed during the integration provide the essential basis for reflection. For example, qualitative insights indicate inconsistencies between employees' perceptions and the quantitative metrics, resulting in further exploration of the organizational context and potential biases or factors that may be influencing differing points of view. By appropriately dealing with and positioning such unanticipated findings, the research guarantees a more detailed and truthful representation of the complex interplay between the occurrence of drivers and rates of innovation adoption in organizations.</w:t>
      </w:r>
    </w:p>
    <w:p w14:paraId="1805C3AD" w14:textId="77777777" w:rsidR="003C6264" w:rsidRPr="003C6264" w:rsidRDefault="003C6264" w:rsidP="00A9230C">
      <w:pPr>
        <w:spacing w:after="0" w:line="480" w:lineRule="auto"/>
        <w:outlineLvl w:val="0"/>
        <w:rPr>
          <w:rFonts w:ascii="Times New Roman" w:eastAsia="Times New Roman" w:hAnsi="Times New Roman" w:cs="Times New Roman"/>
          <w:bCs/>
          <w:kern w:val="36"/>
          <w:sz w:val="24"/>
          <w:szCs w:val="24"/>
          <w14:ligatures w14:val="none"/>
        </w:rPr>
      </w:pPr>
      <w:bookmarkStart w:id="20" w:name="_Toc158522215"/>
      <w:r w:rsidRPr="003C6264">
        <w:rPr>
          <w:rFonts w:ascii="Times New Roman" w:eastAsia="Times New Roman" w:hAnsi="Times New Roman" w:cs="Times New Roman"/>
          <w:bCs/>
          <w:kern w:val="36"/>
          <w:sz w:val="24"/>
          <w:szCs w:val="24"/>
          <w14:ligatures w14:val="none"/>
        </w:rPr>
        <w:t>6.      Recommendations</w:t>
      </w:r>
      <w:bookmarkEnd w:id="20"/>
    </w:p>
    <w:p w14:paraId="30307779"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21" w:name="_Toc158522216"/>
      <w:r w:rsidRPr="003C6264">
        <w:rPr>
          <w:rFonts w:ascii="Times New Roman" w:eastAsia="Times New Roman" w:hAnsi="Times New Roman" w:cs="Times New Roman"/>
          <w:bCs/>
          <w:kern w:val="0"/>
          <w:sz w:val="24"/>
          <w:szCs w:val="24"/>
          <w14:ligatures w14:val="none"/>
        </w:rPr>
        <w:t>6.1 Leadership Development for Innovation</w:t>
      </w:r>
      <w:bookmarkEnd w:id="21"/>
    </w:p>
    <w:p w14:paraId="4E643C91"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Organizational leaders play a central role in the formation of the innovation terrain within the organization. The study emphasizes that leadership styles are linked with a rate of innovation adoption. </w:t>
      </w:r>
      <w:proofErr w:type="gramStart"/>
      <w:r w:rsidRPr="003C6264">
        <w:rPr>
          <w:rFonts w:ascii="Times New Roman" w:eastAsia="Times New Roman" w:hAnsi="Times New Roman" w:cs="Times New Roman"/>
          <w:kern w:val="0"/>
          <w:sz w:val="24"/>
          <w:szCs w:val="24"/>
          <w14:ligatures w14:val="none"/>
        </w:rPr>
        <w:t>In order to</w:t>
      </w:r>
      <w:proofErr w:type="gramEnd"/>
      <w:r w:rsidRPr="003C6264">
        <w:rPr>
          <w:rFonts w:ascii="Times New Roman" w:eastAsia="Times New Roman" w:hAnsi="Times New Roman" w:cs="Times New Roman"/>
          <w:kern w:val="0"/>
          <w:sz w:val="24"/>
          <w:szCs w:val="24"/>
          <w14:ligatures w14:val="none"/>
        </w:rPr>
        <w:t xml:space="preserve"> promote innovation within organizations, it is suggested that leaders engage in comprehensive leadership development programs. The focus of these programs should be on equipping transformational leadership traits, especially an orientation toward innovation, creativity, and strategic risk-taking. Through the process of training leaders with the right skills and attitude required for innovation, organizations can develop a leadership style that, in turn, positively impacts the productiveness of new ideas and technological advances.</w:t>
      </w:r>
    </w:p>
    <w:p w14:paraId="767457D2" w14:textId="77777777" w:rsidR="003C6264" w:rsidRPr="003C6264" w:rsidRDefault="003C6264" w:rsidP="004B1EFF">
      <w:pPr>
        <w:spacing w:after="0" w:line="480" w:lineRule="auto"/>
        <w:outlineLvl w:val="1"/>
        <w:rPr>
          <w:rFonts w:ascii="Times New Roman" w:eastAsia="Times New Roman" w:hAnsi="Times New Roman" w:cs="Times New Roman"/>
          <w:bCs/>
          <w:kern w:val="0"/>
          <w:sz w:val="24"/>
          <w:szCs w:val="24"/>
          <w14:ligatures w14:val="none"/>
        </w:rPr>
      </w:pPr>
      <w:bookmarkStart w:id="22" w:name="_Toc158522217"/>
      <w:r w:rsidRPr="003C6264">
        <w:rPr>
          <w:rFonts w:ascii="Times New Roman" w:eastAsia="Times New Roman" w:hAnsi="Times New Roman" w:cs="Times New Roman"/>
          <w:bCs/>
          <w:kern w:val="0"/>
          <w:sz w:val="24"/>
          <w:szCs w:val="24"/>
          <w14:ligatures w14:val="none"/>
        </w:rPr>
        <w:t>6.2 Cultivating a Culture of Innovation</w:t>
      </w:r>
      <w:bookmarkEnd w:id="22"/>
    </w:p>
    <w:p w14:paraId="685A08A0"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Organizational culture seems to be a critical determinant of innovation adoption attitudes. To foster innovation, organizations are counseled to assess and develop their corporate culture. A culture that appreciates experimentation, learning from mistakes, and continuous improvement must also be created. Through facilitating an environment that nurtures and rewards innovation, companies enable their employees to embrace and champion new thoughts and technologies. Such a cultural shift can be a catalyst for the successful adoption of innovations within the organizational setup.</w:t>
      </w:r>
    </w:p>
    <w:p w14:paraId="6109CD58"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23" w:name="_Toc158522218"/>
      <w:r w:rsidRPr="003C6264">
        <w:rPr>
          <w:rFonts w:ascii="Times New Roman" w:eastAsia="Times New Roman" w:hAnsi="Times New Roman" w:cs="Times New Roman"/>
          <w:bCs/>
          <w:kern w:val="0"/>
          <w:sz w:val="24"/>
          <w:szCs w:val="24"/>
          <w14:ligatures w14:val="none"/>
        </w:rPr>
        <w:lastRenderedPageBreak/>
        <w:t>6.3 Enhancing Technological Readiness</w:t>
      </w:r>
      <w:bookmarkEnd w:id="23"/>
    </w:p>
    <w:p w14:paraId="5017A666"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Technological readiness is among the major determinants that directly affect the rate of innovation adoption. Organizations are expected to periodically perform technology assessments to ensure that their infrastructure and systems follow the latest technological trends. Importantly, investing in training systems to improve the technological competence of the workforce is necessary. This not only increases overall preparedness for innovation adoption but also enables employees to apply new technologies well. Through a technological readiness approach, organizations create an operating environment where innovations easily penetrate the organization.</w:t>
      </w:r>
    </w:p>
    <w:p w14:paraId="36577371"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24" w:name="_Toc158522219"/>
      <w:r w:rsidRPr="003C6264">
        <w:rPr>
          <w:rFonts w:ascii="Times New Roman" w:eastAsia="Times New Roman" w:hAnsi="Times New Roman" w:cs="Times New Roman"/>
          <w:bCs/>
          <w:kern w:val="0"/>
          <w:sz w:val="24"/>
          <w:szCs w:val="24"/>
          <w14:ligatures w14:val="none"/>
        </w:rPr>
        <w:t>6.4 Environmental Scanning and Adaptation</w:t>
      </w:r>
      <w:bookmarkEnd w:id="24"/>
    </w:p>
    <w:p w14:paraId="53F48E77"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External environmental conditions, like market conditions and industry trends, greatly affect innovation adoption rates. Organizations should develop imperative, continuous environmental monitoring mechanisms to know about external factors that may impact the intended innovation initiatives. Proactive adaptation to shifts in external conditions is a prerequisite for organizations to be relevant to the trends and challenges of the present. Organizations can make their innovation strategies fit external realities by being vigilant and adaptable, so their chance of successful innovation adoption can be maximized.</w:t>
      </w:r>
    </w:p>
    <w:p w14:paraId="680A51F4" w14:textId="77777777" w:rsidR="003C6264" w:rsidRPr="003C6264" w:rsidRDefault="003C6264" w:rsidP="00A9230C">
      <w:pPr>
        <w:spacing w:after="0" w:line="480" w:lineRule="auto"/>
        <w:outlineLvl w:val="1"/>
        <w:rPr>
          <w:rFonts w:ascii="Times New Roman" w:eastAsia="Times New Roman" w:hAnsi="Times New Roman" w:cs="Times New Roman"/>
          <w:bCs/>
          <w:kern w:val="0"/>
          <w:sz w:val="24"/>
          <w:szCs w:val="24"/>
          <w14:ligatures w14:val="none"/>
        </w:rPr>
      </w:pPr>
      <w:bookmarkStart w:id="25" w:name="_Toc158522220"/>
      <w:r w:rsidRPr="003C6264">
        <w:rPr>
          <w:rFonts w:ascii="Times New Roman" w:eastAsia="Times New Roman" w:hAnsi="Times New Roman" w:cs="Times New Roman"/>
          <w:bCs/>
          <w:kern w:val="0"/>
          <w:sz w:val="24"/>
          <w:szCs w:val="24"/>
          <w14:ligatures w14:val="none"/>
        </w:rPr>
        <w:t>6.5 Dedicated Innovation Teams</w:t>
      </w:r>
      <w:bookmarkEnd w:id="25"/>
    </w:p>
    <w:p w14:paraId="6EF6FEF7"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 xml:space="preserve">To encourage and sustain innovation adoption, organizations are encouraged to either establish dedicated innovation teams or appoint innovation champions. Such people or teams </w:t>
      </w:r>
      <w:proofErr w:type="gramStart"/>
      <w:r w:rsidRPr="003C6264">
        <w:rPr>
          <w:rFonts w:ascii="Times New Roman" w:eastAsia="Times New Roman" w:hAnsi="Times New Roman" w:cs="Times New Roman"/>
          <w:kern w:val="0"/>
          <w:sz w:val="24"/>
          <w:szCs w:val="24"/>
          <w14:ligatures w14:val="none"/>
        </w:rPr>
        <w:t>are able to</w:t>
      </w:r>
      <w:proofErr w:type="gramEnd"/>
      <w:r w:rsidRPr="003C6264">
        <w:rPr>
          <w:rFonts w:ascii="Times New Roman" w:eastAsia="Times New Roman" w:hAnsi="Times New Roman" w:cs="Times New Roman"/>
          <w:kern w:val="0"/>
          <w:sz w:val="24"/>
          <w:szCs w:val="24"/>
          <w14:ligatures w14:val="none"/>
        </w:rPr>
        <w:t xml:space="preserve"> be innovation adopters and promoters, initiating the process and acting as its agents, resisting the innovation, and keeping it as a strategic task. Defining the defined roles within these teams will also improve the structured and effective way in which innovation is practiced. Through nominating individuals or teams to champion innovation, organizations can thereby facilitate the innovation adoption process and sustain the focus on driving innovation.</w:t>
      </w:r>
    </w:p>
    <w:p w14:paraId="14A03734" w14:textId="77777777" w:rsidR="003C6264" w:rsidRPr="003C6264" w:rsidRDefault="003C6264" w:rsidP="00A9230C">
      <w:pPr>
        <w:spacing w:after="0" w:line="480" w:lineRule="auto"/>
        <w:outlineLvl w:val="0"/>
        <w:rPr>
          <w:rFonts w:ascii="Times New Roman" w:eastAsia="Times New Roman" w:hAnsi="Times New Roman" w:cs="Times New Roman"/>
          <w:bCs/>
          <w:kern w:val="36"/>
          <w:sz w:val="24"/>
          <w:szCs w:val="24"/>
          <w14:ligatures w14:val="none"/>
        </w:rPr>
      </w:pPr>
      <w:bookmarkStart w:id="26" w:name="_Toc158522221"/>
      <w:r w:rsidRPr="003C6264">
        <w:rPr>
          <w:rFonts w:ascii="Times New Roman" w:eastAsia="Times New Roman" w:hAnsi="Times New Roman" w:cs="Times New Roman"/>
          <w:bCs/>
          <w:kern w:val="36"/>
          <w:sz w:val="24"/>
          <w:szCs w:val="24"/>
          <w14:ligatures w14:val="none"/>
        </w:rPr>
        <w:lastRenderedPageBreak/>
        <w:t>7.      Conclusion</w:t>
      </w:r>
      <w:bookmarkEnd w:id="26"/>
    </w:p>
    <w:p w14:paraId="617287E7"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Overall, this study has shed light on the diverse terrain of innovation integration within organizations, analyzing prominent factors including leadership types, organizational culture, technological preparedness, and external settings. The findings buttress the role of leadership in the creation of an innovation culture. Transformational leadership as the central theme becomes critical to organizations that desire to lead innovation adoption success straightforwardly. Leadership development programs are suggested to empower organizational leaders with the skills and attitude needed to lead innovation successfully. Parallelly, there is a need for the cultivation of an organizational culture that supports experimentation and continuous improvement. Organizations are encouraged to evaluate and improve their cultural attributes, so employees are not only open to innovations but also participate in their implementation.</w:t>
      </w:r>
    </w:p>
    <w:p w14:paraId="01D483BC" w14:textId="77777777" w:rsidR="003C6264" w:rsidRPr="003C6264" w:rsidRDefault="003C6264" w:rsidP="00A9230C">
      <w:pPr>
        <w:spacing w:after="0" w:line="480" w:lineRule="auto"/>
        <w:ind w:firstLine="720"/>
        <w:rPr>
          <w:rFonts w:ascii="Times New Roman" w:eastAsia="Times New Roman" w:hAnsi="Times New Roman" w:cs="Times New Roman"/>
          <w:kern w:val="0"/>
          <w:sz w:val="24"/>
          <w:szCs w:val="24"/>
          <w14:ligatures w14:val="none"/>
        </w:rPr>
      </w:pPr>
      <w:r w:rsidRPr="003C6264">
        <w:rPr>
          <w:rFonts w:ascii="Times New Roman" w:eastAsia="Times New Roman" w:hAnsi="Times New Roman" w:cs="Times New Roman"/>
          <w:kern w:val="0"/>
          <w:sz w:val="24"/>
          <w:szCs w:val="24"/>
          <w14:ligatures w14:val="none"/>
        </w:rPr>
        <w:t>Furthermore, the study points out the importance of technological readiness and the fact that organizations need to invest in both infrastructure and employee training. Environmental scanning is recognized as a strategic criticality, allowing organizations to be proactive, adjust to external dynamics, and stay agile in front of market shifts and industry trends. Besides, forming specialized innovation teams or champions is recommended to forever be associated with innovation adoption initiatives. Through the implementation of the recommendations, organizations will put themselves at the vanguard of innovation; their environments will promote embracing new concepts and technologies; the adoption of the new will not be a process but will be in their very DNA; and they will be prepared for sustained success in a world constantly in change.</w:t>
      </w:r>
    </w:p>
    <w:p w14:paraId="3C4BFF43" w14:textId="77777777" w:rsidR="002D2698" w:rsidRPr="00A9230C" w:rsidRDefault="002D2698" w:rsidP="00A9230C">
      <w:pPr>
        <w:spacing w:after="0" w:line="480" w:lineRule="auto"/>
        <w:rPr>
          <w:rFonts w:ascii="Times New Roman" w:eastAsia="Times New Roman" w:hAnsi="Times New Roman" w:cs="Times New Roman"/>
          <w:kern w:val="0"/>
          <w:sz w:val="24"/>
          <w:szCs w:val="24"/>
          <w14:ligatures w14:val="none"/>
        </w:rPr>
      </w:pPr>
      <w:r w:rsidRPr="00A9230C">
        <w:rPr>
          <w:rFonts w:ascii="Times New Roman" w:eastAsia="Times New Roman" w:hAnsi="Times New Roman" w:cs="Times New Roman"/>
          <w:kern w:val="0"/>
          <w:sz w:val="24"/>
          <w:szCs w:val="24"/>
          <w14:ligatures w14:val="none"/>
        </w:rPr>
        <w:br w:type="page"/>
      </w:r>
    </w:p>
    <w:p w14:paraId="6586A2EA" w14:textId="6E112652" w:rsidR="000C1FF0" w:rsidRPr="00A9230C" w:rsidRDefault="00751D30" w:rsidP="00A9230C">
      <w:pPr>
        <w:spacing w:after="0" w:line="480" w:lineRule="auto"/>
        <w:jc w:val="center"/>
        <w:rPr>
          <w:rFonts w:ascii="Times New Roman" w:eastAsia="Times New Roman" w:hAnsi="Times New Roman" w:cs="Times New Roman"/>
          <w:kern w:val="0"/>
          <w:sz w:val="24"/>
          <w:szCs w:val="24"/>
          <w14:ligatures w14:val="none"/>
        </w:rPr>
      </w:pPr>
      <w:r w:rsidRPr="00A9230C">
        <w:rPr>
          <w:rFonts w:ascii="Times New Roman" w:eastAsia="Times New Roman" w:hAnsi="Times New Roman" w:cs="Times New Roman"/>
          <w:kern w:val="0"/>
          <w:sz w:val="24"/>
          <w:szCs w:val="24"/>
          <w14:ligatures w14:val="none"/>
        </w:rPr>
        <w:lastRenderedPageBreak/>
        <w:t>References</w:t>
      </w:r>
    </w:p>
    <w:p w14:paraId="298F848E" w14:textId="77777777" w:rsidR="00751D30" w:rsidRPr="00A9230C" w:rsidRDefault="00751D30" w:rsidP="00A9230C">
      <w:pPr>
        <w:pStyle w:val="NormalWeb"/>
        <w:spacing w:before="0" w:beforeAutospacing="0" w:after="0" w:afterAutospacing="0" w:line="480" w:lineRule="auto"/>
        <w:ind w:left="720" w:hanging="720"/>
      </w:pPr>
      <w:proofErr w:type="spellStart"/>
      <w:r w:rsidRPr="00A9230C">
        <w:t>Alblooshi</w:t>
      </w:r>
      <w:proofErr w:type="spellEnd"/>
      <w:r w:rsidRPr="00A9230C">
        <w:t xml:space="preserve">, M, </w:t>
      </w:r>
      <w:proofErr w:type="spellStart"/>
      <w:r w:rsidRPr="00A9230C">
        <w:t>Shamsuzzaman</w:t>
      </w:r>
      <w:proofErr w:type="spellEnd"/>
      <w:r w:rsidRPr="00A9230C">
        <w:t xml:space="preserve">, M &amp; </w:t>
      </w:r>
      <w:proofErr w:type="spellStart"/>
      <w:r w:rsidRPr="00A9230C">
        <w:t>Haridy</w:t>
      </w:r>
      <w:proofErr w:type="spellEnd"/>
      <w:r w:rsidRPr="00A9230C">
        <w:t xml:space="preserve">, S 2021, ‘The relationship between leadership styles and </w:t>
      </w:r>
      <w:proofErr w:type="spellStart"/>
      <w:r w:rsidRPr="00A9230C">
        <w:t>organisational</w:t>
      </w:r>
      <w:proofErr w:type="spellEnd"/>
      <w:r w:rsidRPr="00A9230C">
        <w:t xml:space="preserve"> innovation’, </w:t>
      </w:r>
      <w:r w:rsidRPr="00A9230C">
        <w:rPr>
          <w:i/>
          <w:iCs/>
        </w:rPr>
        <w:t>European Journal of Innovation Management</w:t>
      </w:r>
      <w:r w:rsidRPr="00A9230C">
        <w:t>, vol. 24, no. 2, pp. 338–370.</w:t>
      </w:r>
    </w:p>
    <w:p w14:paraId="01DCFD14" w14:textId="77777777" w:rsidR="00751D30" w:rsidRPr="00A9230C" w:rsidRDefault="00751D30" w:rsidP="00A9230C">
      <w:pPr>
        <w:pStyle w:val="NormalWeb"/>
        <w:spacing w:before="0" w:beforeAutospacing="0" w:after="0" w:afterAutospacing="0" w:line="480" w:lineRule="auto"/>
        <w:ind w:left="720" w:hanging="720"/>
      </w:pPr>
      <w:proofErr w:type="spellStart"/>
      <w:r w:rsidRPr="00A9230C">
        <w:t>Benhabib</w:t>
      </w:r>
      <w:proofErr w:type="spellEnd"/>
      <w:r w:rsidRPr="00A9230C">
        <w:t xml:space="preserve">, J, Perla, J &amp; </w:t>
      </w:r>
      <w:proofErr w:type="spellStart"/>
      <w:r w:rsidRPr="00A9230C">
        <w:t>Tonetti</w:t>
      </w:r>
      <w:proofErr w:type="spellEnd"/>
      <w:r w:rsidRPr="00A9230C">
        <w:t xml:space="preserve">, C 2021, ‘Reconciling Models of Diffusion and Innovation: A Theory of the Productivity Distribution and Technology Frontier’, </w:t>
      </w:r>
      <w:proofErr w:type="spellStart"/>
      <w:r w:rsidRPr="00A9230C">
        <w:rPr>
          <w:i/>
          <w:iCs/>
        </w:rPr>
        <w:t>Econometrica</w:t>
      </w:r>
      <w:proofErr w:type="spellEnd"/>
      <w:r w:rsidRPr="00A9230C">
        <w:t>, vol. 89, no. 5, pp. 2261–2301.</w:t>
      </w:r>
    </w:p>
    <w:p w14:paraId="15E5924E" w14:textId="77777777" w:rsidR="00751D30" w:rsidRPr="00A9230C" w:rsidRDefault="00751D30" w:rsidP="00A9230C">
      <w:pPr>
        <w:pStyle w:val="NormalWeb"/>
        <w:spacing w:before="0" w:beforeAutospacing="0" w:after="0" w:afterAutospacing="0" w:line="480" w:lineRule="auto"/>
        <w:ind w:left="720" w:hanging="720"/>
      </w:pPr>
      <w:r w:rsidRPr="00A9230C">
        <w:t xml:space="preserve">Cooper, RG 2021, ‘Accelerating innovation: some lessons from the pandemic’, </w:t>
      </w:r>
      <w:r w:rsidRPr="00A9230C">
        <w:rPr>
          <w:i/>
          <w:iCs/>
        </w:rPr>
        <w:t>Journal of Product Innovation Management</w:t>
      </w:r>
      <w:r w:rsidRPr="00A9230C">
        <w:t>, vol. 38, no. 2.</w:t>
      </w:r>
    </w:p>
    <w:p w14:paraId="232A69FF" w14:textId="77777777" w:rsidR="00751D30" w:rsidRPr="00A9230C" w:rsidRDefault="00751D30" w:rsidP="00A9230C">
      <w:pPr>
        <w:pStyle w:val="NormalWeb"/>
        <w:spacing w:before="0" w:beforeAutospacing="0" w:after="0" w:afterAutospacing="0" w:line="480" w:lineRule="auto"/>
        <w:ind w:left="720" w:hanging="720"/>
      </w:pPr>
      <w:r w:rsidRPr="00A9230C">
        <w:t xml:space="preserve">Demir, A &amp; </w:t>
      </w:r>
      <w:proofErr w:type="spellStart"/>
      <w:r w:rsidRPr="00A9230C">
        <w:t>Budur</w:t>
      </w:r>
      <w:proofErr w:type="spellEnd"/>
      <w:r w:rsidRPr="00A9230C">
        <w:t xml:space="preserve">, T 2019, </w:t>
      </w:r>
      <w:r w:rsidRPr="00A9230C">
        <w:rPr>
          <w:i/>
          <w:iCs/>
        </w:rPr>
        <w:t>Roles of Leadership Styles in Corporate Social Responsibility to Non- Governmental Organizations (NGOs) - ProQuest</w:t>
      </w:r>
      <w:r w:rsidRPr="00A9230C">
        <w:t>, search.proquest.com.</w:t>
      </w:r>
    </w:p>
    <w:p w14:paraId="2D3113D6" w14:textId="77777777" w:rsidR="00751D30" w:rsidRPr="00A9230C" w:rsidRDefault="00751D30" w:rsidP="00A9230C">
      <w:pPr>
        <w:pStyle w:val="NormalWeb"/>
        <w:spacing w:before="0" w:beforeAutospacing="0" w:after="0" w:afterAutospacing="0" w:line="480" w:lineRule="auto"/>
        <w:ind w:left="720" w:hanging="720"/>
      </w:pPr>
      <w:r w:rsidRPr="00A9230C">
        <w:t>El-</w:t>
      </w:r>
      <w:proofErr w:type="spellStart"/>
      <w:r w:rsidRPr="00A9230C">
        <w:t>Haddadeh</w:t>
      </w:r>
      <w:proofErr w:type="spellEnd"/>
      <w:r w:rsidRPr="00A9230C">
        <w:t xml:space="preserve">, R 2019, ‘Digital Innovation Dynamics Influence on </w:t>
      </w:r>
      <w:proofErr w:type="spellStart"/>
      <w:r w:rsidRPr="00A9230C">
        <w:t>Organisational</w:t>
      </w:r>
      <w:proofErr w:type="spellEnd"/>
      <w:r w:rsidRPr="00A9230C">
        <w:t xml:space="preserve"> Adoption: The Case of Cloud Computing Services’, </w:t>
      </w:r>
      <w:r w:rsidRPr="00A9230C">
        <w:rPr>
          <w:i/>
          <w:iCs/>
        </w:rPr>
        <w:t>Information Systems Frontiers</w:t>
      </w:r>
      <w:r w:rsidRPr="00A9230C">
        <w:t>, vol. 22, pp. 985–999.</w:t>
      </w:r>
    </w:p>
    <w:p w14:paraId="4ED2B50F" w14:textId="77777777" w:rsidR="00751D30" w:rsidRPr="00A9230C" w:rsidRDefault="00751D30" w:rsidP="00A9230C">
      <w:pPr>
        <w:pStyle w:val="NormalWeb"/>
        <w:spacing w:before="0" w:beforeAutospacing="0" w:after="0" w:afterAutospacing="0" w:line="480" w:lineRule="auto"/>
        <w:ind w:left="720" w:hanging="720"/>
      </w:pPr>
      <w:r w:rsidRPr="00A9230C">
        <w:t xml:space="preserve">Haddad, A, Ameen, A, Isaac, O, </w:t>
      </w:r>
      <w:proofErr w:type="spellStart"/>
      <w:r w:rsidRPr="00A9230C">
        <w:t>Alrajawy</w:t>
      </w:r>
      <w:proofErr w:type="spellEnd"/>
      <w:r w:rsidRPr="00A9230C">
        <w:t>, I, Al-</w:t>
      </w:r>
      <w:proofErr w:type="spellStart"/>
      <w:r w:rsidRPr="00A9230C">
        <w:t>Shbami</w:t>
      </w:r>
      <w:proofErr w:type="spellEnd"/>
      <w:r w:rsidRPr="00A9230C">
        <w:t xml:space="preserve">, A &amp; </w:t>
      </w:r>
      <w:proofErr w:type="spellStart"/>
      <w:r w:rsidRPr="00A9230C">
        <w:t>Midhun</w:t>
      </w:r>
      <w:proofErr w:type="spellEnd"/>
      <w:r w:rsidRPr="00A9230C">
        <w:t xml:space="preserve"> </w:t>
      </w:r>
      <w:proofErr w:type="spellStart"/>
      <w:r w:rsidRPr="00A9230C">
        <w:t>Chakkaravarthy</w:t>
      </w:r>
      <w:proofErr w:type="spellEnd"/>
      <w:r w:rsidRPr="00A9230C">
        <w:t xml:space="preserve">, D 2019, ‘The Impact of Technology Readiness on the Big Data Adoption Among UAE </w:t>
      </w:r>
      <w:proofErr w:type="spellStart"/>
      <w:r w:rsidRPr="00A9230C">
        <w:t>Organisations</w:t>
      </w:r>
      <w:proofErr w:type="spellEnd"/>
      <w:r w:rsidRPr="00A9230C">
        <w:t xml:space="preserve">’, </w:t>
      </w:r>
      <w:r w:rsidRPr="00A9230C">
        <w:rPr>
          <w:i/>
          <w:iCs/>
        </w:rPr>
        <w:t>Data Management, Analytics and Innovation</w:t>
      </w:r>
      <w:r w:rsidRPr="00A9230C">
        <w:t>, pp. 249–264.</w:t>
      </w:r>
    </w:p>
    <w:p w14:paraId="0478E2C2" w14:textId="77777777" w:rsidR="00751D30" w:rsidRPr="00A9230C" w:rsidRDefault="00751D30" w:rsidP="00A9230C">
      <w:pPr>
        <w:pStyle w:val="NormalWeb"/>
        <w:spacing w:before="0" w:beforeAutospacing="0" w:after="0" w:afterAutospacing="0" w:line="480" w:lineRule="auto"/>
        <w:ind w:left="720" w:hanging="720"/>
      </w:pPr>
      <w:proofErr w:type="spellStart"/>
      <w:r w:rsidRPr="00A9230C">
        <w:t>Jaskyte</w:t>
      </w:r>
      <w:proofErr w:type="spellEnd"/>
      <w:r w:rsidRPr="00A9230C">
        <w:t xml:space="preserve">, K 2004, ‘Transformational leadership, organizational culture, and innovativeness in nonprofit organizations’, </w:t>
      </w:r>
      <w:r w:rsidRPr="00A9230C">
        <w:rPr>
          <w:i/>
          <w:iCs/>
        </w:rPr>
        <w:t>Nonprofit Management and Leadership</w:t>
      </w:r>
      <w:r w:rsidRPr="00A9230C">
        <w:t>, vol. 15, no. 2, pp. 153–168.</w:t>
      </w:r>
    </w:p>
    <w:p w14:paraId="2C9FEBF1" w14:textId="77777777" w:rsidR="00751D30" w:rsidRPr="00A9230C" w:rsidRDefault="00751D30" w:rsidP="00A9230C">
      <w:pPr>
        <w:pStyle w:val="NormalWeb"/>
        <w:spacing w:before="0" w:beforeAutospacing="0" w:after="0" w:afterAutospacing="0" w:line="480" w:lineRule="auto"/>
        <w:ind w:left="720" w:hanging="720"/>
      </w:pPr>
      <w:r w:rsidRPr="00A9230C">
        <w:t xml:space="preserve">Lam, L, Nguyen, P, Le, N &amp; Tran, K 2021, ‘The Relation among Organizational Culture, Knowledge Management, and Innovation Capability: Its Implication for Open Innovation’, </w:t>
      </w:r>
      <w:r w:rsidRPr="00A9230C">
        <w:rPr>
          <w:i/>
          <w:iCs/>
        </w:rPr>
        <w:t>Journal of Open Innovation: Technology, Market, and Complexity</w:t>
      </w:r>
      <w:r w:rsidRPr="00A9230C">
        <w:t>, vol. 7, no. 1, p. 66.</w:t>
      </w:r>
    </w:p>
    <w:p w14:paraId="0E2B50A0" w14:textId="77777777" w:rsidR="00751D30" w:rsidRPr="00A9230C" w:rsidRDefault="00751D30" w:rsidP="00A9230C">
      <w:pPr>
        <w:pStyle w:val="NormalWeb"/>
        <w:spacing w:before="0" w:beforeAutospacing="0" w:after="0" w:afterAutospacing="0" w:line="480" w:lineRule="auto"/>
        <w:ind w:left="720" w:hanging="720"/>
      </w:pPr>
      <w:r w:rsidRPr="00A9230C">
        <w:t xml:space="preserve">Li, L 2022, ‘Reskilling and upskilling the future-ready workforce for industry 4.0 and beyond’, </w:t>
      </w:r>
      <w:r w:rsidRPr="00A9230C">
        <w:rPr>
          <w:i/>
          <w:iCs/>
        </w:rPr>
        <w:t>Information Systems Frontiers</w:t>
      </w:r>
      <w:r w:rsidRPr="00A9230C">
        <w:t>, vol. 24, no. 3, pp. 1–16.</w:t>
      </w:r>
    </w:p>
    <w:p w14:paraId="2EC0B5F6" w14:textId="77777777" w:rsidR="00751D30" w:rsidRPr="00A9230C" w:rsidRDefault="00751D30" w:rsidP="00A9230C">
      <w:pPr>
        <w:pStyle w:val="NormalWeb"/>
        <w:spacing w:before="0" w:beforeAutospacing="0" w:after="0" w:afterAutospacing="0" w:line="480" w:lineRule="auto"/>
        <w:ind w:left="720" w:hanging="720"/>
      </w:pPr>
      <w:r w:rsidRPr="00A9230C">
        <w:lastRenderedPageBreak/>
        <w:t xml:space="preserve">Linda Parris, D &amp; Welty Peachey, J 2012, ‘Building a legacy of volunteers through servant leadership: A cause-related sporting event’, </w:t>
      </w:r>
      <w:r w:rsidRPr="00A9230C">
        <w:rPr>
          <w:i/>
          <w:iCs/>
        </w:rPr>
        <w:t>Nonprofit Management and Leadership</w:t>
      </w:r>
      <w:r w:rsidRPr="00A9230C">
        <w:t>, vol. 23, no. 2, pp. 259–276.</w:t>
      </w:r>
    </w:p>
    <w:p w14:paraId="32115BCF" w14:textId="77777777" w:rsidR="00751D30" w:rsidRPr="00A9230C" w:rsidRDefault="00751D30" w:rsidP="00A9230C">
      <w:pPr>
        <w:pStyle w:val="NormalWeb"/>
        <w:spacing w:before="0" w:beforeAutospacing="0" w:after="0" w:afterAutospacing="0" w:line="480" w:lineRule="auto"/>
        <w:ind w:left="720" w:hanging="720"/>
      </w:pPr>
      <w:r w:rsidRPr="00A9230C">
        <w:t xml:space="preserve">Lowe, NK 2019, ‘What Is a Pilot Study?’, </w:t>
      </w:r>
      <w:r w:rsidRPr="00A9230C">
        <w:rPr>
          <w:i/>
          <w:iCs/>
        </w:rPr>
        <w:t>Journal of Obstetric, Gynecologic &amp; Neonatal Nursing</w:t>
      </w:r>
      <w:r w:rsidRPr="00A9230C">
        <w:t>, vol. 48, no. 2, pp. 117–118.</w:t>
      </w:r>
    </w:p>
    <w:p w14:paraId="5EFBEBF0" w14:textId="77777777" w:rsidR="00751D30" w:rsidRPr="00A9230C" w:rsidRDefault="00751D30" w:rsidP="00A9230C">
      <w:pPr>
        <w:pStyle w:val="NormalWeb"/>
        <w:spacing w:before="0" w:beforeAutospacing="0" w:after="0" w:afterAutospacing="0" w:line="480" w:lineRule="auto"/>
        <w:ind w:left="720" w:hanging="720"/>
      </w:pPr>
      <w:proofErr w:type="spellStart"/>
      <w:r w:rsidRPr="00A9230C">
        <w:t>Mahalinga</w:t>
      </w:r>
      <w:proofErr w:type="spellEnd"/>
      <w:r w:rsidRPr="00A9230C">
        <w:t xml:space="preserve"> Shiva, MSA &amp; </w:t>
      </w:r>
      <w:proofErr w:type="spellStart"/>
      <w:r w:rsidRPr="00A9230C">
        <w:t>Suar</w:t>
      </w:r>
      <w:proofErr w:type="spellEnd"/>
      <w:r w:rsidRPr="00A9230C">
        <w:t xml:space="preserve">, D 2011, ‘Transformational Leadership, Organizational Culture, Organizational Effectiveness, and </w:t>
      </w:r>
      <w:proofErr w:type="spellStart"/>
      <w:r w:rsidRPr="00A9230C">
        <w:t>Programme</w:t>
      </w:r>
      <w:proofErr w:type="spellEnd"/>
      <w:r w:rsidRPr="00A9230C">
        <w:t xml:space="preserve"> Outcomes in Non-Governmental Organizations’, </w:t>
      </w:r>
      <w:r w:rsidRPr="00A9230C">
        <w:rPr>
          <w:i/>
          <w:iCs/>
        </w:rPr>
        <w:t>VOLUNTAS: International Journal of Voluntary and Nonprofit Organizations</w:t>
      </w:r>
      <w:r w:rsidRPr="00A9230C">
        <w:t>, vol. 23, no. 3, pp. 684–710.</w:t>
      </w:r>
    </w:p>
    <w:p w14:paraId="01974AEE" w14:textId="77777777" w:rsidR="00751D30" w:rsidRPr="00A9230C" w:rsidRDefault="00751D30" w:rsidP="00A9230C">
      <w:pPr>
        <w:pStyle w:val="NormalWeb"/>
        <w:spacing w:before="0" w:beforeAutospacing="0" w:after="0" w:afterAutospacing="0" w:line="480" w:lineRule="auto"/>
        <w:ind w:left="720" w:hanging="720"/>
      </w:pPr>
      <w:proofErr w:type="spellStart"/>
      <w:r w:rsidRPr="00A9230C">
        <w:t>McCahery</w:t>
      </w:r>
      <w:proofErr w:type="spellEnd"/>
      <w:r w:rsidRPr="00A9230C">
        <w:t xml:space="preserve">, JA, Starks, LT &amp; Sautner, Z 2010, ‘Behind the Scenes: The Corporate Governance Preferences of Institutional Investors’, </w:t>
      </w:r>
      <w:r w:rsidRPr="00A9230C">
        <w:rPr>
          <w:i/>
          <w:iCs/>
        </w:rPr>
        <w:t>SSRN Electronic Journal</w:t>
      </w:r>
      <w:r w:rsidRPr="00A9230C">
        <w:t>.</w:t>
      </w:r>
    </w:p>
    <w:p w14:paraId="24223FCA" w14:textId="77777777" w:rsidR="00751D30" w:rsidRPr="00A9230C" w:rsidRDefault="00751D30" w:rsidP="00A9230C">
      <w:pPr>
        <w:pStyle w:val="NormalWeb"/>
        <w:spacing w:before="0" w:beforeAutospacing="0" w:after="0" w:afterAutospacing="0" w:line="480" w:lineRule="auto"/>
        <w:ind w:left="720" w:hanging="720"/>
      </w:pPr>
      <w:proofErr w:type="spellStart"/>
      <w:r w:rsidRPr="00A9230C">
        <w:t>Messmann</w:t>
      </w:r>
      <w:proofErr w:type="spellEnd"/>
      <w:r w:rsidRPr="00A9230C">
        <w:t xml:space="preserve">, G, Evers, A &amp; </w:t>
      </w:r>
      <w:proofErr w:type="spellStart"/>
      <w:r w:rsidRPr="00A9230C">
        <w:t>Kreijns</w:t>
      </w:r>
      <w:proofErr w:type="spellEnd"/>
      <w:r w:rsidRPr="00A9230C">
        <w:t xml:space="preserve">, K 2021, ‘The role of basic psychological needs satisfaction in the relationship between transformational leadership and innovative work behavior’, </w:t>
      </w:r>
      <w:r w:rsidRPr="00A9230C">
        <w:rPr>
          <w:i/>
          <w:iCs/>
        </w:rPr>
        <w:t>Human Resource Development Quarterly</w:t>
      </w:r>
      <w:r w:rsidRPr="00A9230C">
        <w:t>.</w:t>
      </w:r>
    </w:p>
    <w:p w14:paraId="50F5EC1E" w14:textId="77777777" w:rsidR="00751D30" w:rsidRPr="00A9230C" w:rsidRDefault="00751D30" w:rsidP="00A9230C">
      <w:pPr>
        <w:pStyle w:val="NormalWeb"/>
        <w:spacing w:before="0" w:beforeAutospacing="0" w:after="0" w:afterAutospacing="0" w:line="480" w:lineRule="auto"/>
        <w:ind w:left="720" w:hanging="720"/>
      </w:pPr>
      <w:r w:rsidRPr="00A9230C">
        <w:t xml:space="preserve">Mufti, M, </w:t>
      </w:r>
      <w:proofErr w:type="spellStart"/>
      <w:r w:rsidRPr="00A9230C">
        <w:t>Xiaobao</w:t>
      </w:r>
      <w:proofErr w:type="spellEnd"/>
      <w:r w:rsidRPr="00A9230C">
        <w:t xml:space="preserve">, P, Shah, SJ, Sarwar, A &amp; </w:t>
      </w:r>
      <w:proofErr w:type="spellStart"/>
      <w:r w:rsidRPr="00A9230C">
        <w:t>Zhenqing</w:t>
      </w:r>
      <w:proofErr w:type="spellEnd"/>
      <w:r w:rsidRPr="00A9230C">
        <w:t xml:space="preserve">, Y 2019, ‘Influence of leadership style on job satisfaction of NGO employee: The mediating role of psychological empowerment’, </w:t>
      </w:r>
      <w:r w:rsidRPr="00A9230C">
        <w:rPr>
          <w:i/>
          <w:iCs/>
        </w:rPr>
        <w:t>Journal of Public Affairs</w:t>
      </w:r>
      <w:r w:rsidRPr="00A9230C">
        <w:t>, vol. 20, no. 1, p. e1983.</w:t>
      </w:r>
    </w:p>
    <w:p w14:paraId="05702809" w14:textId="77777777" w:rsidR="00751D30" w:rsidRPr="00A9230C" w:rsidRDefault="00751D30" w:rsidP="00A9230C">
      <w:pPr>
        <w:pStyle w:val="NormalWeb"/>
        <w:spacing w:before="0" w:beforeAutospacing="0" w:after="0" w:afterAutospacing="0" w:line="480" w:lineRule="auto"/>
        <w:ind w:left="720" w:hanging="720"/>
      </w:pPr>
      <w:proofErr w:type="spellStart"/>
      <w:r w:rsidRPr="00A9230C">
        <w:t>Neumeyer</w:t>
      </w:r>
      <w:proofErr w:type="spellEnd"/>
      <w:r w:rsidRPr="00A9230C">
        <w:t xml:space="preserve">, X, Santos, SC &amp; Morris, MH 2020, ‘Overcoming Barriers to Technology Adoption When Fostering Entrepreneurship Among the Poor: The Role of Technology and Digital Literacy’, </w:t>
      </w:r>
      <w:r w:rsidRPr="00A9230C">
        <w:rPr>
          <w:i/>
          <w:iCs/>
        </w:rPr>
        <w:t>IEEE Transactions on Engineering Management</w:t>
      </w:r>
      <w:r w:rsidRPr="00A9230C">
        <w:t>, vol. 68, no. 6, pp. 1–14.</w:t>
      </w:r>
    </w:p>
    <w:p w14:paraId="3ABC9712" w14:textId="77777777" w:rsidR="00751D30" w:rsidRPr="00A9230C" w:rsidRDefault="00751D30" w:rsidP="00A9230C">
      <w:pPr>
        <w:pStyle w:val="NormalWeb"/>
        <w:spacing w:before="0" w:beforeAutospacing="0" w:after="0" w:afterAutospacing="0" w:line="480" w:lineRule="auto"/>
        <w:ind w:left="720" w:hanging="720"/>
      </w:pPr>
      <w:proofErr w:type="spellStart"/>
      <w:r w:rsidRPr="00A9230C">
        <w:t>Okul</w:t>
      </w:r>
      <w:proofErr w:type="spellEnd"/>
      <w:r w:rsidRPr="00A9230C">
        <w:t xml:space="preserve">, EO &amp; </w:t>
      </w:r>
      <w:proofErr w:type="spellStart"/>
      <w:r w:rsidRPr="00A9230C">
        <w:t>Nyonje</w:t>
      </w:r>
      <w:proofErr w:type="spellEnd"/>
      <w:r w:rsidRPr="00A9230C">
        <w:t xml:space="preserve">, RO 2021, ‘Organizational Leadership Styles and Utilization of Evaluation Results’, </w:t>
      </w:r>
      <w:r w:rsidRPr="00A9230C">
        <w:rPr>
          <w:i/>
          <w:iCs/>
        </w:rPr>
        <w:t>Journal of Management and Sustainability</w:t>
      </w:r>
      <w:r w:rsidRPr="00A9230C">
        <w:t>, vol. 11, no. 2, p. 151.</w:t>
      </w:r>
    </w:p>
    <w:p w14:paraId="6FFC510C" w14:textId="77777777" w:rsidR="00751D30" w:rsidRPr="00A9230C" w:rsidRDefault="00751D30" w:rsidP="00A9230C">
      <w:pPr>
        <w:pStyle w:val="NormalWeb"/>
        <w:spacing w:before="0" w:beforeAutospacing="0" w:after="0" w:afterAutospacing="0" w:line="480" w:lineRule="auto"/>
        <w:ind w:left="720" w:hanging="720"/>
      </w:pPr>
      <w:r w:rsidRPr="00A9230C">
        <w:t xml:space="preserve">Peck, R, Short, T &amp; Olsen, C 2020, </w:t>
      </w:r>
      <w:r w:rsidRPr="00A9230C">
        <w:rPr>
          <w:i/>
          <w:iCs/>
        </w:rPr>
        <w:t>Introduction to statistics and data analysis</w:t>
      </w:r>
      <w:r w:rsidRPr="00A9230C">
        <w:t xml:space="preserve">, </w:t>
      </w:r>
      <w:r w:rsidRPr="00A9230C">
        <w:rPr>
          <w:i/>
          <w:iCs/>
        </w:rPr>
        <w:t>thuvienso.hoasen.edu.vn</w:t>
      </w:r>
      <w:r w:rsidRPr="00A9230C">
        <w:t>, Cengage Learning.</w:t>
      </w:r>
    </w:p>
    <w:p w14:paraId="3DBE2C73" w14:textId="77777777" w:rsidR="00751D30" w:rsidRPr="00A9230C" w:rsidRDefault="00751D30" w:rsidP="00A9230C">
      <w:pPr>
        <w:pStyle w:val="NormalWeb"/>
        <w:spacing w:before="0" w:beforeAutospacing="0" w:after="0" w:afterAutospacing="0" w:line="480" w:lineRule="auto"/>
        <w:ind w:left="720" w:hanging="720"/>
      </w:pPr>
      <w:proofErr w:type="spellStart"/>
      <w:r w:rsidRPr="00A9230C">
        <w:lastRenderedPageBreak/>
        <w:t>Perera</w:t>
      </w:r>
      <w:proofErr w:type="spellEnd"/>
      <w:r w:rsidRPr="00A9230C">
        <w:t xml:space="preserve">, MHDN &amp; </w:t>
      </w:r>
      <w:proofErr w:type="spellStart"/>
      <w:r w:rsidRPr="00A9230C">
        <w:t>Perera</w:t>
      </w:r>
      <w:proofErr w:type="spellEnd"/>
      <w:r w:rsidRPr="00A9230C">
        <w:t xml:space="preserve">, MPSR 2021, ‘Information and Communication Technology Adoption Models in Small and Medium Scale Enterprises: A Literature Review’, </w:t>
      </w:r>
      <w:r w:rsidRPr="00A9230C">
        <w:rPr>
          <w:i/>
          <w:iCs/>
        </w:rPr>
        <w:t>dr.lib.sjp.ac.lk</w:t>
      </w:r>
      <w:r w:rsidRPr="00A9230C">
        <w:t>, viewed 6 November 2022, &lt;http://dr.lib.sjp.ac.lk/handle/123456789/10224&gt;.</w:t>
      </w:r>
    </w:p>
    <w:p w14:paraId="43BC119E" w14:textId="77777777" w:rsidR="00751D30" w:rsidRPr="00A9230C" w:rsidRDefault="00751D30" w:rsidP="00A9230C">
      <w:pPr>
        <w:pStyle w:val="NormalWeb"/>
        <w:spacing w:before="0" w:beforeAutospacing="0" w:after="0" w:afterAutospacing="0" w:line="480" w:lineRule="auto"/>
        <w:ind w:left="720" w:hanging="720"/>
      </w:pPr>
      <w:r w:rsidRPr="00A9230C">
        <w:t xml:space="preserve">SFETCU, L 2021, </w:t>
      </w:r>
      <w:r w:rsidRPr="00A9230C">
        <w:rPr>
          <w:i/>
          <w:iCs/>
        </w:rPr>
        <w:t>AN INTRODUCTION TO SERVANT LEADERSHIP AND ITS POTENTIAL FOR NONPROFIT ORGANIZATIONS - ProQuest</w:t>
      </w:r>
      <w:r w:rsidRPr="00A9230C">
        <w:t>, www.proquest.com, viewed 10 February 2024, &lt;https://www.proquest.com/openview/45fbb13a11dbba7f0e49c45ed5a849e8/1.pdf?pq-origsite=gscholar&amp;cbl=1416338&gt;.</w:t>
      </w:r>
    </w:p>
    <w:p w14:paraId="20FCAC13" w14:textId="77777777" w:rsidR="00751D30" w:rsidRPr="00A9230C" w:rsidRDefault="00751D30" w:rsidP="00A9230C">
      <w:pPr>
        <w:pStyle w:val="NormalWeb"/>
        <w:spacing w:before="0" w:beforeAutospacing="0" w:after="0" w:afterAutospacing="0" w:line="480" w:lineRule="auto"/>
        <w:ind w:left="720" w:hanging="720"/>
      </w:pPr>
      <w:r w:rsidRPr="00A9230C">
        <w:t xml:space="preserve">Stornelli, A, </w:t>
      </w:r>
      <w:proofErr w:type="spellStart"/>
      <w:r w:rsidRPr="00A9230C">
        <w:t>Ozcan</w:t>
      </w:r>
      <w:proofErr w:type="spellEnd"/>
      <w:r w:rsidRPr="00A9230C">
        <w:t xml:space="preserve">, S &amp; Simms, C 2021, ‘Advanced manufacturing technology adoption and innovation: A systematic literature review on barriers, enablers, and innovation types’, </w:t>
      </w:r>
      <w:r w:rsidRPr="00A9230C">
        <w:rPr>
          <w:i/>
          <w:iCs/>
        </w:rPr>
        <w:t>Research Policy</w:t>
      </w:r>
      <w:r w:rsidRPr="00A9230C">
        <w:t>, vol. 50, no. 6, p. 104229.</w:t>
      </w:r>
    </w:p>
    <w:p w14:paraId="186207EE" w14:textId="77777777" w:rsidR="00751D30" w:rsidRPr="00A9230C" w:rsidRDefault="00751D30" w:rsidP="00A9230C">
      <w:pPr>
        <w:pStyle w:val="NormalWeb"/>
        <w:spacing w:before="0" w:beforeAutospacing="0" w:after="0" w:afterAutospacing="0" w:line="480" w:lineRule="auto"/>
        <w:ind w:left="720" w:hanging="720"/>
      </w:pPr>
      <w:r w:rsidRPr="00A9230C">
        <w:t xml:space="preserve">Zeb, A, Akbar, F, Hussain, K, Safi, A, </w:t>
      </w:r>
      <w:proofErr w:type="spellStart"/>
      <w:r w:rsidRPr="00A9230C">
        <w:t>Rabnawaz</w:t>
      </w:r>
      <w:proofErr w:type="spellEnd"/>
      <w:r w:rsidRPr="00A9230C">
        <w:t xml:space="preserve">, M &amp; Zeb, F 2021, ‘The Competing Value Framework Model of Organizational culture, Innovation and Performance’, </w:t>
      </w:r>
      <w:r w:rsidRPr="00A9230C">
        <w:rPr>
          <w:i/>
          <w:iCs/>
        </w:rPr>
        <w:t>Business Process Management Journal</w:t>
      </w:r>
      <w:r w:rsidRPr="00A9230C">
        <w:t>, vol. 27, no. 2, pp. 658–683.</w:t>
      </w:r>
    </w:p>
    <w:p w14:paraId="03D703B1" w14:textId="77777777" w:rsidR="00751D30" w:rsidRPr="00A9230C" w:rsidRDefault="00751D30" w:rsidP="00A9230C">
      <w:pPr>
        <w:pStyle w:val="NormalWeb"/>
        <w:spacing w:before="0" w:beforeAutospacing="0" w:after="0" w:afterAutospacing="0" w:line="480" w:lineRule="auto"/>
        <w:ind w:left="720" w:hanging="720"/>
      </w:pPr>
      <w:r w:rsidRPr="00A9230C">
        <w:t xml:space="preserve">Zhang, Y, Sun, J, Yang, Z &amp; Wang, Y 2020, ‘Critical success factors of green innovation: Technology, organization and environment readiness’, </w:t>
      </w:r>
      <w:r w:rsidRPr="00A9230C">
        <w:rPr>
          <w:i/>
          <w:iCs/>
        </w:rPr>
        <w:t>Journal of Cleaner Production</w:t>
      </w:r>
      <w:r w:rsidRPr="00A9230C">
        <w:t>, vol. 264, p. 121701.</w:t>
      </w:r>
    </w:p>
    <w:p w14:paraId="0670EAD4" w14:textId="77777777" w:rsidR="00751D30" w:rsidRPr="00A9230C" w:rsidRDefault="00751D30" w:rsidP="00A9230C">
      <w:pPr>
        <w:spacing w:after="0" w:line="480" w:lineRule="auto"/>
        <w:ind w:left="720"/>
        <w:rPr>
          <w:rFonts w:ascii="Times New Roman" w:eastAsia="Times New Roman" w:hAnsi="Times New Roman" w:cs="Times New Roman"/>
          <w:kern w:val="0"/>
          <w:sz w:val="24"/>
          <w:szCs w:val="24"/>
          <w14:ligatures w14:val="none"/>
        </w:rPr>
      </w:pPr>
    </w:p>
    <w:p w14:paraId="43A6000D" w14:textId="7924E85C" w:rsidR="006220FC" w:rsidRPr="00A9230C" w:rsidRDefault="006220FC" w:rsidP="00A9230C">
      <w:pPr>
        <w:spacing w:after="0" w:line="480" w:lineRule="auto"/>
        <w:rPr>
          <w:rFonts w:ascii="Times New Roman" w:eastAsia="Times New Roman" w:hAnsi="Times New Roman" w:cs="Times New Roman"/>
          <w:kern w:val="0"/>
          <w:sz w:val="24"/>
          <w:szCs w:val="24"/>
          <w14:ligatures w14:val="none"/>
        </w:rPr>
      </w:pPr>
    </w:p>
    <w:p w14:paraId="0AB71F16" w14:textId="5DFCDA73" w:rsidR="00CB3036" w:rsidRPr="00A9230C" w:rsidRDefault="00CB3036" w:rsidP="00A9230C">
      <w:pPr>
        <w:spacing w:after="0" w:line="480" w:lineRule="auto"/>
        <w:rPr>
          <w:rFonts w:ascii="Times New Roman" w:eastAsia="Times New Roman" w:hAnsi="Times New Roman" w:cs="Times New Roman"/>
          <w:kern w:val="0"/>
          <w:sz w:val="24"/>
          <w:szCs w:val="24"/>
          <w14:ligatures w14:val="none"/>
        </w:rPr>
      </w:pPr>
      <w:r w:rsidRPr="00A9230C">
        <w:rPr>
          <w:rFonts w:ascii="Times New Roman" w:eastAsia="Times New Roman" w:hAnsi="Times New Roman" w:cs="Times New Roman"/>
          <w:kern w:val="0"/>
          <w:sz w:val="24"/>
          <w:szCs w:val="24"/>
          <w14:ligatures w14:val="none"/>
        </w:rPr>
        <w:br/>
      </w:r>
      <w:r w:rsidRPr="00A9230C">
        <w:rPr>
          <w:rFonts w:ascii="Times New Roman" w:eastAsia="Times New Roman" w:hAnsi="Times New Roman" w:cs="Times New Roman"/>
          <w:kern w:val="0"/>
          <w:sz w:val="24"/>
          <w:szCs w:val="24"/>
          <w14:ligatures w14:val="none"/>
        </w:rPr>
        <w:br/>
      </w:r>
      <w:r w:rsidRPr="00A9230C">
        <w:rPr>
          <w:rFonts w:ascii="Times New Roman" w:eastAsia="Times New Roman" w:hAnsi="Times New Roman" w:cs="Times New Roman"/>
          <w:kern w:val="0"/>
          <w:sz w:val="24"/>
          <w:szCs w:val="24"/>
          <w14:ligatures w14:val="none"/>
        </w:rPr>
        <w:br/>
      </w:r>
    </w:p>
    <w:p w14:paraId="2E303701" w14:textId="77777777" w:rsidR="00CB3036" w:rsidRPr="00A9230C" w:rsidRDefault="00CB3036" w:rsidP="00A9230C">
      <w:pPr>
        <w:spacing w:after="0" w:line="480" w:lineRule="auto"/>
        <w:rPr>
          <w:rFonts w:ascii="Times New Roman" w:eastAsia="Times New Roman" w:hAnsi="Times New Roman" w:cs="Times New Roman"/>
          <w:kern w:val="0"/>
          <w:sz w:val="24"/>
          <w:szCs w:val="24"/>
          <w14:ligatures w14:val="none"/>
        </w:rPr>
      </w:pPr>
      <w:r w:rsidRPr="00A9230C">
        <w:rPr>
          <w:rFonts w:ascii="Times New Roman" w:eastAsia="Times New Roman" w:hAnsi="Times New Roman" w:cs="Times New Roman"/>
          <w:kern w:val="0"/>
          <w:sz w:val="24"/>
          <w:szCs w:val="24"/>
          <w14:ligatures w14:val="none"/>
        </w:rPr>
        <w:t> </w:t>
      </w:r>
    </w:p>
    <w:p w14:paraId="64351C19" w14:textId="77777777" w:rsidR="00CB3036" w:rsidRPr="00A9230C" w:rsidRDefault="00CB3036" w:rsidP="00A9230C">
      <w:pPr>
        <w:spacing w:after="0" w:line="480" w:lineRule="auto"/>
        <w:rPr>
          <w:rFonts w:ascii="Times New Roman" w:eastAsia="Times New Roman" w:hAnsi="Times New Roman" w:cs="Times New Roman"/>
          <w:bCs/>
          <w:kern w:val="0"/>
          <w:sz w:val="24"/>
          <w:szCs w:val="24"/>
          <w14:ligatures w14:val="none"/>
        </w:rPr>
      </w:pPr>
    </w:p>
    <w:p w14:paraId="1D886D7D" w14:textId="77777777" w:rsidR="000B215C" w:rsidRPr="00A9230C" w:rsidRDefault="000B215C" w:rsidP="00A9230C">
      <w:pPr>
        <w:spacing w:after="0" w:line="480" w:lineRule="auto"/>
        <w:rPr>
          <w:rFonts w:ascii="Times New Roman" w:eastAsia="Times New Roman" w:hAnsi="Times New Roman" w:cs="Times New Roman"/>
          <w:kern w:val="0"/>
          <w:sz w:val="24"/>
          <w:szCs w:val="24"/>
          <w14:ligatures w14:val="none"/>
        </w:rPr>
      </w:pPr>
      <w:r w:rsidRPr="00A9230C">
        <w:rPr>
          <w:rFonts w:ascii="Times New Roman" w:eastAsia="Times New Roman" w:hAnsi="Times New Roman" w:cs="Times New Roman"/>
          <w:kern w:val="0"/>
          <w:sz w:val="24"/>
          <w:szCs w:val="24"/>
          <w14:ligatures w14:val="none"/>
        </w:rPr>
        <w:t> </w:t>
      </w:r>
    </w:p>
    <w:p w14:paraId="3DB60390" w14:textId="15DD0EB5" w:rsidR="000B215C" w:rsidRPr="00A9230C" w:rsidRDefault="000B215C" w:rsidP="00A9230C">
      <w:pPr>
        <w:spacing w:after="0" w:line="480" w:lineRule="auto"/>
        <w:rPr>
          <w:rFonts w:ascii="Times New Roman" w:eastAsia="Times New Roman" w:hAnsi="Times New Roman" w:cs="Times New Roman"/>
          <w:kern w:val="0"/>
          <w:sz w:val="24"/>
          <w:szCs w:val="24"/>
          <w14:ligatures w14:val="none"/>
        </w:rPr>
      </w:pPr>
    </w:p>
    <w:p w14:paraId="27F16B61" w14:textId="389B4D1B" w:rsidR="00EE4D01" w:rsidRPr="00A9230C" w:rsidRDefault="00EE4D01" w:rsidP="00A9230C">
      <w:pPr>
        <w:spacing w:after="0" w:line="480" w:lineRule="auto"/>
        <w:rPr>
          <w:rFonts w:ascii="Times New Roman" w:eastAsia="Times New Roman" w:hAnsi="Times New Roman" w:cs="Times New Roman"/>
          <w:bCs/>
          <w:kern w:val="0"/>
          <w:sz w:val="24"/>
          <w:szCs w:val="24"/>
          <w14:ligatures w14:val="none"/>
        </w:rPr>
      </w:pPr>
      <w:r w:rsidRPr="00A9230C">
        <w:rPr>
          <w:rFonts w:ascii="Times New Roman" w:eastAsia="Times New Roman" w:hAnsi="Times New Roman" w:cs="Times New Roman"/>
          <w:bCs/>
          <w:kern w:val="0"/>
          <w:sz w:val="24"/>
          <w:szCs w:val="24"/>
          <w14:ligatures w14:val="none"/>
        </w:rPr>
        <w:br/>
      </w:r>
      <w:r w:rsidRPr="00A9230C">
        <w:rPr>
          <w:rFonts w:ascii="Times New Roman" w:eastAsia="Times New Roman" w:hAnsi="Times New Roman" w:cs="Times New Roman"/>
          <w:bCs/>
          <w:kern w:val="0"/>
          <w:sz w:val="24"/>
          <w:szCs w:val="24"/>
          <w14:ligatures w14:val="none"/>
        </w:rPr>
        <w:br/>
      </w:r>
      <w:r w:rsidRPr="00A9230C">
        <w:rPr>
          <w:rFonts w:ascii="Times New Roman" w:eastAsia="Times New Roman" w:hAnsi="Times New Roman" w:cs="Times New Roman"/>
          <w:bCs/>
          <w:kern w:val="0"/>
          <w:sz w:val="24"/>
          <w:szCs w:val="24"/>
          <w14:ligatures w14:val="none"/>
        </w:rPr>
        <w:br/>
      </w:r>
    </w:p>
    <w:p w14:paraId="73B129F3" w14:textId="77777777" w:rsidR="00EE4D01" w:rsidRPr="00A9230C" w:rsidRDefault="00EE4D01" w:rsidP="00A9230C">
      <w:pPr>
        <w:spacing w:after="0" w:line="480" w:lineRule="auto"/>
        <w:rPr>
          <w:rFonts w:ascii="Times New Roman" w:eastAsia="Times New Roman" w:hAnsi="Times New Roman" w:cs="Times New Roman"/>
          <w:kern w:val="0"/>
          <w:sz w:val="24"/>
          <w:szCs w:val="24"/>
          <w14:ligatures w14:val="none"/>
        </w:rPr>
      </w:pPr>
      <w:r w:rsidRPr="00A9230C">
        <w:rPr>
          <w:rFonts w:ascii="Times New Roman" w:eastAsia="Times New Roman" w:hAnsi="Times New Roman" w:cs="Times New Roman"/>
          <w:kern w:val="0"/>
          <w:sz w:val="24"/>
          <w:szCs w:val="24"/>
          <w14:ligatures w14:val="none"/>
        </w:rPr>
        <w:t> </w:t>
      </w:r>
    </w:p>
    <w:p w14:paraId="7B151FC2" w14:textId="77777777" w:rsidR="00EE4D01" w:rsidRPr="00A9230C" w:rsidRDefault="00EE4D01" w:rsidP="00A9230C">
      <w:pPr>
        <w:spacing w:after="0" w:line="480" w:lineRule="auto"/>
        <w:rPr>
          <w:rFonts w:ascii="Times New Roman" w:hAnsi="Times New Roman" w:cs="Times New Roman"/>
          <w:sz w:val="24"/>
          <w:szCs w:val="24"/>
        </w:rPr>
      </w:pPr>
    </w:p>
    <w:p w14:paraId="3DA79233" w14:textId="77777777" w:rsidR="00EE4D01" w:rsidRPr="00A9230C" w:rsidRDefault="00EE4D01" w:rsidP="00A9230C">
      <w:pPr>
        <w:spacing w:after="0" w:line="480" w:lineRule="auto"/>
        <w:rPr>
          <w:rFonts w:ascii="Times New Roman" w:eastAsia="Times New Roman" w:hAnsi="Times New Roman" w:cs="Times New Roman"/>
          <w:kern w:val="0"/>
          <w:sz w:val="24"/>
          <w:szCs w:val="24"/>
          <w14:ligatures w14:val="none"/>
        </w:rPr>
      </w:pPr>
    </w:p>
    <w:p w14:paraId="6AC2990A" w14:textId="77777777" w:rsidR="00553BD5" w:rsidRPr="00A9230C" w:rsidRDefault="00553BD5" w:rsidP="00A9230C">
      <w:pPr>
        <w:spacing w:after="0" w:line="480" w:lineRule="auto"/>
        <w:rPr>
          <w:rFonts w:ascii="Times New Roman" w:eastAsia="Times New Roman" w:hAnsi="Times New Roman" w:cs="Times New Roman"/>
          <w:kern w:val="0"/>
          <w:sz w:val="24"/>
          <w:szCs w:val="24"/>
          <w14:ligatures w14:val="none"/>
        </w:rPr>
      </w:pPr>
    </w:p>
    <w:p w14:paraId="0EAD9F78" w14:textId="77777777" w:rsidR="00A153EB" w:rsidRPr="00A9230C" w:rsidRDefault="00A153EB" w:rsidP="00A9230C">
      <w:pPr>
        <w:spacing w:after="0" w:line="480" w:lineRule="auto"/>
        <w:rPr>
          <w:rFonts w:ascii="Times New Roman" w:eastAsia="Times New Roman" w:hAnsi="Times New Roman" w:cs="Times New Roman"/>
          <w:kern w:val="0"/>
          <w:sz w:val="24"/>
          <w:szCs w:val="24"/>
          <w14:ligatures w14:val="none"/>
        </w:rPr>
      </w:pPr>
    </w:p>
    <w:bookmarkEnd w:id="0"/>
    <w:p w14:paraId="27006500" w14:textId="6CBFFD6C" w:rsidR="00146C60" w:rsidRPr="00A9230C" w:rsidRDefault="00146C60" w:rsidP="00A9230C">
      <w:pPr>
        <w:spacing w:after="0" w:line="480" w:lineRule="auto"/>
        <w:rPr>
          <w:rFonts w:ascii="Times New Roman" w:eastAsia="Times New Roman" w:hAnsi="Times New Roman" w:cs="Times New Roman"/>
          <w:kern w:val="0"/>
          <w:sz w:val="24"/>
          <w:szCs w:val="24"/>
          <w14:ligatures w14:val="none"/>
        </w:rPr>
      </w:pPr>
    </w:p>
    <w:sectPr w:rsidR="00146C60" w:rsidRPr="00A9230C" w:rsidSect="00B7346D">
      <w:headerReference w:type="default" r:id="rId10"/>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41478" w14:textId="77777777" w:rsidR="00B7346D" w:rsidRDefault="00B7346D" w:rsidP="007B554C">
      <w:pPr>
        <w:spacing w:after="0" w:line="240" w:lineRule="auto"/>
      </w:pPr>
      <w:r>
        <w:separator/>
      </w:r>
    </w:p>
  </w:endnote>
  <w:endnote w:type="continuationSeparator" w:id="0">
    <w:p w14:paraId="7CD688FE" w14:textId="77777777" w:rsidR="00B7346D" w:rsidRDefault="00B7346D" w:rsidP="007B5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15514" w14:textId="77777777" w:rsidR="00B7346D" w:rsidRDefault="00B7346D" w:rsidP="007B554C">
      <w:pPr>
        <w:spacing w:after="0" w:line="240" w:lineRule="auto"/>
      </w:pPr>
      <w:r>
        <w:separator/>
      </w:r>
    </w:p>
  </w:footnote>
  <w:footnote w:type="continuationSeparator" w:id="0">
    <w:p w14:paraId="421DDD6E" w14:textId="77777777" w:rsidR="00B7346D" w:rsidRDefault="00B7346D" w:rsidP="007B5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473215473"/>
      <w:docPartObj>
        <w:docPartGallery w:val="Page Numbers (Top of Page)"/>
        <w:docPartUnique/>
      </w:docPartObj>
    </w:sdtPr>
    <w:sdtEndPr>
      <w:rPr>
        <w:noProof/>
      </w:rPr>
    </w:sdtEndPr>
    <w:sdtContent>
      <w:p w14:paraId="1A7BD49B" w14:textId="7DBD9D68" w:rsidR="00DF6B4D" w:rsidRPr="003C6264" w:rsidRDefault="00DF6B4D">
        <w:pPr>
          <w:pStyle w:val="Header"/>
          <w:jc w:val="right"/>
          <w:rPr>
            <w:rFonts w:ascii="Times New Roman" w:hAnsi="Times New Roman" w:cs="Times New Roman"/>
            <w:sz w:val="24"/>
            <w:szCs w:val="24"/>
          </w:rPr>
        </w:pPr>
        <w:r w:rsidRPr="003C6264">
          <w:rPr>
            <w:rFonts w:ascii="Times New Roman" w:hAnsi="Times New Roman" w:cs="Times New Roman"/>
            <w:sz w:val="24"/>
            <w:szCs w:val="24"/>
          </w:rPr>
          <w:fldChar w:fldCharType="begin"/>
        </w:r>
        <w:r w:rsidRPr="003C6264">
          <w:rPr>
            <w:rFonts w:ascii="Times New Roman" w:hAnsi="Times New Roman" w:cs="Times New Roman"/>
            <w:sz w:val="24"/>
            <w:szCs w:val="24"/>
          </w:rPr>
          <w:instrText xml:space="preserve"> PAGE   \* MERGEFORMAT </w:instrText>
        </w:r>
        <w:r w:rsidRPr="003C6264">
          <w:rPr>
            <w:rFonts w:ascii="Times New Roman" w:hAnsi="Times New Roman" w:cs="Times New Roman"/>
            <w:sz w:val="24"/>
            <w:szCs w:val="24"/>
          </w:rPr>
          <w:fldChar w:fldCharType="separate"/>
        </w:r>
        <w:r w:rsidR="00A9230C">
          <w:rPr>
            <w:rFonts w:ascii="Times New Roman" w:hAnsi="Times New Roman" w:cs="Times New Roman"/>
            <w:noProof/>
            <w:sz w:val="24"/>
            <w:szCs w:val="24"/>
          </w:rPr>
          <w:t>32</w:t>
        </w:r>
        <w:r w:rsidRPr="003C6264">
          <w:rPr>
            <w:rFonts w:ascii="Times New Roman" w:hAnsi="Times New Roman" w:cs="Times New Roman"/>
            <w:noProof/>
            <w:sz w:val="24"/>
            <w:szCs w:val="24"/>
          </w:rPr>
          <w:fldChar w:fldCharType="end"/>
        </w:r>
      </w:p>
    </w:sdtContent>
  </w:sdt>
  <w:p w14:paraId="31C0F8DC" w14:textId="77777777" w:rsidR="007B554C" w:rsidRPr="003C6264" w:rsidRDefault="007B554C">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D59F3"/>
    <w:multiLevelType w:val="hybridMultilevel"/>
    <w:tmpl w:val="040214F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CDC6ABF"/>
    <w:multiLevelType w:val="hybridMultilevel"/>
    <w:tmpl w:val="4EE4DB3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53817C8"/>
    <w:multiLevelType w:val="multilevel"/>
    <w:tmpl w:val="2F3A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194813"/>
    <w:multiLevelType w:val="hybridMultilevel"/>
    <w:tmpl w:val="632618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07F693C"/>
    <w:multiLevelType w:val="multilevel"/>
    <w:tmpl w:val="FAB0B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0F34E0"/>
    <w:multiLevelType w:val="multilevel"/>
    <w:tmpl w:val="8266E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E91499"/>
    <w:multiLevelType w:val="hybridMultilevel"/>
    <w:tmpl w:val="EBFCB8D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317854478">
    <w:abstractNumId w:val="0"/>
  </w:num>
  <w:num w:numId="2" w16cid:durableId="1019505457">
    <w:abstractNumId w:val="6"/>
  </w:num>
  <w:num w:numId="3" w16cid:durableId="2001805765">
    <w:abstractNumId w:val="1"/>
  </w:num>
  <w:num w:numId="4" w16cid:durableId="597177789">
    <w:abstractNumId w:val="4"/>
  </w:num>
  <w:num w:numId="5" w16cid:durableId="1072196751">
    <w:abstractNumId w:val="5"/>
  </w:num>
  <w:num w:numId="6" w16cid:durableId="239484613">
    <w:abstractNumId w:val="2"/>
  </w:num>
  <w:num w:numId="7" w16cid:durableId="1843656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IwNzI0MgYCM0tzEyUdpeDU4uLM/DyQAsNaAF9mkX0sAAAA"/>
  </w:docVars>
  <w:rsids>
    <w:rsidRoot w:val="00583D38"/>
    <w:rsid w:val="00007F85"/>
    <w:rsid w:val="00052C9B"/>
    <w:rsid w:val="00055D89"/>
    <w:rsid w:val="00056604"/>
    <w:rsid w:val="000A2EB7"/>
    <w:rsid w:val="000B215C"/>
    <w:rsid w:val="000C1FF0"/>
    <w:rsid w:val="001120EC"/>
    <w:rsid w:val="00146C60"/>
    <w:rsid w:val="001850CD"/>
    <w:rsid w:val="001A2123"/>
    <w:rsid w:val="001C6B6D"/>
    <w:rsid w:val="001E2749"/>
    <w:rsid w:val="001F09BF"/>
    <w:rsid w:val="002228BA"/>
    <w:rsid w:val="002D00E2"/>
    <w:rsid w:val="002D13A1"/>
    <w:rsid w:val="002D2698"/>
    <w:rsid w:val="00304791"/>
    <w:rsid w:val="003354D9"/>
    <w:rsid w:val="00371BBF"/>
    <w:rsid w:val="003B5E50"/>
    <w:rsid w:val="003C6264"/>
    <w:rsid w:val="003E3081"/>
    <w:rsid w:val="00472356"/>
    <w:rsid w:val="004B1EFF"/>
    <w:rsid w:val="004B3A53"/>
    <w:rsid w:val="004C03B7"/>
    <w:rsid w:val="004D311E"/>
    <w:rsid w:val="005119F3"/>
    <w:rsid w:val="00534071"/>
    <w:rsid w:val="00553BD5"/>
    <w:rsid w:val="00583D38"/>
    <w:rsid w:val="005E0767"/>
    <w:rsid w:val="006220FC"/>
    <w:rsid w:val="00673C85"/>
    <w:rsid w:val="00681426"/>
    <w:rsid w:val="006815D1"/>
    <w:rsid w:val="00695E76"/>
    <w:rsid w:val="006D44F3"/>
    <w:rsid w:val="00704543"/>
    <w:rsid w:val="00751D30"/>
    <w:rsid w:val="007B554C"/>
    <w:rsid w:val="007B6137"/>
    <w:rsid w:val="007C0C9D"/>
    <w:rsid w:val="007F1298"/>
    <w:rsid w:val="00803BAF"/>
    <w:rsid w:val="00842515"/>
    <w:rsid w:val="0085535D"/>
    <w:rsid w:val="00865AD8"/>
    <w:rsid w:val="00887671"/>
    <w:rsid w:val="008D092D"/>
    <w:rsid w:val="008D7185"/>
    <w:rsid w:val="00922BB3"/>
    <w:rsid w:val="009925DA"/>
    <w:rsid w:val="009A106E"/>
    <w:rsid w:val="009D6FAC"/>
    <w:rsid w:val="009F14D0"/>
    <w:rsid w:val="00A153EB"/>
    <w:rsid w:val="00A424B0"/>
    <w:rsid w:val="00A9230C"/>
    <w:rsid w:val="00A94C99"/>
    <w:rsid w:val="00AD59A5"/>
    <w:rsid w:val="00AE3ED1"/>
    <w:rsid w:val="00B7346D"/>
    <w:rsid w:val="00B747C1"/>
    <w:rsid w:val="00BA0E1D"/>
    <w:rsid w:val="00C5488A"/>
    <w:rsid w:val="00CB3036"/>
    <w:rsid w:val="00CC30B2"/>
    <w:rsid w:val="00D11201"/>
    <w:rsid w:val="00D26CC6"/>
    <w:rsid w:val="00D970C9"/>
    <w:rsid w:val="00DA71A7"/>
    <w:rsid w:val="00DF6B4D"/>
    <w:rsid w:val="00E54CE9"/>
    <w:rsid w:val="00ED0807"/>
    <w:rsid w:val="00ED4E7A"/>
    <w:rsid w:val="00EE4D01"/>
    <w:rsid w:val="00F64782"/>
    <w:rsid w:val="00FF03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4F6D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20EC"/>
    <w:pPr>
      <w:keepNext/>
      <w:keepLines/>
      <w:spacing w:before="240" w:after="0" w:line="360" w:lineRule="auto"/>
      <w:jc w:val="center"/>
      <w:outlineLvl w:val="0"/>
    </w:pPr>
    <w:rPr>
      <w:rFonts w:ascii="Times New Roman" w:eastAsiaTheme="majorEastAsia" w:hAnsi="Times New Roman" w:cstheme="majorBidi"/>
      <w:color w:val="000000" w:themeColor="text1"/>
      <w:sz w:val="24"/>
      <w:szCs w:val="32"/>
    </w:rPr>
  </w:style>
  <w:style w:type="paragraph" w:styleId="Heading2">
    <w:name w:val="heading 2"/>
    <w:basedOn w:val="Normal"/>
    <w:next w:val="Normal"/>
    <w:link w:val="Heading2Char"/>
    <w:uiPriority w:val="9"/>
    <w:unhideWhenUsed/>
    <w:qFormat/>
    <w:rsid w:val="001120EC"/>
    <w:pPr>
      <w:keepNext/>
      <w:keepLines/>
      <w:spacing w:before="40" w:after="0"/>
      <w:outlineLvl w:val="1"/>
    </w:pPr>
    <w:rPr>
      <w:rFonts w:ascii="Times New Roman" w:eastAsiaTheme="majorEastAsia" w:hAnsi="Times New Roman" w:cstheme="majorBidi"/>
      <w:i/>
      <w:color w:val="000000" w:themeColor="text1"/>
      <w:sz w:val="24"/>
      <w:szCs w:val="26"/>
    </w:rPr>
  </w:style>
  <w:style w:type="paragraph" w:styleId="Heading3">
    <w:name w:val="heading 3"/>
    <w:basedOn w:val="Normal"/>
    <w:next w:val="Normal"/>
    <w:link w:val="Heading3Char"/>
    <w:uiPriority w:val="9"/>
    <w:unhideWhenUsed/>
    <w:qFormat/>
    <w:rsid w:val="007B6137"/>
    <w:pPr>
      <w:keepNext/>
      <w:keepLines/>
      <w:spacing w:before="40" w:after="0"/>
      <w:outlineLvl w:val="2"/>
    </w:pPr>
    <w:rPr>
      <w:rFonts w:ascii="Times New Roman" w:eastAsiaTheme="majorEastAsia" w:hAnsi="Times New Roman" w:cstheme="majorBidi"/>
      <w:i/>
      <w:color w:val="000000" w:themeColor="text1"/>
      <w:sz w:val="24"/>
      <w:szCs w:val="24"/>
    </w:rPr>
  </w:style>
  <w:style w:type="paragraph" w:styleId="Heading4">
    <w:name w:val="heading 4"/>
    <w:basedOn w:val="Normal"/>
    <w:next w:val="Normal"/>
    <w:link w:val="Heading4Char"/>
    <w:uiPriority w:val="9"/>
    <w:semiHidden/>
    <w:unhideWhenUsed/>
    <w:qFormat/>
    <w:rsid w:val="007C0C9D"/>
    <w:pPr>
      <w:keepNext/>
      <w:keepLines/>
      <w:widowControl w:val="0"/>
      <w:spacing w:before="40" w:after="0"/>
      <w:outlineLvl w:val="3"/>
    </w:pPr>
    <w:rPr>
      <w:rFonts w:asciiTheme="majorHAnsi" w:eastAsiaTheme="majorEastAsia" w:hAnsiTheme="majorHAnsi" w:cstheme="majorBidi"/>
      <w:i/>
      <w:iCs/>
      <w:color w:val="2F5496" w:themeColor="accent1" w:themeShade="BF"/>
      <w:lang w:val="en-GB"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with-replacments">
    <w:name w:val="text-with-replacments"/>
    <w:basedOn w:val="DefaultParagraphFont"/>
    <w:rsid w:val="00583D38"/>
  </w:style>
  <w:style w:type="paragraph" w:styleId="NormalWeb">
    <w:name w:val="Normal (Web)"/>
    <w:basedOn w:val="Normal"/>
    <w:uiPriority w:val="99"/>
    <w:semiHidden/>
    <w:unhideWhenUsed/>
    <w:rsid w:val="00751D3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1120EC"/>
    <w:pPr>
      <w:ind w:left="720"/>
      <w:contextualSpacing/>
    </w:pPr>
  </w:style>
  <w:style w:type="character" w:customStyle="1" w:styleId="Heading1Char">
    <w:name w:val="Heading 1 Char"/>
    <w:basedOn w:val="DefaultParagraphFont"/>
    <w:link w:val="Heading1"/>
    <w:uiPriority w:val="9"/>
    <w:rsid w:val="001120EC"/>
    <w:rPr>
      <w:rFonts w:ascii="Times New Roman" w:eastAsiaTheme="majorEastAsia" w:hAnsi="Times New Roman" w:cstheme="majorBidi"/>
      <w:color w:val="000000" w:themeColor="text1"/>
      <w:sz w:val="24"/>
      <w:szCs w:val="32"/>
    </w:rPr>
  </w:style>
  <w:style w:type="character" w:customStyle="1" w:styleId="Heading2Char">
    <w:name w:val="Heading 2 Char"/>
    <w:basedOn w:val="DefaultParagraphFont"/>
    <w:link w:val="Heading2"/>
    <w:uiPriority w:val="9"/>
    <w:rsid w:val="001120EC"/>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rsid w:val="007B6137"/>
    <w:rPr>
      <w:rFonts w:ascii="Times New Roman" w:eastAsiaTheme="majorEastAsia" w:hAnsi="Times New Roman" w:cstheme="majorBidi"/>
      <w:i/>
      <w:color w:val="000000" w:themeColor="text1"/>
      <w:sz w:val="24"/>
      <w:szCs w:val="24"/>
    </w:rPr>
  </w:style>
  <w:style w:type="paragraph" w:styleId="TOCHeading">
    <w:name w:val="TOC Heading"/>
    <w:basedOn w:val="Heading1"/>
    <w:next w:val="Normal"/>
    <w:uiPriority w:val="39"/>
    <w:unhideWhenUsed/>
    <w:qFormat/>
    <w:rsid w:val="007B554C"/>
    <w:pPr>
      <w:spacing w:line="259" w:lineRule="auto"/>
      <w:jc w:val="left"/>
      <w:outlineLvl w:val="9"/>
    </w:pPr>
    <w:rPr>
      <w:rFonts w:asciiTheme="majorHAnsi" w:hAnsiTheme="majorHAnsi"/>
      <w:color w:val="2F5496" w:themeColor="accent1" w:themeShade="BF"/>
      <w:kern w:val="0"/>
      <w:sz w:val="32"/>
      <w14:ligatures w14:val="none"/>
    </w:rPr>
  </w:style>
  <w:style w:type="paragraph" w:styleId="TOC1">
    <w:name w:val="toc 1"/>
    <w:basedOn w:val="Normal"/>
    <w:next w:val="Normal"/>
    <w:autoRedefine/>
    <w:uiPriority w:val="39"/>
    <w:unhideWhenUsed/>
    <w:rsid w:val="007B554C"/>
    <w:pPr>
      <w:spacing w:after="100"/>
    </w:pPr>
  </w:style>
  <w:style w:type="paragraph" w:styleId="TOC2">
    <w:name w:val="toc 2"/>
    <w:basedOn w:val="Normal"/>
    <w:next w:val="Normal"/>
    <w:autoRedefine/>
    <w:uiPriority w:val="39"/>
    <w:unhideWhenUsed/>
    <w:rsid w:val="007B554C"/>
    <w:pPr>
      <w:spacing w:after="100"/>
      <w:ind w:left="220"/>
    </w:pPr>
  </w:style>
  <w:style w:type="paragraph" w:styleId="TOC3">
    <w:name w:val="toc 3"/>
    <w:basedOn w:val="Normal"/>
    <w:next w:val="Normal"/>
    <w:autoRedefine/>
    <w:uiPriority w:val="39"/>
    <w:unhideWhenUsed/>
    <w:rsid w:val="007B554C"/>
    <w:pPr>
      <w:spacing w:after="100"/>
      <w:ind w:left="440"/>
    </w:pPr>
  </w:style>
  <w:style w:type="character" w:styleId="Hyperlink">
    <w:name w:val="Hyperlink"/>
    <w:basedOn w:val="DefaultParagraphFont"/>
    <w:uiPriority w:val="99"/>
    <w:unhideWhenUsed/>
    <w:rsid w:val="007B554C"/>
    <w:rPr>
      <w:color w:val="0563C1" w:themeColor="hyperlink"/>
      <w:u w:val="single"/>
    </w:rPr>
  </w:style>
  <w:style w:type="paragraph" w:styleId="Header">
    <w:name w:val="header"/>
    <w:basedOn w:val="Normal"/>
    <w:link w:val="HeaderChar"/>
    <w:uiPriority w:val="99"/>
    <w:unhideWhenUsed/>
    <w:rsid w:val="007B55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54C"/>
  </w:style>
  <w:style w:type="paragraph" w:styleId="Footer">
    <w:name w:val="footer"/>
    <w:basedOn w:val="Normal"/>
    <w:link w:val="FooterChar"/>
    <w:uiPriority w:val="99"/>
    <w:unhideWhenUsed/>
    <w:rsid w:val="007B55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54C"/>
  </w:style>
  <w:style w:type="character" w:customStyle="1" w:styleId="Heading4Char">
    <w:name w:val="Heading 4 Char"/>
    <w:basedOn w:val="DefaultParagraphFont"/>
    <w:link w:val="Heading4"/>
    <w:uiPriority w:val="9"/>
    <w:semiHidden/>
    <w:rsid w:val="007C0C9D"/>
    <w:rPr>
      <w:rFonts w:asciiTheme="majorHAnsi" w:eastAsiaTheme="majorEastAsia" w:hAnsiTheme="majorHAnsi" w:cstheme="majorBidi"/>
      <w:i/>
      <w:iCs/>
      <w:color w:val="2F5496" w:themeColor="accent1" w:themeShade="BF"/>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984">
      <w:bodyDiv w:val="1"/>
      <w:marLeft w:val="0"/>
      <w:marRight w:val="0"/>
      <w:marTop w:val="0"/>
      <w:marBottom w:val="0"/>
      <w:divBdr>
        <w:top w:val="none" w:sz="0" w:space="0" w:color="auto"/>
        <w:left w:val="none" w:sz="0" w:space="0" w:color="auto"/>
        <w:bottom w:val="none" w:sz="0" w:space="0" w:color="auto"/>
        <w:right w:val="none" w:sz="0" w:space="0" w:color="auto"/>
      </w:divBdr>
      <w:divsChild>
        <w:div w:id="563561243">
          <w:marLeft w:val="0"/>
          <w:marRight w:val="0"/>
          <w:marTop w:val="0"/>
          <w:marBottom w:val="0"/>
          <w:divBdr>
            <w:top w:val="none" w:sz="0" w:space="0" w:color="auto"/>
            <w:left w:val="none" w:sz="0" w:space="0" w:color="auto"/>
            <w:bottom w:val="none" w:sz="0" w:space="0" w:color="auto"/>
            <w:right w:val="none" w:sz="0" w:space="0" w:color="auto"/>
          </w:divBdr>
        </w:div>
        <w:div w:id="563682336">
          <w:marLeft w:val="0"/>
          <w:marRight w:val="0"/>
          <w:marTop w:val="0"/>
          <w:marBottom w:val="0"/>
          <w:divBdr>
            <w:top w:val="none" w:sz="0" w:space="0" w:color="auto"/>
            <w:left w:val="none" w:sz="0" w:space="0" w:color="auto"/>
            <w:bottom w:val="none" w:sz="0" w:space="0" w:color="auto"/>
            <w:right w:val="none" w:sz="0" w:space="0" w:color="auto"/>
          </w:divBdr>
          <w:divsChild>
            <w:div w:id="187245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7858">
      <w:bodyDiv w:val="1"/>
      <w:marLeft w:val="0"/>
      <w:marRight w:val="0"/>
      <w:marTop w:val="0"/>
      <w:marBottom w:val="0"/>
      <w:divBdr>
        <w:top w:val="none" w:sz="0" w:space="0" w:color="auto"/>
        <w:left w:val="none" w:sz="0" w:space="0" w:color="auto"/>
        <w:bottom w:val="none" w:sz="0" w:space="0" w:color="auto"/>
        <w:right w:val="none" w:sz="0" w:space="0" w:color="auto"/>
      </w:divBdr>
      <w:divsChild>
        <w:div w:id="251204762">
          <w:marLeft w:val="0"/>
          <w:marRight w:val="0"/>
          <w:marTop w:val="0"/>
          <w:marBottom w:val="0"/>
          <w:divBdr>
            <w:top w:val="none" w:sz="0" w:space="0" w:color="auto"/>
            <w:left w:val="none" w:sz="0" w:space="0" w:color="auto"/>
            <w:bottom w:val="none" w:sz="0" w:space="0" w:color="auto"/>
            <w:right w:val="none" w:sz="0" w:space="0" w:color="auto"/>
          </w:divBdr>
          <w:divsChild>
            <w:div w:id="1942495011">
              <w:marLeft w:val="0"/>
              <w:marRight w:val="0"/>
              <w:marTop w:val="0"/>
              <w:marBottom w:val="0"/>
              <w:divBdr>
                <w:top w:val="none" w:sz="0" w:space="0" w:color="auto"/>
                <w:left w:val="none" w:sz="0" w:space="0" w:color="auto"/>
                <w:bottom w:val="none" w:sz="0" w:space="0" w:color="auto"/>
                <w:right w:val="none" w:sz="0" w:space="0" w:color="auto"/>
              </w:divBdr>
              <w:divsChild>
                <w:div w:id="829252341">
                  <w:marLeft w:val="0"/>
                  <w:marRight w:val="0"/>
                  <w:marTop w:val="0"/>
                  <w:marBottom w:val="0"/>
                  <w:divBdr>
                    <w:top w:val="none" w:sz="0" w:space="0" w:color="auto"/>
                    <w:left w:val="none" w:sz="0" w:space="0" w:color="auto"/>
                    <w:bottom w:val="none" w:sz="0" w:space="0" w:color="auto"/>
                    <w:right w:val="none" w:sz="0" w:space="0" w:color="auto"/>
                  </w:divBdr>
                  <w:divsChild>
                    <w:div w:id="4403475">
                      <w:marLeft w:val="0"/>
                      <w:marRight w:val="0"/>
                      <w:marTop w:val="0"/>
                      <w:marBottom w:val="0"/>
                      <w:divBdr>
                        <w:top w:val="none" w:sz="0" w:space="0" w:color="auto"/>
                        <w:left w:val="none" w:sz="0" w:space="0" w:color="auto"/>
                        <w:bottom w:val="none" w:sz="0" w:space="0" w:color="auto"/>
                        <w:right w:val="none" w:sz="0" w:space="0" w:color="auto"/>
                      </w:divBdr>
                    </w:div>
                    <w:div w:id="971977513">
                      <w:marLeft w:val="0"/>
                      <w:marRight w:val="0"/>
                      <w:marTop w:val="0"/>
                      <w:marBottom w:val="0"/>
                      <w:divBdr>
                        <w:top w:val="none" w:sz="0" w:space="0" w:color="auto"/>
                        <w:left w:val="none" w:sz="0" w:space="0" w:color="auto"/>
                        <w:bottom w:val="none" w:sz="0" w:space="0" w:color="auto"/>
                        <w:right w:val="none" w:sz="0" w:space="0" w:color="auto"/>
                      </w:divBdr>
                    </w:div>
                    <w:div w:id="1244948445">
                      <w:marLeft w:val="0"/>
                      <w:marRight w:val="0"/>
                      <w:marTop w:val="0"/>
                      <w:marBottom w:val="0"/>
                      <w:divBdr>
                        <w:top w:val="none" w:sz="0" w:space="0" w:color="auto"/>
                        <w:left w:val="none" w:sz="0" w:space="0" w:color="auto"/>
                        <w:bottom w:val="none" w:sz="0" w:space="0" w:color="auto"/>
                        <w:right w:val="none" w:sz="0" w:space="0" w:color="auto"/>
                      </w:divBdr>
                    </w:div>
                    <w:div w:id="655651238">
                      <w:marLeft w:val="0"/>
                      <w:marRight w:val="0"/>
                      <w:marTop w:val="0"/>
                      <w:marBottom w:val="0"/>
                      <w:divBdr>
                        <w:top w:val="none" w:sz="0" w:space="0" w:color="auto"/>
                        <w:left w:val="none" w:sz="0" w:space="0" w:color="auto"/>
                        <w:bottom w:val="none" w:sz="0" w:space="0" w:color="auto"/>
                        <w:right w:val="none" w:sz="0" w:space="0" w:color="auto"/>
                      </w:divBdr>
                    </w:div>
                    <w:div w:id="20109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08753">
          <w:marLeft w:val="0"/>
          <w:marRight w:val="0"/>
          <w:marTop w:val="0"/>
          <w:marBottom w:val="0"/>
          <w:divBdr>
            <w:top w:val="none" w:sz="0" w:space="0" w:color="auto"/>
            <w:left w:val="none" w:sz="0" w:space="0" w:color="auto"/>
            <w:bottom w:val="none" w:sz="0" w:space="0" w:color="auto"/>
            <w:right w:val="none" w:sz="0" w:space="0" w:color="auto"/>
          </w:divBdr>
          <w:divsChild>
            <w:div w:id="19249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1078">
      <w:bodyDiv w:val="1"/>
      <w:marLeft w:val="0"/>
      <w:marRight w:val="0"/>
      <w:marTop w:val="0"/>
      <w:marBottom w:val="0"/>
      <w:divBdr>
        <w:top w:val="none" w:sz="0" w:space="0" w:color="auto"/>
        <w:left w:val="none" w:sz="0" w:space="0" w:color="auto"/>
        <w:bottom w:val="none" w:sz="0" w:space="0" w:color="auto"/>
        <w:right w:val="none" w:sz="0" w:space="0" w:color="auto"/>
      </w:divBdr>
      <w:divsChild>
        <w:div w:id="2015721675">
          <w:marLeft w:val="0"/>
          <w:marRight w:val="0"/>
          <w:marTop w:val="0"/>
          <w:marBottom w:val="0"/>
          <w:divBdr>
            <w:top w:val="none" w:sz="0" w:space="0" w:color="auto"/>
            <w:left w:val="none" w:sz="0" w:space="0" w:color="auto"/>
            <w:bottom w:val="none" w:sz="0" w:space="0" w:color="auto"/>
            <w:right w:val="none" w:sz="0" w:space="0" w:color="auto"/>
          </w:divBdr>
        </w:div>
        <w:div w:id="1124613421">
          <w:marLeft w:val="0"/>
          <w:marRight w:val="0"/>
          <w:marTop w:val="0"/>
          <w:marBottom w:val="0"/>
          <w:divBdr>
            <w:top w:val="none" w:sz="0" w:space="0" w:color="auto"/>
            <w:left w:val="none" w:sz="0" w:space="0" w:color="auto"/>
            <w:bottom w:val="none" w:sz="0" w:space="0" w:color="auto"/>
            <w:right w:val="none" w:sz="0" w:space="0" w:color="auto"/>
          </w:divBdr>
          <w:divsChild>
            <w:div w:id="86640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50475">
      <w:bodyDiv w:val="1"/>
      <w:marLeft w:val="0"/>
      <w:marRight w:val="0"/>
      <w:marTop w:val="0"/>
      <w:marBottom w:val="0"/>
      <w:divBdr>
        <w:top w:val="none" w:sz="0" w:space="0" w:color="auto"/>
        <w:left w:val="none" w:sz="0" w:space="0" w:color="auto"/>
        <w:bottom w:val="none" w:sz="0" w:space="0" w:color="auto"/>
        <w:right w:val="none" w:sz="0" w:space="0" w:color="auto"/>
      </w:divBdr>
      <w:divsChild>
        <w:div w:id="1444029994">
          <w:marLeft w:val="0"/>
          <w:marRight w:val="0"/>
          <w:marTop w:val="0"/>
          <w:marBottom w:val="0"/>
          <w:divBdr>
            <w:top w:val="none" w:sz="0" w:space="0" w:color="auto"/>
            <w:left w:val="none" w:sz="0" w:space="0" w:color="auto"/>
            <w:bottom w:val="none" w:sz="0" w:space="0" w:color="auto"/>
            <w:right w:val="none" w:sz="0" w:space="0" w:color="auto"/>
          </w:divBdr>
        </w:div>
        <w:div w:id="510412111">
          <w:marLeft w:val="0"/>
          <w:marRight w:val="0"/>
          <w:marTop w:val="0"/>
          <w:marBottom w:val="0"/>
          <w:divBdr>
            <w:top w:val="none" w:sz="0" w:space="0" w:color="auto"/>
            <w:left w:val="none" w:sz="0" w:space="0" w:color="auto"/>
            <w:bottom w:val="none" w:sz="0" w:space="0" w:color="auto"/>
            <w:right w:val="none" w:sz="0" w:space="0" w:color="auto"/>
          </w:divBdr>
          <w:divsChild>
            <w:div w:id="90873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72258">
      <w:bodyDiv w:val="1"/>
      <w:marLeft w:val="0"/>
      <w:marRight w:val="0"/>
      <w:marTop w:val="0"/>
      <w:marBottom w:val="0"/>
      <w:divBdr>
        <w:top w:val="none" w:sz="0" w:space="0" w:color="auto"/>
        <w:left w:val="none" w:sz="0" w:space="0" w:color="auto"/>
        <w:bottom w:val="none" w:sz="0" w:space="0" w:color="auto"/>
        <w:right w:val="none" w:sz="0" w:space="0" w:color="auto"/>
      </w:divBdr>
      <w:divsChild>
        <w:div w:id="1309551846">
          <w:marLeft w:val="0"/>
          <w:marRight w:val="0"/>
          <w:marTop w:val="0"/>
          <w:marBottom w:val="0"/>
          <w:divBdr>
            <w:top w:val="none" w:sz="0" w:space="0" w:color="auto"/>
            <w:left w:val="none" w:sz="0" w:space="0" w:color="auto"/>
            <w:bottom w:val="none" w:sz="0" w:space="0" w:color="auto"/>
            <w:right w:val="none" w:sz="0" w:space="0" w:color="auto"/>
          </w:divBdr>
        </w:div>
        <w:div w:id="1035235473">
          <w:marLeft w:val="0"/>
          <w:marRight w:val="0"/>
          <w:marTop w:val="0"/>
          <w:marBottom w:val="0"/>
          <w:divBdr>
            <w:top w:val="none" w:sz="0" w:space="0" w:color="auto"/>
            <w:left w:val="none" w:sz="0" w:space="0" w:color="auto"/>
            <w:bottom w:val="none" w:sz="0" w:space="0" w:color="auto"/>
            <w:right w:val="none" w:sz="0" w:space="0" w:color="auto"/>
          </w:divBdr>
          <w:divsChild>
            <w:div w:id="4495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25397">
      <w:bodyDiv w:val="1"/>
      <w:marLeft w:val="0"/>
      <w:marRight w:val="0"/>
      <w:marTop w:val="0"/>
      <w:marBottom w:val="0"/>
      <w:divBdr>
        <w:top w:val="none" w:sz="0" w:space="0" w:color="auto"/>
        <w:left w:val="none" w:sz="0" w:space="0" w:color="auto"/>
        <w:bottom w:val="none" w:sz="0" w:space="0" w:color="auto"/>
        <w:right w:val="none" w:sz="0" w:space="0" w:color="auto"/>
      </w:divBdr>
      <w:divsChild>
        <w:div w:id="2118989427">
          <w:marLeft w:val="0"/>
          <w:marRight w:val="0"/>
          <w:marTop w:val="0"/>
          <w:marBottom w:val="0"/>
          <w:divBdr>
            <w:top w:val="none" w:sz="0" w:space="0" w:color="auto"/>
            <w:left w:val="none" w:sz="0" w:space="0" w:color="auto"/>
            <w:bottom w:val="none" w:sz="0" w:space="0" w:color="auto"/>
            <w:right w:val="none" w:sz="0" w:space="0" w:color="auto"/>
          </w:divBdr>
        </w:div>
        <w:div w:id="1250962989">
          <w:marLeft w:val="0"/>
          <w:marRight w:val="0"/>
          <w:marTop w:val="0"/>
          <w:marBottom w:val="0"/>
          <w:divBdr>
            <w:top w:val="none" w:sz="0" w:space="0" w:color="auto"/>
            <w:left w:val="none" w:sz="0" w:space="0" w:color="auto"/>
            <w:bottom w:val="none" w:sz="0" w:space="0" w:color="auto"/>
            <w:right w:val="none" w:sz="0" w:space="0" w:color="auto"/>
          </w:divBdr>
          <w:divsChild>
            <w:div w:id="177525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24608">
      <w:bodyDiv w:val="1"/>
      <w:marLeft w:val="0"/>
      <w:marRight w:val="0"/>
      <w:marTop w:val="0"/>
      <w:marBottom w:val="0"/>
      <w:divBdr>
        <w:top w:val="none" w:sz="0" w:space="0" w:color="auto"/>
        <w:left w:val="none" w:sz="0" w:space="0" w:color="auto"/>
        <w:bottom w:val="none" w:sz="0" w:space="0" w:color="auto"/>
        <w:right w:val="none" w:sz="0" w:space="0" w:color="auto"/>
      </w:divBdr>
    </w:div>
    <w:div w:id="116343221">
      <w:bodyDiv w:val="1"/>
      <w:marLeft w:val="0"/>
      <w:marRight w:val="0"/>
      <w:marTop w:val="0"/>
      <w:marBottom w:val="0"/>
      <w:divBdr>
        <w:top w:val="none" w:sz="0" w:space="0" w:color="auto"/>
        <w:left w:val="none" w:sz="0" w:space="0" w:color="auto"/>
        <w:bottom w:val="none" w:sz="0" w:space="0" w:color="auto"/>
        <w:right w:val="none" w:sz="0" w:space="0" w:color="auto"/>
      </w:divBdr>
      <w:divsChild>
        <w:div w:id="1777824387">
          <w:marLeft w:val="0"/>
          <w:marRight w:val="0"/>
          <w:marTop w:val="0"/>
          <w:marBottom w:val="0"/>
          <w:divBdr>
            <w:top w:val="none" w:sz="0" w:space="0" w:color="auto"/>
            <w:left w:val="none" w:sz="0" w:space="0" w:color="auto"/>
            <w:bottom w:val="none" w:sz="0" w:space="0" w:color="auto"/>
            <w:right w:val="none" w:sz="0" w:space="0" w:color="auto"/>
          </w:divBdr>
        </w:div>
        <w:div w:id="1811097012">
          <w:marLeft w:val="0"/>
          <w:marRight w:val="0"/>
          <w:marTop w:val="0"/>
          <w:marBottom w:val="0"/>
          <w:divBdr>
            <w:top w:val="none" w:sz="0" w:space="0" w:color="auto"/>
            <w:left w:val="none" w:sz="0" w:space="0" w:color="auto"/>
            <w:bottom w:val="none" w:sz="0" w:space="0" w:color="auto"/>
            <w:right w:val="none" w:sz="0" w:space="0" w:color="auto"/>
          </w:divBdr>
          <w:divsChild>
            <w:div w:id="10748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3670">
      <w:bodyDiv w:val="1"/>
      <w:marLeft w:val="0"/>
      <w:marRight w:val="0"/>
      <w:marTop w:val="0"/>
      <w:marBottom w:val="0"/>
      <w:divBdr>
        <w:top w:val="none" w:sz="0" w:space="0" w:color="auto"/>
        <w:left w:val="none" w:sz="0" w:space="0" w:color="auto"/>
        <w:bottom w:val="none" w:sz="0" w:space="0" w:color="auto"/>
        <w:right w:val="none" w:sz="0" w:space="0" w:color="auto"/>
      </w:divBdr>
      <w:divsChild>
        <w:div w:id="1174026846">
          <w:marLeft w:val="0"/>
          <w:marRight w:val="0"/>
          <w:marTop w:val="0"/>
          <w:marBottom w:val="0"/>
          <w:divBdr>
            <w:top w:val="none" w:sz="0" w:space="0" w:color="auto"/>
            <w:left w:val="none" w:sz="0" w:space="0" w:color="auto"/>
            <w:bottom w:val="none" w:sz="0" w:space="0" w:color="auto"/>
            <w:right w:val="none" w:sz="0" w:space="0" w:color="auto"/>
          </w:divBdr>
        </w:div>
        <w:div w:id="257104591">
          <w:marLeft w:val="0"/>
          <w:marRight w:val="0"/>
          <w:marTop w:val="0"/>
          <w:marBottom w:val="0"/>
          <w:divBdr>
            <w:top w:val="none" w:sz="0" w:space="0" w:color="auto"/>
            <w:left w:val="none" w:sz="0" w:space="0" w:color="auto"/>
            <w:bottom w:val="none" w:sz="0" w:space="0" w:color="auto"/>
            <w:right w:val="none" w:sz="0" w:space="0" w:color="auto"/>
          </w:divBdr>
          <w:divsChild>
            <w:div w:id="93817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85152">
      <w:bodyDiv w:val="1"/>
      <w:marLeft w:val="0"/>
      <w:marRight w:val="0"/>
      <w:marTop w:val="0"/>
      <w:marBottom w:val="0"/>
      <w:divBdr>
        <w:top w:val="none" w:sz="0" w:space="0" w:color="auto"/>
        <w:left w:val="none" w:sz="0" w:space="0" w:color="auto"/>
        <w:bottom w:val="none" w:sz="0" w:space="0" w:color="auto"/>
        <w:right w:val="none" w:sz="0" w:space="0" w:color="auto"/>
      </w:divBdr>
      <w:divsChild>
        <w:div w:id="245572802">
          <w:marLeft w:val="0"/>
          <w:marRight w:val="0"/>
          <w:marTop w:val="0"/>
          <w:marBottom w:val="0"/>
          <w:divBdr>
            <w:top w:val="none" w:sz="0" w:space="0" w:color="auto"/>
            <w:left w:val="none" w:sz="0" w:space="0" w:color="auto"/>
            <w:bottom w:val="none" w:sz="0" w:space="0" w:color="auto"/>
            <w:right w:val="none" w:sz="0" w:space="0" w:color="auto"/>
          </w:divBdr>
        </w:div>
        <w:div w:id="1713460113">
          <w:marLeft w:val="0"/>
          <w:marRight w:val="0"/>
          <w:marTop w:val="0"/>
          <w:marBottom w:val="0"/>
          <w:divBdr>
            <w:top w:val="none" w:sz="0" w:space="0" w:color="auto"/>
            <w:left w:val="none" w:sz="0" w:space="0" w:color="auto"/>
            <w:bottom w:val="none" w:sz="0" w:space="0" w:color="auto"/>
            <w:right w:val="none" w:sz="0" w:space="0" w:color="auto"/>
          </w:divBdr>
          <w:divsChild>
            <w:div w:id="92314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7396">
      <w:bodyDiv w:val="1"/>
      <w:marLeft w:val="0"/>
      <w:marRight w:val="0"/>
      <w:marTop w:val="0"/>
      <w:marBottom w:val="0"/>
      <w:divBdr>
        <w:top w:val="none" w:sz="0" w:space="0" w:color="auto"/>
        <w:left w:val="none" w:sz="0" w:space="0" w:color="auto"/>
        <w:bottom w:val="none" w:sz="0" w:space="0" w:color="auto"/>
        <w:right w:val="none" w:sz="0" w:space="0" w:color="auto"/>
      </w:divBdr>
      <w:divsChild>
        <w:div w:id="1747528600">
          <w:marLeft w:val="0"/>
          <w:marRight w:val="0"/>
          <w:marTop w:val="0"/>
          <w:marBottom w:val="0"/>
          <w:divBdr>
            <w:top w:val="none" w:sz="0" w:space="0" w:color="auto"/>
            <w:left w:val="none" w:sz="0" w:space="0" w:color="auto"/>
            <w:bottom w:val="none" w:sz="0" w:space="0" w:color="auto"/>
            <w:right w:val="none" w:sz="0" w:space="0" w:color="auto"/>
          </w:divBdr>
        </w:div>
        <w:div w:id="1919094725">
          <w:marLeft w:val="0"/>
          <w:marRight w:val="0"/>
          <w:marTop w:val="0"/>
          <w:marBottom w:val="0"/>
          <w:divBdr>
            <w:top w:val="none" w:sz="0" w:space="0" w:color="auto"/>
            <w:left w:val="none" w:sz="0" w:space="0" w:color="auto"/>
            <w:bottom w:val="none" w:sz="0" w:space="0" w:color="auto"/>
            <w:right w:val="none" w:sz="0" w:space="0" w:color="auto"/>
          </w:divBdr>
          <w:divsChild>
            <w:div w:id="174537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40409">
      <w:bodyDiv w:val="1"/>
      <w:marLeft w:val="0"/>
      <w:marRight w:val="0"/>
      <w:marTop w:val="0"/>
      <w:marBottom w:val="0"/>
      <w:divBdr>
        <w:top w:val="none" w:sz="0" w:space="0" w:color="auto"/>
        <w:left w:val="none" w:sz="0" w:space="0" w:color="auto"/>
        <w:bottom w:val="none" w:sz="0" w:space="0" w:color="auto"/>
        <w:right w:val="none" w:sz="0" w:space="0" w:color="auto"/>
      </w:divBdr>
      <w:divsChild>
        <w:div w:id="796920663">
          <w:marLeft w:val="0"/>
          <w:marRight w:val="0"/>
          <w:marTop w:val="0"/>
          <w:marBottom w:val="0"/>
          <w:divBdr>
            <w:top w:val="none" w:sz="0" w:space="0" w:color="auto"/>
            <w:left w:val="none" w:sz="0" w:space="0" w:color="auto"/>
            <w:bottom w:val="none" w:sz="0" w:space="0" w:color="auto"/>
            <w:right w:val="none" w:sz="0" w:space="0" w:color="auto"/>
          </w:divBdr>
        </w:div>
        <w:div w:id="1160654331">
          <w:marLeft w:val="0"/>
          <w:marRight w:val="0"/>
          <w:marTop w:val="0"/>
          <w:marBottom w:val="0"/>
          <w:divBdr>
            <w:top w:val="none" w:sz="0" w:space="0" w:color="auto"/>
            <w:left w:val="none" w:sz="0" w:space="0" w:color="auto"/>
            <w:bottom w:val="none" w:sz="0" w:space="0" w:color="auto"/>
            <w:right w:val="none" w:sz="0" w:space="0" w:color="auto"/>
          </w:divBdr>
          <w:divsChild>
            <w:div w:id="3771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12222">
      <w:bodyDiv w:val="1"/>
      <w:marLeft w:val="0"/>
      <w:marRight w:val="0"/>
      <w:marTop w:val="0"/>
      <w:marBottom w:val="0"/>
      <w:divBdr>
        <w:top w:val="none" w:sz="0" w:space="0" w:color="auto"/>
        <w:left w:val="none" w:sz="0" w:space="0" w:color="auto"/>
        <w:bottom w:val="none" w:sz="0" w:space="0" w:color="auto"/>
        <w:right w:val="none" w:sz="0" w:space="0" w:color="auto"/>
      </w:divBdr>
      <w:divsChild>
        <w:div w:id="325281753">
          <w:marLeft w:val="0"/>
          <w:marRight w:val="0"/>
          <w:marTop w:val="0"/>
          <w:marBottom w:val="0"/>
          <w:divBdr>
            <w:top w:val="none" w:sz="0" w:space="0" w:color="auto"/>
            <w:left w:val="none" w:sz="0" w:space="0" w:color="auto"/>
            <w:bottom w:val="none" w:sz="0" w:space="0" w:color="auto"/>
            <w:right w:val="none" w:sz="0" w:space="0" w:color="auto"/>
          </w:divBdr>
        </w:div>
      </w:divsChild>
    </w:div>
    <w:div w:id="269435248">
      <w:bodyDiv w:val="1"/>
      <w:marLeft w:val="0"/>
      <w:marRight w:val="0"/>
      <w:marTop w:val="0"/>
      <w:marBottom w:val="0"/>
      <w:divBdr>
        <w:top w:val="none" w:sz="0" w:space="0" w:color="auto"/>
        <w:left w:val="none" w:sz="0" w:space="0" w:color="auto"/>
        <w:bottom w:val="none" w:sz="0" w:space="0" w:color="auto"/>
        <w:right w:val="none" w:sz="0" w:space="0" w:color="auto"/>
      </w:divBdr>
      <w:divsChild>
        <w:div w:id="1816222557">
          <w:marLeft w:val="0"/>
          <w:marRight w:val="0"/>
          <w:marTop w:val="0"/>
          <w:marBottom w:val="0"/>
          <w:divBdr>
            <w:top w:val="none" w:sz="0" w:space="0" w:color="auto"/>
            <w:left w:val="none" w:sz="0" w:space="0" w:color="auto"/>
            <w:bottom w:val="none" w:sz="0" w:space="0" w:color="auto"/>
            <w:right w:val="none" w:sz="0" w:space="0" w:color="auto"/>
          </w:divBdr>
        </w:div>
        <w:div w:id="2107723135">
          <w:marLeft w:val="0"/>
          <w:marRight w:val="0"/>
          <w:marTop w:val="0"/>
          <w:marBottom w:val="0"/>
          <w:divBdr>
            <w:top w:val="none" w:sz="0" w:space="0" w:color="auto"/>
            <w:left w:val="none" w:sz="0" w:space="0" w:color="auto"/>
            <w:bottom w:val="none" w:sz="0" w:space="0" w:color="auto"/>
            <w:right w:val="none" w:sz="0" w:space="0" w:color="auto"/>
          </w:divBdr>
          <w:divsChild>
            <w:div w:id="49129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989011">
      <w:bodyDiv w:val="1"/>
      <w:marLeft w:val="0"/>
      <w:marRight w:val="0"/>
      <w:marTop w:val="0"/>
      <w:marBottom w:val="0"/>
      <w:divBdr>
        <w:top w:val="none" w:sz="0" w:space="0" w:color="auto"/>
        <w:left w:val="none" w:sz="0" w:space="0" w:color="auto"/>
        <w:bottom w:val="none" w:sz="0" w:space="0" w:color="auto"/>
        <w:right w:val="none" w:sz="0" w:space="0" w:color="auto"/>
      </w:divBdr>
      <w:divsChild>
        <w:div w:id="1187136619">
          <w:marLeft w:val="0"/>
          <w:marRight w:val="0"/>
          <w:marTop w:val="0"/>
          <w:marBottom w:val="0"/>
          <w:divBdr>
            <w:top w:val="none" w:sz="0" w:space="0" w:color="auto"/>
            <w:left w:val="none" w:sz="0" w:space="0" w:color="auto"/>
            <w:bottom w:val="none" w:sz="0" w:space="0" w:color="auto"/>
            <w:right w:val="none" w:sz="0" w:space="0" w:color="auto"/>
          </w:divBdr>
        </w:div>
        <w:div w:id="1566798959">
          <w:marLeft w:val="0"/>
          <w:marRight w:val="0"/>
          <w:marTop w:val="0"/>
          <w:marBottom w:val="0"/>
          <w:divBdr>
            <w:top w:val="none" w:sz="0" w:space="0" w:color="auto"/>
            <w:left w:val="none" w:sz="0" w:space="0" w:color="auto"/>
            <w:bottom w:val="none" w:sz="0" w:space="0" w:color="auto"/>
            <w:right w:val="none" w:sz="0" w:space="0" w:color="auto"/>
          </w:divBdr>
        </w:div>
        <w:div w:id="2037928629">
          <w:marLeft w:val="0"/>
          <w:marRight w:val="0"/>
          <w:marTop w:val="0"/>
          <w:marBottom w:val="0"/>
          <w:divBdr>
            <w:top w:val="none" w:sz="0" w:space="0" w:color="auto"/>
            <w:left w:val="none" w:sz="0" w:space="0" w:color="auto"/>
            <w:bottom w:val="none" w:sz="0" w:space="0" w:color="auto"/>
            <w:right w:val="none" w:sz="0" w:space="0" w:color="auto"/>
          </w:divBdr>
          <w:divsChild>
            <w:div w:id="183772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236099">
      <w:bodyDiv w:val="1"/>
      <w:marLeft w:val="0"/>
      <w:marRight w:val="0"/>
      <w:marTop w:val="0"/>
      <w:marBottom w:val="0"/>
      <w:divBdr>
        <w:top w:val="none" w:sz="0" w:space="0" w:color="auto"/>
        <w:left w:val="none" w:sz="0" w:space="0" w:color="auto"/>
        <w:bottom w:val="none" w:sz="0" w:space="0" w:color="auto"/>
        <w:right w:val="none" w:sz="0" w:space="0" w:color="auto"/>
      </w:divBdr>
      <w:divsChild>
        <w:div w:id="398990064">
          <w:marLeft w:val="0"/>
          <w:marRight w:val="0"/>
          <w:marTop w:val="0"/>
          <w:marBottom w:val="0"/>
          <w:divBdr>
            <w:top w:val="none" w:sz="0" w:space="0" w:color="auto"/>
            <w:left w:val="none" w:sz="0" w:space="0" w:color="auto"/>
            <w:bottom w:val="none" w:sz="0" w:space="0" w:color="auto"/>
            <w:right w:val="none" w:sz="0" w:space="0" w:color="auto"/>
          </w:divBdr>
        </w:div>
        <w:div w:id="1308705153">
          <w:marLeft w:val="0"/>
          <w:marRight w:val="0"/>
          <w:marTop w:val="0"/>
          <w:marBottom w:val="0"/>
          <w:divBdr>
            <w:top w:val="none" w:sz="0" w:space="0" w:color="auto"/>
            <w:left w:val="none" w:sz="0" w:space="0" w:color="auto"/>
            <w:bottom w:val="none" w:sz="0" w:space="0" w:color="auto"/>
            <w:right w:val="none" w:sz="0" w:space="0" w:color="auto"/>
          </w:divBdr>
          <w:divsChild>
            <w:div w:id="171083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738874">
      <w:bodyDiv w:val="1"/>
      <w:marLeft w:val="0"/>
      <w:marRight w:val="0"/>
      <w:marTop w:val="0"/>
      <w:marBottom w:val="0"/>
      <w:divBdr>
        <w:top w:val="none" w:sz="0" w:space="0" w:color="auto"/>
        <w:left w:val="none" w:sz="0" w:space="0" w:color="auto"/>
        <w:bottom w:val="none" w:sz="0" w:space="0" w:color="auto"/>
        <w:right w:val="none" w:sz="0" w:space="0" w:color="auto"/>
      </w:divBdr>
      <w:divsChild>
        <w:div w:id="1464730196">
          <w:marLeft w:val="0"/>
          <w:marRight w:val="0"/>
          <w:marTop w:val="0"/>
          <w:marBottom w:val="0"/>
          <w:divBdr>
            <w:top w:val="none" w:sz="0" w:space="0" w:color="auto"/>
            <w:left w:val="none" w:sz="0" w:space="0" w:color="auto"/>
            <w:bottom w:val="none" w:sz="0" w:space="0" w:color="auto"/>
            <w:right w:val="none" w:sz="0" w:space="0" w:color="auto"/>
          </w:divBdr>
          <w:divsChild>
            <w:div w:id="729497373">
              <w:marLeft w:val="0"/>
              <w:marRight w:val="0"/>
              <w:marTop w:val="1050"/>
              <w:marBottom w:val="0"/>
              <w:divBdr>
                <w:top w:val="none" w:sz="0" w:space="0" w:color="auto"/>
                <w:left w:val="none" w:sz="0" w:space="0" w:color="auto"/>
                <w:bottom w:val="none" w:sz="0" w:space="0" w:color="auto"/>
                <w:right w:val="none" w:sz="0" w:space="0" w:color="auto"/>
              </w:divBdr>
            </w:div>
          </w:divsChild>
        </w:div>
        <w:div w:id="1308360751">
          <w:marLeft w:val="0"/>
          <w:marRight w:val="0"/>
          <w:marTop w:val="0"/>
          <w:marBottom w:val="0"/>
          <w:divBdr>
            <w:top w:val="none" w:sz="0" w:space="0" w:color="auto"/>
            <w:left w:val="none" w:sz="0" w:space="0" w:color="auto"/>
            <w:bottom w:val="none" w:sz="0" w:space="0" w:color="auto"/>
            <w:right w:val="none" w:sz="0" w:space="0" w:color="auto"/>
          </w:divBdr>
          <w:divsChild>
            <w:div w:id="2055234609">
              <w:marLeft w:val="0"/>
              <w:marRight w:val="0"/>
              <w:marTop w:val="0"/>
              <w:marBottom w:val="0"/>
              <w:divBdr>
                <w:top w:val="none" w:sz="0" w:space="0" w:color="auto"/>
                <w:left w:val="none" w:sz="0" w:space="0" w:color="auto"/>
                <w:bottom w:val="none" w:sz="0" w:space="0" w:color="auto"/>
                <w:right w:val="none" w:sz="0" w:space="0" w:color="auto"/>
              </w:divBdr>
              <w:divsChild>
                <w:div w:id="188836474">
                  <w:marLeft w:val="0"/>
                  <w:marRight w:val="0"/>
                  <w:marTop w:val="1125"/>
                  <w:marBottom w:val="0"/>
                  <w:divBdr>
                    <w:top w:val="none" w:sz="0" w:space="0" w:color="auto"/>
                    <w:left w:val="none" w:sz="0" w:space="0" w:color="auto"/>
                    <w:bottom w:val="none" w:sz="0" w:space="0" w:color="auto"/>
                    <w:right w:val="none" w:sz="0" w:space="0" w:color="auto"/>
                  </w:divBdr>
                  <w:divsChild>
                    <w:div w:id="2079085604">
                      <w:marLeft w:val="0"/>
                      <w:marRight w:val="0"/>
                      <w:marTop w:val="0"/>
                      <w:marBottom w:val="0"/>
                      <w:divBdr>
                        <w:top w:val="none" w:sz="0" w:space="0" w:color="auto"/>
                        <w:left w:val="none" w:sz="0" w:space="0" w:color="auto"/>
                        <w:bottom w:val="none" w:sz="0" w:space="0" w:color="auto"/>
                        <w:right w:val="none" w:sz="0" w:space="0" w:color="auto"/>
                      </w:divBdr>
                      <w:divsChild>
                        <w:div w:id="2112627994">
                          <w:marLeft w:val="0"/>
                          <w:marRight w:val="0"/>
                          <w:marTop w:val="0"/>
                          <w:marBottom w:val="0"/>
                          <w:divBdr>
                            <w:top w:val="none" w:sz="0" w:space="0" w:color="auto"/>
                            <w:left w:val="none" w:sz="0" w:space="0" w:color="auto"/>
                            <w:bottom w:val="none" w:sz="0" w:space="0" w:color="auto"/>
                            <w:right w:val="none" w:sz="0" w:space="0" w:color="auto"/>
                          </w:divBdr>
                          <w:divsChild>
                            <w:div w:id="1029767658">
                              <w:marLeft w:val="0"/>
                              <w:marRight w:val="0"/>
                              <w:marTop w:val="0"/>
                              <w:marBottom w:val="0"/>
                              <w:divBdr>
                                <w:top w:val="none" w:sz="0" w:space="0" w:color="auto"/>
                                <w:left w:val="none" w:sz="0" w:space="0" w:color="auto"/>
                                <w:bottom w:val="none" w:sz="0" w:space="0" w:color="auto"/>
                                <w:right w:val="none" w:sz="0" w:space="0" w:color="auto"/>
                              </w:divBdr>
                              <w:divsChild>
                                <w:div w:id="1336568883">
                                  <w:marLeft w:val="0"/>
                                  <w:marRight w:val="0"/>
                                  <w:marTop w:val="0"/>
                                  <w:marBottom w:val="0"/>
                                  <w:divBdr>
                                    <w:top w:val="none" w:sz="0" w:space="0" w:color="auto"/>
                                    <w:left w:val="none" w:sz="0" w:space="0" w:color="auto"/>
                                    <w:bottom w:val="none" w:sz="0" w:space="0" w:color="auto"/>
                                    <w:right w:val="none" w:sz="0" w:space="0" w:color="auto"/>
                                  </w:divBdr>
                                </w:div>
                                <w:div w:id="745881489">
                                  <w:marLeft w:val="0"/>
                                  <w:marRight w:val="0"/>
                                  <w:marTop w:val="0"/>
                                  <w:marBottom w:val="0"/>
                                  <w:divBdr>
                                    <w:top w:val="none" w:sz="0" w:space="0" w:color="auto"/>
                                    <w:left w:val="none" w:sz="0" w:space="0" w:color="auto"/>
                                    <w:bottom w:val="none" w:sz="0" w:space="0" w:color="auto"/>
                                    <w:right w:val="none" w:sz="0" w:space="0" w:color="auto"/>
                                  </w:divBdr>
                                  <w:divsChild>
                                    <w:div w:id="207981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6443865">
      <w:bodyDiv w:val="1"/>
      <w:marLeft w:val="0"/>
      <w:marRight w:val="0"/>
      <w:marTop w:val="0"/>
      <w:marBottom w:val="0"/>
      <w:divBdr>
        <w:top w:val="none" w:sz="0" w:space="0" w:color="auto"/>
        <w:left w:val="none" w:sz="0" w:space="0" w:color="auto"/>
        <w:bottom w:val="none" w:sz="0" w:space="0" w:color="auto"/>
        <w:right w:val="none" w:sz="0" w:space="0" w:color="auto"/>
      </w:divBdr>
      <w:divsChild>
        <w:div w:id="2074697075">
          <w:marLeft w:val="0"/>
          <w:marRight w:val="0"/>
          <w:marTop w:val="0"/>
          <w:marBottom w:val="0"/>
          <w:divBdr>
            <w:top w:val="none" w:sz="0" w:space="0" w:color="auto"/>
            <w:left w:val="none" w:sz="0" w:space="0" w:color="auto"/>
            <w:bottom w:val="none" w:sz="0" w:space="0" w:color="auto"/>
            <w:right w:val="none" w:sz="0" w:space="0" w:color="auto"/>
          </w:divBdr>
          <w:divsChild>
            <w:div w:id="428042851">
              <w:marLeft w:val="0"/>
              <w:marRight w:val="0"/>
              <w:marTop w:val="1050"/>
              <w:marBottom w:val="0"/>
              <w:divBdr>
                <w:top w:val="none" w:sz="0" w:space="0" w:color="auto"/>
                <w:left w:val="none" w:sz="0" w:space="0" w:color="auto"/>
                <w:bottom w:val="none" w:sz="0" w:space="0" w:color="auto"/>
                <w:right w:val="none" w:sz="0" w:space="0" w:color="auto"/>
              </w:divBdr>
            </w:div>
          </w:divsChild>
        </w:div>
        <w:div w:id="163084520">
          <w:marLeft w:val="0"/>
          <w:marRight w:val="0"/>
          <w:marTop w:val="0"/>
          <w:marBottom w:val="0"/>
          <w:divBdr>
            <w:top w:val="none" w:sz="0" w:space="0" w:color="auto"/>
            <w:left w:val="none" w:sz="0" w:space="0" w:color="auto"/>
            <w:bottom w:val="none" w:sz="0" w:space="0" w:color="auto"/>
            <w:right w:val="none" w:sz="0" w:space="0" w:color="auto"/>
          </w:divBdr>
          <w:divsChild>
            <w:div w:id="1698237554">
              <w:marLeft w:val="0"/>
              <w:marRight w:val="0"/>
              <w:marTop w:val="0"/>
              <w:marBottom w:val="0"/>
              <w:divBdr>
                <w:top w:val="none" w:sz="0" w:space="0" w:color="auto"/>
                <w:left w:val="none" w:sz="0" w:space="0" w:color="auto"/>
                <w:bottom w:val="none" w:sz="0" w:space="0" w:color="auto"/>
                <w:right w:val="none" w:sz="0" w:space="0" w:color="auto"/>
              </w:divBdr>
              <w:divsChild>
                <w:div w:id="36130424">
                  <w:marLeft w:val="0"/>
                  <w:marRight w:val="0"/>
                  <w:marTop w:val="1125"/>
                  <w:marBottom w:val="0"/>
                  <w:divBdr>
                    <w:top w:val="none" w:sz="0" w:space="0" w:color="auto"/>
                    <w:left w:val="none" w:sz="0" w:space="0" w:color="auto"/>
                    <w:bottom w:val="none" w:sz="0" w:space="0" w:color="auto"/>
                    <w:right w:val="none" w:sz="0" w:space="0" w:color="auto"/>
                  </w:divBdr>
                  <w:divsChild>
                    <w:div w:id="819078557">
                      <w:marLeft w:val="0"/>
                      <w:marRight w:val="0"/>
                      <w:marTop w:val="0"/>
                      <w:marBottom w:val="0"/>
                      <w:divBdr>
                        <w:top w:val="none" w:sz="0" w:space="0" w:color="auto"/>
                        <w:left w:val="none" w:sz="0" w:space="0" w:color="auto"/>
                        <w:bottom w:val="none" w:sz="0" w:space="0" w:color="auto"/>
                        <w:right w:val="none" w:sz="0" w:space="0" w:color="auto"/>
                      </w:divBdr>
                      <w:divsChild>
                        <w:div w:id="441074372">
                          <w:marLeft w:val="0"/>
                          <w:marRight w:val="0"/>
                          <w:marTop w:val="0"/>
                          <w:marBottom w:val="0"/>
                          <w:divBdr>
                            <w:top w:val="none" w:sz="0" w:space="0" w:color="auto"/>
                            <w:left w:val="none" w:sz="0" w:space="0" w:color="auto"/>
                            <w:bottom w:val="none" w:sz="0" w:space="0" w:color="auto"/>
                            <w:right w:val="none" w:sz="0" w:space="0" w:color="auto"/>
                          </w:divBdr>
                        </w:div>
                        <w:div w:id="828447767">
                          <w:marLeft w:val="0"/>
                          <w:marRight w:val="0"/>
                          <w:marTop w:val="0"/>
                          <w:marBottom w:val="0"/>
                          <w:divBdr>
                            <w:top w:val="none" w:sz="0" w:space="0" w:color="auto"/>
                            <w:left w:val="none" w:sz="0" w:space="0" w:color="auto"/>
                            <w:bottom w:val="none" w:sz="0" w:space="0" w:color="auto"/>
                            <w:right w:val="none" w:sz="0" w:space="0" w:color="auto"/>
                          </w:divBdr>
                          <w:divsChild>
                            <w:div w:id="207076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952268">
      <w:bodyDiv w:val="1"/>
      <w:marLeft w:val="0"/>
      <w:marRight w:val="0"/>
      <w:marTop w:val="0"/>
      <w:marBottom w:val="0"/>
      <w:divBdr>
        <w:top w:val="none" w:sz="0" w:space="0" w:color="auto"/>
        <w:left w:val="none" w:sz="0" w:space="0" w:color="auto"/>
        <w:bottom w:val="none" w:sz="0" w:space="0" w:color="auto"/>
        <w:right w:val="none" w:sz="0" w:space="0" w:color="auto"/>
      </w:divBdr>
      <w:divsChild>
        <w:div w:id="277415926">
          <w:marLeft w:val="0"/>
          <w:marRight w:val="0"/>
          <w:marTop w:val="0"/>
          <w:marBottom w:val="0"/>
          <w:divBdr>
            <w:top w:val="none" w:sz="0" w:space="0" w:color="auto"/>
            <w:left w:val="none" w:sz="0" w:space="0" w:color="auto"/>
            <w:bottom w:val="none" w:sz="0" w:space="0" w:color="auto"/>
            <w:right w:val="none" w:sz="0" w:space="0" w:color="auto"/>
          </w:divBdr>
        </w:div>
        <w:div w:id="370808694">
          <w:marLeft w:val="0"/>
          <w:marRight w:val="0"/>
          <w:marTop w:val="0"/>
          <w:marBottom w:val="0"/>
          <w:divBdr>
            <w:top w:val="none" w:sz="0" w:space="0" w:color="auto"/>
            <w:left w:val="none" w:sz="0" w:space="0" w:color="auto"/>
            <w:bottom w:val="none" w:sz="0" w:space="0" w:color="auto"/>
            <w:right w:val="none" w:sz="0" w:space="0" w:color="auto"/>
          </w:divBdr>
          <w:divsChild>
            <w:div w:id="193096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224784">
      <w:bodyDiv w:val="1"/>
      <w:marLeft w:val="0"/>
      <w:marRight w:val="0"/>
      <w:marTop w:val="0"/>
      <w:marBottom w:val="0"/>
      <w:divBdr>
        <w:top w:val="none" w:sz="0" w:space="0" w:color="auto"/>
        <w:left w:val="none" w:sz="0" w:space="0" w:color="auto"/>
        <w:bottom w:val="none" w:sz="0" w:space="0" w:color="auto"/>
        <w:right w:val="none" w:sz="0" w:space="0" w:color="auto"/>
      </w:divBdr>
      <w:divsChild>
        <w:div w:id="1426997996">
          <w:marLeft w:val="0"/>
          <w:marRight w:val="0"/>
          <w:marTop w:val="0"/>
          <w:marBottom w:val="0"/>
          <w:divBdr>
            <w:top w:val="none" w:sz="0" w:space="0" w:color="auto"/>
            <w:left w:val="none" w:sz="0" w:space="0" w:color="auto"/>
            <w:bottom w:val="none" w:sz="0" w:space="0" w:color="auto"/>
            <w:right w:val="none" w:sz="0" w:space="0" w:color="auto"/>
          </w:divBdr>
        </w:div>
        <w:div w:id="1079518478">
          <w:marLeft w:val="0"/>
          <w:marRight w:val="0"/>
          <w:marTop w:val="0"/>
          <w:marBottom w:val="0"/>
          <w:divBdr>
            <w:top w:val="none" w:sz="0" w:space="0" w:color="auto"/>
            <w:left w:val="none" w:sz="0" w:space="0" w:color="auto"/>
            <w:bottom w:val="none" w:sz="0" w:space="0" w:color="auto"/>
            <w:right w:val="none" w:sz="0" w:space="0" w:color="auto"/>
          </w:divBdr>
          <w:divsChild>
            <w:div w:id="185810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31235">
      <w:bodyDiv w:val="1"/>
      <w:marLeft w:val="0"/>
      <w:marRight w:val="0"/>
      <w:marTop w:val="0"/>
      <w:marBottom w:val="0"/>
      <w:divBdr>
        <w:top w:val="none" w:sz="0" w:space="0" w:color="auto"/>
        <w:left w:val="none" w:sz="0" w:space="0" w:color="auto"/>
        <w:bottom w:val="none" w:sz="0" w:space="0" w:color="auto"/>
        <w:right w:val="none" w:sz="0" w:space="0" w:color="auto"/>
      </w:divBdr>
      <w:divsChild>
        <w:div w:id="65689164">
          <w:marLeft w:val="0"/>
          <w:marRight w:val="0"/>
          <w:marTop w:val="0"/>
          <w:marBottom w:val="0"/>
          <w:divBdr>
            <w:top w:val="none" w:sz="0" w:space="0" w:color="auto"/>
            <w:left w:val="none" w:sz="0" w:space="0" w:color="auto"/>
            <w:bottom w:val="none" w:sz="0" w:space="0" w:color="auto"/>
            <w:right w:val="none" w:sz="0" w:space="0" w:color="auto"/>
          </w:divBdr>
        </w:div>
        <w:div w:id="1788308165">
          <w:marLeft w:val="0"/>
          <w:marRight w:val="0"/>
          <w:marTop w:val="0"/>
          <w:marBottom w:val="0"/>
          <w:divBdr>
            <w:top w:val="none" w:sz="0" w:space="0" w:color="auto"/>
            <w:left w:val="none" w:sz="0" w:space="0" w:color="auto"/>
            <w:bottom w:val="none" w:sz="0" w:space="0" w:color="auto"/>
            <w:right w:val="none" w:sz="0" w:space="0" w:color="auto"/>
          </w:divBdr>
          <w:divsChild>
            <w:div w:id="9304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371028">
      <w:bodyDiv w:val="1"/>
      <w:marLeft w:val="0"/>
      <w:marRight w:val="0"/>
      <w:marTop w:val="0"/>
      <w:marBottom w:val="0"/>
      <w:divBdr>
        <w:top w:val="none" w:sz="0" w:space="0" w:color="auto"/>
        <w:left w:val="none" w:sz="0" w:space="0" w:color="auto"/>
        <w:bottom w:val="none" w:sz="0" w:space="0" w:color="auto"/>
        <w:right w:val="none" w:sz="0" w:space="0" w:color="auto"/>
      </w:divBdr>
      <w:divsChild>
        <w:div w:id="702368483">
          <w:marLeft w:val="0"/>
          <w:marRight w:val="0"/>
          <w:marTop w:val="0"/>
          <w:marBottom w:val="0"/>
          <w:divBdr>
            <w:top w:val="none" w:sz="0" w:space="0" w:color="auto"/>
            <w:left w:val="none" w:sz="0" w:space="0" w:color="auto"/>
            <w:bottom w:val="none" w:sz="0" w:space="0" w:color="auto"/>
            <w:right w:val="none" w:sz="0" w:space="0" w:color="auto"/>
          </w:divBdr>
        </w:div>
        <w:div w:id="1819565160">
          <w:marLeft w:val="0"/>
          <w:marRight w:val="0"/>
          <w:marTop w:val="0"/>
          <w:marBottom w:val="0"/>
          <w:divBdr>
            <w:top w:val="none" w:sz="0" w:space="0" w:color="auto"/>
            <w:left w:val="none" w:sz="0" w:space="0" w:color="auto"/>
            <w:bottom w:val="none" w:sz="0" w:space="0" w:color="auto"/>
            <w:right w:val="none" w:sz="0" w:space="0" w:color="auto"/>
          </w:divBdr>
          <w:divsChild>
            <w:div w:id="28589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91654">
      <w:bodyDiv w:val="1"/>
      <w:marLeft w:val="0"/>
      <w:marRight w:val="0"/>
      <w:marTop w:val="0"/>
      <w:marBottom w:val="0"/>
      <w:divBdr>
        <w:top w:val="none" w:sz="0" w:space="0" w:color="auto"/>
        <w:left w:val="none" w:sz="0" w:space="0" w:color="auto"/>
        <w:bottom w:val="none" w:sz="0" w:space="0" w:color="auto"/>
        <w:right w:val="none" w:sz="0" w:space="0" w:color="auto"/>
      </w:divBdr>
      <w:divsChild>
        <w:div w:id="414598763">
          <w:marLeft w:val="0"/>
          <w:marRight w:val="0"/>
          <w:marTop w:val="0"/>
          <w:marBottom w:val="0"/>
          <w:divBdr>
            <w:top w:val="none" w:sz="0" w:space="0" w:color="auto"/>
            <w:left w:val="none" w:sz="0" w:space="0" w:color="auto"/>
            <w:bottom w:val="none" w:sz="0" w:space="0" w:color="auto"/>
            <w:right w:val="none" w:sz="0" w:space="0" w:color="auto"/>
          </w:divBdr>
        </w:div>
        <w:div w:id="1246106967">
          <w:marLeft w:val="0"/>
          <w:marRight w:val="0"/>
          <w:marTop w:val="0"/>
          <w:marBottom w:val="0"/>
          <w:divBdr>
            <w:top w:val="none" w:sz="0" w:space="0" w:color="auto"/>
            <w:left w:val="none" w:sz="0" w:space="0" w:color="auto"/>
            <w:bottom w:val="none" w:sz="0" w:space="0" w:color="auto"/>
            <w:right w:val="none" w:sz="0" w:space="0" w:color="auto"/>
          </w:divBdr>
          <w:divsChild>
            <w:div w:id="50359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375461">
      <w:bodyDiv w:val="1"/>
      <w:marLeft w:val="0"/>
      <w:marRight w:val="0"/>
      <w:marTop w:val="0"/>
      <w:marBottom w:val="0"/>
      <w:divBdr>
        <w:top w:val="none" w:sz="0" w:space="0" w:color="auto"/>
        <w:left w:val="none" w:sz="0" w:space="0" w:color="auto"/>
        <w:bottom w:val="none" w:sz="0" w:space="0" w:color="auto"/>
        <w:right w:val="none" w:sz="0" w:space="0" w:color="auto"/>
      </w:divBdr>
      <w:divsChild>
        <w:div w:id="1748190432">
          <w:marLeft w:val="0"/>
          <w:marRight w:val="0"/>
          <w:marTop w:val="0"/>
          <w:marBottom w:val="0"/>
          <w:divBdr>
            <w:top w:val="none" w:sz="0" w:space="0" w:color="auto"/>
            <w:left w:val="none" w:sz="0" w:space="0" w:color="auto"/>
            <w:bottom w:val="none" w:sz="0" w:space="0" w:color="auto"/>
            <w:right w:val="none" w:sz="0" w:space="0" w:color="auto"/>
          </w:divBdr>
        </w:div>
        <w:div w:id="1615870501">
          <w:marLeft w:val="0"/>
          <w:marRight w:val="0"/>
          <w:marTop w:val="0"/>
          <w:marBottom w:val="0"/>
          <w:divBdr>
            <w:top w:val="none" w:sz="0" w:space="0" w:color="auto"/>
            <w:left w:val="none" w:sz="0" w:space="0" w:color="auto"/>
            <w:bottom w:val="none" w:sz="0" w:space="0" w:color="auto"/>
            <w:right w:val="none" w:sz="0" w:space="0" w:color="auto"/>
          </w:divBdr>
          <w:divsChild>
            <w:div w:id="133267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121414">
      <w:bodyDiv w:val="1"/>
      <w:marLeft w:val="0"/>
      <w:marRight w:val="0"/>
      <w:marTop w:val="0"/>
      <w:marBottom w:val="0"/>
      <w:divBdr>
        <w:top w:val="none" w:sz="0" w:space="0" w:color="auto"/>
        <w:left w:val="none" w:sz="0" w:space="0" w:color="auto"/>
        <w:bottom w:val="none" w:sz="0" w:space="0" w:color="auto"/>
        <w:right w:val="none" w:sz="0" w:space="0" w:color="auto"/>
      </w:divBdr>
      <w:divsChild>
        <w:div w:id="114492495">
          <w:marLeft w:val="0"/>
          <w:marRight w:val="0"/>
          <w:marTop w:val="0"/>
          <w:marBottom w:val="0"/>
          <w:divBdr>
            <w:top w:val="none" w:sz="0" w:space="0" w:color="auto"/>
            <w:left w:val="none" w:sz="0" w:space="0" w:color="auto"/>
            <w:bottom w:val="none" w:sz="0" w:space="0" w:color="auto"/>
            <w:right w:val="none" w:sz="0" w:space="0" w:color="auto"/>
          </w:divBdr>
        </w:div>
        <w:div w:id="1710953965">
          <w:marLeft w:val="0"/>
          <w:marRight w:val="0"/>
          <w:marTop w:val="0"/>
          <w:marBottom w:val="0"/>
          <w:divBdr>
            <w:top w:val="none" w:sz="0" w:space="0" w:color="auto"/>
            <w:left w:val="none" w:sz="0" w:space="0" w:color="auto"/>
            <w:bottom w:val="none" w:sz="0" w:space="0" w:color="auto"/>
            <w:right w:val="none" w:sz="0" w:space="0" w:color="auto"/>
          </w:divBdr>
          <w:divsChild>
            <w:div w:id="114042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722657">
      <w:bodyDiv w:val="1"/>
      <w:marLeft w:val="0"/>
      <w:marRight w:val="0"/>
      <w:marTop w:val="0"/>
      <w:marBottom w:val="0"/>
      <w:divBdr>
        <w:top w:val="none" w:sz="0" w:space="0" w:color="auto"/>
        <w:left w:val="none" w:sz="0" w:space="0" w:color="auto"/>
        <w:bottom w:val="none" w:sz="0" w:space="0" w:color="auto"/>
        <w:right w:val="none" w:sz="0" w:space="0" w:color="auto"/>
      </w:divBdr>
      <w:divsChild>
        <w:div w:id="1313414465">
          <w:marLeft w:val="0"/>
          <w:marRight w:val="0"/>
          <w:marTop w:val="0"/>
          <w:marBottom w:val="0"/>
          <w:divBdr>
            <w:top w:val="none" w:sz="0" w:space="0" w:color="auto"/>
            <w:left w:val="none" w:sz="0" w:space="0" w:color="auto"/>
            <w:bottom w:val="none" w:sz="0" w:space="0" w:color="auto"/>
            <w:right w:val="none" w:sz="0" w:space="0" w:color="auto"/>
          </w:divBdr>
        </w:div>
        <w:div w:id="277177970">
          <w:marLeft w:val="0"/>
          <w:marRight w:val="0"/>
          <w:marTop w:val="0"/>
          <w:marBottom w:val="0"/>
          <w:divBdr>
            <w:top w:val="none" w:sz="0" w:space="0" w:color="auto"/>
            <w:left w:val="none" w:sz="0" w:space="0" w:color="auto"/>
            <w:bottom w:val="none" w:sz="0" w:space="0" w:color="auto"/>
            <w:right w:val="none" w:sz="0" w:space="0" w:color="auto"/>
          </w:divBdr>
          <w:divsChild>
            <w:div w:id="119125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00173">
      <w:bodyDiv w:val="1"/>
      <w:marLeft w:val="0"/>
      <w:marRight w:val="0"/>
      <w:marTop w:val="0"/>
      <w:marBottom w:val="0"/>
      <w:divBdr>
        <w:top w:val="none" w:sz="0" w:space="0" w:color="auto"/>
        <w:left w:val="none" w:sz="0" w:space="0" w:color="auto"/>
        <w:bottom w:val="none" w:sz="0" w:space="0" w:color="auto"/>
        <w:right w:val="none" w:sz="0" w:space="0" w:color="auto"/>
      </w:divBdr>
      <w:divsChild>
        <w:div w:id="747464877">
          <w:marLeft w:val="0"/>
          <w:marRight w:val="0"/>
          <w:marTop w:val="0"/>
          <w:marBottom w:val="0"/>
          <w:divBdr>
            <w:top w:val="none" w:sz="0" w:space="0" w:color="auto"/>
            <w:left w:val="none" w:sz="0" w:space="0" w:color="auto"/>
            <w:bottom w:val="none" w:sz="0" w:space="0" w:color="auto"/>
            <w:right w:val="none" w:sz="0" w:space="0" w:color="auto"/>
          </w:divBdr>
        </w:div>
        <w:div w:id="1612856192">
          <w:marLeft w:val="0"/>
          <w:marRight w:val="0"/>
          <w:marTop w:val="0"/>
          <w:marBottom w:val="0"/>
          <w:divBdr>
            <w:top w:val="none" w:sz="0" w:space="0" w:color="auto"/>
            <w:left w:val="none" w:sz="0" w:space="0" w:color="auto"/>
            <w:bottom w:val="none" w:sz="0" w:space="0" w:color="auto"/>
            <w:right w:val="none" w:sz="0" w:space="0" w:color="auto"/>
          </w:divBdr>
          <w:divsChild>
            <w:div w:id="157079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20768">
      <w:bodyDiv w:val="1"/>
      <w:marLeft w:val="0"/>
      <w:marRight w:val="0"/>
      <w:marTop w:val="0"/>
      <w:marBottom w:val="0"/>
      <w:divBdr>
        <w:top w:val="none" w:sz="0" w:space="0" w:color="auto"/>
        <w:left w:val="none" w:sz="0" w:space="0" w:color="auto"/>
        <w:bottom w:val="none" w:sz="0" w:space="0" w:color="auto"/>
        <w:right w:val="none" w:sz="0" w:space="0" w:color="auto"/>
      </w:divBdr>
      <w:divsChild>
        <w:div w:id="883369308">
          <w:marLeft w:val="0"/>
          <w:marRight w:val="0"/>
          <w:marTop w:val="0"/>
          <w:marBottom w:val="0"/>
          <w:divBdr>
            <w:top w:val="none" w:sz="0" w:space="0" w:color="auto"/>
            <w:left w:val="none" w:sz="0" w:space="0" w:color="auto"/>
            <w:bottom w:val="none" w:sz="0" w:space="0" w:color="auto"/>
            <w:right w:val="none" w:sz="0" w:space="0" w:color="auto"/>
          </w:divBdr>
        </w:div>
        <w:div w:id="1180319375">
          <w:marLeft w:val="0"/>
          <w:marRight w:val="0"/>
          <w:marTop w:val="0"/>
          <w:marBottom w:val="0"/>
          <w:divBdr>
            <w:top w:val="none" w:sz="0" w:space="0" w:color="auto"/>
            <w:left w:val="none" w:sz="0" w:space="0" w:color="auto"/>
            <w:bottom w:val="none" w:sz="0" w:space="0" w:color="auto"/>
            <w:right w:val="none" w:sz="0" w:space="0" w:color="auto"/>
          </w:divBdr>
        </w:div>
        <w:div w:id="576282829">
          <w:marLeft w:val="0"/>
          <w:marRight w:val="0"/>
          <w:marTop w:val="0"/>
          <w:marBottom w:val="0"/>
          <w:divBdr>
            <w:top w:val="none" w:sz="0" w:space="0" w:color="auto"/>
            <w:left w:val="none" w:sz="0" w:space="0" w:color="auto"/>
            <w:bottom w:val="none" w:sz="0" w:space="0" w:color="auto"/>
            <w:right w:val="none" w:sz="0" w:space="0" w:color="auto"/>
          </w:divBdr>
          <w:divsChild>
            <w:div w:id="9702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124670">
      <w:bodyDiv w:val="1"/>
      <w:marLeft w:val="0"/>
      <w:marRight w:val="0"/>
      <w:marTop w:val="0"/>
      <w:marBottom w:val="0"/>
      <w:divBdr>
        <w:top w:val="none" w:sz="0" w:space="0" w:color="auto"/>
        <w:left w:val="none" w:sz="0" w:space="0" w:color="auto"/>
        <w:bottom w:val="none" w:sz="0" w:space="0" w:color="auto"/>
        <w:right w:val="none" w:sz="0" w:space="0" w:color="auto"/>
      </w:divBdr>
      <w:divsChild>
        <w:div w:id="1450586161">
          <w:marLeft w:val="0"/>
          <w:marRight w:val="0"/>
          <w:marTop w:val="0"/>
          <w:marBottom w:val="0"/>
          <w:divBdr>
            <w:top w:val="none" w:sz="0" w:space="0" w:color="auto"/>
            <w:left w:val="none" w:sz="0" w:space="0" w:color="auto"/>
            <w:bottom w:val="none" w:sz="0" w:space="0" w:color="auto"/>
            <w:right w:val="none" w:sz="0" w:space="0" w:color="auto"/>
          </w:divBdr>
        </w:div>
        <w:div w:id="1820876445">
          <w:marLeft w:val="0"/>
          <w:marRight w:val="0"/>
          <w:marTop w:val="0"/>
          <w:marBottom w:val="0"/>
          <w:divBdr>
            <w:top w:val="none" w:sz="0" w:space="0" w:color="auto"/>
            <w:left w:val="none" w:sz="0" w:space="0" w:color="auto"/>
            <w:bottom w:val="none" w:sz="0" w:space="0" w:color="auto"/>
            <w:right w:val="none" w:sz="0" w:space="0" w:color="auto"/>
          </w:divBdr>
          <w:divsChild>
            <w:div w:id="152937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845031">
      <w:bodyDiv w:val="1"/>
      <w:marLeft w:val="0"/>
      <w:marRight w:val="0"/>
      <w:marTop w:val="0"/>
      <w:marBottom w:val="0"/>
      <w:divBdr>
        <w:top w:val="none" w:sz="0" w:space="0" w:color="auto"/>
        <w:left w:val="none" w:sz="0" w:space="0" w:color="auto"/>
        <w:bottom w:val="none" w:sz="0" w:space="0" w:color="auto"/>
        <w:right w:val="none" w:sz="0" w:space="0" w:color="auto"/>
      </w:divBdr>
      <w:divsChild>
        <w:div w:id="1351567725">
          <w:marLeft w:val="0"/>
          <w:marRight w:val="0"/>
          <w:marTop w:val="0"/>
          <w:marBottom w:val="0"/>
          <w:divBdr>
            <w:top w:val="none" w:sz="0" w:space="0" w:color="auto"/>
            <w:left w:val="none" w:sz="0" w:space="0" w:color="auto"/>
            <w:bottom w:val="none" w:sz="0" w:space="0" w:color="auto"/>
            <w:right w:val="none" w:sz="0" w:space="0" w:color="auto"/>
          </w:divBdr>
        </w:div>
        <w:div w:id="952709379">
          <w:marLeft w:val="0"/>
          <w:marRight w:val="0"/>
          <w:marTop w:val="0"/>
          <w:marBottom w:val="0"/>
          <w:divBdr>
            <w:top w:val="none" w:sz="0" w:space="0" w:color="auto"/>
            <w:left w:val="none" w:sz="0" w:space="0" w:color="auto"/>
            <w:bottom w:val="none" w:sz="0" w:space="0" w:color="auto"/>
            <w:right w:val="none" w:sz="0" w:space="0" w:color="auto"/>
          </w:divBdr>
          <w:divsChild>
            <w:div w:id="189766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605533">
      <w:bodyDiv w:val="1"/>
      <w:marLeft w:val="0"/>
      <w:marRight w:val="0"/>
      <w:marTop w:val="0"/>
      <w:marBottom w:val="0"/>
      <w:divBdr>
        <w:top w:val="none" w:sz="0" w:space="0" w:color="auto"/>
        <w:left w:val="none" w:sz="0" w:space="0" w:color="auto"/>
        <w:bottom w:val="none" w:sz="0" w:space="0" w:color="auto"/>
        <w:right w:val="none" w:sz="0" w:space="0" w:color="auto"/>
      </w:divBdr>
      <w:divsChild>
        <w:div w:id="2015105915">
          <w:marLeft w:val="0"/>
          <w:marRight w:val="0"/>
          <w:marTop w:val="0"/>
          <w:marBottom w:val="0"/>
          <w:divBdr>
            <w:top w:val="none" w:sz="0" w:space="0" w:color="auto"/>
            <w:left w:val="none" w:sz="0" w:space="0" w:color="auto"/>
            <w:bottom w:val="none" w:sz="0" w:space="0" w:color="auto"/>
            <w:right w:val="none" w:sz="0" w:space="0" w:color="auto"/>
          </w:divBdr>
        </w:div>
        <w:div w:id="1237860225">
          <w:marLeft w:val="0"/>
          <w:marRight w:val="0"/>
          <w:marTop w:val="0"/>
          <w:marBottom w:val="0"/>
          <w:divBdr>
            <w:top w:val="none" w:sz="0" w:space="0" w:color="auto"/>
            <w:left w:val="none" w:sz="0" w:space="0" w:color="auto"/>
            <w:bottom w:val="none" w:sz="0" w:space="0" w:color="auto"/>
            <w:right w:val="none" w:sz="0" w:space="0" w:color="auto"/>
          </w:divBdr>
          <w:divsChild>
            <w:div w:id="15652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72395">
      <w:bodyDiv w:val="1"/>
      <w:marLeft w:val="0"/>
      <w:marRight w:val="0"/>
      <w:marTop w:val="0"/>
      <w:marBottom w:val="0"/>
      <w:divBdr>
        <w:top w:val="none" w:sz="0" w:space="0" w:color="auto"/>
        <w:left w:val="none" w:sz="0" w:space="0" w:color="auto"/>
        <w:bottom w:val="none" w:sz="0" w:space="0" w:color="auto"/>
        <w:right w:val="none" w:sz="0" w:space="0" w:color="auto"/>
      </w:divBdr>
      <w:divsChild>
        <w:div w:id="374164405">
          <w:marLeft w:val="0"/>
          <w:marRight w:val="0"/>
          <w:marTop w:val="0"/>
          <w:marBottom w:val="0"/>
          <w:divBdr>
            <w:top w:val="none" w:sz="0" w:space="0" w:color="auto"/>
            <w:left w:val="none" w:sz="0" w:space="0" w:color="auto"/>
            <w:bottom w:val="none" w:sz="0" w:space="0" w:color="auto"/>
            <w:right w:val="none" w:sz="0" w:space="0" w:color="auto"/>
          </w:divBdr>
        </w:div>
        <w:div w:id="1920675622">
          <w:marLeft w:val="0"/>
          <w:marRight w:val="0"/>
          <w:marTop w:val="0"/>
          <w:marBottom w:val="0"/>
          <w:divBdr>
            <w:top w:val="none" w:sz="0" w:space="0" w:color="auto"/>
            <w:left w:val="none" w:sz="0" w:space="0" w:color="auto"/>
            <w:bottom w:val="none" w:sz="0" w:space="0" w:color="auto"/>
            <w:right w:val="none" w:sz="0" w:space="0" w:color="auto"/>
          </w:divBdr>
          <w:divsChild>
            <w:div w:id="199695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227053">
      <w:bodyDiv w:val="1"/>
      <w:marLeft w:val="0"/>
      <w:marRight w:val="0"/>
      <w:marTop w:val="0"/>
      <w:marBottom w:val="0"/>
      <w:divBdr>
        <w:top w:val="none" w:sz="0" w:space="0" w:color="auto"/>
        <w:left w:val="none" w:sz="0" w:space="0" w:color="auto"/>
        <w:bottom w:val="none" w:sz="0" w:space="0" w:color="auto"/>
        <w:right w:val="none" w:sz="0" w:space="0" w:color="auto"/>
      </w:divBdr>
      <w:divsChild>
        <w:div w:id="369651498">
          <w:marLeft w:val="0"/>
          <w:marRight w:val="0"/>
          <w:marTop w:val="0"/>
          <w:marBottom w:val="0"/>
          <w:divBdr>
            <w:top w:val="none" w:sz="0" w:space="0" w:color="auto"/>
            <w:left w:val="none" w:sz="0" w:space="0" w:color="auto"/>
            <w:bottom w:val="none" w:sz="0" w:space="0" w:color="auto"/>
            <w:right w:val="none" w:sz="0" w:space="0" w:color="auto"/>
          </w:divBdr>
          <w:divsChild>
            <w:div w:id="363672627">
              <w:marLeft w:val="0"/>
              <w:marRight w:val="0"/>
              <w:marTop w:val="1050"/>
              <w:marBottom w:val="0"/>
              <w:divBdr>
                <w:top w:val="none" w:sz="0" w:space="0" w:color="auto"/>
                <w:left w:val="none" w:sz="0" w:space="0" w:color="auto"/>
                <w:bottom w:val="none" w:sz="0" w:space="0" w:color="auto"/>
                <w:right w:val="none" w:sz="0" w:space="0" w:color="auto"/>
              </w:divBdr>
            </w:div>
          </w:divsChild>
        </w:div>
        <w:div w:id="272979619">
          <w:marLeft w:val="0"/>
          <w:marRight w:val="0"/>
          <w:marTop w:val="0"/>
          <w:marBottom w:val="0"/>
          <w:divBdr>
            <w:top w:val="none" w:sz="0" w:space="0" w:color="auto"/>
            <w:left w:val="none" w:sz="0" w:space="0" w:color="auto"/>
            <w:bottom w:val="none" w:sz="0" w:space="0" w:color="auto"/>
            <w:right w:val="none" w:sz="0" w:space="0" w:color="auto"/>
          </w:divBdr>
          <w:divsChild>
            <w:div w:id="1790395988">
              <w:marLeft w:val="0"/>
              <w:marRight w:val="0"/>
              <w:marTop w:val="0"/>
              <w:marBottom w:val="0"/>
              <w:divBdr>
                <w:top w:val="none" w:sz="0" w:space="0" w:color="auto"/>
                <w:left w:val="none" w:sz="0" w:space="0" w:color="auto"/>
                <w:bottom w:val="none" w:sz="0" w:space="0" w:color="auto"/>
                <w:right w:val="none" w:sz="0" w:space="0" w:color="auto"/>
              </w:divBdr>
              <w:divsChild>
                <w:div w:id="29232619">
                  <w:marLeft w:val="0"/>
                  <w:marRight w:val="0"/>
                  <w:marTop w:val="1125"/>
                  <w:marBottom w:val="0"/>
                  <w:divBdr>
                    <w:top w:val="none" w:sz="0" w:space="0" w:color="auto"/>
                    <w:left w:val="none" w:sz="0" w:space="0" w:color="auto"/>
                    <w:bottom w:val="none" w:sz="0" w:space="0" w:color="auto"/>
                    <w:right w:val="none" w:sz="0" w:space="0" w:color="auto"/>
                  </w:divBdr>
                  <w:divsChild>
                    <w:div w:id="1602949531">
                      <w:marLeft w:val="0"/>
                      <w:marRight w:val="0"/>
                      <w:marTop w:val="0"/>
                      <w:marBottom w:val="0"/>
                      <w:divBdr>
                        <w:top w:val="none" w:sz="0" w:space="0" w:color="auto"/>
                        <w:left w:val="none" w:sz="0" w:space="0" w:color="auto"/>
                        <w:bottom w:val="none" w:sz="0" w:space="0" w:color="auto"/>
                        <w:right w:val="none" w:sz="0" w:space="0" w:color="auto"/>
                      </w:divBdr>
                      <w:divsChild>
                        <w:div w:id="1385715844">
                          <w:marLeft w:val="0"/>
                          <w:marRight w:val="0"/>
                          <w:marTop w:val="0"/>
                          <w:marBottom w:val="0"/>
                          <w:divBdr>
                            <w:top w:val="none" w:sz="0" w:space="0" w:color="auto"/>
                            <w:left w:val="none" w:sz="0" w:space="0" w:color="auto"/>
                            <w:bottom w:val="none" w:sz="0" w:space="0" w:color="auto"/>
                            <w:right w:val="none" w:sz="0" w:space="0" w:color="auto"/>
                          </w:divBdr>
                          <w:divsChild>
                            <w:div w:id="1222447602">
                              <w:marLeft w:val="0"/>
                              <w:marRight w:val="0"/>
                              <w:marTop w:val="0"/>
                              <w:marBottom w:val="0"/>
                              <w:divBdr>
                                <w:top w:val="none" w:sz="0" w:space="0" w:color="auto"/>
                                <w:left w:val="none" w:sz="0" w:space="0" w:color="auto"/>
                                <w:bottom w:val="none" w:sz="0" w:space="0" w:color="auto"/>
                                <w:right w:val="none" w:sz="0" w:space="0" w:color="auto"/>
                              </w:divBdr>
                            </w:div>
                            <w:div w:id="1562447868">
                              <w:marLeft w:val="0"/>
                              <w:marRight w:val="0"/>
                              <w:marTop w:val="0"/>
                              <w:marBottom w:val="0"/>
                              <w:divBdr>
                                <w:top w:val="none" w:sz="0" w:space="0" w:color="auto"/>
                                <w:left w:val="none" w:sz="0" w:space="0" w:color="auto"/>
                                <w:bottom w:val="none" w:sz="0" w:space="0" w:color="auto"/>
                                <w:right w:val="none" w:sz="0" w:space="0" w:color="auto"/>
                              </w:divBdr>
                              <w:divsChild>
                                <w:div w:id="12833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0783334">
      <w:bodyDiv w:val="1"/>
      <w:marLeft w:val="0"/>
      <w:marRight w:val="0"/>
      <w:marTop w:val="0"/>
      <w:marBottom w:val="0"/>
      <w:divBdr>
        <w:top w:val="none" w:sz="0" w:space="0" w:color="auto"/>
        <w:left w:val="none" w:sz="0" w:space="0" w:color="auto"/>
        <w:bottom w:val="none" w:sz="0" w:space="0" w:color="auto"/>
        <w:right w:val="none" w:sz="0" w:space="0" w:color="auto"/>
      </w:divBdr>
    </w:div>
    <w:div w:id="1560046116">
      <w:bodyDiv w:val="1"/>
      <w:marLeft w:val="0"/>
      <w:marRight w:val="0"/>
      <w:marTop w:val="0"/>
      <w:marBottom w:val="0"/>
      <w:divBdr>
        <w:top w:val="none" w:sz="0" w:space="0" w:color="auto"/>
        <w:left w:val="none" w:sz="0" w:space="0" w:color="auto"/>
        <w:bottom w:val="none" w:sz="0" w:space="0" w:color="auto"/>
        <w:right w:val="none" w:sz="0" w:space="0" w:color="auto"/>
      </w:divBdr>
      <w:divsChild>
        <w:div w:id="782699489">
          <w:marLeft w:val="0"/>
          <w:marRight w:val="0"/>
          <w:marTop w:val="0"/>
          <w:marBottom w:val="0"/>
          <w:divBdr>
            <w:top w:val="none" w:sz="0" w:space="0" w:color="auto"/>
            <w:left w:val="none" w:sz="0" w:space="0" w:color="auto"/>
            <w:bottom w:val="none" w:sz="0" w:space="0" w:color="auto"/>
            <w:right w:val="none" w:sz="0" w:space="0" w:color="auto"/>
          </w:divBdr>
        </w:div>
        <w:div w:id="1119956397">
          <w:marLeft w:val="0"/>
          <w:marRight w:val="0"/>
          <w:marTop w:val="0"/>
          <w:marBottom w:val="0"/>
          <w:divBdr>
            <w:top w:val="none" w:sz="0" w:space="0" w:color="auto"/>
            <w:left w:val="none" w:sz="0" w:space="0" w:color="auto"/>
            <w:bottom w:val="none" w:sz="0" w:space="0" w:color="auto"/>
            <w:right w:val="none" w:sz="0" w:space="0" w:color="auto"/>
          </w:divBdr>
          <w:divsChild>
            <w:div w:id="85827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45525">
      <w:bodyDiv w:val="1"/>
      <w:marLeft w:val="0"/>
      <w:marRight w:val="0"/>
      <w:marTop w:val="0"/>
      <w:marBottom w:val="0"/>
      <w:divBdr>
        <w:top w:val="none" w:sz="0" w:space="0" w:color="auto"/>
        <w:left w:val="none" w:sz="0" w:space="0" w:color="auto"/>
        <w:bottom w:val="none" w:sz="0" w:space="0" w:color="auto"/>
        <w:right w:val="none" w:sz="0" w:space="0" w:color="auto"/>
      </w:divBdr>
      <w:divsChild>
        <w:div w:id="501624119">
          <w:marLeft w:val="0"/>
          <w:marRight w:val="0"/>
          <w:marTop w:val="0"/>
          <w:marBottom w:val="0"/>
          <w:divBdr>
            <w:top w:val="none" w:sz="0" w:space="0" w:color="auto"/>
            <w:left w:val="none" w:sz="0" w:space="0" w:color="auto"/>
            <w:bottom w:val="none" w:sz="0" w:space="0" w:color="auto"/>
            <w:right w:val="none" w:sz="0" w:space="0" w:color="auto"/>
          </w:divBdr>
        </w:div>
        <w:div w:id="1676573734">
          <w:marLeft w:val="0"/>
          <w:marRight w:val="0"/>
          <w:marTop w:val="0"/>
          <w:marBottom w:val="0"/>
          <w:divBdr>
            <w:top w:val="none" w:sz="0" w:space="0" w:color="auto"/>
            <w:left w:val="none" w:sz="0" w:space="0" w:color="auto"/>
            <w:bottom w:val="none" w:sz="0" w:space="0" w:color="auto"/>
            <w:right w:val="none" w:sz="0" w:space="0" w:color="auto"/>
          </w:divBdr>
          <w:divsChild>
            <w:div w:id="44284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575047">
      <w:bodyDiv w:val="1"/>
      <w:marLeft w:val="0"/>
      <w:marRight w:val="0"/>
      <w:marTop w:val="0"/>
      <w:marBottom w:val="0"/>
      <w:divBdr>
        <w:top w:val="none" w:sz="0" w:space="0" w:color="auto"/>
        <w:left w:val="none" w:sz="0" w:space="0" w:color="auto"/>
        <w:bottom w:val="none" w:sz="0" w:space="0" w:color="auto"/>
        <w:right w:val="none" w:sz="0" w:space="0" w:color="auto"/>
      </w:divBdr>
      <w:divsChild>
        <w:div w:id="898899191">
          <w:marLeft w:val="0"/>
          <w:marRight w:val="0"/>
          <w:marTop w:val="0"/>
          <w:marBottom w:val="0"/>
          <w:divBdr>
            <w:top w:val="none" w:sz="0" w:space="0" w:color="auto"/>
            <w:left w:val="none" w:sz="0" w:space="0" w:color="auto"/>
            <w:bottom w:val="none" w:sz="0" w:space="0" w:color="auto"/>
            <w:right w:val="none" w:sz="0" w:space="0" w:color="auto"/>
          </w:divBdr>
        </w:div>
        <w:div w:id="345255645">
          <w:marLeft w:val="0"/>
          <w:marRight w:val="0"/>
          <w:marTop w:val="0"/>
          <w:marBottom w:val="0"/>
          <w:divBdr>
            <w:top w:val="none" w:sz="0" w:space="0" w:color="auto"/>
            <w:left w:val="none" w:sz="0" w:space="0" w:color="auto"/>
            <w:bottom w:val="none" w:sz="0" w:space="0" w:color="auto"/>
            <w:right w:val="none" w:sz="0" w:space="0" w:color="auto"/>
          </w:divBdr>
          <w:divsChild>
            <w:div w:id="94958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076551">
      <w:bodyDiv w:val="1"/>
      <w:marLeft w:val="0"/>
      <w:marRight w:val="0"/>
      <w:marTop w:val="0"/>
      <w:marBottom w:val="0"/>
      <w:divBdr>
        <w:top w:val="none" w:sz="0" w:space="0" w:color="auto"/>
        <w:left w:val="none" w:sz="0" w:space="0" w:color="auto"/>
        <w:bottom w:val="none" w:sz="0" w:space="0" w:color="auto"/>
        <w:right w:val="none" w:sz="0" w:space="0" w:color="auto"/>
      </w:divBdr>
      <w:divsChild>
        <w:div w:id="2131850598">
          <w:marLeft w:val="0"/>
          <w:marRight w:val="0"/>
          <w:marTop w:val="0"/>
          <w:marBottom w:val="0"/>
          <w:divBdr>
            <w:top w:val="none" w:sz="0" w:space="0" w:color="auto"/>
            <w:left w:val="none" w:sz="0" w:space="0" w:color="auto"/>
            <w:bottom w:val="none" w:sz="0" w:space="0" w:color="auto"/>
            <w:right w:val="none" w:sz="0" w:space="0" w:color="auto"/>
          </w:divBdr>
        </w:div>
        <w:div w:id="361518539">
          <w:marLeft w:val="0"/>
          <w:marRight w:val="0"/>
          <w:marTop w:val="0"/>
          <w:marBottom w:val="0"/>
          <w:divBdr>
            <w:top w:val="none" w:sz="0" w:space="0" w:color="auto"/>
            <w:left w:val="none" w:sz="0" w:space="0" w:color="auto"/>
            <w:bottom w:val="none" w:sz="0" w:space="0" w:color="auto"/>
            <w:right w:val="none" w:sz="0" w:space="0" w:color="auto"/>
          </w:divBdr>
          <w:divsChild>
            <w:div w:id="194531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287538">
      <w:bodyDiv w:val="1"/>
      <w:marLeft w:val="0"/>
      <w:marRight w:val="0"/>
      <w:marTop w:val="0"/>
      <w:marBottom w:val="0"/>
      <w:divBdr>
        <w:top w:val="none" w:sz="0" w:space="0" w:color="auto"/>
        <w:left w:val="none" w:sz="0" w:space="0" w:color="auto"/>
        <w:bottom w:val="none" w:sz="0" w:space="0" w:color="auto"/>
        <w:right w:val="none" w:sz="0" w:space="0" w:color="auto"/>
      </w:divBdr>
      <w:divsChild>
        <w:div w:id="756826919">
          <w:marLeft w:val="0"/>
          <w:marRight w:val="0"/>
          <w:marTop w:val="0"/>
          <w:marBottom w:val="0"/>
          <w:divBdr>
            <w:top w:val="none" w:sz="0" w:space="0" w:color="auto"/>
            <w:left w:val="none" w:sz="0" w:space="0" w:color="auto"/>
            <w:bottom w:val="none" w:sz="0" w:space="0" w:color="auto"/>
            <w:right w:val="none" w:sz="0" w:space="0" w:color="auto"/>
          </w:divBdr>
        </w:div>
        <w:div w:id="1410232247">
          <w:marLeft w:val="0"/>
          <w:marRight w:val="0"/>
          <w:marTop w:val="0"/>
          <w:marBottom w:val="0"/>
          <w:divBdr>
            <w:top w:val="none" w:sz="0" w:space="0" w:color="auto"/>
            <w:left w:val="none" w:sz="0" w:space="0" w:color="auto"/>
            <w:bottom w:val="none" w:sz="0" w:space="0" w:color="auto"/>
            <w:right w:val="none" w:sz="0" w:space="0" w:color="auto"/>
          </w:divBdr>
        </w:div>
        <w:div w:id="25909130">
          <w:marLeft w:val="0"/>
          <w:marRight w:val="0"/>
          <w:marTop w:val="0"/>
          <w:marBottom w:val="0"/>
          <w:divBdr>
            <w:top w:val="none" w:sz="0" w:space="0" w:color="auto"/>
            <w:left w:val="none" w:sz="0" w:space="0" w:color="auto"/>
            <w:bottom w:val="none" w:sz="0" w:space="0" w:color="auto"/>
            <w:right w:val="none" w:sz="0" w:space="0" w:color="auto"/>
          </w:divBdr>
          <w:divsChild>
            <w:div w:id="195710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10938">
      <w:bodyDiv w:val="1"/>
      <w:marLeft w:val="0"/>
      <w:marRight w:val="0"/>
      <w:marTop w:val="0"/>
      <w:marBottom w:val="0"/>
      <w:divBdr>
        <w:top w:val="none" w:sz="0" w:space="0" w:color="auto"/>
        <w:left w:val="none" w:sz="0" w:space="0" w:color="auto"/>
        <w:bottom w:val="none" w:sz="0" w:space="0" w:color="auto"/>
        <w:right w:val="none" w:sz="0" w:space="0" w:color="auto"/>
      </w:divBdr>
      <w:divsChild>
        <w:div w:id="1350255395">
          <w:marLeft w:val="0"/>
          <w:marRight w:val="0"/>
          <w:marTop w:val="0"/>
          <w:marBottom w:val="0"/>
          <w:divBdr>
            <w:top w:val="none" w:sz="0" w:space="0" w:color="auto"/>
            <w:left w:val="none" w:sz="0" w:space="0" w:color="auto"/>
            <w:bottom w:val="none" w:sz="0" w:space="0" w:color="auto"/>
            <w:right w:val="none" w:sz="0" w:space="0" w:color="auto"/>
          </w:divBdr>
        </w:div>
        <w:div w:id="1951738249">
          <w:marLeft w:val="0"/>
          <w:marRight w:val="0"/>
          <w:marTop w:val="0"/>
          <w:marBottom w:val="0"/>
          <w:divBdr>
            <w:top w:val="none" w:sz="0" w:space="0" w:color="auto"/>
            <w:left w:val="none" w:sz="0" w:space="0" w:color="auto"/>
            <w:bottom w:val="none" w:sz="0" w:space="0" w:color="auto"/>
            <w:right w:val="none" w:sz="0" w:space="0" w:color="auto"/>
          </w:divBdr>
          <w:divsChild>
            <w:div w:id="82165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Vancouver.xsl" StyleName="Vancouver" Version="1"/>
</file>

<file path=customXml/itemProps1.xml><?xml version="1.0" encoding="utf-8"?>
<ds:datastoreItem xmlns:ds="http://schemas.openxmlformats.org/officeDocument/2006/customXml" ds:itemID="{669EB7AC-38D5-46AD-87B4-DC2F11129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8291</Words>
  <Characters>51820</Characters>
  <Application>Microsoft Office Word</Application>
  <DocSecurity>0</DocSecurity>
  <Lines>750</Lines>
  <Paragraphs>169</Paragraphs>
  <ScaleCrop>false</ScaleCrop>
  <HeadingPairs>
    <vt:vector size="2" baseType="variant">
      <vt:variant>
        <vt:lpstr>Title</vt:lpstr>
      </vt:variant>
      <vt:variant>
        <vt:i4>1</vt:i4>
      </vt:variant>
    </vt:vector>
  </HeadingPairs>
  <TitlesOfParts>
    <vt:vector size="1" baseType="lpstr">
      <vt:lpstr>UNDERSTANDING THE DRIVERS OF INNOVATION ADOPTION RATES IN ORGANIZATIONS</vt:lpstr>
    </vt:vector>
  </TitlesOfParts>
  <Manager/>
  <Company/>
  <LinksUpToDate>false</LinksUpToDate>
  <CharactersWithSpaces>59963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DRIVERS OF INNOVATION ADOPTION RATES IN ORGANIZATIONS</dc:title>
  <dc:subject/>
  <dc:creator/>
  <cp:keywords/>
  <dc:description/>
  <cp:lastModifiedBy/>
  <cp:revision>1</cp:revision>
  <dcterms:created xsi:type="dcterms:W3CDTF">2024-02-17T07:27:00Z</dcterms:created>
  <dcterms:modified xsi:type="dcterms:W3CDTF">2024-02-17T09:07:00Z</dcterms:modified>
  <cp:category/>
</cp:coreProperties>
</file>