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08F51F" w14:textId="53F939DC" w:rsidR="005D1843" w:rsidRPr="00EC113B" w:rsidRDefault="005D1843" w:rsidP="005D1843">
      <w:pPr>
        <w:jc w:val="center"/>
        <w:rPr>
          <w:rFonts w:cstheme="minorHAnsi"/>
          <w:b/>
          <w:sz w:val="32"/>
          <w:szCs w:val="24"/>
        </w:rPr>
      </w:pPr>
      <w:r w:rsidRPr="00EC113B">
        <w:rPr>
          <w:rFonts w:cstheme="minorHAnsi"/>
          <w:b/>
          <w:sz w:val="32"/>
          <w:szCs w:val="24"/>
        </w:rPr>
        <w:t>How can we improve childrens</w:t>
      </w:r>
      <w:r w:rsidR="008653B5" w:rsidRPr="00EC113B">
        <w:rPr>
          <w:rFonts w:cstheme="minorHAnsi"/>
          <w:b/>
          <w:sz w:val="32"/>
          <w:szCs w:val="24"/>
        </w:rPr>
        <w:t>’</w:t>
      </w:r>
      <w:r w:rsidRPr="00EC113B">
        <w:rPr>
          <w:rFonts w:cstheme="minorHAnsi"/>
          <w:b/>
          <w:sz w:val="32"/>
          <w:szCs w:val="24"/>
        </w:rPr>
        <w:t xml:space="preserve"> responses through the use of different wait times?</w:t>
      </w:r>
    </w:p>
    <w:p w14:paraId="76ED1BED" w14:textId="1B2D9586" w:rsidR="00AD1EB7" w:rsidRPr="00EC113B" w:rsidRDefault="00C95A2C">
      <w:pPr>
        <w:rPr>
          <w:rFonts w:cstheme="minorHAnsi"/>
          <w:b/>
          <w:sz w:val="28"/>
          <w:szCs w:val="24"/>
        </w:rPr>
      </w:pPr>
      <w:r w:rsidRPr="00EC113B">
        <w:rPr>
          <w:rFonts w:cstheme="minorHAnsi"/>
          <w:b/>
          <w:sz w:val="28"/>
          <w:szCs w:val="24"/>
        </w:rPr>
        <w:t xml:space="preserve">Aim, focus and purpose of the research </w:t>
      </w:r>
    </w:p>
    <w:p w14:paraId="3C4BEEB1" w14:textId="26FA7E19" w:rsidR="00C95A2C" w:rsidRPr="00EC113B" w:rsidRDefault="003E300D" w:rsidP="00EC113B">
      <w:pPr>
        <w:spacing w:line="360" w:lineRule="auto"/>
        <w:rPr>
          <w:rFonts w:cstheme="minorHAnsi"/>
          <w:sz w:val="24"/>
          <w:szCs w:val="24"/>
        </w:rPr>
      </w:pPr>
      <w:r w:rsidRPr="00EC113B">
        <w:rPr>
          <w:rFonts w:cstheme="minorHAnsi"/>
          <w:sz w:val="24"/>
          <w:szCs w:val="24"/>
        </w:rPr>
        <w:t>Th</w:t>
      </w:r>
      <w:r w:rsidR="00001836" w:rsidRPr="00EC113B">
        <w:rPr>
          <w:rFonts w:cstheme="minorHAnsi"/>
          <w:sz w:val="24"/>
          <w:szCs w:val="24"/>
        </w:rPr>
        <w:t>is piece of research work was designed to investigate the effect of wait-time on the quality of a child’s response to a question. The term “wait-time” was first defined by</w:t>
      </w:r>
      <w:r w:rsidR="00DF445E" w:rsidRPr="00EC113B">
        <w:rPr>
          <w:rFonts w:cstheme="minorHAnsi"/>
          <w:sz w:val="24"/>
          <w:szCs w:val="24"/>
        </w:rPr>
        <w:t xml:space="preserve"> Mary Budd</w:t>
      </w:r>
      <w:r w:rsidR="009206E1" w:rsidRPr="00EC113B">
        <w:rPr>
          <w:rFonts w:cstheme="minorHAnsi"/>
          <w:sz w:val="24"/>
          <w:szCs w:val="24"/>
        </w:rPr>
        <w:t xml:space="preserve"> </w:t>
      </w:r>
      <w:r w:rsidR="00DF445E" w:rsidRPr="00EC113B">
        <w:rPr>
          <w:rFonts w:cstheme="minorHAnsi"/>
          <w:sz w:val="24"/>
          <w:szCs w:val="24"/>
        </w:rPr>
        <w:t>Rowe (1972)</w:t>
      </w:r>
      <w:r w:rsidR="00001836" w:rsidRPr="00EC113B">
        <w:rPr>
          <w:rFonts w:cstheme="minorHAnsi"/>
          <w:sz w:val="24"/>
          <w:szCs w:val="24"/>
        </w:rPr>
        <w:t xml:space="preserve"> and can be defined as “</w:t>
      </w:r>
      <w:r w:rsidR="006A7F59" w:rsidRPr="00EC113B">
        <w:rPr>
          <w:rFonts w:cstheme="minorHAnsi"/>
          <w:sz w:val="24"/>
          <w:szCs w:val="24"/>
        </w:rPr>
        <w:t>…the period of silence between the time a question is asked and the time when one or more students respond to that question</w:t>
      </w:r>
      <w:r w:rsidR="00001836" w:rsidRPr="00EC113B">
        <w:rPr>
          <w:rFonts w:cstheme="minorHAnsi"/>
          <w:sz w:val="24"/>
          <w:szCs w:val="24"/>
        </w:rPr>
        <w:t>”</w:t>
      </w:r>
      <w:r w:rsidR="006A7F59" w:rsidRPr="00EC113B">
        <w:rPr>
          <w:rFonts w:cstheme="minorHAnsi"/>
          <w:sz w:val="24"/>
          <w:szCs w:val="24"/>
        </w:rPr>
        <w:t xml:space="preserve"> (TeacherVision, 2015)</w:t>
      </w:r>
      <w:r w:rsidR="00EC113B">
        <w:rPr>
          <w:rFonts w:cstheme="minorHAnsi"/>
          <w:sz w:val="24"/>
          <w:szCs w:val="24"/>
        </w:rPr>
        <w:t>.</w:t>
      </w:r>
    </w:p>
    <w:p w14:paraId="318057B3" w14:textId="6B1DC062" w:rsidR="00001836" w:rsidRPr="00EC113B" w:rsidRDefault="00001836" w:rsidP="00EC113B">
      <w:pPr>
        <w:spacing w:line="360" w:lineRule="auto"/>
        <w:rPr>
          <w:rFonts w:cstheme="minorHAnsi"/>
          <w:sz w:val="24"/>
          <w:szCs w:val="24"/>
        </w:rPr>
      </w:pPr>
      <w:r w:rsidRPr="00EC113B">
        <w:rPr>
          <w:rFonts w:cstheme="minorHAnsi"/>
          <w:sz w:val="24"/>
          <w:szCs w:val="24"/>
        </w:rPr>
        <w:t>My interest in this topic grew during the start of my placement as it quickly became evident that various teachers, for different reasons, often allowed very little time for a child to answer a question. The more I began reading the literature surrounding this topic the more I realised that there were stages to answering a question – including understanding the question, thinking about your answer, thinking about how best to convey your answer to the person asking it (</w:t>
      </w:r>
      <w:r w:rsidR="006A7F59" w:rsidRPr="00EC113B">
        <w:rPr>
          <w:rFonts w:cstheme="minorHAnsi"/>
          <w:sz w:val="24"/>
          <w:szCs w:val="24"/>
        </w:rPr>
        <w:t>Stahl, 1994</w:t>
      </w:r>
      <w:r w:rsidRPr="00EC113B">
        <w:rPr>
          <w:rFonts w:cstheme="minorHAnsi"/>
          <w:sz w:val="24"/>
          <w:szCs w:val="24"/>
        </w:rPr>
        <w:t>). For example</w:t>
      </w:r>
      <w:r w:rsidR="006A7F59" w:rsidRPr="00EC113B">
        <w:rPr>
          <w:rFonts w:cstheme="minorHAnsi"/>
          <w:sz w:val="24"/>
          <w:szCs w:val="24"/>
        </w:rPr>
        <w:t>,</w:t>
      </w:r>
      <w:r w:rsidRPr="00EC113B">
        <w:rPr>
          <w:rFonts w:cstheme="minorHAnsi"/>
          <w:sz w:val="24"/>
          <w:szCs w:val="24"/>
        </w:rPr>
        <w:t xml:space="preserve"> a child would give a different response, using different language, to their peers compared to the answer they would give a teacher.</w:t>
      </w:r>
    </w:p>
    <w:p w14:paraId="61C1CC4D" w14:textId="0B6FB188" w:rsidR="00001836" w:rsidRPr="00EC113B" w:rsidRDefault="00001836" w:rsidP="00EC113B">
      <w:pPr>
        <w:spacing w:line="360" w:lineRule="auto"/>
        <w:rPr>
          <w:rFonts w:cstheme="minorHAnsi"/>
          <w:sz w:val="24"/>
          <w:szCs w:val="24"/>
        </w:rPr>
      </w:pPr>
      <w:r w:rsidRPr="00EC113B">
        <w:rPr>
          <w:rFonts w:cstheme="minorHAnsi"/>
          <w:sz w:val="24"/>
          <w:szCs w:val="24"/>
        </w:rPr>
        <w:t>It soon became apparent that many teachers simply do not allow enough time for a child to process a question and give an appropriate answer. This was clear in the classroom I was undertaking my placement within, prompting the research.</w:t>
      </w:r>
    </w:p>
    <w:p w14:paraId="493BD184" w14:textId="2FCBED5B" w:rsidR="00C95A2C" w:rsidRPr="00EC113B" w:rsidRDefault="00C95A2C" w:rsidP="00EC113B">
      <w:pPr>
        <w:spacing w:line="360" w:lineRule="auto"/>
        <w:rPr>
          <w:rFonts w:cstheme="minorHAnsi"/>
          <w:sz w:val="28"/>
          <w:szCs w:val="24"/>
        </w:rPr>
      </w:pPr>
      <w:r w:rsidRPr="00EC113B">
        <w:rPr>
          <w:rFonts w:cstheme="minorHAnsi"/>
          <w:b/>
          <w:bCs/>
          <w:sz w:val="28"/>
          <w:szCs w:val="24"/>
        </w:rPr>
        <w:t>Research context</w:t>
      </w:r>
    </w:p>
    <w:p w14:paraId="061919CD" w14:textId="5B20C850" w:rsidR="00C95A2C" w:rsidRPr="00EC113B" w:rsidRDefault="00001836" w:rsidP="00EC113B">
      <w:pPr>
        <w:spacing w:line="360" w:lineRule="auto"/>
        <w:rPr>
          <w:rFonts w:cstheme="minorHAnsi"/>
          <w:sz w:val="24"/>
          <w:szCs w:val="24"/>
        </w:rPr>
      </w:pPr>
      <w:r w:rsidRPr="00EC113B">
        <w:rPr>
          <w:rFonts w:cstheme="minorHAnsi"/>
          <w:sz w:val="24"/>
          <w:szCs w:val="24"/>
        </w:rPr>
        <w:t xml:space="preserve">My class was within a </w:t>
      </w:r>
      <w:r w:rsidR="00EF4732" w:rsidRPr="00EC113B">
        <w:rPr>
          <w:rFonts w:cstheme="minorHAnsi"/>
          <w:sz w:val="24"/>
          <w:szCs w:val="24"/>
        </w:rPr>
        <w:t>large</w:t>
      </w:r>
      <w:r w:rsidRPr="00EC113B">
        <w:rPr>
          <w:rFonts w:cstheme="minorHAnsi"/>
          <w:sz w:val="24"/>
          <w:szCs w:val="24"/>
        </w:rPr>
        <w:t xml:space="preserve"> English-medium primary school</w:t>
      </w:r>
      <w:r w:rsidR="00867AAB" w:rsidRPr="00EC113B">
        <w:rPr>
          <w:rFonts w:cstheme="minorHAnsi"/>
          <w:sz w:val="24"/>
          <w:szCs w:val="24"/>
        </w:rPr>
        <w:t xml:space="preserve"> in South Wales</w:t>
      </w:r>
      <w:r w:rsidRPr="00EC113B">
        <w:rPr>
          <w:rFonts w:cstheme="minorHAnsi"/>
          <w:sz w:val="24"/>
          <w:szCs w:val="24"/>
        </w:rPr>
        <w:t xml:space="preserve">, with </w:t>
      </w:r>
      <w:r w:rsidR="00867AAB" w:rsidRPr="00EC113B">
        <w:rPr>
          <w:rFonts w:cstheme="minorHAnsi"/>
          <w:sz w:val="24"/>
          <w:szCs w:val="24"/>
        </w:rPr>
        <w:t>approximately</w:t>
      </w:r>
      <w:r w:rsidRPr="00EC113B">
        <w:rPr>
          <w:rFonts w:cstheme="minorHAnsi"/>
          <w:sz w:val="24"/>
          <w:szCs w:val="24"/>
        </w:rPr>
        <w:t xml:space="preserve"> 600 pupils registered there. Due to this </w:t>
      </w:r>
      <w:r w:rsidR="00EF4732" w:rsidRPr="00EC113B">
        <w:rPr>
          <w:rFonts w:cstheme="minorHAnsi"/>
          <w:sz w:val="24"/>
          <w:szCs w:val="24"/>
        </w:rPr>
        <w:t>number</w:t>
      </w:r>
      <w:r w:rsidRPr="00EC113B">
        <w:rPr>
          <w:rFonts w:cstheme="minorHAnsi"/>
          <w:sz w:val="24"/>
          <w:szCs w:val="24"/>
        </w:rPr>
        <w:t xml:space="preserve"> of pupils many classes are mixed age, however the class that I completed my placement in was just a Year 1 class. The school itself </w:t>
      </w:r>
      <w:r w:rsidR="00EF4732" w:rsidRPr="00EC113B">
        <w:rPr>
          <w:rFonts w:cstheme="minorHAnsi"/>
          <w:sz w:val="24"/>
          <w:szCs w:val="24"/>
        </w:rPr>
        <w:t>is in</w:t>
      </w:r>
      <w:r w:rsidRPr="00EC113B">
        <w:rPr>
          <w:rFonts w:cstheme="minorHAnsi"/>
          <w:sz w:val="24"/>
          <w:szCs w:val="24"/>
        </w:rPr>
        <w:t xml:space="preserve"> one of the most socioeconomically deprived wards in Wales, and by extension the United Kingdom, </w:t>
      </w:r>
      <w:r w:rsidR="008C7DDB" w:rsidRPr="00EC113B">
        <w:rPr>
          <w:rFonts w:cstheme="minorHAnsi"/>
          <w:sz w:val="24"/>
          <w:szCs w:val="24"/>
        </w:rPr>
        <w:t xml:space="preserve">which could have an impact on academic achievement </w:t>
      </w:r>
      <w:r w:rsidR="00C01E2F" w:rsidRPr="00EC113B">
        <w:rPr>
          <w:rFonts w:cstheme="minorHAnsi"/>
          <w:sz w:val="24"/>
          <w:szCs w:val="24"/>
        </w:rPr>
        <w:t>(Estyn, 2015)</w:t>
      </w:r>
      <w:r w:rsidR="00C01E2F" w:rsidRPr="00EC113B">
        <w:rPr>
          <w:rFonts w:cstheme="minorHAnsi"/>
          <w:sz w:val="24"/>
          <w:szCs w:val="24"/>
        </w:rPr>
        <w:t>.</w:t>
      </w:r>
    </w:p>
    <w:p w14:paraId="5B7AD941" w14:textId="6B054A4E" w:rsidR="008C7DDB" w:rsidRPr="00EC113B" w:rsidRDefault="008C7DDB" w:rsidP="00EC113B">
      <w:pPr>
        <w:spacing w:line="360" w:lineRule="auto"/>
        <w:rPr>
          <w:rFonts w:cstheme="minorHAnsi"/>
          <w:sz w:val="24"/>
          <w:szCs w:val="24"/>
        </w:rPr>
      </w:pPr>
      <w:r w:rsidRPr="00EC113B">
        <w:rPr>
          <w:rFonts w:cstheme="minorHAnsi"/>
          <w:sz w:val="24"/>
          <w:szCs w:val="24"/>
        </w:rPr>
        <w:t xml:space="preserve">In my class there were </w:t>
      </w:r>
      <w:r w:rsidR="00C01E2F" w:rsidRPr="00EC113B">
        <w:rPr>
          <w:rFonts w:cstheme="minorHAnsi"/>
          <w:sz w:val="24"/>
          <w:szCs w:val="24"/>
        </w:rPr>
        <w:t>28</w:t>
      </w:r>
      <w:r w:rsidRPr="00EC113B">
        <w:rPr>
          <w:rFonts w:cstheme="minorHAnsi"/>
          <w:sz w:val="24"/>
          <w:szCs w:val="24"/>
        </w:rPr>
        <w:t xml:space="preserve"> pupils all between the ages of 5 and 6 years old. Lessons were divided in to four tasks: a teacher focus task, a task to be completed with a Learning Support </w:t>
      </w:r>
      <w:r w:rsidRPr="00EC113B">
        <w:rPr>
          <w:rFonts w:cstheme="minorHAnsi"/>
          <w:sz w:val="24"/>
          <w:szCs w:val="24"/>
        </w:rPr>
        <w:lastRenderedPageBreak/>
        <w:t xml:space="preserve">Assistant (LSA), a task to be completed by the pupils independently and finally a task that is to be completed independently but using the internet or various computer software. </w:t>
      </w:r>
    </w:p>
    <w:p w14:paraId="67540B0D" w14:textId="34C94703" w:rsidR="008C7DDB" w:rsidRPr="00EC113B" w:rsidRDefault="008C7DDB" w:rsidP="00EC113B">
      <w:pPr>
        <w:spacing w:line="360" w:lineRule="auto"/>
        <w:rPr>
          <w:rFonts w:cstheme="minorHAnsi"/>
          <w:sz w:val="24"/>
          <w:szCs w:val="24"/>
        </w:rPr>
      </w:pPr>
      <w:r w:rsidRPr="00EC113B">
        <w:rPr>
          <w:rFonts w:cstheme="minorHAnsi"/>
          <w:sz w:val="24"/>
          <w:szCs w:val="24"/>
        </w:rPr>
        <w:t>After settling in to the placement I discussed the situation with my partner. We were both in classes of</w:t>
      </w:r>
      <w:r w:rsidR="0057421F" w:rsidRPr="00EC113B">
        <w:rPr>
          <w:rFonts w:cstheme="minorHAnsi"/>
          <w:sz w:val="24"/>
          <w:szCs w:val="24"/>
        </w:rPr>
        <w:t xml:space="preserve"> nearly</w:t>
      </w:r>
      <w:r w:rsidRPr="00EC113B">
        <w:rPr>
          <w:rFonts w:cstheme="minorHAnsi"/>
          <w:sz w:val="24"/>
          <w:szCs w:val="24"/>
        </w:rPr>
        <w:t xml:space="preserve"> the same ag</w:t>
      </w:r>
      <w:r w:rsidR="0057421F" w:rsidRPr="00EC113B">
        <w:rPr>
          <w:rFonts w:cstheme="minorHAnsi"/>
          <w:sz w:val="24"/>
          <w:szCs w:val="24"/>
        </w:rPr>
        <w:t>e, however my research partner was in a mixed Year 1 and 2 class as opposed to my Year 1 class. Fortunately,</w:t>
      </w:r>
      <w:r w:rsidRPr="00EC113B">
        <w:rPr>
          <w:rFonts w:cstheme="minorHAnsi"/>
          <w:sz w:val="24"/>
          <w:szCs w:val="24"/>
        </w:rPr>
        <w:t xml:space="preserve"> </w:t>
      </w:r>
      <w:r w:rsidR="0057421F" w:rsidRPr="00EC113B">
        <w:rPr>
          <w:rFonts w:cstheme="minorHAnsi"/>
          <w:sz w:val="24"/>
          <w:szCs w:val="24"/>
        </w:rPr>
        <w:t xml:space="preserve">both classes were </w:t>
      </w:r>
      <w:r w:rsidRPr="00EC113B">
        <w:rPr>
          <w:rFonts w:cstheme="minorHAnsi"/>
          <w:sz w:val="24"/>
          <w:szCs w:val="24"/>
        </w:rPr>
        <w:t>covering similar topics</w:t>
      </w:r>
      <w:r w:rsidR="0057421F" w:rsidRPr="00EC113B">
        <w:rPr>
          <w:rFonts w:cstheme="minorHAnsi"/>
          <w:sz w:val="24"/>
          <w:szCs w:val="24"/>
        </w:rPr>
        <w:t xml:space="preserve">. </w:t>
      </w:r>
      <w:r w:rsidRPr="00EC113B">
        <w:rPr>
          <w:rFonts w:cstheme="minorHAnsi"/>
          <w:sz w:val="24"/>
          <w:szCs w:val="24"/>
        </w:rPr>
        <w:t xml:space="preserve">This allowed us to attempt to plan our research lessons to be covering the same topic in the same subject, </w:t>
      </w:r>
      <w:r w:rsidR="00867AAB" w:rsidRPr="00EC113B">
        <w:rPr>
          <w:rFonts w:cstheme="minorHAnsi"/>
          <w:sz w:val="24"/>
          <w:szCs w:val="24"/>
        </w:rPr>
        <w:t>to</w:t>
      </w:r>
      <w:r w:rsidRPr="00EC113B">
        <w:rPr>
          <w:rFonts w:cstheme="minorHAnsi"/>
          <w:sz w:val="24"/>
          <w:szCs w:val="24"/>
        </w:rPr>
        <w:t xml:space="preserve"> limit as many variables as possible between the two lessons. </w:t>
      </w:r>
    </w:p>
    <w:p w14:paraId="60E8E4AA" w14:textId="0F2E1D24" w:rsidR="008C7DDB" w:rsidRPr="00EC113B" w:rsidRDefault="008C7DDB" w:rsidP="00EC113B">
      <w:pPr>
        <w:spacing w:line="360" w:lineRule="auto"/>
        <w:rPr>
          <w:rFonts w:cstheme="minorHAnsi"/>
          <w:sz w:val="24"/>
          <w:szCs w:val="24"/>
        </w:rPr>
      </w:pPr>
      <w:r w:rsidRPr="00EC113B">
        <w:rPr>
          <w:rFonts w:cstheme="minorHAnsi"/>
          <w:sz w:val="24"/>
          <w:szCs w:val="24"/>
        </w:rPr>
        <w:t xml:space="preserve">Our research question was </w:t>
      </w:r>
      <w:r w:rsidR="005A0D15" w:rsidRPr="00EC113B">
        <w:rPr>
          <w:rFonts w:cstheme="minorHAnsi"/>
          <w:sz w:val="24"/>
          <w:szCs w:val="24"/>
        </w:rPr>
        <w:t xml:space="preserve">“how can we improve children’s responses through the use of different wait-times?” - </w:t>
      </w:r>
      <w:r w:rsidRPr="00EC113B">
        <w:rPr>
          <w:rFonts w:cstheme="minorHAnsi"/>
          <w:sz w:val="24"/>
          <w:szCs w:val="24"/>
        </w:rPr>
        <w:t xml:space="preserve">in my class this meant that we would need to be observing pupils who were in the teacher-focus group on that day. All lessons include questioning of some type, but it was decided that this lesson </w:t>
      </w:r>
      <w:r w:rsidR="00A344F6" w:rsidRPr="00EC113B">
        <w:rPr>
          <w:rFonts w:cstheme="minorHAnsi"/>
          <w:sz w:val="24"/>
          <w:szCs w:val="24"/>
        </w:rPr>
        <w:t>should</w:t>
      </w:r>
      <w:r w:rsidRPr="00EC113B">
        <w:rPr>
          <w:rFonts w:cstheme="minorHAnsi"/>
          <w:sz w:val="24"/>
          <w:szCs w:val="24"/>
        </w:rPr>
        <w:t xml:space="preserve"> have an activity that could easily include questions directed to certain individuals. In our case, those individuals would be the 3 pupils that were being observed at the time. </w:t>
      </w:r>
    </w:p>
    <w:p w14:paraId="63A3E037" w14:textId="275CF604" w:rsidR="00C95A2C" w:rsidRPr="00EC113B" w:rsidRDefault="008653B5" w:rsidP="00EC113B">
      <w:pPr>
        <w:spacing w:line="360" w:lineRule="auto"/>
        <w:rPr>
          <w:rFonts w:cstheme="minorHAnsi"/>
          <w:sz w:val="28"/>
          <w:szCs w:val="24"/>
        </w:rPr>
      </w:pPr>
      <w:r w:rsidRPr="00EC113B">
        <w:rPr>
          <w:rFonts w:cstheme="minorHAnsi"/>
          <w:b/>
          <w:sz w:val="28"/>
          <w:szCs w:val="24"/>
        </w:rPr>
        <w:t>Literature review</w:t>
      </w:r>
    </w:p>
    <w:p w14:paraId="0DEF3AFC" w14:textId="5DA9B072" w:rsidR="00831AC0" w:rsidRPr="00EC113B" w:rsidRDefault="00831AC0" w:rsidP="00EC113B">
      <w:pPr>
        <w:spacing w:line="360" w:lineRule="auto"/>
        <w:rPr>
          <w:rFonts w:cstheme="minorHAnsi"/>
          <w:sz w:val="24"/>
          <w:szCs w:val="24"/>
        </w:rPr>
      </w:pPr>
      <w:r w:rsidRPr="00EC113B">
        <w:rPr>
          <w:rFonts w:cstheme="minorHAnsi"/>
          <w:sz w:val="24"/>
          <w:szCs w:val="24"/>
        </w:rPr>
        <w:t xml:space="preserve">Questioning is one of the key aspects of effective pedagogy. It is a vital feature of the classroom and one of the most common interactions between a teacher and their pupils. Questions play a key role in helping pupils acquire knowledge, a more in-depth understanding of a topic to be able to problem solve and to prompt evaluation, critical thinking and other higher-order cognitive tasks. </w:t>
      </w:r>
      <w:r w:rsidR="00944247" w:rsidRPr="00EC113B">
        <w:rPr>
          <w:rFonts w:cstheme="minorHAnsi"/>
          <w:sz w:val="24"/>
          <w:szCs w:val="24"/>
        </w:rPr>
        <w:t xml:space="preserve">The tendency for questioning to develop in to a two-way dialogue between either teacher and pupil(s) or amongst pupils is thought to allow for a high level of learning and understanding </w:t>
      </w:r>
      <w:bookmarkStart w:id="0" w:name="_Hlk2593235"/>
      <w:r w:rsidR="00944247" w:rsidRPr="00EC113B">
        <w:rPr>
          <w:rFonts w:cstheme="minorHAnsi"/>
          <w:sz w:val="24"/>
          <w:szCs w:val="24"/>
        </w:rPr>
        <w:t>(Borich, 1996).</w:t>
      </w:r>
      <w:bookmarkEnd w:id="0"/>
    </w:p>
    <w:p w14:paraId="4EBE8855" w14:textId="1662D798" w:rsidR="00944247" w:rsidRPr="00EC113B" w:rsidRDefault="00944247" w:rsidP="00EC113B">
      <w:pPr>
        <w:spacing w:line="360" w:lineRule="auto"/>
        <w:rPr>
          <w:rFonts w:cstheme="minorHAnsi"/>
          <w:sz w:val="24"/>
          <w:szCs w:val="24"/>
        </w:rPr>
      </w:pPr>
      <w:r w:rsidRPr="00EC113B">
        <w:rPr>
          <w:rFonts w:cstheme="minorHAnsi"/>
          <w:sz w:val="24"/>
          <w:szCs w:val="24"/>
        </w:rPr>
        <w:t xml:space="preserve">Given the importance of ensuring effective questioning in an educational setting it is no surprise that there has been a great deal of research devoted to defining and explaining what effective questioning really is. After surveying the literature surrounding the topic it seems that effective questioning consists of these characteristics: they are highly relevant and tie in to the learning objectives for the lesson; frequent questions follow the learning of new content in order to provide opportunities for pupils to consolidate their newly acquired knowledge as well as providing an opportunity for education professionals to assess learning; </w:t>
      </w:r>
      <w:r w:rsidR="00086602" w:rsidRPr="00EC113B">
        <w:rPr>
          <w:rFonts w:cstheme="minorHAnsi"/>
          <w:sz w:val="24"/>
          <w:szCs w:val="24"/>
        </w:rPr>
        <w:t xml:space="preserve">the majority of questions used are open, where they are not suitable an open </w:t>
      </w:r>
      <w:r w:rsidR="00086602" w:rsidRPr="00EC113B">
        <w:rPr>
          <w:rFonts w:cstheme="minorHAnsi"/>
          <w:sz w:val="24"/>
          <w:szCs w:val="24"/>
        </w:rPr>
        <w:lastRenderedPageBreak/>
        <w:t xml:space="preserve">follow-up question will be used to develop understanding; questions are thoughtfully planned to develop sequentially and require a greater cognitive demand as they progress; pupils are provided with plenty of opportunities to ask questions and steer their learning through providing feedback; finally in order for effective questioning to take place in a setting the environment and climate within the classroom must be a welcoming, supportive one to ensure pupils feel comfortable enough to ask questions and provide answers that will not always be right. The final point regarding the classroom climate is </w:t>
      </w:r>
      <w:r w:rsidR="00517409" w:rsidRPr="00EC113B">
        <w:rPr>
          <w:rFonts w:cstheme="minorHAnsi"/>
          <w:sz w:val="24"/>
          <w:szCs w:val="24"/>
        </w:rPr>
        <w:t>vital</w:t>
      </w:r>
      <w:r w:rsidR="00086602" w:rsidRPr="00EC113B">
        <w:rPr>
          <w:rFonts w:cstheme="minorHAnsi"/>
          <w:sz w:val="24"/>
          <w:szCs w:val="24"/>
        </w:rPr>
        <w:t xml:space="preserve"> in allowing questioning to thrive, if that one aspect is missing then the other aspects of questioning will not be able to overcome it </w:t>
      </w:r>
      <w:bookmarkStart w:id="1" w:name="_Hlk2594260"/>
      <w:r w:rsidR="00086602" w:rsidRPr="00EC113B">
        <w:rPr>
          <w:rFonts w:cstheme="minorHAnsi"/>
          <w:sz w:val="24"/>
          <w:szCs w:val="24"/>
        </w:rPr>
        <w:t>(Wragg and Brown, 2001).</w:t>
      </w:r>
      <w:bookmarkEnd w:id="1"/>
    </w:p>
    <w:p w14:paraId="708A58E6" w14:textId="7215111C" w:rsidR="00944247" w:rsidRPr="00EC113B" w:rsidRDefault="00944247" w:rsidP="00EC113B">
      <w:pPr>
        <w:spacing w:line="360" w:lineRule="auto"/>
        <w:rPr>
          <w:rFonts w:cstheme="minorHAnsi"/>
          <w:sz w:val="24"/>
          <w:szCs w:val="24"/>
        </w:rPr>
      </w:pPr>
      <w:r w:rsidRPr="00EC113B">
        <w:rPr>
          <w:rFonts w:cstheme="minorHAnsi"/>
          <w:sz w:val="24"/>
          <w:szCs w:val="24"/>
        </w:rPr>
        <w:t xml:space="preserve">Effective use of questioning can have a great impact on education and is one of the key aspects to a functioning classroom. Paul and Elder (2000) state that “thinking is not driven by answers but by questions. Had no questions been asked by those who laid the foundation for a field… the field would never have developed in the first place”. Knowledge, both in and out of the classroom, is constantly being developed by asking questions to </w:t>
      </w:r>
      <w:r w:rsidR="0030567C" w:rsidRPr="00EC113B">
        <w:rPr>
          <w:rFonts w:cstheme="minorHAnsi"/>
          <w:sz w:val="24"/>
          <w:szCs w:val="24"/>
        </w:rPr>
        <w:t xml:space="preserve">either support or </w:t>
      </w:r>
      <w:r w:rsidRPr="00EC113B">
        <w:rPr>
          <w:rFonts w:cstheme="minorHAnsi"/>
          <w:sz w:val="24"/>
          <w:szCs w:val="24"/>
        </w:rPr>
        <w:t>challenge current thinking.</w:t>
      </w:r>
    </w:p>
    <w:p w14:paraId="71C9C17D" w14:textId="364F3869" w:rsidR="00831AC0" w:rsidRPr="00EC113B" w:rsidRDefault="00086602" w:rsidP="00EC113B">
      <w:pPr>
        <w:spacing w:line="360" w:lineRule="auto"/>
        <w:rPr>
          <w:rFonts w:cstheme="minorHAnsi"/>
          <w:sz w:val="24"/>
          <w:szCs w:val="24"/>
        </w:rPr>
      </w:pPr>
      <w:r w:rsidRPr="00EC113B">
        <w:rPr>
          <w:rFonts w:cstheme="minorHAnsi"/>
          <w:sz w:val="24"/>
          <w:szCs w:val="24"/>
        </w:rPr>
        <w:t>After examining the literature surrounding questioning</w:t>
      </w:r>
      <w:r w:rsidR="00E4724E" w:rsidRPr="00EC113B">
        <w:rPr>
          <w:rFonts w:cstheme="minorHAnsi"/>
          <w:sz w:val="24"/>
          <w:szCs w:val="24"/>
        </w:rPr>
        <w:t>,</w:t>
      </w:r>
      <w:r w:rsidRPr="00EC113B">
        <w:rPr>
          <w:rFonts w:cstheme="minorHAnsi"/>
          <w:sz w:val="24"/>
          <w:szCs w:val="24"/>
        </w:rPr>
        <w:t xml:space="preserve"> I found that one of the key aspects of it, which is somewhat overlooked, is the amount of time provided to a pupil to process the question, develop an answer and then respond. This has been defined as “wait-time”</w:t>
      </w:r>
      <w:r w:rsidR="009206E1" w:rsidRPr="00EC113B">
        <w:rPr>
          <w:rFonts w:cstheme="minorHAnsi"/>
          <w:sz w:val="24"/>
          <w:szCs w:val="24"/>
        </w:rPr>
        <w:t xml:space="preserve"> (Rowe, 1972) and originally was just used to refer to the amount of time a teacher allows to elapse after they have posed a question and before the respondent gives their answer. In more modern literature this has been redefined as “wait-time 1” with “wait-time 2” now referring to the amount of time that a teacher chooses to wait after a student has provided an answer before they begin speaking. Wait-time 2 is thought to encourage a pupil to expand upon their answer and develop it further as opposed to answering the question with a short or closed answer. </w:t>
      </w:r>
      <w:r w:rsidR="00AC149B" w:rsidRPr="00EC113B">
        <w:rPr>
          <w:rFonts w:cstheme="minorHAnsi"/>
          <w:sz w:val="24"/>
          <w:szCs w:val="24"/>
        </w:rPr>
        <w:t xml:space="preserve">However, for the purpose of this research we only investigated wait-time 1. </w:t>
      </w:r>
    </w:p>
    <w:p w14:paraId="76F1A87C" w14:textId="1A7939D2" w:rsidR="00E4724E" w:rsidRPr="00EC113B" w:rsidRDefault="00E4724E" w:rsidP="00EC113B">
      <w:pPr>
        <w:spacing w:line="360" w:lineRule="auto"/>
        <w:rPr>
          <w:rFonts w:cstheme="minorHAnsi"/>
          <w:sz w:val="24"/>
          <w:szCs w:val="24"/>
        </w:rPr>
      </w:pPr>
      <w:r w:rsidRPr="00EC113B">
        <w:rPr>
          <w:rFonts w:cstheme="minorHAnsi"/>
          <w:sz w:val="24"/>
          <w:szCs w:val="24"/>
        </w:rPr>
        <w:t xml:space="preserve">Research has shown that, on average, a teacher will only allow between 0.7 and 1.4 seconds for a pupil to answer a question before either giving assistance or moving on and asking another pupil (Stahl, 1994). Reading this while examining the literature was quite a surprise to my research partner and </w:t>
      </w:r>
      <w:r w:rsidR="00517409" w:rsidRPr="00EC113B">
        <w:rPr>
          <w:rFonts w:cstheme="minorHAnsi"/>
          <w:sz w:val="24"/>
          <w:szCs w:val="24"/>
        </w:rPr>
        <w:t>I and</w:t>
      </w:r>
      <w:r w:rsidRPr="00EC113B">
        <w:rPr>
          <w:rFonts w:cstheme="minorHAnsi"/>
          <w:sz w:val="24"/>
          <w:szCs w:val="24"/>
        </w:rPr>
        <w:t xml:space="preserve"> helped solidify our interest in this as an area of research. </w:t>
      </w:r>
    </w:p>
    <w:p w14:paraId="4916A1B8" w14:textId="2D473930" w:rsidR="00E4724E" w:rsidRPr="00EC113B" w:rsidRDefault="00E4724E" w:rsidP="00EC113B">
      <w:pPr>
        <w:spacing w:line="360" w:lineRule="auto"/>
        <w:rPr>
          <w:rFonts w:cstheme="minorHAnsi"/>
          <w:sz w:val="24"/>
          <w:szCs w:val="24"/>
        </w:rPr>
      </w:pPr>
      <w:r w:rsidRPr="00EC113B">
        <w:rPr>
          <w:rFonts w:cstheme="minorHAnsi"/>
          <w:sz w:val="24"/>
          <w:szCs w:val="24"/>
        </w:rPr>
        <w:lastRenderedPageBreak/>
        <w:t xml:space="preserve">Upon further investigation it became clear that there are numerous significant positive outcomes associated with purposely extending the wait-time in educational settings. An extension of both wait-time 1 and 2 to greater than three seconds has been linked with a marked decrease in pupils providing no response (Rowe, 1972). Other outcomes linked with longer wait-time are an increased probability of the </w:t>
      </w:r>
      <w:r w:rsidR="00EF4732" w:rsidRPr="00EC113B">
        <w:rPr>
          <w:rFonts w:cstheme="minorHAnsi"/>
          <w:sz w:val="24"/>
          <w:szCs w:val="24"/>
        </w:rPr>
        <w:t>pupil’s</w:t>
      </w:r>
      <w:r w:rsidRPr="00EC113B">
        <w:rPr>
          <w:rFonts w:cstheme="minorHAnsi"/>
          <w:sz w:val="24"/>
          <w:szCs w:val="24"/>
        </w:rPr>
        <w:t xml:space="preserve"> response to contain reasoning or an explanation for their answer; it increases the amount of pupil to pupil interaction during th</w:t>
      </w:r>
      <w:r w:rsidR="0090306E" w:rsidRPr="00EC113B">
        <w:rPr>
          <w:rFonts w:cstheme="minorHAnsi"/>
          <w:sz w:val="24"/>
          <w:szCs w:val="24"/>
        </w:rPr>
        <w:t>e</w:t>
      </w:r>
      <w:r w:rsidRPr="00EC113B">
        <w:rPr>
          <w:rFonts w:cstheme="minorHAnsi"/>
          <w:sz w:val="24"/>
          <w:szCs w:val="24"/>
        </w:rPr>
        <w:t xml:space="preserve"> lesson and finally has been noted to prompt pupils to ask more </w:t>
      </w:r>
      <w:r w:rsidR="0090306E" w:rsidRPr="00EC113B">
        <w:rPr>
          <w:rFonts w:cstheme="minorHAnsi"/>
          <w:sz w:val="24"/>
          <w:szCs w:val="24"/>
        </w:rPr>
        <w:t>questions of a more detailed nature. Despite pupils often being told that time to think is acceptable, introducing this concept of wait-time to a classroom and making it more of an explicit concept has also had positive outcomes</w:t>
      </w:r>
      <w:r w:rsidR="00517409" w:rsidRPr="00EC113B">
        <w:rPr>
          <w:rFonts w:cstheme="minorHAnsi"/>
          <w:sz w:val="24"/>
          <w:szCs w:val="24"/>
        </w:rPr>
        <w:t xml:space="preserve"> (Tobin, 1986).</w:t>
      </w:r>
      <w:r w:rsidR="0090306E" w:rsidRPr="00EC113B">
        <w:rPr>
          <w:rFonts w:cstheme="minorHAnsi"/>
          <w:sz w:val="24"/>
          <w:szCs w:val="24"/>
        </w:rPr>
        <w:t xml:space="preserve"> Research suggests that without the concept of wait-time, or a similar term such as thinking time, being made clear some of the pupils will automatically believe that they should be able to formulate a response with little or no time given </w:t>
      </w:r>
      <w:bookmarkStart w:id="2" w:name="_Hlk2601455"/>
      <w:r w:rsidR="0090306E" w:rsidRPr="00EC113B">
        <w:rPr>
          <w:rFonts w:cstheme="minorHAnsi"/>
          <w:sz w:val="24"/>
          <w:szCs w:val="24"/>
        </w:rPr>
        <w:t xml:space="preserve">(Lesh and Zawojewski, 2007). </w:t>
      </w:r>
      <w:bookmarkEnd w:id="2"/>
    </w:p>
    <w:p w14:paraId="7F8D2C46" w14:textId="662DC0F7" w:rsidR="0090306E" w:rsidRPr="00EC113B" w:rsidRDefault="0090306E" w:rsidP="00EC113B">
      <w:pPr>
        <w:spacing w:line="360" w:lineRule="auto"/>
        <w:rPr>
          <w:rFonts w:cstheme="minorHAnsi"/>
          <w:sz w:val="24"/>
          <w:szCs w:val="24"/>
        </w:rPr>
      </w:pPr>
      <w:r w:rsidRPr="00EC113B">
        <w:rPr>
          <w:rFonts w:cstheme="minorHAnsi"/>
          <w:sz w:val="24"/>
          <w:szCs w:val="24"/>
        </w:rPr>
        <w:t xml:space="preserve">However, in contrast to Lesh and Zawojeski some studies suggested that increasing wait-time to six seconds or greater can have negative consequences, usually resulting in pupils losing concentration or overthinking the question </w:t>
      </w:r>
      <w:bookmarkStart w:id="3" w:name="_Hlk2601553"/>
      <w:r w:rsidRPr="00EC113B">
        <w:rPr>
          <w:rFonts w:cstheme="minorHAnsi"/>
          <w:sz w:val="24"/>
          <w:szCs w:val="24"/>
        </w:rPr>
        <w:t xml:space="preserve">(Duell, 1994). </w:t>
      </w:r>
      <w:bookmarkEnd w:id="3"/>
      <w:r w:rsidRPr="00EC113B">
        <w:rPr>
          <w:rFonts w:cstheme="minorHAnsi"/>
          <w:sz w:val="24"/>
          <w:szCs w:val="24"/>
        </w:rPr>
        <w:t xml:space="preserve">Again, this relates to the idea that without a solid, supportive classroom climate any work put in to improving questioning will be prove fruitless. </w:t>
      </w:r>
      <w:r w:rsidR="00C943D1" w:rsidRPr="00EC113B">
        <w:rPr>
          <w:rFonts w:cstheme="minorHAnsi"/>
          <w:sz w:val="24"/>
          <w:szCs w:val="24"/>
        </w:rPr>
        <w:t xml:space="preserve">It has also been reported that an increased amount of wait-time can have a detrimental effect on the pupils that feel able to respond sooner. This has not been reported as detrimental to their academic achievement, but rather presents in the form of becoming bored with the lesson and eventually negatively impacting engagement during the lesson </w:t>
      </w:r>
      <w:bookmarkStart w:id="4" w:name="_Hlk2603502"/>
      <w:r w:rsidR="00C943D1" w:rsidRPr="00EC113B">
        <w:rPr>
          <w:rFonts w:cstheme="minorHAnsi"/>
          <w:sz w:val="24"/>
          <w:szCs w:val="24"/>
        </w:rPr>
        <w:t>(Kirton, Hallam, Peffers, Roberston, &amp; Stobart, 2007).</w:t>
      </w:r>
      <w:bookmarkEnd w:id="4"/>
    </w:p>
    <w:p w14:paraId="0450B121" w14:textId="5381F743" w:rsidR="00C943D1" w:rsidRPr="00EC113B" w:rsidRDefault="00C943D1" w:rsidP="00EC113B">
      <w:pPr>
        <w:spacing w:line="360" w:lineRule="auto"/>
        <w:rPr>
          <w:rFonts w:cstheme="minorHAnsi"/>
          <w:sz w:val="24"/>
          <w:szCs w:val="24"/>
        </w:rPr>
      </w:pPr>
      <w:r w:rsidRPr="00EC113B">
        <w:rPr>
          <w:rFonts w:cstheme="minorHAnsi"/>
          <w:sz w:val="24"/>
          <w:szCs w:val="24"/>
        </w:rPr>
        <w:t xml:space="preserve">Changing wait-time in a lesson has been reported to have an impact on pupils with challenging behaviour. Students with challenging behaviour have been found to be more likely to have lower levels of academic success (Kauffman, 2004). Along with the research suggesting that extending wait-time improves academic success, many studies have examined the positive impact of this method on children with a range of cognitive impairments </w:t>
      </w:r>
      <w:bookmarkStart w:id="5" w:name="_Hlk2604031"/>
      <w:r w:rsidRPr="00EC113B">
        <w:rPr>
          <w:rFonts w:cstheme="minorHAnsi"/>
          <w:sz w:val="24"/>
          <w:szCs w:val="24"/>
        </w:rPr>
        <w:t xml:space="preserve">(Lee et al. 1987; Duker et al 1993; Valcante et al. 1989). </w:t>
      </w:r>
      <w:bookmarkEnd w:id="5"/>
      <w:r w:rsidRPr="00EC113B">
        <w:rPr>
          <w:rFonts w:cstheme="minorHAnsi"/>
          <w:sz w:val="24"/>
          <w:szCs w:val="24"/>
        </w:rPr>
        <w:t xml:space="preserve">While this is promising it still requires further investigation as it has been reported that certain learning needs respond better to extended wait-time, whereas others note an improvement in responses when the wait-time is decreased </w:t>
      </w:r>
      <w:bookmarkStart w:id="6" w:name="_Hlk2604022"/>
      <w:r w:rsidRPr="00EC113B">
        <w:rPr>
          <w:rFonts w:cstheme="minorHAnsi"/>
          <w:sz w:val="24"/>
          <w:szCs w:val="24"/>
        </w:rPr>
        <w:t>(Tincani et al, 2005).</w:t>
      </w:r>
      <w:bookmarkEnd w:id="6"/>
    </w:p>
    <w:p w14:paraId="266844B9" w14:textId="4BA56881" w:rsidR="00EC113B" w:rsidRPr="00EC113B" w:rsidRDefault="00E4724E" w:rsidP="00EC113B">
      <w:pPr>
        <w:spacing w:line="360" w:lineRule="auto"/>
        <w:rPr>
          <w:rFonts w:cstheme="minorHAnsi"/>
          <w:sz w:val="24"/>
          <w:szCs w:val="24"/>
        </w:rPr>
      </w:pPr>
      <w:r w:rsidRPr="00EC113B">
        <w:rPr>
          <w:rFonts w:cstheme="minorHAnsi"/>
          <w:sz w:val="24"/>
          <w:szCs w:val="24"/>
        </w:rPr>
        <w:lastRenderedPageBreak/>
        <w:t>Despite this being an area of interest for researchers and educators since the 1970s, the</w:t>
      </w:r>
      <w:r w:rsidR="00C943D1" w:rsidRPr="00EC113B">
        <w:rPr>
          <w:rFonts w:cstheme="minorHAnsi"/>
          <w:sz w:val="24"/>
          <w:szCs w:val="24"/>
        </w:rPr>
        <w:t xml:space="preserve"> pedagogical knowledge to self-examine and then alter your implementation</w:t>
      </w:r>
      <w:r w:rsidRPr="00EC113B">
        <w:rPr>
          <w:rFonts w:cstheme="minorHAnsi"/>
          <w:sz w:val="24"/>
          <w:szCs w:val="24"/>
        </w:rPr>
        <w:t xml:space="preserve"> of wait-time</w:t>
      </w:r>
      <w:r w:rsidR="00C943D1" w:rsidRPr="00EC113B">
        <w:rPr>
          <w:rFonts w:cstheme="minorHAnsi"/>
          <w:sz w:val="24"/>
          <w:szCs w:val="24"/>
        </w:rPr>
        <w:t xml:space="preserve"> in a lesson</w:t>
      </w:r>
      <w:r w:rsidRPr="00EC113B">
        <w:rPr>
          <w:rFonts w:cstheme="minorHAnsi"/>
          <w:sz w:val="24"/>
          <w:szCs w:val="24"/>
        </w:rPr>
        <w:t xml:space="preserve"> has been found to be lacking in many modern educational settings (Alexander, 2008). </w:t>
      </w:r>
      <w:r w:rsidR="00C943D1" w:rsidRPr="00EC113B">
        <w:rPr>
          <w:rFonts w:cstheme="minorHAnsi"/>
          <w:sz w:val="24"/>
          <w:szCs w:val="24"/>
        </w:rPr>
        <w:t>This is another reason why myself and my research partner felt it would benefit us, as student teachers, to investigate this topic and gain a better understanding of how we can implement it within our own classrooms in the future.</w:t>
      </w:r>
    </w:p>
    <w:p w14:paraId="726D767A" w14:textId="77777777" w:rsidR="00D41931" w:rsidRPr="00EC113B" w:rsidRDefault="00D41931" w:rsidP="00EC113B">
      <w:pPr>
        <w:spacing w:line="360" w:lineRule="auto"/>
        <w:rPr>
          <w:rFonts w:cstheme="minorHAnsi"/>
          <w:b/>
          <w:sz w:val="28"/>
          <w:szCs w:val="24"/>
        </w:rPr>
      </w:pPr>
      <w:r w:rsidRPr="00EC113B">
        <w:rPr>
          <w:rFonts w:cstheme="minorHAnsi"/>
          <w:b/>
          <w:sz w:val="28"/>
          <w:szCs w:val="24"/>
        </w:rPr>
        <w:t>Methodology</w:t>
      </w:r>
    </w:p>
    <w:p w14:paraId="3AEBDC88" w14:textId="2B91B4A8" w:rsidR="00C95A2C" w:rsidRPr="00EC113B" w:rsidRDefault="00E23FEE" w:rsidP="00EC113B">
      <w:pPr>
        <w:spacing w:line="360" w:lineRule="auto"/>
        <w:rPr>
          <w:rFonts w:cstheme="minorHAnsi"/>
          <w:sz w:val="24"/>
          <w:szCs w:val="24"/>
        </w:rPr>
      </w:pPr>
      <w:r w:rsidRPr="00EC113B">
        <w:rPr>
          <w:rFonts w:cstheme="minorHAnsi"/>
          <w:sz w:val="24"/>
          <w:szCs w:val="24"/>
        </w:rPr>
        <w:t>Upon deciding on the topic of our research project, my research partner and I began to familiarise ourselves with the methodology required for this study. Lesson study is a specific type of action research, carried out within a classroom setting, that aims to develop teacher knowledge. Lesson study has been a popular method of research and continuing professional development in Asia, particularly Japan, since the 1870s, however</w:t>
      </w:r>
      <w:r w:rsidR="00AD1EB7" w:rsidRPr="00EC113B">
        <w:rPr>
          <w:rFonts w:cstheme="minorHAnsi"/>
          <w:sz w:val="24"/>
          <w:szCs w:val="24"/>
        </w:rPr>
        <w:t xml:space="preserve"> it has been used in the West since the mid-20</w:t>
      </w:r>
      <w:r w:rsidR="00AD1EB7" w:rsidRPr="00EC113B">
        <w:rPr>
          <w:rFonts w:cstheme="minorHAnsi"/>
          <w:sz w:val="24"/>
          <w:szCs w:val="24"/>
          <w:vertAlign w:val="superscript"/>
        </w:rPr>
        <w:t>th</w:t>
      </w:r>
      <w:r w:rsidR="00AD1EB7" w:rsidRPr="00EC113B">
        <w:rPr>
          <w:rFonts w:cstheme="minorHAnsi"/>
          <w:sz w:val="24"/>
          <w:szCs w:val="24"/>
        </w:rPr>
        <w:t xml:space="preserve"> century (Dudley, 2008).</w:t>
      </w:r>
    </w:p>
    <w:p w14:paraId="0FCC4D6D" w14:textId="739A8920" w:rsidR="00AD1EB7" w:rsidRPr="00EC113B" w:rsidRDefault="00AD1EB7" w:rsidP="00EC113B">
      <w:pPr>
        <w:spacing w:line="360" w:lineRule="auto"/>
        <w:rPr>
          <w:rFonts w:cstheme="minorHAnsi"/>
          <w:sz w:val="24"/>
          <w:szCs w:val="24"/>
        </w:rPr>
      </w:pPr>
      <w:r w:rsidRPr="00EC113B">
        <w:rPr>
          <w:rFonts w:cstheme="minorHAnsi"/>
          <w:sz w:val="24"/>
          <w:szCs w:val="24"/>
        </w:rPr>
        <w:t>A lesson study involves a small group, anywhere from two to upwards of 10, of teachers plan, teach, observe and then analyse lessons with the purpose of investigating a certain aspect of their pedagogy or a technique implemented during the lesson. Before the lesson a number of pupils, Dudley (2011) recommends three, will be identified and the observing teacher will focus on those three. It is also recommended that these three participating pupils represent different aspect of the class in order to gain a fairer representation of the class. This differentiation could focus on ability, socioeconomic background, or behaviour amongst other qualities, depending on what the lesson study was designed to investigate.</w:t>
      </w:r>
    </w:p>
    <w:p w14:paraId="0A8B9720" w14:textId="1E3854BE" w:rsidR="00AD1EB7" w:rsidRPr="00EC113B" w:rsidRDefault="00AD1EB7" w:rsidP="00EC113B">
      <w:pPr>
        <w:spacing w:line="360" w:lineRule="auto"/>
        <w:rPr>
          <w:rFonts w:cstheme="minorHAnsi"/>
          <w:sz w:val="24"/>
          <w:szCs w:val="24"/>
        </w:rPr>
      </w:pPr>
      <w:r w:rsidRPr="00EC113B">
        <w:rPr>
          <w:rFonts w:cstheme="minorHAnsi"/>
          <w:sz w:val="24"/>
          <w:szCs w:val="24"/>
        </w:rPr>
        <w:t>During the designated research lesson, the pupils will be observed as will the technique being tested. Something that is clear throughout the literature regarding lesson study is that it is not intended to scrutinise the teacher in any way</w:t>
      </w:r>
      <w:r w:rsidR="005D1404" w:rsidRPr="00EC113B">
        <w:rPr>
          <w:rFonts w:cstheme="minorHAnsi"/>
          <w:sz w:val="24"/>
          <w:szCs w:val="24"/>
        </w:rPr>
        <w:t xml:space="preserve"> (Dudley, 2013) and the discourse between researchers is intended to be supportive and focused on the pedagogical approach being trialled in the lesson. Dudley (2008) does state that, in order to improve the validity of the results of the lesson study, the technique could be repeated and refined over several lessons </w:t>
      </w:r>
      <w:r w:rsidR="00EF4732" w:rsidRPr="00EC113B">
        <w:rPr>
          <w:rFonts w:cstheme="minorHAnsi"/>
          <w:sz w:val="24"/>
          <w:szCs w:val="24"/>
        </w:rPr>
        <w:t>if</w:t>
      </w:r>
      <w:r w:rsidR="005D1404" w:rsidRPr="00EC113B">
        <w:rPr>
          <w:rFonts w:cstheme="minorHAnsi"/>
          <w:sz w:val="24"/>
          <w:szCs w:val="24"/>
        </w:rPr>
        <w:t xml:space="preserve"> they are all recorded and observed. </w:t>
      </w:r>
    </w:p>
    <w:p w14:paraId="6504701F" w14:textId="011CD33F" w:rsidR="005D1404" w:rsidRPr="00EC113B" w:rsidRDefault="005D1404" w:rsidP="00EC113B">
      <w:pPr>
        <w:spacing w:line="360" w:lineRule="auto"/>
        <w:rPr>
          <w:rFonts w:cstheme="minorHAnsi"/>
          <w:sz w:val="24"/>
          <w:szCs w:val="24"/>
        </w:rPr>
      </w:pPr>
      <w:r w:rsidRPr="00EC113B">
        <w:rPr>
          <w:rFonts w:cstheme="minorHAnsi"/>
          <w:sz w:val="24"/>
          <w:szCs w:val="24"/>
        </w:rPr>
        <w:lastRenderedPageBreak/>
        <w:t>After the research lesson there should be a discussion with the case pupils with questions focusing on the technique in question as well as more general questions after the lesson</w:t>
      </w:r>
      <w:r w:rsidR="00814479">
        <w:rPr>
          <w:rFonts w:cstheme="minorHAnsi"/>
          <w:sz w:val="24"/>
          <w:szCs w:val="24"/>
        </w:rPr>
        <w:t xml:space="preserve"> (see appendix 4)</w:t>
      </w:r>
      <w:r w:rsidRPr="00EC113B">
        <w:rPr>
          <w:rFonts w:cstheme="minorHAnsi"/>
          <w:sz w:val="24"/>
          <w:szCs w:val="24"/>
        </w:rPr>
        <w:t xml:space="preserve">. There is some debate as to when is best to interview the pupils, but the majority of literature agrees that the best results come when the interview is conducted as soon as possible after the lesson (Takahashi, 2005). In keeping with the theme of professional development, it is encouraged that findings are shared within the school or the wider education community by means of a presentation or paper. </w:t>
      </w:r>
    </w:p>
    <w:p w14:paraId="7039CCA1" w14:textId="63E1006C" w:rsidR="005D1404" w:rsidRPr="00EC113B" w:rsidRDefault="005D1404" w:rsidP="00EC113B">
      <w:pPr>
        <w:spacing w:line="360" w:lineRule="auto"/>
        <w:rPr>
          <w:rFonts w:cstheme="minorHAnsi"/>
          <w:sz w:val="24"/>
          <w:szCs w:val="24"/>
        </w:rPr>
      </w:pPr>
      <w:r w:rsidRPr="00EC113B">
        <w:rPr>
          <w:rFonts w:cstheme="minorHAnsi"/>
          <w:sz w:val="24"/>
          <w:szCs w:val="24"/>
        </w:rPr>
        <w:t>Lesson study is growing in popularity as a research method, partly responsible for this is the research suggesting that it has a positive effect on pupil attainment (Dudley, 2012). In addition to this research it is also widely believed to have an impact on pupil attainment by improving the professional practice of the teachers involved (Dudley, 2013).</w:t>
      </w:r>
      <w:r w:rsidR="008628C8" w:rsidRPr="00EC113B">
        <w:rPr>
          <w:rFonts w:cstheme="minorHAnsi"/>
          <w:sz w:val="24"/>
          <w:szCs w:val="24"/>
        </w:rPr>
        <w:t xml:space="preserve"> We first decided that we would follow the literature on lesson study and observe three pupils. However, our sample was limited as we were both undertaking our placement within Foundation Phase classes. As a result of this we could only pick our sample from the small group that we would be teaching in a focus group on the day of the lesson, in both our </w:t>
      </w:r>
      <w:r w:rsidR="00C65A77" w:rsidRPr="00EC113B">
        <w:rPr>
          <w:rFonts w:cstheme="minorHAnsi"/>
          <w:sz w:val="24"/>
          <w:szCs w:val="24"/>
        </w:rPr>
        <w:t>classes</w:t>
      </w:r>
      <w:r w:rsidR="008628C8" w:rsidRPr="00EC113B">
        <w:rPr>
          <w:rFonts w:cstheme="minorHAnsi"/>
          <w:sz w:val="24"/>
          <w:szCs w:val="24"/>
        </w:rPr>
        <w:t xml:space="preserve"> these groups consisted of 7 children.</w:t>
      </w:r>
    </w:p>
    <w:p w14:paraId="6ABB3C14" w14:textId="5155B876" w:rsidR="00A7648C" w:rsidRPr="00EC113B" w:rsidRDefault="00A7648C" w:rsidP="00EC113B">
      <w:pPr>
        <w:spacing w:line="360" w:lineRule="auto"/>
        <w:rPr>
          <w:rFonts w:cstheme="minorHAnsi"/>
          <w:sz w:val="24"/>
          <w:szCs w:val="24"/>
        </w:rPr>
      </w:pPr>
      <w:r w:rsidRPr="00EC113B">
        <w:rPr>
          <w:rFonts w:cstheme="minorHAnsi"/>
          <w:sz w:val="24"/>
          <w:szCs w:val="24"/>
        </w:rPr>
        <w:t>After discussing the potential research methods we could employ for our study, my research partner and I decided that we could collect data from our lesson studies by non-participant observation that we would both complete once and a focus group interview, conducted as soon as possible after the lesson has finished, during which we would both ask questions to the pupils participating. This decision was informed by ethical considerations and our attempt to ease any potential worries of the participants upon being faced with a strange professional in their classroom. We decided that if the visitor on the day was to take part in the post-lesson discussion and ask questions there would be less chance the participants would find them intimidating.</w:t>
      </w:r>
    </w:p>
    <w:p w14:paraId="4DA25452" w14:textId="4A39FE26" w:rsidR="00665250" w:rsidRPr="00EC113B" w:rsidRDefault="00A7648C" w:rsidP="00EC113B">
      <w:pPr>
        <w:spacing w:line="360" w:lineRule="auto"/>
        <w:rPr>
          <w:rFonts w:cstheme="minorHAnsi"/>
          <w:sz w:val="24"/>
          <w:szCs w:val="24"/>
        </w:rPr>
      </w:pPr>
      <w:r w:rsidRPr="00EC113B">
        <w:rPr>
          <w:rFonts w:cstheme="minorHAnsi"/>
          <w:sz w:val="24"/>
          <w:szCs w:val="24"/>
        </w:rPr>
        <w:t xml:space="preserve">The non-teaching observer completed </w:t>
      </w:r>
      <w:r w:rsidR="00EF4732" w:rsidRPr="00EC113B">
        <w:rPr>
          <w:rFonts w:cstheme="minorHAnsi"/>
          <w:sz w:val="24"/>
          <w:szCs w:val="24"/>
        </w:rPr>
        <w:t>an</w:t>
      </w:r>
      <w:r w:rsidRPr="00EC113B">
        <w:rPr>
          <w:rFonts w:cstheme="minorHAnsi"/>
          <w:sz w:val="24"/>
          <w:szCs w:val="24"/>
        </w:rPr>
        <w:t xml:space="preserve"> observation sheet while observing the lesson</w:t>
      </w:r>
      <w:r w:rsidR="00814479">
        <w:rPr>
          <w:rFonts w:cstheme="minorHAnsi"/>
          <w:sz w:val="24"/>
          <w:szCs w:val="24"/>
        </w:rPr>
        <w:t xml:space="preserve"> (see appendix 2). </w:t>
      </w:r>
      <w:r w:rsidRPr="00EC113B">
        <w:rPr>
          <w:rFonts w:cstheme="minorHAnsi"/>
          <w:sz w:val="24"/>
          <w:szCs w:val="24"/>
        </w:rPr>
        <w:t>This was completed on a secure laptop, not on paper, in</w:t>
      </w:r>
      <w:bookmarkStart w:id="7" w:name="_GoBack"/>
      <w:bookmarkEnd w:id="7"/>
      <w:r w:rsidRPr="00EC113B">
        <w:rPr>
          <w:rFonts w:cstheme="minorHAnsi"/>
          <w:sz w:val="24"/>
          <w:szCs w:val="24"/>
        </w:rPr>
        <w:t xml:space="preserve"> an attempt to minimise any possible ethical issues that could arise. </w:t>
      </w:r>
      <w:r w:rsidR="00AA2F57" w:rsidRPr="00EC113B">
        <w:rPr>
          <w:rFonts w:cstheme="minorHAnsi"/>
          <w:sz w:val="24"/>
          <w:szCs w:val="24"/>
        </w:rPr>
        <w:t xml:space="preserve">The sheet used to </w:t>
      </w:r>
      <w:r w:rsidR="00665250" w:rsidRPr="00EC113B">
        <w:rPr>
          <w:rFonts w:cstheme="minorHAnsi"/>
          <w:sz w:val="24"/>
          <w:szCs w:val="24"/>
        </w:rPr>
        <w:t xml:space="preserve">assess the technique being implemented during the lesson was devised by my research partner and I. We used the Leuven Scale (2008) as a starting point and then altered that to more appropriately fit in </w:t>
      </w:r>
      <w:r w:rsidR="00665250" w:rsidRPr="00EC113B">
        <w:rPr>
          <w:rFonts w:cstheme="minorHAnsi"/>
          <w:sz w:val="24"/>
          <w:szCs w:val="24"/>
        </w:rPr>
        <w:lastRenderedPageBreak/>
        <w:t xml:space="preserve">with our research question and lesson design. With the help of relevant </w:t>
      </w:r>
      <w:r w:rsidR="00EF4732" w:rsidRPr="00EC113B">
        <w:rPr>
          <w:rFonts w:cstheme="minorHAnsi"/>
          <w:sz w:val="24"/>
          <w:szCs w:val="24"/>
        </w:rPr>
        <w:t>literature,</w:t>
      </w:r>
      <w:r w:rsidR="00665250" w:rsidRPr="00EC113B">
        <w:rPr>
          <w:rFonts w:cstheme="minorHAnsi"/>
          <w:sz w:val="24"/>
          <w:szCs w:val="24"/>
        </w:rPr>
        <w:t xml:space="preserve"> we devised our own definitions as to what constitutes varying levels of responses on a scale of 1-5, with 1 being no response and 5 being an excellent response (Raphael, 1986).</w:t>
      </w:r>
    </w:p>
    <w:p w14:paraId="60925551" w14:textId="686602DA" w:rsidR="00A7648C" w:rsidRPr="00EC113B" w:rsidRDefault="00A7648C" w:rsidP="00EC113B">
      <w:pPr>
        <w:spacing w:line="360" w:lineRule="auto"/>
        <w:rPr>
          <w:rFonts w:cstheme="minorHAnsi"/>
          <w:sz w:val="24"/>
          <w:szCs w:val="24"/>
        </w:rPr>
      </w:pPr>
      <w:r w:rsidRPr="00EC113B">
        <w:rPr>
          <w:rFonts w:cstheme="minorHAnsi"/>
          <w:sz w:val="24"/>
          <w:szCs w:val="24"/>
        </w:rPr>
        <w:t xml:space="preserve">Away from the classroom we decided to incorporate a method of reflection that we could both undertake in order to aid our professional development and understanding of our lesson study. </w:t>
      </w:r>
      <w:r w:rsidR="00D41931" w:rsidRPr="00EC113B">
        <w:rPr>
          <w:rFonts w:cstheme="minorHAnsi"/>
          <w:sz w:val="24"/>
          <w:szCs w:val="24"/>
        </w:rPr>
        <w:t xml:space="preserve">After examining the </w:t>
      </w:r>
      <w:r w:rsidR="00EF4732" w:rsidRPr="00EC113B">
        <w:rPr>
          <w:rFonts w:cstheme="minorHAnsi"/>
          <w:sz w:val="24"/>
          <w:szCs w:val="24"/>
        </w:rPr>
        <w:t>literature,</w:t>
      </w:r>
      <w:r w:rsidR="00D41931" w:rsidRPr="00EC113B">
        <w:rPr>
          <w:rFonts w:cstheme="minorHAnsi"/>
          <w:sz w:val="24"/>
          <w:szCs w:val="24"/>
        </w:rPr>
        <w:t xml:space="preserve"> we decided that the most relevant, beneficial model to follow for our post-lesson study reflection was that of Brookfield (2005) that specifically looks at how to become a critically reflective teacher</w:t>
      </w:r>
      <w:r w:rsidR="00814479">
        <w:rPr>
          <w:rFonts w:cstheme="minorHAnsi"/>
          <w:sz w:val="24"/>
          <w:szCs w:val="24"/>
        </w:rPr>
        <w:t xml:space="preserve"> (see appendix 3)</w:t>
      </w:r>
      <w:r w:rsidR="00D41931" w:rsidRPr="00EC113B">
        <w:rPr>
          <w:rFonts w:cstheme="minorHAnsi"/>
          <w:sz w:val="24"/>
          <w:szCs w:val="24"/>
        </w:rPr>
        <w:t xml:space="preserve">. </w:t>
      </w:r>
    </w:p>
    <w:p w14:paraId="5DCB4345" w14:textId="78E12D90" w:rsidR="00D41931" w:rsidRPr="00EC113B" w:rsidRDefault="00D41931" w:rsidP="00EC113B">
      <w:pPr>
        <w:spacing w:line="360" w:lineRule="auto"/>
        <w:rPr>
          <w:rFonts w:cstheme="minorHAnsi"/>
          <w:sz w:val="24"/>
          <w:szCs w:val="24"/>
        </w:rPr>
      </w:pPr>
      <w:r w:rsidRPr="00EC113B">
        <w:rPr>
          <w:rFonts w:cstheme="minorHAnsi"/>
          <w:sz w:val="24"/>
          <w:szCs w:val="24"/>
        </w:rPr>
        <w:t>Brookfield (2005) states that there are two specific reasons why it is vital to reflect within teaching and education in general: the initial reason is to try and gain a more advanced understanding of how power and authority distorts certain educational processes, in addition to this reflection should be used to promote questioning and constant evaluation of practices that might otherwise go unchallenged within our daily lives.</w:t>
      </w:r>
      <w:r w:rsidR="00F407DC" w:rsidRPr="00EC113B">
        <w:rPr>
          <w:rFonts w:cstheme="minorHAnsi"/>
          <w:sz w:val="24"/>
          <w:szCs w:val="24"/>
        </w:rPr>
        <w:t xml:space="preserve"> </w:t>
      </w:r>
    </w:p>
    <w:p w14:paraId="719DD742" w14:textId="1A368F0B" w:rsidR="00F407DC" w:rsidRPr="00EC113B" w:rsidRDefault="00F407DC" w:rsidP="00EC113B">
      <w:pPr>
        <w:spacing w:line="360" w:lineRule="auto"/>
        <w:rPr>
          <w:rFonts w:cstheme="minorHAnsi"/>
          <w:sz w:val="24"/>
          <w:szCs w:val="24"/>
        </w:rPr>
      </w:pPr>
      <w:r w:rsidRPr="00EC113B">
        <w:rPr>
          <w:rFonts w:cstheme="minorHAnsi"/>
          <w:sz w:val="24"/>
          <w:szCs w:val="24"/>
        </w:rPr>
        <w:t xml:space="preserve">This model of reflection is underpinned by the belief that teachers becoming more reflective in nature will be able to improve their pedagogical approach as well as their holistic approach to their pupils and their planning of other school-based tasks. The model itself Is made up of four different, though related, lenses: their own personal autobiography as teachers and pupils; the lens of students’ eyes; the lens of </w:t>
      </w:r>
      <w:r w:rsidR="00EF4732" w:rsidRPr="00EC113B">
        <w:rPr>
          <w:rFonts w:cstheme="minorHAnsi"/>
          <w:sz w:val="24"/>
          <w:szCs w:val="24"/>
        </w:rPr>
        <w:t>colleagues’</w:t>
      </w:r>
      <w:r w:rsidRPr="00EC113B">
        <w:rPr>
          <w:rFonts w:cstheme="minorHAnsi"/>
          <w:sz w:val="24"/>
          <w:szCs w:val="24"/>
        </w:rPr>
        <w:t xml:space="preserve"> experiences; and </w:t>
      </w:r>
      <w:r w:rsidR="00EF4732" w:rsidRPr="00EC113B">
        <w:rPr>
          <w:rFonts w:cstheme="minorHAnsi"/>
          <w:sz w:val="24"/>
          <w:szCs w:val="24"/>
        </w:rPr>
        <w:t>finally,</w:t>
      </w:r>
      <w:r w:rsidRPr="00EC113B">
        <w:rPr>
          <w:rFonts w:cstheme="minorHAnsi"/>
          <w:sz w:val="24"/>
          <w:szCs w:val="24"/>
        </w:rPr>
        <w:t xml:space="preserve"> the lens of the literature surrounding education and pedagogy. </w:t>
      </w:r>
    </w:p>
    <w:p w14:paraId="67AF085B" w14:textId="213BE9DE" w:rsidR="00F407DC" w:rsidRPr="00EC113B" w:rsidRDefault="00F407DC" w:rsidP="00EC113B">
      <w:pPr>
        <w:spacing w:line="360" w:lineRule="auto"/>
        <w:rPr>
          <w:rFonts w:cstheme="minorHAnsi"/>
          <w:sz w:val="24"/>
          <w:szCs w:val="24"/>
        </w:rPr>
      </w:pPr>
      <w:r w:rsidRPr="00EC113B">
        <w:rPr>
          <w:rFonts w:cstheme="minorHAnsi"/>
          <w:sz w:val="24"/>
          <w:szCs w:val="24"/>
        </w:rPr>
        <w:t xml:space="preserve">One of the reasons we made the decision to use this </w:t>
      </w:r>
      <w:r w:rsidR="00EF4732" w:rsidRPr="00EC113B">
        <w:rPr>
          <w:rFonts w:cstheme="minorHAnsi"/>
          <w:sz w:val="24"/>
          <w:szCs w:val="24"/>
        </w:rPr>
        <w:t>model</w:t>
      </w:r>
      <w:r w:rsidRPr="00EC113B">
        <w:rPr>
          <w:rFonts w:cstheme="minorHAnsi"/>
          <w:sz w:val="24"/>
          <w:szCs w:val="24"/>
        </w:rPr>
        <w:t xml:space="preserve"> of reflection was that we felt we were able to incorporate all four lenses in to our lesson study design fairly organically. The first lens came naturally as an extension of the daily reflections we have been completing whilst on Professional Teaching Experience (PTE); the students’ views would</w:t>
      </w:r>
      <w:r w:rsidR="00AB711B" w:rsidRPr="00EC113B">
        <w:rPr>
          <w:rFonts w:cstheme="minorHAnsi"/>
          <w:sz w:val="24"/>
          <w:szCs w:val="24"/>
        </w:rPr>
        <w:t xml:space="preserve"> </w:t>
      </w:r>
      <w:r w:rsidR="00C815C5" w:rsidRPr="00EC113B">
        <w:rPr>
          <w:rFonts w:cstheme="minorHAnsi"/>
          <w:sz w:val="24"/>
          <w:szCs w:val="24"/>
        </w:rPr>
        <w:t xml:space="preserve">be straightforward to find out in the post-lesson focus group discussion; the discussion between my research partner and I between lessons was a natural time to look through the lens of colleagues experiences and finally, the process of writing up our results and examining them in the context of the academic literature would lead to us reflecting through the lens of educational literature. </w:t>
      </w:r>
    </w:p>
    <w:p w14:paraId="5050DF2E" w14:textId="41FA8315" w:rsidR="00141FD4" w:rsidRPr="00EC113B" w:rsidRDefault="00DF445E" w:rsidP="00EC113B">
      <w:pPr>
        <w:spacing w:line="360" w:lineRule="auto"/>
        <w:rPr>
          <w:rFonts w:cstheme="minorHAnsi"/>
          <w:sz w:val="24"/>
          <w:szCs w:val="24"/>
        </w:rPr>
      </w:pPr>
      <w:r w:rsidRPr="00EC113B">
        <w:rPr>
          <w:rFonts w:cstheme="minorHAnsi"/>
          <w:sz w:val="24"/>
          <w:szCs w:val="24"/>
        </w:rPr>
        <w:lastRenderedPageBreak/>
        <w:t xml:space="preserve">There are certain ethical considerations that are always present when conducting a piece of research in a classroom, particularly if that involves a research partner who is not normally present at the school. Before undertaking any research my research partner and I were required to gain approval from the University of Wales, Trinity St David (UWTSD) ethics committee. In order to do </w:t>
      </w:r>
      <w:r w:rsidR="00EF4732" w:rsidRPr="00EC113B">
        <w:rPr>
          <w:rFonts w:cstheme="minorHAnsi"/>
          <w:sz w:val="24"/>
          <w:szCs w:val="24"/>
        </w:rPr>
        <w:t>this,</w:t>
      </w:r>
      <w:r w:rsidRPr="00EC113B">
        <w:rPr>
          <w:rFonts w:cstheme="minorHAnsi"/>
          <w:sz w:val="24"/>
          <w:szCs w:val="24"/>
        </w:rPr>
        <w:t xml:space="preserve"> we needed to complete an ethical approval form. </w:t>
      </w:r>
    </w:p>
    <w:p w14:paraId="275044DB" w14:textId="624B4DD5" w:rsidR="00DF445E" w:rsidRPr="00EC113B" w:rsidRDefault="00DF445E" w:rsidP="00EC113B">
      <w:pPr>
        <w:spacing w:line="360" w:lineRule="auto"/>
        <w:rPr>
          <w:rFonts w:cstheme="minorHAnsi"/>
          <w:sz w:val="24"/>
          <w:szCs w:val="24"/>
        </w:rPr>
      </w:pPr>
      <w:r w:rsidRPr="00EC113B">
        <w:rPr>
          <w:rFonts w:cstheme="minorHAnsi"/>
          <w:sz w:val="24"/>
          <w:szCs w:val="24"/>
        </w:rPr>
        <w:t>The main potential ethical issues that arose during our application for ethical approval were: how to gain assent from the children involved, safeguarding and data protection, potential damage to self-esteem and wellbeing depending on what children are selected to be part of our sample, and finally any type of professional risk that my research partner and I put ourselves at risk of.</w:t>
      </w:r>
    </w:p>
    <w:p w14:paraId="7DF5D824" w14:textId="0A5A6516" w:rsidR="00DF445E" w:rsidRPr="00EC113B" w:rsidRDefault="00DF445E" w:rsidP="00EC113B">
      <w:pPr>
        <w:spacing w:line="360" w:lineRule="auto"/>
        <w:rPr>
          <w:rFonts w:cstheme="minorHAnsi"/>
          <w:sz w:val="24"/>
          <w:szCs w:val="24"/>
        </w:rPr>
      </w:pPr>
      <w:r w:rsidRPr="00EC113B">
        <w:rPr>
          <w:rFonts w:cstheme="minorHAnsi"/>
          <w:sz w:val="24"/>
          <w:szCs w:val="24"/>
        </w:rPr>
        <w:t xml:space="preserve">In order to minimise the risk of these issues my ethical approval form was completed in line with both the UWTSD policies on research, safeguarding and data protection as well as the </w:t>
      </w:r>
      <w:r w:rsidR="00EF4732" w:rsidRPr="00EC113B">
        <w:rPr>
          <w:rFonts w:cstheme="minorHAnsi"/>
          <w:sz w:val="24"/>
          <w:szCs w:val="24"/>
        </w:rPr>
        <w:t>school’s</w:t>
      </w:r>
      <w:r w:rsidRPr="00EC113B">
        <w:rPr>
          <w:rFonts w:cstheme="minorHAnsi"/>
          <w:sz w:val="24"/>
          <w:szCs w:val="24"/>
        </w:rPr>
        <w:t xml:space="preserve"> relevant policies and the BERA (</w:t>
      </w:r>
      <w:r w:rsidR="00434011" w:rsidRPr="00EC113B">
        <w:rPr>
          <w:rFonts w:cstheme="minorHAnsi"/>
          <w:sz w:val="24"/>
          <w:szCs w:val="24"/>
        </w:rPr>
        <w:t>2018</w:t>
      </w:r>
      <w:r w:rsidRPr="00EC113B">
        <w:rPr>
          <w:rFonts w:cstheme="minorHAnsi"/>
          <w:sz w:val="24"/>
          <w:szCs w:val="24"/>
        </w:rPr>
        <w:t>) guidelines.</w:t>
      </w:r>
      <w:r w:rsidR="00867AAB" w:rsidRPr="00EC113B">
        <w:rPr>
          <w:rFonts w:cstheme="minorHAnsi"/>
          <w:sz w:val="24"/>
          <w:szCs w:val="24"/>
        </w:rPr>
        <w:t xml:space="preserve"> As a result of this all data that we collected during the study was handled appropriately, stored on encrypted devices and only shared via our secure university email accounts. In order to minimise any sensitive data that we collected we decided during the focus group interview either myself or my research partner would transcribe the interview as it progressed. This decision was made after one of our schools raised concern about the idea of recording pupils talking. </w:t>
      </w:r>
    </w:p>
    <w:p w14:paraId="2D374D7B" w14:textId="63146613" w:rsidR="00867AAB" w:rsidRPr="00EC113B" w:rsidRDefault="00867AAB" w:rsidP="00EC113B">
      <w:pPr>
        <w:spacing w:line="360" w:lineRule="auto"/>
        <w:rPr>
          <w:rFonts w:cstheme="minorHAnsi"/>
          <w:sz w:val="24"/>
          <w:szCs w:val="24"/>
        </w:rPr>
      </w:pPr>
      <w:r w:rsidRPr="00EC113B">
        <w:rPr>
          <w:rFonts w:cstheme="minorHAnsi"/>
          <w:sz w:val="24"/>
          <w:szCs w:val="24"/>
        </w:rPr>
        <w:t xml:space="preserve">A key aspect of the ethical considerations was how we were going to gain assent from the children and ensure that they were appropriately informed about the study and their right to withdraw at any time. We decided to tackle this by informally gaining assent at the beginning of the lesson, then again before the focus group interview. </w:t>
      </w:r>
    </w:p>
    <w:p w14:paraId="3C4A0A8B" w14:textId="13D318EE" w:rsidR="00C95A2C" w:rsidRPr="00EC113B" w:rsidRDefault="00C95A2C" w:rsidP="00EC113B">
      <w:pPr>
        <w:spacing w:line="360" w:lineRule="auto"/>
        <w:rPr>
          <w:rFonts w:cstheme="minorHAnsi"/>
          <w:b/>
          <w:sz w:val="28"/>
          <w:szCs w:val="24"/>
        </w:rPr>
      </w:pPr>
      <w:r w:rsidRPr="00EC113B">
        <w:rPr>
          <w:rFonts w:cstheme="minorHAnsi"/>
          <w:b/>
          <w:sz w:val="28"/>
          <w:szCs w:val="24"/>
        </w:rPr>
        <w:t>Lesson study 1 &amp; 2 results and analysis</w:t>
      </w:r>
    </w:p>
    <w:p w14:paraId="71BFD5D4" w14:textId="266D9AA2" w:rsidR="004E2DD8" w:rsidRPr="00EC113B" w:rsidRDefault="00EB2DE5" w:rsidP="00EC113B">
      <w:pPr>
        <w:spacing w:line="360" w:lineRule="auto"/>
        <w:rPr>
          <w:rFonts w:cstheme="minorHAnsi"/>
          <w:sz w:val="24"/>
          <w:szCs w:val="24"/>
        </w:rPr>
      </w:pPr>
      <w:r w:rsidRPr="00EC113B">
        <w:rPr>
          <w:rFonts w:cstheme="minorHAnsi"/>
          <w:sz w:val="24"/>
          <w:szCs w:val="24"/>
        </w:rPr>
        <w:t>The first lesson in our lesson study project was a maths lesson that I taught to my Year 1 class looking at time, specifically only working on telling “o’clock” on clocks as that was appropriate to their ability. The learning objective for the lesson was “to read the analogue clocks and to write their times” (</w:t>
      </w:r>
      <w:r w:rsidR="00CB03E3">
        <w:rPr>
          <w:rFonts w:cstheme="minorHAnsi"/>
          <w:sz w:val="24"/>
          <w:szCs w:val="24"/>
        </w:rPr>
        <w:t>see appendix 1</w:t>
      </w:r>
      <w:r w:rsidRPr="00EC113B">
        <w:rPr>
          <w:rFonts w:cstheme="minorHAnsi"/>
          <w:sz w:val="24"/>
          <w:szCs w:val="24"/>
        </w:rPr>
        <w:t xml:space="preserve">). The lesson introduction consisted of a short recap of what a clock is, what the different hands represent and what the numbers mean to us: this was a recap as I had taught the lesson twice before that week as part of a </w:t>
      </w:r>
      <w:r w:rsidRPr="00EC113B">
        <w:rPr>
          <w:rFonts w:cstheme="minorHAnsi"/>
          <w:sz w:val="24"/>
          <w:szCs w:val="24"/>
        </w:rPr>
        <w:lastRenderedPageBreak/>
        <w:t xml:space="preserve">carousel approach. </w:t>
      </w:r>
      <w:r w:rsidR="001674E7" w:rsidRPr="00EC113B">
        <w:rPr>
          <w:rFonts w:cstheme="minorHAnsi"/>
          <w:sz w:val="24"/>
          <w:szCs w:val="24"/>
        </w:rPr>
        <w:t xml:space="preserve">Pupils were also beginning to consolidate their prior learning by answering questions that enabled them to understand time as an everyday concept, this mostly focused on their daily routine both at home and at school. </w:t>
      </w:r>
    </w:p>
    <w:p w14:paraId="44E22438" w14:textId="6AFB7A0C" w:rsidR="001674E7" w:rsidRPr="00EC113B" w:rsidRDefault="001674E7" w:rsidP="00EC113B">
      <w:pPr>
        <w:spacing w:line="360" w:lineRule="auto"/>
        <w:rPr>
          <w:rFonts w:cstheme="minorHAnsi"/>
          <w:sz w:val="24"/>
          <w:szCs w:val="24"/>
        </w:rPr>
      </w:pPr>
      <w:r w:rsidRPr="00EC113B">
        <w:rPr>
          <w:rFonts w:cstheme="minorHAnsi"/>
          <w:sz w:val="24"/>
          <w:szCs w:val="24"/>
        </w:rPr>
        <w:t xml:space="preserve">After the recap I worked with 7 children in the second-highest ability group. The task for this group was to identify the time (all o’clock) being shown by the hands on the clocks on the worksheet. As discussed with my research partner before the lesson began, based on my knowledge of their previous work in maths, and specifically with time, I was expecting this to be quite a challenging activity. I was of this opinion particularly as the task involved translating the time on the clock, in numbers, to the time that you would vocalise, in words. This was something that they had a reasonable amount of experience and proficiency at </w:t>
      </w:r>
      <w:r w:rsidR="00EF4732" w:rsidRPr="00EC113B">
        <w:rPr>
          <w:rFonts w:cstheme="minorHAnsi"/>
          <w:sz w:val="24"/>
          <w:szCs w:val="24"/>
        </w:rPr>
        <w:t>orally,</w:t>
      </w:r>
      <w:r w:rsidRPr="00EC113B">
        <w:rPr>
          <w:rFonts w:cstheme="minorHAnsi"/>
          <w:sz w:val="24"/>
          <w:szCs w:val="24"/>
        </w:rPr>
        <w:t xml:space="preserve"> but they had yet to attempt completing the same task in writing. </w:t>
      </w:r>
    </w:p>
    <w:p w14:paraId="46A61453" w14:textId="77777777" w:rsidR="00F97127" w:rsidRPr="00EC113B" w:rsidRDefault="00F97127" w:rsidP="00EC113B">
      <w:pPr>
        <w:spacing w:line="360" w:lineRule="auto"/>
        <w:rPr>
          <w:rFonts w:cstheme="minorHAnsi"/>
          <w:sz w:val="24"/>
          <w:szCs w:val="24"/>
        </w:rPr>
      </w:pPr>
      <w:r w:rsidRPr="00EC113B">
        <w:rPr>
          <w:rFonts w:cstheme="minorHAnsi"/>
          <w:sz w:val="24"/>
          <w:szCs w:val="24"/>
        </w:rPr>
        <w:t>Following the lesson introduction but before I began the task with my focus group, before beginning I introduced my research partner in slightly more detail than I did to the whole class and explained that today we would be trying something a little bit different. In order to gain their assent, I asked if some of them would be willing to participate in a short discussion after the lesson. Perhaps intrigued by the presence of a new adult within the classroom, all pupils were enthusiastic about participating where possible.</w:t>
      </w:r>
    </w:p>
    <w:p w14:paraId="340EAAF6" w14:textId="639326E5" w:rsidR="00906A20" w:rsidRPr="00EC113B" w:rsidRDefault="00F97127" w:rsidP="00EC113B">
      <w:pPr>
        <w:spacing w:line="360" w:lineRule="auto"/>
        <w:rPr>
          <w:rFonts w:cstheme="minorHAnsi"/>
          <w:sz w:val="24"/>
          <w:szCs w:val="24"/>
        </w:rPr>
      </w:pPr>
      <w:r w:rsidRPr="00EC113B">
        <w:rPr>
          <w:rFonts w:cstheme="minorHAnsi"/>
          <w:sz w:val="24"/>
          <w:szCs w:val="24"/>
        </w:rPr>
        <w:t xml:space="preserve">At the beginning of the focus task I explained to the pupils that we were going to try a different way of answering questions today. I gave them instructions: I was going to hold up one of the worksheets with a clock on, then I would wait 5 seconds before asking for an answer. I ensured that I emphasised the 5 second wait-time should be used as “thinking time” as this is a concept that they are familiar with and is used throughout their other lessons whether they are being taught by the class teacher or myself.  </w:t>
      </w:r>
    </w:p>
    <w:p w14:paraId="1F481CD9" w14:textId="7B35BD2B" w:rsidR="00BE3D85" w:rsidRPr="00EC113B" w:rsidRDefault="00BE3D85" w:rsidP="00EC113B">
      <w:pPr>
        <w:spacing w:line="360" w:lineRule="auto"/>
        <w:rPr>
          <w:rFonts w:cstheme="minorHAnsi"/>
          <w:sz w:val="24"/>
          <w:szCs w:val="24"/>
        </w:rPr>
      </w:pPr>
      <w:r w:rsidRPr="00EC113B">
        <w:rPr>
          <w:rFonts w:cstheme="minorHAnsi"/>
          <w:sz w:val="24"/>
          <w:szCs w:val="24"/>
        </w:rPr>
        <w:t xml:space="preserve">Despite talking through the instructions and showing them an example between my research partner and I, some of the pupils immediately put their hands up or shouted out an answer after I had posed the question. In order to counteract this, I told them I would </w:t>
      </w:r>
      <w:r w:rsidR="00EF4732" w:rsidRPr="00EC113B">
        <w:rPr>
          <w:rFonts w:cstheme="minorHAnsi"/>
          <w:sz w:val="24"/>
          <w:szCs w:val="24"/>
        </w:rPr>
        <w:t>count</w:t>
      </w:r>
      <w:r w:rsidRPr="00EC113B">
        <w:rPr>
          <w:rFonts w:cstheme="minorHAnsi"/>
          <w:sz w:val="24"/>
          <w:szCs w:val="24"/>
        </w:rPr>
        <w:t xml:space="preserve"> to 5, out loud for them to hear, and only then will I ask them to put their hands up if they have an answer. After reiterating the steps in the task, the pupils grasped the idea well and were able to carry on in that manner throughout the lesson.</w:t>
      </w:r>
      <w:r w:rsidR="005D1843" w:rsidRPr="00EC113B">
        <w:rPr>
          <w:rFonts w:cstheme="minorHAnsi"/>
          <w:sz w:val="24"/>
          <w:szCs w:val="24"/>
        </w:rPr>
        <w:t xml:space="preserve"> </w:t>
      </w:r>
    </w:p>
    <w:p w14:paraId="3220C17F" w14:textId="2DABFF80" w:rsidR="005D1843" w:rsidRPr="00EC113B" w:rsidRDefault="00BE3D85" w:rsidP="00EC113B">
      <w:pPr>
        <w:spacing w:line="360" w:lineRule="auto"/>
        <w:rPr>
          <w:rFonts w:cstheme="minorHAnsi"/>
          <w:sz w:val="24"/>
          <w:szCs w:val="24"/>
        </w:rPr>
      </w:pPr>
      <w:r w:rsidRPr="00EC113B">
        <w:rPr>
          <w:rFonts w:cstheme="minorHAnsi"/>
          <w:sz w:val="24"/>
          <w:szCs w:val="24"/>
        </w:rPr>
        <w:lastRenderedPageBreak/>
        <w:t>As the lesson progressed it soon became apparent that every one of the pupils involved were able to complete the task to a high standard</w:t>
      </w:r>
      <w:r w:rsidR="005D1843" w:rsidRPr="00EC113B">
        <w:rPr>
          <w:rFonts w:cstheme="minorHAnsi"/>
          <w:sz w:val="24"/>
          <w:szCs w:val="24"/>
        </w:rPr>
        <w:t xml:space="preserve"> including the extension activity that I carried out using a model of a clock</w:t>
      </w:r>
      <w:r w:rsidRPr="00EC113B">
        <w:rPr>
          <w:rFonts w:cstheme="minorHAnsi"/>
          <w:sz w:val="24"/>
          <w:szCs w:val="24"/>
        </w:rPr>
        <w:t xml:space="preserve">. </w:t>
      </w:r>
      <w:r w:rsidR="005D1843" w:rsidRPr="00EC113B">
        <w:rPr>
          <w:rFonts w:cstheme="minorHAnsi"/>
          <w:sz w:val="24"/>
          <w:szCs w:val="24"/>
        </w:rPr>
        <w:t>Due to the pupils finishing their task in a short amount of time I utilised a model clock to pose some questions that were like the ones they had completed on their worksheets. This task was carried out in the same way as the main activity and using the extended wait-time. Carrying out this task enabled my research partner to observe a greater amount of responses, particularly as I was able to directly pose some of the questions to our participants in order to provide us with a clearer picture of the quality of responses given.</w:t>
      </w:r>
    </w:p>
    <w:p w14:paraId="4C07E4B4" w14:textId="5F02522D" w:rsidR="00BE3D85" w:rsidRPr="00EC113B" w:rsidRDefault="00CB03E3" w:rsidP="00EC113B">
      <w:pPr>
        <w:spacing w:line="360" w:lineRule="auto"/>
        <w:rPr>
          <w:rFonts w:cstheme="minorHAnsi"/>
          <w:sz w:val="24"/>
          <w:szCs w:val="24"/>
        </w:rPr>
      </w:pPr>
      <w:r>
        <w:rPr>
          <w:rFonts w:cstheme="minorHAnsi"/>
          <w:sz w:val="24"/>
          <w:szCs w:val="24"/>
        </w:rPr>
        <w:t>Due to</w:t>
      </w:r>
      <w:r w:rsidR="00BE3D85" w:rsidRPr="00EC113B">
        <w:rPr>
          <w:rFonts w:cstheme="minorHAnsi"/>
          <w:sz w:val="24"/>
          <w:szCs w:val="24"/>
        </w:rPr>
        <w:t xml:space="preserve"> the lesson only</w:t>
      </w:r>
      <w:r>
        <w:rPr>
          <w:rFonts w:cstheme="minorHAnsi"/>
          <w:sz w:val="24"/>
          <w:szCs w:val="24"/>
        </w:rPr>
        <w:t xml:space="preserve"> being</w:t>
      </w:r>
      <w:r w:rsidR="00BE3D85" w:rsidRPr="00EC113B">
        <w:rPr>
          <w:rFonts w:cstheme="minorHAnsi"/>
          <w:sz w:val="24"/>
          <w:szCs w:val="24"/>
        </w:rPr>
        <w:t xml:space="preserve"> completed the one time, it is difficult to gauge whether extending the wait-time enabled the pupils to provide responses of a very good standard as there is the possibility that they would perform that well even if I had not introduced the concept of extended wait-time during that lesson. This seems like a clear limitation to our research, due to the constraints upon us by the nature of us being student teachers with a limited amount of time at the placement school, we were only able to carry out one lesson each. Ideally the project would have made use of a pilot lesson, possibly even on the same topic, so there would be a baseline of responses to work from and provide a more accurate analysis of the impact made by utilising the extended wait-time.</w:t>
      </w:r>
    </w:p>
    <w:p w14:paraId="2572E949" w14:textId="2C0440F9" w:rsidR="005D1843" w:rsidRPr="00EC113B" w:rsidRDefault="005D1843" w:rsidP="00EC113B">
      <w:pPr>
        <w:spacing w:line="360" w:lineRule="auto"/>
        <w:rPr>
          <w:rFonts w:cstheme="minorHAnsi"/>
          <w:sz w:val="24"/>
          <w:szCs w:val="24"/>
        </w:rPr>
      </w:pPr>
      <w:r w:rsidRPr="00EC113B">
        <w:rPr>
          <w:rFonts w:cstheme="minorHAnsi"/>
          <w:sz w:val="24"/>
          <w:szCs w:val="24"/>
        </w:rPr>
        <w:t xml:space="preserve">All the pupils, participants and otherwise, met the learning goals for the lesson and were able to utilise the technique proposed by myself of extended wait-time. My research partner noted on the observation sheet that the vast majority of responses given to questions were of a high or very high standard. </w:t>
      </w:r>
    </w:p>
    <w:p w14:paraId="3A3D6128" w14:textId="4496B985" w:rsidR="005D1843" w:rsidRPr="00EC113B" w:rsidRDefault="005D1843" w:rsidP="00EC113B">
      <w:pPr>
        <w:spacing w:line="360" w:lineRule="auto"/>
        <w:rPr>
          <w:rFonts w:cstheme="minorHAnsi"/>
          <w:sz w:val="24"/>
          <w:szCs w:val="24"/>
        </w:rPr>
      </w:pPr>
      <w:r w:rsidRPr="00EC113B">
        <w:rPr>
          <w:rFonts w:cstheme="minorHAnsi"/>
          <w:sz w:val="24"/>
          <w:szCs w:val="24"/>
        </w:rPr>
        <w:t>The second of our two research lessons was conducted with my research partner teaching and myself observing.</w:t>
      </w:r>
      <w:r w:rsidR="0057421F" w:rsidRPr="00EC113B">
        <w:rPr>
          <w:rFonts w:cstheme="minorHAnsi"/>
          <w:sz w:val="24"/>
          <w:szCs w:val="24"/>
        </w:rPr>
        <w:t xml:space="preserve"> In the time in between the two lessons we had reflected, using the agreed upon model (Brookfield, 2005) and decided that although there were things we would change if we were to carry out the complete project again, we were not going to change anything between the two lessons. The main reason for this was that there were already a great </w:t>
      </w:r>
      <w:r w:rsidR="00EF4732" w:rsidRPr="00EC113B">
        <w:rPr>
          <w:rFonts w:cstheme="minorHAnsi"/>
          <w:sz w:val="24"/>
          <w:szCs w:val="24"/>
        </w:rPr>
        <w:t>number</w:t>
      </w:r>
      <w:r w:rsidR="0057421F" w:rsidRPr="00EC113B">
        <w:rPr>
          <w:rFonts w:cstheme="minorHAnsi"/>
          <w:sz w:val="24"/>
          <w:szCs w:val="24"/>
        </w:rPr>
        <w:t xml:space="preserve"> of variables between the two lessons, the key one being that there was a different level of prior knowledge and ability between the classes that was already something we would need to account for. The responses during the focus group interview </w:t>
      </w:r>
      <w:r w:rsidR="0057421F" w:rsidRPr="00EC113B">
        <w:rPr>
          <w:rFonts w:cstheme="minorHAnsi"/>
          <w:sz w:val="24"/>
          <w:szCs w:val="24"/>
        </w:rPr>
        <w:lastRenderedPageBreak/>
        <w:t xml:space="preserve">after my original lesson were also responsible for this. The participants seemed to appreciate and benefit from the use of extended wait-time, as a result we decided to keep the length of wait-time, something we had previously thought might change between lessons, the same. </w:t>
      </w:r>
    </w:p>
    <w:p w14:paraId="44F8C276" w14:textId="75021849" w:rsidR="0057421F" w:rsidRPr="00EC113B" w:rsidRDefault="0057421F" w:rsidP="00EC113B">
      <w:pPr>
        <w:spacing w:line="360" w:lineRule="auto"/>
        <w:rPr>
          <w:rFonts w:cstheme="minorHAnsi"/>
          <w:sz w:val="24"/>
          <w:szCs w:val="24"/>
        </w:rPr>
      </w:pPr>
      <w:r w:rsidRPr="00EC113B">
        <w:rPr>
          <w:rFonts w:cstheme="minorHAnsi"/>
          <w:sz w:val="24"/>
          <w:szCs w:val="24"/>
        </w:rPr>
        <w:t>The learning objectives for the second lesson included telling the time using “half past” as well as “o’clock”, a more advanced task than the one from our first research lesson</w:t>
      </w:r>
      <w:r w:rsidR="00E46105">
        <w:rPr>
          <w:rFonts w:cstheme="minorHAnsi"/>
          <w:sz w:val="24"/>
          <w:szCs w:val="24"/>
        </w:rPr>
        <w:t xml:space="preserve"> (see appendix 1)</w:t>
      </w:r>
      <w:r w:rsidRPr="00EC113B">
        <w:rPr>
          <w:rFonts w:cstheme="minorHAnsi"/>
          <w:sz w:val="24"/>
          <w:szCs w:val="24"/>
        </w:rPr>
        <w:t xml:space="preserve">. Due to this, after discussion with my research partner, we decided that when I was observing I would create a key </w:t>
      </w:r>
      <w:r w:rsidR="00837C8F" w:rsidRPr="00EC113B">
        <w:rPr>
          <w:rFonts w:cstheme="minorHAnsi"/>
          <w:sz w:val="24"/>
          <w:szCs w:val="24"/>
        </w:rPr>
        <w:t xml:space="preserve">for the observation checklist to help distinguish between the different types of questions that would be asked at this level. The most basic questions asked were simple “what time is this?” and showing a model clock, then more difficult questions were given that involved asking about one hour earlier or later and requiring that to be calculated. Finally, the pupils completed a dominoes type game combining the time in writing and the time drawn on a clock. </w:t>
      </w:r>
    </w:p>
    <w:p w14:paraId="5AA1BE2C" w14:textId="5C10D950" w:rsidR="00837C8F" w:rsidRPr="00EC113B" w:rsidRDefault="00837C8F" w:rsidP="00EC113B">
      <w:pPr>
        <w:spacing w:line="360" w:lineRule="auto"/>
        <w:rPr>
          <w:rFonts w:cstheme="minorHAnsi"/>
          <w:sz w:val="24"/>
          <w:szCs w:val="24"/>
        </w:rPr>
      </w:pPr>
      <w:r w:rsidRPr="00EC113B">
        <w:rPr>
          <w:rFonts w:cstheme="minorHAnsi"/>
          <w:sz w:val="24"/>
          <w:szCs w:val="24"/>
        </w:rPr>
        <w:t>My research partner explained about the extended wait-time and, almost immediately, the pupils noted that it helped them think of the answer to the question. One of the participating children commented that having the extra time to think helped him feel more confident of his answer, which relates to the literature that claims extended wait-time can positively impact self-esteem and wellbeing of pupils (Tincani and Crozier, 2008).</w:t>
      </w:r>
    </w:p>
    <w:p w14:paraId="05DAC07E" w14:textId="60563DEE" w:rsidR="00837C8F" w:rsidRPr="00EC113B" w:rsidRDefault="00837C8F" w:rsidP="00EC113B">
      <w:pPr>
        <w:spacing w:line="360" w:lineRule="auto"/>
        <w:rPr>
          <w:rFonts w:cstheme="minorHAnsi"/>
          <w:sz w:val="24"/>
          <w:szCs w:val="24"/>
        </w:rPr>
      </w:pPr>
      <w:r w:rsidRPr="00EC113B">
        <w:rPr>
          <w:rFonts w:cstheme="minorHAnsi"/>
          <w:sz w:val="24"/>
          <w:szCs w:val="24"/>
        </w:rPr>
        <w:t xml:space="preserve">Despite having three differing levels of questions in this lesson compared to the first research lesson, the overall conclusion is the same. The majority of responses given by the participants, with the teacher implementing the extended wait-time, are of a high standard. This is a positive finding as it is in line with the literature on the topic and </w:t>
      </w:r>
      <w:r w:rsidR="00037380" w:rsidRPr="00EC113B">
        <w:rPr>
          <w:rFonts w:cstheme="minorHAnsi"/>
          <w:sz w:val="24"/>
          <w:szCs w:val="24"/>
        </w:rPr>
        <w:t>supports our original hypothesis that extending the wait-time will yield responses of a high quality.</w:t>
      </w:r>
    </w:p>
    <w:p w14:paraId="0E0FE8E3" w14:textId="63FC8CD8" w:rsidR="0057421F" w:rsidRPr="00EC113B" w:rsidRDefault="00037380" w:rsidP="00EC113B">
      <w:pPr>
        <w:spacing w:line="360" w:lineRule="auto"/>
        <w:rPr>
          <w:rFonts w:cstheme="minorHAnsi"/>
          <w:sz w:val="24"/>
          <w:szCs w:val="24"/>
        </w:rPr>
      </w:pPr>
      <w:r w:rsidRPr="00EC113B">
        <w:rPr>
          <w:rFonts w:cstheme="minorHAnsi"/>
          <w:sz w:val="24"/>
          <w:szCs w:val="24"/>
        </w:rPr>
        <w:t xml:space="preserve">An issue that arose during the research lesson was that some of the tasks were not necessarily appropriate to carry out with an extended wait-time. For example, towards the end of the lesson my research partner carried out the pupils completed a dominoes type game matching up the time in writing with the time drawn on various clocks. While the task itself was relevant and appropriate to their ability and learning objective, it was not a task that would naturally have an extended wait-time, if any. However, there is a chance that the nature of the task was influenced considerably by the age of the participants. If the activity </w:t>
      </w:r>
      <w:r w:rsidRPr="00EC113B">
        <w:rPr>
          <w:rFonts w:cstheme="minorHAnsi"/>
          <w:sz w:val="24"/>
          <w:szCs w:val="24"/>
        </w:rPr>
        <w:lastRenderedPageBreak/>
        <w:t xml:space="preserve">was carried out in a class with older pupils it would possibly be done so in a different manner that would be able to integrate an extended wait-time seamlessly. </w:t>
      </w:r>
    </w:p>
    <w:p w14:paraId="3C8D5B96" w14:textId="5EC041B9" w:rsidR="00C95A2C" w:rsidRPr="00EC113B" w:rsidRDefault="00EC113B" w:rsidP="00EC113B">
      <w:pPr>
        <w:spacing w:line="360" w:lineRule="auto"/>
        <w:rPr>
          <w:rFonts w:cstheme="minorHAnsi"/>
          <w:b/>
          <w:sz w:val="28"/>
          <w:szCs w:val="24"/>
        </w:rPr>
      </w:pPr>
      <w:r w:rsidRPr="00EC113B">
        <w:rPr>
          <w:rFonts w:cstheme="minorHAnsi"/>
          <w:b/>
          <w:sz w:val="28"/>
          <w:szCs w:val="24"/>
        </w:rPr>
        <w:t>Discussion and conclusion</w:t>
      </w:r>
    </w:p>
    <w:p w14:paraId="7AF77C74" w14:textId="4ABB005F" w:rsidR="004D3645" w:rsidRPr="00EC113B" w:rsidRDefault="004D3645" w:rsidP="00EC113B">
      <w:pPr>
        <w:spacing w:line="360" w:lineRule="auto"/>
        <w:rPr>
          <w:rFonts w:cstheme="minorHAnsi"/>
          <w:sz w:val="24"/>
          <w:szCs w:val="24"/>
        </w:rPr>
      </w:pPr>
      <w:r w:rsidRPr="00EC113B">
        <w:rPr>
          <w:rFonts w:cstheme="minorHAnsi"/>
          <w:sz w:val="24"/>
          <w:szCs w:val="24"/>
        </w:rPr>
        <w:t xml:space="preserve">Upon reflection, after carrying out two research lessons, investigating the use of extended wait-time I have seen the impact it can have and the ability for it to improve the quality of pupil responses. The findings from both research lessons in two very different schools with two very different classes were remarkably similar. Pupil feedback during the focus group interview post-lesson was almost unanimously positive when asked about the extra time afforded to them to think about their responses. In addition to that, when answering questions that were seemingly unrelated to the concept of wait-time, participants also all seemed to indicate that they were not particularly comfortable with being singled out for questioning. </w:t>
      </w:r>
    </w:p>
    <w:p w14:paraId="3AE001EE" w14:textId="37BA91CA" w:rsidR="004D3645" w:rsidRPr="00EC113B" w:rsidRDefault="004D3645" w:rsidP="00EC113B">
      <w:pPr>
        <w:spacing w:line="360" w:lineRule="auto"/>
        <w:rPr>
          <w:rFonts w:cstheme="minorHAnsi"/>
          <w:sz w:val="24"/>
          <w:szCs w:val="24"/>
        </w:rPr>
      </w:pPr>
      <w:r w:rsidRPr="00EC113B">
        <w:rPr>
          <w:rFonts w:cstheme="minorHAnsi"/>
          <w:sz w:val="24"/>
          <w:szCs w:val="24"/>
        </w:rPr>
        <w:t>Despite the findings of our research being in-line with our original hypothesis</w:t>
      </w:r>
      <w:r w:rsidR="00CC0B55" w:rsidRPr="00EC113B">
        <w:rPr>
          <w:rFonts w:cstheme="minorHAnsi"/>
          <w:sz w:val="24"/>
          <w:szCs w:val="24"/>
        </w:rPr>
        <w:t>, and the wider literature on the topic, there are clear limitations to our research. A key limitation is that, despite our best efforts to carry it out effectively, there are naturally issues associated with observation of any kind. Even though both myself and my research partner worded our instructions very carefully we cannot be completely sure that they did not influence the participants and lead them to behaving, or answering, in a certain way. Research suggests that even the presence of an observer present can have a significant impact on anyone who believes they are the subject of that observation (</w:t>
      </w:r>
      <w:r w:rsidR="00CC0B55" w:rsidRPr="00EC113B">
        <w:rPr>
          <w:rFonts w:cstheme="minorHAnsi"/>
          <w:sz w:val="24"/>
          <w:szCs w:val="24"/>
        </w:rPr>
        <w:t>Roethlisberger and Dickson, 1939</w:t>
      </w:r>
      <w:r w:rsidR="00CC0B55" w:rsidRPr="00EC113B">
        <w:rPr>
          <w:rFonts w:cstheme="minorHAnsi"/>
          <w:sz w:val="24"/>
          <w:szCs w:val="24"/>
        </w:rPr>
        <w:t>).</w:t>
      </w:r>
    </w:p>
    <w:p w14:paraId="0B77C3E9" w14:textId="199C3859" w:rsidR="00CC0B55" w:rsidRPr="00EC113B" w:rsidRDefault="00CC0B55" w:rsidP="00EC113B">
      <w:pPr>
        <w:spacing w:line="360" w:lineRule="auto"/>
        <w:rPr>
          <w:rFonts w:cstheme="minorHAnsi"/>
          <w:sz w:val="24"/>
          <w:szCs w:val="24"/>
        </w:rPr>
      </w:pPr>
      <w:r w:rsidRPr="00EC113B">
        <w:rPr>
          <w:rFonts w:cstheme="minorHAnsi"/>
          <w:sz w:val="24"/>
          <w:szCs w:val="24"/>
        </w:rPr>
        <w:t xml:space="preserve">As well as the impact of the observer on the participants an observer will always present with certain, inherent biases. In this specific scenario it is undeniable that both myself and my partner were expecting the extended wait-time to result in improved responses from the pupils, therefore </w:t>
      </w:r>
      <w:r w:rsidR="0020673D" w:rsidRPr="00EC113B">
        <w:rPr>
          <w:rFonts w:cstheme="minorHAnsi"/>
          <w:sz w:val="24"/>
          <w:szCs w:val="24"/>
        </w:rPr>
        <w:t xml:space="preserve">this type of confirmation bias </w:t>
      </w:r>
      <w:r w:rsidRPr="00EC113B">
        <w:rPr>
          <w:rFonts w:cstheme="minorHAnsi"/>
          <w:sz w:val="24"/>
          <w:szCs w:val="24"/>
        </w:rPr>
        <w:t>possibly influenced our observation record</w:t>
      </w:r>
      <w:r w:rsidR="0020673D" w:rsidRPr="00EC113B">
        <w:rPr>
          <w:rFonts w:cstheme="minorHAnsi"/>
          <w:sz w:val="24"/>
          <w:szCs w:val="24"/>
        </w:rPr>
        <w:t xml:space="preserve"> (Watson, 1960).</w:t>
      </w:r>
      <w:r w:rsidR="00A060F0" w:rsidRPr="00EC113B">
        <w:rPr>
          <w:rFonts w:cstheme="minorHAnsi"/>
          <w:sz w:val="24"/>
          <w:szCs w:val="24"/>
        </w:rPr>
        <w:t xml:space="preserve"> Another cognitive bias that could influence the observer is the congruity theory (Osgood and Tannenbaum, 1955). This is where someone, an observer or person in a position of authority, is likely to take an initial like or dislike to an individual. In a classroom situation this could manifest in seeing another member of staff praising or discipling a pupil and that being your first encounter with said pupil. It could also present if myself or my research partner had made comments that revealed any strong opinions </w:t>
      </w:r>
      <w:r w:rsidR="00A060F0" w:rsidRPr="00EC113B">
        <w:rPr>
          <w:rFonts w:cstheme="minorHAnsi"/>
          <w:sz w:val="24"/>
          <w:szCs w:val="24"/>
        </w:rPr>
        <w:lastRenderedPageBreak/>
        <w:t xml:space="preserve">regarding a certain pupil during discussions prior to the research lessons. Cognitive biases such as these are pervasive, even knowing how they work does not lessen the impact of them, and as such they will always be prevalent in any </w:t>
      </w:r>
      <w:r w:rsidR="00ED1A9D" w:rsidRPr="00EC113B">
        <w:rPr>
          <w:rFonts w:cstheme="minorHAnsi"/>
          <w:sz w:val="24"/>
          <w:szCs w:val="24"/>
        </w:rPr>
        <w:t>research design that involves a human observer.</w:t>
      </w:r>
    </w:p>
    <w:p w14:paraId="192A7332" w14:textId="637309A2" w:rsidR="00ED1A9D" w:rsidRPr="00EC113B" w:rsidRDefault="00ED1A9D" w:rsidP="00EC113B">
      <w:pPr>
        <w:spacing w:line="360" w:lineRule="auto"/>
        <w:rPr>
          <w:rFonts w:cstheme="minorHAnsi"/>
          <w:sz w:val="24"/>
          <w:szCs w:val="24"/>
        </w:rPr>
      </w:pPr>
      <w:r w:rsidRPr="00EC113B">
        <w:rPr>
          <w:rFonts w:cstheme="minorHAnsi"/>
          <w:sz w:val="24"/>
          <w:szCs w:val="24"/>
        </w:rPr>
        <w:t>In addition to any biases that are present with an observer, another factor to consider is that of human error. This, like biases, will always be present. One aspect that I found particularly challenging as an observer was that for the past few months when in a classroom, I have been attempting to improve my ability to perceive what is happening in all corners of the learning environment. It was more difficult than I anticipated to focus on just the 3 pupils participating in the research as I am used to trying to focus on all the tasks going on in a classroom and all the pupils present. As well as the difficulty I faced switching roles, this was my first experience of observing a lesson in any form other than as a student teacher for my own benefit. It was challenging to try and remain vigilant and not miss any potential responses that should be noted.</w:t>
      </w:r>
    </w:p>
    <w:p w14:paraId="4F457ECA" w14:textId="4111DD09" w:rsidR="00ED1A9D" w:rsidRPr="00EC113B" w:rsidRDefault="00ED1A9D" w:rsidP="00EC113B">
      <w:pPr>
        <w:spacing w:line="360" w:lineRule="auto"/>
        <w:rPr>
          <w:rFonts w:cstheme="minorHAnsi"/>
          <w:sz w:val="24"/>
          <w:szCs w:val="24"/>
        </w:rPr>
      </w:pPr>
      <w:r w:rsidRPr="00EC113B">
        <w:rPr>
          <w:rFonts w:cstheme="minorHAnsi"/>
          <w:sz w:val="24"/>
          <w:szCs w:val="24"/>
        </w:rPr>
        <w:t xml:space="preserve">A limitation of our sample is that as a result of the pupils in both classes being grouped by ability, we were unable to use a representative sample of pupils of differing abilities. </w:t>
      </w:r>
      <w:r w:rsidR="007302D1" w:rsidRPr="00EC113B">
        <w:rPr>
          <w:rFonts w:cstheme="minorHAnsi"/>
          <w:sz w:val="24"/>
          <w:szCs w:val="24"/>
        </w:rPr>
        <w:t xml:space="preserve">Although within a group of 7 children there is still a difference in their ability, the structure of the groups ensures they are all working at a similar level. In the future an alternative to this would be to carry out the same lesson, implementing the technique, but to do it with all four focus groups. This would provide us with a more representative sample and allow us to gain an insight in to whether pupils of all abilities benefit from a teacher using an extended wait-time during questioning. Using a sample as small and unrepresentative as we did in this research will always limit the extent to which any findings can be generalised. The smaller the sample the more impact any individual factors will have on the </w:t>
      </w:r>
      <w:r w:rsidR="00EF4732" w:rsidRPr="00EC113B">
        <w:rPr>
          <w:rFonts w:cstheme="minorHAnsi"/>
          <w:sz w:val="24"/>
          <w:szCs w:val="24"/>
        </w:rPr>
        <w:t>study, for</w:t>
      </w:r>
      <w:r w:rsidR="007302D1" w:rsidRPr="00EC113B">
        <w:rPr>
          <w:rFonts w:cstheme="minorHAnsi"/>
          <w:sz w:val="24"/>
          <w:szCs w:val="24"/>
        </w:rPr>
        <w:t xml:space="preserve"> example if one of the participants was feeling unwell, they could be distracted during the lesson. The responses noted by the observer could then be of a lower quality than they would usually be, which has the potential to skew the findings significantly. </w:t>
      </w:r>
    </w:p>
    <w:p w14:paraId="6EB5EF12" w14:textId="7691B287" w:rsidR="009A31A9" w:rsidRPr="00EC113B" w:rsidRDefault="009A31A9" w:rsidP="00EC113B">
      <w:pPr>
        <w:spacing w:line="360" w:lineRule="auto"/>
        <w:rPr>
          <w:rFonts w:cstheme="minorHAnsi"/>
          <w:sz w:val="24"/>
          <w:szCs w:val="24"/>
        </w:rPr>
      </w:pPr>
      <w:r w:rsidRPr="00EC113B">
        <w:rPr>
          <w:rFonts w:cstheme="minorHAnsi"/>
          <w:sz w:val="24"/>
          <w:szCs w:val="24"/>
        </w:rPr>
        <w:t>Moving forward I am grateful that I have had the opportunity to explore research in a classroom using lesson study. Although I feel like there are things that I would do differently, and ideally better, in a future lesson study project</w:t>
      </w:r>
      <w:r w:rsidR="00144A81" w:rsidRPr="00EC113B">
        <w:rPr>
          <w:rFonts w:cstheme="minorHAnsi"/>
          <w:sz w:val="24"/>
          <w:szCs w:val="24"/>
        </w:rPr>
        <w:t xml:space="preserve">. </w:t>
      </w:r>
      <w:r w:rsidRPr="00EC113B">
        <w:rPr>
          <w:rFonts w:cstheme="minorHAnsi"/>
          <w:sz w:val="24"/>
          <w:szCs w:val="24"/>
        </w:rPr>
        <w:t xml:space="preserve">I </w:t>
      </w:r>
      <w:r w:rsidR="00144A81" w:rsidRPr="00EC113B">
        <w:rPr>
          <w:rFonts w:cstheme="minorHAnsi"/>
          <w:sz w:val="24"/>
          <w:szCs w:val="24"/>
        </w:rPr>
        <w:t>believe</w:t>
      </w:r>
      <w:r w:rsidRPr="00EC113B">
        <w:rPr>
          <w:rFonts w:cstheme="minorHAnsi"/>
          <w:sz w:val="24"/>
          <w:szCs w:val="24"/>
        </w:rPr>
        <w:t xml:space="preserve"> this experience has </w:t>
      </w:r>
      <w:r w:rsidRPr="00EC113B">
        <w:rPr>
          <w:rFonts w:cstheme="minorHAnsi"/>
          <w:sz w:val="24"/>
          <w:szCs w:val="24"/>
        </w:rPr>
        <w:lastRenderedPageBreak/>
        <w:t xml:space="preserve">given me a good grasp of the method. In </w:t>
      </w:r>
      <w:r w:rsidR="00144A81" w:rsidRPr="00EC113B">
        <w:rPr>
          <w:rFonts w:cstheme="minorHAnsi"/>
          <w:sz w:val="24"/>
          <w:szCs w:val="24"/>
        </w:rPr>
        <w:t>addition to this,</w:t>
      </w:r>
      <w:r w:rsidRPr="00EC113B">
        <w:rPr>
          <w:rFonts w:cstheme="minorHAnsi"/>
          <w:sz w:val="24"/>
          <w:szCs w:val="24"/>
        </w:rPr>
        <w:t xml:space="preserve"> I feel that using the lesson study method encouraged collaboration between my research partner and I that undoubtedly improved my understanding of both the method and the topic of the research.</w:t>
      </w:r>
    </w:p>
    <w:p w14:paraId="4C15A3D4" w14:textId="0DD34C2B" w:rsidR="00690508" w:rsidRPr="00EC113B" w:rsidRDefault="009A31A9" w:rsidP="00EC113B">
      <w:pPr>
        <w:spacing w:line="360" w:lineRule="auto"/>
        <w:rPr>
          <w:rFonts w:cstheme="minorHAnsi"/>
          <w:sz w:val="24"/>
          <w:szCs w:val="24"/>
        </w:rPr>
      </w:pPr>
      <w:r w:rsidRPr="00EC113B">
        <w:rPr>
          <w:rFonts w:cstheme="minorHAnsi"/>
          <w:sz w:val="24"/>
          <w:szCs w:val="24"/>
        </w:rPr>
        <w:t xml:space="preserve">If I were to undertake research in the future using the lesson study model, </w:t>
      </w:r>
      <w:r w:rsidR="00EF4732" w:rsidRPr="00EC113B">
        <w:rPr>
          <w:rFonts w:cstheme="minorHAnsi"/>
          <w:sz w:val="24"/>
          <w:szCs w:val="24"/>
        </w:rPr>
        <w:t>if possible,</w:t>
      </w:r>
      <w:r w:rsidRPr="00EC113B">
        <w:rPr>
          <w:rFonts w:cstheme="minorHAnsi"/>
          <w:sz w:val="24"/>
          <w:szCs w:val="24"/>
        </w:rPr>
        <w:t xml:space="preserve"> I would ensure that both lessons are the same. I feel that if both teachers undertaking the lesson study are within the same school, or able to plan both their lessons concurrently, that would have a positive impact and make the lessons that much more effective when it comes to comparing and contrasting them. </w:t>
      </w:r>
    </w:p>
    <w:p w14:paraId="6B5996E3" w14:textId="13E6541B" w:rsidR="00ED1A9D" w:rsidRPr="00EC113B" w:rsidRDefault="008653B5" w:rsidP="00EC113B">
      <w:pPr>
        <w:spacing w:line="360" w:lineRule="auto"/>
        <w:rPr>
          <w:rFonts w:cstheme="minorHAnsi"/>
          <w:sz w:val="24"/>
          <w:szCs w:val="24"/>
        </w:rPr>
      </w:pPr>
      <w:r w:rsidRPr="00EC113B">
        <w:rPr>
          <w:rFonts w:cstheme="minorHAnsi"/>
          <w:sz w:val="24"/>
          <w:szCs w:val="24"/>
        </w:rPr>
        <w:t>Furthermore,</w:t>
      </w:r>
      <w:r w:rsidR="00690508" w:rsidRPr="00EC113B">
        <w:rPr>
          <w:rFonts w:cstheme="minorHAnsi"/>
          <w:sz w:val="24"/>
          <w:szCs w:val="24"/>
        </w:rPr>
        <w:t xml:space="preserve"> h</w:t>
      </w:r>
      <w:r w:rsidR="009A31A9" w:rsidRPr="00EC113B">
        <w:rPr>
          <w:rFonts w:cstheme="minorHAnsi"/>
          <w:sz w:val="24"/>
          <w:szCs w:val="24"/>
        </w:rPr>
        <w:t xml:space="preserve">aving as much control as possible over the participants </w:t>
      </w:r>
      <w:r w:rsidR="00690508" w:rsidRPr="00EC113B">
        <w:rPr>
          <w:rFonts w:cstheme="minorHAnsi"/>
          <w:sz w:val="24"/>
          <w:szCs w:val="24"/>
        </w:rPr>
        <w:t>would</w:t>
      </w:r>
      <w:r w:rsidR="009A31A9" w:rsidRPr="00EC113B">
        <w:rPr>
          <w:rFonts w:cstheme="minorHAnsi"/>
          <w:sz w:val="24"/>
          <w:szCs w:val="24"/>
        </w:rPr>
        <w:t xml:space="preserve"> greatly imp</w:t>
      </w:r>
      <w:r w:rsidR="00690508" w:rsidRPr="00EC113B">
        <w:rPr>
          <w:rFonts w:cstheme="minorHAnsi"/>
          <w:sz w:val="24"/>
          <w:szCs w:val="24"/>
        </w:rPr>
        <w:t>rove</w:t>
      </w:r>
      <w:r w:rsidR="009A31A9" w:rsidRPr="00EC113B">
        <w:rPr>
          <w:rFonts w:cstheme="minorHAnsi"/>
          <w:sz w:val="24"/>
          <w:szCs w:val="24"/>
        </w:rPr>
        <w:t xml:space="preserve"> any future study as well, although</w:t>
      </w:r>
      <w:r w:rsidR="00690508" w:rsidRPr="00EC113B">
        <w:rPr>
          <w:rFonts w:cstheme="minorHAnsi"/>
          <w:sz w:val="24"/>
          <w:szCs w:val="24"/>
        </w:rPr>
        <w:t xml:space="preserve"> </w:t>
      </w:r>
      <w:r w:rsidR="009A31A9" w:rsidRPr="00EC113B">
        <w:rPr>
          <w:rFonts w:cstheme="minorHAnsi"/>
          <w:sz w:val="24"/>
          <w:szCs w:val="24"/>
        </w:rPr>
        <w:t xml:space="preserve">this needs to be completed within the ethical guidelines. </w:t>
      </w:r>
      <w:r w:rsidR="00690508" w:rsidRPr="00EC113B">
        <w:rPr>
          <w:rFonts w:cstheme="minorHAnsi"/>
          <w:sz w:val="24"/>
          <w:szCs w:val="24"/>
        </w:rPr>
        <w:t>H</w:t>
      </w:r>
      <w:r w:rsidR="009A31A9" w:rsidRPr="00EC113B">
        <w:rPr>
          <w:rFonts w:cstheme="minorHAnsi"/>
          <w:sz w:val="24"/>
          <w:szCs w:val="24"/>
        </w:rPr>
        <w:t xml:space="preserve">aving two members of staff from within the same school </w:t>
      </w:r>
      <w:r w:rsidR="00690508" w:rsidRPr="00EC113B">
        <w:rPr>
          <w:rFonts w:cstheme="minorHAnsi"/>
          <w:sz w:val="24"/>
          <w:szCs w:val="24"/>
        </w:rPr>
        <w:t>could</w:t>
      </w:r>
      <w:r w:rsidR="009A31A9" w:rsidRPr="00EC113B">
        <w:rPr>
          <w:rFonts w:cstheme="minorHAnsi"/>
          <w:sz w:val="24"/>
          <w:szCs w:val="24"/>
        </w:rPr>
        <w:t xml:space="preserve"> help </w:t>
      </w:r>
      <w:r w:rsidR="00690508" w:rsidRPr="00EC113B">
        <w:rPr>
          <w:rFonts w:cstheme="minorHAnsi"/>
          <w:sz w:val="24"/>
          <w:szCs w:val="24"/>
        </w:rPr>
        <w:t>to e</w:t>
      </w:r>
      <w:r w:rsidR="009A31A9" w:rsidRPr="00EC113B">
        <w:rPr>
          <w:rFonts w:cstheme="minorHAnsi"/>
          <w:sz w:val="24"/>
          <w:szCs w:val="24"/>
        </w:rPr>
        <w:t xml:space="preserve">nsure that the participants are perhaps more closely matched in terms of ability and attitude than the participants in our study </w:t>
      </w:r>
      <w:r w:rsidR="00690508" w:rsidRPr="00EC113B">
        <w:rPr>
          <w:rFonts w:cstheme="minorHAnsi"/>
          <w:sz w:val="24"/>
          <w:szCs w:val="24"/>
        </w:rPr>
        <w:t>were, which in turn would provide more reliable results during the observed lesson.</w:t>
      </w:r>
      <w:r w:rsidR="00ED1A9D" w:rsidRPr="00EC113B">
        <w:rPr>
          <w:rFonts w:cstheme="minorHAnsi"/>
          <w:sz w:val="24"/>
          <w:szCs w:val="24"/>
        </w:rPr>
        <w:t xml:space="preserve"> </w:t>
      </w:r>
    </w:p>
    <w:p w14:paraId="7AB4936F" w14:textId="33D6EAA1" w:rsidR="003D20E4" w:rsidRPr="00EC113B" w:rsidRDefault="003D20E4" w:rsidP="00EC113B">
      <w:pPr>
        <w:spacing w:line="360" w:lineRule="auto"/>
        <w:rPr>
          <w:rFonts w:cstheme="minorHAnsi"/>
          <w:sz w:val="24"/>
          <w:szCs w:val="24"/>
        </w:rPr>
      </w:pPr>
      <w:r w:rsidRPr="00EC113B">
        <w:rPr>
          <w:rFonts w:cstheme="minorHAnsi"/>
          <w:sz w:val="24"/>
          <w:szCs w:val="24"/>
        </w:rPr>
        <w:t>After carefully examining the literature surrounding the impact extending wait-time can have on a classroom, it strikes me as a technique that should be widely and heavily promoted to any professional working in education. For a technique so cost-effective and that requires no resource to be, potentially, so effective makes it something that I believe should be practiced in every classroom. For future research I believe it could be beneficial to investigate the impact extended wait-time could have when dealing with disciplinary</w:t>
      </w:r>
      <w:r w:rsidR="008653B5" w:rsidRPr="00EC113B">
        <w:rPr>
          <w:rFonts w:cstheme="minorHAnsi"/>
          <w:sz w:val="24"/>
          <w:szCs w:val="24"/>
        </w:rPr>
        <w:t xml:space="preserve"> or pastoral</w:t>
      </w:r>
      <w:r w:rsidRPr="00EC113B">
        <w:rPr>
          <w:rFonts w:cstheme="minorHAnsi"/>
          <w:sz w:val="24"/>
          <w:szCs w:val="24"/>
        </w:rPr>
        <w:t xml:space="preserve"> issues</w:t>
      </w:r>
      <w:r w:rsidR="008653B5" w:rsidRPr="00EC113B">
        <w:rPr>
          <w:rFonts w:cstheme="minorHAnsi"/>
          <w:sz w:val="24"/>
          <w:szCs w:val="24"/>
        </w:rPr>
        <w:t xml:space="preserve"> within a school setting. This is a technique that could have a great impact if successfully utilised with pupils that require significant emotional support and could, if effective enough, aid the staff in that situation in preventing challenging behaviour.</w:t>
      </w:r>
    </w:p>
    <w:p w14:paraId="508FF9AA" w14:textId="1D09BCC9" w:rsidR="00ED1A9D" w:rsidRPr="00EC113B" w:rsidRDefault="00ED1A9D" w:rsidP="00EC113B">
      <w:pPr>
        <w:spacing w:line="360" w:lineRule="auto"/>
        <w:rPr>
          <w:rFonts w:cstheme="minorHAnsi"/>
          <w:sz w:val="24"/>
          <w:szCs w:val="24"/>
        </w:rPr>
      </w:pPr>
      <w:r w:rsidRPr="00EC113B">
        <w:rPr>
          <w:rFonts w:cstheme="minorHAnsi"/>
          <w:sz w:val="24"/>
          <w:szCs w:val="24"/>
        </w:rPr>
        <w:t>Upon</w:t>
      </w:r>
      <w:r w:rsidRPr="00EC113B">
        <w:rPr>
          <w:rFonts w:cstheme="minorHAnsi"/>
          <w:sz w:val="24"/>
          <w:szCs w:val="24"/>
        </w:rPr>
        <w:t xml:space="preserve"> final</w:t>
      </w:r>
      <w:r w:rsidRPr="00EC113B">
        <w:rPr>
          <w:rFonts w:cstheme="minorHAnsi"/>
          <w:sz w:val="24"/>
          <w:szCs w:val="24"/>
        </w:rPr>
        <w:t xml:space="preserve"> reflection both my research partner and I concluded that usually in our classrooms, whether the class teachers or ourselves were teaching, the pupils were not being afforded enough time to formulate and articulate appropriate responses. The findings from our study, while limited as a piece of research, have convinced me that providing an appropriate wait-time is a vital aspect of a successful approach to questioning and absolutely is one that I am going to be mindful of during my next experience in a classroom. </w:t>
      </w:r>
    </w:p>
    <w:p w14:paraId="53345814" w14:textId="10A63226" w:rsidR="009A31A9" w:rsidRPr="00EC113B" w:rsidRDefault="009A31A9" w:rsidP="00C95A2C">
      <w:pPr>
        <w:spacing w:line="240" w:lineRule="auto"/>
        <w:rPr>
          <w:rFonts w:cstheme="minorHAnsi"/>
          <w:sz w:val="24"/>
          <w:szCs w:val="24"/>
        </w:rPr>
      </w:pPr>
    </w:p>
    <w:p w14:paraId="52DE8A69" w14:textId="3E70B73C" w:rsidR="00EC113B" w:rsidRPr="00EC113B" w:rsidRDefault="00EC113B" w:rsidP="00C95A2C">
      <w:pPr>
        <w:spacing w:line="240" w:lineRule="auto"/>
        <w:rPr>
          <w:rFonts w:cstheme="minorHAnsi"/>
          <w:sz w:val="24"/>
          <w:szCs w:val="24"/>
        </w:rPr>
      </w:pPr>
    </w:p>
    <w:p w14:paraId="05325184" w14:textId="766DEAD3" w:rsidR="00EC113B" w:rsidRPr="00EC113B" w:rsidRDefault="00EC113B" w:rsidP="00C95A2C">
      <w:pPr>
        <w:spacing w:line="240" w:lineRule="auto"/>
        <w:rPr>
          <w:rFonts w:cstheme="minorHAnsi"/>
          <w:sz w:val="24"/>
          <w:szCs w:val="24"/>
        </w:rPr>
      </w:pPr>
    </w:p>
    <w:p w14:paraId="71D6917E" w14:textId="4F987DE4" w:rsidR="00EC113B" w:rsidRPr="00EC113B" w:rsidRDefault="00EC113B" w:rsidP="00C95A2C">
      <w:pPr>
        <w:spacing w:line="240" w:lineRule="auto"/>
        <w:rPr>
          <w:rFonts w:cstheme="minorHAnsi"/>
          <w:sz w:val="24"/>
          <w:szCs w:val="24"/>
        </w:rPr>
      </w:pPr>
    </w:p>
    <w:p w14:paraId="28227C0E" w14:textId="77777777" w:rsidR="00EC113B" w:rsidRPr="00EC113B" w:rsidRDefault="00EC113B" w:rsidP="00C95A2C">
      <w:pPr>
        <w:spacing w:line="240" w:lineRule="auto"/>
        <w:rPr>
          <w:rFonts w:cstheme="minorHAnsi"/>
          <w:sz w:val="24"/>
          <w:szCs w:val="24"/>
        </w:rPr>
      </w:pPr>
    </w:p>
    <w:p w14:paraId="7082B802" w14:textId="3CD0AAFB" w:rsidR="00C95A2C" w:rsidRPr="00EC113B" w:rsidRDefault="00EC113B" w:rsidP="00C95A2C">
      <w:pPr>
        <w:spacing w:line="240" w:lineRule="auto"/>
        <w:rPr>
          <w:rFonts w:cstheme="minorHAnsi"/>
          <w:b/>
          <w:sz w:val="28"/>
          <w:szCs w:val="24"/>
        </w:rPr>
      </w:pPr>
      <w:r w:rsidRPr="00EC113B">
        <w:rPr>
          <w:rFonts w:cstheme="minorHAnsi"/>
          <w:b/>
          <w:sz w:val="28"/>
          <w:szCs w:val="24"/>
        </w:rPr>
        <w:t>References</w:t>
      </w:r>
    </w:p>
    <w:p w14:paraId="6129FD7D" w14:textId="6CBC94AD" w:rsidR="00EC113B" w:rsidRPr="00FF3F95" w:rsidRDefault="00EC113B" w:rsidP="00EC113B">
      <w:pPr>
        <w:ind w:left="720" w:hanging="720"/>
        <w:rPr>
          <w:rFonts w:cstheme="minorHAnsi"/>
          <w:sz w:val="24"/>
          <w:szCs w:val="24"/>
        </w:rPr>
      </w:pPr>
      <w:r w:rsidRPr="00FF3F95">
        <w:rPr>
          <w:rFonts w:cstheme="minorHAnsi"/>
          <w:sz w:val="24"/>
          <w:szCs w:val="24"/>
        </w:rPr>
        <w:t>Alexander, R. (2008</w:t>
      </w:r>
      <w:r w:rsidR="00EF4732" w:rsidRPr="00FF3F95">
        <w:rPr>
          <w:rFonts w:cstheme="minorHAnsi"/>
          <w:sz w:val="24"/>
          <w:szCs w:val="24"/>
        </w:rPr>
        <w:t>). Culture</w:t>
      </w:r>
      <w:r w:rsidRPr="00FF3F95">
        <w:rPr>
          <w:rFonts w:cstheme="minorHAnsi"/>
          <w:sz w:val="24"/>
          <w:szCs w:val="24"/>
        </w:rPr>
        <w:t xml:space="preserve"> and pedagogy. Rethinking classroom </w:t>
      </w:r>
      <w:r w:rsidR="00EF4732" w:rsidRPr="00FF3F95">
        <w:rPr>
          <w:rFonts w:cstheme="minorHAnsi"/>
          <w:sz w:val="24"/>
          <w:szCs w:val="24"/>
        </w:rPr>
        <w:t>talk (</w:t>
      </w:r>
      <w:r w:rsidRPr="00FF3F95">
        <w:rPr>
          <w:rFonts w:cstheme="minorHAnsi"/>
          <w:sz w:val="24"/>
          <w:szCs w:val="24"/>
        </w:rPr>
        <w:t>4th ed.). York: Dialogos.</w:t>
      </w:r>
    </w:p>
    <w:p w14:paraId="22EE90E9" w14:textId="77777777" w:rsidR="00EC113B" w:rsidRPr="00FF3F95" w:rsidRDefault="00EC113B" w:rsidP="00EC113B">
      <w:pPr>
        <w:ind w:left="720" w:hanging="720"/>
        <w:rPr>
          <w:rFonts w:cstheme="minorHAnsi"/>
          <w:sz w:val="24"/>
          <w:szCs w:val="24"/>
        </w:rPr>
      </w:pPr>
      <w:r w:rsidRPr="00FF3F95">
        <w:rPr>
          <w:rFonts w:cstheme="minorHAnsi"/>
          <w:sz w:val="24"/>
          <w:szCs w:val="24"/>
        </w:rPr>
        <w:t xml:space="preserve">Borich, G.D. 1996. Effective teaching methods. Englewood Cliff: Prentice Hall. </w:t>
      </w:r>
    </w:p>
    <w:p w14:paraId="3539EEB8" w14:textId="77777777" w:rsidR="00EC113B" w:rsidRPr="00FF3F95" w:rsidRDefault="00EC113B" w:rsidP="00EC113B">
      <w:pPr>
        <w:ind w:left="720" w:hanging="720"/>
        <w:rPr>
          <w:rFonts w:cstheme="minorHAnsi"/>
          <w:sz w:val="24"/>
          <w:szCs w:val="24"/>
        </w:rPr>
      </w:pPr>
      <w:r w:rsidRPr="00FF3F95">
        <w:rPr>
          <w:rFonts w:cstheme="minorHAnsi"/>
          <w:color w:val="333333"/>
          <w:sz w:val="24"/>
          <w:szCs w:val="24"/>
          <w:shd w:val="clear" w:color="auto" w:fill="FFFFFF"/>
        </w:rPr>
        <w:t>British Educational Research Association (BERA), (2018). </w:t>
      </w:r>
      <w:r w:rsidRPr="00FF3F95">
        <w:rPr>
          <w:rStyle w:val="Emphasis"/>
          <w:rFonts w:cstheme="minorHAnsi"/>
          <w:color w:val="333333"/>
          <w:sz w:val="24"/>
          <w:szCs w:val="24"/>
          <w:shd w:val="clear" w:color="auto" w:fill="FFFFFF"/>
        </w:rPr>
        <w:t>Ethical guidelines for educational research</w:t>
      </w:r>
      <w:r w:rsidRPr="00FF3F95">
        <w:rPr>
          <w:rFonts w:cstheme="minorHAnsi"/>
          <w:color w:val="333333"/>
          <w:sz w:val="24"/>
          <w:szCs w:val="24"/>
          <w:shd w:val="clear" w:color="auto" w:fill="FFFFFF"/>
        </w:rPr>
        <w:t>.</w:t>
      </w:r>
    </w:p>
    <w:p w14:paraId="0A87EBE7" w14:textId="77777777" w:rsidR="00EC113B" w:rsidRPr="00FF3F95" w:rsidRDefault="00EC113B" w:rsidP="00EC113B">
      <w:pPr>
        <w:ind w:left="720" w:hanging="720"/>
        <w:rPr>
          <w:rFonts w:cstheme="minorHAnsi"/>
          <w:sz w:val="24"/>
          <w:szCs w:val="24"/>
        </w:rPr>
      </w:pPr>
      <w:r w:rsidRPr="00FF3F95">
        <w:rPr>
          <w:rFonts w:cstheme="minorHAnsi"/>
          <w:sz w:val="24"/>
          <w:szCs w:val="24"/>
        </w:rPr>
        <w:t>Brookfield, S. (2005) Becoming a Critically Reflective Teacher. San Francisco. Jossey Bass.</w:t>
      </w:r>
    </w:p>
    <w:p w14:paraId="1B71B557" w14:textId="77777777" w:rsidR="00EC113B" w:rsidRPr="00FF3F95" w:rsidRDefault="00EC113B" w:rsidP="00EC113B">
      <w:pPr>
        <w:ind w:left="720" w:hanging="720"/>
        <w:rPr>
          <w:rFonts w:cstheme="minorHAnsi"/>
          <w:sz w:val="24"/>
          <w:szCs w:val="24"/>
        </w:rPr>
      </w:pPr>
      <w:r w:rsidRPr="00FF3F95">
        <w:rPr>
          <w:rFonts w:cstheme="minorHAnsi"/>
          <w:sz w:val="24"/>
          <w:szCs w:val="24"/>
        </w:rPr>
        <w:t>Dudley, P. (2008). Lesson Study in England: from school networks to national policy. Presented at the World Association of Lesson Studies Annual Conference, Hong Kong Institute of Education</w:t>
      </w:r>
    </w:p>
    <w:p w14:paraId="74469BD3" w14:textId="77777777" w:rsidR="00EC113B" w:rsidRPr="00FF3F95" w:rsidRDefault="00EC113B" w:rsidP="00EC113B">
      <w:pPr>
        <w:ind w:left="720" w:hanging="720"/>
        <w:rPr>
          <w:rFonts w:cstheme="minorHAnsi"/>
          <w:sz w:val="24"/>
          <w:szCs w:val="24"/>
        </w:rPr>
      </w:pPr>
      <w:r w:rsidRPr="00FF3F95">
        <w:rPr>
          <w:rFonts w:cstheme="minorHAnsi"/>
          <w:sz w:val="24"/>
          <w:szCs w:val="24"/>
        </w:rPr>
        <w:t>Dudley, P. (2012) Lesson Study in England: from school networks to national policy, International Journal of Lesson and Learning Studies, 1.1 pp 85-100</w:t>
      </w:r>
    </w:p>
    <w:p w14:paraId="53D4E9F5" w14:textId="77777777" w:rsidR="00EC113B" w:rsidRPr="00FF3F95" w:rsidRDefault="00EC113B" w:rsidP="00EC113B">
      <w:pPr>
        <w:ind w:left="720" w:hanging="720"/>
        <w:rPr>
          <w:rFonts w:cstheme="minorHAnsi"/>
          <w:sz w:val="24"/>
          <w:szCs w:val="24"/>
        </w:rPr>
      </w:pPr>
      <w:r w:rsidRPr="00FF3F95">
        <w:rPr>
          <w:rFonts w:cstheme="minorHAnsi"/>
          <w:sz w:val="24"/>
          <w:szCs w:val="24"/>
        </w:rPr>
        <w:t>Dudley, P. (2013) Teacher Learning in Lesson Study: what interaction-level discourse analysis revealed about how teachers utilised imagination, tacit knowledge of teaching and freshly gathered evidence of pupils learning, to develop their practice knowledge and so enhance their pupils’ learning, Teacher and Teacher Education, Teaching and Teacher Education 34 (2013).</w:t>
      </w:r>
    </w:p>
    <w:p w14:paraId="2A204308" w14:textId="77777777" w:rsidR="00EC113B" w:rsidRPr="00FF3F95" w:rsidRDefault="00EC113B" w:rsidP="00EC113B">
      <w:pPr>
        <w:ind w:left="720" w:hanging="720"/>
        <w:rPr>
          <w:rFonts w:cstheme="minorHAnsi"/>
          <w:sz w:val="24"/>
          <w:szCs w:val="24"/>
        </w:rPr>
      </w:pPr>
      <w:r w:rsidRPr="00FF3F95">
        <w:rPr>
          <w:rFonts w:cstheme="minorHAnsi"/>
          <w:sz w:val="24"/>
          <w:szCs w:val="24"/>
        </w:rPr>
        <w:t>Duell, O. K. (1994). Extended wait time and university student achievement. American Educational Research Journal, 31, 397–414.</w:t>
      </w:r>
    </w:p>
    <w:p w14:paraId="32B85A61" w14:textId="77777777" w:rsidR="00EC113B" w:rsidRPr="00FF3F95" w:rsidRDefault="00EC113B" w:rsidP="00EC113B">
      <w:pPr>
        <w:ind w:left="720" w:hanging="720"/>
        <w:rPr>
          <w:rFonts w:cstheme="minorHAnsi"/>
          <w:sz w:val="24"/>
          <w:szCs w:val="24"/>
        </w:rPr>
      </w:pPr>
      <w:r w:rsidRPr="00FF3F95">
        <w:rPr>
          <w:rFonts w:cstheme="minorHAnsi"/>
          <w:sz w:val="24"/>
          <w:szCs w:val="24"/>
        </w:rPr>
        <w:t>Duker, P. C., Van Doeselaar, C., &amp; Verstraten, A. (1993). The effect of response delay on correct responding to instructions during communicative gesture training. </w:t>
      </w:r>
      <w:r w:rsidRPr="00FF3F95">
        <w:rPr>
          <w:rFonts w:cstheme="minorHAnsi"/>
          <w:i/>
          <w:iCs/>
          <w:sz w:val="24"/>
          <w:szCs w:val="24"/>
        </w:rPr>
        <w:t>Education &amp; Training in Mental Retardation, 28</w:t>
      </w:r>
      <w:r w:rsidRPr="00FF3F95">
        <w:rPr>
          <w:rFonts w:cstheme="minorHAnsi"/>
          <w:sz w:val="24"/>
          <w:szCs w:val="24"/>
        </w:rPr>
        <w:t>, 327–332.</w:t>
      </w:r>
    </w:p>
    <w:p w14:paraId="65701839" w14:textId="77777777" w:rsidR="00EC113B" w:rsidRPr="00FF3F95" w:rsidRDefault="00EC113B" w:rsidP="00EC113B">
      <w:pPr>
        <w:ind w:left="720" w:hanging="720"/>
        <w:rPr>
          <w:rFonts w:cstheme="minorHAnsi"/>
          <w:sz w:val="24"/>
          <w:szCs w:val="24"/>
        </w:rPr>
      </w:pPr>
      <w:r w:rsidRPr="00FF3F95">
        <w:rPr>
          <w:rFonts w:cstheme="minorHAnsi"/>
          <w:sz w:val="24"/>
          <w:szCs w:val="24"/>
        </w:rPr>
        <w:t>Kirton, A., Hallam, S., Peffers, J., Robertson, P., &amp; Stobart, G. (2007). Revolution, evolution or a Trojan horse? Piloting assessment for learning in some Scottish primary schools. British Educational Research Journal, 33, 605–627.</w:t>
      </w:r>
    </w:p>
    <w:p w14:paraId="185E2C82" w14:textId="42A437A7" w:rsidR="00EC113B" w:rsidRPr="00FF3F95" w:rsidRDefault="00EC113B" w:rsidP="00EC113B">
      <w:pPr>
        <w:ind w:left="720" w:hanging="720"/>
        <w:rPr>
          <w:rFonts w:cstheme="minorHAnsi"/>
          <w:sz w:val="24"/>
          <w:szCs w:val="24"/>
        </w:rPr>
      </w:pPr>
      <w:r w:rsidRPr="00FF3F95">
        <w:rPr>
          <w:rFonts w:cstheme="minorHAnsi"/>
          <w:sz w:val="24"/>
          <w:szCs w:val="24"/>
        </w:rPr>
        <w:t>Laevers, F. &amp; Centre for Experiential Education, (2008). The Leuven involvement scale for young children: LIS-YC (3-</w:t>
      </w:r>
      <w:r w:rsidR="00EF4732" w:rsidRPr="00FF3F95">
        <w:rPr>
          <w:rFonts w:cstheme="minorHAnsi"/>
          <w:sz w:val="24"/>
          <w:szCs w:val="24"/>
        </w:rPr>
        <w:t>6-year</w:t>
      </w:r>
      <w:r w:rsidRPr="00FF3F95">
        <w:rPr>
          <w:rFonts w:cstheme="minorHAnsi"/>
          <w:sz w:val="24"/>
          <w:szCs w:val="24"/>
        </w:rPr>
        <w:t xml:space="preserve"> olds).</w:t>
      </w:r>
    </w:p>
    <w:p w14:paraId="6FDE3CFB" w14:textId="77777777" w:rsidR="00EC113B" w:rsidRPr="00FF3F95" w:rsidRDefault="00EC113B" w:rsidP="00EC113B">
      <w:pPr>
        <w:ind w:left="720" w:hanging="720"/>
        <w:rPr>
          <w:rFonts w:cstheme="minorHAnsi"/>
          <w:sz w:val="24"/>
          <w:szCs w:val="24"/>
        </w:rPr>
      </w:pPr>
      <w:r w:rsidRPr="00FF3F95">
        <w:rPr>
          <w:rFonts w:cstheme="minorHAnsi"/>
          <w:sz w:val="24"/>
          <w:szCs w:val="24"/>
        </w:rPr>
        <w:lastRenderedPageBreak/>
        <w:t>Lee, J., O’Shea, L. J., &amp; Dykes, M. K. (1987). Teacher wait-time: Performance of developmentally delayed and non-delayed young children. </w:t>
      </w:r>
      <w:r w:rsidRPr="00FF3F95">
        <w:rPr>
          <w:rFonts w:cstheme="minorHAnsi"/>
          <w:i/>
          <w:iCs/>
          <w:sz w:val="24"/>
          <w:szCs w:val="24"/>
        </w:rPr>
        <w:t>Education &amp; Training in Mental Retardation, 22</w:t>
      </w:r>
      <w:r w:rsidRPr="00FF3F95">
        <w:rPr>
          <w:rFonts w:cstheme="minorHAnsi"/>
          <w:sz w:val="24"/>
          <w:szCs w:val="24"/>
        </w:rPr>
        <w:t>, 176–184.</w:t>
      </w:r>
    </w:p>
    <w:p w14:paraId="3BD66D82" w14:textId="77777777" w:rsidR="00EC113B" w:rsidRPr="00FF3F95" w:rsidRDefault="00EC113B" w:rsidP="00EC113B">
      <w:pPr>
        <w:ind w:left="720" w:hanging="720"/>
        <w:rPr>
          <w:rFonts w:cstheme="minorHAnsi"/>
          <w:sz w:val="24"/>
          <w:szCs w:val="24"/>
        </w:rPr>
      </w:pPr>
      <w:r w:rsidRPr="00FF3F95">
        <w:rPr>
          <w:rFonts w:cstheme="minorHAnsi"/>
          <w:sz w:val="24"/>
          <w:szCs w:val="24"/>
        </w:rPr>
        <w:t>Lesh, R., &amp; Zawojewski, J. (2007). Problem solving and modelling. Second Handbook of Research on Mathematics Teaching and Learning, 2, 763–804.</w:t>
      </w:r>
    </w:p>
    <w:p w14:paraId="2C33E5AD" w14:textId="77777777" w:rsidR="00EC113B" w:rsidRPr="00FF3F95" w:rsidRDefault="00EC113B" w:rsidP="00EC113B">
      <w:pPr>
        <w:ind w:left="720" w:hanging="720"/>
        <w:rPr>
          <w:rFonts w:cstheme="minorHAnsi"/>
          <w:sz w:val="24"/>
          <w:szCs w:val="24"/>
        </w:rPr>
      </w:pPr>
      <w:r w:rsidRPr="00FF3F95">
        <w:rPr>
          <w:rFonts w:cstheme="minorHAnsi"/>
          <w:sz w:val="24"/>
          <w:szCs w:val="24"/>
        </w:rPr>
        <w:t>Osgood, C. E., &amp; Tannenbaum, P. H. (1955). The principle of congruity in the prediction of attitude change. Psychological Review, 62, 42-55.</w:t>
      </w:r>
    </w:p>
    <w:p w14:paraId="5DFEE255" w14:textId="77777777" w:rsidR="00EC113B" w:rsidRPr="00FF3F95" w:rsidRDefault="00EC113B" w:rsidP="00EC113B">
      <w:pPr>
        <w:ind w:left="720" w:hanging="720"/>
        <w:rPr>
          <w:rFonts w:cstheme="minorHAnsi"/>
          <w:sz w:val="24"/>
          <w:szCs w:val="24"/>
        </w:rPr>
      </w:pPr>
      <w:r w:rsidRPr="00FF3F95">
        <w:rPr>
          <w:rFonts w:cstheme="minorHAnsi"/>
          <w:sz w:val="24"/>
          <w:szCs w:val="24"/>
        </w:rPr>
        <w:t>Raphael, T.E. (1986). Teaching question-answer relationships, revisited. The Reading Teacher, 39, 516-522.</w:t>
      </w:r>
    </w:p>
    <w:p w14:paraId="163DB178" w14:textId="77777777" w:rsidR="00EC113B" w:rsidRPr="00FF3F95" w:rsidRDefault="00EC113B" w:rsidP="00EC113B">
      <w:pPr>
        <w:ind w:left="720" w:hanging="720"/>
        <w:rPr>
          <w:rFonts w:cstheme="minorHAnsi"/>
          <w:sz w:val="24"/>
          <w:szCs w:val="24"/>
        </w:rPr>
      </w:pPr>
      <w:r w:rsidRPr="00FF3F95">
        <w:rPr>
          <w:rFonts w:cstheme="minorHAnsi"/>
          <w:sz w:val="24"/>
          <w:szCs w:val="24"/>
        </w:rPr>
        <w:t>Roethlisberger, F. J., &amp; Dickson, W. J. (1939). Management and the worker. Cambridge, MA: Harvard University Press.</w:t>
      </w:r>
    </w:p>
    <w:p w14:paraId="57CE1339" w14:textId="4CCEC08D" w:rsidR="00EC113B" w:rsidRPr="00FF3F95" w:rsidRDefault="00EC113B" w:rsidP="00EC113B">
      <w:pPr>
        <w:ind w:left="720" w:hanging="720"/>
        <w:rPr>
          <w:rFonts w:cstheme="minorHAnsi"/>
          <w:color w:val="252137"/>
          <w:sz w:val="24"/>
          <w:szCs w:val="24"/>
          <w:shd w:val="clear" w:color="auto" w:fill="FFFFFF"/>
        </w:rPr>
      </w:pPr>
      <w:r w:rsidRPr="00FF3F95">
        <w:rPr>
          <w:rFonts w:cstheme="minorHAnsi"/>
          <w:color w:val="252137"/>
          <w:sz w:val="24"/>
          <w:szCs w:val="24"/>
          <w:shd w:val="clear" w:color="auto" w:fill="FFFFFF"/>
        </w:rPr>
        <w:t>Rowe, M. B. (1972</w:t>
      </w:r>
      <w:r w:rsidR="00EF4732" w:rsidRPr="00FF3F95">
        <w:rPr>
          <w:rFonts w:cstheme="minorHAnsi"/>
          <w:color w:val="252137"/>
          <w:sz w:val="24"/>
          <w:szCs w:val="24"/>
          <w:shd w:val="clear" w:color="auto" w:fill="FFFFFF"/>
        </w:rPr>
        <w:t>). Wait</w:t>
      </w:r>
      <w:r w:rsidRPr="00FF3F95">
        <w:rPr>
          <w:rFonts w:cstheme="minorHAnsi"/>
          <w:color w:val="252137"/>
          <w:sz w:val="24"/>
          <w:szCs w:val="24"/>
          <w:shd w:val="clear" w:color="auto" w:fill="FFFFFF"/>
        </w:rPr>
        <w:t xml:space="preserve">-time and rewards as instructional variables: Their influence on language, logic and fate control. Paper presented at the National Association for Research in Science Teaching, Chicago, IL, April 1972. </w:t>
      </w:r>
    </w:p>
    <w:p w14:paraId="17C44841" w14:textId="77777777" w:rsidR="00EC113B" w:rsidRPr="00FF3F95" w:rsidRDefault="00EC113B" w:rsidP="00EC113B">
      <w:pPr>
        <w:ind w:left="720" w:hanging="720"/>
        <w:rPr>
          <w:rFonts w:cstheme="minorHAnsi"/>
          <w:color w:val="252137"/>
          <w:sz w:val="24"/>
          <w:szCs w:val="24"/>
          <w:shd w:val="clear" w:color="auto" w:fill="FFFFFF"/>
        </w:rPr>
      </w:pPr>
      <w:r w:rsidRPr="00FF3F95">
        <w:rPr>
          <w:rFonts w:cstheme="minorHAnsi"/>
          <w:color w:val="252137"/>
          <w:sz w:val="24"/>
          <w:szCs w:val="24"/>
          <w:shd w:val="clear" w:color="auto" w:fill="FFFFFF"/>
        </w:rPr>
        <w:t>Stahl, R J 1994, ‘Using “Think-Time” and “Wait-Time” Skillfully in the Classroom. </w:t>
      </w:r>
    </w:p>
    <w:p w14:paraId="60149138" w14:textId="77777777" w:rsidR="00EC113B" w:rsidRPr="00FF3F95" w:rsidRDefault="00EC113B" w:rsidP="00EC113B">
      <w:pPr>
        <w:ind w:left="720" w:hanging="720"/>
        <w:rPr>
          <w:rFonts w:cstheme="minorHAnsi"/>
          <w:sz w:val="24"/>
          <w:szCs w:val="24"/>
        </w:rPr>
      </w:pPr>
      <w:r w:rsidRPr="00FF3F95">
        <w:rPr>
          <w:rFonts w:cstheme="minorHAnsi"/>
          <w:sz w:val="24"/>
          <w:szCs w:val="24"/>
        </w:rPr>
        <w:t>Takahashi, A. (2005). An essential component of Lesson Study: post-lesson discussion. Presented at the The Northwest Regional Educational Laboratory’s Lesson Study Symposium, Olympia, Washington: DePaul University, Chicago.</w:t>
      </w:r>
    </w:p>
    <w:p w14:paraId="1014069C" w14:textId="77777777" w:rsidR="00EC113B" w:rsidRPr="00FF3F95" w:rsidRDefault="00EC113B" w:rsidP="00EC113B">
      <w:pPr>
        <w:ind w:left="720" w:hanging="720"/>
        <w:rPr>
          <w:rFonts w:cstheme="minorHAnsi"/>
          <w:color w:val="252137"/>
          <w:sz w:val="24"/>
          <w:szCs w:val="24"/>
          <w:shd w:val="clear" w:color="auto" w:fill="FFFFFF"/>
        </w:rPr>
      </w:pPr>
      <w:r w:rsidRPr="00FF3F95">
        <w:rPr>
          <w:rFonts w:cstheme="minorHAnsi"/>
          <w:color w:val="252137"/>
          <w:sz w:val="24"/>
          <w:szCs w:val="24"/>
          <w:shd w:val="clear" w:color="auto" w:fill="FFFFFF"/>
        </w:rPr>
        <w:t>TeacherVision 2015, </w:t>
      </w:r>
      <w:r w:rsidRPr="00FF3F95">
        <w:rPr>
          <w:rStyle w:val="Emphasis"/>
          <w:rFonts w:cstheme="minorHAnsi"/>
          <w:color w:val="252137"/>
          <w:sz w:val="24"/>
          <w:szCs w:val="24"/>
          <w:shd w:val="clear" w:color="auto" w:fill="FFFFFF"/>
        </w:rPr>
        <w:t>Your Secret Weapon: Wait Time, </w:t>
      </w:r>
      <w:r w:rsidRPr="00FF3F95">
        <w:rPr>
          <w:rFonts w:cstheme="minorHAnsi"/>
          <w:color w:val="252137"/>
          <w:sz w:val="24"/>
          <w:szCs w:val="24"/>
          <w:shd w:val="clear" w:color="auto" w:fill="FFFFFF"/>
        </w:rPr>
        <w:t>Teaching Methods and Strategies, TeacherVision.</w:t>
      </w:r>
    </w:p>
    <w:p w14:paraId="6B4E4C69" w14:textId="77777777" w:rsidR="00EC113B" w:rsidRPr="00FF3F95" w:rsidRDefault="00EC113B" w:rsidP="00EC113B">
      <w:pPr>
        <w:ind w:left="720" w:hanging="720"/>
        <w:rPr>
          <w:rFonts w:cstheme="minorHAnsi"/>
          <w:sz w:val="24"/>
          <w:szCs w:val="24"/>
        </w:rPr>
      </w:pPr>
      <w:r w:rsidRPr="00FF3F95">
        <w:rPr>
          <w:rFonts w:cstheme="minorHAnsi"/>
          <w:sz w:val="24"/>
          <w:szCs w:val="24"/>
        </w:rPr>
        <w:t>Tincani, M., &amp; Crozier, S. (2008). Comparing brief and extended wait-time during small group instruction for children with challenging behaviour, Journal of Behavioural Education, 16 (4) (2008), pp. 355-367.</w:t>
      </w:r>
    </w:p>
    <w:p w14:paraId="35D64BC3" w14:textId="77777777" w:rsidR="00EC113B" w:rsidRPr="00FF3F95" w:rsidRDefault="00EC113B" w:rsidP="00EC113B">
      <w:pPr>
        <w:ind w:left="720" w:hanging="720"/>
        <w:rPr>
          <w:rFonts w:cstheme="minorHAnsi"/>
          <w:sz w:val="24"/>
          <w:szCs w:val="24"/>
        </w:rPr>
      </w:pPr>
      <w:r w:rsidRPr="00FF3F95">
        <w:rPr>
          <w:rFonts w:cstheme="minorHAnsi"/>
          <w:sz w:val="24"/>
          <w:szCs w:val="24"/>
        </w:rPr>
        <w:t>Tincani, M., Ernsbarger, S., Harrison, T. J., &amp; Heward. W. L. (2005). Effects of two instructional paces on pre-K children’s participation rate, accuracy, and off-task behavior in the Language for Learning Program. </w:t>
      </w:r>
      <w:r w:rsidRPr="00FF3F95">
        <w:rPr>
          <w:rFonts w:cstheme="minorHAnsi"/>
          <w:i/>
          <w:iCs/>
          <w:sz w:val="24"/>
          <w:szCs w:val="24"/>
        </w:rPr>
        <w:t>Journal of Direct Instruction</w:t>
      </w:r>
      <w:r w:rsidRPr="00FF3F95">
        <w:rPr>
          <w:rFonts w:cstheme="minorHAnsi"/>
          <w:sz w:val="24"/>
          <w:szCs w:val="24"/>
        </w:rPr>
        <w:t>, </w:t>
      </w:r>
      <w:r w:rsidRPr="00FF3F95">
        <w:rPr>
          <w:rFonts w:cstheme="minorHAnsi"/>
          <w:i/>
          <w:iCs/>
          <w:sz w:val="24"/>
          <w:szCs w:val="24"/>
        </w:rPr>
        <w:t>5</w:t>
      </w:r>
      <w:r w:rsidRPr="00FF3F95">
        <w:rPr>
          <w:rFonts w:cstheme="minorHAnsi"/>
          <w:sz w:val="24"/>
          <w:szCs w:val="24"/>
        </w:rPr>
        <w:t>, 97–109.</w:t>
      </w:r>
    </w:p>
    <w:p w14:paraId="792535CD" w14:textId="77777777" w:rsidR="00EC113B" w:rsidRPr="00FF3F95" w:rsidRDefault="00EC113B" w:rsidP="00EC113B">
      <w:pPr>
        <w:ind w:left="720" w:hanging="720"/>
        <w:rPr>
          <w:rFonts w:cstheme="minorHAnsi"/>
          <w:color w:val="252137"/>
          <w:sz w:val="24"/>
          <w:szCs w:val="24"/>
          <w:shd w:val="clear" w:color="auto" w:fill="FFFFFF"/>
        </w:rPr>
      </w:pPr>
      <w:r w:rsidRPr="00FF3F95">
        <w:rPr>
          <w:rFonts w:cstheme="minorHAnsi"/>
          <w:color w:val="252137"/>
          <w:sz w:val="24"/>
          <w:szCs w:val="24"/>
          <w:shd w:val="clear" w:color="auto" w:fill="FFFFFF"/>
        </w:rPr>
        <w:t>Tobin, K. (1986). Effects of teacher wait time on discourse characteristics in mathematics and language arts classes. American Educational Research Journal, 23, 191–200.</w:t>
      </w:r>
    </w:p>
    <w:p w14:paraId="238E01FE" w14:textId="77777777" w:rsidR="00EC113B" w:rsidRPr="00FF3F95" w:rsidRDefault="00EC113B" w:rsidP="00EC113B">
      <w:pPr>
        <w:ind w:left="720" w:hanging="720"/>
        <w:rPr>
          <w:rFonts w:cstheme="minorHAnsi"/>
          <w:sz w:val="24"/>
          <w:szCs w:val="24"/>
        </w:rPr>
      </w:pPr>
      <w:r w:rsidRPr="00FF3F95">
        <w:rPr>
          <w:rFonts w:cstheme="minorHAnsi"/>
          <w:sz w:val="24"/>
          <w:szCs w:val="24"/>
        </w:rPr>
        <w:t>Valcante, G., Roberson, W., Reid, W. R., &amp; Wolking W. D. (1989). Effects of wait-time and intertrial interval durations on learning by children with multiple handicaps. </w:t>
      </w:r>
      <w:r w:rsidRPr="00FF3F95">
        <w:rPr>
          <w:rFonts w:cstheme="minorHAnsi"/>
          <w:i/>
          <w:iCs/>
          <w:sz w:val="24"/>
          <w:szCs w:val="24"/>
        </w:rPr>
        <w:t>Journal of Applied Behavior Analysis, 22</w:t>
      </w:r>
      <w:r w:rsidRPr="00FF3F95">
        <w:rPr>
          <w:rFonts w:cstheme="minorHAnsi"/>
          <w:sz w:val="24"/>
          <w:szCs w:val="24"/>
        </w:rPr>
        <w:t>, 43–55.</w:t>
      </w:r>
    </w:p>
    <w:p w14:paraId="19EF4551" w14:textId="77777777" w:rsidR="00EC113B" w:rsidRPr="00FF3F95" w:rsidRDefault="00EC113B" w:rsidP="00EC113B">
      <w:pPr>
        <w:ind w:left="720" w:hanging="720"/>
        <w:rPr>
          <w:rFonts w:cstheme="minorHAnsi"/>
          <w:color w:val="333333"/>
          <w:sz w:val="24"/>
          <w:szCs w:val="24"/>
          <w:shd w:val="clear" w:color="auto" w:fill="FFFFFF"/>
        </w:rPr>
      </w:pPr>
      <w:r w:rsidRPr="00FF3F95">
        <w:rPr>
          <w:rFonts w:cstheme="minorHAnsi"/>
          <w:color w:val="333333"/>
          <w:sz w:val="24"/>
          <w:szCs w:val="24"/>
          <w:shd w:val="clear" w:color="auto" w:fill="FFFFFF"/>
        </w:rPr>
        <w:lastRenderedPageBreak/>
        <w:t>W. Paul, &amp; Elder, L. (1997). Critical Thinking: Basic Theory &amp; Instructional Structures / Foundation for Critical Thinking.</w:t>
      </w:r>
    </w:p>
    <w:p w14:paraId="0B42F850" w14:textId="77777777" w:rsidR="00EC113B" w:rsidRPr="00FF3F95" w:rsidRDefault="00EC113B" w:rsidP="00EC113B">
      <w:pPr>
        <w:ind w:left="720" w:hanging="720"/>
        <w:rPr>
          <w:rFonts w:cstheme="minorHAnsi"/>
          <w:sz w:val="24"/>
          <w:szCs w:val="24"/>
        </w:rPr>
      </w:pPr>
      <w:r w:rsidRPr="00FF3F95">
        <w:rPr>
          <w:rFonts w:cstheme="minorHAnsi"/>
          <w:sz w:val="24"/>
          <w:szCs w:val="24"/>
        </w:rPr>
        <w:t>Wason, P. C. (1960). On the failure to eliminate hypotheses in a conceptual task. </w:t>
      </w:r>
      <w:r w:rsidRPr="00FF3F95">
        <w:rPr>
          <w:rFonts w:cstheme="minorHAnsi"/>
          <w:i/>
          <w:iCs/>
          <w:sz w:val="24"/>
          <w:szCs w:val="24"/>
        </w:rPr>
        <w:t>Quarterly Journal of Experimental Psychology, </w:t>
      </w:r>
      <w:r w:rsidRPr="00FF3F95">
        <w:rPr>
          <w:rFonts w:cstheme="minorHAnsi"/>
          <w:sz w:val="24"/>
          <w:szCs w:val="24"/>
        </w:rPr>
        <w:t>12, 129-140.</w:t>
      </w:r>
    </w:p>
    <w:p w14:paraId="233CDE45" w14:textId="324E370A" w:rsidR="00EC113B" w:rsidRPr="00FF3F95" w:rsidRDefault="00EC113B" w:rsidP="00EC113B">
      <w:pPr>
        <w:ind w:left="720" w:hanging="720"/>
        <w:rPr>
          <w:rFonts w:cstheme="minorHAnsi"/>
          <w:sz w:val="24"/>
          <w:szCs w:val="24"/>
        </w:rPr>
      </w:pPr>
      <w:r w:rsidRPr="00FF3F95">
        <w:rPr>
          <w:rFonts w:cstheme="minorHAnsi"/>
          <w:sz w:val="24"/>
          <w:szCs w:val="24"/>
        </w:rPr>
        <w:t>Wragg, E. C. (Edward Conrad) &amp; Brown, George, 1935- &amp; Brown, George, 1935-. Questioning &amp; Taylor &amp; Francis 2001, </w:t>
      </w:r>
      <w:r w:rsidRPr="00FF3F95">
        <w:rPr>
          <w:rFonts w:cstheme="minorHAnsi"/>
          <w:i/>
          <w:iCs/>
          <w:sz w:val="24"/>
          <w:szCs w:val="24"/>
        </w:rPr>
        <w:t>Questioning in the primary school</w:t>
      </w:r>
      <w:r w:rsidRPr="00FF3F95">
        <w:rPr>
          <w:rFonts w:cstheme="minorHAnsi"/>
          <w:sz w:val="24"/>
          <w:szCs w:val="24"/>
        </w:rPr>
        <w:t xml:space="preserve">, New rev. ed, Routledge/Falmer, </w:t>
      </w:r>
      <w:r w:rsidR="00EF4732" w:rsidRPr="00FF3F95">
        <w:rPr>
          <w:rFonts w:cstheme="minorHAnsi"/>
          <w:sz w:val="24"/>
          <w:szCs w:val="24"/>
        </w:rPr>
        <w:t>London;</w:t>
      </w:r>
      <w:r w:rsidRPr="00FF3F95">
        <w:rPr>
          <w:rFonts w:cstheme="minorHAnsi"/>
          <w:sz w:val="24"/>
          <w:szCs w:val="24"/>
        </w:rPr>
        <w:t xml:space="preserve"> New York</w:t>
      </w:r>
    </w:p>
    <w:p w14:paraId="28BF73B3" w14:textId="77777777" w:rsidR="00434011" w:rsidRPr="00EC113B" w:rsidRDefault="00434011" w:rsidP="00C95A2C">
      <w:pPr>
        <w:spacing w:line="240" w:lineRule="auto"/>
        <w:rPr>
          <w:rFonts w:cstheme="minorHAnsi"/>
          <w:b/>
          <w:sz w:val="24"/>
          <w:szCs w:val="24"/>
        </w:rPr>
      </w:pPr>
    </w:p>
    <w:sectPr w:rsidR="00434011" w:rsidRPr="00EC113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D32525" w14:textId="77777777" w:rsidR="0069304E" w:rsidRDefault="0069304E" w:rsidP="005933B2">
      <w:pPr>
        <w:spacing w:after="0" w:line="240" w:lineRule="auto"/>
      </w:pPr>
      <w:r>
        <w:separator/>
      </w:r>
    </w:p>
  </w:endnote>
  <w:endnote w:type="continuationSeparator" w:id="0">
    <w:p w14:paraId="55E37097" w14:textId="77777777" w:rsidR="0069304E" w:rsidRDefault="0069304E" w:rsidP="005933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8584417"/>
      <w:docPartObj>
        <w:docPartGallery w:val="Page Numbers (Bottom of Page)"/>
        <w:docPartUnique/>
      </w:docPartObj>
    </w:sdtPr>
    <w:sdtEndPr>
      <w:rPr>
        <w:noProof/>
      </w:rPr>
    </w:sdtEndPr>
    <w:sdtContent>
      <w:p w14:paraId="1C774BEB" w14:textId="7AD88A4D" w:rsidR="00AD1EB7" w:rsidRDefault="00AD1E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DE37FE" w14:textId="77777777" w:rsidR="00AD1EB7" w:rsidRDefault="00AD1E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7B2B16" w14:textId="77777777" w:rsidR="0069304E" w:rsidRDefault="0069304E" w:rsidP="005933B2">
      <w:pPr>
        <w:spacing w:after="0" w:line="240" w:lineRule="auto"/>
      </w:pPr>
      <w:r>
        <w:separator/>
      </w:r>
    </w:p>
  </w:footnote>
  <w:footnote w:type="continuationSeparator" w:id="0">
    <w:p w14:paraId="41296C74" w14:textId="77777777" w:rsidR="0069304E" w:rsidRDefault="0069304E" w:rsidP="005933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CFDE6E" w14:textId="0C2B9F85" w:rsidR="00AD1EB7" w:rsidRDefault="00AD1EB7">
    <w:pPr>
      <w:pStyle w:val="Header"/>
    </w:pPr>
    <w:r>
      <w:t>ECPP7001</w:t>
    </w:r>
    <w:r>
      <w:tab/>
    </w:r>
    <w:r>
      <w:tab/>
      <w:t>1803314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3B2"/>
    <w:rsid w:val="000013EF"/>
    <w:rsid w:val="00001836"/>
    <w:rsid w:val="00037380"/>
    <w:rsid w:val="00051281"/>
    <w:rsid w:val="00086602"/>
    <w:rsid w:val="000E0F7A"/>
    <w:rsid w:val="00114ACF"/>
    <w:rsid w:val="00141FD4"/>
    <w:rsid w:val="00144A81"/>
    <w:rsid w:val="001674E7"/>
    <w:rsid w:val="0020673D"/>
    <w:rsid w:val="00265725"/>
    <w:rsid w:val="0030567C"/>
    <w:rsid w:val="003929E5"/>
    <w:rsid w:val="003D04BB"/>
    <w:rsid w:val="003D20E4"/>
    <w:rsid w:val="003E300D"/>
    <w:rsid w:val="00434011"/>
    <w:rsid w:val="004C5EF4"/>
    <w:rsid w:val="004D3645"/>
    <w:rsid w:val="004E2DD8"/>
    <w:rsid w:val="00517409"/>
    <w:rsid w:val="0057421F"/>
    <w:rsid w:val="005933B2"/>
    <w:rsid w:val="005A0D15"/>
    <w:rsid w:val="005D1404"/>
    <w:rsid w:val="005D1843"/>
    <w:rsid w:val="00665250"/>
    <w:rsid w:val="00690508"/>
    <w:rsid w:val="0069304E"/>
    <w:rsid w:val="006A7F59"/>
    <w:rsid w:val="007302D1"/>
    <w:rsid w:val="007D5516"/>
    <w:rsid w:val="00814479"/>
    <w:rsid w:val="00831AC0"/>
    <w:rsid w:val="00837C8F"/>
    <w:rsid w:val="008628C8"/>
    <w:rsid w:val="008653B5"/>
    <w:rsid w:val="00867AAB"/>
    <w:rsid w:val="008C7DDB"/>
    <w:rsid w:val="0090306E"/>
    <w:rsid w:val="00906A20"/>
    <w:rsid w:val="009206E1"/>
    <w:rsid w:val="00944247"/>
    <w:rsid w:val="00996AA8"/>
    <w:rsid w:val="009A31A9"/>
    <w:rsid w:val="00A060F0"/>
    <w:rsid w:val="00A344F6"/>
    <w:rsid w:val="00A7648C"/>
    <w:rsid w:val="00AA2F57"/>
    <w:rsid w:val="00AB711B"/>
    <w:rsid w:val="00AC149B"/>
    <w:rsid w:val="00AD1EB7"/>
    <w:rsid w:val="00BE3D85"/>
    <w:rsid w:val="00C01E2F"/>
    <w:rsid w:val="00C65A77"/>
    <w:rsid w:val="00C815C5"/>
    <w:rsid w:val="00C943D1"/>
    <w:rsid w:val="00C95A2C"/>
    <w:rsid w:val="00CB03E3"/>
    <w:rsid w:val="00CC0B55"/>
    <w:rsid w:val="00CD57D5"/>
    <w:rsid w:val="00D3564A"/>
    <w:rsid w:val="00D41931"/>
    <w:rsid w:val="00DE06EE"/>
    <w:rsid w:val="00DF445E"/>
    <w:rsid w:val="00E23FEE"/>
    <w:rsid w:val="00E46105"/>
    <w:rsid w:val="00E4724E"/>
    <w:rsid w:val="00EB2DE5"/>
    <w:rsid w:val="00EC113B"/>
    <w:rsid w:val="00ED1A9D"/>
    <w:rsid w:val="00EE32A1"/>
    <w:rsid w:val="00EF4732"/>
    <w:rsid w:val="00F407DC"/>
    <w:rsid w:val="00F971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07735"/>
  <w15:chartTrackingRefBased/>
  <w15:docId w15:val="{F6AE1EF4-8215-405B-B584-C6D94BC39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95A2C"/>
    <w:pPr>
      <w:spacing w:after="200" w:line="27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33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3B2"/>
  </w:style>
  <w:style w:type="paragraph" w:styleId="Footer">
    <w:name w:val="footer"/>
    <w:basedOn w:val="Normal"/>
    <w:link w:val="FooterChar"/>
    <w:uiPriority w:val="99"/>
    <w:unhideWhenUsed/>
    <w:rsid w:val="005933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3B2"/>
  </w:style>
  <w:style w:type="paragraph" w:styleId="ListParagraph">
    <w:name w:val="List Paragraph"/>
    <w:basedOn w:val="Normal"/>
    <w:uiPriority w:val="34"/>
    <w:qFormat/>
    <w:rsid w:val="00867AAB"/>
    <w:pPr>
      <w:ind w:left="720"/>
      <w:contextualSpacing/>
    </w:pPr>
  </w:style>
  <w:style w:type="character" w:styleId="Emphasis">
    <w:name w:val="Emphasis"/>
    <w:basedOn w:val="DefaultParagraphFont"/>
    <w:uiPriority w:val="20"/>
    <w:qFormat/>
    <w:rsid w:val="00EC113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D147FF-373E-48FC-9166-37A7D3183D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5836</Words>
  <Characters>33268</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Medlicott</dc:creator>
  <cp:keywords/>
  <dc:description/>
  <cp:lastModifiedBy>Courtney Medlicott</cp:lastModifiedBy>
  <cp:revision>8</cp:revision>
  <dcterms:created xsi:type="dcterms:W3CDTF">2019-03-04T22:41:00Z</dcterms:created>
  <dcterms:modified xsi:type="dcterms:W3CDTF">2019-03-04T22:57:00Z</dcterms:modified>
</cp:coreProperties>
</file>