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021950" w14:textId="6D911149" w:rsidR="00B66C02" w:rsidRDefault="00B66C02" w:rsidP="00B66C02">
      <w:pPr>
        <w:spacing w:after="200" w:line="276" w:lineRule="auto"/>
        <w:jc w:val="left"/>
      </w:pPr>
    </w:p>
    <w:p w14:paraId="1C0B37AC" w14:textId="77777777" w:rsidR="009510DC" w:rsidRPr="009A47C7" w:rsidRDefault="009510DC" w:rsidP="009510DC">
      <w:pPr>
        <w:spacing w:beforeLines="240" w:before="576" w:afterLines="240" w:after="576"/>
        <w:rPr>
          <w:rFonts w:cs="Times New Roman"/>
          <w:b/>
          <w:bCs/>
          <w:i/>
          <w:iCs/>
          <w:sz w:val="32"/>
          <w:szCs w:val="32"/>
        </w:rPr>
      </w:pPr>
      <w:r w:rsidRPr="009A47C7">
        <w:rPr>
          <w:rFonts w:cs="Times New Roman"/>
          <w:b/>
          <w:bCs/>
          <w:i/>
          <w:iCs/>
          <w:sz w:val="32"/>
          <w:szCs w:val="32"/>
        </w:rPr>
        <w:t xml:space="preserve">MODULE CODE: LCBB5002 MANAGEMENT ACCOUNTING </w:t>
      </w:r>
    </w:p>
    <w:p w14:paraId="75638298" w14:textId="6A559F97" w:rsidR="009510DC" w:rsidRPr="009A47C7" w:rsidRDefault="009510DC" w:rsidP="009510DC">
      <w:pPr>
        <w:spacing w:beforeLines="240" w:before="576" w:afterLines="240" w:after="576"/>
        <w:rPr>
          <w:rFonts w:cs="Times New Roman"/>
          <w:b/>
          <w:bCs/>
          <w:i/>
          <w:iCs/>
          <w:sz w:val="32"/>
          <w:szCs w:val="32"/>
        </w:rPr>
      </w:pPr>
      <w:r w:rsidRPr="009A47C7">
        <w:rPr>
          <w:rFonts w:cs="Times New Roman"/>
          <w:b/>
          <w:bCs/>
          <w:i/>
          <w:iCs/>
          <w:sz w:val="32"/>
          <w:szCs w:val="32"/>
        </w:rPr>
        <w:t xml:space="preserve">  ASSESSMENT: </w:t>
      </w:r>
      <w:r>
        <w:rPr>
          <w:rFonts w:cs="Times New Roman"/>
          <w:b/>
          <w:bCs/>
          <w:i/>
          <w:iCs/>
          <w:sz w:val="32"/>
          <w:szCs w:val="32"/>
        </w:rPr>
        <w:t>2</w:t>
      </w:r>
    </w:p>
    <w:p w14:paraId="0595FB81" w14:textId="77777777" w:rsidR="009510DC" w:rsidRDefault="009510DC" w:rsidP="009510DC">
      <w:pPr>
        <w:spacing w:beforeLines="240" w:before="576" w:afterLines="240" w:after="576"/>
        <w:rPr>
          <w:rFonts w:cs="Times New Roman"/>
          <w:b/>
          <w:bCs/>
          <w:i/>
          <w:iCs/>
          <w:sz w:val="32"/>
          <w:szCs w:val="32"/>
        </w:rPr>
      </w:pPr>
      <w:r w:rsidRPr="009A47C7">
        <w:rPr>
          <w:rFonts w:cs="Times New Roman"/>
          <w:b/>
          <w:bCs/>
          <w:i/>
          <w:iCs/>
          <w:sz w:val="32"/>
          <w:szCs w:val="32"/>
        </w:rPr>
        <w:t xml:space="preserve">Name: IONELA - CRISTINA POPESCU </w:t>
      </w:r>
    </w:p>
    <w:p w14:paraId="65DE481F" w14:textId="77777777" w:rsidR="009510DC" w:rsidRPr="009A47C7" w:rsidRDefault="009510DC" w:rsidP="009510DC">
      <w:pPr>
        <w:spacing w:beforeLines="240" w:before="576" w:afterLines="240" w:after="576"/>
        <w:rPr>
          <w:rFonts w:cs="Times New Roman"/>
          <w:b/>
          <w:bCs/>
          <w:i/>
          <w:iCs/>
          <w:sz w:val="32"/>
          <w:szCs w:val="32"/>
        </w:rPr>
      </w:pPr>
      <w:r w:rsidRPr="009A47C7">
        <w:rPr>
          <w:rFonts w:eastAsiaTheme="minorEastAsia" w:cs="Times New Roman"/>
          <w:b/>
          <w:bCs/>
          <w:i/>
          <w:iCs/>
          <w:sz w:val="32"/>
          <w:szCs w:val="32"/>
          <w:lang w:val="en-IN"/>
        </w:rPr>
        <w:t>Student Number: 1813115</w:t>
      </w:r>
    </w:p>
    <w:p w14:paraId="1B81B950" w14:textId="77777777" w:rsidR="009510DC" w:rsidRPr="009A47C7" w:rsidRDefault="009510DC" w:rsidP="009510DC">
      <w:pPr>
        <w:rPr>
          <w:rFonts w:eastAsiaTheme="minorEastAsia" w:cs="Times New Roman"/>
          <w:b/>
          <w:bCs/>
          <w:i/>
          <w:iCs/>
          <w:sz w:val="32"/>
          <w:szCs w:val="32"/>
          <w:lang w:val="en-IN"/>
        </w:rPr>
      </w:pPr>
      <w:r w:rsidRPr="009A47C7">
        <w:rPr>
          <w:rFonts w:eastAsiaTheme="minorEastAsia" w:cs="Times New Roman"/>
          <w:b/>
          <w:bCs/>
          <w:i/>
          <w:iCs/>
          <w:sz w:val="32"/>
          <w:szCs w:val="32"/>
          <w:lang w:val="en-IN"/>
        </w:rPr>
        <w:t>Lecturer: Winifred Soribe</w:t>
      </w:r>
    </w:p>
    <w:p w14:paraId="715114BA" w14:textId="4E952379" w:rsidR="009510DC" w:rsidRDefault="009510DC" w:rsidP="00B66C02">
      <w:pPr>
        <w:spacing w:after="200" w:line="276" w:lineRule="auto"/>
        <w:jc w:val="left"/>
      </w:pPr>
    </w:p>
    <w:p w14:paraId="4A7EB532" w14:textId="79FA09A4" w:rsidR="009510DC" w:rsidRDefault="009510DC" w:rsidP="00B66C02">
      <w:pPr>
        <w:spacing w:after="200" w:line="276" w:lineRule="auto"/>
        <w:jc w:val="left"/>
      </w:pPr>
    </w:p>
    <w:p w14:paraId="0850C78D" w14:textId="1E042026" w:rsidR="009510DC" w:rsidRDefault="009510DC" w:rsidP="00B66C02">
      <w:pPr>
        <w:spacing w:after="200" w:line="276" w:lineRule="auto"/>
        <w:jc w:val="left"/>
      </w:pPr>
    </w:p>
    <w:p w14:paraId="1F5226ED" w14:textId="2DAC12C3" w:rsidR="009510DC" w:rsidRDefault="009510DC" w:rsidP="00B66C02">
      <w:pPr>
        <w:spacing w:after="200" w:line="276" w:lineRule="auto"/>
        <w:jc w:val="left"/>
      </w:pPr>
    </w:p>
    <w:p w14:paraId="3D589350" w14:textId="0A18410D" w:rsidR="009510DC" w:rsidRDefault="009510DC" w:rsidP="00B66C02">
      <w:pPr>
        <w:spacing w:after="200" w:line="276" w:lineRule="auto"/>
        <w:jc w:val="left"/>
      </w:pPr>
    </w:p>
    <w:p w14:paraId="5F845328" w14:textId="727711A6" w:rsidR="009510DC" w:rsidRDefault="009510DC" w:rsidP="00B66C02">
      <w:pPr>
        <w:spacing w:after="200" w:line="276" w:lineRule="auto"/>
        <w:jc w:val="left"/>
      </w:pPr>
    </w:p>
    <w:p w14:paraId="5CED11A0" w14:textId="0DCA1EF0" w:rsidR="009510DC" w:rsidRDefault="009510DC" w:rsidP="00B66C02">
      <w:pPr>
        <w:spacing w:after="200" w:line="276" w:lineRule="auto"/>
        <w:jc w:val="left"/>
      </w:pPr>
    </w:p>
    <w:p w14:paraId="1E11A1AD" w14:textId="25741E13" w:rsidR="009510DC" w:rsidRDefault="009510DC" w:rsidP="00B66C02">
      <w:pPr>
        <w:spacing w:after="200" w:line="276" w:lineRule="auto"/>
        <w:jc w:val="left"/>
      </w:pPr>
    </w:p>
    <w:p w14:paraId="72B28987" w14:textId="4652FCF3" w:rsidR="009510DC" w:rsidRDefault="009510DC" w:rsidP="00B66C02">
      <w:pPr>
        <w:spacing w:after="200" w:line="276" w:lineRule="auto"/>
        <w:jc w:val="left"/>
      </w:pPr>
    </w:p>
    <w:p w14:paraId="78BEC852" w14:textId="4A17EE05" w:rsidR="009510DC" w:rsidRDefault="009510DC" w:rsidP="00B66C02">
      <w:pPr>
        <w:spacing w:after="200" w:line="276" w:lineRule="auto"/>
        <w:jc w:val="left"/>
      </w:pPr>
    </w:p>
    <w:p w14:paraId="131315F4" w14:textId="5E3DE6D7" w:rsidR="009510DC" w:rsidRDefault="009510DC" w:rsidP="00B66C02">
      <w:pPr>
        <w:spacing w:after="200" w:line="276" w:lineRule="auto"/>
        <w:jc w:val="left"/>
      </w:pPr>
    </w:p>
    <w:p w14:paraId="07CD9E99" w14:textId="764A1AE9" w:rsidR="009510DC" w:rsidRDefault="009510DC" w:rsidP="00B66C02">
      <w:pPr>
        <w:spacing w:after="200" w:line="276" w:lineRule="auto"/>
        <w:jc w:val="left"/>
      </w:pPr>
    </w:p>
    <w:p w14:paraId="13F759DA" w14:textId="133EC7C1" w:rsidR="009510DC" w:rsidRDefault="009510DC" w:rsidP="00B66C02">
      <w:pPr>
        <w:spacing w:after="200" w:line="276" w:lineRule="auto"/>
        <w:jc w:val="left"/>
      </w:pPr>
    </w:p>
    <w:p w14:paraId="6A81FC7F" w14:textId="17C0759F" w:rsidR="009510DC" w:rsidRDefault="009510DC" w:rsidP="00B66C02">
      <w:pPr>
        <w:spacing w:after="200" w:line="276" w:lineRule="auto"/>
        <w:jc w:val="left"/>
      </w:pPr>
    </w:p>
    <w:p w14:paraId="4D6D144D" w14:textId="6CB0A902" w:rsidR="009510DC" w:rsidRDefault="009510DC" w:rsidP="00B66C02">
      <w:pPr>
        <w:spacing w:after="200" w:line="276" w:lineRule="auto"/>
        <w:jc w:val="left"/>
      </w:pPr>
    </w:p>
    <w:p w14:paraId="5050A62A" w14:textId="41037D96" w:rsidR="009510DC" w:rsidRDefault="009510DC" w:rsidP="00B66C02">
      <w:pPr>
        <w:spacing w:after="200" w:line="276" w:lineRule="auto"/>
        <w:jc w:val="left"/>
      </w:pPr>
    </w:p>
    <w:p w14:paraId="3DF5C5A6" w14:textId="18AC4933" w:rsidR="009510DC" w:rsidRDefault="009510DC" w:rsidP="00B66C02">
      <w:pPr>
        <w:spacing w:after="200" w:line="276" w:lineRule="auto"/>
        <w:jc w:val="left"/>
      </w:pPr>
    </w:p>
    <w:p w14:paraId="2480DF7A" w14:textId="7F0A1CC4" w:rsidR="009510DC" w:rsidRDefault="009510DC" w:rsidP="00B66C02">
      <w:pPr>
        <w:spacing w:after="200" w:line="276" w:lineRule="auto"/>
        <w:jc w:val="left"/>
      </w:pPr>
    </w:p>
    <w:p w14:paraId="41FE760D" w14:textId="5A03AB76" w:rsidR="009510DC" w:rsidRDefault="009510DC" w:rsidP="00B66C02">
      <w:pPr>
        <w:spacing w:after="200" w:line="276" w:lineRule="auto"/>
        <w:jc w:val="left"/>
      </w:pPr>
    </w:p>
    <w:p w14:paraId="59D5A66E" w14:textId="77777777" w:rsidR="009510DC" w:rsidRDefault="009510DC" w:rsidP="00B66C02">
      <w:pPr>
        <w:spacing w:after="200" w:line="276" w:lineRule="auto"/>
        <w:jc w:val="left"/>
      </w:pPr>
    </w:p>
    <w:p w14:paraId="4291D98B" w14:textId="77777777" w:rsidR="00B66C02" w:rsidRDefault="00B66C02" w:rsidP="00B66C02">
      <w:pPr>
        <w:pStyle w:val="Heading1"/>
      </w:pPr>
      <w:r>
        <w:t xml:space="preserve">Introduction </w:t>
      </w:r>
    </w:p>
    <w:p w14:paraId="70538E46" w14:textId="13E8579E" w:rsidR="00B66C02" w:rsidRDefault="00B66C02" w:rsidP="00B66C02">
      <w:r>
        <w:t>XLG is a company which deals in cleaning products ad it is situated in eastern part of UK (Britain). XLG produces two solutions for cleaning; Chemical X &amp; Y.  Chemical X is very efficient in cleaning off stains on any surface and these solutions can also be used on kitchen surfaces and upholstery fabrics and chemical Y shines and cleans each type of floor surfaces. The market in which XLG operates is highly competitive but they maintained their leading position in market because of a patent that is secured against famaQ that is superb cleaning agent, because of the patent famaQ cannot be copied by other in similar industry by competitors. XLG sells there provide online as well as stores and outlets in UK, they also host shows for demonstrating their products for attracting customers to their product. XLG accounting period starts on 1</w:t>
      </w:r>
      <w:r w:rsidRPr="0025642F">
        <w:rPr>
          <w:vertAlign w:val="superscript"/>
        </w:rPr>
        <w:t>st</w:t>
      </w:r>
      <w:r>
        <w:t xml:space="preserve"> December and ends on 31</w:t>
      </w:r>
      <w:r w:rsidRPr="001C1C45">
        <w:rPr>
          <w:vertAlign w:val="superscript"/>
        </w:rPr>
        <w:t>st</w:t>
      </w:r>
      <w:r>
        <w:t xml:space="preserve"> November. During 2</w:t>
      </w:r>
      <w:r w:rsidRPr="009841D6">
        <w:rPr>
          <w:vertAlign w:val="superscript"/>
        </w:rPr>
        <w:t>nd</w:t>
      </w:r>
      <w:r>
        <w:t xml:space="preserve"> quarter of year 2020-2021, there was an outbreak of coronavirus and because of this virus breakdown a nationwide lock down was announced by UK government for combating against this pandemic, so XLG </w:t>
      </w:r>
      <w:r w:rsidR="009510DC">
        <w:t>focus</w:t>
      </w:r>
      <w:r>
        <w:t xml:space="preserve"> now is on online sales. </w:t>
      </w:r>
    </w:p>
    <w:p w14:paraId="5085F908" w14:textId="77777777" w:rsidR="00B66C02" w:rsidRDefault="00B66C02" w:rsidP="00B66C02">
      <w:pPr>
        <w:spacing w:after="200" w:line="276" w:lineRule="auto"/>
        <w:jc w:val="left"/>
      </w:pPr>
      <w:r>
        <w:br w:type="page"/>
      </w:r>
    </w:p>
    <w:p w14:paraId="3EAF8D6F" w14:textId="77777777" w:rsidR="00B66C02" w:rsidRDefault="00B66C02" w:rsidP="00B66C02">
      <w:pPr>
        <w:pStyle w:val="Heading1"/>
      </w:pPr>
      <w:r>
        <w:lastRenderedPageBreak/>
        <w:t>Part A</w:t>
      </w:r>
    </w:p>
    <w:p w14:paraId="6FD1B9E2" w14:textId="77777777" w:rsidR="00B66C02" w:rsidRDefault="00B66C02" w:rsidP="00B66C02">
      <w:pPr>
        <w:rPr>
          <w:b/>
        </w:rPr>
      </w:pPr>
      <w:r>
        <w:rPr>
          <w:b/>
        </w:rPr>
        <w:t xml:space="preserve">Provided Information </w:t>
      </w:r>
    </w:p>
    <w:p w14:paraId="5BD4F5C8" w14:textId="77777777" w:rsidR="00B66C02" w:rsidRPr="00811615" w:rsidRDefault="00B66C02" w:rsidP="00B66C02">
      <w:r>
        <w:t>Actual Figures of 1</w:t>
      </w:r>
      <w:r w:rsidRPr="00811615">
        <w:rPr>
          <w:vertAlign w:val="superscript"/>
        </w:rPr>
        <w:t>st</w:t>
      </w:r>
      <w:r>
        <w:t xml:space="preserve"> Quarter</w:t>
      </w:r>
    </w:p>
    <w:tbl>
      <w:tblPr>
        <w:tblW w:w="0" w:type="auto"/>
        <w:tblInd w:w="93" w:type="dxa"/>
        <w:tblLook w:val="04A0" w:firstRow="1" w:lastRow="0" w:firstColumn="1" w:lastColumn="0" w:noHBand="0" w:noVBand="1"/>
      </w:tblPr>
      <w:tblGrid>
        <w:gridCol w:w="2455"/>
        <w:gridCol w:w="816"/>
      </w:tblGrid>
      <w:tr w:rsidR="00B66C02" w:rsidRPr="00F5457A" w14:paraId="04888621" w14:textId="77777777" w:rsidTr="009F371E">
        <w:trPr>
          <w:trHeight w:val="300"/>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3E5DC0A" w14:textId="77777777" w:rsidR="00B66C02" w:rsidRPr="00F5457A" w:rsidRDefault="00B66C02" w:rsidP="009F371E">
            <w:pPr>
              <w:rPr>
                <w:lang w:val="en-US"/>
              </w:rPr>
            </w:pPr>
            <w:r w:rsidRPr="00F5457A">
              <w:rPr>
                <w:lang w:val="en-US"/>
              </w:rPr>
              <w:t>Total Units Sold</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74373210" w14:textId="77777777" w:rsidR="00B66C02" w:rsidRPr="00F5457A" w:rsidRDefault="00B66C02" w:rsidP="009F371E">
            <w:pPr>
              <w:rPr>
                <w:lang w:val="en-US"/>
              </w:rPr>
            </w:pPr>
            <w:r w:rsidRPr="00F5457A">
              <w:rPr>
                <w:lang w:val="en-US"/>
              </w:rPr>
              <w:t>1600</w:t>
            </w:r>
          </w:p>
        </w:tc>
      </w:tr>
      <w:tr w:rsidR="00B66C02" w:rsidRPr="00F5457A" w14:paraId="3B943ACE" w14:textId="77777777" w:rsidTr="009F371E">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48E4C46" w14:textId="77777777" w:rsidR="00B66C02" w:rsidRPr="00F5457A" w:rsidRDefault="00B66C02" w:rsidP="009F371E">
            <w:pPr>
              <w:rPr>
                <w:lang w:val="en-US"/>
              </w:rPr>
            </w:pPr>
            <w:r w:rsidRPr="00F5457A">
              <w:rPr>
                <w:lang w:val="en-US"/>
              </w:rPr>
              <w:t>Material Price variance</w:t>
            </w:r>
          </w:p>
        </w:tc>
        <w:tc>
          <w:tcPr>
            <w:tcW w:w="0" w:type="auto"/>
            <w:tcBorders>
              <w:top w:val="nil"/>
              <w:left w:val="nil"/>
              <w:bottom w:val="single" w:sz="4" w:space="0" w:color="auto"/>
              <w:right w:val="single" w:sz="4" w:space="0" w:color="auto"/>
            </w:tcBorders>
            <w:shd w:val="clear" w:color="auto" w:fill="auto"/>
            <w:noWrap/>
            <w:vAlign w:val="bottom"/>
            <w:hideMark/>
          </w:tcPr>
          <w:p w14:paraId="6210DA51" w14:textId="77777777" w:rsidR="00B66C02" w:rsidRPr="00F5457A" w:rsidRDefault="00B66C02" w:rsidP="009F371E">
            <w:pPr>
              <w:rPr>
                <w:lang w:val="en-US"/>
              </w:rPr>
            </w:pPr>
            <w:r w:rsidRPr="00F5457A">
              <w:rPr>
                <w:lang w:val="en-US"/>
              </w:rPr>
              <w:t>27000</w:t>
            </w:r>
          </w:p>
        </w:tc>
      </w:tr>
    </w:tbl>
    <w:p w14:paraId="40A0C176" w14:textId="77777777" w:rsidR="00B66C02" w:rsidRDefault="00B66C02" w:rsidP="00B66C02">
      <w:pPr>
        <w:rPr>
          <w:b/>
        </w:rPr>
      </w:pPr>
    </w:p>
    <w:p w14:paraId="722A906D" w14:textId="77777777" w:rsidR="00B66C02" w:rsidRDefault="00B66C02" w:rsidP="00B66C02">
      <w:pPr>
        <w:rPr>
          <w:b/>
        </w:rPr>
      </w:pPr>
      <w:r>
        <w:rPr>
          <w:b/>
        </w:rPr>
        <w:t>Information of Budgeted and Actual sales and selling price</w:t>
      </w:r>
    </w:p>
    <w:tbl>
      <w:tblPr>
        <w:tblW w:w="0" w:type="auto"/>
        <w:tblInd w:w="93" w:type="dxa"/>
        <w:tblLook w:val="04A0" w:firstRow="1" w:lastRow="0" w:firstColumn="1" w:lastColumn="0" w:noHBand="0" w:noVBand="1"/>
      </w:tblPr>
      <w:tblGrid>
        <w:gridCol w:w="3216"/>
        <w:gridCol w:w="1370"/>
        <w:gridCol w:w="1370"/>
      </w:tblGrid>
      <w:tr w:rsidR="00B66C02" w:rsidRPr="006675F8" w14:paraId="090F5175" w14:textId="77777777" w:rsidTr="009F371E">
        <w:trPr>
          <w:trHeight w:val="300"/>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F38727" w14:textId="77777777" w:rsidR="00B66C02" w:rsidRPr="006675F8" w:rsidRDefault="00B66C02" w:rsidP="009F371E">
            <w:pPr>
              <w:rPr>
                <w:lang w:val="en-US"/>
              </w:rPr>
            </w:pPr>
            <w:r w:rsidRPr="006675F8">
              <w:rPr>
                <w:lang w:val="en-US"/>
              </w:rPr>
              <w:t>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4A94D030" w14:textId="77777777" w:rsidR="00B66C02" w:rsidRPr="006675F8" w:rsidRDefault="00B66C02" w:rsidP="009F371E">
            <w:pPr>
              <w:rPr>
                <w:lang w:val="en-US"/>
              </w:rPr>
            </w:pPr>
            <w:r w:rsidRPr="006675F8">
              <w:rPr>
                <w:lang w:val="en-US"/>
              </w:rPr>
              <w:t>Chemical X</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4A03A64A" w14:textId="77777777" w:rsidR="00B66C02" w:rsidRPr="006675F8" w:rsidRDefault="00B66C02" w:rsidP="009F371E">
            <w:pPr>
              <w:rPr>
                <w:lang w:val="en-US"/>
              </w:rPr>
            </w:pPr>
            <w:r w:rsidRPr="006675F8">
              <w:rPr>
                <w:lang w:val="en-US"/>
              </w:rPr>
              <w:t>Chemical Y</w:t>
            </w:r>
          </w:p>
        </w:tc>
      </w:tr>
      <w:tr w:rsidR="00B66C02" w:rsidRPr="006675F8" w14:paraId="2CB544FC" w14:textId="77777777" w:rsidTr="009F371E">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BB4B08D" w14:textId="77777777" w:rsidR="00B66C02" w:rsidRPr="006675F8" w:rsidRDefault="00B66C02" w:rsidP="009F371E">
            <w:pPr>
              <w:rPr>
                <w:lang w:val="en-US"/>
              </w:rPr>
            </w:pPr>
            <w:r w:rsidRPr="006675F8">
              <w:rPr>
                <w:lang w:val="en-US"/>
              </w:rPr>
              <w:t>Budgeted volume sales in units</w:t>
            </w:r>
          </w:p>
        </w:tc>
        <w:tc>
          <w:tcPr>
            <w:tcW w:w="0" w:type="auto"/>
            <w:tcBorders>
              <w:top w:val="nil"/>
              <w:left w:val="nil"/>
              <w:bottom w:val="single" w:sz="4" w:space="0" w:color="auto"/>
              <w:right w:val="single" w:sz="4" w:space="0" w:color="auto"/>
            </w:tcBorders>
            <w:shd w:val="clear" w:color="auto" w:fill="auto"/>
            <w:noWrap/>
            <w:vAlign w:val="bottom"/>
            <w:hideMark/>
          </w:tcPr>
          <w:p w14:paraId="4DE5C9CB" w14:textId="77777777" w:rsidR="00B66C02" w:rsidRPr="006675F8" w:rsidRDefault="00B66C02" w:rsidP="009F371E">
            <w:pPr>
              <w:rPr>
                <w:lang w:val="en-US"/>
              </w:rPr>
            </w:pPr>
            <w:r w:rsidRPr="006675F8">
              <w:rPr>
                <w:lang w:val="en-US"/>
              </w:rPr>
              <w:t>595</w:t>
            </w:r>
          </w:p>
        </w:tc>
        <w:tc>
          <w:tcPr>
            <w:tcW w:w="0" w:type="auto"/>
            <w:tcBorders>
              <w:top w:val="nil"/>
              <w:left w:val="nil"/>
              <w:bottom w:val="single" w:sz="4" w:space="0" w:color="auto"/>
              <w:right w:val="single" w:sz="4" w:space="0" w:color="auto"/>
            </w:tcBorders>
            <w:shd w:val="clear" w:color="auto" w:fill="auto"/>
            <w:noWrap/>
            <w:vAlign w:val="bottom"/>
            <w:hideMark/>
          </w:tcPr>
          <w:p w14:paraId="037B4FE9" w14:textId="77777777" w:rsidR="00B66C02" w:rsidRPr="006675F8" w:rsidRDefault="00B66C02" w:rsidP="009F371E">
            <w:pPr>
              <w:rPr>
                <w:lang w:val="en-US"/>
              </w:rPr>
            </w:pPr>
            <w:r w:rsidRPr="006675F8">
              <w:rPr>
                <w:lang w:val="en-US"/>
              </w:rPr>
              <w:t>595</w:t>
            </w:r>
          </w:p>
        </w:tc>
      </w:tr>
      <w:tr w:rsidR="00B66C02" w:rsidRPr="006675F8" w14:paraId="7D96B83A" w14:textId="77777777" w:rsidTr="009F371E">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12438E2" w14:textId="77777777" w:rsidR="00B66C02" w:rsidRPr="006675F8" w:rsidRDefault="00B66C02" w:rsidP="009F371E">
            <w:pPr>
              <w:rPr>
                <w:lang w:val="en-US"/>
              </w:rPr>
            </w:pPr>
            <w:r w:rsidRPr="006675F8">
              <w:rPr>
                <w:lang w:val="en-US"/>
              </w:rPr>
              <w:t xml:space="preserve">Actual volume Sales in Units </w:t>
            </w:r>
          </w:p>
        </w:tc>
        <w:tc>
          <w:tcPr>
            <w:tcW w:w="0" w:type="auto"/>
            <w:tcBorders>
              <w:top w:val="nil"/>
              <w:left w:val="nil"/>
              <w:bottom w:val="single" w:sz="4" w:space="0" w:color="auto"/>
              <w:right w:val="single" w:sz="4" w:space="0" w:color="auto"/>
            </w:tcBorders>
            <w:shd w:val="clear" w:color="auto" w:fill="auto"/>
            <w:noWrap/>
            <w:vAlign w:val="bottom"/>
            <w:hideMark/>
          </w:tcPr>
          <w:p w14:paraId="25A71EEE" w14:textId="77777777" w:rsidR="00B66C02" w:rsidRPr="006675F8" w:rsidRDefault="00B66C02" w:rsidP="009F371E">
            <w:pPr>
              <w:rPr>
                <w:lang w:val="en-US"/>
              </w:rPr>
            </w:pPr>
            <w:r w:rsidRPr="006675F8">
              <w:rPr>
                <w:lang w:val="en-US"/>
              </w:rPr>
              <w:t>850</w:t>
            </w:r>
          </w:p>
        </w:tc>
        <w:tc>
          <w:tcPr>
            <w:tcW w:w="0" w:type="auto"/>
            <w:tcBorders>
              <w:top w:val="nil"/>
              <w:left w:val="nil"/>
              <w:bottom w:val="single" w:sz="4" w:space="0" w:color="auto"/>
              <w:right w:val="single" w:sz="4" w:space="0" w:color="auto"/>
            </w:tcBorders>
            <w:shd w:val="clear" w:color="auto" w:fill="auto"/>
            <w:noWrap/>
            <w:vAlign w:val="bottom"/>
            <w:hideMark/>
          </w:tcPr>
          <w:p w14:paraId="175A485C" w14:textId="77777777" w:rsidR="00B66C02" w:rsidRPr="006675F8" w:rsidRDefault="00B66C02" w:rsidP="009F371E">
            <w:pPr>
              <w:rPr>
                <w:lang w:val="en-US"/>
              </w:rPr>
            </w:pPr>
            <w:r w:rsidRPr="006675F8">
              <w:rPr>
                <w:lang w:val="en-US"/>
              </w:rPr>
              <w:t>750</w:t>
            </w:r>
          </w:p>
        </w:tc>
      </w:tr>
      <w:tr w:rsidR="00B66C02" w:rsidRPr="006675F8" w14:paraId="128285AD" w14:textId="77777777" w:rsidTr="009F371E">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A267BDD" w14:textId="77777777" w:rsidR="00B66C02" w:rsidRPr="006675F8" w:rsidRDefault="00B66C02" w:rsidP="009F371E">
            <w:pPr>
              <w:rPr>
                <w:lang w:val="en-US"/>
              </w:rPr>
            </w:pPr>
            <w:r w:rsidRPr="006675F8">
              <w:rPr>
                <w:lang w:val="en-US"/>
              </w:rPr>
              <w:t>Standard Price per unit</w:t>
            </w:r>
          </w:p>
        </w:tc>
        <w:tc>
          <w:tcPr>
            <w:tcW w:w="0" w:type="auto"/>
            <w:tcBorders>
              <w:top w:val="nil"/>
              <w:left w:val="nil"/>
              <w:bottom w:val="single" w:sz="4" w:space="0" w:color="auto"/>
              <w:right w:val="single" w:sz="4" w:space="0" w:color="auto"/>
            </w:tcBorders>
            <w:shd w:val="clear" w:color="auto" w:fill="auto"/>
            <w:noWrap/>
            <w:vAlign w:val="bottom"/>
            <w:hideMark/>
          </w:tcPr>
          <w:p w14:paraId="516A8B40" w14:textId="77777777" w:rsidR="00B66C02" w:rsidRPr="006675F8" w:rsidRDefault="00B66C02" w:rsidP="009F371E">
            <w:pPr>
              <w:rPr>
                <w:lang w:val="en-US"/>
              </w:rPr>
            </w:pPr>
            <w:r>
              <w:rPr>
                <w:rFonts w:cs="Times New Roman"/>
                <w:lang w:val="en-US"/>
              </w:rPr>
              <w:t>£</w:t>
            </w:r>
            <w:r>
              <w:rPr>
                <w:lang w:val="en-US"/>
              </w:rPr>
              <w:t xml:space="preserve"> </w:t>
            </w:r>
            <w:r w:rsidRPr="006675F8">
              <w:rPr>
                <w:lang w:val="en-US"/>
              </w:rPr>
              <w:t>35</w:t>
            </w:r>
          </w:p>
        </w:tc>
        <w:tc>
          <w:tcPr>
            <w:tcW w:w="0" w:type="auto"/>
            <w:tcBorders>
              <w:top w:val="nil"/>
              <w:left w:val="nil"/>
              <w:bottom w:val="single" w:sz="4" w:space="0" w:color="auto"/>
              <w:right w:val="single" w:sz="4" w:space="0" w:color="auto"/>
            </w:tcBorders>
            <w:shd w:val="clear" w:color="auto" w:fill="auto"/>
            <w:noWrap/>
            <w:vAlign w:val="bottom"/>
            <w:hideMark/>
          </w:tcPr>
          <w:p w14:paraId="7F6CF867" w14:textId="77777777" w:rsidR="00B66C02" w:rsidRPr="006675F8" w:rsidRDefault="00B66C02" w:rsidP="009F371E">
            <w:pPr>
              <w:rPr>
                <w:lang w:val="en-US"/>
              </w:rPr>
            </w:pPr>
            <w:r>
              <w:rPr>
                <w:rFonts w:cs="Times New Roman"/>
                <w:lang w:val="en-US"/>
              </w:rPr>
              <w:t xml:space="preserve">£ </w:t>
            </w:r>
            <w:r w:rsidRPr="006675F8">
              <w:rPr>
                <w:lang w:val="en-US"/>
              </w:rPr>
              <w:t>30</w:t>
            </w:r>
          </w:p>
        </w:tc>
      </w:tr>
      <w:tr w:rsidR="00B66C02" w:rsidRPr="006675F8" w14:paraId="43CC711E" w14:textId="77777777" w:rsidTr="009F371E">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44EF3DF" w14:textId="77777777" w:rsidR="00B66C02" w:rsidRPr="006675F8" w:rsidRDefault="00B66C02" w:rsidP="009F371E">
            <w:pPr>
              <w:rPr>
                <w:lang w:val="en-US"/>
              </w:rPr>
            </w:pPr>
            <w:r w:rsidRPr="006675F8">
              <w:rPr>
                <w:lang w:val="en-US"/>
              </w:rPr>
              <w:t>Actual Price per unit</w:t>
            </w:r>
          </w:p>
        </w:tc>
        <w:tc>
          <w:tcPr>
            <w:tcW w:w="0" w:type="auto"/>
            <w:tcBorders>
              <w:top w:val="nil"/>
              <w:left w:val="nil"/>
              <w:bottom w:val="single" w:sz="4" w:space="0" w:color="auto"/>
              <w:right w:val="single" w:sz="4" w:space="0" w:color="auto"/>
            </w:tcBorders>
            <w:shd w:val="clear" w:color="auto" w:fill="auto"/>
            <w:noWrap/>
            <w:vAlign w:val="bottom"/>
            <w:hideMark/>
          </w:tcPr>
          <w:p w14:paraId="53EE8A6D" w14:textId="77777777" w:rsidR="00B66C02" w:rsidRPr="006675F8" w:rsidRDefault="00B66C02" w:rsidP="009F371E">
            <w:pPr>
              <w:rPr>
                <w:lang w:val="en-US"/>
              </w:rPr>
            </w:pPr>
            <w:r>
              <w:rPr>
                <w:rFonts w:cs="Times New Roman"/>
                <w:lang w:val="en-US"/>
              </w:rPr>
              <w:t xml:space="preserve">£ </w:t>
            </w:r>
            <w:r w:rsidRPr="006675F8">
              <w:rPr>
                <w:lang w:val="en-US"/>
              </w:rPr>
              <w:t>45</w:t>
            </w:r>
          </w:p>
        </w:tc>
        <w:tc>
          <w:tcPr>
            <w:tcW w:w="0" w:type="auto"/>
            <w:tcBorders>
              <w:top w:val="nil"/>
              <w:left w:val="nil"/>
              <w:bottom w:val="single" w:sz="4" w:space="0" w:color="auto"/>
              <w:right w:val="single" w:sz="4" w:space="0" w:color="auto"/>
            </w:tcBorders>
            <w:shd w:val="clear" w:color="auto" w:fill="auto"/>
            <w:noWrap/>
            <w:vAlign w:val="bottom"/>
            <w:hideMark/>
          </w:tcPr>
          <w:p w14:paraId="01415E54" w14:textId="77777777" w:rsidR="00B66C02" w:rsidRPr="006675F8" w:rsidRDefault="00B66C02" w:rsidP="009F371E">
            <w:pPr>
              <w:rPr>
                <w:lang w:val="en-US"/>
              </w:rPr>
            </w:pPr>
            <w:r>
              <w:rPr>
                <w:rFonts w:cs="Times New Roman"/>
                <w:lang w:val="en-US"/>
              </w:rPr>
              <w:t xml:space="preserve">£ </w:t>
            </w:r>
            <w:r w:rsidRPr="006675F8">
              <w:rPr>
                <w:lang w:val="en-US"/>
              </w:rPr>
              <w:t>37</w:t>
            </w:r>
          </w:p>
        </w:tc>
      </w:tr>
      <w:tr w:rsidR="00B66C02" w:rsidRPr="006675F8" w14:paraId="558CD6DF" w14:textId="77777777" w:rsidTr="009F371E">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51C5302" w14:textId="77777777" w:rsidR="00B66C02" w:rsidRPr="006675F8" w:rsidRDefault="00B66C02" w:rsidP="009F371E">
            <w:pPr>
              <w:rPr>
                <w:lang w:val="en-US"/>
              </w:rPr>
            </w:pPr>
            <w:r w:rsidRPr="006675F8">
              <w:rPr>
                <w:lang w:val="en-US"/>
              </w:rPr>
              <w:t>Standard Margin per unit</w:t>
            </w:r>
          </w:p>
        </w:tc>
        <w:tc>
          <w:tcPr>
            <w:tcW w:w="0" w:type="auto"/>
            <w:tcBorders>
              <w:top w:val="nil"/>
              <w:left w:val="nil"/>
              <w:bottom w:val="single" w:sz="4" w:space="0" w:color="auto"/>
              <w:right w:val="single" w:sz="4" w:space="0" w:color="auto"/>
            </w:tcBorders>
            <w:shd w:val="clear" w:color="auto" w:fill="auto"/>
            <w:noWrap/>
            <w:vAlign w:val="bottom"/>
            <w:hideMark/>
          </w:tcPr>
          <w:p w14:paraId="7AA94120" w14:textId="77777777" w:rsidR="00B66C02" w:rsidRPr="006675F8" w:rsidRDefault="00B66C02" w:rsidP="009F371E">
            <w:pPr>
              <w:rPr>
                <w:lang w:val="en-US"/>
              </w:rPr>
            </w:pPr>
            <w:r>
              <w:rPr>
                <w:rFonts w:cs="Times New Roman"/>
                <w:lang w:val="en-US"/>
              </w:rPr>
              <w:t xml:space="preserve">£ </w:t>
            </w:r>
            <w:r w:rsidRPr="006675F8">
              <w:rPr>
                <w:lang w:val="en-US"/>
              </w:rPr>
              <w:t>25</w:t>
            </w:r>
          </w:p>
        </w:tc>
        <w:tc>
          <w:tcPr>
            <w:tcW w:w="0" w:type="auto"/>
            <w:tcBorders>
              <w:top w:val="nil"/>
              <w:left w:val="nil"/>
              <w:bottom w:val="single" w:sz="4" w:space="0" w:color="auto"/>
              <w:right w:val="single" w:sz="4" w:space="0" w:color="auto"/>
            </w:tcBorders>
            <w:shd w:val="clear" w:color="auto" w:fill="auto"/>
            <w:noWrap/>
            <w:vAlign w:val="bottom"/>
            <w:hideMark/>
          </w:tcPr>
          <w:p w14:paraId="4A345AD1" w14:textId="77777777" w:rsidR="00B66C02" w:rsidRPr="006675F8" w:rsidRDefault="00B66C02" w:rsidP="009F371E">
            <w:pPr>
              <w:rPr>
                <w:lang w:val="en-US"/>
              </w:rPr>
            </w:pPr>
            <w:r>
              <w:rPr>
                <w:rFonts w:cs="Times New Roman"/>
                <w:lang w:val="en-US"/>
              </w:rPr>
              <w:t xml:space="preserve">£ </w:t>
            </w:r>
            <w:r w:rsidRPr="006675F8">
              <w:rPr>
                <w:lang w:val="en-US"/>
              </w:rPr>
              <w:t>20</w:t>
            </w:r>
          </w:p>
        </w:tc>
      </w:tr>
    </w:tbl>
    <w:p w14:paraId="171C05C7" w14:textId="77777777" w:rsidR="00B66C02" w:rsidRPr="00F5457A" w:rsidRDefault="00B66C02" w:rsidP="00B66C02">
      <w:pPr>
        <w:rPr>
          <w:b/>
        </w:rPr>
      </w:pPr>
    </w:p>
    <w:p w14:paraId="291651D3" w14:textId="77777777" w:rsidR="00B66C02" w:rsidRPr="008861E4" w:rsidRDefault="00B66C02" w:rsidP="00B66C02">
      <w:pPr>
        <w:rPr>
          <w:b/>
        </w:rPr>
      </w:pPr>
      <w:r w:rsidRPr="008861E4">
        <w:rPr>
          <w:b/>
        </w:rPr>
        <w:t xml:space="preserve">1). </w:t>
      </w:r>
    </w:p>
    <w:p w14:paraId="584DDDC6" w14:textId="77777777" w:rsidR="00B66C02" w:rsidRDefault="00B66C02" w:rsidP="00B66C02">
      <w:r w:rsidRPr="000043B2">
        <w:rPr>
          <w:b/>
        </w:rPr>
        <w:t>Calculation of Sales Price Variance</w:t>
      </w:r>
      <w:r>
        <w:t xml:space="preserve"> – Sales price variance is computed by computing the difference between actual sales at budgeted price and actual sales at budgeted price. Sales Price variance calculates the difference in sales when actual price per unit deviates from standard price per unit (CFA 2019). </w:t>
      </w:r>
    </w:p>
    <w:p w14:paraId="3E41D1C4" w14:textId="77777777" w:rsidR="00B66C02" w:rsidRDefault="00B66C02" w:rsidP="00B66C02">
      <w:r>
        <w:t>Sales Price Variance = (Actual units sold * Actual price) – (Actual units sold * standard price)</w:t>
      </w:r>
    </w:p>
    <w:p w14:paraId="7E192810" w14:textId="77777777" w:rsidR="00B66C02" w:rsidRPr="003D0F9C" w:rsidRDefault="00B66C02" w:rsidP="00B66C02">
      <w:pPr>
        <w:rPr>
          <w:b/>
        </w:rPr>
      </w:pPr>
      <w:r w:rsidRPr="003D0F9C">
        <w:rPr>
          <w:b/>
        </w:rPr>
        <w:t>Sales Price Variance of Chemical X:</w:t>
      </w:r>
    </w:p>
    <w:p w14:paraId="2622E22E" w14:textId="77777777" w:rsidR="00B66C02" w:rsidRDefault="00B66C02" w:rsidP="00B66C02">
      <w:pPr>
        <w:rPr>
          <w:rFonts w:cs="Times New Roman"/>
          <w:lang w:val="en-US"/>
        </w:rPr>
      </w:pPr>
      <w:r w:rsidRPr="00F761D3">
        <w:t>Sales Price Variance of Chemical X</w:t>
      </w:r>
      <w:r>
        <w:t xml:space="preserve"> = (Actual units sold * Actual price) – (Actual units sold * standard price) = (850 * </w:t>
      </w:r>
      <w:r>
        <w:rPr>
          <w:rFonts w:cs="Times New Roman"/>
          <w:lang w:val="en-US"/>
        </w:rPr>
        <w:t xml:space="preserve">£ </w:t>
      </w:r>
      <w:r>
        <w:t xml:space="preserve">45) – (850 * </w:t>
      </w:r>
      <w:r>
        <w:rPr>
          <w:rFonts w:cs="Times New Roman"/>
          <w:lang w:val="en-US"/>
        </w:rPr>
        <w:t xml:space="preserve">£ </w:t>
      </w:r>
      <w:r>
        <w:t xml:space="preserve">35) = </w:t>
      </w:r>
      <w:r>
        <w:rPr>
          <w:rFonts w:cs="Times New Roman"/>
          <w:lang w:val="en-US"/>
        </w:rPr>
        <w:t xml:space="preserve">£ </w:t>
      </w:r>
      <w:r>
        <w:t xml:space="preserve">38,250 - </w:t>
      </w:r>
      <w:r>
        <w:rPr>
          <w:rFonts w:cs="Times New Roman"/>
          <w:lang w:val="en-US"/>
        </w:rPr>
        <w:t xml:space="preserve">£ 29,750 = £ 8,500 (Favorable). </w:t>
      </w:r>
      <w:r>
        <w:t>(CFA 2019).</w:t>
      </w:r>
    </w:p>
    <w:p w14:paraId="234BB5A3" w14:textId="77777777" w:rsidR="00B66C02" w:rsidRDefault="00B66C02" w:rsidP="00B66C02">
      <w:pPr>
        <w:rPr>
          <w:b/>
        </w:rPr>
      </w:pPr>
    </w:p>
    <w:p w14:paraId="2A83E729" w14:textId="77777777" w:rsidR="00B66C02" w:rsidRDefault="00B66C02" w:rsidP="00B66C02">
      <w:pPr>
        <w:rPr>
          <w:b/>
        </w:rPr>
      </w:pPr>
    </w:p>
    <w:p w14:paraId="2147EB89" w14:textId="77777777" w:rsidR="00B66C02" w:rsidRPr="00504DAF" w:rsidRDefault="00B66C02" w:rsidP="00B66C02">
      <w:pPr>
        <w:rPr>
          <w:b/>
        </w:rPr>
      </w:pPr>
      <w:r w:rsidRPr="003D0F9C">
        <w:rPr>
          <w:b/>
        </w:rPr>
        <w:lastRenderedPageBreak/>
        <w:t>Sale</w:t>
      </w:r>
      <w:r>
        <w:rPr>
          <w:b/>
        </w:rPr>
        <w:t>s Price Variance of Chemical Y:</w:t>
      </w:r>
    </w:p>
    <w:p w14:paraId="5F239FDD" w14:textId="77777777" w:rsidR="00B66C02" w:rsidRDefault="00B66C02" w:rsidP="00B66C02">
      <w:pPr>
        <w:rPr>
          <w:rFonts w:cs="Times New Roman"/>
          <w:lang w:val="en-US"/>
        </w:rPr>
      </w:pPr>
      <w:r>
        <w:rPr>
          <w:rFonts w:cs="Times New Roman"/>
          <w:lang w:val="en-US"/>
        </w:rPr>
        <w:t xml:space="preserve">Sales Price Variance of Chemical Y = </w:t>
      </w:r>
      <w:r>
        <w:t xml:space="preserve">(Actual units sold * Actual price) – (Actual units sold * standard price) = (750 * </w:t>
      </w:r>
      <w:r>
        <w:rPr>
          <w:rFonts w:cs="Times New Roman"/>
          <w:lang w:val="en-US"/>
        </w:rPr>
        <w:t xml:space="preserve">£ </w:t>
      </w:r>
      <w:r>
        <w:t xml:space="preserve">37) – (750 * </w:t>
      </w:r>
      <w:r>
        <w:rPr>
          <w:rFonts w:cs="Times New Roman"/>
          <w:lang w:val="en-US"/>
        </w:rPr>
        <w:t xml:space="preserve">£ </w:t>
      </w:r>
      <w:r>
        <w:t xml:space="preserve">30) = </w:t>
      </w:r>
      <w:r>
        <w:rPr>
          <w:rFonts w:cs="Times New Roman"/>
          <w:lang w:val="en-US"/>
        </w:rPr>
        <w:t xml:space="preserve">£ </w:t>
      </w:r>
      <w:r>
        <w:t xml:space="preserve">27,750 - </w:t>
      </w:r>
      <w:r>
        <w:rPr>
          <w:rFonts w:cs="Times New Roman"/>
          <w:lang w:val="en-US"/>
        </w:rPr>
        <w:t>£ 22,500 = £ 5,250 (Favorable).</w:t>
      </w:r>
    </w:p>
    <w:p w14:paraId="74B8CADB" w14:textId="77777777" w:rsidR="00B66C02" w:rsidRDefault="00B66C02" w:rsidP="00B66C02">
      <w:r w:rsidRPr="000043B2">
        <w:rPr>
          <w:b/>
        </w:rPr>
        <w:t xml:space="preserve">Calculation of Sales </w:t>
      </w:r>
      <w:r>
        <w:rPr>
          <w:b/>
        </w:rPr>
        <w:t xml:space="preserve">volume contribution </w:t>
      </w:r>
      <w:r w:rsidRPr="000043B2">
        <w:rPr>
          <w:b/>
        </w:rPr>
        <w:t>Variance</w:t>
      </w:r>
      <w:r>
        <w:rPr>
          <w:b/>
        </w:rPr>
        <w:t xml:space="preserve"> – </w:t>
      </w:r>
      <w:r>
        <w:t xml:space="preserve">Sales Volume contribution variance is computed by computing the difference between contribution at actual units sold and contribution at budgeted unit sales. This variance tells us the difference between contribution profits when actual sales deviate from budgeted sales (Accounting Simplified 2020). </w:t>
      </w:r>
    </w:p>
    <w:p w14:paraId="704B3123" w14:textId="77777777" w:rsidR="00B66C02" w:rsidRDefault="00B66C02" w:rsidP="00B66C02">
      <w:r>
        <w:t xml:space="preserve">Sales Volume contribution = (Actual Unit sales – Budgeted unit sales) * Standard contribution per unit. </w:t>
      </w:r>
    </w:p>
    <w:p w14:paraId="0FA8F60B" w14:textId="77777777" w:rsidR="00B66C02" w:rsidRDefault="00B66C02" w:rsidP="00B66C02">
      <w:pPr>
        <w:rPr>
          <w:b/>
        </w:rPr>
      </w:pPr>
      <w:r w:rsidRPr="000043B2">
        <w:rPr>
          <w:b/>
        </w:rPr>
        <w:t xml:space="preserve">Sales </w:t>
      </w:r>
      <w:r>
        <w:rPr>
          <w:b/>
        </w:rPr>
        <w:t xml:space="preserve">volume contribution </w:t>
      </w:r>
      <w:r w:rsidRPr="000043B2">
        <w:rPr>
          <w:b/>
        </w:rPr>
        <w:t>Variance</w:t>
      </w:r>
      <w:r>
        <w:rPr>
          <w:b/>
        </w:rPr>
        <w:t xml:space="preserve"> of Chemical X:</w:t>
      </w:r>
    </w:p>
    <w:p w14:paraId="5FF3ADE1" w14:textId="77777777" w:rsidR="00B66C02" w:rsidRPr="00D9368C" w:rsidRDefault="00B66C02" w:rsidP="00B66C02">
      <w:r w:rsidRPr="00B80DED">
        <w:t>Sales volume contribution Variance of Chemical X</w:t>
      </w:r>
      <w:r>
        <w:t xml:space="preserve"> = (Actual Unit sales – Budgeted unit sales) * Standard contribution per unit = (850 – 595) * </w:t>
      </w:r>
      <w:r>
        <w:rPr>
          <w:rFonts w:cs="Times New Roman"/>
          <w:lang w:val="en-US"/>
        </w:rPr>
        <w:t>£ 25 = 255 * £ 25 = £ 6,375 (Favorable)</w:t>
      </w:r>
    </w:p>
    <w:p w14:paraId="22627F2F" w14:textId="77777777" w:rsidR="00B66C02" w:rsidRDefault="00B66C02" w:rsidP="00B66C02">
      <w:pPr>
        <w:rPr>
          <w:rFonts w:cs="Times New Roman"/>
          <w:lang w:val="en-US"/>
        </w:rPr>
      </w:pPr>
      <w:r w:rsidRPr="00B80DED">
        <w:t>Sales volume contribution Variance of Chemical X</w:t>
      </w:r>
      <w:r>
        <w:t xml:space="preserve"> = (Actual Unit sales – Budgeted unit sales) * Standard contribution per unit = (750 – 595) * </w:t>
      </w:r>
      <w:r>
        <w:rPr>
          <w:rFonts w:cs="Times New Roman"/>
          <w:lang w:val="en-US"/>
        </w:rPr>
        <w:t>£ 20 = 155 * £ 20 = £ 3,100 (Favorable)</w:t>
      </w:r>
    </w:p>
    <w:p w14:paraId="37B5FDE0" w14:textId="77777777" w:rsidR="00B66C02" w:rsidRPr="00B24F99" w:rsidRDefault="00B66C02" w:rsidP="00B66C02">
      <w:pPr>
        <w:rPr>
          <w:rFonts w:cs="Times New Roman"/>
          <w:b/>
          <w:lang w:val="en-US"/>
        </w:rPr>
      </w:pPr>
      <w:r w:rsidRPr="00B24F99">
        <w:rPr>
          <w:rFonts w:cs="Times New Roman"/>
          <w:b/>
          <w:lang w:val="en-US"/>
        </w:rPr>
        <w:t xml:space="preserve">2). </w:t>
      </w:r>
    </w:p>
    <w:tbl>
      <w:tblPr>
        <w:tblW w:w="0" w:type="auto"/>
        <w:tblInd w:w="93" w:type="dxa"/>
        <w:tblLook w:val="04A0" w:firstRow="1" w:lastRow="0" w:firstColumn="1" w:lastColumn="0" w:noHBand="0" w:noVBand="1"/>
      </w:tblPr>
      <w:tblGrid>
        <w:gridCol w:w="4810"/>
        <w:gridCol w:w="2182"/>
        <w:gridCol w:w="1941"/>
      </w:tblGrid>
      <w:tr w:rsidR="00B66C02" w:rsidRPr="008861E4" w14:paraId="432F2F4B" w14:textId="77777777" w:rsidTr="009F371E">
        <w:trPr>
          <w:trHeight w:val="300"/>
        </w:trPr>
        <w:tc>
          <w:tcPr>
            <w:tcW w:w="0" w:type="auto"/>
            <w:tcBorders>
              <w:top w:val="nil"/>
              <w:left w:val="nil"/>
              <w:bottom w:val="nil"/>
              <w:right w:val="nil"/>
            </w:tcBorders>
            <w:shd w:val="clear" w:color="auto" w:fill="auto"/>
            <w:noWrap/>
            <w:vAlign w:val="bottom"/>
            <w:hideMark/>
          </w:tcPr>
          <w:p w14:paraId="5BD93F02" w14:textId="77777777" w:rsidR="00B66C02" w:rsidRPr="004F3B9C" w:rsidRDefault="00B66C02" w:rsidP="009F371E">
            <w:pPr>
              <w:rPr>
                <w:b/>
                <w:lang w:val="en-US"/>
              </w:rPr>
            </w:pPr>
            <w:r w:rsidRPr="004F3B9C">
              <w:rPr>
                <w:b/>
                <w:lang w:val="en-US"/>
              </w:rPr>
              <w:t>Material price information</w:t>
            </w:r>
          </w:p>
        </w:tc>
        <w:tc>
          <w:tcPr>
            <w:tcW w:w="0" w:type="auto"/>
            <w:tcBorders>
              <w:top w:val="nil"/>
              <w:left w:val="nil"/>
              <w:bottom w:val="nil"/>
              <w:right w:val="nil"/>
            </w:tcBorders>
            <w:shd w:val="clear" w:color="auto" w:fill="auto"/>
            <w:noWrap/>
            <w:vAlign w:val="bottom"/>
            <w:hideMark/>
          </w:tcPr>
          <w:p w14:paraId="38531841" w14:textId="77777777" w:rsidR="00B66C02" w:rsidRPr="008861E4" w:rsidRDefault="00B66C02" w:rsidP="009F371E">
            <w:pPr>
              <w:rPr>
                <w:lang w:val="en-US"/>
              </w:rPr>
            </w:pPr>
          </w:p>
        </w:tc>
        <w:tc>
          <w:tcPr>
            <w:tcW w:w="0" w:type="auto"/>
            <w:tcBorders>
              <w:top w:val="nil"/>
              <w:left w:val="nil"/>
              <w:bottom w:val="nil"/>
              <w:right w:val="nil"/>
            </w:tcBorders>
            <w:shd w:val="clear" w:color="auto" w:fill="auto"/>
            <w:noWrap/>
            <w:vAlign w:val="bottom"/>
            <w:hideMark/>
          </w:tcPr>
          <w:p w14:paraId="66D637FF" w14:textId="77777777" w:rsidR="00B66C02" w:rsidRPr="008861E4" w:rsidRDefault="00B66C02" w:rsidP="009F371E">
            <w:pPr>
              <w:rPr>
                <w:lang w:val="en-US"/>
              </w:rPr>
            </w:pPr>
          </w:p>
        </w:tc>
      </w:tr>
      <w:tr w:rsidR="00B66C02" w:rsidRPr="008861E4" w14:paraId="63ECE5AD" w14:textId="77777777" w:rsidTr="009F371E">
        <w:trPr>
          <w:trHeight w:val="300"/>
        </w:trPr>
        <w:tc>
          <w:tcPr>
            <w:tcW w:w="0" w:type="auto"/>
            <w:tcBorders>
              <w:top w:val="nil"/>
              <w:left w:val="nil"/>
              <w:bottom w:val="nil"/>
              <w:right w:val="nil"/>
            </w:tcBorders>
            <w:shd w:val="clear" w:color="auto" w:fill="auto"/>
            <w:noWrap/>
            <w:vAlign w:val="bottom"/>
            <w:hideMark/>
          </w:tcPr>
          <w:p w14:paraId="04361B2E" w14:textId="77777777" w:rsidR="00B66C02" w:rsidRPr="008861E4" w:rsidRDefault="00B66C02" w:rsidP="009F371E">
            <w:pPr>
              <w:rPr>
                <w:lang w:val="en-US"/>
              </w:rPr>
            </w:pPr>
          </w:p>
        </w:tc>
        <w:tc>
          <w:tcPr>
            <w:tcW w:w="0" w:type="auto"/>
            <w:tcBorders>
              <w:top w:val="nil"/>
              <w:left w:val="nil"/>
              <w:bottom w:val="nil"/>
              <w:right w:val="nil"/>
            </w:tcBorders>
            <w:shd w:val="clear" w:color="auto" w:fill="auto"/>
            <w:noWrap/>
            <w:vAlign w:val="bottom"/>
            <w:hideMark/>
          </w:tcPr>
          <w:p w14:paraId="2ABD5967" w14:textId="77777777" w:rsidR="00B66C02" w:rsidRPr="008861E4" w:rsidRDefault="00B66C02" w:rsidP="009F371E">
            <w:pPr>
              <w:rPr>
                <w:lang w:val="en-US"/>
              </w:rPr>
            </w:pPr>
          </w:p>
        </w:tc>
        <w:tc>
          <w:tcPr>
            <w:tcW w:w="0" w:type="auto"/>
            <w:tcBorders>
              <w:top w:val="nil"/>
              <w:left w:val="nil"/>
              <w:bottom w:val="nil"/>
              <w:right w:val="nil"/>
            </w:tcBorders>
            <w:shd w:val="clear" w:color="auto" w:fill="auto"/>
            <w:noWrap/>
            <w:vAlign w:val="bottom"/>
            <w:hideMark/>
          </w:tcPr>
          <w:p w14:paraId="3D1B85E8" w14:textId="77777777" w:rsidR="00B66C02" w:rsidRPr="008861E4" w:rsidRDefault="00B66C02" w:rsidP="009F371E">
            <w:pPr>
              <w:rPr>
                <w:lang w:val="en-US"/>
              </w:rPr>
            </w:pPr>
          </w:p>
        </w:tc>
      </w:tr>
      <w:tr w:rsidR="00B66C02" w:rsidRPr="008861E4" w14:paraId="212EFFAA" w14:textId="77777777" w:rsidTr="009F371E">
        <w:trPr>
          <w:trHeight w:val="300"/>
        </w:trPr>
        <w:tc>
          <w:tcPr>
            <w:tcW w:w="0" w:type="auto"/>
            <w:tcBorders>
              <w:top w:val="nil"/>
              <w:left w:val="nil"/>
              <w:bottom w:val="nil"/>
              <w:right w:val="nil"/>
            </w:tcBorders>
            <w:shd w:val="clear" w:color="auto" w:fill="auto"/>
            <w:noWrap/>
            <w:vAlign w:val="bottom"/>
            <w:hideMark/>
          </w:tcPr>
          <w:p w14:paraId="12341A3B" w14:textId="77777777" w:rsidR="00B66C02" w:rsidRPr="008861E4" w:rsidRDefault="00B66C02" w:rsidP="009F371E">
            <w:pPr>
              <w:rPr>
                <w:lang w:val="en-US"/>
              </w:rPr>
            </w:pPr>
            <w:r w:rsidRPr="008861E4">
              <w:rPr>
                <w:lang w:val="en-US"/>
              </w:rPr>
              <w:t>FamaQ price description</w:t>
            </w:r>
          </w:p>
        </w:tc>
        <w:tc>
          <w:tcPr>
            <w:tcW w:w="0" w:type="auto"/>
            <w:tcBorders>
              <w:top w:val="nil"/>
              <w:left w:val="nil"/>
              <w:bottom w:val="nil"/>
              <w:right w:val="nil"/>
            </w:tcBorders>
            <w:shd w:val="clear" w:color="auto" w:fill="auto"/>
            <w:noWrap/>
            <w:vAlign w:val="bottom"/>
            <w:hideMark/>
          </w:tcPr>
          <w:p w14:paraId="73DF10FD" w14:textId="77777777" w:rsidR="00B66C02" w:rsidRPr="008861E4" w:rsidRDefault="00B66C02" w:rsidP="009F371E">
            <w:pPr>
              <w:rPr>
                <w:lang w:val="en-US"/>
              </w:rPr>
            </w:pPr>
          </w:p>
        </w:tc>
        <w:tc>
          <w:tcPr>
            <w:tcW w:w="0" w:type="auto"/>
            <w:tcBorders>
              <w:top w:val="nil"/>
              <w:left w:val="nil"/>
              <w:bottom w:val="nil"/>
              <w:right w:val="nil"/>
            </w:tcBorders>
            <w:shd w:val="clear" w:color="auto" w:fill="auto"/>
            <w:noWrap/>
            <w:vAlign w:val="bottom"/>
            <w:hideMark/>
          </w:tcPr>
          <w:p w14:paraId="4F9BA5A8" w14:textId="77777777" w:rsidR="00B66C02" w:rsidRPr="008861E4" w:rsidRDefault="00B66C02" w:rsidP="009F371E">
            <w:pPr>
              <w:rPr>
                <w:lang w:val="en-US"/>
              </w:rPr>
            </w:pPr>
          </w:p>
        </w:tc>
      </w:tr>
      <w:tr w:rsidR="00B66C02" w:rsidRPr="008861E4" w14:paraId="221EE322" w14:textId="77777777" w:rsidTr="009F371E">
        <w:trPr>
          <w:trHeight w:val="300"/>
        </w:trPr>
        <w:tc>
          <w:tcPr>
            <w:tcW w:w="0" w:type="auto"/>
            <w:tcBorders>
              <w:top w:val="nil"/>
              <w:left w:val="nil"/>
              <w:bottom w:val="nil"/>
              <w:right w:val="nil"/>
            </w:tcBorders>
            <w:shd w:val="clear" w:color="auto" w:fill="auto"/>
            <w:noWrap/>
            <w:vAlign w:val="bottom"/>
            <w:hideMark/>
          </w:tcPr>
          <w:p w14:paraId="2312EA3C" w14:textId="77777777" w:rsidR="00B66C02" w:rsidRPr="008861E4" w:rsidRDefault="00B66C02" w:rsidP="009F371E">
            <w:pPr>
              <w:rPr>
                <w:lang w:val="en-US"/>
              </w:rPr>
            </w:pPr>
          </w:p>
        </w:tc>
        <w:tc>
          <w:tcPr>
            <w:tcW w:w="0" w:type="auto"/>
            <w:tcBorders>
              <w:top w:val="nil"/>
              <w:left w:val="nil"/>
              <w:bottom w:val="nil"/>
              <w:right w:val="nil"/>
            </w:tcBorders>
            <w:shd w:val="clear" w:color="auto" w:fill="auto"/>
            <w:noWrap/>
            <w:vAlign w:val="bottom"/>
            <w:hideMark/>
          </w:tcPr>
          <w:p w14:paraId="27B0D298" w14:textId="77777777" w:rsidR="00B66C02" w:rsidRPr="008861E4" w:rsidRDefault="00B66C02" w:rsidP="009F371E">
            <w:pPr>
              <w:rPr>
                <w:lang w:val="en-US"/>
              </w:rPr>
            </w:pPr>
          </w:p>
        </w:tc>
        <w:tc>
          <w:tcPr>
            <w:tcW w:w="0" w:type="auto"/>
            <w:tcBorders>
              <w:top w:val="nil"/>
              <w:left w:val="nil"/>
              <w:bottom w:val="nil"/>
              <w:right w:val="nil"/>
            </w:tcBorders>
            <w:shd w:val="clear" w:color="auto" w:fill="auto"/>
            <w:noWrap/>
            <w:vAlign w:val="bottom"/>
            <w:hideMark/>
          </w:tcPr>
          <w:p w14:paraId="458BE00B" w14:textId="77777777" w:rsidR="00B66C02" w:rsidRPr="008861E4" w:rsidRDefault="00B66C02" w:rsidP="009F371E">
            <w:pPr>
              <w:rPr>
                <w:lang w:val="en-US"/>
              </w:rPr>
            </w:pPr>
          </w:p>
        </w:tc>
      </w:tr>
      <w:tr w:rsidR="00B66C02" w:rsidRPr="008861E4" w14:paraId="00FD2AA6" w14:textId="77777777" w:rsidTr="009F371E">
        <w:trPr>
          <w:trHeight w:val="300"/>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5FC60BA" w14:textId="77777777" w:rsidR="00B66C02" w:rsidRPr="008861E4" w:rsidRDefault="00B66C02" w:rsidP="009F371E">
            <w:pPr>
              <w:rPr>
                <w:lang w:val="en-US"/>
              </w:rPr>
            </w:pPr>
            <w:r w:rsidRPr="008861E4">
              <w:rPr>
                <w:lang w:val="en-US"/>
              </w:rPr>
              <w:t>Particulars</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0E177D17" w14:textId="77777777" w:rsidR="00B66C02" w:rsidRPr="008861E4" w:rsidRDefault="00B66C02" w:rsidP="009F371E">
            <w:pPr>
              <w:rPr>
                <w:lang w:val="en-US"/>
              </w:rPr>
            </w:pPr>
            <w:r w:rsidRPr="008861E4">
              <w:rPr>
                <w:lang w:val="en-US"/>
              </w:rPr>
              <w:t>Amount</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362693B4" w14:textId="77777777" w:rsidR="00B66C02" w:rsidRPr="008861E4" w:rsidRDefault="00B66C02" w:rsidP="009F371E">
            <w:pPr>
              <w:rPr>
                <w:lang w:val="en-US"/>
              </w:rPr>
            </w:pPr>
            <w:r w:rsidRPr="008861E4">
              <w:rPr>
                <w:lang w:val="en-US"/>
              </w:rPr>
              <w:t> </w:t>
            </w:r>
          </w:p>
        </w:tc>
      </w:tr>
      <w:tr w:rsidR="00B66C02" w:rsidRPr="008861E4" w14:paraId="5D68D543" w14:textId="77777777" w:rsidTr="009F371E">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B59D602" w14:textId="77777777" w:rsidR="00B66C02" w:rsidRPr="008861E4" w:rsidRDefault="00B66C02" w:rsidP="009F371E">
            <w:pPr>
              <w:rPr>
                <w:lang w:val="en-US"/>
              </w:rPr>
            </w:pPr>
            <w:r w:rsidRPr="008861E4">
              <w:rPr>
                <w:lang w:val="en-US"/>
              </w:rPr>
              <w:t>Standard price</w:t>
            </w:r>
          </w:p>
        </w:tc>
        <w:tc>
          <w:tcPr>
            <w:tcW w:w="0" w:type="auto"/>
            <w:tcBorders>
              <w:top w:val="nil"/>
              <w:left w:val="nil"/>
              <w:bottom w:val="single" w:sz="4" w:space="0" w:color="auto"/>
              <w:right w:val="single" w:sz="4" w:space="0" w:color="auto"/>
            </w:tcBorders>
            <w:shd w:val="clear" w:color="auto" w:fill="auto"/>
            <w:noWrap/>
            <w:vAlign w:val="bottom"/>
            <w:hideMark/>
          </w:tcPr>
          <w:p w14:paraId="1073CAF2" w14:textId="77777777" w:rsidR="00B66C02" w:rsidRPr="008861E4" w:rsidRDefault="00B66C02" w:rsidP="009F371E">
            <w:pPr>
              <w:rPr>
                <w:lang w:val="en-US"/>
              </w:rPr>
            </w:pPr>
            <w:r w:rsidRPr="008861E4">
              <w:rPr>
                <w:lang w:val="en-US"/>
              </w:rPr>
              <w:t xml:space="preserve"> £             2.50 </w:t>
            </w:r>
          </w:p>
        </w:tc>
        <w:tc>
          <w:tcPr>
            <w:tcW w:w="0" w:type="auto"/>
            <w:tcBorders>
              <w:top w:val="nil"/>
              <w:left w:val="nil"/>
              <w:bottom w:val="single" w:sz="4" w:space="0" w:color="auto"/>
              <w:right w:val="single" w:sz="4" w:space="0" w:color="auto"/>
            </w:tcBorders>
            <w:shd w:val="clear" w:color="auto" w:fill="auto"/>
            <w:noWrap/>
            <w:vAlign w:val="bottom"/>
            <w:hideMark/>
          </w:tcPr>
          <w:p w14:paraId="453D5814" w14:textId="77777777" w:rsidR="00B66C02" w:rsidRPr="008861E4" w:rsidRDefault="00B66C02" w:rsidP="009F371E">
            <w:pPr>
              <w:rPr>
                <w:lang w:val="en-US"/>
              </w:rPr>
            </w:pPr>
            <w:r w:rsidRPr="008861E4">
              <w:rPr>
                <w:lang w:val="en-US"/>
              </w:rPr>
              <w:t>per unit</w:t>
            </w:r>
          </w:p>
        </w:tc>
      </w:tr>
      <w:tr w:rsidR="00B66C02" w:rsidRPr="008861E4" w14:paraId="796DBBD2" w14:textId="77777777" w:rsidTr="009F371E">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9CA5358" w14:textId="77777777" w:rsidR="00B66C02" w:rsidRPr="008861E4" w:rsidRDefault="00B66C02" w:rsidP="009F371E">
            <w:pPr>
              <w:rPr>
                <w:lang w:val="en-US"/>
              </w:rPr>
            </w:pPr>
            <w:r w:rsidRPr="008861E4">
              <w:rPr>
                <w:lang w:val="en-US"/>
              </w:rPr>
              <w:t>Actual price</w:t>
            </w:r>
          </w:p>
        </w:tc>
        <w:tc>
          <w:tcPr>
            <w:tcW w:w="0" w:type="auto"/>
            <w:tcBorders>
              <w:top w:val="nil"/>
              <w:left w:val="nil"/>
              <w:bottom w:val="single" w:sz="4" w:space="0" w:color="auto"/>
              <w:right w:val="single" w:sz="4" w:space="0" w:color="auto"/>
            </w:tcBorders>
            <w:shd w:val="clear" w:color="auto" w:fill="auto"/>
            <w:noWrap/>
            <w:vAlign w:val="bottom"/>
            <w:hideMark/>
          </w:tcPr>
          <w:p w14:paraId="01EC0EF2" w14:textId="77777777" w:rsidR="00B66C02" w:rsidRPr="008861E4" w:rsidRDefault="00B66C02" w:rsidP="009F371E">
            <w:pPr>
              <w:rPr>
                <w:lang w:val="en-US"/>
              </w:rPr>
            </w:pPr>
            <w:r w:rsidRPr="008861E4">
              <w:rPr>
                <w:lang w:val="en-US"/>
              </w:rPr>
              <w:t xml:space="preserve"> £             3.70 </w:t>
            </w:r>
          </w:p>
        </w:tc>
        <w:tc>
          <w:tcPr>
            <w:tcW w:w="0" w:type="auto"/>
            <w:tcBorders>
              <w:top w:val="nil"/>
              <w:left w:val="nil"/>
              <w:bottom w:val="single" w:sz="4" w:space="0" w:color="auto"/>
              <w:right w:val="single" w:sz="4" w:space="0" w:color="auto"/>
            </w:tcBorders>
            <w:shd w:val="clear" w:color="auto" w:fill="auto"/>
            <w:noWrap/>
            <w:vAlign w:val="bottom"/>
            <w:hideMark/>
          </w:tcPr>
          <w:p w14:paraId="58060153" w14:textId="77777777" w:rsidR="00B66C02" w:rsidRPr="008861E4" w:rsidRDefault="00B66C02" w:rsidP="009F371E">
            <w:pPr>
              <w:rPr>
                <w:lang w:val="en-US"/>
              </w:rPr>
            </w:pPr>
            <w:r w:rsidRPr="008861E4">
              <w:rPr>
                <w:lang w:val="en-US"/>
              </w:rPr>
              <w:t>per unit</w:t>
            </w:r>
          </w:p>
        </w:tc>
      </w:tr>
      <w:tr w:rsidR="00B66C02" w:rsidRPr="008861E4" w14:paraId="253E65DE" w14:textId="77777777" w:rsidTr="009F371E">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1CB6300" w14:textId="77777777" w:rsidR="00B66C02" w:rsidRPr="008861E4" w:rsidRDefault="00B66C02" w:rsidP="009F371E">
            <w:pPr>
              <w:rPr>
                <w:lang w:val="en-US"/>
              </w:rPr>
            </w:pPr>
            <w:r w:rsidRPr="008861E4">
              <w:rPr>
                <w:lang w:val="en-US"/>
              </w:rPr>
              <w:t>Budgeted total sales of FamaQ</w:t>
            </w:r>
          </w:p>
        </w:tc>
        <w:tc>
          <w:tcPr>
            <w:tcW w:w="0" w:type="auto"/>
            <w:tcBorders>
              <w:top w:val="nil"/>
              <w:left w:val="nil"/>
              <w:bottom w:val="single" w:sz="4" w:space="0" w:color="auto"/>
              <w:right w:val="single" w:sz="4" w:space="0" w:color="auto"/>
            </w:tcBorders>
            <w:shd w:val="clear" w:color="auto" w:fill="auto"/>
            <w:noWrap/>
            <w:vAlign w:val="bottom"/>
            <w:hideMark/>
          </w:tcPr>
          <w:p w14:paraId="72A1A647" w14:textId="77777777" w:rsidR="00B66C02" w:rsidRPr="008861E4" w:rsidRDefault="00B66C02" w:rsidP="009F371E">
            <w:pPr>
              <w:rPr>
                <w:lang w:val="en-US"/>
              </w:rPr>
            </w:pPr>
            <w:r w:rsidRPr="008861E4">
              <w:rPr>
                <w:lang w:val="en-US"/>
              </w:rPr>
              <w:t>1190</w:t>
            </w:r>
          </w:p>
        </w:tc>
        <w:tc>
          <w:tcPr>
            <w:tcW w:w="0" w:type="auto"/>
            <w:tcBorders>
              <w:top w:val="nil"/>
              <w:left w:val="nil"/>
              <w:bottom w:val="single" w:sz="4" w:space="0" w:color="auto"/>
              <w:right w:val="single" w:sz="4" w:space="0" w:color="auto"/>
            </w:tcBorders>
            <w:shd w:val="clear" w:color="auto" w:fill="auto"/>
            <w:noWrap/>
            <w:vAlign w:val="bottom"/>
            <w:hideMark/>
          </w:tcPr>
          <w:p w14:paraId="3E74E33D" w14:textId="77777777" w:rsidR="00B66C02" w:rsidRPr="008861E4" w:rsidRDefault="00B66C02" w:rsidP="009F371E">
            <w:pPr>
              <w:rPr>
                <w:lang w:val="en-US"/>
              </w:rPr>
            </w:pPr>
            <w:r w:rsidRPr="008861E4">
              <w:rPr>
                <w:lang w:val="en-US"/>
              </w:rPr>
              <w:t>units</w:t>
            </w:r>
          </w:p>
        </w:tc>
      </w:tr>
      <w:tr w:rsidR="00B66C02" w:rsidRPr="008861E4" w14:paraId="0E7AE350" w14:textId="77777777" w:rsidTr="009F371E">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5D6ACCB" w14:textId="77777777" w:rsidR="00B66C02" w:rsidRPr="008861E4" w:rsidRDefault="00B66C02" w:rsidP="009F371E">
            <w:pPr>
              <w:rPr>
                <w:lang w:val="en-US"/>
              </w:rPr>
            </w:pPr>
            <w:r w:rsidRPr="008861E4">
              <w:rPr>
                <w:lang w:val="en-US"/>
              </w:rPr>
              <w:t>Actual sales done by using FamaQ</w:t>
            </w:r>
          </w:p>
        </w:tc>
        <w:tc>
          <w:tcPr>
            <w:tcW w:w="0" w:type="auto"/>
            <w:tcBorders>
              <w:top w:val="nil"/>
              <w:left w:val="nil"/>
              <w:bottom w:val="single" w:sz="4" w:space="0" w:color="auto"/>
              <w:right w:val="single" w:sz="4" w:space="0" w:color="auto"/>
            </w:tcBorders>
            <w:shd w:val="clear" w:color="auto" w:fill="auto"/>
            <w:noWrap/>
            <w:vAlign w:val="bottom"/>
            <w:hideMark/>
          </w:tcPr>
          <w:p w14:paraId="77AFDBF5" w14:textId="77777777" w:rsidR="00B66C02" w:rsidRPr="008861E4" w:rsidRDefault="00B66C02" w:rsidP="009F371E">
            <w:pPr>
              <w:rPr>
                <w:lang w:val="en-US"/>
              </w:rPr>
            </w:pPr>
            <w:r w:rsidRPr="008861E4">
              <w:rPr>
                <w:lang w:val="en-US"/>
              </w:rPr>
              <w:t>1600</w:t>
            </w:r>
          </w:p>
        </w:tc>
        <w:tc>
          <w:tcPr>
            <w:tcW w:w="0" w:type="auto"/>
            <w:tcBorders>
              <w:top w:val="nil"/>
              <w:left w:val="nil"/>
              <w:bottom w:val="single" w:sz="4" w:space="0" w:color="auto"/>
              <w:right w:val="single" w:sz="4" w:space="0" w:color="auto"/>
            </w:tcBorders>
            <w:shd w:val="clear" w:color="auto" w:fill="auto"/>
            <w:noWrap/>
            <w:vAlign w:val="bottom"/>
            <w:hideMark/>
          </w:tcPr>
          <w:p w14:paraId="30963BA5" w14:textId="77777777" w:rsidR="00B66C02" w:rsidRPr="008861E4" w:rsidRDefault="00B66C02" w:rsidP="009F371E">
            <w:pPr>
              <w:rPr>
                <w:lang w:val="en-US"/>
              </w:rPr>
            </w:pPr>
            <w:r w:rsidRPr="008861E4">
              <w:rPr>
                <w:lang w:val="en-US"/>
              </w:rPr>
              <w:t>units</w:t>
            </w:r>
          </w:p>
        </w:tc>
      </w:tr>
      <w:tr w:rsidR="00B66C02" w:rsidRPr="008861E4" w14:paraId="0DFEB501" w14:textId="77777777" w:rsidTr="009F371E">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B6F3AA6" w14:textId="77777777" w:rsidR="00B66C02" w:rsidRPr="008861E4" w:rsidRDefault="00B66C02" w:rsidP="009F371E">
            <w:pPr>
              <w:rPr>
                <w:lang w:val="en-US"/>
              </w:rPr>
            </w:pPr>
            <w:r w:rsidRPr="008861E4">
              <w:rPr>
                <w:lang w:val="en-US"/>
              </w:rPr>
              <w:t>XLG actually paid for famaQ</w:t>
            </w:r>
          </w:p>
        </w:tc>
        <w:tc>
          <w:tcPr>
            <w:tcW w:w="0" w:type="auto"/>
            <w:tcBorders>
              <w:top w:val="nil"/>
              <w:left w:val="nil"/>
              <w:bottom w:val="single" w:sz="4" w:space="0" w:color="auto"/>
              <w:right w:val="single" w:sz="4" w:space="0" w:color="auto"/>
            </w:tcBorders>
            <w:shd w:val="clear" w:color="auto" w:fill="auto"/>
            <w:noWrap/>
            <w:vAlign w:val="bottom"/>
            <w:hideMark/>
          </w:tcPr>
          <w:p w14:paraId="1529A9D4" w14:textId="77777777" w:rsidR="00B66C02" w:rsidRPr="008861E4" w:rsidRDefault="00B66C02" w:rsidP="009F371E">
            <w:pPr>
              <w:rPr>
                <w:lang w:val="en-US"/>
              </w:rPr>
            </w:pPr>
            <w:r w:rsidRPr="008861E4">
              <w:rPr>
                <w:lang w:val="en-US"/>
              </w:rPr>
              <w:t xml:space="preserve"> £             3.70 </w:t>
            </w:r>
          </w:p>
        </w:tc>
        <w:tc>
          <w:tcPr>
            <w:tcW w:w="0" w:type="auto"/>
            <w:tcBorders>
              <w:top w:val="nil"/>
              <w:left w:val="nil"/>
              <w:bottom w:val="single" w:sz="4" w:space="0" w:color="auto"/>
              <w:right w:val="single" w:sz="4" w:space="0" w:color="auto"/>
            </w:tcBorders>
            <w:shd w:val="clear" w:color="auto" w:fill="auto"/>
            <w:noWrap/>
            <w:vAlign w:val="bottom"/>
            <w:hideMark/>
          </w:tcPr>
          <w:p w14:paraId="7A64F457" w14:textId="77777777" w:rsidR="00B66C02" w:rsidRPr="008861E4" w:rsidRDefault="00B66C02" w:rsidP="009F371E">
            <w:pPr>
              <w:rPr>
                <w:lang w:val="en-US"/>
              </w:rPr>
            </w:pPr>
            <w:r w:rsidRPr="008861E4">
              <w:rPr>
                <w:lang w:val="en-US"/>
              </w:rPr>
              <w:t>per unit</w:t>
            </w:r>
          </w:p>
        </w:tc>
      </w:tr>
      <w:tr w:rsidR="00B66C02" w:rsidRPr="008861E4" w14:paraId="0E315124" w14:textId="77777777" w:rsidTr="009F371E">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F72A387" w14:textId="77777777" w:rsidR="00B66C02" w:rsidRPr="008861E4" w:rsidRDefault="00B66C02" w:rsidP="009F371E">
            <w:pPr>
              <w:rPr>
                <w:lang w:val="en-US"/>
              </w:rPr>
            </w:pPr>
            <w:r w:rsidRPr="008861E4">
              <w:rPr>
                <w:lang w:val="en-US"/>
              </w:rPr>
              <w:t>Revised standard price</w:t>
            </w:r>
          </w:p>
        </w:tc>
        <w:tc>
          <w:tcPr>
            <w:tcW w:w="0" w:type="auto"/>
            <w:tcBorders>
              <w:top w:val="nil"/>
              <w:left w:val="nil"/>
              <w:bottom w:val="single" w:sz="4" w:space="0" w:color="auto"/>
              <w:right w:val="single" w:sz="4" w:space="0" w:color="auto"/>
            </w:tcBorders>
            <w:shd w:val="clear" w:color="auto" w:fill="auto"/>
            <w:noWrap/>
            <w:vAlign w:val="bottom"/>
            <w:hideMark/>
          </w:tcPr>
          <w:p w14:paraId="6BF86CC6" w14:textId="77777777" w:rsidR="00B66C02" w:rsidRPr="008861E4" w:rsidRDefault="00B66C02" w:rsidP="009F371E">
            <w:pPr>
              <w:rPr>
                <w:lang w:val="en-US"/>
              </w:rPr>
            </w:pPr>
            <w:r w:rsidRPr="008861E4">
              <w:rPr>
                <w:lang w:val="en-US"/>
              </w:rPr>
              <w:t xml:space="preserve"> £             4.50 </w:t>
            </w:r>
          </w:p>
        </w:tc>
        <w:tc>
          <w:tcPr>
            <w:tcW w:w="0" w:type="auto"/>
            <w:tcBorders>
              <w:top w:val="nil"/>
              <w:left w:val="nil"/>
              <w:bottom w:val="single" w:sz="4" w:space="0" w:color="auto"/>
              <w:right w:val="single" w:sz="4" w:space="0" w:color="auto"/>
            </w:tcBorders>
            <w:shd w:val="clear" w:color="auto" w:fill="auto"/>
            <w:noWrap/>
            <w:vAlign w:val="bottom"/>
            <w:hideMark/>
          </w:tcPr>
          <w:p w14:paraId="3471D626" w14:textId="77777777" w:rsidR="00B66C02" w:rsidRPr="008861E4" w:rsidRDefault="00B66C02" w:rsidP="009F371E">
            <w:pPr>
              <w:rPr>
                <w:lang w:val="en-US"/>
              </w:rPr>
            </w:pPr>
            <w:r w:rsidRPr="008861E4">
              <w:rPr>
                <w:lang w:val="en-US"/>
              </w:rPr>
              <w:t> </w:t>
            </w:r>
          </w:p>
        </w:tc>
      </w:tr>
      <w:tr w:rsidR="00B66C02" w:rsidRPr="008861E4" w14:paraId="2126F24E" w14:textId="77777777" w:rsidTr="009F371E">
        <w:trPr>
          <w:trHeight w:val="300"/>
        </w:trPr>
        <w:tc>
          <w:tcPr>
            <w:tcW w:w="0" w:type="auto"/>
            <w:tcBorders>
              <w:top w:val="nil"/>
              <w:left w:val="nil"/>
              <w:bottom w:val="nil"/>
              <w:right w:val="nil"/>
            </w:tcBorders>
            <w:shd w:val="clear" w:color="auto" w:fill="auto"/>
            <w:noWrap/>
            <w:vAlign w:val="bottom"/>
            <w:hideMark/>
          </w:tcPr>
          <w:p w14:paraId="150283AF" w14:textId="77777777" w:rsidR="00B66C02" w:rsidRPr="008861E4" w:rsidRDefault="00B66C02" w:rsidP="009F371E">
            <w:pPr>
              <w:rPr>
                <w:lang w:val="en-US"/>
              </w:rPr>
            </w:pPr>
          </w:p>
        </w:tc>
        <w:tc>
          <w:tcPr>
            <w:tcW w:w="0" w:type="auto"/>
            <w:tcBorders>
              <w:top w:val="nil"/>
              <w:left w:val="nil"/>
              <w:bottom w:val="nil"/>
              <w:right w:val="nil"/>
            </w:tcBorders>
            <w:shd w:val="clear" w:color="auto" w:fill="auto"/>
            <w:noWrap/>
            <w:vAlign w:val="bottom"/>
            <w:hideMark/>
          </w:tcPr>
          <w:p w14:paraId="1C828D7E" w14:textId="77777777" w:rsidR="00B66C02" w:rsidRPr="008861E4" w:rsidRDefault="00B66C02" w:rsidP="009F371E">
            <w:pPr>
              <w:rPr>
                <w:lang w:val="en-US"/>
              </w:rPr>
            </w:pPr>
          </w:p>
        </w:tc>
        <w:tc>
          <w:tcPr>
            <w:tcW w:w="0" w:type="auto"/>
            <w:tcBorders>
              <w:top w:val="nil"/>
              <w:left w:val="nil"/>
              <w:bottom w:val="nil"/>
              <w:right w:val="nil"/>
            </w:tcBorders>
            <w:shd w:val="clear" w:color="auto" w:fill="auto"/>
            <w:noWrap/>
            <w:vAlign w:val="bottom"/>
            <w:hideMark/>
          </w:tcPr>
          <w:p w14:paraId="577AE819" w14:textId="77777777" w:rsidR="00B66C02" w:rsidRPr="008861E4" w:rsidRDefault="00B66C02" w:rsidP="009F371E">
            <w:pPr>
              <w:rPr>
                <w:lang w:val="en-US"/>
              </w:rPr>
            </w:pPr>
          </w:p>
        </w:tc>
      </w:tr>
      <w:tr w:rsidR="00B66C02" w:rsidRPr="008861E4" w14:paraId="0AD6F0ED" w14:textId="77777777" w:rsidTr="009F371E">
        <w:trPr>
          <w:trHeight w:val="300"/>
        </w:trPr>
        <w:tc>
          <w:tcPr>
            <w:tcW w:w="0" w:type="auto"/>
            <w:tcBorders>
              <w:top w:val="nil"/>
              <w:left w:val="nil"/>
              <w:bottom w:val="nil"/>
              <w:right w:val="nil"/>
            </w:tcBorders>
            <w:shd w:val="clear" w:color="auto" w:fill="auto"/>
            <w:noWrap/>
            <w:vAlign w:val="bottom"/>
            <w:hideMark/>
          </w:tcPr>
          <w:p w14:paraId="6E2A7166" w14:textId="77777777" w:rsidR="00B66C02" w:rsidRPr="008861E4" w:rsidRDefault="00B66C02" w:rsidP="009F371E">
            <w:pPr>
              <w:rPr>
                <w:lang w:val="en-US"/>
              </w:rPr>
            </w:pPr>
          </w:p>
        </w:tc>
        <w:tc>
          <w:tcPr>
            <w:tcW w:w="0" w:type="auto"/>
            <w:tcBorders>
              <w:top w:val="nil"/>
              <w:left w:val="nil"/>
              <w:bottom w:val="nil"/>
              <w:right w:val="nil"/>
            </w:tcBorders>
            <w:shd w:val="clear" w:color="auto" w:fill="auto"/>
            <w:noWrap/>
            <w:vAlign w:val="bottom"/>
            <w:hideMark/>
          </w:tcPr>
          <w:p w14:paraId="6D4D58CD" w14:textId="77777777" w:rsidR="00B66C02" w:rsidRPr="008861E4" w:rsidRDefault="00B66C02" w:rsidP="009F371E">
            <w:pPr>
              <w:rPr>
                <w:lang w:val="en-US"/>
              </w:rPr>
            </w:pPr>
          </w:p>
        </w:tc>
        <w:tc>
          <w:tcPr>
            <w:tcW w:w="0" w:type="auto"/>
            <w:tcBorders>
              <w:top w:val="nil"/>
              <w:left w:val="nil"/>
              <w:bottom w:val="nil"/>
              <w:right w:val="nil"/>
            </w:tcBorders>
            <w:shd w:val="clear" w:color="auto" w:fill="auto"/>
            <w:noWrap/>
            <w:vAlign w:val="bottom"/>
            <w:hideMark/>
          </w:tcPr>
          <w:p w14:paraId="4B54AF53" w14:textId="77777777" w:rsidR="00B66C02" w:rsidRPr="008861E4" w:rsidRDefault="00B66C02" w:rsidP="009F371E">
            <w:pPr>
              <w:rPr>
                <w:lang w:val="en-US"/>
              </w:rPr>
            </w:pPr>
          </w:p>
        </w:tc>
      </w:tr>
      <w:tr w:rsidR="00B66C02" w:rsidRPr="008861E4" w14:paraId="665B9D38" w14:textId="77777777" w:rsidTr="009F371E">
        <w:trPr>
          <w:trHeight w:val="300"/>
        </w:trPr>
        <w:tc>
          <w:tcPr>
            <w:tcW w:w="0" w:type="auto"/>
            <w:gridSpan w:val="3"/>
            <w:tcBorders>
              <w:top w:val="nil"/>
              <w:left w:val="nil"/>
              <w:bottom w:val="nil"/>
              <w:right w:val="nil"/>
            </w:tcBorders>
            <w:shd w:val="clear" w:color="auto" w:fill="auto"/>
            <w:noWrap/>
            <w:vAlign w:val="bottom"/>
            <w:hideMark/>
          </w:tcPr>
          <w:p w14:paraId="72E56B8B" w14:textId="77777777" w:rsidR="00B66C02" w:rsidRPr="008861E4" w:rsidRDefault="00B66C02" w:rsidP="009F371E">
            <w:pPr>
              <w:rPr>
                <w:lang w:val="en-US"/>
              </w:rPr>
            </w:pPr>
            <w:r w:rsidRPr="008861E4">
              <w:rPr>
                <w:lang w:val="en-US"/>
              </w:rPr>
              <w:lastRenderedPageBreak/>
              <w:t>Formula of material planning variance = (standard price - revised standard price) * Actual quantity purchased</w:t>
            </w:r>
          </w:p>
        </w:tc>
      </w:tr>
      <w:tr w:rsidR="00B66C02" w:rsidRPr="008861E4" w14:paraId="6D2EF656" w14:textId="77777777" w:rsidTr="009F371E">
        <w:trPr>
          <w:trHeight w:val="300"/>
        </w:trPr>
        <w:tc>
          <w:tcPr>
            <w:tcW w:w="0" w:type="auto"/>
            <w:tcBorders>
              <w:top w:val="nil"/>
              <w:left w:val="nil"/>
              <w:bottom w:val="nil"/>
              <w:right w:val="nil"/>
            </w:tcBorders>
            <w:shd w:val="clear" w:color="auto" w:fill="auto"/>
            <w:noWrap/>
            <w:vAlign w:val="bottom"/>
            <w:hideMark/>
          </w:tcPr>
          <w:p w14:paraId="63AB5292" w14:textId="77777777" w:rsidR="00B66C02" w:rsidRPr="008861E4" w:rsidRDefault="00B66C02" w:rsidP="009F371E">
            <w:pPr>
              <w:rPr>
                <w:lang w:val="en-US"/>
              </w:rPr>
            </w:pPr>
          </w:p>
        </w:tc>
        <w:tc>
          <w:tcPr>
            <w:tcW w:w="0" w:type="auto"/>
            <w:tcBorders>
              <w:top w:val="nil"/>
              <w:left w:val="nil"/>
              <w:bottom w:val="nil"/>
              <w:right w:val="nil"/>
            </w:tcBorders>
            <w:shd w:val="clear" w:color="auto" w:fill="auto"/>
            <w:noWrap/>
            <w:vAlign w:val="bottom"/>
            <w:hideMark/>
          </w:tcPr>
          <w:p w14:paraId="3E8B9417" w14:textId="77777777" w:rsidR="00B66C02" w:rsidRPr="008861E4" w:rsidRDefault="00B66C02" w:rsidP="009F371E">
            <w:pPr>
              <w:rPr>
                <w:lang w:val="en-US"/>
              </w:rPr>
            </w:pPr>
          </w:p>
        </w:tc>
        <w:tc>
          <w:tcPr>
            <w:tcW w:w="0" w:type="auto"/>
            <w:tcBorders>
              <w:top w:val="nil"/>
              <w:left w:val="nil"/>
              <w:bottom w:val="nil"/>
              <w:right w:val="nil"/>
            </w:tcBorders>
            <w:shd w:val="clear" w:color="auto" w:fill="auto"/>
            <w:noWrap/>
            <w:vAlign w:val="bottom"/>
            <w:hideMark/>
          </w:tcPr>
          <w:p w14:paraId="0BBD0329" w14:textId="77777777" w:rsidR="00B66C02" w:rsidRPr="008861E4" w:rsidRDefault="00B66C02" w:rsidP="009F371E">
            <w:pPr>
              <w:rPr>
                <w:lang w:val="en-US"/>
              </w:rPr>
            </w:pPr>
          </w:p>
        </w:tc>
      </w:tr>
      <w:tr w:rsidR="00B66C02" w:rsidRPr="008861E4" w14:paraId="00099B78" w14:textId="77777777" w:rsidTr="009F371E">
        <w:trPr>
          <w:trHeight w:val="300"/>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DAD3528" w14:textId="77777777" w:rsidR="00B66C02" w:rsidRPr="008861E4" w:rsidRDefault="00B66C02" w:rsidP="009F371E">
            <w:pPr>
              <w:rPr>
                <w:lang w:val="en-US"/>
              </w:rPr>
            </w:pPr>
            <w:r w:rsidRPr="008861E4">
              <w:rPr>
                <w:lang w:val="en-US"/>
              </w:rPr>
              <w:t>Detail</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38DD195F" w14:textId="77777777" w:rsidR="00B66C02" w:rsidRPr="008861E4" w:rsidRDefault="00B66C02" w:rsidP="009F371E">
            <w:pPr>
              <w:rPr>
                <w:lang w:val="en-US"/>
              </w:rPr>
            </w:pPr>
            <w:r w:rsidRPr="008861E4">
              <w:rPr>
                <w:lang w:val="en-US"/>
              </w:rPr>
              <w:t>Variance</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15232330" w14:textId="77777777" w:rsidR="00B66C02" w:rsidRPr="008861E4" w:rsidRDefault="00B66C02" w:rsidP="009F371E">
            <w:pPr>
              <w:rPr>
                <w:lang w:val="en-US"/>
              </w:rPr>
            </w:pPr>
            <w:r w:rsidRPr="008861E4">
              <w:rPr>
                <w:lang w:val="en-US"/>
              </w:rPr>
              <w:t>Situation</w:t>
            </w:r>
          </w:p>
        </w:tc>
      </w:tr>
      <w:tr w:rsidR="00B66C02" w:rsidRPr="008861E4" w14:paraId="426E92EF" w14:textId="77777777" w:rsidTr="009F371E">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B9DF276" w14:textId="77777777" w:rsidR="00B66C02" w:rsidRPr="008861E4" w:rsidRDefault="00B66C02" w:rsidP="009F371E">
            <w:pPr>
              <w:rPr>
                <w:lang w:val="en-US"/>
              </w:rPr>
            </w:pPr>
            <w:r w:rsidRPr="008861E4">
              <w:rPr>
                <w:lang w:val="en-US"/>
              </w:rPr>
              <w:t xml:space="preserve">Material price planning variance </w:t>
            </w:r>
          </w:p>
        </w:tc>
        <w:tc>
          <w:tcPr>
            <w:tcW w:w="0" w:type="auto"/>
            <w:tcBorders>
              <w:top w:val="nil"/>
              <w:left w:val="nil"/>
              <w:bottom w:val="single" w:sz="4" w:space="0" w:color="auto"/>
              <w:right w:val="single" w:sz="4" w:space="0" w:color="auto"/>
            </w:tcBorders>
            <w:shd w:val="clear" w:color="auto" w:fill="auto"/>
            <w:noWrap/>
            <w:vAlign w:val="bottom"/>
            <w:hideMark/>
          </w:tcPr>
          <w:p w14:paraId="456B3E42" w14:textId="77777777" w:rsidR="00B66C02" w:rsidRPr="008861E4" w:rsidRDefault="00B66C02" w:rsidP="009F371E">
            <w:pPr>
              <w:rPr>
                <w:lang w:val="en-US"/>
              </w:rPr>
            </w:pPr>
            <w:r w:rsidRPr="008861E4">
              <w:rPr>
                <w:lang w:val="en-US"/>
              </w:rPr>
              <w:t xml:space="preserve">-£    3,200.00 </w:t>
            </w:r>
          </w:p>
        </w:tc>
        <w:tc>
          <w:tcPr>
            <w:tcW w:w="0" w:type="auto"/>
            <w:tcBorders>
              <w:top w:val="nil"/>
              <w:left w:val="nil"/>
              <w:bottom w:val="single" w:sz="4" w:space="0" w:color="auto"/>
              <w:right w:val="single" w:sz="4" w:space="0" w:color="auto"/>
            </w:tcBorders>
            <w:shd w:val="clear" w:color="auto" w:fill="auto"/>
            <w:noWrap/>
            <w:vAlign w:val="bottom"/>
            <w:hideMark/>
          </w:tcPr>
          <w:p w14:paraId="3E40439C" w14:textId="77777777" w:rsidR="00B66C02" w:rsidRPr="008861E4" w:rsidRDefault="00B66C02" w:rsidP="009F371E">
            <w:pPr>
              <w:rPr>
                <w:lang w:val="en-US"/>
              </w:rPr>
            </w:pPr>
            <w:r w:rsidRPr="008861E4">
              <w:rPr>
                <w:lang w:val="en-US"/>
              </w:rPr>
              <w:t>Unfavorable</w:t>
            </w:r>
          </w:p>
        </w:tc>
      </w:tr>
      <w:tr w:rsidR="00B66C02" w:rsidRPr="008861E4" w14:paraId="10F4CBBC" w14:textId="77777777" w:rsidTr="009F371E">
        <w:trPr>
          <w:trHeight w:val="300"/>
        </w:trPr>
        <w:tc>
          <w:tcPr>
            <w:tcW w:w="0" w:type="auto"/>
            <w:tcBorders>
              <w:top w:val="nil"/>
              <w:left w:val="nil"/>
              <w:bottom w:val="nil"/>
              <w:right w:val="nil"/>
            </w:tcBorders>
            <w:shd w:val="clear" w:color="auto" w:fill="auto"/>
            <w:noWrap/>
            <w:vAlign w:val="bottom"/>
            <w:hideMark/>
          </w:tcPr>
          <w:p w14:paraId="2707BDCE" w14:textId="77777777" w:rsidR="00B66C02" w:rsidRPr="008861E4" w:rsidRDefault="00B66C02" w:rsidP="009F371E">
            <w:pPr>
              <w:rPr>
                <w:lang w:val="en-US"/>
              </w:rPr>
            </w:pPr>
          </w:p>
        </w:tc>
        <w:tc>
          <w:tcPr>
            <w:tcW w:w="0" w:type="auto"/>
            <w:tcBorders>
              <w:top w:val="nil"/>
              <w:left w:val="nil"/>
              <w:bottom w:val="nil"/>
              <w:right w:val="nil"/>
            </w:tcBorders>
            <w:shd w:val="clear" w:color="auto" w:fill="auto"/>
            <w:noWrap/>
            <w:vAlign w:val="bottom"/>
            <w:hideMark/>
          </w:tcPr>
          <w:p w14:paraId="6F095FA6" w14:textId="77777777" w:rsidR="00B66C02" w:rsidRPr="008861E4" w:rsidRDefault="00B66C02" w:rsidP="009F371E">
            <w:pPr>
              <w:rPr>
                <w:lang w:val="en-US"/>
              </w:rPr>
            </w:pPr>
          </w:p>
        </w:tc>
        <w:tc>
          <w:tcPr>
            <w:tcW w:w="0" w:type="auto"/>
            <w:tcBorders>
              <w:top w:val="nil"/>
              <w:left w:val="nil"/>
              <w:bottom w:val="nil"/>
              <w:right w:val="nil"/>
            </w:tcBorders>
            <w:shd w:val="clear" w:color="auto" w:fill="auto"/>
            <w:noWrap/>
            <w:vAlign w:val="bottom"/>
            <w:hideMark/>
          </w:tcPr>
          <w:p w14:paraId="55A75F03" w14:textId="77777777" w:rsidR="00B66C02" w:rsidRPr="008861E4" w:rsidRDefault="00B66C02" w:rsidP="009F371E">
            <w:pPr>
              <w:rPr>
                <w:lang w:val="en-US"/>
              </w:rPr>
            </w:pPr>
          </w:p>
        </w:tc>
      </w:tr>
      <w:tr w:rsidR="00B66C02" w:rsidRPr="008861E4" w14:paraId="0CB95ADE" w14:textId="77777777" w:rsidTr="009F371E">
        <w:trPr>
          <w:trHeight w:val="300"/>
        </w:trPr>
        <w:tc>
          <w:tcPr>
            <w:tcW w:w="0" w:type="auto"/>
            <w:gridSpan w:val="3"/>
            <w:tcBorders>
              <w:top w:val="nil"/>
              <w:left w:val="nil"/>
              <w:bottom w:val="nil"/>
              <w:right w:val="nil"/>
            </w:tcBorders>
            <w:shd w:val="clear" w:color="auto" w:fill="auto"/>
            <w:noWrap/>
            <w:vAlign w:val="bottom"/>
            <w:hideMark/>
          </w:tcPr>
          <w:p w14:paraId="1A38B661" w14:textId="77777777" w:rsidR="00B66C02" w:rsidRPr="008861E4" w:rsidRDefault="00B66C02" w:rsidP="009F371E">
            <w:pPr>
              <w:rPr>
                <w:lang w:val="en-US"/>
              </w:rPr>
            </w:pPr>
            <w:r w:rsidRPr="008861E4">
              <w:rPr>
                <w:lang w:val="en-US"/>
              </w:rPr>
              <w:t>Formula of material operational variance = (Revised standard price - Actual price) * Actual; quantity purchased</w:t>
            </w:r>
          </w:p>
        </w:tc>
      </w:tr>
      <w:tr w:rsidR="00B66C02" w:rsidRPr="008861E4" w14:paraId="7EC8ADD6" w14:textId="77777777" w:rsidTr="009F371E">
        <w:trPr>
          <w:trHeight w:val="300"/>
        </w:trPr>
        <w:tc>
          <w:tcPr>
            <w:tcW w:w="0" w:type="auto"/>
            <w:tcBorders>
              <w:top w:val="nil"/>
              <w:left w:val="nil"/>
              <w:bottom w:val="nil"/>
              <w:right w:val="nil"/>
            </w:tcBorders>
            <w:shd w:val="clear" w:color="auto" w:fill="auto"/>
            <w:noWrap/>
            <w:vAlign w:val="bottom"/>
            <w:hideMark/>
          </w:tcPr>
          <w:p w14:paraId="3DDFAFE5" w14:textId="77777777" w:rsidR="00B66C02" w:rsidRPr="008861E4" w:rsidRDefault="00B66C02" w:rsidP="009F371E">
            <w:pPr>
              <w:rPr>
                <w:lang w:val="en-US"/>
              </w:rPr>
            </w:pPr>
          </w:p>
        </w:tc>
        <w:tc>
          <w:tcPr>
            <w:tcW w:w="0" w:type="auto"/>
            <w:tcBorders>
              <w:top w:val="nil"/>
              <w:left w:val="nil"/>
              <w:bottom w:val="nil"/>
              <w:right w:val="nil"/>
            </w:tcBorders>
            <w:shd w:val="clear" w:color="auto" w:fill="auto"/>
            <w:noWrap/>
            <w:vAlign w:val="bottom"/>
            <w:hideMark/>
          </w:tcPr>
          <w:p w14:paraId="496BB557" w14:textId="77777777" w:rsidR="00B66C02" w:rsidRPr="008861E4" w:rsidRDefault="00B66C02" w:rsidP="009F371E">
            <w:pPr>
              <w:rPr>
                <w:lang w:val="en-US"/>
              </w:rPr>
            </w:pPr>
          </w:p>
        </w:tc>
        <w:tc>
          <w:tcPr>
            <w:tcW w:w="0" w:type="auto"/>
            <w:tcBorders>
              <w:top w:val="nil"/>
              <w:left w:val="nil"/>
              <w:bottom w:val="nil"/>
              <w:right w:val="nil"/>
            </w:tcBorders>
            <w:shd w:val="clear" w:color="auto" w:fill="auto"/>
            <w:noWrap/>
            <w:vAlign w:val="bottom"/>
            <w:hideMark/>
          </w:tcPr>
          <w:p w14:paraId="44189994" w14:textId="77777777" w:rsidR="00B66C02" w:rsidRPr="008861E4" w:rsidRDefault="00B66C02" w:rsidP="009F371E">
            <w:pPr>
              <w:rPr>
                <w:lang w:val="en-US"/>
              </w:rPr>
            </w:pPr>
          </w:p>
        </w:tc>
      </w:tr>
      <w:tr w:rsidR="00B66C02" w:rsidRPr="008861E4" w14:paraId="3682E50E" w14:textId="77777777" w:rsidTr="009F371E">
        <w:trPr>
          <w:trHeight w:val="300"/>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3C1DA3C" w14:textId="77777777" w:rsidR="00B66C02" w:rsidRPr="008861E4" w:rsidRDefault="00B66C02" w:rsidP="009F371E">
            <w:pPr>
              <w:rPr>
                <w:lang w:val="en-US"/>
              </w:rPr>
            </w:pPr>
            <w:r w:rsidRPr="008861E4">
              <w:rPr>
                <w:lang w:val="en-US"/>
              </w:rPr>
              <w:t>Detail</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6EDE146C" w14:textId="77777777" w:rsidR="00B66C02" w:rsidRPr="008861E4" w:rsidRDefault="00B66C02" w:rsidP="009F371E">
            <w:pPr>
              <w:rPr>
                <w:lang w:val="en-US"/>
              </w:rPr>
            </w:pPr>
            <w:r w:rsidRPr="008861E4">
              <w:rPr>
                <w:lang w:val="en-US"/>
              </w:rPr>
              <w:t>Variance</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58C27156" w14:textId="77777777" w:rsidR="00B66C02" w:rsidRPr="008861E4" w:rsidRDefault="00B66C02" w:rsidP="009F371E">
            <w:pPr>
              <w:rPr>
                <w:lang w:val="en-US"/>
              </w:rPr>
            </w:pPr>
            <w:r w:rsidRPr="008861E4">
              <w:rPr>
                <w:lang w:val="en-US"/>
              </w:rPr>
              <w:t>Situation</w:t>
            </w:r>
          </w:p>
        </w:tc>
      </w:tr>
      <w:tr w:rsidR="00B66C02" w:rsidRPr="008861E4" w14:paraId="57B899AE" w14:textId="77777777" w:rsidTr="009F371E">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69A2ABE" w14:textId="77777777" w:rsidR="00B66C02" w:rsidRPr="008861E4" w:rsidRDefault="00B66C02" w:rsidP="009F371E">
            <w:pPr>
              <w:rPr>
                <w:lang w:val="en-US"/>
              </w:rPr>
            </w:pPr>
            <w:r w:rsidRPr="008861E4">
              <w:rPr>
                <w:lang w:val="en-US"/>
              </w:rPr>
              <w:t>Material price operation variance</w:t>
            </w:r>
          </w:p>
        </w:tc>
        <w:tc>
          <w:tcPr>
            <w:tcW w:w="0" w:type="auto"/>
            <w:tcBorders>
              <w:top w:val="nil"/>
              <w:left w:val="nil"/>
              <w:bottom w:val="single" w:sz="4" w:space="0" w:color="auto"/>
              <w:right w:val="single" w:sz="4" w:space="0" w:color="auto"/>
            </w:tcBorders>
            <w:shd w:val="clear" w:color="auto" w:fill="auto"/>
            <w:noWrap/>
            <w:vAlign w:val="bottom"/>
            <w:hideMark/>
          </w:tcPr>
          <w:p w14:paraId="7366A0FF" w14:textId="77777777" w:rsidR="00B66C02" w:rsidRPr="008861E4" w:rsidRDefault="00B66C02" w:rsidP="009F371E">
            <w:pPr>
              <w:rPr>
                <w:lang w:val="en-US"/>
              </w:rPr>
            </w:pPr>
            <w:r w:rsidRPr="008861E4">
              <w:rPr>
                <w:lang w:val="en-US"/>
              </w:rPr>
              <w:t xml:space="preserve"> £     1,280.00 </w:t>
            </w:r>
          </w:p>
        </w:tc>
        <w:tc>
          <w:tcPr>
            <w:tcW w:w="0" w:type="auto"/>
            <w:tcBorders>
              <w:top w:val="nil"/>
              <w:left w:val="nil"/>
              <w:bottom w:val="single" w:sz="4" w:space="0" w:color="auto"/>
              <w:right w:val="single" w:sz="4" w:space="0" w:color="auto"/>
            </w:tcBorders>
            <w:shd w:val="clear" w:color="auto" w:fill="auto"/>
            <w:noWrap/>
            <w:vAlign w:val="bottom"/>
            <w:hideMark/>
          </w:tcPr>
          <w:p w14:paraId="433B5F02" w14:textId="77777777" w:rsidR="00B66C02" w:rsidRPr="008861E4" w:rsidRDefault="00B66C02" w:rsidP="009F371E">
            <w:pPr>
              <w:rPr>
                <w:lang w:val="en-US"/>
              </w:rPr>
            </w:pPr>
            <w:r w:rsidRPr="008861E4">
              <w:rPr>
                <w:lang w:val="en-US"/>
              </w:rPr>
              <w:t>Favorable</w:t>
            </w:r>
          </w:p>
        </w:tc>
      </w:tr>
    </w:tbl>
    <w:p w14:paraId="5FEC8CC3" w14:textId="77777777" w:rsidR="00B66C02" w:rsidRPr="00D9368C" w:rsidRDefault="00B66C02" w:rsidP="00B66C02"/>
    <w:p w14:paraId="10E10BE7" w14:textId="77777777" w:rsidR="00B66C02" w:rsidRPr="00BD2965" w:rsidRDefault="00B66C02" w:rsidP="00B66C02">
      <w:pPr>
        <w:rPr>
          <w:rFonts w:cs="Times New Roman"/>
          <w:b/>
          <w:lang w:val="en-US"/>
        </w:rPr>
      </w:pPr>
      <w:r w:rsidRPr="00BD2965">
        <w:rPr>
          <w:rFonts w:cs="Times New Roman"/>
          <w:b/>
          <w:lang w:val="en-US"/>
        </w:rPr>
        <w:t xml:space="preserve">3). </w:t>
      </w:r>
    </w:p>
    <w:p w14:paraId="24926873" w14:textId="77777777" w:rsidR="00B66C02" w:rsidRDefault="00B66C02" w:rsidP="00B66C02">
      <w:r>
        <w:t>Variance analysis is an important part of management; it helps managers in assessing performance of business as well as assessing whether the targets that had been set have achieved or not (</w:t>
      </w:r>
      <w:r>
        <w:rPr>
          <w:lang w:val="en-US"/>
        </w:rPr>
        <w:t xml:space="preserve">OYEBODE </w:t>
      </w:r>
      <w:r w:rsidRPr="0071136A">
        <w:rPr>
          <w:lang w:val="en-US"/>
        </w:rPr>
        <w:t>2018</w:t>
      </w:r>
      <w:r>
        <w:rPr>
          <w:lang w:val="en-US"/>
        </w:rPr>
        <w:t>)</w:t>
      </w:r>
      <w:r>
        <w:t>. Variance analysis compares original performance with budgeted one and then calculates the difference between actual and budgeted numbers. That difference is known as variance, as it suggests how much original performance varied from budgeted performance (</w:t>
      </w:r>
      <w:r w:rsidRPr="002B35B2">
        <w:rPr>
          <w:lang w:val="en-US"/>
        </w:rPr>
        <w:t>Glynn</w:t>
      </w:r>
      <w:r>
        <w:rPr>
          <w:lang w:val="en-US"/>
        </w:rPr>
        <w:t xml:space="preserve"> </w:t>
      </w:r>
      <w:r w:rsidRPr="002B35B2">
        <w:rPr>
          <w:lang w:val="en-US"/>
        </w:rPr>
        <w:t>2016</w:t>
      </w:r>
      <w:r>
        <w:rPr>
          <w:lang w:val="en-US"/>
        </w:rPr>
        <w:t>)</w:t>
      </w:r>
      <w:r>
        <w:t xml:space="preserve">. There are two types of variance one is favourable and another one is unfavourable. Favourable variance is when original performance is better than budgeted performance, in other words variance that is in favour of business, such as higher revenue or income than budgeted or lower expenses and costs than budgeted. Unfavourable variance is when original performance is poor than budgeted performance, in other words variance that is not in favour of business, such as lower revenue or income than budgeted or higher expenses and costs than budgeted. </w:t>
      </w:r>
    </w:p>
    <w:p w14:paraId="1FBDBADA" w14:textId="77777777" w:rsidR="00B66C02" w:rsidRPr="003850B9" w:rsidRDefault="00B66C02" w:rsidP="00B66C02">
      <w:pPr>
        <w:rPr>
          <w:b/>
        </w:rPr>
      </w:pPr>
      <w:r>
        <w:rPr>
          <w:b/>
        </w:rPr>
        <w:t>Merits of Variances</w:t>
      </w:r>
    </w:p>
    <w:p w14:paraId="4CB60414" w14:textId="77777777" w:rsidR="00B66C02" w:rsidRDefault="00B66C02" w:rsidP="00B66C02">
      <w:r>
        <w:t>Variance analysis can be proved very beneficial in dynamic environment or environment that changes constantly, as through variance analyses management gets an early indications about the deviations that are going to take place, this helps management to take necessary or required action (</w:t>
      </w:r>
      <w:r>
        <w:rPr>
          <w:lang w:val="en-US"/>
        </w:rPr>
        <w:t xml:space="preserve">Teng </w:t>
      </w:r>
      <w:r w:rsidRPr="00C867B5">
        <w:rPr>
          <w:lang w:val="en-US"/>
        </w:rPr>
        <w:t>2013</w:t>
      </w:r>
      <w:r>
        <w:rPr>
          <w:lang w:val="en-US"/>
        </w:rPr>
        <w:t>)</w:t>
      </w:r>
      <w:r>
        <w:t xml:space="preserve">. Through variance analysis a company can control costs and increases its </w:t>
      </w:r>
      <w:r>
        <w:lastRenderedPageBreak/>
        <w:t>income, or a company can prevent loss through variance analysis as continuously analysing variance a company can identify early indicators that company’s cost is going to increase and to handle that increase in cost management can take necessary action such as increase in prices etc. (</w:t>
      </w:r>
      <w:r w:rsidRPr="00703FEC">
        <w:rPr>
          <w:lang w:val="en-US"/>
        </w:rPr>
        <w:t>Sunarni</w:t>
      </w:r>
      <w:r>
        <w:rPr>
          <w:lang w:val="en-US"/>
        </w:rPr>
        <w:t xml:space="preserve"> </w:t>
      </w:r>
      <w:r w:rsidRPr="00703FEC">
        <w:rPr>
          <w:lang w:val="en-US"/>
        </w:rPr>
        <w:t>2013</w:t>
      </w:r>
      <w:r>
        <w:rPr>
          <w:lang w:val="en-US"/>
        </w:rPr>
        <w:t xml:space="preserve">). </w:t>
      </w:r>
      <w:r>
        <w:t>Variance analysis also helps an organisation in finding the reason or cause behind the variance, for example - if budgeted expenses are less than actual expenses than management can find the cause of that increase in expenses only if management can find that there is a deviation, so variance analysis leads to finding cause of variance (</w:t>
      </w:r>
      <w:r>
        <w:rPr>
          <w:lang w:val="en-US"/>
        </w:rPr>
        <w:t xml:space="preserve">Widener </w:t>
      </w:r>
      <w:r w:rsidRPr="005A5177">
        <w:rPr>
          <w:lang w:val="en-US"/>
        </w:rPr>
        <w:t>2014</w:t>
      </w:r>
      <w:r>
        <w:rPr>
          <w:lang w:val="en-US"/>
        </w:rPr>
        <w:t>)</w:t>
      </w:r>
      <w:r>
        <w:t>. In given case the price of chemicals increased from the budgeted prices because there was increase in demand for these products because public became more conscious about hygiene during the time of covid-19 pandemic, due to this reason sales for these chemicals also increased. Another biggest merit of variance analysis is that it also provides assistance to management for preparing budget for coming period or next period and helps in forecasting future numbers (</w:t>
      </w:r>
      <w:r w:rsidRPr="002B35B2">
        <w:rPr>
          <w:lang w:val="en-US"/>
        </w:rPr>
        <w:t>Glynn 2016</w:t>
      </w:r>
      <w:r>
        <w:rPr>
          <w:lang w:val="en-US"/>
        </w:rPr>
        <w:t>)</w:t>
      </w:r>
      <w:r>
        <w:t xml:space="preserve">. For example – if Actual sales for a quarter period is </w:t>
      </w:r>
      <w:r>
        <w:rPr>
          <w:rFonts w:cs="Times New Roman"/>
        </w:rPr>
        <w:t>£</w:t>
      </w:r>
      <w:r>
        <w:t xml:space="preserve"> 50,000 and the budgeted sales was </w:t>
      </w:r>
      <w:r>
        <w:rPr>
          <w:rFonts w:cs="Times New Roman"/>
        </w:rPr>
        <w:t>£</w:t>
      </w:r>
      <w:r>
        <w:t xml:space="preserve"> 45,000, there is a variance of </w:t>
      </w:r>
      <w:r>
        <w:rPr>
          <w:rFonts w:cs="Times New Roman"/>
        </w:rPr>
        <w:t>£</w:t>
      </w:r>
      <w:r>
        <w:t xml:space="preserve"> 5,000 then next time when management will prepare budget it will keep this variance of </w:t>
      </w:r>
      <w:r>
        <w:rPr>
          <w:rFonts w:cs="Times New Roman"/>
        </w:rPr>
        <w:t>£</w:t>
      </w:r>
      <w:r>
        <w:t xml:space="preserve"> 5,000 in mind and prepare the budget according to it, and it may set budgeted sales for next period at </w:t>
      </w:r>
      <w:r>
        <w:rPr>
          <w:rFonts w:cs="Times New Roman"/>
        </w:rPr>
        <w:t>£</w:t>
      </w:r>
      <w:r>
        <w:t xml:space="preserve"> 55,000, expecting an increase of 10 % in sales compared to last period. </w:t>
      </w:r>
    </w:p>
    <w:p w14:paraId="7DC746A8" w14:textId="77777777" w:rsidR="00B66C02" w:rsidRPr="003D6157" w:rsidRDefault="00B66C02" w:rsidP="00B66C02">
      <w:pPr>
        <w:rPr>
          <w:b/>
        </w:rPr>
      </w:pPr>
      <w:r w:rsidRPr="003D6157">
        <w:rPr>
          <w:b/>
        </w:rPr>
        <w:t>Demerits of Variances</w:t>
      </w:r>
    </w:p>
    <w:p w14:paraId="60EEA19A" w14:textId="77777777" w:rsidR="00B66C02" w:rsidRDefault="00B66C02" w:rsidP="00B66C02">
      <w:r>
        <w:t xml:space="preserve">Using variances for analysing the business performance has some demerits also. One of the biggest demerits of using variances for analysing the business performance is that it is done after the actual results are out, it is totally based on actual financial results and there results are released after a period is closed, because of this management might not be able to take managerial decision within a time gap in which the remedial action could have been taken. Another demerit is that variance analysis provides the results in quantitative form and because of that it is not always possible to identify reason behind the variance in accounting, which makes it difficult to take necessary actions upon variances. Another demerit is that variances are calculated using budgeted performance, and if the budget is not prepared efficiently and is prepared without taking into consideration important analysis of every factors then the chances the budget gets deviate from original performance can deviate and because of this variances may not be reliable to use or will provide accurate results. It can be said that using variances for analysing performance sometimes might not be accurate or variance analysis does not work all the time. </w:t>
      </w:r>
    </w:p>
    <w:p w14:paraId="3DBA737A" w14:textId="7251FAC4" w:rsidR="00B66C02" w:rsidRDefault="00B66C02" w:rsidP="00B66C02">
      <w:r>
        <w:lastRenderedPageBreak/>
        <w:t xml:space="preserve">After evaluating merits and demerits it can be said that merits of variance analysis </w:t>
      </w:r>
      <w:r w:rsidR="009510DC">
        <w:t>outweigh</w:t>
      </w:r>
      <w:bookmarkStart w:id="0" w:name="_GoBack"/>
      <w:bookmarkEnd w:id="0"/>
      <w:r>
        <w:t xml:space="preserve"> its demerits and variance analysis should be used by management as a tool for analysing financial performance and for estimating financial performance. </w:t>
      </w:r>
    </w:p>
    <w:p w14:paraId="34ECE3B1" w14:textId="77777777" w:rsidR="00B66C02" w:rsidRDefault="00B66C02" w:rsidP="00B66C02">
      <w:pPr>
        <w:spacing w:after="200" w:line="276" w:lineRule="auto"/>
        <w:jc w:val="left"/>
      </w:pPr>
      <w:r>
        <w:br w:type="page"/>
      </w:r>
    </w:p>
    <w:p w14:paraId="7EE7C501" w14:textId="77777777" w:rsidR="00B66C02" w:rsidRDefault="00B66C02" w:rsidP="00B66C02">
      <w:pPr>
        <w:pStyle w:val="Heading1"/>
      </w:pPr>
      <w:r>
        <w:lastRenderedPageBreak/>
        <w:t>Part B</w:t>
      </w:r>
    </w:p>
    <w:p w14:paraId="1C7DB10D" w14:textId="77777777" w:rsidR="00B66C02" w:rsidRDefault="00B66C02" w:rsidP="00B66C02">
      <w:pPr>
        <w:rPr>
          <w:rFonts w:cs="Times New Roman"/>
        </w:rPr>
      </w:pPr>
      <w:r>
        <w:t xml:space="preserve">The market in which XLG operates is highly competitive but they maintained their leading position in market because of a patent that is secured against famaQ that is superb cleaning agent, because of the patent famaQ cannot be copied by other in similar industry by competitors. But famaQ is produced and imported from Brazil, before the covid-19 it was imported through sea transportation but because of covid-19 there has been restriction on travelling internationally and lockdown has also been implemented and due to this famaQ has to be imported through air transportation and compared to sea transportation air transportation is more expensive. Before lockdown standard price of famaQ was </w:t>
      </w:r>
      <w:r>
        <w:rPr>
          <w:rFonts w:cs="Times New Roman"/>
        </w:rPr>
        <w:t>£</w:t>
      </w:r>
      <w:r>
        <w:t xml:space="preserve"> 2.5 per unit but because of importing through Air transportation there has been increase in cost to </w:t>
      </w:r>
      <w:r>
        <w:rPr>
          <w:rFonts w:cs="Times New Roman"/>
        </w:rPr>
        <w:t xml:space="preserve">£ 4.5 per unit and because XLG is the key customer they paid £ 3.70 per unit for it. So there has been increase if £ 1.20 per unit of XLG. </w:t>
      </w:r>
    </w:p>
    <w:p w14:paraId="1CFDF29A" w14:textId="77777777" w:rsidR="00B66C02" w:rsidRDefault="00B66C02" w:rsidP="00B66C02">
      <w:r>
        <w:rPr>
          <w:rFonts w:cs="Times New Roman"/>
        </w:rPr>
        <w:t xml:space="preserve">Now the management is confused between the decision that whether famaQ should continuously be imported or it should be produced in house in UK. For this certain factors are need to be considered. First one is that FamaQ is one of the main ingredients for chemical X and Chemical Y and XLG and secured a patent against famaQ </w:t>
      </w:r>
      <w:r>
        <w:t xml:space="preserve">because of the patent famaQ cannot be copied by other in similar industry by competitors. So, famaQ provides a competitive advantage to XLG and it is one of the main reasons behind success of chemical X and chemical Y and because of these reason famaQ should be used by XLG for a long period of time no matter if it is imported from Brazil or produced by company. As famaQ will be used by XLG for a long period of time, so it should be produced in house by XLG in UK only, in this way XLG would be able to communicate with in-house manufacturers more easily and will have better control over the manufacturing operations. XLG will also be able to react quickly on changes in market factors and conditions and because of this XLG can easily make changes and shift direction in response to product related problems and innovative ideas. In house manufacturing will also allow XLG to make changes in famaQ production and makes it more efficient in cleaning surfaces or test new prototype of famaQ. </w:t>
      </w:r>
    </w:p>
    <w:p w14:paraId="5550BE3C" w14:textId="77777777" w:rsidR="00B66C02" w:rsidRDefault="00B66C02" w:rsidP="00B66C02">
      <w:r>
        <w:t xml:space="preserve">Another factor needed to be considered is continuance of demand of chemical X and chemical Y. There has been increase in demand for chemical X and chemical Y because public became more conscious about hygiene during the time of covid-19 pandemic, due to this reason sales for these chemicals also increased. There has been increase in demand for chemical X and chemical Y by 45 % and according to market research this demand will continue to increase in coming period of time. If there is an increase in demand of Chemical X and Y, then there will </w:t>
      </w:r>
      <w:r>
        <w:lastRenderedPageBreak/>
        <w:t xml:space="preserve">also be increase in utilisation of famaQ, because of increase in utilisation of famaQ, there will also be increase in import of famaQ, and the higher the imports are higher the cost of import. An increase of demand by 45 % is huge and this will be best chance for XLG for deciding to produce famaQ in house as this will help XLG in quickly reacting to changes in demand of consumers and make necessary changes in production and fulfil their demand. The cost of opening in house production facility can be fulfilled by increase in sales of chemicals and XLG will no longer have to be dependent on Brazil manufacturers for producing famaQ, so this is the best time for XLG to open up a facility in UK and start manufacturing famaQ in house. </w:t>
      </w:r>
    </w:p>
    <w:p w14:paraId="159ED7CB" w14:textId="77777777" w:rsidR="00B66C02" w:rsidRDefault="00B66C02" w:rsidP="00B66C02">
      <w:pPr>
        <w:rPr>
          <w:rFonts w:cs="Times New Roman"/>
        </w:rPr>
      </w:pPr>
      <w:r>
        <w:t xml:space="preserve">Last and most important factor that is needed to be considered in cost of producing famaQ in house and how much it will reduce delivery time. Cost that will be incurred if famaQ is produced in UK is </w:t>
      </w:r>
      <w:r>
        <w:rPr>
          <w:rFonts w:cs="Times New Roman"/>
        </w:rPr>
        <w:t>£</w:t>
      </w:r>
      <w:r>
        <w:t xml:space="preserve"> 3 and delivery time that will be saved by XLG if famaQ is produced in UK will be 15 working days. This is the most important factor for deciding whether to continue importing or start in house production. This can be done with the help of an example. Let’s suppose that XLG has a demand of 1000 units altogether for Chemical X and Y, it will require 1000 units of famaQ for producing Chemical X and Chemical Y. If XLG continues to import famaQ from Brazil then it will have to pay </w:t>
      </w:r>
      <w:r>
        <w:rPr>
          <w:rFonts w:cs="Times New Roman"/>
        </w:rPr>
        <w:t>£</w:t>
      </w:r>
      <w:r>
        <w:t xml:space="preserve"> 3,750 that is 1000 units * </w:t>
      </w:r>
      <w:r>
        <w:rPr>
          <w:rFonts w:cs="Times New Roman"/>
        </w:rPr>
        <w:t>£</w:t>
      </w:r>
      <w:r>
        <w:t xml:space="preserve"> 3.75 per unit and if XLG starts manufacturing famaQ in house then it will have to pay  </w:t>
      </w:r>
      <w:r>
        <w:rPr>
          <w:rFonts w:cs="Times New Roman"/>
        </w:rPr>
        <w:t xml:space="preserve">£ 3,000 that is 1000 units * </w:t>
      </w:r>
      <w:r>
        <w:t xml:space="preserve"> </w:t>
      </w:r>
      <w:r>
        <w:rPr>
          <w:rFonts w:cs="Times New Roman"/>
        </w:rPr>
        <w:t xml:space="preserve">£ 3.00, it will save </w:t>
      </w:r>
      <w:r>
        <w:t xml:space="preserve"> </w:t>
      </w:r>
      <w:r>
        <w:rPr>
          <w:rFonts w:cs="Times New Roman"/>
        </w:rPr>
        <w:t xml:space="preserve">£ 750 (£ 3,750 – 3,000) and a reduction in delivery time by 15 days. But in long run, standard price for importing famaQ will be back to £ 2.5 per unit and then XLG will have to pay £ 0.5 extra for FamaQ per unit. </w:t>
      </w:r>
    </w:p>
    <w:p w14:paraId="09C951FA" w14:textId="77777777" w:rsidR="00B66C02" w:rsidRDefault="00B66C02" w:rsidP="00B66C02">
      <w:pPr>
        <w:rPr>
          <w:rFonts w:cs="Times New Roman"/>
        </w:rPr>
      </w:pPr>
      <w:r>
        <w:rPr>
          <w:rFonts w:cs="Times New Roman"/>
        </w:rPr>
        <w:t xml:space="preserve">After considering all these factors it is decided that famaQ should be produced in house by XLG instead of importing it from Brazil. </w:t>
      </w:r>
    </w:p>
    <w:p w14:paraId="0B5AA563" w14:textId="77777777" w:rsidR="00B66C02" w:rsidRDefault="00B66C02" w:rsidP="00B66C02">
      <w:pPr>
        <w:spacing w:after="200" w:line="276" w:lineRule="auto"/>
        <w:jc w:val="left"/>
        <w:rPr>
          <w:rFonts w:cs="Times New Roman"/>
        </w:rPr>
      </w:pPr>
      <w:r>
        <w:rPr>
          <w:rFonts w:cs="Times New Roman"/>
        </w:rPr>
        <w:br w:type="page"/>
      </w:r>
    </w:p>
    <w:p w14:paraId="2F8777F8" w14:textId="77777777" w:rsidR="00B66C02" w:rsidRDefault="00B66C02" w:rsidP="00B66C02">
      <w:pPr>
        <w:pStyle w:val="Heading1"/>
      </w:pPr>
      <w:r>
        <w:lastRenderedPageBreak/>
        <w:t xml:space="preserve">Conclusion </w:t>
      </w:r>
    </w:p>
    <w:p w14:paraId="7B1236FD" w14:textId="77777777" w:rsidR="00B66C02" w:rsidRDefault="00B66C02" w:rsidP="00B66C02">
      <w:pPr>
        <w:rPr>
          <w:rFonts w:cs="Times New Roman"/>
        </w:rPr>
      </w:pPr>
      <w:r>
        <w:t xml:space="preserve">The report included how variances are calculated and analysing the importance and demerits of using variances for analysing management performance and after analysing it can be said that merits of variance analysis outweighs its demerits and variance analysis should be used by management as a tool for analysing financial performance and for estimating financial performance. Report also analysed whether XLG should start producing famaQ in house or continue importing from Brazil and </w:t>
      </w:r>
      <w:r>
        <w:rPr>
          <w:rFonts w:cs="Times New Roman"/>
        </w:rPr>
        <w:t xml:space="preserve">after considering important factors it is decided that famaQ should be produced in house by XLG instead of importing it from Brazil. </w:t>
      </w:r>
    </w:p>
    <w:p w14:paraId="04D47635" w14:textId="77777777" w:rsidR="00B66C02" w:rsidRDefault="00B66C02" w:rsidP="00B66C02">
      <w:pPr>
        <w:spacing w:after="200" w:line="276" w:lineRule="auto"/>
        <w:jc w:val="left"/>
        <w:rPr>
          <w:rFonts w:cs="Times New Roman"/>
        </w:rPr>
      </w:pPr>
      <w:r>
        <w:rPr>
          <w:rFonts w:cs="Times New Roman"/>
        </w:rPr>
        <w:br w:type="page"/>
      </w:r>
    </w:p>
    <w:p w14:paraId="65C7911D" w14:textId="77777777" w:rsidR="00B66C02" w:rsidRDefault="00B66C02" w:rsidP="00B66C02">
      <w:pPr>
        <w:pStyle w:val="Heading1"/>
      </w:pPr>
      <w:r>
        <w:lastRenderedPageBreak/>
        <w:t xml:space="preserve">References </w:t>
      </w:r>
    </w:p>
    <w:p w14:paraId="3416F8C7" w14:textId="77777777" w:rsidR="00B66C02" w:rsidRDefault="00B66C02" w:rsidP="00B66C02">
      <w:r>
        <w:t xml:space="preserve">Accounting Simplified, 2020, Sales Volume Variance, Variance analysis, Management accounting, Accounting-Simplified.com, [online], available at: </w:t>
      </w:r>
      <w:hyperlink r:id="rId4" w:history="1">
        <w:r w:rsidRPr="006A481E">
          <w:rPr>
            <w:rStyle w:val="Hyperlink"/>
          </w:rPr>
          <w:t>https://accounting-simplified.com/management/variance-analysis/sales/volume.html</w:t>
        </w:r>
      </w:hyperlink>
      <w:r>
        <w:t xml:space="preserve"> [accessed on: 27</w:t>
      </w:r>
      <w:r w:rsidRPr="002E463C">
        <w:rPr>
          <w:vertAlign w:val="superscript"/>
        </w:rPr>
        <w:t>th</w:t>
      </w:r>
      <w:r>
        <w:t xml:space="preserve"> July 2020]</w:t>
      </w:r>
    </w:p>
    <w:p w14:paraId="7052ABB4" w14:textId="77777777" w:rsidR="00B66C02" w:rsidRPr="005D1DFB" w:rsidRDefault="00B66C02" w:rsidP="00B66C02">
      <w:pPr>
        <w:rPr>
          <w:lang w:val="en-US"/>
        </w:rPr>
      </w:pPr>
      <w:r w:rsidRPr="005D1DFB">
        <w:rPr>
          <w:lang w:val="en-US"/>
        </w:rPr>
        <w:t xml:space="preserve">Ahmad, N.S.M. and Leftesi, A., 2014. An exploratory study of the level of sophistication of management accounting practices in Libyan manufacturing companies. </w:t>
      </w:r>
      <w:r w:rsidRPr="005D1DFB">
        <w:rPr>
          <w:i/>
          <w:iCs/>
          <w:lang w:val="en-US"/>
        </w:rPr>
        <w:t>International Journal of Business and Management</w:t>
      </w:r>
      <w:r w:rsidRPr="005D1DFB">
        <w:rPr>
          <w:lang w:val="en-US"/>
        </w:rPr>
        <w:t xml:space="preserve">, </w:t>
      </w:r>
      <w:r w:rsidRPr="005D1DFB">
        <w:rPr>
          <w:i/>
          <w:iCs/>
          <w:lang w:val="en-US"/>
        </w:rPr>
        <w:t>2</w:t>
      </w:r>
      <w:r w:rsidRPr="005D1DFB">
        <w:rPr>
          <w:lang w:val="en-US"/>
        </w:rPr>
        <w:t>(2), p.1.</w:t>
      </w:r>
    </w:p>
    <w:p w14:paraId="2E92082F" w14:textId="77777777" w:rsidR="00B66C02" w:rsidRPr="002B35B2" w:rsidRDefault="00B66C02" w:rsidP="00B66C02">
      <w:pPr>
        <w:rPr>
          <w:lang w:val="en-US"/>
        </w:rPr>
      </w:pPr>
      <w:r w:rsidRPr="002B35B2">
        <w:rPr>
          <w:lang w:val="en-US"/>
        </w:rPr>
        <w:t xml:space="preserve">Armitage, H.M., Webb, A. and Glynn, J., 2016. The use of management accounting techniques by small and medium‐sized enterprises: a field study of Canadian and Australian practice. </w:t>
      </w:r>
      <w:r w:rsidRPr="002B35B2">
        <w:rPr>
          <w:i/>
          <w:iCs/>
          <w:lang w:val="en-US"/>
        </w:rPr>
        <w:t>Accounting Perspectives</w:t>
      </w:r>
      <w:r w:rsidRPr="002B35B2">
        <w:rPr>
          <w:lang w:val="en-US"/>
        </w:rPr>
        <w:t xml:space="preserve">, </w:t>
      </w:r>
      <w:r w:rsidRPr="002B35B2">
        <w:rPr>
          <w:i/>
          <w:iCs/>
          <w:lang w:val="en-US"/>
        </w:rPr>
        <w:t>15</w:t>
      </w:r>
      <w:r w:rsidRPr="002B35B2">
        <w:rPr>
          <w:lang w:val="en-US"/>
        </w:rPr>
        <w:t>(1), pp.31-69.</w:t>
      </w:r>
    </w:p>
    <w:p w14:paraId="3350CD37" w14:textId="77777777" w:rsidR="00B66C02" w:rsidRDefault="00B66C02" w:rsidP="00B66C02">
      <w:r>
        <w:t xml:space="preserve">CFA Journal, 2019, Definition, Sales Price Variance, [online], available at: </w:t>
      </w:r>
      <w:hyperlink r:id="rId5" w:history="1">
        <w:r w:rsidRPr="006A481E">
          <w:rPr>
            <w:rStyle w:val="Hyperlink"/>
          </w:rPr>
          <w:t>https://www.cfajournal.org/sales-price-variance/</w:t>
        </w:r>
      </w:hyperlink>
      <w:r>
        <w:t xml:space="preserve"> [accessed on: 27</w:t>
      </w:r>
      <w:r w:rsidRPr="002E463C">
        <w:rPr>
          <w:vertAlign w:val="superscript"/>
        </w:rPr>
        <w:t>th</w:t>
      </w:r>
      <w:r>
        <w:t xml:space="preserve"> July 2020]</w:t>
      </w:r>
    </w:p>
    <w:p w14:paraId="3DDD7E2A" w14:textId="77777777" w:rsidR="00B66C02" w:rsidRDefault="00B66C02" w:rsidP="00B66C02">
      <w:r>
        <w:t xml:space="preserve">CFA Journal, 2019, Example, Sales Price Variance, [online], available at: </w:t>
      </w:r>
      <w:hyperlink r:id="rId6" w:history="1">
        <w:r w:rsidRPr="006A481E">
          <w:rPr>
            <w:rStyle w:val="Hyperlink"/>
          </w:rPr>
          <w:t>https://www.cfajournal.org/sales-price-variance/</w:t>
        </w:r>
      </w:hyperlink>
      <w:r>
        <w:t xml:space="preserve"> [accessed on: 27</w:t>
      </w:r>
      <w:r w:rsidRPr="002E463C">
        <w:rPr>
          <w:vertAlign w:val="superscript"/>
        </w:rPr>
        <w:t>th</w:t>
      </w:r>
      <w:r>
        <w:t xml:space="preserve"> July 2020]</w:t>
      </w:r>
    </w:p>
    <w:p w14:paraId="753DDA29" w14:textId="77777777" w:rsidR="00B66C02" w:rsidRPr="005A5177" w:rsidRDefault="00B66C02" w:rsidP="00B66C02">
      <w:pPr>
        <w:rPr>
          <w:lang w:val="en-US"/>
        </w:rPr>
      </w:pPr>
      <w:r w:rsidRPr="005A5177">
        <w:rPr>
          <w:lang w:val="en-US"/>
        </w:rPr>
        <w:t xml:space="preserve">Fullerton, R.R., Kennedy, F.A. and Widener, S.K., 2014. Lean manufacturing and firm performance: The incremental contribution of lean management accounting practices. </w:t>
      </w:r>
      <w:r w:rsidRPr="005A5177">
        <w:rPr>
          <w:i/>
          <w:iCs/>
          <w:lang w:val="en-US"/>
        </w:rPr>
        <w:t>Journal of Operations Management</w:t>
      </w:r>
      <w:r w:rsidRPr="005A5177">
        <w:rPr>
          <w:lang w:val="en-US"/>
        </w:rPr>
        <w:t xml:space="preserve">, </w:t>
      </w:r>
      <w:r w:rsidRPr="005A5177">
        <w:rPr>
          <w:i/>
          <w:iCs/>
          <w:lang w:val="en-US"/>
        </w:rPr>
        <w:t>32</w:t>
      </w:r>
      <w:r w:rsidRPr="005A5177">
        <w:rPr>
          <w:lang w:val="en-US"/>
        </w:rPr>
        <w:t>(7-8), pp.414-428.</w:t>
      </w:r>
    </w:p>
    <w:p w14:paraId="60E74CFB" w14:textId="77777777" w:rsidR="00B66C02" w:rsidRPr="007A37BF" w:rsidRDefault="00B66C02" w:rsidP="00B66C02">
      <w:pPr>
        <w:rPr>
          <w:lang w:val="en-US"/>
        </w:rPr>
      </w:pPr>
      <w:r w:rsidRPr="007A37BF">
        <w:rPr>
          <w:lang w:val="en-US"/>
        </w:rPr>
        <w:t xml:space="preserve">Gallino, S., Moreno, A. and Stamatopoulos, I., 2017. Channel integration, sales dispersion, and inventory management. </w:t>
      </w:r>
      <w:r w:rsidRPr="007A37BF">
        <w:rPr>
          <w:i/>
          <w:iCs/>
          <w:lang w:val="en-US"/>
        </w:rPr>
        <w:t>Management Science</w:t>
      </w:r>
      <w:r w:rsidRPr="007A37BF">
        <w:rPr>
          <w:lang w:val="en-US"/>
        </w:rPr>
        <w:t xml:space="preserve">, </w:t>
      </w:r>
      <w:r w:rsidRPr="007A37BF">
        <w:rPr>
          <w:i/>
          <w:iCs/>
          <w:lang w:val="en-US"/>
        </w:rPr>
        <w:t>63</w:t>
      </w:r>
      <w:r w:rsidRPr="007A37BF">
        <w:rPr>
          <w:lang w:val="en-US"/>
        </w:rPr>
        <w:t>(9), pp.2813-2831.</w:t>
      </w:r>
    </w:p>
    <w:p w14:paraId="24811D37" w14:textId="77777777" w:rsidR="00B66C02" w:rsidRPr="00C867B5" w:rsidRDefault="00B66C02" w:rsidP="00B66C02">
      <w:pPr>
        <w:rPr>
          <w:lang w:val="en-US"/>
        </w:rPr>
      </w:pPr>
      <w:r w:rsidRPr="00C867B5">
        <w:rPr>
          <w:lang w:val="en-US"/>
        </w:rPr>
        <w:t xml:space="preserve">Heong, A.Y.K., Heang, L.T., Said, J. and Teng, Y.S., 2013. Adoption, Benefits and Challenges of Strategic Management Accounting Practices: Evidence from Market. </w:t>
      </w:r>
      <w:r w:rsidRPr="00C867B5">
        <w:rPr>
          <w:i/>
          <w:iCs/>
          <w:lang w:val="en-US"/>
        </w:rPr>
        <w:t>Asia-Pacific Management Accounting Journal</w:t>
      </w:r>
      <w:r w:rsidRPr="00C867B5">
        <w:rPr>
          <w:lang w:val="en-US"/>
        </w:rPr>
        <w:t xml:space="preserve">, </w:t>
      </w:r>
      <w:r w:rsidRPr="00C867B5">
        <w:rPr>
          <w:i/>
          <w:iCs/>
          <w:lang w:val="en-US"/>
        </w:rPr>
        <w:t>8</w:t>
      </w:r>
      <w:r w:rsidRPr="00C867B5">
        <w:rPr>
          <w:lang w:val="en-US"/>
        </w:rPr>
        <w:t>(2), pp.27-45.</w:t>
      </w:r>
    </w:p>
    <w:p w14:paraId="084A8D44" w14:textId="77777777" w:rsidR="00B66C02" w:rsidRPr="0071136A" w:rsidRDefault="00B66C02" w:rsidP="00B66C02">
      <w:pPr>
        <w:rPr>
          <w:lang w:val="en-US"/>
        </w:rPr>
      </w:pPr>
      <w:r w:rsidRPr="0071136A">
        <w:rPr>
          <w:lang w:val="en-US"/>
        </w:rPr>
        <w:t xml:space="preserve">OYEBODE, O.J., 2018. Budget and Budgetary Control: A pragmatic approach to the Nigerian infrastructure dilemma. </w:t>
      </w:r>
      <w:r w:rsidRPr="0071136A">
        <w:rPr>
          <w:i/>
          <w:iCs/>
          <w:lang w:val="en-US"/>
        </w:rPr>
        <w:t>World Journal of Research and Review</w:t>
      </w:r>
      <w:r w:rsidRPr="0071136A">
        <w:rPr>
          <w:lang w:val="en-US"/>
        </w:rPr>
        <w:t xml:space="preserve">, </w:t>
      </w:r>
      <w:r w:rsidRPr="0071136A">
        <w:rPr>
          <w:i/>
          <w:iCs/>
          <w:lang w:val="en-US"/>
        </w:rPr>
        <w:t>7</w:t>
      </w:r>
      <w:r w:rsidRPr="0071136A">
        <w:rPr>
          <w:lang w:val="en-US"/>
        </w:rPr>
        <w:t>(3).</w:t>
      </w:r>
    </w:p>
    <w:p w14:paraId="2663D777" w14:textId="2F1A2BB7" w:rsidR="00FA7F1C" w:rsidRDefault="00B66C02" w:rsidP="00B66C02">
      <w:r w:rsidRPr="00703FEC">
        <w:rPr>
          <w:lang w:val="en-US"/>
        </w:rPr>
        <w:t xml:space="preserve">Sunarni, C.W., 2013. Management accounting practices and the role of management accountant: Evidence from manufacturing companies throughout Yogyakarta, Indonesia. </w:t>
      </w:r>
      <w:r w:rsidRPr="00703FEC">
        <w:rPr>
          <w:i/>
          <w:iCs/>
          <w:lang w:val="en-US"/>
        </w:rPr>
        <w:t>Review of Integrative Business and Economics Research</w:t>
      </w:r>
      <w:r w:rsidRPr="00703FEC">
        <w:rPr>
          <w:lang w:val="en-US"/>
        </w:rPr>
        <w:t xml:space="preserve">, </w:t>
      </w:r>
      <w:r w:rsidRPr="00703FEC">
        <w:rPr>
          <w:i/>
          <w:iCs/>
          <w:lang w:val="en-US"/>
        </w:rPr>
        <w:t>2</w:t>
      </w:r>
      <w:r w:rsidRPr="00703FEC">
        <w:rPr>
          <w:lang w:val="en-US"/>
        </w:rPr>
        <w:t>(2), pp.616-626</w:t>
      </w:r>
    </w:p>
    <w:sectPr w:rsidR="00FA7F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50B"/>
    <w:rsid w:val="004D450B"/>
    <w:rsid w:val="007549E9"/>
    <w:rsid w:val="009510DC"/>
    <w:rsid w:val="00B66C02"/>
    <w:rsid w:val="00FA7F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0AE9B"/>
  <w15:chartTrackingRefBased/>
  <w15:docId w15:val="{F1EF7B01-4AB0-4717-B2E7-E87B9F3A3D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6C02"/>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B66C02"/>
    <w:pPr>
      <w:keepNext/>
      <w:keepLines/>
      <w:spacing w:before="480" w:after="0"/>
      <w:outlineLvl w:val="0"/>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6C02"/>
    <w:rPr>
      <w:rFonts w:ascii="Times New Roman" w:eastAsiaTheme="majorEastAsia" w:hAnsi="Times New Roman" w:cstheme="majorBidi"/>
      <w:b/>
      <w:bCs/>
      <w:sz w:val="28"/>
      <w:szCs w:val="28"/>
    </w:rPr>
  </w:style>
  <w:style w:type="paragraph" w:styleId="Title">
    <w:name w:val="Title"/>
    <w:basedOn w:val="Normal"/>
    <w:next w:val="Normal"/>
    <w:link w:val="TitleChar"/>
    <w:uiPriority w:val="10"/>
    <w:qFormat/>
    <w:rsid w:val="00B66C02"/>
    <w:pPr>
      <w:spacing w:after="100" w:afterAutospacing="1"/>
      <w:jc w:val="center"/>
    </w:pPr>
    <w:rPr>
      <w:rFonts w:eastAsiaTheme="majorEastAsia" w:cstheme="majorBidi"/>
      <w:b/>
      <w:spacing w:val="5"/>
      <w:kern w:val="28"/>
      <w:sz w:val="56"/>
      <w:szCs w:val="52"/>
    </w:rPr>
  </w:style>
  <w:style w:type="character" w:customStyle="1" w:styleId="TitleChar">
    <w:name w:val="Title Char"/>
    <w:basedOn w:val="DefaultParagraphFont"/>
    <w:link w:val="Title"/>
    <w:uiPriority w:val="10"/>
    <w:rsid w:val="00B66C02"/>
    <w:rPr>
      <w:rFonts w:ascii="Times New Roman" w:eastAsiaTheme="majorEastAsia" w:hAnsi="Times New Roman" w:cstheme="majorBidi"/>
      <w:b/>
      <w:spacing w:val="5"/>
      <w:kern w:val="28"/>
      <w:sz w:val="56"/>
      <w:szCs w:val="52"/>
    </w:rPr>
  </w:style>
  <w:style w:type="character" w:styleId="Hyperlink">
    <w:name w:val="Hyperlink"/>
    <w:basedOn w:val="DefaultParagraphFont"/>
    <w:uiPriority w:val="99"/>
    <w:unhideWhenUsed/>
    <w:rsid w:val="00B66C0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fajournal.org/sales-price-variance/" TargetMode="External"/><Relationship Id="rId5" Type="http://schemas.openxmlformats.org/officeDocument/2006/relationships/hyperlink" Target="https://www.cfajournal.org/sales-price-variance/" TargetMode="External"/><Relationship Id="rId4" Type="http://schemas.openxmlformats.org/officeDocument/2006/relationships/hyperlink" Target="https://accounting-simplified.com/management/variance-analysis/sales/volum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Pages>
  <Words>2434</Words>
  <Characters>13878</Characters>
  <Application>Microsoft Office Word</Application>
  <DocSecurity>0</DocSecurity>
  <Lines>115</Lines>
  <Paragraphs>32</Paragraphs>
  <ScaleCrop>false</ScaleCrop>
  <Company/>
  <LinksUpToDate>false</LinksUpToDate>
  <CharactersWithSpaces>16280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dc:creator>
  <cp:keywords/>
  <dc:description/>
  <cp:lastModifiedBy>Liv</cp:lastModifiedBy>
  <cp:revision>5</cp:revision>
  <dcterms:created xsi:type="dcterms:W3CDTF">2020-08-27T11:39:00Z</dcterms:created>
  <dcterms:modified xsi:type="dcterms:W3CDTF">2020-08-28T17:53:00Z</dcterms:modified>
</cp:coreProperties>
</file>