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E42EF" w14:textId="77777777" w:rsidR="00CB6D53" w:rsidRDefault="00CB6D53" w:rsidP="00E611D9">
      <w:pPr>
        <w:pStyle w:val="AssignHeader"/>
      </w:pPr>
      <w:r w:rsidRPr="00CB6D53">
        <w:t>Understanding how the learner, the school and the local community work together to deliver one of the four purposes of the new curriculum: a video presentation that critically examines this process.</w:t>
      </w:r>
    </w:p>
    <w:p w14:paraId="118CB437" w14:textId="05EF4B74" w:rsidR="006419C3" w:rsidRDefault="009A0ECE" w:rsidP="00E611D9">
      <w:pPr>
        <w:pStyle w:val="AssignHeader"/>
      </w:pPr>
      <w:r>
        <w:t xml:space="preserve">ECAD6009/7003 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7E34A8ED" w14:textId="4DA3D8CA" w:rsidR="007E15CB" w:rsidRDefault="009B47AE" w:rsidP="00E611D9">
      <w:pPr>
        <w:pStyle w:val="AssignBody"/>
        <w:rPr>
          <w:b/>
        </w:rPr>
      </w:pPr>
      <w:r w:rsidRPr="009B47AE">
        <w:rPr>
          <w:b/>
        </w:rPr>
        <w:t>Rhestr gyfeirnodi</w:t>
      </w:r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454182C9" w14:textId="77777777" w:rsidR="007E15CB" w:rsidRDefault="007E15CB" w:rsidP="002F1EF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7D432811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t xml:space="preserve">Banks, J. A. (2008). ‘Diversity, Group Identity, and Citizenship Education in a Global Age.’ 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>Educational Researcher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, 37(3), 129–139. Available at: </w:t>
      </w:r>
      <w:hyperlink r:id="rId10" w:tgtFrame="_blank" w:history="1">
        <w:r>
          <w:rPr>
            <w:rStyle w:val="normaltextrun"/>
            <w:rFonts w:ascii="Aptos" w:hAnsi="Aptos" w:cs="Segoe UI"/>
            <w:color w:val="467886"/>
            <w:u w:val="single"/>
            <w:lang w:val="en-US"/>
          </w:rPr>
          <w:t>https://doi.org/10.3102/0013189X08317501</w:t>
        </w:r>
      </w:hyperlink>
      <w:r>
        <w:rPr>
          <w:rStyle w:val="normaltextrun"/>
          <w:rFonts w:ascii="Aptos" w:hAnsi="Aptos" w:cs="Segoe UI"/>
          <w:color w:val="000000"/>
          <w:lang w:val="en-US"/>
        </w:rPr>
        <w:t xml:space="preserve"> (Accessed: 28</w:t>
      </w:r>
      <w:r>
        <w:rPr>
          <w:rStyle w:val="normaltextrun"/>
          <w:rFonts w:ascii="Aptos" w:hAnsi="Aptos" w:cs="Segoe UI"/>
          <w:color w:val="000000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February 2024)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14650638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t xml:space="preserve">BERA. (2018). 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>Ethical Guidelines for Educational Research, fourth edition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. Available at: </w:t>
      </w:r>
      <w:hyperlink r:id="rId11" w:tgtFrame="_blank" w:history="1">
        <w:r>
          <w:rPr>
            <w:rStyle w:val="normaltextrun"/>
            <w:rFonts w:ascii="Aptos" w:hAnsi="Aptos" w:cs="Segoe UI"/>
            <w:color w:val="467886"/>
            <w:u w:val="single"/>
            <w:lang w:val="en-US"/>
          </w:rPr>
          <w:t>https://www.bera.ac.uk/publication/ethical-guidelines-for-educational-research-2018-online</w:t>
        </w:r>
      </w:hyperlink>
      <w:r>
        <w:rPr>
          <w:rStyle w:val="normaltextrun"/>
          <w:rFonts w:ascii="Aptos" w:hAnsi="Aptos" w:cs="Segoe UI"/>
          <w:color w:val="000000"/>
          <w:lang w:val="en-US"/>
        </w:rPr>
        <w:t xml:space="preserve"> (Accessed: 27</w:t>
      </w:r>
      <w:r>
        <w:rPr>
          <w:rStyle w:val="normaltextrun"/>
          <w:rFonts w:ascii="Aptos" w:hAnsi="Aptos" w:cs="Segoe UI"/>
          <w:color w:val="000000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February 2024)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02AC5782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t xml:space="preserve">Checkoway, B., and Richards-Schuster, K. (2003). ‘Youth Participation in Community Evaluation Research’. 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>American Journal of Evaluation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, 24(1), 21-33. Available at: </w:t>
      </w:r>
      <w:hyperlink r:id="rId12" w:tgtFrame="_blank" w:history="1">
        <w:r>
          <w:rPr>
            <w:rStyle w:val="normaltextrun"/>
            <w:rFonts w:ascii="Aptos" w:hAnsi="Aptos" w:cs="Segoe UI"/>
            <w:color w:val="467886"/>
            <w:u w:val="single"/>
            <w:lang w:val="en-US"/>
          </w:rPr>
          <w:t>https://doi.org/10.1177/109821400302400103</w:t>
        </w:r>
      </w:hyperlink>
      <w:r>
        <w:rPr>
          <w:rStyle w:val="normaltextrun"/>
          <w:rFonts w:ascii="Aptos" w:hAnsi="Aptos" w:cs="Segoe UI"/>
          <w:color w:val="000000"/>
          <w:lang w:val="en-US"/>
        </w:rPr>
        <w:t xml:space="preserve"> (Accessed: 29</w:t>
      </w:r>
      <w:r>
        <w:rPr>
          <w:rStyle w:val="normaltextrun"/>
          <w:rFonts w:ascii="Aptos" w:hAnsi="Aptos" w:cs="Segoe UI"/>
          <w:color w:val="000000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February 2024)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28A5BC71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t xml:space="preserve">Dewey, J. (1916). 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>Democracy and Education: An Introduction to the Philosophy of Education</w:t>
      </w:r>
      <w:r>
        <w:rPr>
          <w:rStyle w:val="normaltextrun"/>
          <w:rFonts w:ascii="Aptos" w:hAnsi="Aptos" w:cs="Segoe UI"/>
          <w:color w:val="000000"/>
          <w:lang w:val="en-US"/>
        </w:rPr>
        <w:t>. Project Gutenberg.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793B06F4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t>Donaldson, G. (2015).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 xml:space="preserve"> Successful Futures Independent Review of Curriculum and Assessment Arrangements in Wales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. Available at: </w:t>
      </w:r>
      <w:hyperlink r:id="rId13" w:tgtFrame="_blank" w:history="1">
        <w:r>
          <w:rPr>
            <w:rStyle w:val="normaltextrun"/>
            <w:rFonts w:ascii="Aptos" w:hAnsi="Aptos" w:cs="Segoe UI"/>
            <w:color w:val="467886"/>
            <w:u w:val="single"/>
            <w:lang w:val="en-US"/>
          </w:rPr>
          <w:t>https://www.gov.wales/sites/default/files/publications/2018-03/successful-futures.pdf</w:t>
        </w:r>
      </w:hyperlink>
      <w:r>
        <w:rPr>
          <w:rStyle w:val="normaltextrun"/>
          <w:rFonts w:ascii="Aptos" w:hAnsi="Aptos" w:cs="Segoe UI"/>
          <w:color w:val="000000"/>
          <w:lang w:val="en-US"/>
        </w:rPr>
        <w:t xml:space="preserve"> (Accessed: 29</w:t>
      </w:r>
      <w:r>
        <w:rPr>
          <w:rStyle w:val="normaltextrun"/>
          <w:rFonts w:ascii="Aptos" w:hAnsi="Aptos" w:cs="Segoe UI"/>
          <w:color w:val="000000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February 2024)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6886AF8E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t xml:space="preserve">Education Workforce Council. (2023). 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>Code of Professional Conduct and Practice.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Available at: </w:t>
      </w:r>
      <w:hyperlink r:id="rId14" w:tgtFrame="_blank" w:history="1">
        <w:r>
          <w:rPr>
            <w:rStyle w:val="normaltextrun"/>
            <w:rFonts w:ascii="Aptos" w:hAnsi="Aptos" w:cs="Segoe UI"/>
            <w:color w:val="467886"/>
            <w:u w:val="single"/>
            <w:lang w:val="en-US"/>
          </w:rPr>
          <w:t>https://www.ewc.wales/site/index.php/en/documents-eng/fitness-to-practise/code-of-professional-conduct-and-practice/37-j16540-ewc-code-of-professional-conduct-e-web-1-1/file</w:t>
        </w:r>
      </w:hyperlink>
      <w:r>
        <w:rPr>
          <w:rStyle w:val="normaltextrun"/>
          <w:rFonts w:ascii="Aptos" w:hAnsi="Aptos" w:cs="Segoe UI"/>
          <w:color w:val="000000"/>
          <w:lang w:val="en-US"/>
        </w:rPr>
        <w:t xml:space="preserve"> (Accessed: 11</w:t>
      </w:r>
      <w:r>
        <w:rPr>
          <w:rStyle w:val="normaltextrun"/>
          <w:rFonts w:ascii="Aptos" w:hAnsi="Aptos" w:cs="Segoe UI"/>
          <w:color w:val="000000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February 2024)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1209D09A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t xml:space="preserve">Jones, S. R., Eyler, J., and Giles, D. E. (2001). ‘Where’s the Learning in Service-Learning?’. 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>The Journal of Higher Education (Columbus)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, 72(2), 256-. Available at: </w:t>
      </w:r>
      <w:hyperlink r:id="rId15" w:tgtFrame="_blank" w:history="1">
        <w:r>
          <w:rPr>
            <w:rStyle w:val="normaltextrun"/>
            <w:rFonts w:ascii="Aptos" w:hAnsi="Aptos" w:cs="Segoe UI"/>
            <w:color w:val="467886"/>
            <w:u w:val="single"/>
            <w:lang w:val="en-US"/>
          </w:rPr>
          <w:t>https://doi.org/10.2307/2649327</w:t>
        </w:r>
      </w:hyperlink>
      <w:r>
        <w:rPr>
          <w:rStyle w:val="normaltextrun"/>
          <w:rFonts w:ascii="Aptos" w:hAnsi="Aptos" w:cs="Segoe UI"/>
          <w:color w:val="000000"/>
          <w:lang w:val="en-US"/>
        </w:rPr>
        <w:t xml:space="preserve"> (Accessed: 29</w:t>
      </w:r>
      <w:r>
        <w:rPr>
          <w:rStyle w:val="normaltextrun"/>
          <w:rFonts w:ascii="Aptos" w:hAnsi="Aptos" w:cs="Segoe UI"/>
          <w:color w:val="000000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February 2024)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1D945AA5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t xml:space="preserve">Smith, P. L., and Ragan, T. J. (2004). 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>Instructional Design</w:t>
      </w:r>
      <w:r>
        <w:rPr>
          <w:rStyle w:val="normaltextrun"/>
          <w:rFonts w:ascii="Aptos" w:hAnsi="Aptos" w:cs="Segoe UI"/>
          <w:color w:val="000000"/>
          <w:lang w:val="en-US"/>
        </w:rPr>
        <w:t>. Oklahoma. John Wiley &amp; Sons.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5F663658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lastRenderedPageBreak/>
        <w:t xml:space="preserve">UNESCO. (2017). 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>Education for Sustainable Development Goals: learning objectives.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Available at: </w:t>
      </w:r>
      <w:hyperlink r:id="rId16" w:tgtFrame="_blank" w:history="1">
        <w:r>
          <w:rPr>
            <w:rStyle w:val="normaltextrun"/>
            <w:rFonts w:ascii="Aptos" w:hAnsi="Aptos" w:cs="Segoe UI"/>
            <w:color w:val="467886"/>
            <w:u w:val="single"/>
            <w:lang w:val="en-US"/>
          </w:rPr>
          <w:t>https://www.unesco.org/en/articles/education-sustainable-development-goals-learning-objectives</w:t>
        </w:r>
      </w:hyperlink>
      <w:r>
        <w:rPr>
          <w:rStyle w:val="normaltextrun"/>
          <w:rFonts w:ascii="Aptos" w:hAnsi="Aptos" w:cs="Segoe UI"/>
          <w:color w:val="000000"/>
          <w:lang w:val="en-US"/>
        </w:rPr>
        <w:t xml:space="preserve"> (Accessed: 28</w:t>
      </w:r>
      <w:r>
        <w:rPr>
          <w:rStyle w:val="normaltextrun"/>
          <w:rFonts w:ascii="Aptos" w:hAnsi="Aptos" w:cs="Segoe UI"/>
          <w:color w:val="000000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February 2024)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6F3FB5F7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t xml:space="preserve">Welsh Government. (2015). 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>The Four Purposes.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Available at: </w:t>
      </w:r>
      <w:hyperlink r:id="rId17" w:tgtFrame="_blank" w:history="1">
        <w:r>
          <w:rPr>
            <w:rStyle w:val="normaltextrun"/>
            <w:rFonts w:ascii="Aptos" w:hAnsi="Aptos" w:cs="Segoe UI"/>
            <w:color w:val="467886"/>
            <w:u w:val="single"/>
            <w:lang w:val="en-US"/>
          </w:rPr>
          <w:t>https://www.gov.wales/sites/default/files/publications/2018-03/the-four-purposes-of-the-curriculum-for-wales.pdf</w:t>
        </w:r>
      </w:hyperlink>
      <w:r>
        <w:rPr>
          <w:rStyle w:val="normaltextrun"/>
          <w:rFonts w:ascii="Aptos" w:hAnsi="Aptos" w:cs="Segoe UI"/>
          <w:color w:val="000000"/>
          <w:lang w:val="en-US"/>
        </w:rPr>
        <w:t xml:space="preserve"> (Accessed: 24</w:t>
      </w:r>
      <w:r>
        <w:rPr>
          <w:rStyle w:val="normaltextrun"/>
          <w:rFonts w:ascii="Aptos" w:hAnsi="Aptos" w:cs="Segoe UI"/>
          <w:color w:val="000000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February 2024)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7A34C96D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t xml:space="preserve">Welsh Government. (2020). 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>Curriculum for Wales.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Available at: </w:t>
      </w:r>
      <w:hyperlink r:id="rId18" w:tgtFrame="_blank" w:history="1">
        <w:r>
          <w:rPr>
            <w:rStyle w:val="normaltextrun"/>
            <w:rFonts w:ascii="Aptos" w:hAnsi="Aptos" w:cs="Segoe UI"/>
            <w:color w:val="467886"/>
            <w:u w:val="single"/>
            <w:lang w:val="en-US"/>
          </w:rPr>
          <w:t>https://hwb.gov.wales/curriculum-for-wales/</w:t>
        </w:r>
      </w:hyperlink>
      <w:r>
        <w:rPr>
          <w:rStyle w:val="normaltextrun"/>
          <w:rFonts w:ascii="Aptos" w:hAnsi="Aptos" w:cs="Segoe UI"/>
          <w:color w:val="000000"/>
          <w:lang w:val="en-US"/>
        </w:rPr>
        <w:t xml:space="preserve"> (Accessed: 3</w:t>
      </w:r>
      <w:r>
        <w:rPr>
          <w:rStyle w:val="normaltextrun"/>
          <w:rFonts w:ascii="Aptos" w:hAnsi="Aptos" w:cs="Segoe UI"/>
          <w:color w:val="000000"/>
          <w:sz w:val="19"/>
          <w:szCs w:val="19"/>
          <w:vertAlign w:val="superscript"/>
          <w:lang w:val="en-US"/>
        </w:rPr>
        <w:t>rd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March 2024) 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56204ECF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t>Welsh Government. (2020).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 xml:space="preserve"> Education in Wales - Our national mission: update October 2020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. Available at: </w:t>
      </w:r>
      <w:hyperlink r:id="rId19" w:tgtFrame="_blank" w:history="1">
        <w:r>
          <w:rPr>
            <w:rStyle w:val="normaltextrun"/>
            <w:rFonts w:ascii="Aptos" w:hAnsi="Aptos" w:cs="Segoe UI"/>
            <w:color w:val="467886"/>
            <w:u w:val="single"/>
            <w:lang w:val="en-US"/>
          </w:rPr>
          <w:t>https://www.gov.wales/education-wales-our-national-mission-update-october-2020-html</w:t>
        </w:r>
      </w:hyperlink>
      <w:r>
        <w:rPr>
          <w:rStyle w:val="normaltextrun"/>
          <w:rFonts w:ascii="Aptos" w:hAnsi="Aptos" w:cs="Segoe UI"/>
          <w:color w:val="000000"/>
          <w:lang w:val="en-US"/>
        </w:rPr>
        <w:t xml:space="preserve"> (Accessed: 24</w:t>
      </w:r>
      <w:r>
        <w:rPr>
          <w:rStyle w:val="normaltextrun"/>
          <w:rFonts w:ascii="Aptos" w:hAnsi="Aptos" w:cs="Segoe UI"/>
          <w:color w:val="000000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February 2024) 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307C50EA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t xml:space="preserve">Welsh Government. (2021). 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>The Curriculum for Wales – Relationships and Sexuality Education Code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. Available at: </w:t>
      </w:r>
      <w:hyperlink r:id="rId20" w:tgtFrame="_blank" w:history="1">
        <w:r>
          <w:rPr>
            <w:rStyle w:val="normaltextrun"/>
            <w:rFonts w:ascii="Aptos" w:hAnsi="Aptos" w:cs="Segoe UI"/>
            <w:color w:val="467886"/>
            <w:u w:val="single"/>
            <w:lang w:val="en-US"/>
          </w:rPr>
          <w:t>https://www.gov.wales/sites/default/files/publications/2022-01/curriculum-for-wales-relationships-sexuality-education-code.pdf</w:t>
        </w:r>
      </w:hyperlink>
      <w:r>
        <w:rPr>
          <w:rStyle w:val="normaltextrun"/>
          <w:rFonts w:ascii="Aptos" w:hAnsi="Aptos" w:cs="Segoe UI"/>
          <w:color w:val="000000"/>
          <w:lang w:val="en-US"/>
        </w:rPr>
        <w:t xml:space="preserve"> (Accessed: 27</w:t>
      </w:r>
      <w:r>
        <w:rPr>
          <w:rStyle w:val="normaltextrun"/>
          <w:rFonts w:ascii="Aptos" w:hAnsi="Aptos" w:cs="Segoe UI"/>
          <w:color w:val="000000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February 2024)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2C38E232" w14:textId="77777777" w:rsidR="007E15CB" w:rsidRDefault="007E15CB" w:rsidP="007E15C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ptos" w:hAnsi="Aptos" w:cs="Segoe UI"/>
          <w:lang w:val="en-US"/>
        </w:rPr>
      </w:pPr>
      <w:r>
        <w:rPr>
          <w:rStyle w:val="normaltextrun"/>
          <w:rFonts w:ascii="Aptos" w:hAnsi="Aptos" w:cs="Segoe UI"/>
          <w:color w:val="000000"/>
          <w:lang w:val="en-US"/>
        </w:rPr>
        <w:t xml:space="preserve">Welsh Government. (2023). </w:t>
      </w:r>
      <w:r>
        <w:rPr>
          <w:rStyle w:val="normaltextrun"/>
          <w:rFonts w:ascii="Aptos" w:hAnsi="Aptos" w:cs="Segoe UI"/>
          <w:i/>
          <w:iCs/>
          <w:color w:val="000000"/>
          <w:lang w:val="en-US"/>
        </w:rPr>
        <w:t>My Local School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. Available at: </w:t>
      </w:r>
      <w:hyperlink r:id="rId21" w:tgtFrame="_blank" w:history="1">
        <w:r>
          <w:rPr>
            <w:rStyle w:val="normaltextrun"/>
            <w:rFonts w:ascii="Aptos" w:hAnsi="Aptos" w:cs="Segoe UI"/>
            <w:color w:val="467886"/>
            <w:u w:val="single"/>
            <w:lang w:val="en-US"/>
          </w:rPr>
          <w:t>https://mylocalschool.gov.wales/School/6714066?lang=en</w:t>
        </w:r>
      </w:hyperlink>
      <w:r>
        <w:rPr>
          <w:rStyle w:val="normaltextrun"/>
          <w:rFonts w:ascii="Aptos" w:hAnsi="Aptos" w:cs="Segoe UI"/>
          <w:color w:val="000000"/>
          <w:lang w:val="en-US"/>
        </w:rPr>
        <w:t xml:space="preserve"> (Accessed: 22</w:t>
      </w:r>
      <w:r>
        <w:rPr>
          <w:rStyle w:val="normaltextrun"/>
          <w:rFonts w:ascii="Aptos" w:hAnsi="Aptos" w:cs="Segoe UI"/>
          <w:color w:val="000000"/>
          <w:sz w:val="19"/>
          <w:szCs w:val="19"/>
          <w:vertAlign w:val="superscript"/>
          <w:lang w:val="en-US"/>
        </w:rPr>
        <w:t>nd</w:t>
      </w:r>
      <w:r>
        <w:rPr>
          <w:rStyle w:val="normaltextrun"/>
          <w:rFonts w:ascii="Aptos" w:hAnsi="Aptos" w:cs="Segoe UI"/>
          <w:color w:val="000000"/>
          <w:lang w:val="en-US"/>
        </w:rPr>
        <w:t xml:space="preserve"> February 2024)</w:t>
      </w:r>
      <w:r>
        <w:rPr>
          <w:rStyle w:val="eop"/>
          <w:rFonts w:ascii="Aptos" w:hAnsi="Aptos" w:cs="Segoe UI"/>
          <w:color w:val="000000"/>
          <w:lang w:val="en-US"/>
        </w:rPr>
        <w:t> </w:t>
      </w:r>
    </w:p>
    <w:p w14:paraId="48AC6A9B" w14:textId="77777777" w:rsidR="00CB6D53" w:rsidRPr="009B47AE" w:rsidRDefault="00CB6D53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37BA" w14:textId="77777777" w:rsidR="009C16D1" w:rsidRDefault="009C16D1" w:rsidP="00E611D9">
      <w:pPr>
        <w:spacing w:after="0" w:line="240" w:lineRule="auto"/>
      </w:pPr>
      <w:r>
        <w:separator/>
      </w:r>
    </w:p>
  </w:endnote>
  <w:endnote w:type="continuationSeparator" w:id="0">
    <w:p w14:paraId="24FA7CA0" w14:textId="77777777" w:rsidR="009C16D1" w:rsidRDefault="009C16D1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791F7" w14:textId="77777777" w:rsidR="00E81BEE" w:rsidRDefault="00E81B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0CA0E" w14:textId="77777777" w:rsidR="00E81BEE" w:rsidRDefault="00E81B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BDF31" w14:textId="77777777" w:rsidR="009C16D1" w:rsidRDefault="009C16D1" w:rsidP="00E611D9">
      <w:pPr>
        <w:spacing w:after="0" w:line="240" w:lineRule="auto"/>
      </w:pPr>
      <w:r>
        <w:separator/>
      </w:r>
    </w:p>
  </w:footnote>
  <w:footnote w:type="continuationSeparator" w:id="0">
    <w:p w14:paraId="170577C1" w14:textId="77777777" w:rsidR="009C16D1" w:rsidRDefault="009C16D1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93439" w14:textId="77777777" w:rsidR="00E81BEE" w:rsidRDefault="00E81B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F89229E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E81BEE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5D30A3B5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Rhif Myfyriwr / Student Number:</w:t>
          </w:r>
          <w:r w:rsidR="00E81BEE">
            <w:rPr>
              <w:rFonts w:ascii="Arial" w:hAnsi="Arial" w:cs="Arial"/>
            </w:rPr>
            <w:t>1701972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03605" w14:textId="77777777" w:rsidR="00E81BEE" w:rsidRDefault="00E81B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334C"/>
    <w:multiLevelType w:val="multilevel"/>
    <w:tmpl w:val="5ADC33B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A27D36"/>
    <w:multiLevelType w:val="multilevel"/>
    <w:tmpl w:val="BDF87F3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30EA2"/>
    <w:multiLevelType w:val="multilevel"/>
    <w:tmpl w:val="03C04B2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171141"/>
    <w:multiLevelType w:val="multilevel"/>
    <w:tmpl w:val="5148B0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65904"/>
    <w:multiLevelType w:val="multilevel"/>
    <w:tmpl w:val="534ACFA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0973A8"/>
    <w:multiLevelType w:val="multilevel"/>
    <w:tmpl w:val="91EEEC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987D0B"/>
    <w:multiLevelType w:val="multilevel"/>
    <w:tmpl w:val="E886EA0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2365E9"/>
    <w:multiLevelType w:val="multilevel"/>
    <w:tmpl w:val="DFD8ED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285DC1"/>
    <w:multiLevelType w:val="multilevel"/>
    <w:tmpl w:val="E7A438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2D6E96"/>
    <w:multiLevelType w:val="multilevel"/>
    <w:tmpl w:val="6D0A8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001EAD"/>
    <w:multiLevelType w:val="hybridMultilevel"/>
    <w:tmpl w:val="F62EECC0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8C25553"/>
    <w:multiLevelType w:val="multilevel"/>
    <w:tmpl w:val="35E2A07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7D2518"/>
    <w:multiLevelType w:val="multilevel"/>
    <w:tmpl w:val="9FC6F02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5CE21C5"/>
    <w:multiLevelType w:val="multilevel"/>
    <w:tmpl w:val="924A97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B60566C"/>
    <w:multiLevelType w:val="multilevel"/>
    <w:tmpl w:val="73FC040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7695700">
    <w:abstractNumId w:val="9"/>
  </w:num>
  <w:num w:numId="2" w16cid:durableId="1285229244">
    <w:abstractNumId w:val="3"/>
  </w:num>
  <w:num w:numId="3" w16cid:durableId="1721510046">
    <w:abstractNumId w:val="7"/>
  </w:num>
  <w:num w:numId="4" w16cid:durableId="688406975">
    <w:abstractNumId w:val="13"/>
  </w:num>
  <w:num w:numId="5" w16cid:durableId="193348696">
    <w:abstractNumId w:val="2"/>
  </w:num>
  <w:num w:numId="6" w16cid:durableId="314384968">
    <w:abstractNumId w:val="11"/>
  </w:num>
  <w:num w:numId="7" w16cid:durableId="1124688814">
    <w:abstractNumId w:val="5"/>
  </w:num>
  <w:num w:numId="8" w16cid:durableId="89201062">
    <w:abstractNumId w:val="1"/>
  </w:num>
  <w:num w:numId="9" w16cid:durableId="1550993884">
    <w:abstractNumId w:val="8"/>
  </w:num>
  <w:num w:numId="10" w16cid:durableId="1354838155">
    <w:abstractNumId w:val="4"/>
  </w:num>
  <w:num w:numId="11" w16cid:durableId="1462773674">
    <w:abstractNumId w:val="6"/>
  </w:num>
  <w:num w:numId="12" w16cid:durableId="1029916970">
    <w:abstractNumId w:val="14"/>
  </w:num>
  <w:num w:numId="13" w16cid:durableId="1947492785">
    <w:abstractNumId w:val="0"/>
  </w:num>
  <w:num w:numId="14" w16cid:durableId="71658263">
    <w:abstractNumId w:val="12"/>
  </w:num>
  <w:num w:numId="15" w16cid:durableId="5892442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2F1EF3"/>
    <w:rsid w:val="003B567F"/>
    <w:rsid w:val="003E55AE"/>
    <w:rsid w:val="00433F17"/>
    <w:rsid w:val="005956FB"/>
    <w:rsid w:val="006419C3"/>
    <w:rsid w:val="00691A46"/>
    <w:rsid w:val="006B5861"/>
    <w:rsid w:val="007E15CB"/>
    <w:rsid w:val="00817F7A"/>
    <w:rsid w:val="00877A8E"/>
    <w:rsid w:val="009A0ECE"/>
    <w:rsid w:val="009B47AE"/>
    <w:rsid w:val="009C16D1"/>
    <w:rsid w:val="00AD4EBD"/>
    <w:rsid w:val="00B67895"/>
    <w:rsid w:val="00BC651E"/>
    <w:rsid w:val="00CB6D53"/>
    <w:rsid w:val="00CD1240"/>
    <w:rsid w:val="00E611D9"/>
    <w:rsid w:val="00E8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2F1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F1EF3"/>
  </w:style>
  <w:style w:type="character" w:customStyle="1" w:styleId="eop">
    <w:name w:val="eop"/>
    <w:basedOn w:val="DefaultParagraphFont"/>
    <w:rsid w:val="002F1E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6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wales/sites/default/files/publications/2018-03/successful-futures.pdf" TargetMode="External"/><Relationship Id="rId18" Type="http://schemas.openxmlformats.org/officeDocument/2006/relationships/hyperlink" Target="https://hwb.gov.wales/curriculum-for-wales/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s://mylocalschool.gov.wales/School/6714066?lang=en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doi.org/10.1177/109821400302400103" TargetMode="External"/><Relationship Id="rId17" Type="http://schemas.openxmlformats.org/officeDocument/2006/relationships/hyperlink" Target="https://www.gov.wales/sites/default/files/publications/2018-03/the-four-purposes-of-the-curriculum-for-wales.pdf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unesco.org/en/articles/education-sustainable-development-goals-learning-objectives" TargetMode="External"/><Relationship Id="rId20" Type="http://schemas.openxmlformats.org/officeDocument/2006/relationships/hyperlink" Target="https://www.gov.wales/sites/default/files/publications/2022-01/curriculum-for-wales-relationships-sexuality-education-code.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era.ac.uk/publication/ethical-guidelines-for-educational-research-2018-online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doi.org/10.2307/2649327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doi.org/10.3102/0013189X08317501" TargetMode="External"/><Relationship Id="rId19" Type="http://schemas.openxmlformats.org/officeDocument/2006/relationships/hyperlink" Target="https://www.gov.wales/education-wales-our-national-mission-update-october-2020-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ewc.wales/site/index.php/en/documents-eng/fitness-to-practise/code-of-professional-conduct-and-practice/37-j16540-ewc-code-of-professional-conduct-e-web-1-1/file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Etain Adams (1701972)</cp:lastModifiedBy>
  <cp:revision>8</cp:revision>
  <dcterms:created xsi:type="dcterms:W3CDTF">2020-03-27T17:05:00Z</dcterms:created>
  <dcterms:modified xsi:type="dcterms:W3CDTF">2024-03-03T19:11:00Z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