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1F50B6" w:rsidRPr="00A406E5" w:rsidRDefault="00505E8B" w:rsidP="00505E8B">
      <w:pPr>
        <w:rPr>
          <w:rFonts w:ascii="Arial" w:hAnsi="Arial" w:cs="Arial"/>
          <w:sz w:val="22"/>
          <w:szCs w:val="22"/>
        </w:rPr>
      </w:pPr>
      <w:r>
        <w:rPr>
          <w:rFonts w:ascii="Arial" w:hAnsi="Arial" w:cs="Arial"/>
          <w:sz w:val="22"/>
          <w:szCs w:val="22"/>
        </w:rPr>
        <w:t xml:space="preserve">Name: </w:t>
      </w:r>
      <w:r w:rsidR="0043144A">
        <w:rPr>
          <w:rFonts w:ascii="Arial" w:hAnsi="Arial" w:cs="Arial"/>
          <w:sz w:val="22"/>
          <w:szCs w:val="22"/>
        </w:rPr>
        <w:t xml:space="preserve">Lukasz </w:t>
      </w:r>
      <w:proofErr w:type="spellStart"/>
      <w:r w:rsidR="0043144A">
        <w:rPr>
          <w:rFonts w:ascii="Arial" w:hAnsi="Arial" w:cs="Arial"/>
          <w:sz w:val="22"/>
          <w:szCs w:val="22"/>
        </w:rPr>
        <w:t>Kowalewski</w:t>
      </w:r>
      <w:proofErr w:type="spellEnd"/>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505E8B" w:rsidRDefault="00152E9D" w:rsidP="00505E8B">
      <w:pPr>
        <w:pStyle w:val="BodyText1"/>
        <w:tabs>
          <w:tab w:val="clear" w:pos="720"/>
          <w:tab w:val="clear" w:pos="1440"/>
        </w:tabs>
        <w:jc w:val="both"/>
        <w:rPr>
          <w:rFonts w:ascii="Arial" w:hAnsi="Arial" w:cs="Arial"/>
          <w:sz w:val="20"/>
        </w:rPr>
        <w:sectPr w:rsidR="00152E9D" w:rsidRPr="00505E8B" w:rsidSect="00F31C04">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6C5FD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vMerge w:val="restart"/>
            <w:tcBorders>
              <w:top w:val="single" w:sz="4" w:space="0" w:color="auto"/>
              <w:left w:val="single" w:sz="4" w:space="0" w:color="auto"/>
              <w:right w:val="single" w:sz="4" w:space="0" w:color="auto"/>
            </w:tcBorders>
          </w:tcPr>
          <w:p w:rsidR="00152E9D" w:rsidRPr="00137C0F" w:rsidRDefault="006C5FD6" w:rsidP="00282E03">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but limited range of </w:t>
            </w:r>
            <w:r w:rsidR="00282E03">
              <w:rPr>
                <w:rFonts w:ascii="Arial" w:hAnsi="Arial" w:cs="Arial"/>
              </w:rPr>
              <w:t xml:space="preserve">external </w:t>
            </w:r>
            <w:r w:rsidRPr="00B669B1">
              <w:rPr>
                <w:rFonts w:ascii="Arial" w:hAnsi="Arial" w:cs="Arial"/>
              </w:rPr>
              <w:t xml:space="preserve">literature, including sources retrieved independently. </w:t>
            </w:r>
            <w:r>
              <w:rPr>
                <w:rFonts w:ascii="Arial" w:hAnsi="Arial" w:cs="Arial"/>
              </w:rPr>
              <w:t xml:space="preserve">Student uses company literature and data </w:t>
            </w:r>
            <w:r w:rsidR="00282E03">
              <w:rPr>
                <w:rFonts w:ascii="Arial" w:hAnsi="Arial" w:cs="Arial"/>
              </w:rPr>
              <w:t xml:space="preserve">very </w:t>
            </w:r>
            <w:r>
              <w:rPr>
                <w:rFonts w:ascii="Arial" w:hAnsi="Arial" w:cs="Arial"/>
              </w:rPr>
              <w:t xml:space="preserve">effectively which was appropriate in this case.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6C5FD6" w:rsidP="00152E9D">
            <w:pPr>
              <w:jc w:val="center"/>
              <w:rPr>
                <w:rFonts w:ascii="Arial" w:hAnsi="Arial" w:cs="Arial"/>
                <w:sz w:val="32"/>
              </w:rPr>
            </w:pPr>
            <w:r>
              <w:rPr>
                <w:rFonts w:ascii="Arial" w:hAnsi="Arial" w:cs="Arial"/>
                <w:sz w:val="32"/>
              </w:rPr>
              <w:t>6</w:t>
            </w:r>
          </w:p>
        </w:tc>
      </w:tr>
      <w:tr w:rsidR="00152E9D" w:rsidRPr="00A406E5" w:rsidTr="006C5FD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6C5FD6" w:rsidRPr="00A406E5" w:rsidTr="006C5FD6">
        <w:trPr>
          <w:trHeight w:val="450"/>
        </w:trPr>
        <w:tc>
          <w:tcPr>
            <w:tcW w:w="4169" w:type="pct"/>
            <w:vMerge w:val="restart"/>
            <w:tcBorders>
              <w:top w:val="single" w:sz="4" w:space="0" w:color="auto"/>
              <w:left w:val="single" w:sz="4" w:space="0" w:color="auto"/>
              <w:right w:val="single" w:sz="4" w:space="0" w:color="auto"/>
            </w:tcBorders>
          </w:tcPr>
          <w:p w:rsidR="006C5FD6" w:rsidRPr="00B669B1" w:rsidRDefault="006C5FD6" w:rsidP="006C5FD6">
            <w:pPr>
              <w:spacing w:after="120"/>
              <w:rPr>
                <w:rFonts w:ascii="Arial" w:hAnsi="Arial" w:cs="Arial"/>
              </w:rPr>
            </w:pPr>
            <w:r w:rsidRPr="00B669B1">
              <w:rPr>
                <w:rFonts w:ascii="Arial" w:hAnsi="Arial" w:cs="Arial"/>
              </w:rPr>
              <w:t xml:space="preserve">Knowledge is </w:t>
            </w:r>
            <w:r w:rsidR="00282E03">
              <w:rPr>
                <w:rFonts w:ascii="Arial" w:hAnsi="Arial" w:cs="Arial"/>
              </w:rPr>
              <w:t xml:space="preserve">lean principles is </w:t>
            </w:r>
            <w:r w:rsidRPr="00B669B1">
              <w:rPr>
                <w:rFonts w:ascii="Arial" w:hAnsi="Arial" w:cs="Arial"/>
              </w:rPr>
              <w:t>extensive</w:t>
            </w:r>
            <w:r>
              <w:rPr>
                <w:rFonts w:ascii="Arial" w:hAnsi="Arial" w:cs="Arial"/>
              </w:rPr>
              <w:t xml:space="preserve"> and detailed</w:t>
            </w:r>
            <w:r w:rsidRPr="00B669B1">
              <w:rPr>
                <w:rFonts w:ascii="Arial" w:hAnsi="Arial" w:cs="Arial"/>
              </w:rPr>
              <w:t xml:space="preserve">.  </w:t>
            </w:r>
            <w:r>
              <w:rPr>
                <w:rFonts w:ascii="Arial" w:hAnsi="Arial" w:cs="Arial"/>
              </w:rPr>
              <w:t>Within the scope of the literature review the student e</w:t>
            </w:r>
            <w:r w:rsidRPr="00B669B1">
              <w:rPr>
                <w:rFonts w:ascii="Arial" w:hAnsi="Arial" w:cs="Arial"/>
              </w:rPr>
              <w:t xml:space="preserve">xhibits </w:t>
            </w:r>
            <w:r>
              <w:rPr>
                <w:rFonts w:ascii="Arial" w:hAnsi="Arial" w:cs="Arial"/>
              </w:rPr>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rsidR="006C5FD6" w:rsidRPr="00A406E5" w:rsidRDefault="006C5FD6" w:rsidP="006C5FD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C5FD6" w:rsidRDefault="006C5FD6" w:rsidP="006C5FD6">
            <w:pPr>
              <w:jc w:val="center"/>
              <w:rPr>
                <w:rFonts w:ascii="Arial" w:hAnsi="Arial" w:cs="Arial"/>
                <w:sz w:val="32"/>
              </w:rPr>
            </w:pPr>
          </w:p>
          <w:p w:rsidR="006C5FD6" w:rsidRPr="00A406E5" w:rsidRDefault="006C5FD6" w:rsidP="006C5FD6">
            <w:pPr>
              <w:jc w:val="center"/>
              <w:rPr>
                <w:rFonts w:ascii="Arial" w:hAnsi="Arial" w:cs="Arial"/>
                <w:sz w:val="32"/>
              </w:rPr>
            </w:pPr>
            <w:r>
              <w:rPr>
                <w:rFonts w:ascii="Arial" w:hAnsi="Arial" w:cs="Arial"/>
                <w:sz w:val="32"/>
              </w:rPr>
              <w:t>1</w:t>
            </w:r>
            <w:r w:rsidR="00282E03">
              <w:rPr>
                <w:rFonts w:ascii="Arial" w:hAnsi="Arial" w:cs="Arial"/>
                <w:sz w:val="32"/>
              </w:rPr>
              <w:t>3</w:t>
            </w:r>
          </w:p>
        </w:tc>
      </w:tr>
      <w:tr w:rsidR="006C5FD6" w:rsidRPr="00A406E5" w:rsidTr="006C5FD6">
        <w:trPr>
          <w:trHeight w:val="451"/>
        </w:trPr>
        <w:tc>
          <w:tcPr>
            <w:tcW w:w="4169" w:type="pct"/>
            <w:vMerge/>
            <w:tcBorders>
              <w:left w:val="single" w:sz="4" w:space="0" w:color="auto"/>
              <w:bottom w:val="single" w:sz="4" w:space="0" w:color="auto"/>
              <w:right w:val="single" w:sz="4" w:space="0" w:color="auto"/>
            </w:tcBorders>
          </w:tcPr>
          <w:p w:rsidR="006C5FD6" w:rsidRPr="00A406E5" w:rsidRDefault="006C5FD6" w:rsidP="006C5FD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p>
        </w:tc>
      </w:tr>
      <w:tr w:rsidR="006C5FD6"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6C5FD6" w:rsidRPr="00A406E5" w:rsidRDefault="006C5FD6" w:rsidP="006C5FD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6C5FD6" w:rsidRPr="00A406E5" w:rsidRDefault="006C5FD6" w:rsidP="006C5FD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5FD6" w:rsidRPr="00A406E5" w:rsidRDefault="006C5FD6" w:rsidP="006C5FD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C5FD6" w:rsidRPr="00A406E5" w:rsidRDefault="006C5FD6" w:rsidP="006C5FD6">
            <w:pPr>
              <w:jc w:val="center"/>
              <w:rPr>
                <w:rFonts w:ascii="Arial" w:hAnsi="Arial" w:cs="Arial"/>
                <w:sz w:val="32"/>
              </w:rPr>
            </w:pPr>
          </w:p>
        </w:tc>
      </w:tr>
      <w:tr w:rsidR="006C5FD6" w:rsidRPr="00A406E5" w:rsidTr="006C5FD6">
        <w:trPr>
          <w:trHeight w:val="450"/>
        </w:trPr>
        <w:tc>
          <w:tcPr>
            <w:tcW w:w="4169" w:type="pct"/>
            <w:vMerge w:val="restart"/>
            <w:tcBorders>
              <w:top w:val="single" w:sz="4" w:space="0" w:color="auto"/>
              <w:left w:val="single" w:sz="4" w:space="0" w:color="auto"/>
              <w:right w:val="single" w:sz="4" w:space="0" w:color="auto"/>
            </w:tcBorders>
          </w:tcPr>
          <w:p w:rsidR="006C5FD6" w:rsidRPr="00B669B1" w:rsidRDefault="00282E03" w:rsidP="006C5FD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 xml:space="preserve">judgements. </w:t>
            </w:r>
            <w:r>
              <w:rPr>
                <w:rFonts w:ascii="Arial" w:hAnsi="Arial" w:cs="Arial"/>
              </w:rPr>
              <w:t>Data driven approach throughout. Some deeper consideration of core problem relating to the high failure rate would have helped.</w:t>
            </w:r>
            <w:r w:rsidR="006C5FD6">
              <w:t xml:space="preserve"> </w:t>
            </w:r>
          </w:p>
        </w:tc>
        <w:tc>
          <w:tcPr>
            <w:tcW w:w="416" w:type="pct"/>
            <w:tcBorders>
              <w:top w:val="single" w:sz="4" w:space="0" w:color="auto"/>
              <w:left w:val="single" w:sz="4" w:space="0" w:color="auto"/>
              <w:right w:val="single" w:sz="4" w:space="0" w:color="auto"/>
            </w:tcBorders>
          </w:tcPr>
          <w:p w:rsidR="006C5FD6" w:rsidRPr="00A406E5" w:rsidRDefault="006C5FD6" w:rsidP="006C5FD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C5FD6" w:rsidRDefault="006C5FD6" w:rsidP="006C5FD6">
            <w:pPr>
              <w:jc w:val="center"/>
              <w:rPr>
                <w:rFonts w:ascii="Arial" w:hAnsi="Arial" w:cs="Arial"/>
                <w:sz w:val="32"/>
              </w:rPr>
            </w:pPr>
          </w:p>
          <w:p w:rsidR="006C5FD6" w:rsidRPr="00A406E5" w:rsidRDefault="006C5FD6" w:rsidP="006C5FD6">
            <w:pPr>
              <w:jc w:val="center"/>
              <w:rPr>
                <w:rFonts w:ascii="Arial" w:hAnsi="Arial" w:cs="Arial"/>
                <w:sz w:val="32"/>
              </w:rPr>
            </w:pPr>
            <w:r>
              <w:rPr>
                <w:rFonts w:ascii="Arial" w:hAnsi="Arial" w:cs="Arial"/>
                <w:sz w:val="32"/>
              </w:rPr>
              <w:t>1</w:t>
            </w:r>
            <w:r w:rsidR="00282E03">
              <w:rPr>
                <w:rFonts w:ascii="Arial" w:hAnsi="Arial" w:cs="Arial"/>
                <w:sz w:val="32"/>
              </w:rPr>
              <w:t>7</w:t>
            </w:r>
          </w:p>
        </w:tc>
      </w:tr>
      <w:tr w:rsidR="006C5FD6" w:rsidRPr="00A406E5" w:rsidTr="006C5FD6">
        <w:trPr>
          <w:trHeight w:val="451"/>
        </w:trPr>
        <w:tc>
          <w:tcPr>
            <w:tcW w:w="4169" w:type="pct"/>
            <w:vMerge/>
            <w:tcBorders>
              <w:left w:val="single" w:sz="4" w:space="0" w:color="auto"/>
              <w:bottom w:val="single" w:sz="4" w:space="0" w:color="auto"/>
              <w:right w:val="single" w:sz="4" w:space="0" w:color="auto"/>
            </w:tcBorders>
          </w:tcPr>
          <w:p w:rsidR="006C5FD6" w:rsidRPr="00A406E5" w:rsidRDefault="006C5FD6" w:rsidP="006C5FD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p>
        </w:tc>
      </w:tr>
      <w:tr w:rsidR="006C5FD6"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6C5FD6" w:rsidRPr="00A406E5" w:rsidRDefault="006C5FD6" w:rsidP="006C5FD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6C5FD6" w:rsidRPr="00A406E5" w:rsidRDefault="006C5FD6" w:rsidP="006C5FD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5FD6" w:rsidRPr="00A406E5" w:rsidRDefault="006C5FD6" w:rsidP="006C5FD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C5FD6" w:rsidRPr="00A406E5" w:rsidRDefault="006C5FD6" w:rsidP="006C5FD6">
            <w:pPr>
              <w:jc w:val="center"/>
              <w:rPr>
                <w:rFonts w:ascii="Arial" w:hAnsi="Arial" w:cs="Arial"/>
                <w:sz w:val="32"/>
              </w:rPr>
            </w:pPr>
          </w:p>
        </w:tc>
      </w:tr>
      <w:tr w:rsidR="006C5FD6" w:rsidRPr="00A406E5" w:rsidTr="006C5FD6">
        <w:trPr>
          <w:trHeight w:val="451"/>
        </w:trPr>
        <w:tc>
          <w:tcPr>
            <w:tcW w:w="4169" w:type="pct"/>
            <w:vMerge w:val="restart"/>
            <w:tcBorders>
              <w:top w:val="single" w:sz="4" w:space="0" w:color="auto"/>
              <w:left w:val="single" w:sz="4" w:space="0" w:color="auto"/>
              <w:right w:val="single" w:sz="4" w:space="0" w:color="auto"/>
            </w:tcBorders>
          </w:tcPr>
          <w:p w:rsidR="00282E03" w:rsidRPr="00B669B1" w:rsidRDefault="00282E03" w:rsidP="00282E0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282E03" w:rsidRPr="00B669B1" w:rsidRDefault="00282E03" w:rsidP="00282E0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C5FD6" w:rsidRPr="005943DF" w:rsidRDefault="00282E03" w:rsidP="00282E03">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416" w:type="pct"/>
            <w:tcBorders>
              <w:top w:val="single" w:sz="4" w:space="0" w:color="auto"/>
              <w:left w:val="single" w:sz="4" w:space="0" w:color="auto"/>
              <w:right w:val="single" w:sz="4" w:space="0" w:color="auto"/>
            </w:tcBorders>
          </w:tcPr>
          <w:p w:rsidR="006C5FD6" w:rsidRDefault="006C5FD6" w:rsidP="006C5FD6">
            <w:pPr>
              <w:jc w:val="center"/>
              <w:rPr>
                <w:rFonts w:ascii="Arial" w:hAnsi="Arial" w:cs="Arial"/>
                <w:sz w:val="32"/>
              </w:rPr>
            </w:pPr>
          </w:p>
          <w:p w:rsidR="006C5FD6" w:rsidRPr="00A406E5" w:rsidRDefault="006C5FD6" w:rsidP="006C5FD6">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6C5FD6" w:rsidRDefault="006C5FD6" w:rsidP="006C5FD6">
            <w:pPr>
              <w:jc w:val="center"/>
              <w:rPr>
                <w:rFonts w:ascii="Arial" w:hAnsi="Arial" w:cs="Arial"/>
                <w:sz w:val="32"/>
              </w:rPr>
            </w:pPr>
          </w:p>
          <w:p w:rsidR="006C5FD6" w:rsidRPr="00A406E5" w:rsidRDefault="00282E03" w:rsidP="006C5FD6">
            <w:pPr>
              <w:jc w:val="center"/>
              <w:rPr>
                <w:rFonts w:ascii="Arial" w:hAnsi="Arial" w:cs="Arial"/>
                <w:sz w:val="32"/>
              </w:rPr>
            </w:pPr>
            <w:r>
              <w:rPr>
                <w:rFonts w:ascii="Arial" w:hAnsi="Arial" w:cs="Arial"/>
                <w:sz w:val="32"/>
              </w:rPr>
              <w:t>20</w:t>
            </w:r>
          </w:p>
        </w:tc>
      </w:tr>
      <w:tr w:rsidR="006C5FD6" w:rsidRPr="00A406E5" w:rsidTr="006C5FD6">
        <w:trPr>
          <w:trHeight w:val="450"/>
        </w:trPr>
        <w:tc>
          <w:tcPr>
            <w:tcW w:w="4169" w:type="pct"/>
            <w:vMerge/>
            <w:tcBorders>
              <w:left w:val="single" w:sz="4" w:space="0" w:color="auto"/>
              <w:bottom w:val="single" w:sz="4" w:space="0" w:color="auto"/>
              <w:right w:val="single" w:sz="4" w:space="0" w:color="auto"/>
            </w:tcBorders>
          </w:tcPr>
          <w:p w:rsidR="006C5FD6" w:rsidRPr="00A406E5" w:rsidRDefault="006C5FD6" w:rsidP="006C5FD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p>
        </w:tc>
      </w:tr>
      <w:tr w:rsidR="006C5FD6"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6C5FD6" w:rsidRPr="00A406E5" w:rsidRDefault="006C5FD6" w:rsidP="006C5FD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6C5FD6" w:rsidRPr="00A406E5" w:rsidRDefault="006C5FD6" w:rsidP="006C5FD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5FD6" w:rsidRPr="00A406E5" w:rsidRDefault="006C5FD6" w:rsidP="006C5FD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C5FD6" w:rsidRPr="00A406E5" w:rsidRDefault="006C5FD6" w:rsidP="006C5FD6">
            <w:pPr>
              <w:jc w:val="center"/>
              <w:rPr>
                <w:rFonts w:ascii="Arial" w:hAnsi="Arial" w:cs="Arial"/>
                <w:sz w:val="32"/>
              </w:rPr>
            </w:pPr>
          </w:p>
        </w:tc>
      </w:tr>
      <w:tr w:rsidR="006C5FD6" w:rsidRPr="00A406E5" w:rsidTr="006C5FD6">
        <w:trPr>
          <w:trHeight w:val="451"/>
        </w:trPr>
        <w:tc>
          <w:tcPr>
            <w:tcW w:w="4169" w:type="pct"/>
            <w:vMerge w:val="restart"/>
            <w:tcBorders>
              <w:top w:val="single" w:sz="4" w:space="0" w:color="auto"/>
              <w:left w:val="single" w:sz="4" w:space="0" w:color="auto"/>
              <w:right w:val="single" w:sz="4" w:space="0" w:color="auto"/>
            </w:tcBorders>
          </w:tcPr>
          <w:p w:rsidR="006C5FD6" w:rsidRPr="006C5FD6" w:rsidRDefault="006C5FD6" w:rsidP="00282E03">
            <w:pPr>
              <w:spacing w:after="120"/>
              <w:rPr>
                <w:rFonts w:ascii="Arial" w:hAnsi="Arial" w:cs="Arial"/>
              </w:rPr>
            </w:pPr>
            <w:r>
              <w:rPr>
                <w:rFonts w:ascii="Arial" w:hAnsi="Arial" w:cs="Arial"/>
              </w:rPr>
              <w:t xml:space="preserve">Work is coherent, </w:t>
            </w:r>
            <w:r w:rsidRPr="00E07BE3">
              <w:rPr>
                <w:rFonts w:ascii="Arial" w:hAnsi="Arial" w:cs="Arial"/>
              </w:rPr>
              <w:t>fluent</w:t>
            </w:r>
            <w:r>
              <w:rPr>
                <w:rFonts w:ascii="Arial" w:hAnsi="Arial" w:cs="Arial"/>
              </w:rPr>
              <w:t xml:space="preserve"> and is presented proficiently</w:t>
            </w:r>
            <w:r w:rsidR="00282E03">
              <w:rPr>
                <w:rFonts w:ascii="Arial" w:hAnsi="Arial" w:cs="Arial"/>
              </w:rPr>
              <w:t>. Excellent use of data and logical approach evident.</w:t>
            </w:r>
          </w:p>
        </w:tc>
        <w:tc>
          <w:tcPr>
            <w:tcW w:w="416" w:type="pct"/>
            <w:tcBorders>
              <w:top w:val="single" w:sz="4" w:space="0" w:color="auto"/>
              <w:left w:val="single" w:sz="4" w:space="0" w:color="auto"/>
              <w:right w:val="single" w:sz="4" w:space="0" w:color="auto"/>
            </w:tcBorders>
          </w:tcPr>
          <w:p w:rsidR="006C5FD6" w:rsidRPr="00A406E5" w:rsidRDefault="006C5FD6" w:rsidP="006C5FD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C5FD6" w:rsidRDefault="006C5FD6" w:rsidP="006C5FD6">
            <w:pPr>
              <w:rPr>
                <w:rFonts w:ascii="Arial" w:hAnsi="Arial" w:cs="Arial"/>
                <w:sz w:val="32"/>
              </w:rPr>
            </w:pPr>
          </w:p>
          <w:p w:rsidR="006C5FD6" w:rsidRPr="00A406E5" w:rsidRDefault="006C5FD6" w:rsidP="006C5FD6">
            <w:pPr>
              <w:rPr>
                <w:rFonts w:ascii="Arial" w:hAnsi="Arial" w:cs="Arial"/>
                <w:sz w:val="32"/>
              </w:rPr>
            </w:pPr>
            <w:r>
              <w:rPr>
                <w:rFonts w:ascii="Arial" w:hAnsi="Arial" w:cs="Arial"/>
                <w:sz w:val="32"/>
              </w:rPr>
              <w:t xml:space="preserve"> 1</w:t>
            </w:r>
            <w:r w:rsidR="00282E03">
              <w:rPr>
                <w:rFonts w:ascii="Arial" w:hAnsi="Arial" w:cs="Arial"/>
                <w:sz w:val="32"/>
              </w:rPr>
              <w:t>4</w:t>
            </w:r>
          </w:p>
        </w:tc>
      </w:tr>
      <w:tr w:rsidR="006C5FD6" w:rsidRPr="00A406E5" w:rsidTr="006C5FD6">
        <w:trPr>
          <w:trHeight w:val="450"/>
        </w:trPr>
        <w:tc>
          <w:tcPr>
            <w:tcW w:w="4169" w:type="pct"/>
            <w:vMerge/>
            <w:tcBorders>
              <w:left w:val="single" w:sz="4" w:space="0" w:color="auto"/>
              <w:bottom w:val="single" w:sz="4" w:space="0" w:color="auto"/>
              <w:right w:val="single" w:sz="4" w:space="0" w:color="auto"/>
            </w:tcBorders>
          </w:tcPr>
          <w:p w:rsidR="006C5FD6" w:rsidRPr="00A406E5" w:rsidRDefault="006C5FD6" w:rsidP="006C5FD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6C5FD6" w:rsidRPr="00A406E5" w:rsidRDefault="006C5FD6" w:rsidP="006C5FD6">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282E03" w:rsidP="00A305D5">
            <w:pPr>
              <w:jc w:val="center"/>
              <w:rPr>
                <w:rFonts w:ascii="Arial" w:hAnsi="Arial" w:cs="Arial"/>
                <w:b/>
                <w:bCs/>
              </w:rPr>
            </w:pPr>
            <w:r>
              <w:rPr>
                <w:rFonts w:ascii="Arial" w:hAnsi="Arial" w:cs="Arial"/>
                <w:b/>
                <w:bCs/>
              </w:rPr>
              <w:t>7</w:t>
            </w:r>
            <w:bookmarkStart w:id="0" w:name="_GoBack"/>
            <w:bookmarkEnd w:id="0"/>
            <w:r w:rsidR="006C5FD6">
              <w:rPr>
                <w:rFonts w:ascii="Arial" w:hAnsi="Arial" w:cs="Arial"/>
                <w:b/>
                <w:bCs/>
              </w:rPr>
              <w:t>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4651" w:rsidRDefault="00184651">
      <w:r>
        <w:separator/>
      </w:r>
    </w:p>
  </w:endnote>
  <w:endnote w:type="continuationSeparator" w:id="0">
    <w:p w:rsidR="00184651" w:rsidRDefault="001846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2E0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2E03">
      <w:rPr>
        <w:b/>
        <w:noProof/>
      </w:rPr>
      <w:t>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4651" w:rsidRDefault="00184651">
      <w:r>
        <w:separator/>
      </w:r>
    </w:p>
  </w:footnote>
  <w:footnote w:type="continuationSeparator" w:id="0">
    <w:p w:rsidR="00184651" w:rsidRDefault="001846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9"/>
  </w:num>
  <w:num w:numId="18">
    <w:abstractNumId w:val="2"/>
  </w:num>
  <w:num w:numId="19">
    <w:abstractNumId w:val="1"/>
  </w:num>
  <w:num w:numId="20">
    <w:abstractNumId w:val="1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22E5"/>
    <w:rsid w:val="000971FC"/>
    <w:rsid w:val="000A2A3A"/>
    <w:rsid w:val="000A492A"/>
    <w:rsid w:val="000D2F80"/>
    <w:rsid w:val="000E413A"/>
    <w:rsid w:val="000F5AA3"/>
    <w:rsid w:val="00100396"/>
    <w:rsid w:val="00100B5C"/>
    <w:rsid w:val="001106E9"/>
    <w:rsid w:val="00124CA5"/>
    <w:rsid w:val="00134F77"/>
    <w:rsid w:val="00137C0F"/>
    <w:rsid w:val="00152E9D"/>
    <w:rsid w:val="00154487"/>
    <w:rsid w:val="0017512A"/>
    <w:rsid w:val="00184651"/>
    <w:rsid w:val="00196958"/>
    <w:rsid w:val="001A1E39"/>
    <w:rsid w:val="001A24F3"/>
    <w:rsid w:val="001B405C"/>
    <w:rsid w:val="001B5F45"/>
    <w:rsid w:val="001E1050"/>
    <w:rsid w:val="001E1E1F"/>
    <w:rsid w:val="001E2007"/>
    <w:rsid w:val="001E57C1"/>
    <w:rsid w:val="001F07EF"/>
    <w:rsid w:val="001F50B6"/>
    <w:rsid w:val="001F6D7A"/>
    <w:rsid w:val="00210962"/>
    <w:rsid w:val="0022746E"/>
    <w:rsid w:val="00235F71"/>
    <w:rsid w:val="002444CA"/>
    <w:rsid w:val="00260DE6"/>
    <w:rsid w:val="00273FEE"/>
    <w:rsid w:val="0028204E"/>
    <w:rsid w:val="00282E03"/>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084"/>
    <w:rsid w:val="004046A9"/>
    <w:rsid w:val="00404C50"/>
    <w:rsid w:val="00423934"/>
    <w:rsid w:val="00426244"/>
    <w:rsid w:val="0043144A"/>
    <w:rsid w:val="004510F2"/>
    <w:rsid w:val="00451810"/>
    <w:rsid w:val="00470A38"/>
    <w:rsid w:val="00477880"/>
    <w:rsid w:val="004874DE"/>
    <w:rsid w:val="004B5334"/>
    <w:rsid w:val="004B6C14"/>
    <w:rsid w:val="004D5E9B"/>
    <w:rsid w:val="004D63D9"/>
    <w:rsid w:val="004E6585"/>
    <w:rsid w:val="0050249F"/>
    <w:rsid w:val="00505E8B"/>
    <w:rsid w:val="00524566"/>
    <w:rsid w:val="00527E60"/>
    <w:rsid w:val="00530BEF"/>
    <w:rsid w:val="00552351"/>
    <w:rsid w:val="00561F00"/>
    <w:rsid w:val="00562C4E"/>
    <w:rsid w:val="00562DEC"/>
    <w:rsid w:val="00576AB4"/>
    <w:rsid w:val="00577917"/>
    <w:rsid w:val="00590667"/>
    <w:rsid w:val="005943DF"/>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FD6"/>
    <w:rsid w:val="006D49ED"/>
    <w:rsid w:val="006D55CE"/>
    <w:rsid w:val="006D637A"/>
    <w:rsid w:val="006D6F24"/>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46BA"/>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6F1"/>
    <w:rsid w:val="00A305D5"/>
    <w:rsid w:val="00A3505D"/>
    <w:rsid w:val="00A4036F"/>
    <w:rsid w:val="00A406E5"/>
    <w:rsid w:val="00A457CD"/>
    <w:rsid w:val="00A4641C"/>
    <w:rsid w:val="00A55876"/>
    <w:rsid w:val="00A67FB1"/>
    <w:rsid w:val="00A85BFE"/>
    <w:rsid w:val="00AB6FE7"/>
    <w:rsid w:val="00AB7AD7"/>
    <w:rsid w:val="00AD2430"/>
    <w:rsid w:val="00AD36B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30"/>
    <w:rsid w:val="00D62ACD"/>
    <w:rsid w:val="00DA36EE"/>
    <w:rsid w:val="00DB116D"/>
    <w:rsid w:val="00DB4AC6"/>
    <w:rsid w:val="00DD17CC"/>
    <w:rsid w:val="00DE217A"/>
    <w:rsid w:val="00DF321B"/>
    <w:rsid w:val="00E230E0"/>
    <w:rsid w:val="00E27F15"/>
    <w:rsid w:val="00E51AAC"/>
    <w:rsid w:val="00E621F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8381F"/>
    <w:rsid w:val="00FA04CD"/>
    <w:rsid w:val="00FA25F5"/>
    <w:rsid w:val="00FA2810"/>
    <w:rsid w:val="00FA68F8"/>
    <w:rsid w:val="00FB1DC0"/>
    <w:rsid w:val="00FB3B4E"/>
    <w:rsid w:val="00FB4521"/>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CD67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91127-E622-499E-85F3-D8A976AA4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5</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2020-05-10T10:10:00Z</dcterms:created>
  <dcterms:modified xsi:type="dcterms:W3CDTF">2020-05-10T10:26:00Z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