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28A4D" w14:textId="77777777" w:rsidR="0002275D" w:rsidRPr="00C73360" w:rsidRDefault="0002275D" w:rsidP="0002275D">
      <w:pPr>
        <w:spacing w:line="360" w:lineRule="auto"/>
        <w:jc w:val="center"/>
        <w:rPr>
          <w:rFonts w:ascii="Times New Roman" w:eastAsia="Calibri" w:hAnsi="Times New Roman" w:cs="Times New Roman"/>
          <w:b/>
          <w:sz w:val="40"/>
        </w:rPr>
      </w:pPr>
      <w:r w:rsidRPr="00C73360">
        <w:rPr>
          <w:rFonts w:ascii="Times New Roman" w:eastAsia="Calibri" w:hAnsi="Times New Roman" w:cs="Times New Roman"/>
          <w:b/>
          <w:sz w:val="40"/>
        </w:rPr>
        <w:t>Children, Young People and Families</w:t>
      </w:r>
    </w:p>
    <w:p w14:paraId="2B2086F0" w14:textId="77777777" w:rsidR="0002275D" w:rsidRPr="00C73360" w:rsidRDefault="0002275D" w:rsidP="0002275D">
      <w:pPr>
        <w:spacing w:line="360" w:lineRule="auto"/>
        <w:jc w:val="center"/>
        <w:rPr>
          <w:rFonts w:ascii="Times New Roman" w:eastAsia="Calibri" w:hAnsi="Times New Roman" w:cs="Times New Roman"/>
          <w:b/>
          <w:sz w:val="40"/>
        </w:rPr>
      </w:pPr>
      <w:r w:rsidRPr="00C73360">
        <w:rPr>
          <w:rFonts w:ascii="Times New Roman" w:eastAsia="Calibri" w:hAnsi="Times New Roman" w:cs="Times New Roman"/>
          <w:b/>
          <w:sz w:val="40"/>
        </w:rPr>
        <w:t>BMHP5004</w:t>
      </w:r>
    </w:p>
    <w:p w14:paraId="19E56C4C" w14:textId="77777777" w:rsidR="0002275D" w:rsidRDefault="0002275D" w:rsidP="0002275D">
      <w:pPr>
        <w:spacing w:line="360" w:lineRule="auto"/>
        <w:jc w:val="center"/>
        <w:rPr>
          <w:rFonts w:ascii="Times New Roman" w:eastAsia="Calibri" w:hAnsi="Times New Roman" w:cs="Times New Roman"/>
          <w:b/>
          <w:sz w:val="40"/>
        </w:rPr>
      </w:pPr>
      <w:r w:rsidRPr="00C73360">
        <w:rPr>
          <w:rFonts w:ascii="Times New Roman" w:eastAsia="Calibri" w:hAnsi="Times New Roman" w:cs="Times New Roman"/>
          <w:b/>
          <w:sz w:val="40"/>
        </w:rPr>
        <w:t>Assessment 2</w:t>
      </w:r>
    </w:p>
    <w:p w14:paraId="1178618D" w14:textId="77777777" w:rsidR="0002275D" w:rsidRDefault="0002275D" w:rsidP="0002275D">
      <w:pPr>
        <w:spacing w:line="360" w:lineRule="auto"/>
        <w:jc w:val="center"/>
        <w:rPr>
          <w:rFonts w:ascii="Times New Roman" w:eastAsia="Calibri" w:hAnsi="Times New Roman" w:cs="Times New Roman"/>
          <w:b/>
          <w:sz w:val="40"/>
        </w:rPr>
      </w:pPr>
      <w:r>
        <w:rPr>
          <w:rFonts w:ascii="Times New Roman" w:eastAsia="Calibri" w:hAnsi="Times New Roman" w:cs="Times New Roman"/>
          <w:b/>
          <w:sz w:val="40"/>
        </w:rPr>
        <w:t>DIYA GANGULY</w:t>
      </w:r>
    </w:p>
    <w:p w14:paraId="52430BB4" w14:textId="77777777" w:rsidR="0002275D" w:rsidRDefault="0002275D" w:rsidP="0002275D">
      <w:pPr>
        <w:spacing w:line="360" w:lineRule="auto"/>
        <w:jc w:val="center"/>
        <w:rPr>
          <w:rFonts w:ascii="Times New Roman" w:eastAsia="Calibri" w:hAnsi="Times New Roman" w:cs="Times New Roman"/>
          <w:b/>
          <w:sz w:val="40"/>
        </w:rPr>
      </w:pPr>
      <w:r>
        <w:rPr>
          <w:rFonts w:ascii="Times New Roman" w:eastAsia="Calibri" w:hAnsi="Times New Roman" w:cs="Times New Roman"/>
          <w:b/>
          <w:sz w:val="40"/>
        </w:rPr>
        <w:t>VALERIA-COSTINA PETCU</w:t>
      </w:r>
    </w:p>
    <w:p w14:paraId="7124DC0B" w14:textId="77777777" w:rsidR="0002275D" w:rsidRPr="00C73360" w:rsidRDefault="0002275D" w:rsidP="0002275D">
      <w:pPr>
        <w:spacing w:line="360" w:lineRule="auto"/>
        <w:jc w:val="center"/>
        <w:rPr>
          <w:rFonts w:ascii="Times New Roman" w:eastAsia="Calibri" w:hAnsi="Times New Roman" w:cs="Times New Roman"/>
          <w:b/>
          <w:sz w:val="40"/>
        </w:rPr>
      </w:pPr>
      <w:r>
        <w:rPr>
          <w:rFonts w:ascii="Times New Roman" w:eastAsia="Calibri" w:hAnsi="Times New Roman" w:cs="Times New Roman"/>
          <w:b/>
          <w:sz w:val="40"/>
        </w:rPr>
        <w:t>1913756</w:t>
      </w:r>
    </w:p>
    <w:p w14:paraId="2E1A822A" w14:textId="77777777" w:rsidR="0002275D" w:rsidRPr="00C73360" w:rsidRDefault="0002275D" w:rsidP="0002275D">
      <w:pPr>
        <w:rPr>
          <w:rFonts w:ascii="Times New Roman" w:eastAsia="Calibri" w:hAnsi="Times New Roman" w:cs="Times New Roman"/>
          <w:b/>
          <w:sz w:val="40"/>
        </w:rPr>
      </w:pPr>
      <w:r w:rsidRPr="00C73360">
        <w:rPr>
          <w:rFonts w:ascii="Times New Roman" w:eastAsia="Calibri" w:hAnsi="Times New Roman" w:cs="Times New Roman"/>
          <w:b/>
          <w:sz w:val="40"/>
        </w:rPr>
        <w:br w:type="page"/>
      </w:r>
    </w:p>
    <w:p w14:paraId="6E332ED5" w14:textId="77777777" w:rsidR="0002275D" w:rsidRPr="0002275D" w:rsidRDefault="0002275D" w:rsidP="0002275D">
      <w:pPr>
        <w:spacing w:line="360" w:lineRule="auto"/>
        <w:jc w:val="center"/>
        <w:rPr>
          <w:rFonts w:ascii="Times New Roman" w:eastAsia="Calibri" w:hAnsi="Times New Roman" w:cs="Times New Roman"/>
          <w:b/>
          <w:sz w:val="36"/>
        </w:rPr>
      </w:pPr>
    </w:p>
    <w:p w14:paraId="7FF1DC6D" w14:textId="77777777" w:rsidR="0002275D" w:rsidRPr="0002275D" w:rsidRDefault="0002275D" w:rsidP="0002275D">
      <w:pPr>
        <w:rPr>
          <w:rFonts w:ascii="Times New Roman" w:eastAsia="Calibri" w:hAnsi="Times New Roman" w:cs="Times New Roman"/>
          <w:b/>
          <w:sz w:val="36"/>
        </w:rPr>
      </w:pPr>
      <w:r w:rsidRPr="0002275D">
        <w:rPr>
          <w:rFonts w:ascii="Times New Roman" w:eastAsia="Calibri" w:hAnsi="Times New Roman" w:cs="Times New Roman"/>
          <w:b/>
          <w:sz w:val="36"/>
        </w:rPr>
        <w:br w:type="page"/>
      </w:r>
    </w:p>
    <w:sdt>
      <w:sdtPr>
        <w:rPr>
          <w:rFonts w:ascii="Times New Roman" w:eastAsia="Calibri" w:hAnsi="Times New Roman" w:cs="Times New Roman"/>
          <w:sz w:val="24"/>
        </w:rPr>
        <w:id w:val="1431081519"/>
        <w:docPartObj>
          <w:docPartGallery w:val="Table of Contents"/>
          <w:docPartUnique/>
        </w:docPartObj>
      </w:sdtPr>
      <w:sdtEndPr>
        <w:rPr>
          <w:b/>
          <w:bCs/>
          <w:noProof/>
        </w:rPr>
      </w:sdtEndPr>
      <w:sdtContent>
        <w:p w14:paraId="7CA23E93" w14:textId="77777777" w:rsidR="0002275D" w:rsidRPr="0002275D" w:rsidRDefault="0002275D" w:rsidP="0002275D">
          <w:pPr>
            <w:keepNext/>
            <w:keepLines/>
            <w:spacing w:before="240" w:after="0"/>
            <w:rPr>
              <w:rFonts w:ascii="Calibri Light" w:eastAsia="Times New Roman" w:hAnsi="Calibri Light" w:cs="Times New Roman"/>
              <w:color w:val="0D0D0D" w:themeColor="text1" w:themeTint="F2"/>
              <w:sz w:val="32"/>
              <w:szCs w:val="32"/>
              <w:lang w:val="en-US"/>
            </w:rPr>
          </w:pPr>
          <w:r w:rsidRPr="0002275D">
            <w:rPr>
              <w:rFonts w:ascii="Calibri Light" w:eastAsia="Times New Roman" w:hAnsi="Calibri Light" w:cs="Times New Roman"/>
              <w:color w:val="0D0D0D" w:themeColor="text1" w:themeTint="F2"/>
              <w:sz w:val="32"/>
              <w:szCs w:val="32"/>
              <w:lang w:val="en-US"/>
            </w:rPr>
            <w:t>Table of Contents</w:t>
          </w:r>
        </w:p>
        <w:p w14:paraId="77478CB4" w14:textId="77777777" w:rsidR="0002275D" w:rsidRPr="0002275D" w:rsidRDefault="0002275D" w:rsidP="0002275D">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r w:rsidRPr="0002275D">
            <w:rPr>
              <w:rFonts w:ascii="Times New Roman" w:eastAsia="Calibri" w:hAnsi="Times New Roman" w:cs="Times New Roman"/>
              <w:sz w:val="24"/>
            </w:rPr>
            <w:fldChar w:fldCharType="begin"/>
          </w:r>
          <w:r w:rsidRPr="0002275D">
            <w:rPr>
              <w:rFonts w:ascii="Times New Roman" w:eastAsia="Calibri" w:hAnsi="Times New Roman" w:cs="Times New Roman"/>
              <w:sz w:val="24"/>
            </w:rPr>
            <w:instrText xml:space="preserve"> TOC \o "1-3" \h \z \u </w:instrText>
          </w:r>
          <w:r w:rsidRPr="0002275D">
            <w:rPr>
              <w:rFonts w:ascii="Times New Roman" w:eastAsia="Calibri" w:hAnsi="Times New Roman" w:cs="Times New Roman"/>
              <w:sz w:val="24"/>
            </w:rPr>
            <w:fldChar w:fldCharType="separate"/>
          </w:r>
          <w:hyperlink w:anchor="_Toc81425424" w:history="1">
            <w:r w:rsidRPr="0002275D">
              <w:rPr>
                <w:rFonts w:ascii="Times New Roman" w:eastAsia="Calibri" w:hAnsi="Times New Roman" w:cs="Times New Roman"/>
                <w:noProof/>
                <w:color w:val="0D0D0D" w:themeColor="text1" w:themeTint="F2"/>
                <w:sz w:val="24"/>
                <w:u w:val="single"/>
              </w:rPr>
              <w:t>Introduction</w:t>
            </w:r>
            <w:r w:rsidRPr="0002275D">
              <w:rPr>
                <w:rFonts w:ascii="Times New Roman" w:eastAsia="Calibri" w:hAnsi="Times New Roman" w:cs="Times New Roman"/>
                <w:noProof/>
                <w:webHidden/>
                <w:color w:val="0D0D0D" w:themeColor="text1" w:themeTint="F2"/>
                <w:sz w:val="24"/>
              </w:rPr>
              <w:tab/>
            </w:r>
            <w:r w:rsidRPr="0002275D">
              <w:rPr>
                <w:rFonts w:ascii="Times New Roman" w:eastAsia="Calibri" w:hAnsi="Times New Roman" w:cs="Times New Roman"/>
                <w:noProof/>
                <w:webHidden/>
                <w:color w:val="0D0D0D" w:themeColor="text1" w:themeTint="F2"/>
                <w:sz w:val="24"/>
              </w:rPr>
              <w:fldChar w:fldCharType="begin"/>
            </w:r>
            <w:r w:rsidRPr="0002275D">
              <w:rPr>
                <w:rFonts w:ascii="Times New Roman" w:eastAsia="Calibri" w:hAnsi="Times New Roman" w:cs="Times New Roman"/>
                <w:noProof/>
                <w:webHidden/>
                <w:color w:val="0D0D0D" w:themeColor="text1" w:themeTint="F2"/>
                <w:sz w:val="24"/>
              </w:rPr>
              <w:instrText xml:space="preserve"> PAGEREF _Toc81425424 \h </w:instrText>
            </w:r>
            <w:r w:rsidRPr="0002275D">
              <w:rPr>
                <w:rFonts w:ascii="Times New Roman" w:eastAsia="Calibri" w:hAnsi="Times New Roman" w:cs="Times New Roman"/>
                <w:noProof/>
                <w:webHidden/>
                <w:color w:val="0D0D0D" w:themeColor="text1" w:themeTint="F2"/>
                <w:sz w:val="24"/>
              </w:rPr>
            </w:r>
            <w:r w:rsidRPr="0002275D">
              <w:rPr>
                <w:rFonts w:ascii="Times New Roman" w:eastAsia="Calibri" w:hAnsi="Times New Roman" w:cs="Times New Roman"/>
                <w:noProof/>
                <w:webHidden/>
                <w:color w:val="0D0D0D" w:themeColor="text1" w:themeTint="F2"/>
                <w:sz w:val="24"/>
              </w:rPr>
              <w:fldChar w:fldCharType="separate"/>
            </w:r>
            <w:r w:rsidRPr="0002275D">
              <w:rPr>
                <w:rFonts w:ascii="Times New Roman" w:eastAsia="Calibri" w:hAnsi="Times New Roman" w:cs="Times New Roman"/>
                <w:noProof/>
                <w:webHidden/>
                <w:color w:val="0D0D0D" w:themeColor="text1" w:themeTint="F2"/>
                <w:sz w:val="24"/>
              </w:rPr>
              <w:t>3</w:t>
            </w:r>
            <w:r w:rsidRPr="0002275D">
              <w:rPr>
                <w:rFonts w:ascii="Times New Roman" w:eastAsia="Calibri" w:hAnsi="Times New Roman" w:cs="Times New Roman"/>
                <w:noProof/>
                <w:webHidden/>
                <w:color w:val="0D0D0D" w:themeColor="text1" w:themeTint="F2"/>
                <w:sz w:val="24"/>
              </w:rPr>
              <w:fldChar w:fldCharType="end"/>
            </w:r>
          </w:hyperlink>
        </w:p>
        <w:p w14:paraId="0EEDC69C" w14:textId="77777777" w:rsidR="0002275D" w:rsidRPr="0002275D" w:rsidRDefault="00641BF0" w:rsidP="0002275D">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hyperlink w:anchor="_Toc81425425" w:history="1">
            <w:r w:rsidR="0002275D" w:rsidRPr="0002275D">
              <w:rPr>
                <w:rFonts w:ascii="Times New Roman" w:eastAsia="Calibri" w:hAnsi="Times New Roman" w:cs="Times New Roman"/>
                <w:noProof/>
                <w:color w:val="0D0D0D" w:themeColor="text1" w:themeTint="F2"/>
                <w:sz w:val="24"/>
                <w:u w:val="single"/>
              </w:rPr>
              <w:t>An Essay on historical emergence of concept of childhood</w:t>
            </w:r>
            <w:r w:rsidR="0002275D" w:rsidRPr="0002275D">
              <w:rPr>
                <w:rFonts w:ascii="Times New Roman" w:eastAsia="Calibri" w:hAnsi="Times New Roman" w:cs="Times New Roman"/>
                <w:noProof/>
                <w:webHidden/>
                <w:color w:val="0D0D0D" w:themeColor="text1" w:themeTint="F2"/>
                <w:sz w:val="24"/>
              </w:rPr>
              <w:tab/>
            </w:r>
            <w:r w:rsidR="0002275D" w:rsidRPr="0002275D">
              <w:rPr>
                <w:rFonts w:ascii="Times New Roman" w:eastAsia="Calibri" w:hAnsi="Times New Roman" w:cs="Times New Roman"/>
                <w:noProof/>
                <w:webHidden/>
                <w:color w:val="0D0D0D" w:themeColor="text1" w:themeTint="F2"/>
                <w:sz w:val="24"/>
              </w:rPr>
              <w:fldChar w:fldCharType="begin"/>
            </w:r>
            <w:r w:rsidR="0002275D" w:rsidRPr="0002275D">
              <w:rPr>
                <w:rFonts w:ascii="Times New Roman" w:eastAsia="Calibri" w:hAnsi="Times New Roman" w:cs="Times New Roman"/>
                <w:noProof/>
                <w:webHidden/>
                <w:color w:val="0D0D0D" w:themeColor="text1" w:themeTint="F2"/>
                <w:sz w:val="24"/>
              </w:rPr>
              <w:instrText xml:space="preserve"> PAGEREF _Toc81425425 \h </w:instrText>
            </w:r>
            <w:r w:rsidR="0002275D" w:rsidRPr="0002275D">
              <w:rPr>
                <w:rFonts w:ascii="Times New Roman" w:eastAsia="Calibri" w:hAnsi="Times New Roman" w:cs="Times New Roman"/>
                <w:noProof/>
                <w:webHidden/>
                <w:color w:val="0D0D0D" w:themeColor="text1" w:themeTint="F2"/>
                <w:sz w:val="24"/>
              </w:rPr>
            </w:r>
            <w:r w:rsidR="0002275D" w:rsidRPr="0002275D">
              <w:rPr>
                <w:rFonts w:ascii="Times New Roman" w:eastAsia="Calibri" w:hAnsi="Times New Roman" w:cs="Times New Roman"/>
                <w:noProof/>
                <w:webHidden/>
                <w:color w:val="0D0D0D" w:themeColor="text1" w:themeTint="F2"/>
                <w:sz w:val="24"/>
              </w:rPr>
              <w:fldChar w:fldCharType="separate"/>
            </w:r>
            <w:r w:rsidR="0002275D" w:rsidRPr="0002275D">
              <w:rPr>
                <w:rFonts w:ascii="Times New Roman" w:eastAsia="Calibri" w:hAnsi="Times New Roman" w:cs="Times New Roman"/>
                <w:noProof/>
                <w:webHidden/>
                <w:color w:val="0D0D0D" w:themeColor="text1" w:themeTint="F2"/>
                <w:sz w:val="24"/>
              </w:rPr>
              <w:t>4</w:t>
            </w:r>
            <w:r w:rsidR="0002275D" w:rsidRPr="0002275D">
              <w:rPr>
                <w:rFonts w:ascii="Times New Roman" w:eastAsia="Calibri" w:hAnsi="Times New Roman" w:cs="Times New Roman"/>
                <w:noProof/>
                <w:webHidden/>
                <w:color w:val="0D0D0D" w:themeColor="text1" w:themeTint="F2"/>
                <w:sz w:val="24"/>
              </w:rPr>
              <w:fldChar w:fldCharType="end"/>
            </w:r>
          </w:hyperlink>
        </w:p>
        <w:p w14:paraId="52E913D4" w14:textId="77777777" w:rsidR="0002275D" w:rsidRPr="0002275D" w:rsidRDefault="00641BF0" w:rsidP="0002275D">
          <w:pPr>
            <w:tabs>
              <w:tab w:val="right" w:leader="dot" w:pos="9350"/>
            </w:tabs>
            <w:spacing w:after="100" w:line="360" w:lineRule="auto"/>
            <w:jc w:val="both"/>
            <w:rPr>
              <w:rFonts w:ascii="Times New Roman" w:eastAsia="Calibri" w:hAnsi="Times New Roman" w:cs="Times New Roman"/>
              <w:noProof/>
              <w:color w:val="0D0D0D" w:themeColor="text1" w:themeTint="F2"/>
              <w:sz w:val="24"/>
            </w:rPr>
          </w:pPr>
          <w:hyperlink w:anchor="_Toc81425426" w:history="1">
            <w:r w:rsidR="0002275D" w:rsidRPr="0002275D">
              <w:rPr>
                <w:rFonts w:ascii="Times New Roman" w:eastAsia="Calibri" w:hAnsi="Times New Roman" w:cs="Times New Roman"/>
                <w:noProof/>
                <w:color w:val="0D0D0D" w:themeColor="text1" w:themeTint="F2"/>
                <w:sz w:val="24"/>
                <w:u w:val="single"/>
              </w:rPr>
              <w:t>Conclusion</w:t>
            </w:r>
            <w:r w:rsidR="0002275D" w:rsidRPr="0002275D">
              <w:rPr>
                <w:rFonts w:ascii="Times New Roman" w:eastAsia="Calibri" w:hAnsi="Times New Roman" w:cs="Times New Roman"/>
                <w:noProof/>
                <w:webHidden/>
                <w:color w:val="0D0D0D" w:themeColor="text1" w:themeTint="F2"/>
                <w:sz w:val="24"/>
              </w:rPr>
              <w:tab/>
            </w:r>
            <w:r w:rsidR="0002275D" w:rsidRPr="0002275D">
              <w:rPr>
                <w:rFonts w:ascii="Times New Roman" w:eastAsia="Calibri" w:hAnsi="Times New Roman" w:cs="Times New Roman"/>
                <w:noProof/>
                <w:webHidden/>
                <w:color w:val="0D0D0D" w:themeColor="text1" w:themeTint="F2"/>
                <w:sz w:val="24"/>
              </w:rPr>
              <w:fldChar w:fldCharType="begin"/>
            </w:r>
            <w:r w:rsidR="0002275D" w:rsidRPr="0002275D">
              <w:rPr>
                <w:rFonts w:ascii="Times New Roman" w:eastAsia="Calibri" w:hAnsi="Times New Roman" w:cs="Times New Roman"/>
                <w:noProof/>
                <w:webHidden/>
                <w:color w:val="0D0D0D" w:themeColor="text1" w:themeTint="F2"/>
                <w:sz w:val="24"/>
              </w:rPr>
              <w:instrText xml:space="preserve"> PAGEREF _Toc81425426 \h </w:instrText>
            </w:r>
            <w:r w:rsidR="0002275D" w:rsidRPr="0002275D">
              <w:rPr>
                <w:rFonts w:ascii="Times New Roman" w:eastAsia="Calibri" w:hAnsi="Times New Roman" w:cs="Times New Roman"/>
                <w:noProof/>
                <w:webHidden/>
                <w:color w:val="0D0D0D" w:themeColor="text1" w:themeTint="F2"/>
                <w:sz w:val="24"/>
              </w:rPr>
            </w:r>
            <w:r w:rsidR="0002275D" w:rsidRPr="0002275D">
              <w:rPr>
                <w:rFonts w:ascii="Times New Roman" w:eastAsia="Calibri" w:hAnsi="Times New Roman" w:cs="Times New Roman"/>
                <w:noProof/>
                <w:webHidden/>
                <w:color w:val="0D0D0D" w:themeColor="text1" w:themeTint="F2"/>
                <w:sz w:val="24"/>
              </w:rPr>
              <w:fldChar w:fldCharType="separate"/>
            </w:r>
            <w:r w:rsidR="0002275D" w:rsidRPr="0002275D">
              <w:rPr>
                <w:rFonts w:ascii="Times New Roman" w:eastAsia="Calibri" w:hAnsi="Times New Roman" w:cs="Times New Roman"/>
                <w:noProof/>
                <w:webHidden/>
                <w:color w:val="0D0D0D" w:themeColor="text1" w:themeTint="F2"/>
                <w:sz w:val="24"/>
              </w:rPr>
              <w:t>9</w:t>
            </w:r>
            <w:r w:rsidR="0002275D" w:rsidRPr="0002275D">
              <w:rPr>
                <w:rFonts w:ascii="Times New Roman" w:eastAsia="Calibri" w:hAnsi="Times New Roman" w:cs="Times New Roman"/>
                <w:noProof/>
                <w:webHidden/>
                <w:color w:val="0D0D0D" w:themeColor="text1" w:themeTint="F2"/>
                <w:sz w:val="24"/>
              </w:rPr>
              <w:fldChar w:fldCharType="end"/>
            </w:r>
          </w:hyperlink>
        </w:p>
        <w:p w14:paraId="52AA9EF4" w14:textId="77777777" w:rsidR="0002275D" w:rsidRPr="0002275D" w:rsidRDefault="00641BF0" w:rsidP="0002275D">
          <w:pPr>
            <w:tabs>
              <w:tab w:val="right" w:leader="dot" w:pos="9350"/>
            </w:tabs>
            <w:spacing w:after="100" w:line="360" w:lineRule="auto"/>
            <w:jc w:val="both"/>
            <w:rPr>
              <w:rFonts w:ascii="Times New Roman" w:eastAsia="Calibri" w:hAnsi="Times New Roman" w:cs="Times New Roman"/>
              <w:noProof/>
              <w:sz w:val="24"/>
            </w:rPr>
          </w:pPr>
          <w:hyperlink w:anchor="_Toc81425427" w:history="1">
            <w:r w:rsidR="0002275D" w:rsidRPr="0002275D">
              <w:rPr>
                <w:rFonts w:ascii="Times New Roman" w:eastAsia="Calibri" w:hAnsi="Times New Roman" w:cs="Times New Roman"/>
                <w:noProof/>
                <w:color w:val="0D0D0D" w:themeColor="text1" w:themeTint="F2"/>
                <w:sz w:val="24"/>
                <w:u w:val="single"/>
              </w:rPr>
              <w:t>References</w:t>
            </w:r>
            <w:r w:rsidR="0002275D" w:rsidRPr="0002275D">
              <w:rPr>
                <w:rFonts w:ascii="Times New Roman" w:eastAsia="Calibri" w:hAnsi="Times New Roman" w:cs="Times New Roman"/>
                <w:noProof/>
                <w:webHidden/>
                <w:color w:val="0D0D0D" w:themeColor="text1" w:themeTint="F2"/>
                <w:sz w:val="24"/>
              </w:rPr>
              <w:tab/>
            </w:r>
            <w:r w:rsidR="0002275D" w:rsidRPr="0002275D">
              <w:rPr>
                <w:rFonts w:ascii="Times New Roman" w:eastAsia="Calibri" w:hAnsi="Times New Roman" w:cs="Times New Roman"/>
                <w:noProof/>
                <w:webHidden/>
                <w:color w:val="0D0D0D" w:themeColor="text1" w:themeTint="F2"/>
                <w:sz w:val="24"/>
              </w:rPr>
              <w:fldChar w:fldCharType="begin"/>
            </w:r>
            <w:r w:rsidR="0002275D" w:rsidRPr="0002275D">
              <w:rPr>
                <w:rFonts w:ascii="Times New Roman" w:eastAsia="Calibri" w:hAnsi="Times New Roman" w:cs="Times New Roman"/>
                <w:noProof/>
                <w:webHidden/>
                <w:color w:val="0D0D0D" w:themeColor="text1" w:themeTint="F2"/>
                <w:sz w:val="24"/>
              </w:rPr>
              <w:instrText xml:space="preserve"> PAGEREF _Toc81425427 \h </w:instrText>
            </w:r>
            <w:r w:rsidR="0002275D" w:rsidRPr="0002275D">
              <w:rPr>
                <w:rFonts w:ascii="Times New Roman" w:eastAsia="Calibri" w:hAnsi="Times New Roman" w:cs="Times New Roman"/>
                <w:noProof/>
                <w:webHidden/>
                <w:color w:val="0D0D0D" w:themeColor="text1" w:themeTint="F2"/>
                <w:sz w:val="24"/>
              </w:rPr>
            </w:r>
            <w:r w:rsidR="0002275D" w:rsidRPr="0002275D">
              <w:rPr>
                <w:rFonts w:ascii="Times New Roman" w:eastAsia="Calibri" w:hAnsi="Times New Roman" w:cs="Times New Roman"/>
                <w:noProof/>
                <w:webHidden/>
                <w:color w:val="0D0D0D" w:themeColor="text1" w:themeTint="F2"/>
                <w:sz w:val="24"/>
              </w:rPr>
              <w:fldChar w:fldCharType="separate"/>
            </w:r>
            <w:r w:rsidR="0002275D" w:rsidRPr="0002275D">
              <w:rPr>
                <w:rFonts w:ascii="Times New Roman" w:eastAsia="Calibri" w:hAnsi="Times New Roman" w:cs="Times New Roman"/>
                <w:noProof/>
                <w:webHidden/>
                <w:color w:val="0D0D0D" w:themeColor="text1" w:themeTint="F2"/>
                <w:sz w:val="24"/>
              </w:rPr>
              <w:t>10</w:t>
            </w:r>
            <w:r w:rsidR="0002275D" w:rsidRPr="0002275D">
              <w:rPr>
                <w:rFonts w:ascii="Times New Roman" w:eastAsia="Calibri" w:hAnsi="Times New Roman" w:cs="Times New Roman"/>
                <w:noProof/>
                <w:webHidden/>
                <w:color w:val="0D0D0D" w:themeColor="text1" w:themeTint="F2"/>
                <w:sz w:val="24"/>
              </w:rPr>
              <w:fldChar w:fldCharType="end"/>
            </w:r>
          </w:hyperlink>
        </w:p>
        <w:p w14:paraId="76A0E8E7"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b/>
              <w:bCs/>
              <w:noProof/>
              <w:sz w:val="24"/>
            </w:rPr>
            <w:fldChar w:fldCharType="end"/>
          </w:r>
        </w:p>
      </w:sdtContent>
    </w:sdt>
    <w:p w14:paraId="1613E633"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br w:type="page"/>
      </w:r>
    </w:p>
    <w:p w14:paraId="1472E4CF" w14:textId="77777777" w:rsidR="0002275D" w:rsidRPr="0002275D" w:rsidRDefault="0002275D" w:rsidP="0002275D">
      <w:pPr>
        <w:keepNext/>
        <w:keepLines/>
        <w:spacing w:before="240" w:after="0" w:line="360" w:lineRule="auto"/>
        <w:jc w:val="center"/>
        <w:outlineLvl w:val="0"/>
        <w:rPr>
          <w:rFonts w:ascii="Times New Roman" w:eastAsia="Times New Roman" w:hAnsi="Times New Roman" w:cs="Times New Roman"/>
          <w:b/>
          <w:color w:val="2E74B5"/>
          <w:sz w:val="32"/>
          <w:szCs w:val="32"/>
        </w:rPr>
      </w:pPr>
      <w:bookmarkStart w:id="0" w:name="_Toc81425424"/>
      <w:r w:rsidRPr="0002275D">
        <w:rPr>
          <w:rFonts w:ascii="Times New Roman" w:eastAsia="Times New Roman" w:hAnsi="Times New Roman" w:cs="Times New Roman"/>
          <w:b/>
          <w:color w:val="2E74B5"/>
          <w:sz w:val="32"/>
          <w:szCs w:val="32"/>
        </w:rPr>
        <w:lastRenderedPageBreak/>
        <w:t>Introduction</w:t>
      </w:r>
      <w:bookmarkEnd w:id="0"/>
    </w:p>
    <w:p w14:paraId="16C0881B" w14:textId="77777777" w:rsidR="0002275D" w:rsidRPr="0002275D" w:rsidRDefault="0002275D" w:rsidP="0002275D">
      <w:pPr>
        <w:spacing w:line="360" w:lineRule="auto"/>
        <w:jc w:val="both"/>
        <w:rPr>
          <w:rFonts w:ascii="Times New Roman" w:eastAsia="Calibri" w:hAnsi="Times New Roman" w:cs="Times New Roman"/>
          <w:sz w:val="24"/>
        </w:rPr>
      </w:pPr>
      <w:bookmarkStart w:id="1" w:name="_Toc79355189"/>
      <w:r w:rsidRPr="0002275D">
        <w:rPr>
          <w:rFonts w:ascii="Times New Roman" w:eastAsia="Calibri" w:hAnsi="Times New Roman" w:cs="Times New Roman"/>
          <w:sz w:val="24"/>
        </w:rPr>
        <w:t xml:space="preserve">As the childhood is influenced by a handful of factors, it is still influenced by different social constructed concept. Theory of Rousseau is an aspect which had changed the perception regarding the children. Depending on different factors, the experience of being a child can be different. Characteristics of the children are often influenced by the factors like education and environment. There </w:t>
      </w:r>
      <w:proofErr w:type="gramStart"/>
      <w:r w:rsidRPr="0002275D">
        <w:rPr>
          <w:rFonts w:ascii="Times New Roman" w:eastAsia="Calibri" w:hAnsi="Times New Roman" w:cs="Times New Roman"/>
          <w:sz w:val="24"/>
        </w:rPr>
        <w:t>are</w:t>
      </w:r>
      <w:proofErr w:type="gramEnd"/>
      <w:r w:rsidRPr="0002275D">
        <w:rPr>
          <w:rFonts w:ascii="Times New Roman" w:eastAsia="Calibri" w:hAnsi="Times New Roman" w:cs="Times New Roman"/>
          <w:sz w:val="24"/>
        </w:rPr>
        <w:t xml:space="preserve"> different legislation which are being used to protect the children from the harm. Family related factors are mostly responsible for ensuring the wellbeing and health of the children. </w:t>
      </w:r>
    </w:p>
    <w:p w14:paraId="73324268"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There are also various factors which are influencing the concept of family such as religion, cultural factors and so on. Family always plays the most pivotal role on the improvement on the child’s experience. However, it ignores the ways in which how the adults have developed the corrupted thoughts as they were also child once. Work is another factor which had supported to make changes on the childhood. Child welfare policies are also connected with the changes to childhood. Rights of the children have been changing over the time and these have been mentioned on the UN charter. </w:t>
      </w:r>
    </w:p>
    <w:p w14:paraId="6A2A7E60" w14:textId="77777777" w:rsidR="0002275D" w:rsidRPr="0002275D" w:rsidRDefault="0002275D" w:rsidP="0002275D">
      <w:pPr>
        <w:spacing w:line="360" w:lineRule="auto"/>
        <w:jc w:val="both"/>
        <w:rPr>
          <w:rFonts w:ascii="Times New Roman" w:eastAsia="Times New Roman" w:hAnsi="Times New Roman" w:cs="Times New Roman"/>
          <w:color w:val="2E74B5"/>
          <w:sz w:val="32"/>
          <w:szCs w:val="32"/>
        </w:rPr>
      </w:pPr>
      <w:r w:rsidRPr="0002275D">
        <w:rPr>
          <w:rFonts w:ascii="Times New Roman" w:eastAsia="Calibri" w:hAnsi="Times New Roman" w:cs="Times New Roman"/>
          <w:sz w:val="24"/>
        </w:rPr>
        <w:br w:type="page"/>
      </w:r>
    </w:p>
    <w:p w14:paraId="7B3F069B" w14:textId="77777777" w:rsidR="0002275D" w:rsidRPr="0002275D" w:rsidRDefault="0002275D" w:rsidP="0002275D">
      <w:pPr>
        <w:keepNext/>
        <w:keepLines/>
        <w:spacing w:before="240" w:after="0" w:line="360" w:lineRule="auto"/>
        <w:jc w:val="center"/>
        <w:outlineLvl w:val="0"/>
        <w:rPr>
          <w:rFonts w:ascii="Times New Roman" w:eastAsia="Times New Roman" w:hAnsi="Times New Roman" w:cs="Times New Roman"/>
          <w:b/>
          <w:color w:val="2E74B5"/>
          <w:sz w:val="32"/>
          <w:szCs w:val="32"/>
        </w:rPr>
      </w:pPr>
      <w:bookmarkStart w:id="2" w:name="_Toc81425425"/>
      <w:r w:rsidRPr="0002275D">
        <w:rPr>
          <w:rFonts w:ascii="Times New Roman" w:eastAsia="Times New Roman" w:hAnsi="Times New Roman" w:cs="Times New Roman"/>
          <w:b/>
          <w:color w:val="2E74B5"/>
          <w:sz w:val="32"/>
          <w:szCs w:val="32"/>
        </w:rPr>
        <w:lastRenderedPageBreak/>
        <w:t>An Essay on historical emergence of concept of childhood</w:t>
      </w:r>
      <w:bookmarkEnd w:id="1"/>
      <w:bookmarkEnd w:id="2"/>
    </w:p>
    <w:p w14:paraId="3BED716E"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There are different definitions which are concerned about the issues of the term “child”. There are legal, biological, and social issues which influence the definition of </w:t>
      </w:r>
      <w:proofErr w:type="gramStart"/>
      <w:r w:rsidRPr="0002275D">
        <w:rPr>
          <w:rFonts w:ascii="Times New Roman" w:eastAsia="Calibri" w:hAnsi="Times New Roman" w:cs="Times New Roman"/>
          <w:sz w:val="24"/>
        </w:rPr>
        <w:t>thee</w:t>
      </w:r>
      <w:proofErr w:type="gramEnd"/>
      <w:r w:rsidRPr="0002275D">
        <w:rPr>
          <w:rFonts w:ascii="Times New Roman" w:eastAsia="Calibri" w:hAnsi="Times New Roman" w:cs="Times New Roman"/>
          <w:sz w:val="24"/>
        </w:rPr>
        <w:t xml:space="preserve"> term significant. According to UNCRC, anyone can be deemed as child if they are under 18 years old. It is the legal definition regarding the term “child</w:t>
      </w:r>
      <w:proofErr w:type="gramStart"/>
      <w:r w:rsidRPr="0002275D">
        <w:rPr>
          <w:rFonts w:ascii="Times New Roman" w:eastAsia="Calibri" w:hAnsi="Times New Roman" w:cs="Times New Roman"/>
          <w:sz w:val="24"/>
        </w:rPr>
        <w:t>”</w:t>
      </w:r>
      <w:proofErr w:type="gramEnd"/>
      <w:r w:rsidRPr="0002275D">
        <w:rPr>
          <w:rFonts w:ascii="Times New Roman" w:eastAsia="Calibri" w:hAnsi="Times New Roman" w:cs="Times New Roman"/>
          <w:sz w:val="24"/>
        </w:rPr>
        <w:t xml:space="preserve"> and it explores the overall legal perspectives. In terms of the biological definition, a child is anyone who is below 13 and didn’t reach the puberty (</w:t>
      </w:r>
      <w:r w:rsidRPr="0002275D">
        <w:rPr>
          <w:rFonts w:ascii="Times New Roman" w:eastAsia="Calibri" w:hAnsi="Times New Roman" w:cs="Times New Roman"/>
          <w:sz w:val="24"/>
          <w:lang w:val="en-US"/>
        </w:rPr>
        <w:t>Taylor-Robinson et al., 2018)</w:t>
      </w:r>
      <w:r w:rsidRPr="0002275D">
        <w:rPr>
          <w:rFonts w:ascii="Times New Roman" w:eastAsia="Calibri" w:hAnsi="Times New Roman" w:cs="Times New Roman"/>
          <w:sz w:val="24"/>
        </w:rPr>
        <w:t xml:space="preserve">. From the social perception, it is expected that a child will require the protection as they are vulnerable in nature. </w:t>
      </w:r>
    </w:p>
    <w:p w14:paraId="1F254C06"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Childhood is the first life stage of any human being as it starts the overall experience of peoples. Being a child is a primary part of the human life cycle depending on different theories. Depending on different factors, the experience of being a child can be different. From society to society, this experience usually varies because of various cultures and families. Family always plays the most pivotal role on the improvement on the child’s experience (</w:t>
      </w:r>
      <w:r w:rsidRPr="0002275D">
        <w:rPr>
          <w:rFonts w:ascii="Times New Roman" w:eastAsia="Calibri" w:hAnsi="Times New Roman" w:cs="Times New Roman"/>
          <w:sz w:val="24"/>
          <w:lang w:val="en-US"/>
        </w:rPr>
        <w:t>Correia et al., 2019)</w:t>
      </w:r>
      <w:r w:rsidRPr="0002275D">
        <w:rPr>
          <w:rFonts w:ascii="Times New Roman" w:eastAsia="Calibri" w:hAnsi="Times New Roman" w:cs="Times New Roman"/>
          <w:sz w:val="24"/>
        </w:rPr>
        <w:t xml:space="preserve">. So, in this way, cultural factors are also influencing the life of the child significantly. </w:t>
      </w:r>
      <w:proofErr w:type="gramStart"/>
      <w:r w:rsidRPr="0002275D">
        <w:rPr>
          <w:rFonts w:ascii="Times New Roman" w:eastAsia="Calibri" w:hAnsi="Times New Roman" w:cs="Times New Roman"/>
          <w:sz w:val="24"/>
        </w:rPr>
        <w:t>All of</w:t>
      </w:r>
      <w:proofErr w:type="gramEnd"/>
      <w:r w:rsidRPr="0002275D">
        <w:rPr>
          <w:rFonts w:ascii="Times New Roman" w:eastAsia="Calibri" w:hAnsi="Times New Roman" w:cs="Times New Roman"/>
          <w:sz w:val="24"/>
        </w:rPr>
        <w:t xml:space="preserve"> these experiences are not usually universal and similar. </w:t>
      </w:r>
    </w:p>
    <w:p w14:paraId="74E24B75"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Being a socially constructed concept, childhood is not universal in terms of nature. As the childhood is influenced by a handful of factors, it is still influenced by different social constructed concept. In UK, the childhood is free of the child labour and child marriage. Compared to that, in Somalia, which is an African country, percentage of child labour is nearly 20%. Around 30% of the children are married before 18 years old (</w:t>
      </w:r>
      <w:proofErr w:type="spellStart"/>
      <w:r w:rsidRPr="0002275D">
        <w:rPr>
          <w:rFonts w:ascii="Times New Roman" w:eastAsia="Calibri" w:hAnsi="Times New Roman" w:cs="Times New Roman"/>
          <w:sz w:val="24"/>
          <w:lang w:val="en-US"/>
        </w:rPr>
        <w:t>Qvortrup</w:t>
      </w:r>
      <w:proofErr w:type="spellEnd"/>
      <w:r w:rsidRPr="0002275D">
        <w:rPr>
          <w:rFonts w:ascii="Times New Roman" w:eastAsia="Calibri" w:hAnsi="Times New Roman" w:cs="Times New Roman"/>
          <w:sz w:val="24"/>
          <w:lang w:val="en-US"/>
        </w:rPr>
        <w:t>, 2020)</w:t>
      </w:r>
      <w:r w:rsidRPr="0002275D">
        <w:rPr>
          <w:rFonts w:ascii="Times New Roman" w:eastAsia="Calibri" w:hAnsi="Times New Roman" w:cs="Times New Roman"/>
          <w:sz w:val="24"/>
        </w:rPr>
        <w:t xml:space="preserve">. In many countries, female genital mutilation is also seen which significantly reduce the sexual sensitivity of the children. However, in UK, these childhood experiences are not seen.  </w:t>
      </w:r>
    </w:p>
    <w:p w14:paraId="2875BA12"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In any family, children’s experience is usually influenced by different factors. Family related factors are mostly responsible for ensuring the wellbeing and health of the children. Even the concept of family is consistently changing in UK. Even 50 years ago, around 70% of the mothers used to stay at home and take care of the children. However, a lot of mothers are now going to </w:t>
      </w:r>
      <w:proofErr w:type="gramStart"/>
      <w:r w:rsidRPr="0002275D">
        <w:rPr>
          <w:rFonts w:ascii="Times New Roman" w:eastAsia="Calibri" w:hAnsi="Times New Roman" w:cs="Times New Roman"/>
          <w:sz w:val="24"/>
        </w:rPr>
        <w:t>work</w:t>
      </w:r>
      <w:proofErr w:type="gramEnd"/>
      <w:r w:rsidRPr="0002275D">
        <w:rPr>
          <w:rFonts w:ascii="Times New Roman" w:eastAsia="Calibri" w:hAnsi="Times New Roman" w:cs="Times New Roman"/>
          <w:sz w:val="24"/>
        </w:rPr>
        <w:t xml:space="preserve"> and it had changed the family patterns (</w:t>
      </w:r>
      <w:r w:rsidRPr="0002275D">
        <w:rPr>
          <w:rFonts w:ascii="Times New Roman" w:eastAsia="Calibri" w:hAnsi="Times New Roman" w:cs="Times New Roman"/>
          <w:sz w:val="24"/>
          <w:lang w:val="en-US"/>
        </w:rPr>
        <w:t>Leary and Do, 2019)</w:t>
      </w:r>
      <w:r w:rsidRPr="0002275D">
        <w:rPr>
          <w:rFonts w:ascii="Times New Roman" w:eastAsia="Calibri" w:hAnsi="Times New Roman" w:cs="Times New Roman"/>
          <w:sz w:val="24"/>
        </w:rPr>
        <w:t xml:space="preserve">. There are also various factors which are influencing the concept of family such as religion, cultural factors and so on. In UK, there are different diversity seen in the family types such as traditional family, nuclear family, and so on. </w:t>
      </w:r>
    </w:p>
    <w:p w14:paraId="4770140A"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lastRenderedPageBreak/>
        <w:t>From the historical to present time, lives of the children and family have been changed. There were different views which were kept toward the children in Europe. Thus, in entire Europe, there had been several changes on the life of the children. There are various main perspectives which starts with the 16</w:t>
      </w:r>
      <w:r w:rsidRPr="0002275D">
        <w:rPr>
          <w:rFonts w:ascii="Times New Roman" w:eastAsia="Calibri" w:hAnsi="Times New Roman" w:cs="Times New Roman"/>
          <w:sz w:val="24"/>
          <w:vertAlign w:val="superscript"/>
        </w:rPr>
        <w:t>th</w:t>
      </w:r>
      <w:r w:rsidRPr="0002275D">
        <w:rPr>
          <w:rFonts w:ascii="Times New Roman" w:eastAsia="Calibri" w:hAnsi="Times New Roman" w:cs="Times New Roman"/>
          <w:sz w:val="24"/>
        </w:rPr>
        <w:t xml:space="preserve"> and 17</w:t>
      </w:r>
      <w:r w:rsidRPr="0002275D">
        <w:rPr>
          <w:rFonts w:ascii="Times New Roman" w:eastAsia="Calibri" w:hAnsi="Times New Roman" w:cs="Times New Roman"/>
          <w:sz w:val="24"/>
          <w:vertAlign w:val="superscript"/>
        </w:rPr>
        <w:t>th</w:t>
      </w:r>
      <w:r w:rsidRPr="0002275D">
        <w:rPr>
          <w:rFonts w:ascii="Times New Roman" w:eastAsia="Calibri" w:hAnsi="Times New Roman" w:cs="Times New Roman"/>
          <w:sz w:val="24"/>
        </w:rPr>
        <w:t xml:space="preserve"> century. Back in these time, Christian views were particularly considering that children are evil. As they consider that children were evil, there had been several </w:t>
      </w:r>
      <w:proofErr w:type="gramStart"/>
      <w:r w:rsidRPr="0002275D">
        <w:rPr>
          <w:rFonts w:ascii="Times New Roman" w:eastAsia="Calibri" w:hAnsi="Times New Roman" w:cs="Times New Roman"/>
          <w:sz w:val="24"/>
        </w:rPr>
        <w:t>kind</w:t>
      </w:r>
      <w:proofErr w:type="gramEnd"/>
      <w:r w:rsidRPr="0002275D">
        <w:rPr>
          <w:rFonts w:ascii="Times New Roman" w:eastAsia="Calibri" w:hAnsi="Times New Roman" w:cs="Times New Roman"/>
          <w:sz w:val="24"/>
        </w:rPr>
        <w:t xml:space="preserve"> of torture which were brought upon on them (</w:t>
      </w:r>
      <w:r w:rsidRPr="0002275D">
        <w:rPr>
          <w:rFonts w:ascii="Times New Roman" w:eastAsia="Calibri" w:hAnsi="Times New Roman" w:cs="Times New Roman"/>
          <w:sz w:val="24"/>
          <w:lang w:val="en-US"/>
        </w:rPr>
        <w:t>White et al., 2019)</w:t>
      </w:r>
      <w:r w:rsidRPr="0002275D">
        <w:rPr>
          <w:rFonts w:ascii="Times New Roman" w:eastAsia="Calibri" w:hAnsi="Times New Roman" w:cs="Times New Roman"/>
          <w:sz w:val="24"/>
        </w:rPr>
        <w:t xml:space="preserve">. Even some of the bible verse mention that children are born </w:t>
      </w:r>
      <w:proofErr w:type="gramStart"/>
      <w:r w:rsidRPr="0002275D">
        <w:rPr>
          <w:rFonts w:ascii="Times New Roman" w:eastAsia="Calibri" w:hAnsi="Times New Roman" w:cs="Times New Roman"/>
          <w:sz w:val="24"/>
        </w:rPr>
        <w:t>evil</w:t>
      </w:r>
      <w:proofErr w:type="gramEnd"/>
      <w:r w:rsidRPr="0002275D">
        <w:rPr>
          <w:rFonts w:ascii="Times New Roman" w:eastAsia="Calibri" w:hAnsi="Times New Roman" w:cs="Times New Roman"/>
          <w:sz w:val="24"/>
        </w:rPr>
        <w:t xml:space="preserve"> and they can make a lot of problems.</w:t>
      </w:r>
    </w:p>
    <w:p w14:paraId="31BD92C2"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However, the ideas of Locke (1632-1704) were comparatively different from the Christian view. Here, it was assumed that Children are neither good nor bad. Characteristics of the children are often influenced by the factors like education and environment. Depending on the education, children can learn a lot of new things. They can see the different perspectives of the world and it helps them to create a particular nature about their personality (</w:t>
      </w:r>
      <w:proofErr w:type="spellStart"/>
      <w:r w:rsidRPr="0002275D">
        <w:rPr>
          <w:rFonts w:ascii="Times New Roman" w:eastAsia="Calibri" w:hAnsi="Times New Roman" w:cs="Times New Roman"/>
          <w:sz w:val="24"/>
          <w:lang w:val="en-US"/>
        </w:rPr>
        <w:t>Tesar</w:t>
      </w:r>
      <w:proofErr w:type="spellEnd"/>
      <w:r w:rsidRPr="0002275D">
        <w:rPr>
          <w:rFonts w:ascii="Times New Roman" w:eastAsia="Calibri" w:hAnsi="Times New Roman" w:cs="Times New Roman"/>
          <w:sz w:val="24"/>
          <w:lang w:val="en-US"/>
        </w:rPr>
        <w:t>, 2017)</w:t>
      </w:r>
      <w:r w:rsidRPr="0002275D">
        <w:rPr>
          <w:rFonts w:ascii="Times New Roman" w:eastAsia="Calibri" w:hAnsi="Times New Roman" w:cs="Times New Roman"/>
          <w:sz w:val="24"/>
        </w:rPr>
        <w:t xml:space="preserve">. In this way, it can influence the life of the children based on the environment. In terms of environment, it had been found that these factors influence the thoughts process of children. </w:t>
      </w:r>
    </w:p>
    <w:p w14:paraId="50B3EF1F"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This is how, it had changed the perspectives of the peoples’ thoughts regarding the characteristics of children. Theory of Rousseau is another aspect which had changed the perception regarding the children. It had been assumed in the theory of Rousseau that children are usually good. Children are not corrupted until they are tarnished by the other adults. On another side, the perception about the children had been significantly influenced (</w:t>
      </w:r>
      <w:r w:rsidRPr="0002275D">
        <w:rPr>
          <w:rFonts w:ascii="Times New Roman" w:eastAsia="Calibri" w:hAnsi="Times New Roman" w:cs="Times New Roman"/>
          <w:sz w:val="24"/>
          <w:lang w:val="en-US"/>
        </w:rPr>
        <w:t>Deighton et al., 2021)</w:t>
      </w:r>
      <w:r w:rsidRPr="0002275D">
        <w:rPr>
          <w:rFonts w:ascii="Times New Roman" w:eastAsia="Calibri" w:hAnsi="Times New Roman" w:cs="Times New Roman"/>
          <w:sz w:val="24"/>
        </w:rPr>
        <w:t xml:space="preserve">. So, it is mostly assumed that children are good and positive until they are being influenced by the adults. However, it ignores the ways in which how the adults have developed the corrupted thoughts as they were also child once. </w:t>
      </w:r>
    </w:p>
    <w:p w14:paraId="21E95F84"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In the different time, the lives of children were different depending on various characteristics and issues. In the Greek and Roman times, children were completely under the authority of the legal guardian. Even in the Victorian time, this practice kept going and it had been changed in current time. Now, children are not completely under the authority of the legal guardians. On another side, in all the era, children have learnt the math, reading, and writing. These were present on every </w:t>
      </w:r>
      <w:proofErr w:type="gramStart"/>
      <w:r w:rsidRPr="0002275D">
        <w:rPr>
          <w:rFonts w:ascii="Times New Roman" w:eastAsia="Calibri" w:hAnsi="Times New Roman" w:cs="Times New Roman"/>
          <w:sz w:val="24"/>
        </w:rPr>
        <w:t>particular era</w:t>
      </w:r>
      <w:proofErr w:type="gramEnd"/>
      <w:r w:rsidRPr="0002275D">
        <w:rPr>
          <w:rFonts w:ascii="Times New Roman" w:eastAsia="Calibri" w:hAnsi="Times New Roman" w:cs="Times New Roman"/>
          <w:sz w:val="24"/>
        </w:rPr>
        <w:t xml:space="preserve"> where children lived (</w:t>
      </w:r>
      <w:proofErr w:type="spellStart"/>
      <w:r w:rsidRPr="0002275D">
        <w:rPr>
          <w:rFonts w:ascii="Times New Roman" w:eastAsia="Calibri" w:hAnsi="Times New Roman" w:cs="Times New Roman"/>
          <w:sz w:val="24"/>
          <w:lang w:val="en-US"/>
        </w:rPr>
        <w:t>Braches-Chyrek</w:t>
      </w:r>
      <w:proofErr w:type="spellEnd"/>
      <w:r w:rsidRPr="0002275D">
        <w:rPr>
          <w:rFonts w:ascii="Times New Roman" w:eastAsia="Calibri" w:hAnsi="Times New Roman" w:cs="Times New Roman"/>
          <w:sz w:val="24"/>
          <w:lang w:val="en-US"/>
        </w:rPr>
        <w:t>, 2021)</w:t>
      </w:r>
      <w:r w:rsidRPr="0002275D">
        <w:rPr>
          <w:rFonts w:ascii="Times New Roman" w:eastAsia="Calibri" w:hAnsi="Times New Roman" w:cs="Times New Roman"/>
          <w:sz w:val="24"/>
        </w:rPr>
        <w:t xml:space="preserve">. So, it had made changes on the lives of the children, and family. In this way, it will support to make changes on the lives of the children and family. </w:t>
      </w:r>
    </w:p>
    <w:p w14:paraId="110209F9"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lastRenderedPageBreak/>
        <w:t xml:space="preserve">There are a lot of factors which have significantly contributed on the lives of the children. </w:t>
      </w:r>
      <w:proofErr w:type="gramStart"/>
      <w:r w:rsidRPr="0002275D">
        <w:rPr>
          <w:rFonts w:ascii="Times New Roman" w:eastAsia="Calibri" w:hAnsi="Times New Roman" w:cs="Times New Roman"/>
          <w:sz w:val="24"/>
        </w:rPr>
        <w:t>All of</w:t>
      </w:r>
      <w:proofErr w:type="gramEnd"/>
      <w:r w:rsidRPr="0002275D">
        <w:rPr>
          <w:rFonts w:ascii="Times New Roman" w:eastAsia="Calibri" w:hAnsi="Times New Roman" w:cs="Times New Roman"/>
          <w:sz w:val="24"/>
        </w:rPr>
        <w:t xml:space="preserve"> these factors have also made changes on the level of inequality. There are different factors which will be making impact on the lives of the children. There </w:t>
      </w:r>
      <w:proofErr w:type="gramStart"/>
      <w:r w:rsidRPr="0002275D">
        <w:rPr>
          <w:rFonts w:ascii="Times New Roman" w:eastAsia="Calibri" w:hAnsi="Times New Roman" w:cs="Times New Roman"/>
          <w:sz w:val="24"/>
        </w:rPr>
        <w:t>are</w:t>
      </w:r>
      <w:proofErr w:type="gramEnd"/>
      <w:r w:rsidRPr="0002275D">
        <w:rPr>
          <w:rFonts w:ascii="Times New Roman" w:eastAsia="Calibri" w:hAnsi="Times New Roman" w:cs="Times New Roman"/>
          <w:sz w:val="24"/>
        </w:rPr>
        <w:t xml:space="preserve"> different legislation which are being used to protect the children from the harm. As example, no children can do any work until they are turning 14. Also, alcohol restriction is posed on the children until they are turning 18. All of these factors are assisting to protect the children (</w:t>
      </w:r>
      <w:r w:rsidRPr="0002275D">
        <w:rPr>
          <w:rFonts w:ascii="Times New Roman" w:eastAsia="Calibri" w:hAnsi="Times New Roman" w:cs="Times New Roman"/>
          <w:sz w:val="24"/>
          <w:lang w:val="en-US"/>
        </w:rPr>
        <w:t>Ba’, 2021)</w:t>
      </w:r>
      <w:r w:rsidRPr="0002275D">
        <w:rPr>
          <w:rFonts w:ascii="Times New Roman" w:eastAsia="Calibri" w:hAnsi="Times New Roman" w:cs="Times New Roman"/>
          <w:sz w:val="24"/>
        </w:rPr>
        <w:t xml:space="preserve">. In this way, the changes are being brought on the childhood. Following this, education is another factor which had influenced the childhood. </w:t>
      </w:r>
    </w:p>
    <w:p w14:paraId="16453FB8"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According to the Education Act of 1880, primary education had been made compulsory for the children who are aged between 5 and 10 years. As the result, the children will be getting access to the elementary and primary education. This is how, it had changed the life of the children along with dealing with the issues about inequality. Work is another factor which had supported to make changes on the childhood (</w:t>
      </w:r>
      <w:r w:rsidRPr="0002275D">
        <w:rPr>
          <w:rFonts w:ascii="Times New Roman" w:eastAsia="Calibri" w:hAnsi="Times New Roman" w:cs="Times New Roman"/>
          <w:sz w:val="24"/>
          <w:lang w:val="en-US"/>
        </w:rPr>
        <w:t>Liu et al., 2021)</w:t>
      </w:r>
      <w:r w:rsidRPr="0002275D">
        <w:rPr>
          <w:rFonts w:ascii="Times New Roman" w:eastAsia="Calibri" w:hAnsi="Times New Roman" w:cs="Times New Roman"/>
          <w:sz w:val="24"/>
        </w:rPr>
        <w:t xml:space="preserve">. In this case, children are being able to work fulltime from age 16 and it had changed their life. Also, The Factories Act has restricted the child labour and it had brought equality on the life of the children. </w:t>
      </w:r>
    </w:p>
    <w:p w14:paraId="79AA3A66"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Parents are also consistently spending their time with their children. At an average rate, a regular parent </w:t>
      </w:r>
      <w:proofErr w:type="gramStart"/>
      <w:r w:rsidRPr="0002275D">
        <w:rPr>
          <w:rFonts w:ascii="Times New Roman" w:eastAsia="Calibri" w:hAnsi="Times New Roman" w:cs="Times New Roman"/>
          <w:sz w:val="24"/>
        </w:rPr>
        <w:t>spend</w:t>
      </w:r>
      <w:proofErr w:type="gramEnd"/>
      <w:r w:rsidRPr="0002275D">
        <w:rPr>
          <w:rFonts w:ascii="Times New Roman" w:eastAsia="Calibri" w:hAnsi="Times New Roman" w:cs="Times New Roman"/>
          <w:sz w:val="24"/>
        </w:rPr>
        <w:t xml:space="preserve"> nearly 45 minutes with their children which had been much lower in earlier time. So, it had brought changes on the childhood significantly. Child welfare policies are also connected with the changes to childhood. Social services were established on 20</w:t>
      </w:r>
      <w:r w:rsidRPr="0002275D">
        <w:rPr>
          <w:rFonts w:ascii="Times New Roman" w:eastAsia="Calibri" w:hAnsi="Times New Roman" w:cs="Times New Roman"/>
          <w:sz w:val="24"/>
          <w:vertAlign w:val="superscript"/>
        </w:rPr>
        <w:t>th</w:t>
      </w:r>
      <w:r w:rsidRPr="0002275D">
        <w:rPr>
          <w:rFonts w:ascii="Times New Roman" w:eastAsia="Calibri" w:hAnsi="Times New Roman" w:cs="Times New Roman"/>
          <w:sz w:val="24"/>
        </w:rPr>
        <w:t xml:space="preserve"> century to bring equality on the life of the children (</w:t>
      </w:r>
      <w:r w:rsidRPr="0002275D">
        <w:rPr>
          <w:rFonts w:ascii="Times New Roman" w:eastAsia="Calibri" w:hAnsi="Times New Roman" w:cs="Times New Roman"/>
          <w:sz w:val="24"/>
          <w:lang w:val="en-US"/>
        </w:rPr>
        <w:t>Morrow, 2020)</w:t>
      </w:r>
      <w:r w:rsidRPr="0002275D">
        <w:rPr>
          <w:rFonts w:ascii="Times New Roman" w:eastAsia="Calibri" w:hAnsi="Times New Roman" w:cs="Times New Roman"/>
          <w:sz w:val="24"/>
        </w:rPr>
        <w:t>. It had also assisted to safeguard children by making them the centre of the public life. There had been several changes on the application of childhood. In 20</w:t>
      </w:r>
      <w:r w:rsidRPr="0002275D">
        <w:rPr>
          <w:rFonts w:ascii="Times New Roman" w:eastAsia="Calibri" w:hAnsi="Times New Roman" w:cs="Times New Roman"/>
          <w:sz w:val="24"/>
          <w:vertAlign w:val="superscript"/>
        </w:rPr>
        <w:t>th</w:t>
      </w:r>
      <w:r w:rsidRPr="0002275D">
        <w:rPr>
          <w:rFonts w:ascii="Times New Roman" w:eastAsia="Calibri" w:hAnsi="Times New Roman" w:cs="Times New Roman"/>
          <w:sz w:val="24"/>
        </w:rPr>
        <w:t xml:space="preserve"> century, it was completely child centred where the childhood is disappearing now. </w:t>
      </w:r>
    </w:p>
    <w:p w14:paraId="128F62FA"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Rights of the children have been changing over the time and these have been mentioned on the UN charter. Ecological theory of </w:t>
      </w:r>
      <w:proofErr w:type="spellStart"/>
      <w:r w:rsidRPr="0002275D">
        <w:rPr>
          <w:rFonts w:ascii="Times New Roman" w:eastAsia="Calibri" w:hAnsi="Times New Roman" w:cs="Times New Roman"/>
          <w:sz w:val="24"/>
        </w:rPr>
        <w:t>Bronferbrenner</w:t>
      </w:r>
      <w:proofErr w:type="spellEnd"/>
      <w:r w:rsidRPr="0002275D">
        <w:rPr>
          <w:rFonts w:ascii="Times New Roman" w:eastAsia="Calibri" w:hAnsi="Times New Roman" w:cs="Times New Roman"/>
          <w:sz w:val="24"/>
        </w:rPr>
        <w:t xml:space="preserve"> had been influential as it had stated the development path of the child. Here, children are mostly influenced by five </w:t>
      </w:r>
      <w:proofErr w:type="gramStart"/>
      <w:r w:rsidRPr="0002275D">
        <w:rPr>
          <w:rFonts w:ascii="Times New Roman" w:eastAsia="Calibri" w:hAnsi="Times New Roman" w:cs="Times New Roman"/>
          <w:sz w:val="24"/>
        </w:rPr>
        <w:t>particular systems</w:t>
      </w:r>
      <w:proofErr w:type="gramEnd"/>
      <w:r w:rsidRPr="0002275D">
        <w:rPr>
          <w:rFonts w:ascii="Times New Roman" w:eastAsia="Calibri" w:hAnsi="Times New Roman" w:cs="Times New Roman"/>
          <w:sz w:val="24"/>
        </w:rPr>
        <w:t xml:space="preserve">. In the microsystem, total matter is depending on the child. Mesosystem is consisting of teachers, family, and friends which directly interact with the child. </w:t>
      </w:r>
      <w:proofErr w:type="spellStart"/>
      <w:r w:rsidRPr="0002275D">
        <w:rPr>
          <w:rFonts w:ascii="Times New Roman" w:eastAsia="Calibri" w:hAnsi="Times New Roman" w:cs="Times New Roman"/>
          <w:sz w:val="24"/>
        </w:rPr>
        <w:t>Exosystem</w:t>
      </w:r>
      <w:proofErr w:type="spellEnd"/>
      <w:r w:rsidRPr="0002275D">
        <w:rPr>
          <w:rFonts w:ascii="Times New Roman" w:eastAsia="Calibri" w:hAnsi="Times New Roman" w:cs="Times New Roman"/>
          <w:sz w:val="24"/>
        </w:rPr>
        <w:t xml:space="preserve"> is depending on the different services, extended family, and others (</w:t>
      </w:r>
      <w:proofErr w:type="spellStart"/>
      <w:r w:rsidRPr="0002275D">
        <w:rPr>
          <w:rFonts w:ascii="Times New Roman" w:eastAsia="Calibri" w:hAnsi="Times New Roman" w:cs="Times New Roman"/>
          <w:sz w:val="24"/>
          <w:lang w:val="en-US"/>
        </w:rPr>
        <w:t>Braches-Chyrek</w:t>
      </w:r>
      <w:proofErr w:type="spellEnd"/>
      <w:r w:rsidRPr="0002275D">
        <w:rPr>
          <w:rFonts w:ascii="Times New Roman" w:eastAsia="Calibri" w:hAnsi="Times New Roman" w:cs="Times New Roman"/>
          <w:sz w:val="24"/>
          <w:lang w:val="en-US"/>
        </w:rPr>
        <w:t>, 2021)</w:t>
      </w:r>
      <w:r w:rsidRPr="0002275D">
        <w:rPr>
          <w:rFonts w:ascii="Times New Roman" w:eastAsia="Calibri" w:hAnsi="Times New Roman" w:cs="Times New Roman"/>
          <w:sz w:val="24"/>
        </w:rPr>
        <w:t xml:space="preserve">. Macrosystem is consisting of law, society, legislation, society, and so on. </w:t>
      </w:r>
      <w:proofErr w:type="gramStart"/>
      <w:r w:rsidRPr="0002275D">
        <w:rPr>
          <w:rFonts w:ascii="Times New Roman" w:eastAsia="Calibri" w:hAnsi="Times New Roman" w:cs="Times New Roman"/>
          <w:sz w:val="24"/>
        </w:rPr>
        <w:t>All of</w:t>
      </w:r>
      <w:proofErr w:type="gramEnd"/>
      <w:r w:rsidRPr="0002275D">
        <w:rPr>
          <w:rFonts w:ascii="Times New Roman" w:eastAsia="Calibri" w:hAnsi="Times New Roman" w:cs="Times New Roman"/>
          <w:sz w:val="24"/>
        </w:rPr>
        <w:t xml:space="preserve"> these different aspects are making impact on the growth and lives of the children. </w:t>
      </w:r>
    </w:p>
    <w:p w14:paraId="21D4D77B"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lastRenderedPageBreak/>
        <w:t xml:space="preserve">There are various approaches which </w:t>
      </w:r>
      <w:proofErr w:type="gramStart"/>
      <w:r w:rsidRPr="0002275D">
        <w:rPr>
          <w:rFonts w:ascii="Times New Roman" w:eastAsia="Calibri" w:hAnsi="Times New Roman" w:cs="Times New Roman"/>
          <w:sz w:val="24"/>
        </w:rPr>
        <w:t>are connected with</w:t>
      </w:r>
      <w:proofErr w:type="gramEnd"/>
      <w:r w:rsidRPr="0002275D">
        <w:rPr>
          <w:rFonts w:ascii="Times New Roman" w:eastAsia="Calibri" w:hAnsi="Times New Roman" w:cs="Times New Roman"/>
          <w:sz w:val="24"/>
        </w:rPr>
        <w:t xml:space="preserve"> supporting the vulnerable children. These interventions are starting with the universal services such as general physician, school, and other services. These are the most effective services which are being used to support the vulnerable children effectively. After that, there are also some targeted services like the free school meal. These are available for only the children who are going to the school (</w:t>
      </w:r>
      <w:r w:rsidRPr="0002275D">
        <w:rPr>
          <w:rFonts w:ascii="Times New Roman" w:eastAsia="Calibri" w:hAnsi="Times New Roman" w:cs="Times New Roman"/>
          <w:sz w:val="24"/>
          <w:lang w:val="en-US"/>
        </w:rPr>
        <w:t>Deighton et al., 2021)</w:t>
      </w:r>
      <w:r w:rsidRPr="0002275D">
        <w:rPr>
          <w:rFonts w:ascii="Times New Roman" w:eastAsia="Calibri" w:hAnsi="Times New Roman" w:cs="Times New Roman"/>
          <w:sz w:val="24"/>
        </w:rPr>
        <w:t xml:space="preserve">. In some cases, there are various specific services which are contingent to different needs and situations. Children’s might need some special </w:t>
      </w:r>
      <w:proofErr w:type="gramStart"/>
      <w:r w:rsidRPr="0002275D">
        <w:rPr>
          <w:rFonts w:ascii="Times New Roman" w:eastAsia="Calibri" w:hAnsi="Times New Roman" w:cs="Times New Roman"/>
          <w:sz w:val="24"/>
        </w:rPr>
        <w:t>care</w:t>
      </w:r>
      <w:proofErr w:type="gramEnd"/>
      <w:r w:rsidRPr="0002275D">
        <w:rPr>
          <w:rFonts w:ascii="Times New Roman" w:eastAsia="Calibri" w:hAnsi="Times New Roman" w:cs="Times New Roman"/>
          <w:sz w:val="24"/>
        </w:rPr>
        <w:t xml:space="preserve"> and these are considered as the specific services. </w:t>
      </w:r>
    </w:p>
    <w:p w14:paraId="7D5B482C"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These services are being able to tackle the social problems by reducing the inequalities. As example, when a particular child is facing any problem, he/she will be excluded from the other children. With the support of the intervention services, these children can become able to tackle their inequalities. However, some of the interventions are very costly and these are making problems on getting access to the services (</w:t>
      </w:r>
      <w:r w:rsidRPr="0002275D">
        <w:rPr>
          <w:rFonts w:ascii="Times New Roman" w:eastAsia="Calibri" w:hAnsi="Times New Roman" w:cs="Times New Roman"/>
          <w:sz w:val="24"/>
          <w:lang w:val="en-US"/>
        </w:rPr>
        <w:t>White et al., 2019)</w:t>
      </w:r>
      <w:r w:rsidRPr="0002275D">
        <w:rPr>
          <w:rFonts w:ascii="Times New Roman" w:eastAsia="Calibri" w:hAnsi="Times New Roman" w:cs="Times New Roman"/>
          <w:sz w:val="24"/>
        </w:rPr>
        <w:t xml:space="preserve">. As the result, health and development of the children will be gaining new momentum. This is how, all the social inequalities are not being tackled but these are changing the ways of health and development. </w:t>
      </w:r>
    </w:p>
    <w:p w14:paraId="31ECAC8F"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There are different perspectives associated with health and illness. In the health and social care system, it can be very useful to understand the theoretical perspectives on various aspects. In the functionalist perspective, social norms are taken under control. Based on the considerations of the social norms, it is decided to understand the prospects of illness (</w:t>
      </w:r>
      <w:r w:rsidRPr="0002275D">
        <w:rPr>
          <w:rFonts w:ascii="Times New Roman" w:eastAsia="Calibri" w:hAnsi="Times New Roman" w:cs="Times New Roman"/>
          <w:sz w:val="24"/>
          <w:lang w:val="en-US"/>
        </w:rPr>
        <w:t>Leary and Do, 2019)</w:t>
      </w:r>
      <w:r w:rsidRPr="0002275D">
        <w:rPr>
          <w:rFonts w:ascii="Times New Roman" w:eastAsia="Calibri" w:hAnsi="Times New Roman" w:cs="Times New Roman"/>
          <w:sz w:val="24"/>
        </w:rPr>
        <w:t xml:space="preserve">. At the end, it also focuses on the social norms to treat the cases of sickness. It is assumed in this perspective that illness is not in properly functioned with the society. Conflict perspectives in childhood is another aspect which is needed to be considered on the processes of health and illness. </w:t>
      </w:r>
    </w:p>
    <w:p w14:paraId="5FA4A511"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Conflict perspective in childhood is another theory which is applicable for the health and illness issues. There are economic and social positions which are associated with the conflict related prospects. From the conflict perspectives, it is considered that health is a point for which makes the changes on the economic positions (</w:t>
      </w:r>
      <w:r w:rsidRPr="0002275D">
        <w:rPr>
          <w:rFonts w:ascii="Times New Roman" w:eastAsia="Calibri" w:hAnsi="Times New Roman" w:cs="Times New Roman"/>
          <w:sz w:val="24"/>
          <w:lang w:val="en-US"/>
        </w:rPr>
        <w:t>Morrow, 2020)</w:t>
      </w:r>
      <w:r w:rsidRPr="0002275D">
        <w:rPr>
          <w:rFonts w:ascii="Times New Roman" w:eastAsia="Calibri" w:hAnsi="Times New Roman" w:cs="Times New Roman"/>
          <w:sz w:val="24"/>
        </w:rPr>
        <w:t xml:space="preserve">. On the other side, social positions </w:t>
      </w:r>
      <w:proofErr w:type="gramStart"/>
      <w:r w:rsidRPr="0002275D">
        <w:rPr>
          <w:rFonts w:ascii="Times New Roman" w:eastAsia="Calibri" w:hAnsi="Times New Roman" w:cs="Times New Roman"/>
          <w:sz w:val="24"/>
        </w:rPr>
        <w:t>is</w:t>
      </w:r>
      <w:proofErr w:type="gramEnd"/>
      <w:r w:rsidRPr="0002275D">
        <w:rPr>
          <w:rFonts w:ascii="Times New Roman" w:eastAsia="Calibri" w:hAnsi="Times New Roman" w:cs="Times New Roman"/>
          <w:sz w:val="24"/>
        </w:rPr>
        <w:t xml:space="preserve"> also affected because of the health and illness related condition. It is also a source of the global inequality which considers that health services are associated with the rights. So, these two perspectives are related to the illness and health related conditions. </w:t>
      </w:r>
    </w:p>
    <w:p w14:paraId="4A5D6314"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lastRenderedPageBreak/>
        <w:t xml:space="preserve">Social inequalities are very impotent because it can make impact on the life chances and health status. Increased social inequalities can make and create negative influence on the operations. If the social inequalities keep going, it can increase the overall rate of poverty. This poverty can </w:t>
      </w:r>
      <w:proofErr w:type="gramStart"/>
      <w:r w:rsidRPr="0002275D">
        <w:rPr>
          <w:rFonts w:ascii="Times New Roman" w:eastAsia="Calibri" w:hAnsi="Times New Roman" w:cs="Times New Roman"/>
          <w:sz w:val="24"/>
        </w:rPr>
        <w:t>actually reduce</w:t>
      </w:r>
      <w:proofErr w:type="gramEnd"/>
      <w:r w:rsidRPr="0002275D">
        <w:rPr>
          <w:rFonts w:ascii="Times New Roman" w:eastAsia="Calibri" w:hAnsi="Times New Roman" w:cs="Times New Roman"/>
          <w:sz w:val="24"/>
        </w:rPr>
        <w:t xml:space="preserve"> the life chances, and overall health status. Following this, it has also been found that social inequalities are concerned about the health affluence. In the health affluence, social inequalities can be able to make negative impact (</w:t>
      </w:r>
      <w:r w:rsidRPr="0002275D">
        <w:rPr>
          <w:rFonts w:ascii="Times New Roman" w:eastAsia="Calibri" w:hAnsi="Times New Roman" w:cs="Times New Roman"/>
          <w:sz w:val="24"/>
          <w:lang w:val="en-US"/>
        </w:rPr>
        <w:t>Deighton et al., 2021)</w:t>
      </w:r>
      <w:r w:rsidRPr="0002275D">
        <w:rPr>
          <w:rFonts w:ascii="Times New Roman" w:eastAsia="Calibri" w:hAnsi="Times New Roman" w:cs="Times New Roman"/>
          <w:sz w:val="24"/>
        </w:rPr>
        <w:t xml:space="preserve">. When social inequalities are being introduced, it can increase the social cohesion. As the result, the health status of the individuals can be negatively influenced. </w:t>
      </w:r>
    </w:p>
    <w:p w14:paraId="7BAED14D"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In the same way, social inequalities can also be able to increase the overall stress level of the care practitioner. It is also very effective as it can increase the fear amongst the service users. At the end, it can also increase the level of insecurity for everyone who are related. In this way, social inequalities can </w:t>
      </w:r>
      <w:proofErr w:type="gramStart"/>
      <w:r w:rsidRPr="0002275D">
        <w:rPr>
          <w:rFonts w:ascii="Times New Roman" w:eastAsia="Calibri" w:hAnsi="Times New Roman" w:cs="Times New Roman"/>
          <w:sz w:val="24"/>
        </w:rPr>
        <w:t>be connected with</w:t>
      </w:r>
      <w:proofErr w:type="gramEnd"/>
      <w:r w:rsidRPr="0002275D">
        <w:rPr>
          <w:rFonts w:ascii="Times New Roman" w:eastAsia="Calibri" w:hAnsi="Times New Roman" w:cs="Times New Roman"/>
          <w:sz w:val="24"/>
        </w:rPr>
        <w:t xml:space="preserve"> the operations of the life chances, and health status related issues. Health status of the individuals can be changed because of the operations of social inequalities in significant manner (</w:t>
      </w:r>
      <w:proofErr w:type="spellStart"/>
      <w:r w:rsidRPr="0002275D">
        <w:rPr>
          <w:rFonts w:ascii="Times New Roman" w:eastAsia="Calibri" w:hAnsi="Times New Roman" w:cs="Times New Roman"/>
          <w:sz w:val="24"/>
          <w:lang w:val="en-US"/>
        </w:rPr>
        <w:t>Tesar</w:t>
      </w:r>
      <w:proofErr w:type="spellEnd"/>
      <w:r w:rsidRPr="0002275D">
        <w:rPr>
          <w:rFonts w:ascii="Times New Roman" w:eastAsia="Calibri" w:hAnsi="Times New Roman" w:cs="Times New Roman"/>
          <w:sz w:val="24"/>
          <w:lang w:val="en-US"/>
        </w:rPr>
        <w:t>, 2017)</w:t>
      </w:r>
      <w:r w:rsidRPr="0002275D">
        <w:rPr>
          <w:rFonts w:ascii="Times New Roman" w:eastAsia="Calibri" w:hAnsi="Times New Roman" w:cs="Times New Roman"/>
          <w:sz w:val="24"/>
        </w:rPr>
        <w:t xml:space="preserve">. On the other side, life chances are also being negatively influenced with the assistance of social inequalities. </w:t>
      </w:r>
    </w:p>
    <w:p w14:paraId="7CA06B68" w14:textId="7B4AA4B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There are economic and social positions which are associated with the conflict related prospects. Because of getting support from the professionals, it will be easy and effective for a sick person to get proper attention. Total patient care delivery is very important because it is relatively very intensive form of service delivery (</w:t>
      </w:r>
      <w:r w:rsidRPr="0002275D">
        <w:rPr>
          <w:rFonts w:ascii="Times New Roman" w:eastAsia="Calibri" w:hAnsi="Times New Roman" w:cs="Times New Roman"/>
          <w:sz w:val="24"/>
          <w:lang w:val="en-US"/>
        </w:rPr>
        <w:t>Morrow, 2020)</w:t>
      </w:r>
      <w:r w:rsidRPr="0002275D">
        <w:rPr>
          <w:rFonts w:ascii="Times New Roman" w:eastAsia="Calibri" w:hAnsi="Times New Roman" w:cs="Times New Roman"/>
          <w:sz w:val="24"/>
        </w:rPr>
        <w:t xml:space="preserve">. Functional delivery model is more direct approach because it helps to bring the proper experiences for the employees. It is a very extensive </w:t>
      </w:r>
      <w:proofErr w:type="gramStart"/>
      <w:r w:rsidRPr="0002275D">
        <w:rPr>
          <w:rFonts w:ascii="Times New Roman" w:eastAsia="Calibri" w:hAnsi="Times New Roman" w:cs="Times New Roman"/>
          <w:sz w:val="24"/>
        </w:rPr>
        <w:t>method</w:t>
      </w:r>
      <w:proofErr w:type="gramEnd"/>
      <w:r w:rsidRPr="0002275D">
        <w:rPr>
          <w:rFonts w:ascii="Times New Roman" w:eastAsia="Calibri" w:hAnsi="Times New Roman" w:cs="Times New Roman"/>
          <w:sz w:val="24"/>
        </w:rPr>
        <w:t xml:space="preserve"> and it will only be applicable if the person is dangerously sick. In the health affluence, social inequalities can be able to make negative impact.</w:t>
      </w:r>
      <w:r w:rsidR="00641BF0" w:rsidRPr="00641BF0">
        <w:rPr>
          <w:rFonts w:ascii="Arial" w:hAnsi="Arial" w:cs="Arial"/>
          <w:color w:val="333333"/>
          <w:shd w:val="clear" w:color="auto" w:fill="FFFFFF"/>
        </w:rPr>
        <w:t xml:space="preserve"> </w:t>
      </w:r>
      <w:r w:rsidR="00641BF0" w:rsidRPr="00641BF0">
        <w:rPr>
          <w:rFonts w:ascii="Times New Roman" w:eastAsia="Calibri" w:hAnsi="Times New Roman" w:cs="Times New Roman"/>
          <w:sz w:val="24"/>
        </w:rPr>
        <w:t xml:space="preserve">‘calling into question’ reification (the determined form of childhood, abstractly isolated from underpinning social relations) does not get rid of reified forms of identity, but leaves mechanisms of reification unexamined </w:t>
      </w:r>
      <w:r w:rsidR="00641BF0" w:rsidRPr="00641BF0">
        <w:rPr>
          <w:rFonts w:ascii="Times New Roman" w:eastAsia="Calibri" w:hAnsi="Times New Roman" w:cs="Times New Roman"/>
          <w:color w:val="0D0D0D" w:themeColor="text1" w:themeTint="F2"/>
          <w:sz w:val="24"/>
        </w:rPr>
        <w:t>(</w:t>
      </w:r>
      <w:proofErr w:type="spellStart"/>
      <w:r w:rsidR="00641BF0" w:rsidRPr="00641BF0">
        <w:rPr>
          <w:rFonts w:ascii="Times New Roman" w:eastAsia="Calibri" w:hAnsi="Times New Roman" w:cs="Times New Roman"/>
          <w:color w:val="0D0D0D" w:themeColor="text1" w:themeTint="F2"/>
          <w:sz w:val="24"/>
        </w:rPr>
        <w:fldChar w:fldCharType="begin"/>
      </w:r>
      <w:r w:rsidR="00641BF0" w:rsidRPr="00641BF0">
        <w:rPr>
          <w:rFonts w:ascii="Times New Roman" w:eastAsia="Calibri" w:hAnsi="Times New Roman" w:cs="Times New Roman"/>
          <w:color w:val="0D0D0D" w:themeColor="text1" w:themeTint="F2"/>
          <w:sz w:val="24"/>
        </w:rPr>
        <w:instrText xml:space="preserve"> HYPERLINK "https://journals.sagepub.com/doi/full/10.1177/17577438211011637" </w:instrText>
      </w:r>
      <w:r w:rsidR="00641BF0" w:rsidRPr="00641BF0">
        <w:rPr>
          <w:rFonts w:ascii="Times New Roman" w:eastAsia="Calibri" w:hAnsi="Times New Roman" w:cs="Times New Roman"/>
          <w:color w:val="0D0D0D" w:themeColor="text1" w:themeTint="F2"/>
          <w:sz w:val="24"/>
        </w:rPr>
        <w:fldChar w:fldCharType="separate"/>
      </w:r>
      <w:r w:rsidR="00641BF0" w:rsidRPr="00641BF0">
        <w:rPr>
          <w:rStyle w:val="Hyperlink"/>
          <w:rFonts w:ascii="Times New Roman" w:eastAsia="Calibri" w:hAnsi="Times New Roman" w:cs="Times New Roman"/>
          <w:color w:val="0D0D0D" w:themeColor="text1" w:themeTint="F2"/>
          <w:sz w:val="24"/>
        </w:rPr>
        <w:t>Bonefeld</w:t>
      </w:r>
      <w:proofErr w:type="spellEnd"/>
      <w:r w:rsidR="00641BF0" w:rsidRPr="00641BF0">
        <w:rPr>
          <w:rStyle w:val="Hyperlink"/>
          <w:rFonts w:ascii="Times New Roman" w:eastAsia="Calibri" w:hAnsi="Times New Roman" w:cs="Times New Roman"/>
          <w:color w:val="0D0D0D" w:themeColor="text1" w:themeTint="F2"/>
          <w:sz w:val="24"/>
        </w:rPr>
        <w:t>, 2014</w:t>
      </w:r>
      <w:r w:rsidR="00641BF0" w:rsidRPr="00641BF0">
        <w:rPr>
          <w:rFonts w:ascii="Times New Roman" w:eastAsia="Calibri" w:hAnsi="Times New Roman" w:cs="Times New Roman"/>
          <w:color w:val="0D0D0D" w:themeColor="text1" w:themeTint="F2"/>
          <w:sz w:val="24"/>
        </w:rPr>
        <w:fldChar w:fldCharType="end"/>
      </w:r>
      <w:r w:rsidR="00641BF0" w:rsidRPr="00641BF0">
        <w:rPr>
          <w:rFonts w:ascii="Times New Roman" w:eastAsia="Calibri" w:hAnsi="Times New Roman" w:cs="Times New Roman"/>
          <w:sz w:val="24"/>
        </w:rPr>
        <w:t>).</w:t>
      </w:r>
    </w:p>
    <w:p w14:paraId="31457F7A" w14:textId="77777777" w:rsidR="0002275D" w:rsidRPr="0002275D" w:rsidRDefault="0002275D" w:rsidP="0002275D">
      <w:pPr>
        <w:rPr>
          <w:rFonts w:ascii="Times New Roman" w:eastAsia="Calibri" w:hAnsi="Times New Roman" w:cs="Times New Roman"/>
          <w:sz w:val="24"/>
        </w:rPr>
      </w:pPr>
      <w:r w:rsidRPr="0002275D">
        <w:rPr>
          <w:rFonts w:ascii="Times New Roman" w:eastAsia="Calibri" w:hAnsi="Times New Roman" w:cs="Times New Roman"/>
          <w:sz w:val="24"/>
        </w:rPr>
        <w:br w:type="page"/>
      </w:r>
    </w:p>
    <w:p w14:paraId="52382730" w14:textId="77777777" w:rsidR="0002275D" w:rsidRPr="0002275D" w:rsidRDefault="0002275D" w:rsidP="0002275D">
      <w:pPr>
        <w:keepNext/>
        <w:keepLines/>
        <w:spacing w:before="240" w:after="0" w:line="360" w:lineRule="auto"/>
        <w:jc w:val="center"/>
        <w:outlineLvl w:val="0"/>
        <w:rPr>
          <w:rFonts w:ascii="Times New Roman" w:eastAsia="Times New Roman" w:hAnsi="Times New Roman" w:cs="Times New Roman"/>
          <w:b/>
          <w:color w:val="2E74B5"/>
          <w:sz w:val="32"/>
          <w:szCs w:val="32"/>
        </w:rPr>
      </w:pPr>
      <w:bookmarkStart w:id="3" w:name="_Toc81425426"/>
      <w:r w:rsidRPr="0002275D">
        <w:rPr>
          <w:rFonts w:ascii="Times New Roman" w:eastAsia="Times New Roman" w:hAnsi="Times New Roman" w:cs="Times New Roman"/>
          <w:b/>
          <w:color w:val="2E74B5"/>
          <w:sz w:val="32"/>
          <w:szCs w:val="32"/>
        </w:rPr>
        <w:lastRenderedPageBreak/>
        <w:t>Conclusion</w:t>
      </w:r>
      <w:bookmarkEnd w:id="3"/>
    </w:p>
    <w:p w14:paraId="4F443B4C"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In the different time, the lives of children were different depending on various characteristics and issues. From the social perception, it is expected that a child will require the protection as they are vulnerable in nature. On another side, in all the era, children have learnt the math, reading, and writing. From society to society, this experience usually varies because of various cultures and families. There are different factors which will be making impact on the lives of the children. Depending on the education, children can learn a lot of new things. </w:t>
      </w:r>
    </w:p>
    <w:p w14:paraId="07A3AACE" w14:textId="77777777" w:rsidR="0002275D" w:rsidRPr="0002275D" w:rsidRDefault="0002275D" w:rsidP="0002275D">
      <w:pPr>
        <w:spacing w:line="360" w:lineRule="auto"/>
        <w:jc w:val="both"/>
        <w:rPr>
          <w:rFonts w:ascii="Times New Roman" w:eastAsia="Calibri" w:hAnsi="Times New Roman" w:cs="Times New Roman"/>
          <w:sz w:val="24"/>
        </w:rPr>
      </w:pPr>
      <w:r w:rsidRPr="0002275D">
        <w:rPr>
          <w:rFonts w:ascii="Times New Roman" w:eastAsia="Calibri" w:hAnsi="Times New Roman" w:cs="Times New Roman"/>
          <w:sz w:val="24"/>
        </w:rPr>
        <w:t xml:space="preserve">This is how, it had changed the life of the children along with dealing with the issues about inequality. From the historical to present time, lives of the children and family have been changed. These interventions are starting with the universal services such as general physician, school, and other services. However, a lot of mothers are now going to </w:t>
      </w:r>
      <w:proofErr w:type="gramStart"/>
      <w:r w:rsidRPr="0002275D">
        <w:rPr>
          <w:rFonts w:ascii="Times New Roman" w:eastAsia="Calibri" w:hAnsi="Times New Roman" w:cs="Times New Roman"/>
          <w:sz w:val="24"/>
        </w:rPr>
        <w:t>work</w:t>
      </w:r>
      <w:proofErr w:type="gramEnd"/>
      <w:r w:rsidRPr="0002275D">
        <w:rPr>
          <w:rFonts w:ascii="Times New Roman" w:eastAsia="Calibri" w:hAnsi="Times New Roman" w:cs="Times New Roman"/>
          <w:sz w:val="24"/>
        </w:rPr>
        <w:t xml:space="preserve"> and it had changed the family patterns. In some cases, there are various specific services which are contingent to different needs and situations. </w:t>
      </w:r>
    </w:p>
    <w:p w14:paraId="2CDC4C4C" w14:textId="77777777" w:rsidR="0002275D" w:rsidRPr="0002275D" w:rsidRDefault="0002275D" w:rsidP="0002275D">
      <w:pPr>
        <w:rPr>
          <w:rFonts w:ascii="Times New Roman" w:eastAsia="Calibri" w:hAnsi="Times New Roman" w:cs="Times New Roman"/>
          <w:sz w:val="24"/>
        </w:rPr>
      </w:pPr>
      <w:r w:rsidRPr="0002275D">
        <w:rPr>
          <w:rFonts w:ascii="Times New Roman" w:eastAsia="Calibri" w:hAnsi="Times New Roman" w:cs="Times New Roman"/>
          <w:sz w:val="24"/>
        </w:rPr>
        <w:br w:type="page"/>
      </w:r>
    </w:p>
    <w:p w14:paraId="1A67C093" w14:textId="77777777" w:rsidR="0002275D" w:rsidRPr="0002275D" w:rsidRDefault="0002275D" w:rsidP="0002275D">
      <w:pPr>
        <w:keepNext/>
        <w:keepLines/>
        <w:spacing w:before="240" w:after="0" w:line="360" w:lineRule="auto"/>
        <w:jc w:val="center"/>
        <w:outlineLvl w:val="0"/>
        <w:rPr>
          <w:rFonts w:ascii="Times New Roman" w:eastAsia="Times New Roman" w:hAnsi="Times New Roman" w:cs="Times New Roman"/>
          <w:b/>
          <w:color w:val="2E74B5"/>
          <w:sz w:val="32"/>
          <w:szCs w:val="32"/>
        </w:rPr>
      </w:pPr>
      <w:bookmarkStart w:id="4" w:name="_Toc81425427"/>
      <w:r w:rsidRPr="0002275D">
        <w:rPr>
          <w:rFonts w:ascii="Times New Roman" w:eastAsia="Times New Roman" w:hAnsi="Times New Roman" w:cs="Times New Roman"/>
          <w:b/>
          <w:color w:val="2E74B5"/>
          <w:sz w:val="32"/>
          <w:szCs w:val="32"/>
        </w:rPr>
        <w:lastRenderedPageBreak/>
        <w:t>References</w:t>
      </w:r>
      <w:bookmarkEnd w:id="4"/>
    </w:p>
    <w:p w14:paraId="19538D63" w14:textId="77777777" w:rsidR="0002275D" w:rsidRPr="0002275D" w:rsidRDefault="0002275D" w:rsidP="0002275D">
      <w:pPr>
        <w:spacing w:line="360" w:lineRule="auto"/>
        <w:jc w:val="both"/>
        <w:rPr>
          <w:rFonts w:ascii="Times New Roman" w:eastAsia="Calibri" w:hAnsi="Times New Roman" w:cs="Times New Roman"/>
          <w:sz w:val="24"/>
          <w:lang w:val="en-US"/>
        </w:rPr>
      </w:pPr>
      <w:r w:rsidRPr="0002275D">
        <w:rPr>
          <w:rFonts w:ascii="Times New Roman" w:eastAsia="Calibri" w:hAnsi="Times New Roman" w:cs="Times New Roman"/>
          <w:sz w:val="24"/>
          <w:lang w:val="en-US"/>
        </w:rPr>
        <w:t xml:space="preserve">Ba’, S. (2021). The critique of Sociology of Childhood: Human capital as the concrete ‘social construction of childhood’. </w:t>
      </w:r>
      <w:r w:rsidRPr="0002275D">
        <w:rPr>
          <w:rFonts w:ascii="Times New Roman" w:eastAsia="Calibri" w:hAnsi="Times New Roman" w:cs="Times New Roman"/>
          <w:i/>
          <w:iCs/>
          <w:sz w:val="24"/>
          <w:lang w:val="en-US"/>
        </w:rPr>
        <w:t>Power and Education</w:t>
      </w:r>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13</w:t>
      </w:r>
      <w:r w:rsidRPr="0002275D">
        <w:rPr>
          <w:rFonts w:ascii="Times New Roman" w:eastAsia="Calibri" w:hAnsi="Times New Roman" w:cs="Times New Roman"/>
          <w:sz w:val="24"/>
          <w:lang w:val="en-US"/>
        </w:rPr>
        <w:t>(2), 73-87.</w:t>
      </w:r>
    </w:p>
    <w:p w14:paraId="3563DB78" w14:textId="77777777" w:rsidR="0002275D" w:rsidRPr="0002275D" w:rsidRDefault="0002275D" w:rsidP="0002275D">
      <w:pPr>
        <w:spacing w:line="360" w:lineRule="auto"/>
        <w:jc w:val="both"/>
        <w:rPr>
          <w:rFonts w:ascii="Times New Roman" w:eastAsia="Calibri" w:hAnsi="Times New Roman" w:cs="Times New Roman"/>
          <w:sz w:val="24"/>
          <w:lang w:val="en-US"/>
        </w:rPr>
      </w:pPr>
      <w:proofErr w:type="spellStart"/>
      <w:r w:rsidRPr="0002275D">
        <w:rPr>
          <w:rFonts w:ascii="Times New Roman" w:eastAsia="Calibri" w:hAnsi="Times New Roman" w:cs="Times New Roman"/>
          <w:sz w:val="24"/>
          <w:lang w:val="en-US"/>
        </w:rPr>
        <w:t>Braches-Chyrek</w:t>
      </w:r>
      <w:proofErr w:type="spellEnd"/>
      <w:r w:rsidRPr="0002275D">
        <w:rPr>
          <w:rFonts w:ascii="Times New Roman" w:eastAsia="Calibri" w:hAnsi="Times New Roman" w:cs="Times New Roman"/>
          <w:sz w:val="24"/>
          <w:lang w:val="en-US"/>
        </w:rPr>
        <w:t xml:space="preserve">, R. (Ed.). (2021). </w:t>
      </w:r>
      <w:r w:rsidRPr="0002275D">
        <w:rPr>
          <w:rFonts w:ascii="Times New Roman" w:eastAsia="Calibri" w:hAnsi="Times New Roman" w:cs="Times New Roman"/>
          <w:i/>
          <w:iCs/>
          <w:sz w:val="24"/>
          <w:lang w:val="en-US"/>
        </w:rPr>
        <w:t>The Future of Childhood Studies</w:t>
      </w:r>
      <w:r w:rsidRPr="0002275D">
        <w:rPr>
          <w:rFonts w:ascii="Times New Roman" w:eastAsia="Calibri" w:hAnsi="Times New Roman" w:cs="Times New Roman"/>
          <w:sz w:val="24"/>
          <w:lang w:val="en-US"/>
        </w:rPr>
        <w:t xml:space="preserve">. Verlag Barbara </w:t>
      </w:r>
      <w:proofErr w:type="spellStart"/>
      <w:r w:rsidRPr="0002275D">
        <w:rPr>
          <w:rFonts w:ascii="Times New Roman" w:eastAsia="Calibri" w:hAnsi="Times New Roman" w:cs="Times New Roman"/>
          <w:sz w:val="24"/>
          <w:lang w:val="en-US"/>
        </w:rPr>
        <w:t>Budrich</w:t>
      </w:r>
      <w:proofErr w:type="spellEnd"/>
      <w:r w:rsidRPr="0002275D">
        <w:rPr>
          <w:rFonts w:ascii="Times New Roman" w:eastAsia="Calibri" w:hAnsi="Times New Roman" w:cs="Times New Roman"/>
          <w:sz w:val="24"/>
          <w:lang w:val="en-US"/>
        </w:rPr>
        <w:t>.</w:t>
      </w:r>
    </w:p>
    <w:p w14:paraId="52E74F87" w14:textId="77777777" w:rsidR="0002275D" w:rsidRPr="0002275D" w:rsidRDefault="0002275D" w:rsidP="0002275D">
      <w:pPr>
        <w:spacing w:line="360" w:lineRule="auto"/>
        <w:jc w:val="both"/>
        <w:rPr>
          <w:rFonts w:ascii="Times New Roman" w:eastAsia="Calibri" w:hAnsi="Times New Roman" w:cs="Times New Roman"/>
          <w:sz w:val="24"/>
          <w:lang w:val="en-US"/>
        </w:rPr>
      </w:pPr>
      <w:r w:rsidRPr="0002275D">
        <w:rPr>
          <w:rFonts w:ascii="Times New Roman" w:eastAsia="Calibri" w:hAnsi="Times New Roman" w:cs="Times New Roman"/>
          <w:sz w:val="24"/>
          <w:lang w:val="en-US"/>
        </w:rPr>
        <w:t xml:space="preserve">Correia, N., Camilo, C., Aguiar, C., and Amaro, F. (2019). Children's right to participate in early childhood education settings: A systematic review. </w:t>
      </w:r>
      <w:r w:rsidRPr="0002275D">
        <w:rPr>
          <w:rFonts w:ascii="Times New Roman" w:eastAsia="Calibri" w:hAnsi="Times New Roman" w:cs="Times New Roman"/>
          <w:i/>
          <w:iCs/>
          <w:sz w:val="24"/>
          <w:lang w:val="en-US"/>
        </w:rPr>
        <w:t>Children and Youth Services Review</w:t>
      </w:r>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100</w:t>
      </w:r>
      <w:r w:rsidRPr="0002275D">
        <w:rPr>
          <w:rFonts w:ascii="Times New Roman" w:eastAsia="Calibri" w:hAnsi="Times New Roman" w:cs="Times New Roman"/>
          <w:sz w:val="24"/>
          <w:lang w:val="en-US"/>
        </w:rPr>
        <w:t>, 76-88.</w:t>
      </w:r>
    </w:p>
    <w:p w14:paraId="0EE2CC15" w14:textId="77777777" w:rsidR="0002275D" w:rsidRPr="0002275D" w:rsidRDefault="0002275D" w:rsidP="0002275D">
      <w:pPr>
        <w:spacing w:line="360" w:lineRule="auto"/>
        <w:jc w:val="both"/>
        <w:rPr>
          <w:rFonts w:ascii="Times New Roman" w:eastAsia="Calibri" w:hAnsi="Times New Roman" w:cs="Times New Roman"/>
          <w:sz w:val="24"/>
          <w:lang w:val="en-US"/>
        </w:rPr>
      </w:pPr>
      <w:r w:rsidRPr="0002275D">
        <w:rPr>
          <w:rFonts w:ascii="Times New Roman" w:eastAsia="Calibri" w:hAnsi="Times New Roman" w:cs="Times New Roman"/>
          <w:sz w:val="24"/>
          <w:lang w:val="en-US"/>
        </w:rPr>
        <w:t xml:space="preserve">Deighton, J., </w:t>
      </w:r>
      <w:proofErr w:type="spellStart"/>
      <w:r w:rsidRPr="0002275D">
        <w:rPr>
          <w:rFonts w:ascii="Times New Roman" w:eastAsia="Calibri" w:hAnsi="Times New Roman" w:cs="Times New Roman"/>
          <w:sz w:val="24"/>
          <w:lang w:val="en-US"/>
        </w:rPr>
        <w:t>Lereya</w:t>
      </w:r>
      <w:proofErr w:type="spellEnd"/>
      <w:r w:rsidRPr="0002275D">
        <w:rPr>
          <w:rFonts w:ascii="Times New Roman" w:eastAsia="Calibri" w:hAnsi="Times New Roman" w:cs="Times New Roman"/>
          <w:sz w:val="24"/>
          <w:lang w:val="en-US"/>
        </w:rPr>
        <w:t xml:space="preserve">, S. T., and Wolpert, M. (2021). Enduring Mental Health in Childhood and Adolescence: Learning </w:t>
      </w:r>
      <w:proofErr w:type="gramStart"/>
      <w:r w:rsidRPr="0002275D">
        <w:rPr>
          <w:rFonts w:ascii="Times New Roman" w:eastAsia="Calibri" w:hAnsi="Times New Roman" w:cs="Times New Roman"/>
          <w:sz w:val="24"/>
          <w:lang w:val="en-US"/>
        </w:rPr>
        <w:t>From</w:t>
      </w:r>
      <w:proofErr w:type="gramEnd"/>
      <w:r w:rsidRPr="0002275D">
        <w:rPr>
          <w:rFonts w:ascii="Times New Roman" w:eastAsia="Calibri" w:hAnsi="Times New Roman" w:cs="Times New Roman"/>
          <w:sz w:val="24"/>
          <w:lang w:val="en-US"/>
        </w:rPr>
        <w:t xml:space="preserve"> the Millennium Cohort Study. </w:t>
      </w:r>
      <w:r w:rsidRPr="0002275D">
        <w:rPr>
          <w:rFonts w:ascii="Times New Roman" w:eastAsia="Calibri" w:hAnsi="Times New Roman" w:cs="Times New Roman"/>
          <w:i/>
          <w:iCs/>
          <w:sz w:val="24"/>
          <w:lang w:val="en-US"/>
        </w:rPr>
        <w:t>Journal of the American Academy of Child and Adolescent Psychiatry</w:t>
      </w:r>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60</w:t>
      </w:r>
      <w:r w:rsidRPr="0002275D">
        <w:rPr>
          <w:rFonts w:ascii="Times New Roman" w:eastAsia="Calibri" w:hAnsi="Times New Roman" w:cs="Times New Roman"/>
          <w:sz w:val="24"/>
          <w:lang w:val="en-US"/>
        </w:rPr>
        <w:t>(8), 1030-1039.</w:t>
      </w:r>
    </w:p>
    <w:p w14:paraId="2DBBF388" w14:textId="77777777" w:rsidR="0002275D" w:rsidRPr="0002275D" w:rsidRDefault="0002275D" w:rsidP="0002275D">
      <w:pPr>
        <w:spacing w:line="360" w:lineRule="auto"/>
        <w:jc w:val="both"/>
        <w:rPr>
          <w:rFonts w:ascii="Times New Roman" w:eastAsia="Calibri" w:hAnsi="Times New Roman" w:cs="Times New Roman"/>
          <w:sz w:val="24"/>
          <w:lang w:val="en-US"/>
        </w:rPr>
      </w:pPr>
      <w:r w:rsidRPr="0002275D">
        <w:rPr>
          <w:rFonts w:ascii="Times New Roman" w:eastAsia="Calibri" w:hAnsi="Times New Roman" w:cs="Times New Roman"/>
          <w:sz w:val="24"/>
          <w:lang w:val="en-US"/>
        </w:rPr>
        <w:t xml:space="preserve">Leary, S. D., and Do, L. G. (2019). Changes in oral health </w:t>
      </w:r>
      <w:proofErr w:type="spellStart"/>
      <w:r w:rsidRPr="0002275D">
        <w:rPr>
          <w:rFonts w:ascii="Times New Roman" w:eastAsia="Calibri" w:hAnsi="Times New Roman" w:cs="Times New Roman"/>
          <w:sz w:val="24"/>
          <w:lang w:val="en-US"/>
        </w:rPr>
        <w:t>behaviours</w:t>
      </w:r>
      <w:proofErr w:type="spellEnd"/>
      <w:r w:rsidRPr="0002275D">
        <w:rPr>
          <w:rFonts w:ascii="Times New Roman" w:eastAsia="Calibri" w:hAnsi="Times New Roman" w:cs="Times New Roman"/>
          <w:sz w:val="24"/>
          <w:lang w:val="en-US"/>
        </w:rPr>
        <w:t xml:space="preserve"> between childhood and adolescence: Findings from a UK cohort study. </w:t>
      </w:r>
      <w:r w:rsidRPr="0002275D">
        <w:rPr>
          <w:rFonts w:ascii="Times New Roman" w:eastAsia="Calibri" w:hAnsi="Times New Roman" w:cs="Times New Roman"/>
          <w:i/>
          <w:iCs/>
          <w:sz w:val="24"/>
          <w:lang w:val="en-US"/>
        </w:rPr>
        <w:t>Community dentistry and oral epidemiology</w:t>
      </w:r>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47</w:t>
      </w:r>
      <w:r w:rsidRPr="0002275D">
        <w:rPr>
          <w:rFonts w:ascii="Times New Roman" w:eastAsia="Calibri" w:hAnsi="Times New Roman" w:cs="Times New Roman"/>
          <w:sz w:val="24"/>
          <w:lang w:val="en-US"/>
        </w:rPr>
        <w:t>(5), 367-373.</w:t>
      </w:r>
    </w:p>
    <w:p w14:paraId="1E7A8133" w14:textId="77777777" w:rsidR="0002275D" w:rsidRPr="0002275D" w:rsidRDefault="0002275D" w:rsidP="0002275D">
      <w:pPr>
        <w:spacing w:line="360" w:lineRule="auto"/>
        <w:jc w:val="both"/>
        <w:rPr>
          <w:rFonts w:ascii="Times New Roman" w:eastAsia="Calibri" w:hAnsi="Times New Roman" w:cs="Times New Roman"/>
          <w:sz w:val="24"/>
          <w:lang w:val="en-US"/>
        </w:rPr>
      </w:pPr>
      <w:r w:rsidRPr="0002275D">
        <w:rPr>
          <w:rFonts w:ascii="Times New Roman" w:eastAsia="Calibri" w:hAnsi="Times New Roman" w:cs="Times New Roman"/>
          <w:sz w:val="24"/>
          <w:lang w:val="en-US"/>
        </w:rPr>
        <w:t xml:space="preserve">Liu, Y., </w:t>
      </w:r>
      <w:proofErr w:type="spellStart"/>
      <w:r w:rsidRPr="0002275D">
        <w:rPr>
          <w:rFonts w:ascii="Times New Roman" w:eastAsia="Calibri" w:hAnsi="Times New Roman" w:cs="Times New Roman"/>
          <w:sz w:val="24"/>
          <w:lang w:val="en-US"/>
        </w:rPr>
        <w:t>Mendonça</w:t>
      </w:r>
      <w:proofErr w:type="spellEnd"/>
      <w:r w:rsidRPr="0002275D">
        <w:rPr>
          <w:rFonts w:ascii="Times New Roman" w:eastAsia="Calibri" w:hAnsi="Times New Roman" w:cs="Times New Roman"/>
          <w:sz w:val="24"/>
          <w:lang w:val="en-US"/>
        </w:rPr>
        <w:t xml:space="preserve">, M., </w:t>
      </w:r>
      <w:proofErr w:type="spellStart"/>
      <w:r w:rsidRPr="0002275D">
        <w:rPr>
          <w:rFonts w:ascii="Times New Roman" w:eastAsia="Calibri" w:hAnsi="Times New Roman" w:cs="Times New Roman"/>
          <w:sz w:val="24"/>
          <w:lang w:val="en-US"/>
        </w:rPr>
        <w:t>Bartmann</w:t>
      </w:r>
      <w:proofErr w:type="spellEnd"/>
      <w:r w:rsidRPr="0002275D">
        <w:rPr>
          <w:rFonts w:ascii="Times New Roman" w:eastAsia="Calibri" w:hAnsi="Times New Roman" w:cs="Times New Roman"/>
          <w:sz w:val="24"/>
          <w:lang w:val="en-US"/>
        </w:rPr>
        <w:t xml:space="preserve">, P., and Wolke, D. (2021). Very preterm birth and trajectories of domain-specific self-concept from childhood into adulthood. </w:t>
      </w:r>
      <w:r w:rsidRPr="0002275D">
        <w:rPr>
          <w:rFonts w:ascii="Times New Roman" w:eastAsia="Calibri" w:hAnsi="Times New Roman" w:cs="Times New Roman"/>
          <w:i/>
          <w:iCs/>
          <w:sz w:val="24"/>
          <w:lang w:val="en-US"/>
        </w:rPr>
        <w:t>Development and Psychopathology</w:t>
      </w:r>
      <w:r w:rsidRPr="0002275D">
        <w:rPr>
          <w:rFonts w:ascii="Times New Roman" w:eastAsia="Calibri" w:hAnsi="Times New Roman" w:cs="Times New Roman"/>
          <w:sz w:val="24"/>
          <w:lang w:val="en-US"/>
        </w:rPr>
        <w:t>, 1-12.</w:t>
      </w:r>
    </w:p>
    <w:p w14:paraId="5CBB3E5E" w14:textId="77777777" w:rsidR="0002275D" w:rsidRPr="0002275D" w:rsidRDefault="0002275D" w:rsidP="0002275D">
      <w:pPr>
        <w:spacing w:line="360" w:lineRule="auto"/>
        <w:jc w:val="both"/>
        <w:rPr>
          <w:rFonts w:ascii="Times New Roman" w:eastAsia="Calibri" w:hAnsi="Times New Roman" w:cs="Times New Roman"/>
          <w:sz w:val="24"/>
          <w:lang w:val="en-US"/>
        </w:rPr>
      </w:pPr>
      <w:r w:rsidRPr="0002275D">
        <w:rPr>
          <w:rFonts w:ascii="Times New Roman" w:eastAsia="Calibri" w:hAnsi="Times New Roman" w:cs="Times New Roman"/>
          <w:sz w:val="24"/>
          <w:lang w:val="en-US"/>
        </w:rPr>
        <w:t xml:space="preserve">Morrow, V. (2020). Theories of childhood and youth: exploring Manfred </w:t>
      </w:r>
      <w:proofErr w:type="spellStart"/>
      <w:r w:rsidRPr="0002275D">
        <w:rPr>
          <w:rFonts w:ascii="Times New Roman" w:eastAsia="Calibri" w:hAnsi="Times New Roman" w:cs="Times New Roman"/>
          <w:sz w:val="24"/>
          <w:lang w:val="en-US"/>
        </w:rPr>
        <w:t>Liebel’s</w:t>
      </w:r>
      <w:proofErr w:type="spellEnd"/>
      <w:r w:rsidRPr="0002275D">
        <w:rPr>
          <w:rFonts w:ascii="Times New Roman" w:eastAsia="Calibri" w:hAnsi="Times New Roman" w:cs="Times New Roman"/>
          <w:sz w:val="24"/>
          <w:lang w:val="en-US"/>
        </w:rPr>
        <w:t xml:space="preserve"> contribution to how we think about capabilities approaches. In </w:t>
      </w:r>
      <w:r w:rsidRPr="0002275D">
        <w:rPr>
          <w:rFonts w:ascii="Times New Roman" w:eastAsia="Calibri" w:hAnsi="Times New Roman" w:cs="Times New Roman"/>
          <w:i/>
          <w:iCs/>
          <w:sz w:val="24"/>
          <w:lang w:val="en-US"/>
        </w:rPr>
        <w:t>Childhood and Children’s Rights between Research and Activism</w:t>
      </w:r>
      <w:r w:rsidRPr="0002275D">
        <w:rPr>
          <w:rFonts w:ascii="Times New Roman" w:eastAsia="Calibri" w:hAnsi="Times New Roman" w:cs="Times New Roman"/>
          <w:sz w:val="24"/>
          <w:lang w:val="en-US"/>
        </w:rPr>
        <w:t xml:space="preserve"> (pp. 27-35). Springer VS, Wiesbaden.</w:t>
      </w:r>
    </w:p>
    <w:p w14:paraId="165488DF" w14:textId="77777777" w:rsidR="0002275D" w:rsidRPr="0002275D" w:rsidRDefault="0002275D" w:rsidP="0002275D">
      <w:pPr>
        <w:spacing w:line="360" w:lineRule="auto"/>
        <w:jc w:val="both"/>
        <w:rPr>
          <w:rFonts w:ascii="Times New Roman" w:eastAsia="Calibri" w:hAnsi="Times New Roman" w:cs="Times New Roman"/>
          <w:sz w:val="24"/>
          <w:lang w:val="en-US"/>
        </w:rPr>
      </w:pPr>
      <w:proofErr w:type="spellStart"/>
      <w:r w:rsidRPr="0002275D">
        <w:rPr>
          <w:rFonts w:ascii="Times New Roman" w:eastAsia="Calibri" w:hAnsi="Times New Roman" w:cs="Times New Roman"/>
          <w:sz w:val="24"/>
          <w:lang w:val="en-US"/>
        </w:rPr>
        <w:t>Qvortrup</w:t>
      </w:r>
      <w:proofErr w:type="spellEnd"/>
      <w:r w:rsidRPr="0002275D">
        <w:rPr>
          <w:rFonts w:ascii="Times New Roman" w:eastAsia="Calibri" w:hAnsi="Times New Roman" w:cs="Times New Roman"/>
          <w:sz w:val="24"/>
          <w:lang w:val="en-US"/>
        </w:rPr>
        <w:t xml:space="preserve">, J. (2020). Childhood in Europe: a new field of social research. In </w:t>
      </w:r>
      <w:r w:rsidRPr="0002275D">
        <w:rPr>
          <w:rFonts w:ascii="Times New Roman" w:eastAsia="Calibri" w:hAnsi="Times New Roman" w:cs="Times New Roman"/>
          <w:i/>
          <w:iCs/>
          <w:sz w:val="24"/>
          <w:lang w:val="en-US"/>
        </w:rPr>
        <w:t>Growing up in Europe</w:t>
      </w:r>
      <w:r w:rsidRPr="0002275D">
        <w:rPr>
          <w:rFonts w:ascii="Times New Roman" w:eastAsia="Calibri" w:hAnsi="Times New Roman" w:cs="Times New Roman"/>
          <w:sz w:val="24"/>
          <w:lang w:val="en-US"/>
        </w:rPr>
        <w:t xml:space="preserve"> (pp. 7-20). De Gruyter.</w:t>
      </w:r>
    </w:p>
    <w:p w14:paraId="44139BFE" w14:textId="77777777" w:rsidR="0002275D" w:rsidRPr="0002275D" w:rsidRDefault="0002275D" w:rsidP="0002275D">
      <w:pPr>
        <w:spacing w:line="360" w:lineRule="auto"/>
        <w:jc w:val="both"/>
        <w:rPr>
          <w:rFonts w:ascii="Times New Roman" w:eastAsia="Calibri" w:hAnsi="Times New Roman" w:cs="Times New Roman"/>
          <w:sz w:val="24"/>
          <w:lang w:val="en-US"/>
        </w:rPr>
      </w:pPr>
      <w:r w:rsidRPr="0002275D">
        <w:rPr>
          <w:rFonts w:ascii="Times New Roman" w:eastAsia="Calibri" w:hAnsi="Times New Roman" w:cs="Times New Roman"/>
          <w:sz w:val="24"/>
          <w:lang w:val="en-US"/>
        </w:rPr>
        <w:t xml:space="preserve">Taylor-Robinson, D. C., </w:t>
      </w:r>
      <w:proofErr w:type="spellStart"/>
      <w:r w:rsidRPr="0002275D">
        <w:rPr>
          <w:rFonts w:ascii="Times New Roman" w:eastAsia="Calibri" w:hAnsi="Times New Roman" w:cs="Times New Roman"/>
          <w:sz w:val="24"/>
          <w:lang w:val="en-US"/>
        </w:rPr>
        <w:t>Straatmann</w:t>
      </w:r>
      <w:proofErr w:type="spellEnd"/>
      <w:r w:rsidRPr="0002275D">
        <w:rPr>
          <w:rFonts w:ascii="Times New Roman" w:eastAsia="Calibri" w:hAnsi="Times New Roman" w:cs="Times New Roman"/>
          <w:sz w:val="24"/>
          <w:lang w:val="en-US"/>
        </w:rPr>
        <w:t xml:space="preserve">, V. S., and Whitehead, M. (2018). Adverse childhood experiences or adverse childhood socioeconomic </w:t>
      </w:r>
      <w:proofErr w:type="gramStart"/>
      <w:r w:rsidRPr="0002275D">
        <w:rPr>
          <w:rFonts w:ascii="Times New Roman" w:eastAsia="Calibri" w:hAnsi="Times New Roman" w:cs="Times New Roman"/>
          <w:sz w:val="24"/>
          <w:lang w:val="en-US"/>
        </w:rPr>
        <w:t>conditions?.</w:t>
      </w:r>
      <w:proofErr w:type="gramEnd"/>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The Lancet Public Health</w:t>
      </w:r>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3</w:t>
      </w:r>
      <w:r w:rsidRPr="0002275D">
        <w:rPr>
          <w:rFonts w:ascii="Times New Roman" w:eastAsia="Calibri" w:hAnsi="Times New Roman" w:cs="Times New Roman"/>
          <w:sz w:val="24"/>
          <w:lang w:val="en-US"/>
        </w:rPr>
        <w:t>(6), e262-e263.</w:t>
      </w:r>
    </w:p>
    <w:p w14:paraId="3F5435F7" w14:textId="77777777" w:rsidR="0002275D" w:rsidRPr="0002275D" w:rsidRDefault="0002275D" w:rsidP="0002275D">
      <w:pPr>
        <w:spacing w:line="360" w:lineRule="auto"/>
        <w:jc w:val="both"/>
        <w:rPr>
          <w:rFonts w:ascii="Times New Roman" w:eastAsia="Calibri" w:hAnsi="Times New Roman" w:cs="Times New Roman"/>
          <w:sz w:val="24"/>
          <w:lang w:val="en-US"/>
        </w:rPr>
      </w:pPr>
      <w:proofErr w:type="spellStart"/>
      <w:r w:rsidRPr="0002275D">
        <w:rPr>
          <w:rFonts w:ascii="Times New Roman" w:eastAsia="Calibri" w:hAnsi="Times New Roman" w:cs="Times New Roman"/>
          <w:sz w:val="24"/>
          <w:lang w:val="en-US"/>
        </w:rPr>
        <w:t>Tesar</w:t>
      </w:r>
      <w:proofErr w:type="spellEnd"/>
      <w:r w:rsidRPr="0002275D">
        <w:rPr>
          <w:rFonts w:ascii="Times New Roman" w:eastAsia="Calibri" w:hAnsi="Times New Roman" w:cs="Times New Roman"/>
          <w:sz w:val="24"/>
          <w:lang w:val="en-US"/>
        </w:rPr>
        <w:t xml:space="preserve">, M. (2017). Childhood undergrounds: Power, resistance, secrets, </w:t>
      </w:r>
      <w:proofErr w:type="gramStart"/>
      <w:r w:rsidRPr="0002275D">
        <w:rPr>
          <w:rFonts w:ascii="Times New Roman" w:eastAsia="Calibri" w:hAnsi="Times New Roman" w:cs="Times New Roman"/>
          <w:sz w:val="24"/>
          <w:lang w:val="en-US"/>
        </w:rPr>
        <w:t>objects</w:t>
      </w:r>
      <w:proofErr w:type="gramEnd"/>
      <w:r w:rsidRPr="0002275D">
        <w:rPr>
          <w:rFonts w:ascii="Times New Roman" w:eastAsia="Calibri" w:hAnsi="Times New Roman" w:cs="Times New Roman"/>
          <w:sz w:val="24"/>
          <w:lang w:val="en-US"/>
        </w:rPr>
        <w:t xml:space="preserve"> and subversion in early childhood education. </w:t>
      </w:r>
      <w:r w:rsidRPr="0002275D">
        <w:rPr>
          <w:rFonts w:ascii="Times New Roman" w:eastAsia="Calibri" w:hAnsi="Times New Roman" w:cs="Times New Roman"/>
          <w:i/>
          <w:iCs/>
          <w:sz w:val="24"/>
          <w:lang w:val="en-US"/>
        </w:rPr>
        <w:t>Early Childhood Folio</w:t>
      </w:r>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21</w:t>
      </w:r>
      <w:r w:rsidRPr="0002275D">
        <w:rPr>
          <w:rFonts w:ascii="Times New Roman" w:eastAsia="Calibri" w:hAnsi="Times New Roman" w:cs="Times New Roman"/>
          <w:sz w:val="24"/>
          <w:lang w:val="en-US"/>
        </w:rPr>
        <w:t>(1), 22-26.</w:t>
      </w:r>
    </w:p>
    <w:p w14:paraId="1CA724A4" w14:textId="77777777" w:rsidR="0002275D" w:rsidRPr="0002275D" w:rsidRDefault="0002275D" w:rsidP="0002275D">
      <w:pPr>
        <w:spacing w:line="360" w:lineRule="auto"/>
        <w:jc w:val="both"/>
        <w:rPr>
          <w:rFonts w:ascii="Times New Roman" w:eastAsia="Calibri" w:hAnsi="Times New Roman" w:cs="Times New Roman"/>
          <w:sz w:val="24"/>
          <w:lang w:val="en-US"/>
        </w:rPr>
      </w:pPr>
      <w:r w:rsidRPr="0002275D">
        <w:rPr>
          <w:rFonts w:ascii="Times New Roman" w:eastAsia="Calibri" w:hAnsi="Times New Roman" w:cs="Times New Roman"/>
          <w:sz w:val="24"/>
          <w:lang w:val="en-US"/>
        </w:rPr>
        <w:lastRenderedPageBreak/>
        <w:t xml:space="preserve">White, S., Edwards, R., Gillies, V., and </w:t>
      </w:r>
      <w:proofErr w:type="spellStart"/>
      <w:r w:rsidRPr="0002275D">
        <w:rPr>
          <w:rFonts w:ascii="Times New Roman" w:eastAsia="Calibri" w:hAnsi="Times New Roman" w:cs="Times New Roman"/>
          <w:sz w:val="24"/>
          <w:lang w:val="en-US"/>
        </w:rPr>
        <w:t>Wastell</w:t>
      </w:r>
      <w:proofErr w:type="spellEnd"/>
      <w:r w:rsidRPr="0002275D">
        <w:rPr>
          <w:rFonts w:ascii="Times New Roman" w:eastAsia="Calibri" w:hAnsi="Times New Roman" w:cs="Times New Roman"/>
          <w:sz w:val="24"/>
          <w:lang w:val="en-US"/>
        </w:rPr>
        <w:t>, D. (2019). All the ACEs: A chaotic concept for family policy and decision-</w:t>
      </w:r>
      <w:proofErr w:type="gramStart"/>
      <w:r w:rsidRPr="0002275D">
        <w:rPr>
          <w:rFonts w:ascii="Times New Roman" w:eastAsia="Calibri" w:hAnsi="Times New Roman" w:cs="Times New Roman"/>
          <w:sz w:val="24"/>
          <w:lang w:val="en-US"/>
        </w:rPr>
        <w:t>making?.</w:t>
      </w:r>
      <w:proofErr w:type="gramEnd"/>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Social Policy and Society</w:t>
      </w:r>
      <w:r w:rsidRPr="0002275D">
        <w:rPr>
          <w:rFonts w:ascii="Times New Roman" w:eastAsia="Calibri" w:hAnsi="Times New Roman" w:cs="Times New Roman"/>
          <w:sz w:val="24"/>
          <w:lang w:val="en-US"/>
        </w:rPr>
        <w:t xml:space="preserve">, </w:t>
      </w:r>
      <w:r w:rsidRPr="0002275D">
        <w:rPr>
          <w:rFonts w:ascii="Times New Roman" w:eastAsia="Calibri" w:hAnsi="Times New Roman" w:cs="Times New Roman"/>
          <w:i/>
          <w:iCs/>
          <w:sz w:val="24"/>
          <w:lang w:val="en-US"/>
        </w:rPr>
        <w:t>18</w:t>
      </w:r>
      <w:r w:rsidRPr="0002275D">
        <w:rPr>
          <w:rFonts w:ascii="Times New Roman" w:eastAsia="Calibri" w:hAnsi="Times New Roman" w:cs="Times New Roman"/>
          <w:sz w:val="24"/>
          <w:lang w:val="en-US"/>
        </w:rPr>
        <w:t>(3), 457-466.</w:t>
      </w:r>
    </w:p>
    <w:p w14:paraId="53356E3C" w14:textId="77777777" w:rsidR="0002275D" w:rsidRPr="0002275D" w:rsidRDefault="0002275D" w:rsidP="0002275D">
      <w:pPr>
        <w:spacing w:line="360" w:lineRule="auto"/>
        <w:jc w:val="both"/>
        <w:rPr>
          <w:rFonts w:ascii="Times New Roman" w:eastAsia="Calibri" w:hAnsi="Times New Roman" w:cs="Times New Roman"/>
          <w:sz w:val="24"/>
        </w:rPr>
      </w:pPr>
    </w:p>
    <w:p w14:paraId="43D2D8A7" w14:textId="77777777" w:rsidR="0002275D" w:rsidRPr="0002275D" w:rsidRDefault="0002275D" w:rsidP="0002275D">
      <w:pPr>
        <w:spacing w:line="360" w:lineRule="auto"/>
        <w:jc w:val="both"/>
        <w:rPr>
          <w:rFonts w:ascii="Times New Roman" w:eastAsia="Calibri" w:hAnsi="Times New Roman" w:cs="Times New Roman"/>
          <w:sz w:val="24"/>
        </w:rPr>
      </w:pPr>
    </w:p>
    <w:p w14:paraId="0ACE44E1" w14:textId="77777777" w:rsidR="0002275D" w:rsidRPr="0002275D" w:rsidRDefault="0002275D" w:rsidP="0002275D">
      <w:pPr>
        <w:spacing w:line="360" w:lineRule="auto"/>
        <w:jc w:val="both"/>
        <w:rPr>
          <w:rFonts w:ascii="Times New Roman" w:eastAsia="Calibri" w:hAnsi="Times New Roman" w:cs="Times New Roman"/>
          <w:sz w:val="24"/>
        </w:rPr>
      </w:pPr>
    </w:p>
    <w:p w14:paraId="19C52D7E" w14:textId="77777777" w:rsidR="00B5584A" w:rsidRDefault="00B5584A"/>
    <w:sectPr w:rsidR="00B558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75D"/>
    <w:rsid w:val="0002275D"/>
    <w:rsid w:val="00641BF0"/>
    <w:rsid w:val="00B55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3B270"/>
  <w15:chartTrackingRefBased/>
  <w15:docId w15:val="{6638A0E9-68AC-4F3B-A55D-29B209CCA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1BF0"/>
    <w:rPr>
      <w:color w:val="0563C1" w:themeColor="hyperlink"/>
      <w:u w:val="single"/>
    </w:rPr>
  </w:style>
  <w:style w:type="character" w:styleId="UnresolvedMention">
    <w:name w:val="Unresolved Mention"/>
    <w:basedOn w:val="DefaultParagraphFont"/>
    <w:uiPriority w:val="99"/>
    <w:semiHidden/>
    <w:unhideWhenUsed/>
    <w:rsid w:val="00641B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2668</Words>
  <Characters>15211</Characters>
  <Application>Microsoft Office Word</Application>
  <DocSecurity>0</DocSecurity>
  <Lines>126</Lines>
  <Paragraphs>35</Paragraphs>
  <ScaleCrop>false</ScaleCrop>
  <Company/>
  <LinksUpToDate>false</LinksUpToDate>
  <CharactersWithSpaces>17844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Valeria-Costina Petcu (1913756)</dc:creator>
  <cp:keywords/>
  <dc:description/>
  <cp:lastModifiedBy>Valeria-Costina Petcu (1913756)</cp:lastModifiedBy>
  <cp:revision>2</cp:revision>
  <dcterms:created xsi:type="dcterms:W3CDTF">2021-09-02T08:36:00Z</dcterms:created>
  <dcterms:modified xsi:type="dcterms:W3CDTF">2021-09-02T08:36:00Z</dcterms:modified>
</cp:coreProperties>
</file>