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36FE6" w14:textId="77777777" w:rsidR="00B41030" w:rsidRDefault="00E43D78">
      <w:pPr>
        <w:rPr>
          <w:b/>
          <w:bCs/>
          <w:sz w:val="40"/>
          <w:szCs w:val="40"/>
        </w:rPr>
      </w:pPr>
      <w:r>
        <w:rPr>
          <w:b/>
          <w:bCs/>
          <w:sz w:val="40"/>
          <w:szCs w:val="40"/>
        </w:rPr>
        <w:t>Enhancing Information Security at Nature Garden: Exploring Frameworks and Models</w:t>
      </w:r>
    </w:p>
    <w:p w14:paraId="5798873F" w14:textId="77777777" w:rsidR="00B41030" w:rsidRDefault="00E43D78">
      <w:r>
        <w:t>Nature Garden (NG) is a globally recognized brand dedicated to healthy living products, with an extensive online and social media presence. As NG expands, the company faces new security challenges most notably, enabling staff and customers to securely access the network using personal devices, while protecting sensitive corporate data and intellectual property. Currently, NG lacks a cohesive security policy or framework, creating risks that could jeopardize the company’s reputation and assets.</w:t>
      </w:r>
    </w:p>
    <w:p w14:paraId="11895AAD" w14:textId="77777777" w:rsidR="00B41030" w:rsidRDefault="00E43D78">
      <w:r>
        <w:t xml:space="preserve">To address these challenges, it’s essential to explore established </w:t>
      </w:r>
      <w:r>
        <w:rPr>
          <w:b/>
          <w:bCs/>
        </w:rPr>
        <w:t>security frameworks and models</w:t>
      </w:r>
      <w:r>
        <w:t xml:space="preserve"> that can provide structured approaches to safeguarding NG’s information and resources. In this discussion, we will focus on two widely respected frameworks: </w:t>
      </w:r>
      <w:r>
        <w:rPr>
          <w:b/>
          <w:bCs/>
        </w:rPr>
        <w:t>ITIL (Information Technology Infrastructure Library)</w:t>
      </w:r>
      <w:r>
        <w:t xml:space="preserve"> and </w:t>
      </w:r>
      <w:r>
        <w:rPr>
          <w:b/>
          <w:bCs/>
        </w:rPr>
        <w:t>ISO/IEC 27000 series</w:t>
      </w:r>
      <w:r>
        <w:t>. Both frameworks offer practical guidance and best practices to build a robust security posture in modern organizations like Natures Garden.</w:t>
      </w:r>
    </w:p>
    <w:p w14:paraId="5D6849B5" w14:textId="77777777" w:rsidR="00B41030" w:rsidRDefault="00B41030"/>
    <w:p w14:paraId="04E07AB3" w14:textId="77777777" w:rsidR="00B41030" w:rsidRDefault="00E43D78">
      <w:pPr>
        <w:rPr>
          <w:b/>
          <w:bCs/>
        </w:rPr>
      </w:pPr>
      <w:r>
        <w:rPr>
          <w:b/>
          <w:bCs/>
        </w:rPr>
        <w:t>1. What is ITIL and How Can It Help Natures Garden?</w:t>
      </w:r>
    </w:p>
    <w:p w14:paraId="32CFE59E" w14:textId="77777777" w:rsidR="00B41030" w:rsidRDefault="00E43D78">
      <w:r>
        <w:rPr>
          <w:b/>
          <w:bCs/>
        </w:rPr>
        <w:t>ITIL</w:t>
      </w:r>
      <w:r>
        <w:t xml:space="preserve"> is a globally adopted framework that outlines best practices for IT service management (ITSM). Originally developed by the UK government, ITIL helps organizations align IT services with business goals, emphasizing continual improvement, efficient service delivery, and risk management.</w:t>
      </w:r>
    </w:p>
    <w:p w14:paraId="6CA8A7E7" w14:textId="77777777" w:rsidR="00B41030" w:rsidRDefault="00E43D78">
      <w:r>
        <w:rPr>
          <w:b/>
          <w:bCs/>
        </w:rPr>
        <w:t>Key components of ITIL:</w:t>
      </w:r>
    </w:p>
    <w:p w14:paraId="1D3E2A07" w14:textId="77777777" w:rsidR="00B41030" w:rsidRDefault="00E43D78">
      <w:pPr>
        <w:numPr>
          <w:ilvl w:val="0"/>
          <w:numId w:val="1"/>
        </w:numPr>
      </w:pPr>
      <w:r>
        <w:rPr>
          <w:b/>
          <w:bCs/>
        </w:rPr>
        <w:t>Service Strategy:</w:t>
      </w:r>
      <w:r>
        <w:t xml:space="preserve"> Defines how IT supports business objectives.</w:t>
      </w:r>
    </w:p>
    <w:p w14:paraId="74DF119A" w14:textId="77777777" w:rsidR="00B41030" w:rsidRDefault="00E43D78">
      <w:pPr>
        <w:numPr>
          <w:ilvl w:val="0"/>
          <w:numId w:val="1"/>
        </w:numPr>
      </w:pPr>
      <w:r>
        <w:rPr>
          <w:b/>
          <w:bCs/>
        </w:rPr>
        <w:t>Service Design:</w:t>
      </w:r>
      <w:r>
        <w:t xml:space="preserve"> Plans IT services, including security architecture.</w:t>
      </w:r>
    </w:p>
    <w:p w14:paraId="2CB33097" w14:textId="77777777" w:rsidR="00B41030" w:rsidRDefault="00E43D78">
      <w:pPr>
        <w:numPr>
          <w:ilvl w:val="0"/>
          <w:numId w:val="1"/>
        </w:numPr>
      </w:pPr>
      <w:r>
        <w:rPr>
          <w:b/>
          <w:bCs/>
        </w:rPr>
        <w:t>Service Transition:</w:t>
      </w:r>
      <w:r>
        <w:t xml:space="preserve"> Manages changes to IT services safely.</w:t>
      </w:r>
    </w:p>
    <w:p w14:paraId="715BDD0E" w14:textId="77777777" w:rsidR="00B41030" w:rsidRDefault="00E43D78">
      <w:pPr>
        <w:numPr>
          <w:ilvl w:val="0"/>
          <w:numId w:val="1"/>
        </w:numPr>
      </w:pPr>
      <w:r>
        <w:rPr>
          <w:b/>
          <w:bCs/>
        </w:rPr>
        <w:t>Service Operation:</w:t>
      </w:r>
      <w:r>
        <w:t xml:space="preserve"> Ensures smooth, secure IT operations.</w:t>
      </w:r>
    </w:p>
    <w:p w14:paraId="6C3C57DF" w14:textId="77777777" w:rsidR="00B41030" w:rsidRDefault="00E43D78">
      <w:pPr>
        <w:numPr>
          <w:ilvl w:val="0"/>
          <w:numId w:val="1"/>
        </w:numPr>
      </w:pPr>
      <w:r>
        <w:rPr>
          <w:b/>
          <w:bCs/>
        </w:rPr>
        <w:t>Continual Service Improvement:</w:t>
      </w:r>
      <w:r>
        <w:t xml:space="preserve"> Focuses on ongoing enhancements.</w:t>
      </w:r>
    </w:p>
    <w:p w14:paraId="6203F487" w14:textId="77777777" w:rsidR="00B41030" w:rsidRDefault="00E43D78">
      <w:r>
        <w:rPr>
          <w:b/>
          <w:bCs/>
        </w:rPr>
        <w:t>How ITIL Benefits NG:</w:t>
      </w:r>
    </w:p>
    <w:p w14:paraId="4CC8DC3F" w14:textId="77777777" w:rsidR="00B41030" w:rsidRDefault="00E43D78">
      <w:pPr>
        <w:numPr>
          <w:ilvl w:val="0"/>
          <w:numId w:val="2"/>
        </w:numPr>
      </w:pPr>
      <w:r>
        <w:rPr>
          <w:b/>
          <w:bCs/>
        </w:rPr>
        <w:t>Structured Security Management:</w:t>
      </w:r>
      <w:r>
        <w:t xml:space="preserve"> ITIL incorporates security management within its lifecycle, promoting policies and controls that align with NG’s need for secure access and data protection.</w:t>
      </w:r>
    </w:p>
    <w:p w14:paraId="50B64ABB" w14:textId="77777777" w:rsidR="00B41030" w:rsidRDefault="00E43D78">
      <w:pPr>
        <w:numPr>
          <w:ilvl w:val="0"/>
          <w:numId w:val="2"/>
        </w:numPr>
      </w:pPr>
      <w:r>
        <w:rPr>
          <w:b/>
          <w:bCs/>
        </w:rPr>
        <w:t>Risk Reduction:</w:t>
      </w:r>
      <w:r>
        <w:t xml:space="preserve"> By embedding security early in service design and maintaining vigilance through service operation, ITIL reduces vulnerabilities related to personal device access.</w:t>
      </w:r>
    </w:p>
    <w:p w14:paraId="7C5DCCB5" w14:textId="77777777" w:rsidR="00B41030" w:rsidRDefault="00E43D78">
      <w:pPr>
        <w:numPr>
          <w:ilvl w:val="0"/>
          <w:numId w:val="2"/>
        </w:numPr>
      </w:pPr>
      <w:r>
        <w:rPr>
          <w:b/>
          <w:bCs/>
        </w:rPr>
        <w:lastRenderedPageBreak/>
        <w:t>Clear Roles and Responsibilities:</w:t>
      </w:r>
      <w:r>
        <w:t xml:space="preserve"> ITIL defines roles for security management, making accountability clearer in an organization as dispersed as NG.</w:t>
      </w:r>
    </w:p>
    <w:p w14:paraId="358347B9" w14:textId="77777777" w:rsidR="00B41030" w:rsidRDefault="00E43D78">
      <w:pPr>
        <w:numPr>
          <w:ilvl w:val="0"/>
          <w:numId w:val="2"/>
        </w:numPr>
      </w:pPr>
      <w:r>
        <w:rPr>
          <w:b/>
          <w:bCs/>
        </w:rPr>
        <w:t>Support for BYOD (Bring Your Own Device):</w:t>
      </w:r>
      <w:r>
        <w:t xml:space="preserve"> ITIL can help NG implement policies that control personal device access without compromising security.</w:t>
      </w:r>
    </w:p>
    <w:p w14:paraId="08634360" w14:textId="77777777" w:rsidR="00B41030" w:rsidRDefault="00E43D78">
      <w:pPr>
        <w:rPr>
          <w:b/>
          <w:bCs/>
          <w:sz w:val="40"/>
          <w:szCs w:val="40"/>
        </w:rPr>
      </w:pPr>
      <w:r>
        <w:rPr>
          <w:b/>
          <w:bCs/>
          <w:sz w:val="40"/>
          <w:szCs w:val="40"/>
        </w:rPr>
        <w:t>2. Understanding ISO/IEC 27000 Series: The Gold Standard for Information Security</w:t>
      </w:r>
    </w:p>
    <w:p w14:paraId="631C7212" w14:textId="77777777" w:rsidR="00B41030" w:rsidRDefault="00E43D78">
      <w:r>
        <w:t xml:space="preserve">The </w:t>
      </w:r>
      <w:r>
        <w:rPr>
          <w:b/>
          <w:bCs/>
        </w:rPr>
        <w:t>ISO/IEC 27000 family</w:t>
      </w:r>
      <w:r>
        <w:t xml:space="preserve"> is a series of international standards designed specifically for managing information security. At the heart of this family is </w:t>
      </w:r>
      <w:r>
        <w:rPr>
          <w:b/>
          <w:bCs/>
        </w:rPr>
        <w:t>ISO/IEC 27001</w:t>
      </w:r>
      <w:r>
        <w:t xml:space="preserve">, which provides requirements for establishing, implementing, maintaining, and continually improving an </w:t>
      </w:r>
      <w:r>
        <w:rPr>
          <w:b/>
          <w:bCs/>
        </w:rPr>
        <w:t>Information Security Management System (ISMS)</w:t>
      </w:r>
      <w:r>
        <w:t>.</w:t>
      </w:r>
    </w:p>
    <w:p w14:paraId="5550FF38" w14:textId="77777777" w:rsidR="00B41030" w:rsidRDefault="00E43D78">
      <w:r>
        <w:rPr>
          <w:b/>
          <w:bCs/>
        </w:rPr>
        <w:t>Why ISO 27001 is Relevant to Nature Garden:</w:t>
      </w:r>
    </w:p>
    <w:p w14:paraId="1F5BE9A7" w14:textId="77777777" w:rsidR="00B41030" w:rsidRDefault="00E43D78">
      <w:pPr>
        <w:numPr>
          <w:ilvl w:val="0"/>
          <w:numId w:val="3"/>
        </w:numPr>
      </w:pPr>
      <w:r>
        <w:rPr>
          <w:b/>
          <w:bCs/>
        </w:rPr>
        <w:t>Comprehensive Security Controls:</w:t>
      </w:r>
      <w:r>
        <w:t xml:space="preserve"> ISO 27001 includes a detailed list of security controls (Annex A) covering areas such as access control, cryptography, physical security, and incident management.</w:t>
      </w:r>
    </w:p>
    <w:p w14:paraId="241F6B22" w14:textId="77777777" w:rsidR="00B41030" w:rsidRDefault="00E43D78">
      <w:pPr>
        <w:numPr>
          <w:ilvl w:val="0"/>
          <w:numId w:val="3"/>
        </w:numPr>
      </w:pPr>
      <w:r>
        <w:rPr>
          <w:b/>
          <w:bCs/>
        </w:rPr>
        <w:t>Risk-Based Approach:</w:t>
      </w:r>
      <w:r>
        <w:t xml:space="preserve"> The framework guides organizations through identifying risks, evaluating their impact, and implementing tailored controls — crucial for NG’s scenario with personal device access.</w:t>
      </w:r>
    </w:p>
    <w:p w14:paraId="645DCB6B" w14:textId="77777777" w:rsidR="00B41030" w:rsidRDefault="00E43D78">
      <w:pPr>
        <w:numPr>
          <w:ilvl w:val="0"/>
          <w:numId w:val="3"/>
        </w:numPr>
      </w:pPr>
      <w:r>
        <w:rPr>
          <w:b/>
          <w:bCs/>
        </w:rPr>
        <w:t>Legal and Regulatory Compliance:</w:t>
      </w:r>
      <w:r>
        <w:t xml:space="preserve"> Helps NG stay compliant with international data protection laws, especially important given its global footprint.</w:t>
      </w:r>
    </w:p>
    <w:p w14:paraId="7D51C06D" w14:textId="77777777" w:rsidR="00B41030" w:rsidRDefault="00E43D78">
      <w:pPr>
        <w:numPr>
          <w:ilvl w:val="0"/>
          <w:numId w:val="3"/>
        </w:numPr>
      </w:pPr>
      <w:r>
        <w:rPr>
          <w:b/>
          <w:bCs/>
        </w:rPr>
        <w:t>Protecting Intellectual Property:</w:t>
      </w:r>
      <w:r>
        <w:t xml:space="preserve"> Provides a structured way to secure NG’s proprietary information, limiting unauthorized access.</w:t>
      </w:r>
    </w:p>
    <w:p w14:paraId="44501FC4" w14:textId="77777777" w:rsidR="00B41030" w:rsidRDefault="00B41030"/>
    <w:p w14:paraId="50DF79F2" w14:textId="77777777" w:rsidR="00B41030" w:rsidRDefault="00E43D78">
      <w:pPr>
        <w:rPr>
          <w:b/>
          <w:bCs/>
        </w:rPr>
      </w:pPr>
      <w:r>
        <w:rPr>
          <w:b/>
          <w:bCs/>
        </w:rPr>
        <w:t>Key Components of ISO 27001</w:t>
      </w:r>
    </w:p>
    <w:p w14:paraId="2856074A" w14:textId="77777777" w:rsidR="00B41030" w:rsidRDefault="00E43D78">
      <w:pPr>
        <w:numPr>
          <w:ilvl w:val="0"/>
          <w:numId w:val="4"/>
        </w:numPr>
      </w:pPr>
      <w:r>
        <w:rPr>
          <w:b/>
          <w:bCs/>
        </w:rPr>
        <w:t>Context of the Organization:</w:t>
      </w:r>
      <w:r>
        <w:t xml:space="preserve"> Understanding internal and external factors affecting security.</w:t>
      </w:r>
    </w:p>
    <w:p w14:paraId="07627B93" w14:textId="77777777" w:rsidR="00B41030" w:rsidRDefault="00E43D78">
      <w:pPr>
        <w:numPr>
          <w:ilvl w:val="0"/>
          <w:numId w:val="4"/>
        </w:numPr>
      </w:pPr>
      <w:r>
        <w:rPr>
          <w:b/>
          <w:bCs/>
        </w:rPr>
        <w:t>Leadership Commitment:</w:t>
      </w:r>
      <w:r>
        <w:t xml:space="preserve"> Top management involvement in security culture.</w:t>
      </w:r>
    </w:p>
    <w:p w14:paraId="682B7A23" w14:textId="77777777" w:rsidR="00B41030" w:rsidRDefault="00E43D78">
      <w:pPr>
        <w:numPr>
          <w:ilvl w:val="0"/>
          <w:numId w:val="4"/>
        </w:numPr>
      </w:pPr>
      <w:r>
        <w:rPr>
          <w:b/>
          <w:bCs/>
        </w:rPr>
        <w:t>Planning:</w:t>
      </w:r>
      <w:r>
        <w:t xml:space="preserve"> Risk assessment and treatment plans.</w:t>
      </w:r>
    </w:p>
    <w:p w14:paraId="66F97258" w14:textId="77777777" w:rsidR="00B41030" w:rsidRDefault="00E43D78">
      <w:pPr>
        <w:numPr>
          <w:ilvl w:val="0"/>
          <w:numId w:val="4"/>
        </w:numPr>
      </w:pPr>
      <w:r>
        <w:rPr>
          <w:b/>
          <w:bCs/>
        </w:rPr>
        <w:t>Support:</w:t>
      </w:r>
      <w:r>
        <w:t xml:space="preserve"> Training, resources, communication.</w:t>
      </w:r>
    </w:p>
    <w:p w14:paraId="0AA48DD0" w14:textId="77777777" w:rsidR="00B41030" w:rsidRDefault="00E43D78">
      <w:pPr>
        <w:numPr>
          <w:ilvl w:val="0"/>
          <w:numId w:val="4"/>
        </w:numPr>
      </w:pPr>
      <w:r>
        <w:rPr>
          <w:b/>
          <w:bCs/>
        </w:rPr>
        <w:t>Operation:</w:t>
      </w:r>
      <w:r>
        <w:t xml:space="preserve"> Implementing security controls and processes.</w:t>
      </w:r>
    </w:p>
    <w:p w14:paraId="65E110FE" w14:textId="77777777" w:rsidR="00B41030" w:rsidRDefault="00E43D78">
      <w:pPr>
        <w:numPr>
          <w:ilvl w:val="0"/>
          <w:numId w:val="4"/>
        </w:numPr>
      </w:pPr>
      <w:r>
        <w:rPr>
          <w:b/>
          <w:bCs/>
        </w:rPr>
        <w:t>Performance Evaluation:</w:t>
      </w:r>
      <w:r>
        <w:t xml:space="preserve"> Monitoring and auditing security effectiveness.</w:t>
      </w:r>
    </w:p>
    <w:p w14:paraId="0655D577" w14:textId="77777777" w:rsidR="00B41030" w:rsidRDefault="00E43D78">
      <w:pPr>
        <w:numPr>
          <w:ilvl w:val="0"/>
          <w:numId w:val="4"/>
        </w:numPr>
      </w:pPr>
      <w:r>
        <w:rPr>
          <w:b/>
          <w:bCs/>
        </w:rPr>
        <w:t>Improvement:</w:t>
      </w:r>
      <w:r>
        <w:t xml:space="preserve"> Corrective actions and continual improvement.</w:t>
      </w:r>
    </w:p>
    <w:p w14:paraId="25EAED01" w14:textId="77777777" w:rsidR="00B41030" w:rsidRDefault="00E43D78">
      <w:pPr>
        <w:rPr>
          <w:b/>
          <w:bCs/>
          <w:sz w:val="40"/>
          <w:szCs w:val="40"/>
        </w:rPr>
      </w:pPr>
      <w:r>
        <w:rPr>
          <w:b/>
          <w:bCs/>
          <w:sz w:val="40"/>
          <w:szCs w:val="40"/>
        </w:rPr>
        <w:lastRenderedPageBreak/>
        <w:t>3. Security Models for Network and Data Protection</w:t>
      </w:r>
    </w:p>
    <w:p w14:paraId="409310BC" w14:textId="77777777" w:rsidR="00B41030" w:rsidRDefault="00E43D78">
      <w:r>
        <w:t>Beyond frameworks, security models help organizations define policies on how information is accessed and controlled, which is crucial for NG’s wireless and personal device environment.</w:t>
      </w:r>
    </w:p>
    <w:p w14:paraId="64F5E02D" w14:textId="77777777" w:rsidR="00B41030" w:rsidRDefault="00E43D78">
      <w:r>
        <w:rPr>
          <w:b/>
          <w:bCs/>
        </w:rPr>
        <w:t>a. The Bell-LaPadula Model</w:t>
      </w:r>
    </w:p>
    <w:p w14:paraId="47A5FD0F" w14:textId="77777777" w:rsidR="00B41030" w:rsidRDefault="00E43D78">
      <w:pPr>
        <w:numPr>
          <w:ilvl w:val="0"/>
          <w:numId w:val="5"/>
        </w:numPr>
      </w:pPr>
      <w:r>
        <w:t xml:space="preserve">Focuses on </w:t>
      </w:r>
      <w:r>
        <w:rPr>
          <w:b/>
          <w:bCs/>
        </w:rPr>
        <w:t>confidentiality</w:t>
      </w:r>
      <w:r>
        <w:t>.</w:t>
      </w:r>
    </w:p>
    <w:p w14:paraId="45E9F2B4" w14:textId="77777777" w:rsidR="00B41030" w:rsidRDefault="00E43D78">
      <w:pPr>
        <w:numPr>
          <w:ilvl w:val="0"/>
          <w:numId w:val="5"/>
        </w:numPr>
      </w:pPr>
      <w:r>
        <w:t>Enforces “no read up, no write down” rules.</w:t>
      </w:r>
    </w:p>
    <w:p w14:paraId="3B10BD74" w14:textId="77777777" w:rsidR="00B41030" w:rsidRDefault="00E43D78">
      <w:pPr>
        <w:numPr>
          <w:ilvl w:val="0"/>
          <w:numId w:val="5"/>
        </w:numPr>
      </w:pPr>
      <w:r>
        <w:t>Prevents users from accessing data above their clearance level or writing information to a lower classification.</w:t>
      </w:r>
    </w:p>
    <w:p w14:paraId="0C40F1B9" w14:textId="77777777" w:rsidR="00B41030" w:rsidRDefault="00E43D78">
      <w:pPr>
        <w:numPr>
          <w:ilvl w:val="0"/>
          <w:numId w:val="5"/>
        </w:numPr>
      </w:pPr>
      <w:r>
        <w:t>Useful for protecting sensitive intellectual property within NG.</w:t>
      </w:r>
    </w:p>
    <w:p w14:paraId="3285ECDF" w14:textId="77777777" w:rsidR="00B41030" w:rsidRDefault="00E43D78">
      <w:r>
        <w:rPr>
          <w:b/>
          <w:bCs/>
        </w:rPr>
        <w:t>b. The Biba Model</w:t>
      </w:r>
    </w:p>
    <w:p w14:paraId="56DCF65C" w14:textId="77777777" w:rsidR="00B41030" w:rsidRDefault="00E43D78">
      <w:pPr>
        <w:numPr>
          <w:ilvl w:val="0"/>
          <w:numId w:val="6"/>
        </w:numPr>
      </w:pPr>
      <w:r>
        <w:t xml:space="preserve">Focuses on </w:t>
      </w:r>
      <w:r>
        <w:rPr>
          <w:b/>
          <w:bCs/>
        </w:rPr>
        <w:t>data integrity</w:t>
      </w:r>
      <w:r>
        <w:t>.</w:t>
      </w:r>
    </w:p>
    <w:p w14:paraId="75E40EF8" w14:textId="77777777" w:rsidR="00B41030" w:rsidRDefault="00E43D78">
      <w:pPr>
        <w:numPr>
          <w:ilvl w:val="0"/>
          <w:numId w:val="6"/>
        </w:numPr>
      </w:pPr>
      <w:r>
        <w:t>Enforces “no write up, no read down” rules.</w:t>
      </w:r>
    </w:p>
    <w:p w14:paraId="491F4158" w14:textId="77777777" w:rsidR="00B41030" w:rsidRDefault="00E43D78">
      <w:pPr>
        <w:numPr>
          <w:ilvl w:val="0"/>
          <w:numId w:val="6"/>
        </w:numPr>
      </w:pPr>
      <w:r>
        <w:t>Prevents data contamination, ensuring NG’s data remains accurate and trustworthy.</w:t>
      </w:r>
    </w:p>
    <w:p w14:paraId="4F1AB38C" w14:textId="77777777" w:rsidR="00B41030" w:rsidRDefault="00E43D78">
      <w:r>
        <w:rPr>
          <w:b/>
          <w:bCs/>
        </w:rPr>
        <w:t>c. The Clark-Wilson Model</w:t>
      </w:r>
    </w:p>
    <w:p w14:paraId="4E66CEE3" w14:textId="77777777" w:rsidR="00B41030" w:rsidRDefault="00E43D78">
      <w:pPr>
        <w:numPr>
          <w:ilvl w:val="0"/>
          <w:numId w:val="7"/>
        </w:numPr>
      </w:pPr>
      <w:r>
        <w:t xml:space="preserve">Emphasizes </w:t>
      </w:r>
      <w:r>
        <w:rPr>
          <w:b/>
          <w:bCs/>
        </w:rPr>
        <w:t>integrity through well-defined transactions</w:t>
      </w:r>
      <w:r>
        <w:t>.</w:t>
      </w:r>
    </w:p>
    <w:p w14:paraId="591BA9D0" w14:textId="77777777" w:rsidR="00B41030" w:rsidRDefault="00E43D78">
      <w:pPr>
        <w:numPr>
          <w:ilvl w:val="0"/>
          <w:numId w:val="7"/>
        </w:numPr>
      </w:pPr>
      <w:r>
        <w:t>Uses certification and enforcement rules to ensure data integrity.</w:t>
      </w:r>
    </w:p>
    <w:p w14:paraId="154E781E" w14:textId="77777777" w:rsidR="00B41030" w:rsidRDefault="00E43D78">
      <w:pPr>
        <w:numPr>
          <w:ilvl w:val="0"/>
          <w:numId w:val="7"/>
        </w:numPr>
      </w:pPr>
      <w:r>
        <w:t>Suitable for NG’s financial and customer transaction systems.</w:t>
      </w:r>
    </w:p>
    <w:p w14:paraId="7E62CB6B" w14:textId="77777777" w:rsidR="00B41030" w:rsidRDefault="00B41030"/>
    <w:p w14:paraId="2F22D4BD" w14:textId="77777777" w:rsidR="00B41030" w:rsidRDefault="00E43D78">
      <w:pPr>
        <w:rPr>
          <w:b/>
          <w:bCs/>
        </w:rPr>
      </w:pPr>
      <w:r>
        <w:rPr>
          <w:b/>
          <w:bCs/>
        </w:rPr>
        <w:t>How Security Models Apply to NG’s BYOD and Wireless Network</w:t>
      </w:r>
    </w:p>
    <w:p w14:paraId="66481CB7" w14:textId="77777777" w:rsidR="00B41030" w:rsidRDefault="00E43D78">
      <w:r>
        <w:t>With 95% of NG’s network being wireless and the push to allow personal devices, strict access control models become indispensable.</w:t>
      </w:r>
    </w:p>
    <w:p w14:paraId="77829250" w14:textId="77777777" w:rsidR="00B41030" w:rsidRDefault="00E43D78">
      <w:pPr>
        <w:numPr>
          <w:ilvl w:val="0"/>
          <w:numId w:val="8"/>
        </w:numPr>
      </w:pPr>
      <w:r>
        <w:rPr>
          <w:b/>
          <w:bCs/>
        </w:rPr>
        <w:t>Role-Based Access Control (RBAC):</w:t>
      </w:r>
      <w:r>
        <w:t xml:space="preserve"> Assigns permissions based on roles (e.g., staff, customers), limiting access to sensitive systems.</w:t>
      </w:r>
    </w:p>
    <w:p w14:paraId="6733EE3D" w14:textId="77777777" w:rsidR="00B41030" w:rsidRDefault="00E43D78">
      <w:pPr>
        <w:numPr>
          <w:ilvl w:val="0"/>
          <w:numId w:val="8"/>
        </w:numPr>
      </w:pPr>
      <w:r>
        <w:rPr>
          <w:b/>
          <w:bCs/>
        </w:rPr>
        <w:t>Network Segmentation:</w:t>
      </w:r>
      <w:r>
        <w:t xml:space="preserve"> Separates wireless guest access from corporate network to reduce attack surface.</w:t>
      </w:r>
    </w:p>
    <w:p w14:paraId="4E4778A5" w14:textId="77777777" w:rsidR="00B41030" w:rsidRDefault="00E43D78">
      <w:pPr>
        <w:numPr>
          <w:ilvl w:val="0"/>
          <w:numId w:val="8"/>
        </w:numPr>
      </w:pPr>
      <w:r>
        <w:rPr>
          <w:b/>
          <w:bCs/>
        </w:rPr>
        <w:t>Multi-Factor Authentication (MFA):</w:t>
      </w:r>
      <w:r>
        <w:t xml:space="preserve"> Adds layers of identity verification for personal devices.</w:t>
      </w:r>
    </w:p>
    <w:p w14:paraId="26EC2DA8" w14:textId="77777777" w:rsidR="00B41030" w:rsidRDefault="00E43D78">
      <w:pPr>
        <w:numPr>
          <w:ilvl w:val="0"/>
          <w:numId w:val="8"/>
        </w:numPr>
      </w:pPr>
      <w:r>
        <w:rPr>
          <w:b/>
          <w:bCs/>
        </w:rPr>
        <w:lastRenderedPageBreak/>
        <w:t>Endpoint Security:</w:t>
      </w:r>
      <w:r>
        <w:t xml:space="preserve"> Enforces device health checks before granting network access.</w:t>
      </w:r>
    </w:p>
    <w:p w14:paraId="4DA04618" w14:textId="77777777" w:rsidR="00B41030" w:rsidRDefault="00E43D78">
      <w:pPr>
        <w:rPr>
          <w:b/>
          <w:bCs/>
          <w:sz w:val="40"/>
          <w:szCs w:val="40"/>
        </w:rPr>
      </w:pPr>
      <w:r>
        <w:rPr>
          <w:b/>
          <w:bCs/>
          <w:sz w:val="40"/>
          <w:szCs w:val="40"/>
        </w:rPr>
        <w:t>4. Recommendations for Nature Garden Moving Forward</w:t>
      </w:r>
    </w:p>
    <w:p w14:paraId="18ADEC2D" w14:textId="77777777" w:rsidR="00B41030" w:rsidRDefault="00E43D78">
      <w:r>
        <w:t>Based on the frameworks and models discussed, NG should take the following steps:</w:t>
      </w:r>
    </w:p>
    <w:p w14:paraId="634A2B93" w14:textId="77777777" w:rsidR="00B41030" w:rsidRDefault="00E43D78">
      <w:pPr>
        <w:numPr>
          <w:ilvl w:val="0"/>
          <w:numId w:val="9"/>
        </w:numPr>
      </w:pPr>
      <w:r>
        <w:rPr>
          <w:b/>
          <w:bCs/>
        </w:rPr>
        <w:t>Adopt ISO 27001 as the foundation for their ISMS</w:t>
      </w:r>
      <w:r>
        <w:t>, focusing on risk assessment related to personal device access.</w:t>
      </w:r>
    </w:p>
    <w:p w14:paraId="2F768D35" w14:textId="77777777" w:rsidR="00B41030" w:rsidRDefault="00E43D78">
      <w:pPr>
        <w:numPr>
          <w:ilvl w:val="0"/>
          <w:numId w:val="9"/>
        </w:numPr>
      </w:pPr>
      <w:r>
        <w:rPr>
          <w:b/>
          <w:bCs/>
        </w:rPr>
        <w:t>Use ITIL to manage IT services securely</w:t>
      </w:r>
      <w:r>
        <w:t>, ensuring ongoing security is integrated into daily operations.</w:t>
      </w:r>
    </w:p>
    <w:p w14:paraId="7213E5D2" w14:textId="77777777" w:rsidR="00B41030" w:rsidRDefault="00E43D78">
      <w:pPr>
        <w:numPr>
          <w:ilvl w:val="0"/>
          <w:numId w:val="9"/>
        </w:numPr>
      </w:pPr>
      <w:r>
        <w:rPr>
          <w:b/>
          <w:bCs/>
        </w:rPr>
        <w:t>Implement role-based and mandatory access control models</w:t>
      </w:r>
      <w:r>
        <w:t xml:space="preserve"> to protect intellectual property and sensitive data.</w:t>
      </w:r>
    </w:p>
    <w:p w14:paraId="006492A4" w14:textId="77777777" w:rsidR="00B41030" w:rsidRDefault="00E43D78">
      <w:pPr>
        <w:numPr>
          <w:ilvl w:val="0"/>
          <w:numId w:val="9"/>
        </w:numPr>
      </w:pPr>
      <w:r>
        <w:rPr>
          <w:b/>
          <w:bCs/>
        </w:rPr>
        <w:t>Develop a clear BYOD policy</w:t>
      </w:r>
      <w:r>
        <w:t xml:space="preserve"> aligned with these frameworks that includes device registration, security requirements, and user training.</w:t>
      </w:r>
    </w:p>
    <w:p w14:paraId="2D5A5FE4" w14:textId="77777777" w:rsidR="00B41030" w:rsidRDefault="00E43D78">
      <w:pPr>
        <w:numPr>
          <w:ilvl w:val="0"/>
          <w:numId w:val="9"/>
        </w:numPr>
      </w:pPr>
      <w:r>
        <w:rPr>
          <w:b/>
          <w:bCs/>
        </w:rPr>
        <w:t>Invest in network security tools</w:t>
      </w:r>
      <w:r>
        <w:t xml:space="preserve"> like segmentation, endpoint protection, and continuous monitoring.</w:t>
      </w:r>
    </w:p>
    <w:p w14:paraId="7F1D7E26" w14:textId="77777777" w:rsidR="00B41030" w:rsidRDefault="00E43D78">
      <w:pPr>
        <w:numPr>
          <w:ilvl w:val="0"/>
          <w:numId w:val="9"/>
        </w:numPr>
      </w:pPr>
      <w:r>
        <w:rPr>
          <w:b/>
          <w:bCs/>
        </w:rPr>
        <w:t>Conduct regular security audits and employee awareness training</w:t>
      </w:r>
      <w:r>
        <w:t xml:space="preserve"> to maintain a culture of security.</w:t>
      </w:r>
    </w:p>
    <w:p w14:paraId="297D7B9B" w14:textId="77777777" w:rsidR="00B41030" w:rsidRDefault="00B41030"/>
    <w:p w14:paraId="4DFBB044" w14:textId="77777777" w:rsidR="00B41030" w:rsidRDefault="00E43D78">
      <w:pPr>
        <w:rPr>
          <w:b/>
          <w:bCs/>
          <w:sz w:val="40"/>
          <w:szCs w:val="40"/>
        </w:rPr>
      </w:pPr>
      <w:r>
        <w:rPr>
          <w:b/>
          <w:bCs/>
          <w:sz w:val="40"/>
          <w:szCs w:val="40"/>
        </w:rPr>
        <w:t>Summary</w:t>
      </w:r>
    </w:p>
    <w:p w14:paraId="4BA5FB11" w14:textId="77777777" w:rsidR="00B41030" w:rsidRDefault="00E43D78">
      <w:r>
        <w:t xml:space="preserve">Nature Garden’s security challenges stem from its global presence, wireless network reliance, and new demands to support personal device access. To navigate this complex environment, leveraging internationally recognized security frameworks like </w:t>
      </w:r>
      <w:r>
        <w:rPr>
          <w:b/>
          <w:bCs/>
        </w:rPr>
        <w:t>ITIL</w:t>
      </w:r>
      <w:r>
        <w:t xml:space="preserve"> and </w:t>
      </w:r>
      <w:r>
        <w:rPr>
          <w:b/>
          <w:bCs/>
        </w:rPr>
        <w:t>ISO/IEC 27001</w:t>
      </w:r>
      <w:r>
        <w:t xml:space="preserve"> provides NG with structured, comprehensive, and adaptable approaches to secure IT services and protect critical information assets. Coupled with robust security models and practical controls, NG can safeguard its intellectual property and sensitive data while supporting flexible, user-friendly access.</w:t>
      </w:r>
    </w:p>
    <w:p w14:paraId="399D9743" w14:textId="77777777" w:rsidR="00B41030" w:rsidRDefault="00B41030"/>
    <w:sectPr w:rsidR="00B4103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0BDCC" w14:textId="77777777" w:rsidR="00E43D78" w:rsidRDefault="00E43D78">
      <w:pPr>
        <w:spacing w:after="0" w:line="240" w:lineRule="auto"/>
      </w:pPr>
      <w:r>
        <w:separator/>
      </w:r>
    </w:p>
  </w:endnote>
  <w:endnote w:type="continuationSeparator" w:id="0">
    <w:p w14:paraId="1D8D2E0C" w14:textId="77777777" w:rsidR="00E43D78" w:rsidRDefault="00E43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9AAD5" w14:textId="77777777" w:rsidR="00E43D78" w:rsidRDefault="00E43D78">
      <w:pPr>
        <w:spacing w:after="0" w:line="240" w:lineRule="auto"/>
      </w:pPr>
      <w:r>
        <w:rPr>
          <w:color w:val="000000"/>
        </w:rPr>
        <w:separator/>
      </w:r>
    </w:p>
  </w:footnote>
  <w:footnote w:type="continuationSeparator" w:id="0">
    <w:p w14:paraId="24A81ACB" w14:textId="77777777" w:rsidR="00E43D78" w:rsidRDefault="00E43D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A1DCB"/>
    <w:multiLevelType w:val="multilevel"/>
    <w:tmpl w:val="7BFAB58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28DE78E6"/>
    <w:multiLevelType w:val="multilevel"/>
    <w:tmpl w:val="D326E31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2FC6087D"/>
    <w:multiLevelType w:val="multilevel"/>
    <w:tmpl w:val="C60E8B3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3813775B"/>
    <w:multiLevelType w:val="multilevel"/>
    <w:tmpl w:val="708AC33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5BD70C6D"/>
    <w:multiLevelType w:val="multilevel"/>
    <w:tmpl w:val="C76626A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6B642702"/>
    <w:multiLevelType w:val="multilevel"/>
    <w:tmpl w:val="49E2DA0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74B21083"/>
    <w:multiLevelType w:val="multilevel"/>
    <w:tmpl w:val="2FF88E3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78E95906"/>
    <w:multiLevelType w:val="multilevel"/>
    <w:tmpl w:val="0036826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7D7E14BA"/>
    <w:multiLevelType w:val="multilevel"/>
    <w:tmpl w:val="B71C4F8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311862951">
    <w:abstractNumId w:val="8"/>
  </w:num>
  <w:num w:numId="2" w16cid:durableId="119033039">
    <w:abstractNumId w:val="2"/>
  </w:num>
  <w:num w:numId="3" w16cid:durableId="977565676">
    <w:abstractNumId w:val="0"/>
  </w:num>
  <w:num w:numId="4" w16cid:durableId="747269625">
    <w:abstractNumId w:val="4"/>
  </w:num>
  <w:num w:numId="5" w16cid:durableId="1019964079">
    <w:abstractNumId w:val="1"/>
  </w:num>
  <w:num w:numId="6" w16cid:durableId="1799833502">
    <w:abstractNumId w:val="5"/>
  </w:num>
  <w:num w:numId="7" w16cid:durableId="2093888222">
    <w:abstractNumId w:val="3"/>
  </w:num>
  <w:num w:numId="8" w16cid:durableId="222717220">
    <w:abstractNumId w:val="6"/>
  </w:num>
  <w:num w:numId="9" w16cid:durableId="15023064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030"/>
    <w:rsid w:val="001E4810"/>
    <w:rsid w:val="00512AE4"/>
    <w:rsid w:val="00B41030"/>
    <w:rsid w:val="00E43D78"/>
    <w:rsid w:val="00EC32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DE241B9"/>
  <w15:docId w15:val="{334AEFBA-2DE4-442C-ADF2-B40855AF4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DengXian" w:hAnsi="Aptos" w:cs="Times New Roman"/>
        <w:kern w:val="3"/>
        <w:sz w:val="24"/>
        <w:szCs w:val="24"/>
        <w:lang w:val="en-GB" w:eastAsia="zh-CN"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DengXian Light"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DengXian Light"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DengXian Light"/>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DengXian Light"/>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DengXian Light"/>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DengXian Light"/>
      <w:i/>
      <w:iCs/>
      <w:color w:val="595959"/>
    </w:rPr>
  </w:style>
  <w:style w:type="paragraph" w:styleId="Heading7">
    <w:name w:val="heading 7"/>
    <w:basedOn w:val="Normal"/>
    <w:next w:val="Normal"/>
    <w:pPr>
      <w:keepNext/>
      <w:keepLines/>
      <w:spacing w:before="40" w:after="0"/>
      <w:outlineLvl w:val="6"/>
    </w:pPr>
    <w:rPr>
      <w:rFonts w:eastAsia="DengXian Light"/>
      <w:color w:val="595959"/>
    </w:rPr>
  </w:style>
  <w:style w:type="paragraph" w:styleId="Heading8">
    <w:name w:val="heading 8"/>
    <w:basedOn w:val="Normal"/>
    <w:next w:val="Normal"/>
    <w:pPr>
      <w:keepNext/>
      <w:keepLines/>
      <w:spacing w:after="0"/>
      <w:outlineLvl w:val="7"/>
    </w:pPr>
    <w:rPr>
      <w:rFonts w:eastAsia="DengXian Light"/>
      <w:i/>
      <w:iCs/>
      <w:color w:val="272727"/>
    </w:rPr>
  </w:style>
  <w:style w:type="paragraph" w:styleId="Heading9">
    <w:name w:val="heading 9"/>
    <w:basedOn w:val="Normal"/>
    <w:next w:val="Normal"/>
    <w:pPr>
      <w:keepNext/>
      <w:keepLines/>
      <w:spacing w:after="0"/>
      <w:outlineLvl w:val="8"/>
    </w:pPr>
    <w:rPr>
      <w:rFonts w:eastAsia="DengXian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DengXian Light" w:hAnsi="Aptos Display" w:cs="Times New Roman"/>
      <w:color w:val="0F4761"/>
      <w:sz w:val="40"/>
      <w:szCs w:val="40"/>
    </w:rPr>
  </w:style>
  <w:style w:type="character" w:customStyle="1" w:styleId="Heading2Char">
    <w:name w:val="Heading 2 Char"/>
    <w:basedOn w:val="DefaultParagraphFont"/>
    <w:rPr>
      <w:rFonts w:ascii="Aptos Display" w:eastAsia="DengXian Light" w:hAnsi="Aptos Display" w:cs="Times New Roman"/>
      <w:color w:val="0F4761"/>
      <w:sz w:val="32"/>
      <w:szCs w:val="32"/>
    </w:rPr>
  </w:style>
  <w:style w:type="character" w:customStyle="1" w:styleId="Heading3Char">
    <w:name w:val="Heading 3 Char"/>
    <w:basedOn w:val="DefaultParagraphFont"/>
    <w:rPr>
      <w:rFonts w:eastAsia="DengXian Light" w:cs="Times New Roman"/>
      <w:color w:val="0F4761"/>
      <w:sz w:val="28"/>
      <w:szCs w:val="28"/>
    </w:rPr>
  </w:style>
  <w:style w:type="character" w:customStyle="1" w:styleId="Heading4Char">
    <w:name w:val="Heading 4 Char"/>
    <w:basedOn w:val="DefaultParagraphFont"/>
    <w:rPr>
      <w:rFonts w:eastAsia="DengXian Light" w:cs="Times New Roman"/>
      <w:i/>
      <w:iCs/>
      <w:color w:val="0F4761"/>
    </w:rPr>
  </w:style>
  <w:style w:type="character" w:customStyle="1" w:styleId="Heading5Char">
    <w:name w:val="Heading 5 Char"/>
    <w:basedOn w:val="DefaultParagraphFont"/>
    <w:rPr>
      <w:rFonts w:eastAsia="DengXian Light" w:cs="Times New Roman"/>
      <w:color w:val="0F4761"/>
    </w:rPr>
  </w:style>
  <w:style w:type="character" w:customStyle="1" w:styleId="Heading6Char">
    <w:name w:val="Heading 6 Char"/>
    <w:basedOn w:val="DefaultParagraphFont"/>
    <w:rPr>
      <w:rFonts w:eastAsia="DengXian Light" w:cs="Times New Roman"/>
      <w:i/>
      <w:iCs/>
      <w:color w:val="595959"/>
    </w:rPr>
  </w:style>
  <w:style w:type="character" w:customStyle="1" w:styleId="Heading7Char">
    <w:name w:val="Heading 7 Char"/>
    <w:basedOn w:val="DefaultParagraphFont"/>
    <w:rPr>
      <w:rFonts w:eastAsia="DengXian Light" w:cs="Times New Roman"/>
      <w:color w:val="595959"/>
    </w:rPr>
  </w:style>
  <w:style w:type="character" w:customStyle="1" w:styleId="Heading8Char">
    <w:name w:val="Heading 8 Char"/>
    <w:basedOn w:val="DefaultParagraphFont"/>
    <w:rPr>
      <w:rFonts w:eastAsia="DengXian Light" w:cs="Times New Roman"/>
      <w:i/>
      <w:iCs/>
      <w:color w:val="272727"/>
    </w:rPr>
  </w:style>
  <w:style w:type="character" w:customStyle="1" w:styleId="Heading9Char">
    <w:name w:val="Heading 9 Char"/>
    <w:basedOn w:val="DefaultParagraphFont"/>
    <w:rPr>
      <w:rFonts w:eastAsia="DengXian Light" w:cs="Times New Roman"/>
      <w:color w:val="272727"/>
    </w:rPr>
  </w:style>
  <w:style w:type="paragraph" w:styleId="Title">
    <w:name w:val="Title"/>
    <w:basedOn w:val="Normal"/>
    <w:next w:val="Normal"/>
    <w:uiPriority w:val="10"/>
    <w:qFormat/>
    <w:pPr>
      <w:spacing w:after="80" w:line="240" w:lineRule="auto"/>
    </w:pPr>
    <w:rPr>
      <w:rFonts w:ascii="Aptos Display" w:eastAsia="DengXian Light" w:hAnsi="Aptos Display"/>
      <w:spacing w:val="-10"/>
      <w:sz w:val="56"/>
      <w:szCs w:val="56"/>
    </w:rPr>
  </w:style>
  <w:style w:type="character" w:customStyle="1" w:styleId="TitleChar">
    <w:name w:val="Title Char"/>
    <w:basedOn w:val="DefaultParagraphFont"/>
    <w:rPr>
      <w:rFonts w:ascii="Aptos Display" w:eastAsia="DengXian Light" w:hAnsi="Aptos Display" w:cs="Times New Roman"/>
      <w:spacing w:val="-10"/>
      <w:kern w:val="3"/>
      <w:sz w:val="56"/>
      <w:szCs w:val="56"/>
    </w:rPr>
  </w:style>
  <w:style w:type="paragraph" w:styleId="Subtitle">
    <w:name w:val="Subtitle"/>
    <w:basedOn w:val="Normal"/>
    <w:next w:val="Normal"/>
    <w:uiPriority w:val="11"/>
    <w:qFormat/>
    <w:rPr>
      <w:rFonts w:eastAsia="DengXian Light"/>
      <w:color w:val="595959"/>
      <w:spacing w:val="15"/>
      <w:sz w:val="28"/>
      <w:szCs w:val="28"/>
    </w:rPr>
  </w:style>
  <w:style w:type="character" w:customStyle="1" w:styleId="SubtitleChar">
    <w:name w:val="Subtitle Char"/>
    <w:basedOn w:val="DefaultParagraphFont"/>
    <w:rPr>
      <w:rFonts w:eastAsia="DengXian Light"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1026</Words>
  <Characters>5852</Characters>
  <Application>Microsoft Office Word</Application>
  <DocSecurity>0</DocSecurity>
  <Lines>48</Lines>
  <Paragraphs>13</Paragraphs>
  <ScaleCrop>false</ScaleCrop>
  <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Anas Abdul Salam Ansari (2426433)</dc:creator>
  <dc:description/>
  <cp:lastModifiedBy>marufbapu1234@gmail.com</cp:lastModifiedBy>
  <cp:revision>2</cp:revision>
  <dcterms:created xsi:type="dcterms:W3CDTF">2025-07-09T11:54:00Z</dcterms:created>
  <dcterms:modified xsi:type="dcterms:W3CDTF">2025-07-09T11:54:00Z</dcterms:modified>
</cp:coreProperties>
</file>