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61263F" w14:textId="020C2882" w:rsidR="003D62AF" w:rsidRPr="00A830D5" w:rsidRDefault="00702A7E" w:rsidP="00165D23">
      <w:pPr>
        <w:spacing w:before="200"/>
        <w:ind w:firstLine="720"/>
        <w:jc w:val="center"/>
        <w:rPr>
          <w:rFonts w:cs="Arial"/>
          <w:b/>
          <w:sz w:val="22"/>
          <w:szCs w:val="22"/>
        </w:rPr>
      </w:pPr>
      <w:r w:rsidRPr="00A830D5">
        <w:rPr>
          <w:rFonts w:cs="Arial"/>
          <w:b/>
          <w:sz w:val="22"/>
          <w:szCs w:val="22"/>
        </w:rPr>
        <w:t xml:space="preserve">PG1 - </w:t>
      </w:r>
      <w:r w:rsidR="00474F13" w:rsidRPr="00A830D5">
        <w:rPr>
          <w:rFonts w:cs="Arial"/>
          <w:b/>
          <w:sz w:val="22"/>
          <w:szCs w:val="22"/>
        </w:rPr>
        <w:t>FULL RESEARCH PROPOSAL</w:t>
      </w:r>
    </w:p>
    <w:p w14:paraId="4104E7DF" w14:textId="131FCF2C" w:rsidR="003D62AF" w:rsidRDefault="003D62AF">
      <w:pPr>
        <w:rPr>
          <w:rFonts w:cs="Arial"/>
          <w:b/>
          <w:sz w:val="22"/>
          <w:szCs w:val="22"/>
        </w:rPr>
      </w:pPr>
    </w:p>
    <w:tbl>
      <w:tblPr>
        <w:tblStyle w:val="TableGrid"/>
        <w:tblW w:w="9776" w:type="dxa"/>
        <w:tblLook w:val="04A0" w:firstRow="1" w:lastRow="0" w:firstColumn="1" w:lastColumn="0" w:noHBand="0" w:noVBand="1"/>
      </w:tblPr>
      <w:tblGrid>
        <w:gridCol w:w="9776"/>
      </w:tblGrid>
      <w:tr w:rsidR="00AC4DCF" w14:paraId="26929870" w14:textId="77777777" w:rsidTr="00AC4DCF">
        <w:tc>
          <w:tcPr>
            <w:tcW w:w="9776" w:type="dxa"/>
          </w:tcPr>
          <w:p w14:paraId="4CEC7C83" w14:textId="661AAD1B" w:rsidR="00476944" w:rsidRDefault="00AC4DCF"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A830D5">
              <w:rPr>
                <w:rFonts w:cs="Arial"/>
                <w:sz w:val="22"/>
                <w:szCs w:val="22"/>
              </w:rPr>
              <w:t xml:space="preserve">This form is to be completed by both the student and supervisory team within </w:t>
            </w:r>
            <w:r w:rsidRPr="00A830D5">
              <w:rPr>
                <w:rFonts w:cs="Arial"/>
                <w:b/>
                <w:sz w:val="22"/>
                <w:szCs w:val="22"/>
              </w:rPr>
              <w:t>THREE</w:t>
            </w:r>
            <w:r w:rsidRPr="00A830D5">
              <w:rPr>
                <w:rFonts w:cs="Arial"/>
                <w:sz w:val="22"/>
                <w:szCs w:val="22"/>
              </w:rPr>
              <w:t xml:space="preserve"> months for full</w:t>
            </w:r>
            <w:r>
              <w:rPr>
                <w:rFonts w:cs="Arial"/>
                <w:sz w:val="22"/>
                <w:szCs w:val="22"/>
              </w:rPr>
              <w:t>-</w:t>
            </w:r>
            <w:r w:rsidRPr="00A830D5">
              <w:rPr>
                <w:rFonts w:cs="Arial"/>
                <w:sz w:val="22"/>
                <w:szCs w:val="22"/>
              </w:rPr>
              <w:t xml:space="preserve">time students and </w:t>
            </w:r>
            <w:r w:rsidRPr="00A830D5">
              <w:rPr>
                <w:rFonts w:cs="Arial"/>
                <w:b/>
                <w:sz w:val="22"/>
                <w:szCs w:val="22"/>
              </w:rPr>
              <w:t xml:space="preserve">SIX </w:t>
            </w:r>
            <w:r w:rsidRPr="00A830D5">
              <w:rPr>
                <w:rFonts w:cs="Arial"/>
                <w:sz w:val="22"/>
                <w:szCs w:val="22"/>
              </w:rPr>
              <w:t>months for part time students, after the commencement of the research degree or</w:t>
            </w:r>
            <w:r w:rsidR="005A6F56">
              <w:rPr>
                <w:rFonts w:cs="Arial"/>
                <w:sz w:val="22"/>
                <w:szCs w:val="22"/>
              </w:rPr>
              <w:t xml:space="preserve"> </w:t>
            </w:r>
            <w:r w:rsidR="00DB03EA">
              <w:rPr>
                <w:rFonts w:cs="Arial"/>
                <w:sz w:val="22"/>
                <w:szCs w:val="22"/>
              </w:rPr>
              <w:t xml:space="preserve">following progression to </w:t>
            </w:r>
            <w:r w:rsidRPr="00A830D5">
              <w:rPr>
                <w:rFonts w:cs="Arial"/>
                <w:sz w:val="22"/>
                <w:szCs w:val="22"/>
              </w:rPr>
              <w:t>Part Two</w:t>
            </w:r>
            <w:r w:rsidR="00DB03EA">
              <w:rPr>
                <w:rFonts w:cs="Arial"/>
                <w:sz w:val="22"/>
                <w:szCs w:val="22"/>
              </w:rPr>
              <w:t xml:space="preserve"> of your course</w:t>
            </w:r>
            <w:r w:rsidRPr="00A830D5">
              <w:rPr>
                <w:rFonts w:cs="Arial"/>
                <w:sz w:val="22"/>
                <w:szCs w:val="22"/>
              </w:rPr>
              <w:t xml:space="preserve">. </w:t>
            </w:r>
          </w:p>
          <w:p w14:paraId="47E429F6" w14:textId="77777777" w:rsidR="00476944" w:rsidRDefault="00476944"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p>
          <w:p w14:paraId="11A5E303" w14:textId="4CA058C9" w:rsidR="008D129A" w:rsidRDefault="004F5A06"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r w:rsidRPr="00A42F82">
              <w:rPr>
                <w:rFonts w:cs="Arial"/>
                <w:bCs/>
                <w:sz w:val="22"/>
                <w:szCs w:val="22"/>
              </w:rPr>
              <w:t xml:space="preserve">Once complete, submit this form via the </w:t>
            </w:r>
            <w:r w:rsidRPr="00A42F82">
              <w:rPr>
                <w:rFonts w:cs="Arial"/>
                <w:b/>
                <w:i/>
                <w:iCs/>
                <w:sz w:val="22"/>
                <w:szCs w:val="22"/>
                <w:u w:val="single"/>
              </w:rPr>
              <w:t xml:space="preserve">MyTSD </w:t>
            </w:r>
            <w:r>
              <w:rPr>
                <w:rFonts w:cs="Arial"/>
                <w:b/>
                <w:i/>
                <w:iCs/>
                <w:sz w:val="22"/>
                <w:szCs w:val="22"/>
                <w:u w:val="single"/>
              </w:rPr>
              <w:t xml:space="preserve">Doctoral College </w:t>
            </w:r>
            <w:r w:rsidRPr="00A42F82">
              <w:rPr>
                <w:rFonts w:cs="Arial"/>
                <w:b/>
                <w:i/>
                <w:iCs/>
                <w:sz w:val="22"/>
                <w:szCs w:val="22"/>
                <w:u w:val="single"/>
              </w:rPr>
              <w:t>Portal</w:t>
            </w:r>
            <w:r w:rsidRPr="00A42F82">
              <w:rPr>
                <w:rFonts w:cs="Arial"/>
                <w:bCs/>
                <w:sz w:val="22"/>
                <w:szCs w:val="22"/>
              </w:rPr>
              <w:t xml:space="preserve"> at (</w:t>
            </w:r>
            <w:hyperlink r:id="rId11" w:history="1">
              <w:r w:rsidRPr="00A42F82">
                <w:rPr>
                  <w:rStyle w:val="Hyperlink"/>
                  <w:rFonts w:cs="Arial"/>
                  <w:bCs/>
                  <w:sz w:val="22"/>
                  <w:szCs w:val="22"/>
                </w:rPr>
                <w:t>https://mytsd.uwtsd.ac.uk</w:t>
              </w:r>
            </w:hyperlink>
            <w:r w:rsidRPr="00A42F82">
              <w:rPr>
                <w:rFonts w:cs="Arial"/>
                <w:bCs/>
                <w:sz w:val="22"/>
                <w:szCs w:val="22"/>
              </w:rPr>
              <w:t>).</w:t>
            </w:r>
          </w:p>
          <w:p w14:paraId="58018418" w14:textId="77777777" w:rsidR="003D7CD9" w:rsidRDefault="003D7CD9"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p>
          <w:p w14:paraId="162AA7E3" w14:textId="691EC117" w:rsidR="003D7CD9" w:rsidRDefault="003D7CD9"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r w:rsidRPr="003D7CD9">
              <w:rPr>
                <w:rFonts w:cs="Arial"/>
                <w:bCs/>
                <w:sz w:val="22"/>
                <w:szCs w:val="22"/>
              </w:rPr>
              <w:t>This document is also available in Welsh.</w:t>
            </w:r>
          </w:p>
          <w:p w14:paraId="612A15C9" w14:textId="38EA5AB0" w:rsidR="004F5A06" w:rsidRPr="00AC4DCF" w:rsidRDefault="004F5A06"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p>
        </w:tc>
      </w:tr>
    </w:tbl>
    <w:p w14:paraId="465B7432" w14:textId="405CCED2" w:rsidR="00AC4DCF" w:rsidRDefault="00AC4DCF">
      <w:pPr>
        <w:rPr>
          <w:rFonts w:cs="Arial"/>
          <w:b/>
          <w:sz w:val="22"/>
          <w:szCs w:val="22"/>
        </w:rPr>
      </w:pPr>
    </w:p>
    <w:p w14:paraId="5F7C7417" w14:textId="77777777" w:rsidR="00DF2827" w:rsidRPr="00A830D5" w:rsidRDefault="00F901BB" w:rsidP="006731F3">
      <w:pPr>
        <w:spacing w:before="240"/>
        <w:rPr>
          <w:rFonts w:cs="Arial"/>
          <w:b/>
          <w:sz w:val="22"/>
          <w:szCs w:val="22"/>
        </w:rPr>
      </w:pPr>
      <w:r w:rsidRPr="00A830D5">
        <w:rPr>
          <w:rFonts w:cs="Arial"/>
          <w:b/>
          <w:sz w:val="22"/>
          <w:szCs w:val="22"/>
        </w:rPr>
        <w:t>Student</w:t>
      </w:r>
      <w:r w:rsidR="00DF3FF2" w:rsidRPr="00A830D5">
        <w:rPr>
          <w:rFonts w:cs="Arial"/>
          <w:b/>
          <w:sz w:val="22"/>
          <w:szCs w:val="22"/>
        </w:rPr>
        <w:t xml:space="preserve"> Details</w:t>
      </w:r>
      <w:r w:rsidR="00635A88" w:rsidRPr="00A830D5">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A830D5" w14:paraId="0D317407" w14:textId="77777777" w:rsidTr="003D2502">
        <w:tc>
          <w:tcPr>
            <w:tcW w:w="4111" w:type="dxa"/>
            <w:gridSpan w:val="2"/>
            <w:shd w:val="clear" w:color="auto" w:fill="F2F2F2" w:themeFill="background1" w:themeFillShade="F2"/>
          </w:tcPr>
          <w:p w14:paraId="55E73F0B" w14:textId="77777777" w:rsidR="007C755A" w:rsidRPr="00A830D5" w:rsidRDefault="007C755A" w:rsidP="003D2502">
            <w:pPr>
              <w:tabs>
                <w:tab w:val="center" w:pos="2202"/>
              </w:tabs>
              <w:rPr>
                <w:rFonts w:cs="Arial"/>
                <w:sz w:val="22"/>
                <w:szCs w:val="22"/>
              </w:rPr>
            </w:pPr>
            <w:r w:rsidRPr="00A830D5">
              <w:rPr>
                <w:rFonts w:cs="Arial"/>
                <w:sz w:val="22"/>
                <w:szCs w:val="22"/>
              </w:rPr>
              <w:t>Student Family / Surname:</w:t>
            </w:r>
          </w:p>
          <w:p w14:paraId="236A6370" w14:textId="77777777" w:rsidR="007C755A" w:rsidRPr="00A830D5" w:rsidRDefault="007C755A" w:rsidP="003D2502">
            <w:pPr>
              <w:rPr>
                <w:rFonts w:cs="Arial"/>
                <w:sz w:val="22"/>
                <w:szCs w:val="22"/>
              </w:rPr>
            </w:pPr>
          </w:p>
        </w:tc>
        <w:tc>
          <w:tcPr>
            <w:tcW w:w="5670" w:type="dxa"/>
            <w:gridSpan w:val="2"/>
            <w:shd w:val="clear" w:color="auto" w:fill="auto"/>
          </w:tcPr>
          <w:p w14:paraId="43757C61" w14:textId="2AD11FD4" w:rsidR="007C755A" w:rsidRPr="00A830D5" w:rsidRDefault="009D395C" w:rsidP="003D2502">
            <w:pPr>
              <w:rPr>
                <w:rFonts w:cs="Arial"/>
                <w:sz w:val="22"/>
                <w:szCs w:val="22"/>
              </w:rPr>
            </w:pPr>
            <w:r>
              <w:rPr>
                <w:rFonts w:cs="Arial"/>
                <w:sz w:val="22"/>
                <w:szCs w:val="22"/>
              </w:rPr>
              <w:t>Mendis</w:t>
            </w:r>
          </w:p>
        </w:tc>
      </w:tr>
      <w:tr w:rsidR="007C755A" w:rsidRPr="00A830D5" w14:paraId="4B589061" w14:textId="77777777" w:rsidTr="003D2502">
        <w:tc>
          <w:tcPr>
            <w:tcW w:w="4111" w:type="dxa"/>
            <w:gridSpan w:val="2"/>
            <w:shd w:val="clear" w:color="auto" w:fill="F2F2F2" w:themeFill="background1" w:themeFillShade="F2"/>
          </w:tcPr>
          <w:p w14:paraId="3D3CDB67" w14:textId="77777777" w:rsidR="007C755A" w:rsidRPr="00A830D5" w:rsidRDefault="007C755A" w:rsidP="003D2502">
            <w:pPr>
              <w:rPr>
                <w:rFonts w:cs="Arial"/>
                <w:sz w:val="22"/>
                <w:szCs w:val="22"/>
              </w:rPr>
            </w:pPr>
            <w:r w:rsidRPr="00A830D5">
              <w:rPr>
                <w:rFonts w:cs="Arial"/>
                <w:sz w:val="22"/>
                <w:szCs w:val="22"/>
              </w:rPr>
              <w:t>Student Given / First name:</w:t>
            </w:r>
          </w:p>
          <w:p w14:paraId="62B9D45C" w14:textId="77777777" w:rsidR="007C755A" w:rsidRPr="00A830D5" w:rsidRDefault="007C755A" w:rsidP="003D2502">
            <w:pPr>
              <w:rPr>
                <w:rFonts w:cs="Arial"/>
                <w:sz w:val="22"/>
                <w:szCs w:val="22"/>
              </w:rPr>
            </w:pPr>
          </w:p>
        </w:tc>
        <w:tc>
          <w:tcPr>
            <w:tcW w:w="5670" w:type="dxa"/>
            <w:gridSpan w:val="2"/>
            <w:shd w:val="clear" w:color="auto" w:fill="auto"/>
          </w:tcPr>
          <w:p w14:paraId="0E14B460" w14:textId="3BD95819" w:rsidR="007C755A" w:rsidRPr="00A830D5" w:rsidRDefault="00F2685D" w:rsidP="003D2502">
            <w:pPr>
              <w:rPr>
                <w:rFonts w:cs="Arial"/>
                <w:sz w:val="22"/>
                <w:szCs w:val="22"/>
              </w:rPr>
            </w:pPr>
            <w:r>
              <w:rPr>
                <w:rFonts w:cs="Arial"/>
                <w:sz w:val="22"/>
                <w:szCs w:val="22"/>
              </w:rPr>
              <w:t>Nigamuni Yohan Birendra</w:t>
            </w:r>
          </w:p>
        </w:tc>
      </w:tr>
      <w:tr w:rsidR="007C755A" w:rsidRPr="00A830D5" w14:paraId="41C1BEA9" w14:textId="77777777" w:rsidTr="003D2502">
        <w:tc>
          <w:tcPr>
            <w:tcW w:w="4111" w:type="dxa"/>
            <w:gridSpan w:val="2"/>
            <w:shd w:val="clear" w:color="auto" w:fill="F2F2F2" w:themeFill="background1" w:themeFillShade="F2"/>
          </w:tcPr>
          <w:p w14:paraId="1FA7BA59" w14:textId="77777777" w:rsidR="007C755A" w:rsidRPr="00A830D5" w:rsidRDefault="007C755A" w:rsidP="003D2502">
            <w:pPr>
              <w:rPr>
                <w:rFonts w:cs="Arial"/>
                <w:sz w:val="22"/>
                <w:szCs w:val="22"/>
              </w:rPr>
            </w:pPr>
            <w:r w:rsidRPr="00A830D5">
              <w:rPr>
                <w:rFonts w:cs="Arial"/>
                <w:sz w:val="22"/>
                <w:szCs w:val="22"/>
              </w:rPr>
              <w:t>Student Number</w:t>
            </w:r>
          </w:p>
          <w:p w14:paraId="00A4AB66" w14:textId="77777777" w:rsidR="007C755A" w:rsidRPr="00A830D5" w:rsidRDefault="007C755A" w:rsidP="003D2502">
            <w:pPr>
              <w:tabs>
                <w:tab w:val="center" w:pos="2202"/>
              </w:tabs>
              <w:rPr>
                <w:rFonts w:cs="Arial"/>
                <w:sz w:val="22"/>
                <w:szCs w:val="22"/>
              </w:rPr>
            </w:pPr>
          </w:p>
        </w:tc>
        <w:tc>
          <w:tcPr>
            <w:tcW w:w="5670" w:type="dxa"/>
            <w:gridSpan w:val="2"/>
            <w:shd w:val="clear" w:color="auto" w:fill="auto"/>
          </w:tcPr>
          <w:p w14:paraId="48500AF9" w14:textId="3A48849C" w:rsidR="007C755A" w:rsidRPr="00A830D5" w:rsidRDefault="00CA14AB" w:rsidP="003D2502">
            <w:pPr>
              <w:rPr>
                <w:rFonts w:cs="Arial"/>
                <w:sz w:val="22"/>
                <w:szCs w:val="22"/>
              </w:rPr>
            </w:pPr>
            <w:r>
              <w:rPr>
                <w:rFonts w:cs="Arial"/>
                <w:sz w:val="22"/>
                <w:szCs w:val="22"/>
              </w:rPr>
              <w:t>2218843</w:t>
            </w:r>
          </w:p>
        </w:tc>
      </w:tr>
      <w:tr w:rsidR="00682636" w:rsidRPr="00A830D5" w14:paraId="2B1DE18A" w14:textId="77777777" w:rsidTr="00CC4AC2">
        <w:tc>
          <w:tcPr>
            <w:tcW w:w="2055" w:type="dxa"/>
            <w:shd w:val="clear" w:color="auto" w:fill="F2F2F2" w:themeFill="background1" w:themeFillShade="F2"/>
          </w:tcPr>
          <w:p w14:paraId="0657F8D4" w14:textId="63051A46" w:rsidR="00682636" w:rsidRPr="00A830D5" w:rsidRDefault="00682636" w:rsidP="00682636">
            <w:pPr>
              <w:rPr>
                <w:rFonts w:cs="Arial"/>
                <w:sz w:val="22"/>
                <w:szCs w:val="22"/>
              </w:rPr>
            </w:pPr>
            <w:r w:rsidRPr="00A830D5">
              <w:rPr>
                <w:rFonts w:cs="Arial"/>
                <w:sz w:val="22"/>
                <w:szCs w:val="22"/>
              </w:rPr>
              <w:t>Start Date</w:t>
            </w:r>
          </w:p>
        </w:tc>
        <w:tc>
          <w:tcPr>
            <w:tcW w:w="2056" w:type="dxa"/>
            <w:shd w:val="clear" w:color="auto" w:fill="FFFFFF" w:themeFill="background1"/>
          </w:tcPr>
          <w:p w14:paraId="7B0827A0" w14:textId="52CE6F97" w:rsidR="00682636" w:rsidRPr="00A830D5" w:rsidRDefault="00286EE7" w:rsidP="00682636">
            <w:pPr>
              <w:rPr>
                <w:rFonts w:cs="Arial"/>
                <w:sz w:val="22"/>
                <w:szCs w:val="22"/>
              </w:rPr>
            </w:pPr>
            <w:r>
              <w:rPr>
                <w:rFonts w:cs="Arial"/>
                <w:sz w:val="22"/>
                <w:szCs w:val="22"/>
              </w:rPr>
              <w:t>10/2022</w:t>
            </w:r>
          </w:p>
        </w:tc>
        <w:tc>
          <w:tcPr>
            <w:tcW w:w="2835" w:type="dxa"/>
            <w:shd w:val="clear" w:color="auto" w:fill="F2F2F2" w:themeFill="background1" w:themeFillShade="F2"/>
          </w:tcPr>
          <w:p w14:paraId="531A20AE" w14:textId="70938FA9" w:rsidR="00682636" w:rsidRPr="00A830D5" w:rsidRDefault="00CB652D" w:rsidP="00682636">
            <w:pPr>
              <w:rPr>
                <w:rFonts w:cs="Arial"/>
                <w:sz w:val="22"/>
                <w:szCs w:val="22"/>
              </w:rPr>
            </w:pPr>
            <w:r>
              <w:rPr>
                <w:rFonts w:cs="Arial"/>
                <w:sz w:val="22"/>
                <w:szCs w:val="22"/>
              </w:rPr>
              <w:t>End Date</w:t>
            </w:r>
          </w:p>
        </w:tc>
        <w:tc>
          <w:tcPr>
            <w:tcW w:w="2835" w:type="dxa"/>
            <w:shd w:val="clear" w:color="auto" w:fill="auto"/>
          </w:tcPr>
          <w:p w14:paraId="02E52089" w14:textId="2A6E1F8C" w:rsidR="00682636" w:rsidRPr="00A830D5" w:rsidRDefault="00286EE7" w:rsidP="00682636">
            <w:pPr>
              <w:rPr>
                <w:rFonts w:cs="Arial"/>
                <w:sz w:val="22"/>
                <w:szCs w:val="22"/>
              </w:rPr>
            </w:pPr>
            <w:r>
              <w:rPr>
                <w:rFonts w:cs="Arial"/>
                <w:sz w:val="22"/>
                <w:szCs w:val="22"/>
              </w:rPr>
              <w:t>10/20</w:t>
            </w:r>
            <w:r w:rsidR="00663A1A">
              <w:rPr>
                <w:rFonts w:cs="Arial"/>
                <w:sz w:val="22"/>
                <w:szCs w:val="22"/>
              </w:rPr>
              <w:t>28</w:t>
            </w:r>
          </w:p>
        </w:tc>
      </w:tr>
    </w:tbl>
    <w:p w14:paraId="26A96967" w14:textId="77777777" w:rsidR="00476944" w:rsidRDefault="00476944"/>
    <w:tbl>
      <w:tblPr>
        <w:tblStyle w:val="TableGrid"/>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A830D5" w14:paraId="5FC1230D" w14:textId="77777777" w:rsidTr="003275B0">
        <w:tc>
          <w:tcPr>
            <w:tcW w:w="1623" w:type="dxa"/>
            <w:shd w:val="clear" w:color="auto" w:fill="F2F2F2" w:themeFill="background1" w:themeFillShade="F2"/>
          </w:tcPr>
          <w:p w14:paraId="12F785C2" w14:textId="41D16C50" w:rsidR="003275B0" w:rsidRPr="00A830D5" w:rsidRDefault="0010084E" w:rsidP="00713F2E">
            <w:pPr>
              <w:rPr>
                <w:rFonts w:cs="Arial"/>
                <w:sz w:val="22"/>
                <w:szCs w:val="22"/>
              </w:rPr>
            </w:pPr>
            <w:r w:rsidRPr="00A830D5">
              <w:rPr>
                <w:rFonts w:cs="Arial"/>
                <w:sz w:val="22"/>
                <w:szCs w:val="22"/>
              </w:rPr>
              <w:t>Ph</w:t>
            </w:r>
            <w:r w:rsidR="003275B0" w:rsidRPr="00A830D5">
              <w:rPr>
                <w:rFonts w:cs="Arial"/>
                <w:sz w:val="22"/>
                <w:szCs w:val="22"/>
              </w:rPr>
              <w:t>D</w:t>
            </w:r>
          </w:p>
          <w:p w14:paraId="2DA7CD21" w14:textId="342ACD10" w:rsidR="0088683F" w:rsidRPr="00A830D5" w:rsidRDefault="0088683F" w:rsidP="00713F2E">
            <w:pPr>
              <w:rPr>
                <w:rFonts w:cs="Arial"/>
                <w:sz w:val="22"/>
                <w:szCs w:val="22"/>
              </w:rPr>
            </w:pPr>
            <w:r w:rsidRPr="00A830D5">
              <w:rPr>
                <w:rFonts w:cs="Arial"/>
                <w:sz w:val="22"/>
                <w:szCs w:val="22"/>
              </w:rPr>
              <w:t>by Research</w:t>
            </w:r>
          </w:p>
        </w:tc>
        <w:tc>
          <w:tcPr>
            <w:tcW w:w="1660" w:type="dxa"/>
            <w:shd w:val="clear" w:color="auto" w:fill="F2F2F2" w:themeFill="background1" w:themeFillShade="F2"/>
          </w:tcPr>
          <w:p w14:paraId="4EBC17E4" w14:textId="77777777" w:rsidR="003275B0" w:rsidRPr="00A830D5" w:rsidRDefault="003275B0" w:rsidP="003275B0">
            <w:pPr>
              <w:rPr>
                <w:rFonts w:cs="Arial"/>
                <w:sz w:val="22"/>
                <w:szCs w:val="22"/>
              </w:rPr>
            </w:pPr>
            <w:r w:rsidRPr="00A830D5">
              <w:rPr>
                <w:rFonts w:cs="Arial"/>
                <w:sz w:val="22"/>
                <w:szCs w:val="22"/>
              </w:rPr>
              <w:t xml:space="preserve">PhD </w:t>
            </w:r>
          </w:p>
          <w:p w14:paraId="3E1B8186" w14:textId="20ED5BB3" w:rsidR="003275B0" w:rsidRPr="00A830D5" w:rsidRDefault="003275B0" w:rsidP="003275B0">
            <w:pPr>
              <w:rPr>
                <w:rFonts w:cs="Arial"/>
                <w:sz w:val="22"/>
                <w:szCs w:val="22"/>
              </w:rPr>
            </w:pPr>
            <w:r w:rsidRPr="00A830D5">
              <w:rPr>
                <w:rFonts w:cs="Arial"/>
                <w:sz w:val="22"/>
                <w:szCs w:val="22"/>
              </w:rPr>
              <w:t>Practice Based</w:t>
            </w:r>
          </w:p>
        </w:tc>
        <w:tc>
          <w:tcPr>
            <w:tcW w:w="1648" w:type="dxa"/>
            <w:shd w:val="clear" w:color="auto" w:fill="F2F2F2" w:themeFill="background1" w:themeFillShade="F2"/>
          </w:tcPr>
          <w:p w14:paraId="2D9C3F0D" w14:textId="77777777" w:rsidR="003275B0" w:rsidRPr="00A830D5" w:rsidRDefault="003275B0" w:rsidP="00B56D1B">
            <w:pPr>
              <w:rPr>
                <w:rFonts w:cs="Arial"/>
                <w:sz w:val="22"/>
                <w:szCs w:val="22"/>
              </w:rPr>
            </w:pPr>
            <w:r w:rsidRPr="00A830D5">
              <w:rPr>
                <w:rFonts w:cs="Arial"/>
                <w:sz w:val="22"/>
                <w:szCs w:val="22"/>
              </w:rPr>
              <w:t xml:space="preserve">PhD by </w:t>
            </w:r>
          </w:p>
          <w:p w14:paraId="27945DC5" w14:textId="5E2B8E5E" w:rsidR="003275B0" w:rsidRPr="00A830D5" w:rsidRDefault="003275B0" w:rsidP="00713F2E">
            <w:pPr>
              <w:rPr>
                <w:rFonts w:cs="Arial"/>
                <w:sz w:val="22"/>
                <w:szCs w:val="22"/>
              </w:rPr>
            </w:pPr>
            <w:r w:rsidRPr="00A830D5">
              <w:rPr>
                <w:rFonts w:cs="Arial"/>
                <w:sz w:val="22"/>
                <w:szCs w:val="22"/>
              </w:rPr>
              <w:t>Published Works</w:t>
            </w:r>
          </w:p>
        </w:tc>
        <w:tc>
          <w:tcPr>
            <w:tcW w:w="1662" w:type="dxa"/>
            <w:shd w:val="clear" w:color="auto" w:fill="F2F2F2" w:themeFill="background1" w:themeFillShade="F2"/>
          </w:tcPr>
          <w:p w14:paraId="28C675B9" w14:textId="77777777" w:rsidR="003275B0" w:rsidRPr="00A830D5" w:rsidRDefault="003275B0" w:rsidP="00713F2E">
            <w:pPr>
              <w:rPr>
                <w:rFonts w:cs="Arial"/>
                <w:sz w:val="22"/>
                <w:szCs w:val="22"/>
              </w:rPr>
            </w:pPr>
            <w:r w:rsidRPr="00A830D5">
              <w:rPr>
                <w:rFonts w:cs="Arial"/>
                <w:sz w:val="22"/>
                <w:szCs w:val="22"/>
              </w:rPr>
              <w:t>Professional Doctorate</w:t>
            </w:r>
          </w:p>
          <w:p w14:paraId="40318CF1" w14:textId="32574EDD" w:rsidR="003275B0" w:rsidRPr="00A830D5" w:rsidRDefault="003275B0" w:rsidP="00713F2E">
            <w:pPr>
              <w:rPr>
                <w:rFonts w:cs="Arial"/>
                <w:sz w:val="22"/>
                <w:szCs w:val="22"/>
              </w:rPr>
            </w:pPr>
            <w:r w:rsidRPr="00A830D5">
              <w:rPr>
                <w:rFonts w:cs="Arial"/>
                <w:szCs w:val="22"/>
              </w:rPr>
              <w:t>(including DBA</w:t>
            </w:r>
            <w:r w:rsidR="0088683F" w:rsidRPr="00A830D5">
              <w:rPr>
                <w:rFonts w:cs="Arial"/>
                <w:szCs w:val="22"/>
              </w:rPr>
              <w:t>, DProf, Ed D</w:t>
            </w:r>
            <w:r w:rsidRPr="00A830D5">
              <w:rPr>
                <w:rFonts w:cs="Arial"/>
                <w:szCs w:val="22"/>
              </w:rPr>
              <w:t>)</w:t>
            </w:r>
          </w:p>
        </w:tc>
        <w:tc>
          <w:tcPr>
            <w:tcW w:w="1629" w:type="dxa"/>
            <w:shd w:val="clear" w:color="auto" w:fill="F2F2F2" w:themeFill="background1" w:themeFillShade="F2"/>
          </w:tcPr>
          <w:p w14:paraId="2E1DF265" w14:textId="76EB5F02" w:rsidR="003275B0" w:rsidRPr="00A830D5" w:rsidRDefault="003275B0" w:rsidP="00713F2E">
            <w:pPr>
              <w:rPr>
                <w:rFonts w:cs="Arial"/>
                <w:sz w:val="22"/>
                <w:szCs w:val="22"/>
              </w:rPr>
            </w:pPr>
            <w:r w:rsidRPr="00A830D5">
              <w:rPr>
                <w:rFonts w:cs="Arial"/>
                <w:sz w:val="22"/>
                <w:szCs w:val="22"/>
              </w:rPr>
              <w:t>MPhil</w:t>
            </w:r>
            <w:r w:rsidR="0088683F" w:rsidRPr="00A830D5">
              <w:rPr>
                <w:rFonts w:cs="Arial"/>
                <w:sz w:val="22"/>
                <w:szCs w:val="22"/>
              </w:rPr>
              <w:t xml:space="preserve"> by Research</w:t>
            </w:r>
          </w:p>
          <w:p w14:paraId="47F8BF76" w14:textId="28484B8C" w:rsidR="003275B0" w:rsidRPr="00A830D5" w:rsidRDefault="003275B0" w:rsidP="00713F2E">
            <w:pPr>
              <w:rPr>
                <w:rFonts w:cs="Arial"/>
                <w:sz w:val="22"/>
                <w:szCs w:val="22"/>
              </w:rPr>
            </w:pPr>
          </w:p>
        </w:tc>
        <w:tc>
          <w:tcPr>
            <w:tcW w:w="1525" w:type="dxa"/>
            <w:shd w:val="clear" w:color="auto" w:fill="F2F2F2" w:themeFill="background1" w:themeFillShade="F2"/>
          </w:tcPr>
          <w:p w14:paraId="3EA8B4F5" w14:textId="77777777" w:rsidR="0088683F" w:rsidRPr="00A830D5" w:rsidRDefault="003275B0" w:rsidP="00713F2E">
            <w:pPr>
              <w:rPr>
                <w:rFonts w:cs="Arial"/>
                <w:sz w:val="22"/>
                <w:szCs w:val="22"/>
              </w:rPr>
            </w:pPr>
            <w:r w:rsidRPr="00A830D5">
              <w:rPr>
                <w:rFonts w:cs="Arial"/>
                <w:sz w:val="22"/>
                <w:szCs w:val="22"/>
              </w:rPr>
              <w:t>M</w:t>
            </w:r>
            <w:r w:rsidR="0088683F" w:rsidRPr="00A830D5">
              <w:rPr>
                <w:rFonts w:cs="Arial"/>
                <w:sz w:val="22"/>
                <w:szCs w:val="22"/>
              </w:rPr>
              <w:t>Phil</w:t>
            </w:r>
          </w:p>
          <w:p w14:paraId="2CD5EE68" w14:textId="200856CC" w:rsidR="003275B0" w:rsidRPr="00A830D5" w:rsidRDefault="0010084E" w:rsidP="00713F2E">
            <w:pPr>
              <w:rPr>
                <w:rFonts w:cs="Arial"/>
                <w:sz w:val="22"/>
                <w:szCs w:val="22"/>
              </w:rPr>
            </w:pPr>
            <w:r w:rsidRPr="00A830D5">
              <w:rPr>
                <w:rFonts w:cs="Arial"/>
                <w:sz w:val="22"/>
                <w:szCs w:val="22"/>
              </w:rPr>
              <w:t>Practice Based</w:t>
            </w:r>
            <w:r w:rsidR="003275B0" w:rsidRPr="00A830D5">
              <w:rPr>
                <w:rFonts w:cs="Arial"/>
                <w:sz w:val="22"/>
                <w:szCs w:val="22"/>
              </w:rPr>
              <w:t xml:space="preserve"> </w:t>
            </w:r>
          </w:p>
          <w:p w14:paraId="2627CBC6" w14:textId="77777777" w:rsidR="003275B0" w:rsidRPr="00A830D5" w:rsidRDefault="003275B0" w:rsidP="00713F2E">
            <w:pPr>
              <w:rPr>
                <w:rFonts w:cs="Arial"/>
                <w:sz w:val="22"/>
                <w:szCs w:val="22"/>
              </w:rPr>
            </w:pPr>
          </w:p>
        </w:tc>
      </w:tr>
      <w:tr w:rsidR="003275B0" w:rsidRPr="00A830D5" w14:paraId="28D12B2B" w14:textId="77777777" w:rsidTr="003275B0">
        <w:tc>
          <w:tcPr>
            <w:tcW w:w="1623" w:type="dxa"/>
          </w:tcPr>
          <w:sdt>
            <w:sdtPr>
              <w:rPr>
                <w:rFonts w:cs="Arial"/>
                <w:sz w:val="22"/>
                <w:szCs w:val="22"/>
              </w:rPr>
              <w:id w:val="-614514286"/>
              <w14:checkbox>
                <w14:checked w14:val="0"/>
                <w14:checkedState w14:val="2612" w14:font="MS Gothic"/>
                <w14:uncheckedState w14:val="2610" w14:font="MS Gothic"/>
              </w14:checkbox>
            </w:sdtPr>
            <w:sdtContent>
              <w:p w14:paraId="0F6A8570" w14:textId="3815E5A0" w:rsidR="003275B0" w:rsidRPr="00A830D5" w:rsidRDefault="0088683F" w:rsidP="00713F2E">
                <w:pPr>
                  <w:jc w:val="center"/>
                  <w:rPr>
                    <w:rFonts w:cs="Arial"/>
                    <w:sz w:val="22"/>
                    <w:szCs w:val="22"/>
                  </w:rPr>
                </w:pPr>
                <w:r w:rsidRPr="00A830D5">
                  <w:rPr>
                    <w:rFonts w:ascii="MS Gothic" w:eastAsia="MS Gothic" w:hAnsi="MS Gothic" w:cs="Arial"/>
                    <w:sz w:val="22"/>
                    <w:szCs w:val="22"/>
                  </w:rPr>
                  <w:t>☐</w:t>
                </w:r>
              </w:p>
            </w:sdtContent>
          </w:sdt>
          <w:p w14:paraId="048DD9C1" w14:textId="77777777" w:rsidR="003275B0" w:rsidRPr="00A830D5" w:rsidRDefault="003275B0" w:rsidP="00713F2E">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Content>
            <w:tc>
              <w:tcPr>
                <w:tcW w:w="1660" w:type="dxa"/>
              </w:tcPr>
              <w:p w14:paraId="50E78034"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Content>
            <w:tc>
              <w:tcPr>
                <w:tcW w:w="1648" w:type="dxa"/>
              </w:tcPr>
              <w:p w14:paraId="5C2E227B"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65786334"/>
            <w14:checkbox>
              <w14:checked w14:val="1"/>
              <w14:checkedState w14:val="2612" w14:font="MS Gothic"/>
              <w14:uncheckedState w14:val="2610" w14:font="MS Gothic"/>
            </w14:checkbox>
          </w:sdtPr>
          <w:sdtContent>
            <w:tc>
              <w:tcPr>
                <w:tcW w:w="1662" w:type="dxa"/>
              </w:tcPr>
              <w:p w14:paraId="70EDAF7C" w14:textId="40258ED8" w:rsidR="003275B0" w:rsidRPr="00A830D5" w:rsidRDefault="00901A6F"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Content>
            <w:tc>
              <w:tcPr>
                <w:tcW w:w="1629" w:type="dxa"/>
              </w:tcPr>
              <w:p w14:paraId="697209FA"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Content>
            <w:tc>
              <w:tcPr>
                <w:tcW w:w="1525" w:type="dxa"/>
              </w:tcPr>
              <w:p w14:paraId="56F5A53E"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tr>
      <w:tr w:rsidR="003275B0" w:rsidRPr="00A830D5" w14:paraId="37FB92A3" w14:textId="77777777" w:rsidTr="0088683F">
        <w:tc>
          <w:tcPr>
            <w:tcW w:w="1623" w:type="dxa"/>
            <w:shd w:val="clear" w:color="auto" w:fill="D9D9D9" w:themeFill="background1" w:themeFillShade="D9"/>
          </w:tcPr>
          <w:p w14:paraId="26DBBF35" w14:textId="695AD3AB" w:rsidR="003275B0" w:rsidRPr="00A830D5" w:rsidRDefault="0088683F" w:rsidP="00713F2E">
            <w:pPr>
              <w:jc w:val="center"/>
              <w:rPr>
                <w:rFonts w:cs="Arial"/>
                <w:sz w:val="22"/>
                <w:szCs w:val="22"/>
              </w:rPr>
            </w:pPr>
            <w:r w:rsidRPr="00A830D5">
              <w:rPr>
                <w:rFonts w:cs="Arial"/>
                <w:sz w:val="22"/>
                <w:szCs w:val="22"/>
              </w:rPr>
              <w:t>MA by Research</w:t>
            </w:r>
          </w:p>
        </w:tc>
        <w:tc>
          <w:tcPr>
            <w:tcW w:w="1660" w:type="dxa"/>
            <w:shd w:val="clear" w:color="auto" w:fill="D9D9D9" w:themeFill="background1" w:themeFillShade="D9"/>
          </w:tcPr>
          <w:p w14:paraId="574327F3" w14:textId="31D538CF" w:rsidR="003275B0" w:rsidRPr="00A830D5" w:rsidRDefault="0088683F" w:rsidP="00713F2E">
            <w:pPr>
              <w:jc w:val="center"/>
              <w:rPr>
                <w:rFonts w:cs="Arial"/>
                <w:sz w:val="22"/>
                <w:szCs w:val="22"/>
              </w:rPr>
            </w:pPr>
            <w:r w:rsidRPr="00A830D5">
              <w:rPr>
                <w:rFonts w:cs="Arial"/>
                <w:sz w:val="22"/>
                <w:szCs w:val="22"/>
              </w:rPr>
              <w:t>MSc by Research</w:t>
            </w:r>
          </w:p>
        </w:tc>
        <w:tc>
          <w:tcPr>
            <w:tcW w:w="1648" w:type="dxa"/>
            <w:shd w:val="clear" w:color="auto" w:fill="D9D9D9" w:themeFill="background1" w:themeFillShade="D9"/>
          </w:tcPr>
          <w:p w14:paraId="46606AFF" w14:textId="5BF1390F" w:rsidR="003275B0" w:rsidRPr="00A830D5" w:rsidRDefault="0088683F" w:rsidP="00713F2E">
            <w:pPr>
              <w:jc w:val="center"/>
              <w:rPr>
                <w:rFonts w:cs="Arial"/>
                <w:sz w:val="22"/>
                <w:szCs w:val="22"/>
              </w:rPr>
            </w:pPr>
            <w:r w:rsidRPr="00A830D5">
              <w:rPr>
                <w:rFonts w:cs="Arial"/>
                <w:sz w:val="22"/>
                <w:szCs w:val="22"/>
              </w:rPr>
              <w:t>MRes</w:t>
            </w:r>
          </w:p>
        </w:tc>
        <w:tc>
          <w:tcPr>
            <w:tcW w:w="1662" w:type="dxa"/>
            <w:shd w:val="clear" w:color="auto" w:fill="D9D9D9" w:themeFill="background1" w:themeFillShade="D9"/>
          </w:tcPr>
          <w:p w14:paraId="7BF58AAE" w14:textId="77777777" w:rsidR="003275B0" w:rsidRPr="00A830D5" w:rsidRDefault="003275B0" w:rsidP="00713F2E">
            <w:pPr>
              <w:jc w:val="center"/>
              <w:rPr>
                <w:rFonts w:cs="Arial"/>
                <w:sz w:val="22"/>
                <w:szCs w:val="22"/>
              </w:rPr>
            </w:pPr>
          </w:p>
        </w:tc>
        <w:tc>
          <w:tcPr>
            <w:tcW w:w="1629" w:type="dxa"/>
            <w:shd w:val="clear" w:color="auto" w:fill="D9D9D9" w:themeFill="background1" w:themeFillShade="D9"/>
          </w:tcPr>
          <w:p w14:paraId="15D63172" w14:textId="77777777" w:rsidR="003275B0" w:rsidRPr="00A830D5" w:rsidRDefault="003275B0" w:rsidP="00713F2E">
            <w:pPr>
              <w:jc w:val="center"/>
              <w:rPr>
                <w:rFonts w:cs="Arial"/>
                <w:sz w:val="22"/>
                <w:szCs w:val="22"/>
              </w:rPr>
            </w:pPr>
          </w:p>
        </w:tc>
        <w:tc>
          <w:tcPr>
            <w:tcW w:w="1525" w:type="dxa"/>
            <w:shd w:val="clear" w:color="auto" w:fill="D9D9D9" w:themeFill="background1" w:themeFillShade="D9"/>
          </w:tcPr>
          <w:p w14:paraId="55339C2F" w14:textId="77777777" w:rsidR="003275B0" w:rsidRPr="00A830D5" w:rsidRDefault="003275B0" w:rsidP="00713F2E">
            <w:pPr>
              <w:jc w:val="center"/>
              <w:rPr>
                <w:rFonts w:cs="Arial"/>
                <w:sz w:val="22"/>
                <w:szCs w:val="22"/>
              </w:rPr>
            </w:pPr>
          </w:p>
        </w:tc>
      </w:tr>
      <w:tr w:rsidR="003275B0" w:rsidRPr="00A830D5" w14:paraId="70A037D2" w14:textId="77777777" w:rsidTr="003275B0">
        <w:tc>
          <w:tcPr>
            <w:tcW w:w="1623" w:type="dxa"/>
          </w:tcPr>
          <w:sdt>
            <w:sdtPr>
              <w:rPr>
                <w:rFonts w:cs="Arial"/>
                <w:sz w:val="22"/>
                <w:szCs w:val="22"/>
              </w:rPr>
              <w:id w:val="-159323972"/>
              <w14:checkbox>
                <w14:checked w14:val="0"/>
                <w14:checkedState w14:val="2612" w14:font="MS Gothic"/>
                <w14:uncheckedState w14:val="2610" w14:font="MS Gothic"/>
              </w14:checkbox>
            </w:sdtPr>
            <w:sdtContent>
              <w:p w14:paraId="77B55A2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0B3CFD5" w14:textId="77777777" w:rsidR="003275B0" w:rsidRPr="00A830D5" w:rsidRDefault="003275B0" w:rsidP="00713F2E">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Content>
              <w:p w14:paraId="3B04A40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D38FCF0" w14:textId="77777777" w:rsidR="003275B0" w:rsidRPr="00A830D5" w:rsidRDefault="003275B0" w:rsidP="00713F2E">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Content>
              <w:p w14:paraId="038983A6"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1E4C65DF" w14:textId="77777777" w:rsidR="003275B0" w:rsidRPr="00A830D5" w:rsidRDefault="003275B0" w:rsidP="00713F2E">
            <w:pPr>
              <w:jc w:val="center"/>
              <w:rPr>
                <w:rFonts w:cs="Arial"/>
                <w:sz w:val="22"/>
                <w:szCs w:val="22"/>
              </w:rPr>
            </w:pPr>
          </w:p>
        </w:tc>
        <w:tc>
          <w:tcPr>
            <w:tcW w:w="1662" w:type="dxa"/>
          </w:tcPr>
          <w:p w14:paraId="73ECD7F4" w14:textId="77777777" w:rsidR="003275B0" w:rsidRPr="00A830D5" w:rsidRDefault="003275B0" w:rsidP="00713F2E">
            <w:pPr>
              <w:jc w:val="center"/>
              <w:rPr>
                <w:rFonts w:cs="Arial"/>
                <w:sz w:val="22"/>
                <w:szCs w:val="22"/>
              </w:rPr>
            </w:pPr>
          </w:p>
        </w:tc>
        <w:tc>
          <w:tcPr>
            <w:tcW w:w="1629" w:type="dxa"/>
          </w:tcPr>
          <w:p w14:paraId="60259177" w14:textId="77777777" w:rsidR="003275B0" w:rsidRPr="00A830D5" w:rsidRDefault="003275B0" w:rsidP="00713F2E">
            <w:pPr>
              <w:jc w:val="center"/>
              <w:rPr>
                <w:rFonts w:cs="Arial"/>
                <w:sz w:val="22"/>
                <w:szCs w:val="22"/>
              </w:rPr>
            </w:pPr>
          </w:p>
        </w:tc>
        <w:tc>
          <w:tcPr>
            <w:tcW w:w="1525" w:type="dxa"/>
          </w:tcPr>
          <w:p w14:paraId="1C4A7CBE" w14:textId="77777777" w:rsidR="003275B0" w:rsidRPr="00A830D5" w:rsidRDefault="003275B0" w:rsidP="00713F2E">
            <w:pPr>
              <w:jc w:val="center"/>
              <w:rPr>
                <w:rFonts w:cs="Arial"/>
                <w:sz w:val="22"/>
                <w:szCs w:val="22"/>
              </w:rPr>
            </w:pPr>
          </w:p>
        </w:tc>
      </w:tr>
    </w:tbl>
    <w:p w14:paraId="7B71DCD2" w14:textId="77777777" w:rsidR="0091552C" w:rsidRPr="00A830D5" w:rsidRDefault="0091552C" w:rsidP="008859B3">
      <w:pPr>
        <w:ind w:left="180" w:hanging="270"/>
        <w:rPr>
          <w:rFonts w:cs="Arial"/>
          <w:b/>
          <w:sz w:val="22"/>
          <w:szCs w:val="22"/>
        </w:rPr>
      </w:pPr>
    </w:p>
    <w:p w14:paraId="5A315A13" w14:textId="77777777" w:rsidR="00FD60D8" w:rsidRPr="00A830D5" w:rsidRDefault="00FD60D8" w:rsidP="008F3C22">
      <w:pPr>
        <w:rPr>
          <w:rFonts w:cs="Arial"/>
          <w:sz w:val="22"/>
          <w:szCs w:val="22"/>
        </w:rPr>
      </w:pPr>
    </w:p>
    <w:p w14:paraId="3259796C" w14:textId="77777777" w:rsidR="00370831" w:rsidRPr="00A830D5" w:rsidRDefault="003E5663" w:rsidP="00370831">
      <w:pPr>
        <w:ind w:left="-142"/>
        <w:rPr>
          <w:rFonts w:cs="Arial"/>
          <w:bCs/>
          <w:sz w:val="22"/>
          <w:szCs w:val="22"/>
        </w:rPr>
      </w:pPr>
      <w:r w:rsidRPr="00A830D5">
        <w:rPr>
          <w:rFonts w:cs="Arial"/>
          <w:b/>
          <w:bCs/>
          <w:sz w:val="22"/>
          <w:szCs w:val="22"/>
        </w:rPr>
        <w:t>Proposed Research</w:t>
      </w:r>
    </w:p>
    <w:p w14:paraId="211115E1" w14:textId="77777777" w:rsidR="0022098F" w:rsidRPr="00A830D5"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A830D5" w14:paraId="1F0031A9" w14:textId="77777777" w:rsidTr="00AC4DCF">
        <w:trPr>
          <w:trHeight w:val="397"/>
        </w:trPr>
        <w:tc>
          <w:tcPr>
            <w:tcW w:w="9781" w:type="dxa"/>
            <w:shd w:val="clear" w:color="auto" w:fill="F2F2F2" w:themeFill="background1" w:themeFillShade="F2"/>
            <w:vAlign w:val="center"/>
          </w:tcPr>
          <w:p w14:paraId="27811B47" w14:textId="77777777" w:rsidR="00660727" w:rsidRPr="00A830D5" w:rsidRDefault="00660727" w:rsidP="00E04FED">
            <w:pPr>
              <w:rPr>
                <w:rFonts w:cs="Arial"/>
                <w:sz w:val="22"/>
                <w:szCs w:val="22"/>
              </w:rPr>
            </w:pPr>
            <w:r w:rsidRPr="00A830D5">
              <w:rPr>
                <w:rFonts w:cs="Arial"/>
                <w:sz w:val="22"/>
                <w:szCs w:val="22"/>
              </w:rPr>
              <w:t>Current Proposed Title (20 / 30 words):</w:t>
            </w:r>
          </w:p>
        </w:tc>
      </w:tr>
      <w:tr w:rsidR="00660727" w:rsidRPr="00A830D5" w14:paraId="297D696F" w14:textId="77777777" w:rsidTr="00AC4DCF">
        <w:trPr>
          <w:trHeight w:val="397"/>
        </w:trPr>
        <w:tc>
          <w:tcPr>
            <w:tcW w:w="9781" w:type="dxa"/>
            <w:vAlign w:val="center"/>
          </w:tcPr>
          <w:p w14:paraId="657DE314" w14:textId="7E288920" w:rsidR="00660727" w:rsidRPr="00A830D5" w:rsidRDefault="00C96DAF" w:rsidP="00E04FED">
            <w:pPr>
              <w:rPr>
                <w:rFonts w:cs="Arial"/>
                <w:sz w:val="22"/>
                <w:szCs w:val="22"/>
              </w:rPr>
            </w:pPr>
            <w:r w:rsidRPr="00C96DAF">
              <w:rPr>
                <w:rFonts w:cs="Arial"/>
                <w:sz w:val="22"/>
                <w:szCs w:val="22"/>
              </w:rPr>
              <w:t>Faculty and Institutional Readiness for AI Integration: A case study of UWTSD Birmingham</w:t>
            </w:r>
          </w:p>
        </w:tc>
      </w:tr>
      <w:tr w:rsidR="00660727" w:rsidRPr="00A830D5" w14:paraId="3137C8AA" w14:textId="77777777" w:rsidTr="00AC4DCF">
        <w:trPr>
          <w:trHeight w:val="397"/>
        </w:trPr>
        <w:tc>
          <w:tcPr>
            <w:tcW w:w="9781" w:type="dxa"/>
            <w:shd w:val="clear" w:color="auto" w:fill="F2F2F2" w:themeFill="background1" w:themeFillShade="F2"/>
            <w:vAlign w:val="center"/>
          </w:tcPr>
          <w:p w14:paraId="4B4281C5" w14:textId="77777777" w:rsidR="00660727" w:rsidRPr="00A830D5" w:rsidRDefault="00660727" w:rsidP="00E04FED">
            <w:pPr>
              <w:rPr>
                <w:rFonts w:cs="Arial"/>
                <w:sz w:val="22"/>
                <w:szCs w:val="22"/>
              </w:rPr>
            </w:pPr>
            <w:r w:rsidRPr="00A830D5">
              <w:rPr>
                <w:rFonts w:cs="Arial"/>
                <w:sz w:val="22"/>
                <w:szCs w:val="22"/>
              </w:rPr>
              <w:t xml:space="preserve"> </w:t>
            </w:r>
          </w:p>
          <w:p w14:paraId="0911C9C7" w14:textId="77777777" w:rsidR="00660727" w:rsidRDefault="00660727" w:rsidP="003E5663">
            <w:pPr>
              <w:rPr>
                <w:rFonts w:cs="Arial"/>
                <w:sz w:val="22"/>
                <w:szCs w:val="22"/>
              </w:rPr>
            </w:pPr>
            <w:r w:rsidRPr="00A830D5">
              <w:rPr>
                <w:rFonts w:cs="Arial"/>
                <w:sz w:val="22"/>
                <w:szCs w:val="22"/>
              </w:rPr>
              <w:t xml:space="preserve">Background &amp; </w:t>
            </w:r>
            <w:r w:rsidR="003E5663" w:rsidRPr="00A830D5">
              <w:rPr>
                <w:rFonts w:cs="Arial"/>
                <w:sz w:val="22"/>
                <w:szCs w:val="22"/>
              </w:rPr>
              <w:t>C</w:t>
            </w:r>
            <w:r w:rsidRPr="00A830D5">
              <w:rPr>
                <w:rFonts w:cs="Arial"/>
                <w:sz w:val="22"/>
                <w:szCs w:val="22"/>
              </w:rPr>
              <w:t>ontext (approx. 500 words)</w:t>
            </w:r>
          </w:p>
          <w:p w14:paraId="5179301E" w14:textId="0C32CBA1" w:rsidR="00430E87" w:rsidRPr="00A830D5" w:rsidRDefault="00430E87" w:rsidP="005419D3">
            <w:pPr>
              <w:rPr>
                <w:rFonts w:cs="Arial"/>
                <w:sz w:val="22"/>
                <w:szCs w:val="22"/>
              </w:rPr>
            </w:pPr>
          </w:p>
        </w:tc>
      </w:tr>
      <w:tr w:rsidR="00660727" w:rsidRPr="00A830D5" w14:paraId="31914861" w14:textId="77777777" w:rsidTr="00AC4DCF">
        <w:trPr>
          <w:trHeight w:val="397"/>
        </w:trPr>
        <w:tc>
          <w:tcPr>
            <w:tcW w:w="9781" w:type="dxa"/>
            <w:vAlign w:val="center"/>
          </w:tcPr>
          <w:p w14:paraId="446FB064" w14:textId="77777777" w:rsidR="00B5593F" w:rsidRDefault="00F906D7" w:rsidP="00C0650A">
            <w:pPr>
              <w:spacing w:line="360" w:lineRule="auto"/>
              <w:rPr>
                <w:rFonts w:cs="Arial"/>
                <w:sz w:val="22"/>
                <w:szCs w:val="22"/>
              </w:rPr>
            </w:pPr>
            <w:r w:rsidRPr="00F906D7">
              <w:rPr>
                <w:rFonts w:cs="Arial"/>
                <w:sz w:val="22"/>
                <w:szCs w:val="22"/>
              </w:rPr>
              <w:t>The integration of artificial intelligence (AI) in higher education is reshaping the teaching and learning environment. AI's ability to enhance educational outcomes, improve administrative efficiency, and offer personali</w:t>
            </w:r>
            <w:r w:rsidR="000E08F3">
              <w:rPr>
                <w:rFonts w:cs="Arial"/>
                <w:sz w:val="22"/>
                <w:szCs w:val="22"/>
              </w:rPr>
              <w:t>s</w:t>
            </w:r>
            <w:r w:rsidRPr="00F906D7">
              <w:rPr>
                <w:rFonts w:cs="Arial"/>
                <w:sz w:val="22"/>
                <w:szCs w:val="22"/>
              </w:rPr>
              <w:t>ed learning experiences drives this shift</w:t>
            </w:r>
            <w:r w:rsidR="000E08F3">
              <w:t xml:space="preserve"> </w:t>
            </w:r>
            <w:r w:rsidR="000E08F3" w:rsidRPr="000E08F3">
              <w:rPr>
                <w:rFonts w:cs="Arial"/>
                <w:sz w:val="22"/>
                <w:szCs w:val="22"/>
              </w:rPr>
              <w:t>(Popenici &amp; Kerr, 2017</w:t>
            </w:r>
            <w:r w:rsidR="007D7418">
              <w:rPr>
                <w:rFonts w:cs="Arial"/>
                <w:sz w:val="22"/>
                <w:szCs w:val="22"/>
              </w:rPr>
              <w:t>;</w:t>
            </w:r>
            <w:r w:rsidR="007D7418" w:rsidRPr="000E08F3">
              <w:rPr>
                <w:rFonts w:cs="Arial"/>
                <w:sz w:val="22"/>
                <w:szCs w:val="22"/>
              </w:rPr>
              <w:t xml:space="preserve"> </w:t>
            </w:r>
            <w:r w:rsidR="007D7418" w:rsidRPr="000E08F3">
              <w:rPr>
                <w:rFonts w:cs="Arial"/>
                <w:sz w:val="22"/>
                <w:szCs w:val="22"/>
              </w:rPr>
              <w:t>Zawacki-Richter et al., 2019;</w:t>
            </w:r>
            <w:r w:rsidR="002D7AD2">
              <w:rPr>
                <w:rFonts w:cs="Arial"/>
                <w:sz w:val="22"/>
                <w:szCs w:val="22"/>
              </w:rPr>
              <w:t xml:space="preserve"> Crompton, and Burke, 2023</w:t>
            </w:r>
            <w:r w:rsidR="000E08F3" w:rsidRPr="000E08F3">
              <w:rPr>
                <w:rFonts w:cs="Arial"/>
                <w:sz w:val="22"/>
                <w:szCs w:val="22"/>
              </w:rPr>
              <w:t>)</w:t>
            </w:r>
            <w:r w:rsidRPr="00F906D7">
              <w:rPr>
                <w:rFonts w:cs="Arial"/>
                <w:sz w:val="22"/>
                <w:szCs w:val="22"/>
              </w:rPr>
              <w:t>. However, faculty and institutional readiness for AI adoption varies widely across different contexts</w:t>
            </w:r>
            <w:r w:rsidR="00B663EE">
              <w:rPr>
                <w:rFonts w:cs="Arial"/>
                <w:sz w:val="22"/>
                <w:szCs w:val="22"/>
              </w:rPr>
              <w:t xml:space="preserve"> (</w:t>
            </w:r>
            <w:r w:rsidR="00B663EE" w:rsidRPr="00B663EE">
              <w:rPr>
                <w:rFonts w:cs="Arial"/>
                <w:sz w:val="22"/>
                <w:szCs w:val="22"/>
              </w:rPr>
              <w:t>Dwivedi et al.</w:t>
            </w:r>
            <w:r w:rsidR="008D02B4">
              <w:rPr>
                <w:rFonts w:cs="Arial"/>
                <w:sz w:val="22"/>
                <w:szCs w:val="22"/>
              </w:rPr>
              <w:t xml:space="preserve">, 2021; </w:t>
            </w:r>
            <w:r w:rsidR="008D02B4" w:rsidRPr="008D02B4">
              <w:rPr>
                <w:rFonts w:cs="Arial"/>
                <w:sz w:val="22"/>
                <w:szCs w:val="22"/>
              </w:rPr>
              <w:t>Jin et al.</w:t>
            </w:r>
            <w:r w:rsidR="008D02B4">
              <w:rPr>
                <w:rFonts w:cs="Arial"/>
                <w:sz w:val="22"/>
                <w:szCs w:val="22"/>
              </w:rPr>
              <w:t>, 2024)</w:t>
            </w:r>
            <w:r w:rsidRPr="00F906D7">
              <w:rPr>
                <w:rFonts w:cs="Arial"/>
                <w:sz w:val="22"/>
                <w:szCs w:val="22"/>
              </w:rPr>
              <w:t xml:space="preserve">. </w:t>
            </w:r>
          </w:p>
          <w:p w14:paraId="231C07FD" w14:textId="175F7748" w:rsidR="00F906D7" w:rsidRPr="00F906D7" w:rsidRDefault="00F906D7" w:rsidP="00C0650A">
            <w:pPr>
              <w:spacing w:line="360" w:lineRule="auto"/>
              <w:rPr>
                <w:rFonts w:cs="Arial"/>
                <w:sz w:val="22"/>
                <w:szCs w:val="22"/>
              </w:rPr>
            </w:pPr>
            <w:r w:rsidRPr="00F906D7">
              <w:rPr>
                <w:rFonts w:cs="Arial"/>
                <w:sz w:val="22"/>
                <w:szCs w:val="22"/>
              </w:rPr>
              <w:lastRenderedPageBreak/>
              <w:t xml:space="preserve">This proposal focuses on the University of Wales Trinity Saint David (UWTSD) </w:t>
            </w:r>
            <w:r w:rsidR="007B62F8">
              <w:rPr>
                <w:rFonts w:cs="Arial"/>
                <w:sz w:val="22"/>
                <w:szCs w:val="22"/>
              </w:rPr>
              <w:t>B</w:t>
            </w:r>
            <w:r w:rsidRPr="00F906D7">
              <w:rPr>
                <w:rFonts w:cs="Arial"/>
                <w:sz w:val="22"/>
                <w:szCs w:val="22"/>
              </w:rPr>
              <w:t>irmingham, exploring the preparedness of its faculty and institutional systems to integrate AI effectively.</w:t>
            </w:r>
          </w:p>
          <w:p w14:paraId="056B4802" w14:textId="3AD66EB9" w:rsidR="00F906D7" w:rsidRPr="00F906D7" w:rsidRDefault="00F906D7" w:rsidP="00C0650A">
            <w:pPr>
              <w:spacing w:line="360" w:lineRule="auto"/>
              <w:rPr>
                <w:rFonts w:cs="Arial"/>
                <w:sz w:val="22"/>
                <w:szCs w:val="22"/>
              </w:rPr>
            </w:pPr>
            <w:r w:rsidRPr="00F906D7">
              <w:rPr>
                <w:rFonts w:cs="Arial"/>
                <w:sz w:val="22"/>
                <w:szCs w:val="22"/>
              </w:rPr>
              <w:t>Located in a culturally rich and academically vibrant city, UWTSD Birmingham offers a dynamic and diverse learning environment</w:t>
            </w:r>
            <w:r w:rsidR="00D5321A">
              <w:rPr>
                <w:rFonts w:cs="Arial"/>
                <w:sz w:val="22"/>
                <w:szCs w:val="22"/>
              </w:rPr>
              <w:t xml:space="preserve"> </w:t>
            </w:r>
            <w:r w:rsidR="00D5321A">
              <w:rPr>
                <w:rFonts w:cs="Arial"/>
                <w:sz w:val="22"/>
                <w:szCs w:val="22"/>
              </w:rPr>
              <w:t>(UWTSD, 2024</w:t>
            </w:r>
            <w:r w:rsidR="00D5321A">
              <w:rPr>
                <w:rFonts w:cs="Arial"/>
                <w:sz w:val="22"/>
                <w:szCs w:val="22"/>
              </w:rPr>
              <w:t>)</w:t>
            </w:r>
            <w:r w:rsidRPr="00F906D7">
              <w:rPr>
                <w:rFonts w:cs="Arial"/>
                <w:sz w:val="22"/>
                <w:szCs w:val="22"/>
              </w:rPr>
              <w:t>. The university is known for its innovative course offerings, particularly in areas such as business, computing, and health and social care. Its emphasis on flexible learning options and equal access to education makes it a suitable setting for investigating AI integration in higher education</w:t>
            </w:r>
            <w:r w:rsidR="000D2715">
              <w:rPr>
                <w:rFonts w:cs="Arial"/>
                <w:sz w:val="22"/>
                <w:szCs w:val="22"/>
              </w:rPr>
              <w:t xml:space="preserve"> (UWTSD, 2024)</w:t>
            </w:r>
            <w:r w:rsidRPr="00F906D7">
              <w:rPr>
                <w:rFonts w:cs="Arial"/>
                <w:sz w:val="22"/>
                <w:szCs w:val="22"/>
              </w:rPr>
              <w:t>.</w:t>
            </w:r>
          </w:p>
          <w:p w14:paraId="7FB6390F" w14:textId="1A5EF734" w:rsidR="00F906D7" w:rsidRPr="00F906D7" w:rsidRDefault="00F906D7" w:rsidP="00C0650A">
            <w:pPr>
              <w:spacing w:line="360" w:lineRule="auto"/>
              <w:rPr>
                <w:rFonts w:cs="Arial"/>
                <w:sz w:val="22"/>
                <w:szCs w:val="22"/>
              </w:rPr>
            </w:pPr>
            <w:r w:rsidRPr="00F906D7">
              <w:rPr>
                <w:rFonts w:cs="Arial"/>
                <w:sz w:val="22"/>
                <w:szCs w:val="22"/>
              </w:rPr>
              <w:t xml:space="preserve">A key factor in successful AI integration is faculty readiness. In a recent study by Harris (2024), a survey of 162 faculty members from various disciplines revealed that while many are familiar with AI, significant gaps in adoption and readiness persist. Faculty concerns include the impact of AI on job security, the need for professional development, and the ethical considerations surrounding AI in education. </w:t>
            </w:r>
            <w:r w:rsidR="0081116B">
              <w:rPr>
                <w:rFonts w:cs="Arial"/>
                <w:sz w:val="22"/>
                <w:szCs w:val="22"/>
              </w:rPr>
              <w:t>Similar</w:t>
            </w:r>
            <w:r w:rsidRPr="00F906D7">
              <w:rPr>
                <w:rFonts w:cs="Arial"/>
                <w:sz w:val="22"/>
                <w:szCs w:val="22"/>
              </w:rPr>
              <w:t xml:space="preserve"> findings</w:t>
            </w:r>
            <w:r w:rsidR="0081116B">
              <w:rPr>
                <w:rFonts w:cs="Arial"/>
                <w:sz w:val="22"/>
                <w:szCs w:val="22"/>
              </w:rPr>
              <w:t xml:space="preserve"> from other studies</w:t>
            </w:r>
            <w:r w:rsidRPr="00F906D7">
              <w:rPr>
                <w:rFonts w:cs="Arial"/>
                <w:sz w:val="22"/>
                <w:szCs w:val="22"/>
              </w:rPr>
              <w:t xml:space="preserve"> underscore the necessity of targeted training and support to better prepare faculty for the use of AI in their teaching practices</w:t>
            </w:r>
            <w:r w:rsidR="005D34E0">
              <w:rPr>
                <w:rFonts w:cs="Arial"/>
                <w:sz w:val="22"/>
                <w:szCs w:val="22"/>
              </w:rPr>
              <w:t xml:space="preserve"> (Eager, and Brunton, 2023; </w:t>
            </w:r>
            <w:r w:rsidR="005D34E0">
              <w:rPr>
                <w:rFonts w:cs="Arial"/>
                <w:sz w:val="22"/>
                <w:szCs w:val="22"/>
              </w:rPr>
              <w:t>Crompton, and Burke, 2023</w:t>
            </w:r>
            <w:r w:rsidR="005D34E0">
              <w:rPr>
                <w:rFonts w:cs="Arial"/>
                <w:sz w:val="22"/>
                <w:szCs w:val="22"/>
              </w:rPr>
              <w:t>)</w:t>
            </w:r>
            <w:r w:rsidRPr="00F906D7">
              <w:rPr>
                <w:rFonts w:cs="Arial"/>
                <w:sz w:val="22"/>
                <w:szCs w:val="22"/>
              </w:rPr>
              <w:t>.</w:t>
            </w:r>
          </w:p>
          <w:p w14:paraId="0CB7E778" w14:textId="00EAABEB" w:rsidR="00F906D7" w:rsidRPr="00F906D7" w:rsidRDefault="00F906D7" w:rsidP="00C0650A">
            <w:pPr>
              <w:spacing w:line="360" w:lineRule="auto"/>
              <w:rPr>
                <w:rFonts w:cs="Arial"/>
                <w:sz w:val="22"/>
                <w:szCs w:val="22"/>
              </w:rPr>
            </w:pPr>
            <w:r w:rsidRPr="00F906D7">
              <w:rPr>
                <w:rFonts w:cs="Arial"/>
                <w:sz w:val="22"/>
                <w:szCs w:val="22"/>
              </w:rPr>
              <w:t>Institutional readiness refers to the establishment of the infrastructure, policies, and support mechanisms required to adopt AI technologies</w:t>
            </w:r>
            <w:r w:rsidR="002F7489">
              <w:rPr>
                <w:rFonts w:cs="Arial"/>
                <w:sz w:val="22"/>
                <w:szCs w:val="22"/>
              </w:rPr>
              <w:t xml:space="preserve"> </w:t>
            </w:r>
            <w:r w:rsidR="00AB5CBE">
              <w:rPr>
                <w:rFonts w:cs="Arial"/>
                <w:sz w:val="22"/>
                <w:szCs w:val="22"/>
              </w:rPr>
              <w:t>(Ch</w:t>
            </w:r>
            <w:r w:rsidR="002F7489">
              <w:rPr>
                <w:rFonts w:cs="Arial"/>
                <w:sz w:val="22"/>
                <w:szCs w:val="22"/>
              </w:rPr>
              <w:t>ugh, et. al., 2023; Jin et</w:t>
            </w:r>
            <w:r w:rsidR="003A3AF5">
              <w:rPr>
                <w:rFonts w:cs="Arial"/>
                <w:sz w:val="22"/>
                <w:szCs w:val="22"/>
              </w:rPr>
              <w:t>. al., 2024)</w:t>
            </w:r>
            <w:r w:rsidRPr="00F906D7">
              <w:rPr>
                <w:rFonts w:cs="Arial"/>
                <w:sz w:val="22"/>
                <w:szCs w:val="22"/>
              </w:rPr>
              <w:t>. Gonzalez et al. (2024) found that institutions with strong strategic planning and policy frameworks, especially those prioriti</w:t>
            </w:r>
            <w:r w:rsidR="00BC175C">
              <w:rPr>
                <w:rFonts w:cs="Arial"/>
                <w:sz w:val="22"/>
                <w:szCs w:val="22"/>
              </w:rPr>
              <w:t>s</w:t>
            </w:r>
            <w:r w:rsidRPr="00F906D7">
              <w:rPr>
                <w:rFonts w:cs="Arial"/>
                <w:sz w:val="22"/>
                <w:szCs w:val="22"/>
              </w:rPr>
              <w:t>ing accessibility, diversity, equity, and inclusion (DEI), tend to integrate AI more successfully. UWTSD Birmingham's focus on breaking down barriers to education and promoting equality aligns with these best practices, making it well-positioned for AI integration.</w:t>
            </w:r>
          </w:p>
          <w:p w14:paraId="0637932E" w14:textId="78CE97D7" w:rsidR="00F906D7" w:rsidRPr="00F906D7" w:rsidRDefault="00F906D7" w:rsidP="00C0650A">
            <w:pPr>
              <w:spacing w:line="360" w:lineRule="auto"/>
              <w:rPr>
                <w:rFonts w:cs="Arial"/>
                <w:sz w:val="22"/>
                <w:szCs w:val="22"/>
              </w:rPr>
            </w:pPr>
            <w:r w:rsidRPr="00F906D7">
              <w:rPr>
                <w:rFonts w:cs="Arial"/>
                <w:sz w:val="22"/>
                <w:szCs w:val="22"/>
              </w:rPr>
              <w:t>Data from the EDUCAUSE Review (2024) indicates that institutions with comprehensive AI strategies see higher levels of faculty engagement and student satisfaction. Universities that have adopted AI-driven tools for personali</w:t>
            </w:r>
            <w:r w:rsidR="004F2DDE">
              <w:rPr>
                <w:rFonts w:cs="Arial"/>
                <w:sz w:val="22"/>
                <w:szCs w:val="22"/>
              </w:rPr>
              <w:t>s</w:t>
            </w:r>
            <w:r w:rsidRPr="00F906D7">
              <w:rPr>
                <w:rFonts w:cs="Arial"/>
                <w:sz w:val="22"/>
                <w:szCs w:val="22"/>
              </w:rPr>
              <w:t>ed learning, for instance, report improved student retention rates and academic performance</w:t>
            </w:r>
            <w:r w:rsidR="00CF495E">
              <w:rPr>
                <w:rFonts w:cs="Arial"/>
                <w:sz w:val="22"/>
                <w:szCs w:val="22"/>
              </w:rPr>
              <w:t xml:space="preserve"> (</w:t>
            </w:r>
            <w:r w:rsidR="007C4C1D">
              <w:rPr>
                <w:rFonts w:cs="Arial"/>
                <w:sz w:val="22"/>
                <w:szCs w:val="22"/>
              </w:rPr>
              <w:t>Dahri, 2024)</w:t>
            </w:r>
            <w:r w:rsidRPr="00F906D7">
              <w:rPr>
                <w:rFonts w:cs="Arial"/>
                <w:sz w:val="22"/>
                <w:szCs w:val="22"/>
              </w:rPr>
              <w:t xml:space="preserve">. </w:t>
            </w:r>
            <w:r w:rsidR="007C4C1D">
              <w:rPr>
                <w:rFonts w:cs="Arial"/>
                <w:sz w:val="22"/>
                <w:szCs w:val="22"/>
              </w:rPr>
              <w:t>Thus</w:t>
            </w:r>
            <w:r w:rsidR="00B96807">
              <w:rPr>
                <w:rFonts w:cs="Arial"/>
                <w:sz w:val="22"/>
                <w:szCs w:val="22"/>
              </w:rPr>
              <w:t>, f</w:t>
            </w:r>
            <w:r w:rsidRPr="00F906D7">
              <w:rPr>
                <w:rFonts w:cs="Arial"/>
                <w:sz w:val="22"/>
                <w:szCs w:val="22"/>
              </w:rPr>
              <w:t>or UWTSD Birmingham, the potential benefits of AI are considerable, especially given the institution’s dedication to innovative and flexible learning methods.</w:t>
            </w:r>
          </w:p>
          <w:p w14:paraId="46CE5888" w14:textId="54449558" w:rsidR="00660727" w:rsidRPr="00F906D7" w:rsidRDefault="00F906D7" w:rsidP="00C0650A">
            <w:pPr>
              <w:autoSpaceDE w:val="0"/>
              <w:autoSpaceDN w:val="0"/>
              <w:adjustRightInd w:val="0"/>
              <w:spacing w:line="360" w:lineRule="auto"/>
              <w:contextualSpacing/>
              <w:rPr>
                <w:rFonts w:cs="Arial"/>
                <w:sz w:val="22"/>
                <w:szCs w:val="22"/>
              </w:rPr>
            </w:pPr>
            <w:r w:rsidRPr="00F906D7">
              <w:rPr>
                <w:rFonts w:cs="Arial"/>
                <w:sz w:val="22"/>
                <w:szCs w:val="22"/>
              </w:rPr>
              <w:t>The successful integration of AI in higher education hinges on both faculty and institutional readiness</w:t>
            </w:r>
            <w:r w:rsidR="003E6322">
              <w:rPr>
                <w:rFonts w:cs="Arial"/>
                <w:sz w:val="22"/>
                <w:szCs w:val="22"/>
              </w:rPr>
              <w:t xml:space="preserve"> (Richardson et al.</w:t>
            </w:r>
            <w:r w:rsidR="00FF1A09">
              <w:rPr>
                <w:rFonts w:cs="Arial"/>
                <w:sz w:val="22"/>
                <w:szCs w:val="22"/>
              </w:rPr>
              <w:t>, 2024;</w:t>
            </w:r>
            <w:r w:rsidR="00BB3E2F">
              <w:rPr>
                <w:rFonts w:cs="Arial"/>
                <w:sz w:val="22"/>
                <w:szCs w:val="22"/>
              </w:rPr>
              <w:t xml:space="preserve"> Jin, et al., 2024)</w:t>
            </w:r>
            <w:r w:rsidRPr="00F906D7">
              <w:rPr>
                <w:rFonts w:cs="Arial"/>
                <w:sz w:val="22"/>
                <w:szCs w:val="22"/>
              </w:rPr>
              <w:t>. UWTSD Birmingham, with its diverse academic offerings and commitment to inclusive education</w:t>
            </w:r>
            <w:r w:rsidR="003E6C51">
              <w:rPr>
                <w:rFonts w:cs="Arial"/>
                <w:sz w:val="22"/>
                <w:szCs w:val="22"/>
              </w:rPr>
              <w:t xml:space="preserve"> (UWTSD, 2024)</w:t>
            </w:r>
            <w:r w:rsidRPr="00F906D7">
              <w:rPr>
                <w:rFonts w:cs="Arial"/>
                <w:sz w:val="22"/>
                <w:szCs w:val="22"/>
              </w:rPr>
              <w:t>, provides an ideal case study for examining these readiness factors. This research will investigate faculty perspectives, institutional strategies, and the potential advantages of AI, contributing to a broader understanding of AI's role in transforming higher education.</w:t>
            </w:r>
          </w:p>
          <w:p w14:paraId="75D8A820" w14:textId="77777777" w:rsidR="0047716F" w:rsidRDefault="0047716F" w:rsidP="00C0650A">
            <w:pPr>
              <w:autoSpaceDE w:val="0"/>
              <w:autoSpaceDN w:val="0"/>
              <w:adjustRightInd w:val="0"/>
              <w:spacing w:line="360" w:lineRule="auto"/>
              <w:contextualSpacing/>
              <w:rPr>
                <w:rFonts w:cs="Arial"/>
                <w:sz w:val="22"/>
                <w:szCs w:val="22"/>
              </w:rPr>
            </w:pPr>
          </w:p>
          <w:p w14:paraId="675C642C" w14:textId="77777777" w:rsidR="00F04FE2" w:rsidRDefault="00F04FE2" w:rsidP="00C0650A">
            <w:pPr>
              <w:autoSpaceDE w:val="0"/>
              <w:autoSpaceDN w:val="0"/>
              <w:adjustRightInd w:val="0"/>
              <w:spacing w:line="360" w:lineRule="auto"/>
              <w:contextualSpacing/>
              <w:rPr>
                <w:rFonts w:cs="Arial"/>
                <w:sz w:val="22"/>
                <w:szCs w:val="22"/>
              </w:rPr>
            </w:pPr>
          </w:p>
          <w:p w14:paraId="4419EC76" w14:textId="77777777" w:rsidR="00F04FE2" w:rsidRPr="0047716F" w:rsidRDefault="00F04FE2" w:rsidP="00C0650A">
            <w:pPr>
              <w:autoSpaceDE w:val="0"/>
              <w:autoSpaceDN w:val="0"/>
              <w:adjustRightInd w:val="0"/>
              <w:spacing w:line="360" w:lineRule="auto"/>
              <w:contextualSpacing/>
              <w:rPr>
                <w:rFonts w:cs="Arial"/>
                <w:sz w:val="22"/>
                <w:szCs w:val="22"/>
              </w:rPr>
            </w:pPr>
          </w:p>
        </w:tc>
      </w:tr>
      <w:tr w:rsidR="00660727" w:rsidRPr="00A830D5" w14:paraId="0A7B5513" w14:textId="77777777" w:rsidTr="00AC4DCF">
        <w:trPr>
          <w:trHeight w:val="397"/>
        </w:trPr>
        <w:tc>
          <w:tcPr>
            <w:tcW w:w="9781" w:type="dxa"/>
            <w:shd w:val="clear" w:color="auto" w:fill="F2F2F2" w:themeFill="background1" w:themeFillShade="F2"/>
            <w:vAlign w:val="center"/>
          </w:tcPr>
          <w:p w14:paraId="2D927F17" w14:textId="77777777" w:rsidR="00660727" w:rsidRPr="00A830D5" w:rsidRDefault="00660727" w:rsidP="00E04FED">
            <w:pPr>
              <w:rPr>
                <w:rFonts w:cs="Arial"/>
                <w:sz w:val="22"/>
                <w:szCs w:val="22"/>
              </w:rPr>
            </w:pPr>
          </w:p>
          <w:p w14:paraId="682264A1" w14:textId="77777777" w:rsidR="00660727" w:rsidRPr="00A830D5" w:rsidRDefault="00660727" w:rsidP="00E04FED">
            <w:pPr>
              <w:rPr>
                <w:rFonts w:cs="Arial"/>
                <w:sz w:val="22"/>
                <w:szCs w:val="22"/>
              </w:rPr>
            </w:pPr>
            <w:r w:rsidRPr="00A830D5">
              <w:rPr>
                <w:rFonts w:cs="Arial"/>
                <w:sz w:val="22"/>
                <w:szCs w:val="22"/>
              </w:rPr>
              <w:t>Aims and Objectives (approx.. 250 – 500 words)</w:t>
            </w:r>
          </w:p>
        </w:tc>
      </w:tr>
      <w:tr w:rsidR="00660727" w:rsidRPr="00A830D5" w14:paraId="72E64AFC" w14:textId="77777777" w:rsidTr="00AC4DCF">
        <w:trPr>
          <w:trHeight w:val="397"/>
        </w:trPr>
        <w:tc>
          <w:tcPr>
            <w:tcW w:w="9781" w:type="dxa"/>
            <w:vAlign w:val="center"/>
          </w:tcPr>
          <w:p w14:paraId="2EA13537" w14:textId="77777777" w:rsidR="00660727" w:rsidRPr="006B4265" w:rsidRDefault="00BC03C9" w:rsidP="006B4265">
            <w:pPr>
              <w:autoSpaceDE w:val="0"/>
              <w:autoSpaceDN w:val="0"/>
              <w:adjustRightInd w:val="0"/>
              <w:spacing w:line="360" w:lineRule="auto"/>
              <w:contextualSpacing/>
              <w:rPr>
                <w:rFonts w:cs="Arial"/>
                <w:b/>
                <w:bCs/>
                <w:sz w:val="22"/>
                <w:szCs w:val="22"/>
              </w:rPr>
            </w:pPr>
            <w:r w:rsidRPr="006B4265">
              <w:rPr>
                <w:rFonts w:cs="Arial"/>
                <w:b/>
                <w:bCs/>
                <w:sz w:val="22"/>
                <w:szCs w:val="22"/>
              </w:rPr>
              <w:t>Aim</w:t>
            </w:r>
          </w:p>
          <w:p w14:paraId="50EA7896" w14:textId="77777777" w:rsidR="00BC03C9" w:rsidRDefault="006B4265" w:rsidP="006B4265">
            <w:pPr>
              <w:autoSpaceDE w:val="0"/>
              <w:autoSpaceDN w:val="0"/>
              <w:adjustRightInd w:val="0"/>
              <w:spacing w:line="360" w:lineRule="auto"/>
              <w:contextualSpacing/>
              <w:rPr>
                <w:rFonts w:cs="Arial"/>
                <w:sz w:val="22"/>
                <w:szCs w:val="22"/>
              </w:rPr>
            </w:pPr>
            <w:r w:rsidRPr="006B4265">
              <w:rPr>
                <w:rFonts w:cs="Arial"/>
                <w:sz w:val="22"/>
                <w:szCs w:val="22"/>
              </w:rPr>
              <w:t>This research will explore the factors that influence the readiness and attitudes of faculty and institutions towards integrating AI to support students. It aims to identify the main challenges, opportunities, and best practices for implementing AI in educational settings.</w:t>
            </w:r>
          </w:p>
          <w:p w14:paraId="60F4A097" w14:textId="77777777" w:rsidR="00F04FE2" w:rsidRDefault="00F04FE2" w:rsidP="006B4265">
            <w:pPr>
              <w:autoSpaceDE w:val="0"/>
              <w:autoSpaceDN w:val="0"/>
              <w:adjustRightInd w:val="0"/>
              <w:spacing w:line="360" w:lineRule="auto"/>
              <w:contextualSpacing/>
              <w:rPr>
                <w:rFonts w:cs="Arial"/>
                <w:sz w:val="22"/>
                <w:szCs w:val="22"/>
              </w:rPr>
            </w:pPr>
          </w:p>
          <w:p w14:paraId="020E1E12" w14:textId="77777777" w:rsidR="00F04FE2" w:rsidRPr="00D94506" w:rsidRDefault="00F04FE2" w:rsidP="006B4265">
            <w:pPr>
              <w:autoSpaceDE w:val="0"/>
              <w:autoSpaceDN w:val="0"/>
              <w:adjustRightInd w:val="0"/>
              <w:spacing w:line="360" w:lineRule="auto"/>
              <w:contextualSpacing/>
              <w:rPr>
                <w:rFonts w:cs="Arial"/>
                <w:b/>
                <w:bCs/>
                <w:sz w:val="22"/>
                <w:szCs w:val="22"/>
              </w:rPr>
            </w:pPr>
            <w:r w:rsidRPr="00D94506">
              <w:rPr>
                <w:rFonts w:cs="Arial"/>
                <w:b/>
                <w:bCs/>
                <w:sz w:val="22"/>
                <w:szCs w:val="22"/>
              </w:rPr>
              <w:t>Research Objectives</w:t>
            </w:r>
          </w:p>
          <w:p w14:paraId="542FC4F6" w14:textId="77777777" w:rsidR="00D94506" w:rsidRPr="00D94506" w:rsidRDefault="00D94506" w:rsidP="00D94506">
            <w:pPr>
              <w:autoSpaceDE w:val="0"/>
              <w:autoSpaceDN w:val="0"/>
              <w:adjustRightInd w:val="0"/>
              <w:spacing w:line="360" w:lineRule="auto"/>
              <w:contextualSpacing/>
              <w:rPr>
                <w:rFonts w:cs="Arial"/>
                <w:sz w:val="22"/>
                <w:szCs w:val="22"/>
              </w:rPr>
            </w:pPr>
            <w:r w:rsidRPr="00D94506">
              <w:rPr>
                <w:rFonts w:cs="Arial"/>
                <w:sz w:val="22"/>
                <w:szCs w:val="22"/>
              </w:rPr>
              <w:t>1.</w:t>
            </w:r>
            <w:r w:rsidRPr="00D94506">
              <w:rPr>
                <w:rFonts w:cs="Arial"/>
                <w:sz w:val="22"/>
                <w:szCs w:val="22"/>
              </w:rPr>
              <w:tab/>
              <w:t>Investigate the factors which affects the readiness of institutions for AI integration.</w:t>
            </w:r>
          </w:p>
          <w:p w14:paraId="47A3FD1D" w14:textId="77777777" w:rsidR="00D94506" w:rsidRPr="00D94506" w:rsidRDefault="00D94506" w:rsidP="00D94506">
            <w:pPr>
              <w:autoSpaceDE w:val="0"/>
              <w:autoSpaceDN w:val="0"/>
              <w:adjustRightInd w:val="0"/>
              <w:spacing w:line="360" w:lineRule="auto"/>
              <w:contextualSpacing/>
              <w:rPr>
                <w:rFonts w:cs="Arial"/>
                <w:sz w:val="22"/>
                <w:szCs w:val="22"/>
              </w:rPr>
            </w:pPr>
            <w:r w:rsidRPr="00D94506">
              <w:rPr>
                <w:rFonts w:cs="Arial"/>
                <w:sz w:val="22"/>
                <w:szCs w:val="22"/>
              </w:rPr>
              <w:t>2.</w:t>
            </w:r>
            <w:r w:rsidRPr="00D94506">
              <w:rPr>
                <w:rFonts w:cs="Arial"/>
                <w:sz w:val="22"/>
                <w:szCs w:val="22"/>
              </w:rPr>
              <w:tab/>
              <w:t>Evaluate the knowledge, attitudes, and willingness of the key stakeholders to adopt AI technologies in their teaching practices.</w:t>
            </w:r>
          </w:p>
          <w:p w14:paraId="79322304" w14:textId="77777777" w:rsidR="00D94506" w:rsidRPr="00D94506" w:rsidRDefault="00D94506" w:rsidP="00D94506">
            <w:pPr>
              <w:autoSpaceDE w:val="0"/>
              <w:autoSpaceDN w:val="0"/>
              <w:adjustRightInd w:val="0"/>
              <w:spacing w:line="360" w:lineRule="auto"/>
              <w:contextualSpacing/>
              <w:rPr>
                <w:rFonts w:cs="Arial"/>
                <w:sz w:val="22"/>
                <w:szCs w:val="22"/>
              </w:rPr>
            </w:pPr>
            <w:r w:rsidRPr="00D94506">
              <w:rPr>
                <w:rFonts w:cs="Arial"/>
                <w:sz w:val="22"/>
                <w:szCs w:val="22"/>
              </w:rPr>
              <w:t>3.</w:t>
            </w:r>
            <w:r w:rsidRPr="00D94506">
              <w:rPr>
                <w:rFonts w:cs="Arial"/>
                <w:sz w:val="22"/>
                <w:szCs w:val="22"/>
              </w:rPr>
              <w:tab/>
              <w:t>Identify the main challenges and facilitators that impact the successful adoption of AI.</w:t>
            </w:r>
          </w:p>
          <w:p w14:paraId="7A8FEAC8" w14:textId="77777777" w:rsidR="00F04FE2" w:rsidRDefault="00D94506" w:rsidP="00D94506">
            <w:pPr>
              <w:autoSpaceDE w:val="0"/>
              <w:autoSpaceDN w:val="0"/>
              <w:adjustRightInd w:val="0"/>
              <w:spacing w:line="360" w:lineRule="auto"/>
              <w:contextualSpacing/>
              <w:rPr>
                <w:rFonts w:cs="Arial"/>
                <w:sz w:val="22"/>
                <w:szCs w:val="22"/>
              </w:rPr>
            </w:pPr>
            <w:r w:rsidRPr="00D94506">
              <w:rPr>
                <w:rFonts w:cs="Arial"/>
                <w:sz w:val="22"/>
                <w:szCs w:val="22"/>
              </w:rPr>
              <w:t>4.</w:t>
            </w:r>
            <w:r w:rsidRPr="00D94506">
              <w:rPr>
                <w:rFonts w:cs="Arial"/>
                <w:sz w:val="22"/>
                <w:szCs w:val="22"/>
              </w:rPr>
              <w:tab/>
              <w:t>Provide recommendations for institutions to enhance their readiness and effectively integrate AI into their educational practices.</w:t>
            </w:r>
          </w:p>
          <w:p w14:paraId="69AB6F11" w14:textId="77777777" w:rsidR="00D94506" w:rsidRDefault="00D94506" w:rsidP="00D94506">
            <w:pPr>
              <w:autoSpaceDE w:val="0"/>
              <w:autoSpaceDN w:val="0"/>
              <w:adjustRightInd w:val="0"/>
              <w:spacing w:line="360" w:lineRule="auto"/>
              <w:contextualSpacing/>
              <w:rPr>
                <w:rFonts w:cs="Arial"/>
                <w:sz w:val="22"/>
                <w:szCs w:val="22"/>
              </w:rPr>
            </w:pPr>
          </w:p>
          <w:p w14:paraId="716C5865" w14:textId="77777777" w:rsidR="00D94506" w:rsidRPr="003D3139" w:rsidRDefault="00D94506" w:rsidP="00D94506">
            <w:pPr>
              <w:autoSpaceDE w:val="0"/>
              <w:autoSpaceDN w:val="0"/>
              <w:adjustRightInd w:val="0"/>
              <w:spacing w:line="360" w:lineRule="auto"/>
              <w:contextualSpacing/>
              <w:rPr>
                <w:rFonts w:cs="Arial"/>
                <w:b/>
                <w:bCs/>
                <w:sz w:val="22"/>
                <w:szCs w:val="22"/>
              </w:rPr>
            </w:pPr>
            <w:r w:rsidRPr="003D3139">
              <w:rPr>
                <w:rFonts w:cs="Arial"/>
                <w:b/>
                <w:bCs/>
                <w:sz w:val="22"/>
                <w:szCs w:val="22"/>
              </w:rPr>
              <w:t>Research Questions</w:t>
            </w:r>
          </w:p>
          <w:p w14:paraId="55C3B94B" w14:textId="77777777" w:rsidR="003D3139" w:rsidRPr="003D3139" w:rsidRDefault="003D3139" w:rsidP="003D3139">
            <w:pPr>
              <w:autoSpaceDE w:val="0"/>
              <w:autoSpaceDN w:val="0"/>
              <w:adjustRightInd w:val="0"/>
              <w:spacing w:line="360" w:lineRule="auto"/>
              <w:contextualSpacing/>
              <w:rPr>
                <w:rFonts w:cs="Arial"/>
                <w:sz w:val="22"/>
                <w:szCs w:val="22"/>
              </w:rPr>
            </w:pPr>
            <w:r w:rsidRPr="003D3139">
              <w:rPr>
                <w:rFonts w:cs="Arial"/>
                <w:sz w:val="22"/>
                <w:szCs w:val="22"/>
              </w:rPr>
              <w:t>1.</w:t>
            </w:r>
            <w:r w:rsidRPr="003D3139">
              <w:rPr>
                <w:rFonts w:cs="Arial"/>
                <w:sz w:val="22"/>
                <w:szCs w:val="22"/>
              </w:rPr>
              <w:tab/>
              <w:t>What are the factors that affect institution readiness for AI?</w:t>
            </w:r>
          </w:p>
          <w:p w14:paraId="50A86470" w14:textId="77777777" w:rsidR="003D3139" w:rsidRPr="003D3139" w:rsidRDefault="003D3139" w:rsidP="003D3139">
            <w:pPr>
              <w:autoSpaceDE w:val="0"/>
              <w:autoSpaceDN w:val="0"/>
              <w:adjustRightInd w:val="0"/>
              <w:spacing w:line="360" w:lineRule="auto"/>
              <w:contextualSpacing/>
              <w:rPr>
                <w:rFonts w:cs="Arial"/>
                <w:sz w:val="22"/>
                <w:szCs w:val="22"/>
              </w:rPr>
            </w:pPr>
            <w:r w:rsidRPr="003D3139">
              <w:rPr>
                <w:rFonts w:cs="Arial"/>
                <w:sz w:val="22"/>
                <w:szCs w:val="22"/>
              </w:rPr>
              <w:t>2.</w:t>
            </w:r>
            <w:r w:rsidRPr="003D3139">
              <w:rPr>
                <w:rFonts w:cs="Arial"/>
                <w:sz w:val="22"/>
                <w:szCs w:val="22"/>
              </w:rPr>
              <w:tab/>
              <w:t>What are the attitudes and perceptions of faculty towards the use of AI in education?</w:t>
            </w:r>
          </w:p>
          <w:p w14:paraId="6721EFA2" w14:textId="77777777" w:rsidR="003D3139" w:rsidRPr="003D3139" w:rsidRDefault="003D3139" w:rsidP="003D3139">
            <w:pPr>
              <w:autoSpaceDE w:val="0"/>
              <w:autoSpaceDN w:val="0"/>
              <w:adjustRightInd w:val="0"/>
              <w:spacing w:line="360" w:lineRule="auto"/>
              <w:contextualSpacing/>
              <w:rPr>
                <w:rFonts w:cs="Arial"/>
                <w:sz w:val="22"/>
                <w:szCs w:val="22"/>
              </w:rPr>
            </w:pPr>
            <w:r w:rsidRPr="003D3139">
              <w:rPr>
                <w:rFonts w:cs="Arial"/>
                <w:sz w:val="22"/>
                <w:szCs w:val="22"/>
              </w:rPr>
              <w:t>3.</w:t>
            </w:r>
            <w:r w:rsidRPr="003D3139">
              <w:rPr>
                <w:rFonts w:cs="Arial"/>
                <w:sz w:val="22"/>
                <w:szCs w:val="22"/>
              </w:rPr>
              <w:tab/>
              <w:t>What are the main facilitators and barriers to adopting AI in the context of UWTSD Birmingham?</w:t>
            </w:r>
          </w:p>
          <w:p w14:paraId="5D2360DB" w14:textId="77777777" w:rsidR="00D94506" w:rsidRDefault="003D3139" w:rsidP="003D3139">
            <w:pPr>
              <w:autoSpaceDE w:val="0"/>
              <w:autoSpaceDN w:val="0"/>
              <w:adjustRightInd w:val="0"/>
              <w:spacing w:line="360" w:lineRule="auto"/>
              <w:contextualSpacing/>
              <w:rPr>
                <w:rFonts w:cs="Arial"/>
                <w:sz w:val="22"/>
                <w:szCs w:val="22"/>
              </w:rPr>
            </w:pPr>
            <w:r w:rsidRPr="003D3139">
              <w:rPr>
                <w:rFonts w:cs="Arial"/>
                <w:sz w:val="22"/>
                <w:szCs w:val="22"/>
              </w:rPr>
              <w:t>4.</w:t>
            </w:r>
            <w:r w:rsidRPr="003D3139">
              <w:rPr>
                <w:rFonts w:cs="Arial"/>
                <w:sz w:val="22"/>
                <w:szCs w:val="22"/>
              </w:rPr>
              <w:tab/>
              <w:t>What best practices can be identified from institutions that have successfully integrated AI?</w:t>
            </w:r>
          </w:p>
          <w:p w14:paraId="2184D0AD" w14:textId="77777777" w:rsidR="003D3139" w:rsidRDefault="003D3139" w:rsidP="003D3139">
            <w:pPr>
              <w:autoSpaceDE w:val="0"/>
              <w:autoSpaceDN w:val="0"/>
              <w:adjustRightInd w:val="0"/>
              <w:spacing w:line="360" w:lineRule="auto"/>
              <w:contextualSpacing/>
              <w:rPr>
                <w:rFonts w:cs="Arial"/>
                <w:sz w:val="22"/>
                <w:szCs w:val="22"/>
              </w:rPr>
            </w:pPr>
          </w:p>
          <w:p w14:paraId="2C474DD2" w14:textId="77777777" w:rsidR="003D3139" w:rsidRPr="003D3139" w:rsidRDefault="003D3139" w:rsidP="003D3139">
            <w:pPr>
              <w:autoSpaceDE w:val="0"/>
              <w:autoSpaceDN w:val="0"/>
              <w:adjustRightInd w:val="0"/>
              <w:spacing w:line="360" w:lineRule="auto"/>
              <w:contextualSpacing/>
              <w:rPr>
                <w:rFonts w:cs="Arial"/>
                <w:b/>
                <w:bCs/>
                <w:sz w:val="22"/>
                <w:szCs w:val="22"/>
              </w:rPr>
            </w:pPr>
            <w:r w:rsidRPr="003D3139">
              <w:rPr>
                <w:rFonts w:cs="Arial"/>
                <w:b/>
                <w:bCs/>
                <w:sz w:val="22"/>
                <w:szCs w:val="22"/>
              </w:rPr>
              <w:t>Justifications</w:t>
            </w:r>
          </w:p>
          <w:p w14:paraId="2D2AF4EA" w14:textId="77777777" w:rsidR="00C759C3" w:rsidRDefault="00022722" w:rsidP="00022722">
            <w:pPr>
              <w:autoSpaceDE w:val="0"/>
              <w:autoSpaceDN w:val="0"/>
              <w:adjustRightInd w:val="0"/>
              <w:spacing w:line="360" w:lineRule="auto"/>
              <w:contextualSpacing/>
              <w:rPr>
                <w:rFonts w:cs="Arial"/>
                <w:sz w:val="22"/>
                <w:szCs w:val="22"/>
              </w:rPr>
            </w:pPr>
            <w:r w:rsidRPr="00022722">
              <w:rPr>
                <w:rFonts w:cs="Arial"/>
                <w:sz w:val="22"/>
                <w:szCs w:val="22"/>
              </w:rPr>
              <w:t xml:space="preserve">The integration of artificial intelligence (AI) into higher education institutions presents significant opportunities for enhancing educational outcomes, operational efficiency, and student engagement (Cunningham-Nelson et al., 2019; Okonkwo and Ade-Ibijola, 2021; Crompton and Burke, 2023). </w:t>
            </w:r>
            <w:r w:rsidR="00DF014D">
              <w:rPr>
                <w:rFonts w:cs="Arial"/>
                <w:sz w:val="22"/>
                <w:szCs w:val="22"/>
              </w:rPr>
              <w:t xml:space="preserve">Many studies </w:t>
            </w:r>
            <w:r w:rsidR="00D44AB2">
              <w:rPr>
                <w:rFonts w:cs="Arial"/>
                <w:sz w:val="22"/>
                <w:szCs w:val="22"/>
              </w:rPr>
              <w:t>highlight</w:t>
            </w:r>
            <w:r w:rsidR="00D44AB2">
              <w:t xml:space="preserve"> </w:t>
            </w:r>
            <w:r w:rsidR="00D44AB2">
              <w:rPr>
                <w:rFonts w:cs="Arial"/>
                <w:sz w:val="22"/>
                <w:szCs w:val="22"/>
              </w:rPr>
              <w:t>k</w:t>
            </w:r>
            <w:r w:rsidR="00D44AB2" w:rsidRPr="00D44AB2">
              <w:rPr>
                <w:rFonts w:cs="Arial"/>
                <w:sz w:val="22"/>
                <w:szCs w:val="22"/>
              </w:rPr>
              <w:t xml:space="preserve">ey factors include management support, staff capacity, regulatory environment, and cooperation (Alshahrani et al., 2022). Additionally, relative advantage, compatibility, and complexity of AI technologies play significant roles (Rogers, 2003). </w:t>
            </w:r>
            <w:r w:rsidR="005A11EC">
              <w:rPr>
                <w:rFonts w:cs="Arial"/>
                <w:sz w:val="22"/>
                <w:szCs w:val="22"/>
              </w:rPr>
              <w:t>It is important to</w:t>
            </w:r>
            <w:r w:rsidR="00D44AB2" w:rsidRPr="00D44AB2">
              <w:rPr>
                <w:rFonts w:cs="Arial"/>
                <w:sz w:val="22"/>
                <w:szCs w:val="22"/>
              </w:rPr>
              <w:t xml:space="preserve"> assess these factors to develop tailored strategies that address specific needs and barriers, ensuring a smoother transition to AI-enhanced educational environments.</w:t>
            </w:r>
            <w:r w:rsidR="00D44AB2">
              <w:rPr>
                <w:rFonts w:cs="Arial"/>
                <w:sz w:val="22"/>
                <w:szCs w:val="22"/>
              </w:rPr>
              <w:t xml:space="preserve"> </w:t>
            </w:r>
          </w:p>
          <w:p w14:paraId="507414E9" w14:textId="77777777" w:rsidR="00C759C3" w:rsidRDefault="00C759C3" w:rsidP="00022722">
            <w:pPr>
              <w:autoSpaceDE w:val="0"/>
              <w:autoSpaceDN w:val="0"/>
              <w:adjustRightInd w:val="0"/>
              <w:spacing w:line="360" w:lineRule="auto"/>
              <w:contextualSpacing/>
              <w:rPr>
                <w:rFonts w:cs="Arial"/>
                <w:sz w:val="22"/>
                <w:szCs w:val="22"/>
              </w:rPr>
            </w:pPr>
          </w:p>
          <w:p w14:paraId="3155DBF9" w14:textId="77777777" w:rsidR="003D3139" w:rsidRDefault="00022722" w:rsidP="00C759C3">
            <w:pPr>
              <w:autoSpaceDE w:val="0"/>
              <w:autoSpaceDN w:val="0"/>
              <w:adjustRightInd w:val="0"/>
              <w:spacing w:line="360" w:lineRule="auto"/>
              <w:contextualSpacing/>
              <w:rPr>
                <w:rFonts w:cs="Arial"/>
                <w:sz w:val="22"/>
                <w:szCs w:val="22"/>
              </w:rPr>
            </w:pPr>
            <w:r w:rsidRPr="00022722">
              <w:rPr>
                <w:rFonts w:cs="Arial"/>
                <w:sz w:val="22"/>
                <w:szCs w:val="22"/>
              </w:rPr>
              <w:t>However, the successful adoption of AI technologies requires a thorough examination of both faculty readiness and institutional infrastructure. (Miao, et al., 2021).</w:t>
            </w:r>
            <w:r w:rsidR="00B46795">
              <w:rPr>
                <w:rFonts w:cs="Arial"/>
                <w:sz w:val="22"/>
                <w:szCs w:val="22"/>
              </w:rPr>
              <w:t xml:space="preserve"> </w:t>
            </w:r>
            <w:r w:rsidRPr="00022722">
              <w:rPr>
                <w:rFonts w:cs="Arial"/>
                <w:sz w:val="22"/>
                <w:szCs w:val="22"/>
              </w:rPr>
              <w:t xml:space="preserve">This study will explore the readiness of the University of Wales Trinity Saint David (UWTSD) Birmingham to integrate AI into its educational framework. Given the rapid advancements in AI and its transformative potential, it </w:t>
            </w:r>
            <w:r w:rsidRPr="00022722">
              <w:rPr>
                <w:rFonts w:cs="Arial"/>
                <w:sz w:val="22"/>
                <w:szCs w:val="22"/>
              </w:rPr>
              <w:lastRenderedPageBreak/>
              <w:t>is crucial to assess the preparedness (Zawacki-Richter et al., 2019). Additionally, understanding institutional readiness will provide insights into the organisational support and resources necessary for effective AI adoption (Gleason, 2018).</w:t>
            </w:r>
          </w:p>
          <w:p w14:paraId="34133917" w14:textId="77777777" w:rsidR="0017103E" w:rsidRDefault="0017103E" w:rsidP="00C759C3">
            <w:pPr>
              <w:autoSpaceDE w:val="0"/>
              <w:autoSpaceDN w:val="0"/>
              <w:adjustRightInd w:val="0"/>
              <w:spacing w:line="360" w:lineRule="auto"/>
              <w:contextualSpacing/>
              <w:rPr>
                <w:rFonts w:cs="Arial"/>
                <w:sz w:val="22"/>
                <w:szCs w:val="22"/>
              </w:rPr>
            </w:pPr>
            <w:r w:rsidRPr="0017103E">
              <w:rPr>
                <w:rFonts w:cs="Arial"/>
                <w:sz w:val="22"/>
                <w:szCs w:val="22"/>
              </w:rPr>
              <w:t>Identifying the challenges and facilitators is essential for overcoming barriers to AI adoption. Common challenges include data management issues, talent shortages, and integration with legacy systems (Bughin et al., 2018). Facilitators, on the other hand, include strategic alignment, resource availability, and organisational culture (Westerman et al., 2014). Addressing these challenges and leveraging facilitators can significantly enhance the likelihood of successful AI adoption in educational institutions.</w:t>
            </w:r>
          </w:p>
          <w:p w14:paraId="1EE55A07" w14:textId="77777777" w:rsidR="00C566BE" w:rsidRDefault="00C566BE" w:rsidP="00C759C3">
            <w:pPr>
              <w:autoSpaceDE w:val="0"/>
              <w:autoSpaceDN w:val="0"/>
              <w:adjustRightInd w:val="0"/>
              <w:spacing w:line="360" w:lineRule="auto"/>
              <w:contextualSpacing/>
              <w:rPr>
                <w:rFonts w:cs="Arial"/>
                <w:sz w:val="22"/>
                <w:szCs w:val="22"/>
              </w:rPr>
            </w:pPr>
            <w:r>
              <w:rPr>
                <w:rFonts w:cs="Arial"/>
                <w:sz w:val="22"/>
                <w:szCs w:val="22"/>
              </w:rPr>
              <w:t xml:space="preserve">Furthermore, </w:t>
            </w:r>
            <w:r w:rsidR="000B2811">
              <w:rPr>
                <w:rFonts w:cs="Arial"/>
                <w:sz w:val="22"/>
                <w:szCs w:val="22"/>
              </w:rPr>
              <w:t xml:space="preserve">recent studies </w:t>
            </w:r>
            <w:r w:rsidR="008D07D1">
              <w:rPr>
                <w:rFonts w:cs="Arial"/>
                <w:sz w:val="22"/>
                <w:szCs w:val="22"/>
              </w:rPr>
              <w:t xml:space="preserve">suggests </w:t>
            </w:r>
            <w:r w:rsidR="008D07D1" w:rsidRPr="008D07D1">
              <w:rPr>
                <w:rFonts w:cs="Arial"/>
                <w:sz w:val="22"/>
                <w:szCs w:val="22"/>
              </w:rPr>
              <w:t>enhanc</w:t>
            </w:r>
            <w:r w:rsidR="008D07D1">
              <w:rPr>
                <w:rFonts w:cs="Arial"/>
                <w:sz w:val="22"/>
                <w:szCs w:val="22"/>
              </w:rPr>
              <w:t>ing</w:t>
            </w:r>
            <w:r w:rsidR="008D07D1" w:rsidRPr="008D07D1">
              <w:rPr>
                <w:rFonts w:cs="Arial"/>
                <w:sz w:val="22"/>
                <w:szCs w:val="22"/>
              </w:rPr>
              <w:t xml:space="preserve"> readiness and effectively integrate AI, institutions should focus on several key areas</w:t>
            </w:r>
            <w:r w:rsidR="008D07D1">
              <w:rPr>
                <w:rFonts w:cs="Arial"/>
                <w:sz w:val="22"/>
                <w:szCs w:val="22"/>
              </w:rPr>
              <w:t>. Namely;</w:t>
            </w:r>
          </w:p>
          <w:p w14:paraId="71A01D27" w14:textId="77777777" w:rsidR="00A53F1D" w:rsidRPr="00A53F1D" w:rsidRDefault="00A53F1D" w:rsidP="00A53F1D">
            <w:pPr>
              <w:pStyle w:val="ListParagraph"/>
              <w:numPr>
                <w:ilvl w:val="0"/>
                <w:numId w:val="25"/>
              </w:numPr>
              <w:autoSpaceDE w:val="0"/>
              <w:autoSpaceDN w:val="0"/>
              <w:adjustRightInd w:val="0"/>
              <w:spacing w:line="360" w:lineRule="auto"/>
              <w:contextualSpacing/>
              <w:rPr>
                <w:rFonts w:cs="Arial"/>
                <w:sz w:val="22"/>
                <w:szCs w:val="22"/>
              </w:rPr>
            </w:pPr>
            <w:r w:rsidRPr="00A53F1D">
              <w:rPr>
                <w:rFonts w:cs="Arial"/>
                <w:sz w:val="22"/>
                <w:szCs w:val="22"/>
              </w:rPr>
              <w:t>Promoting AI literacy among educators and students (Luckin et al., 2016).</w:t>
            </w:r>
          </w:p>
          <w:p w14:paraId="268B53A9" w14:textId="77777777" w:rsidR="00A53F1D" w:rsidRPr="00A53F1D" w:rsidRDefault="00A53F1D" w:rsidP="00A53F1D">
            <w:pPr>
              <w:pStyle w:val="ListParagraph"/>
              <w:numPr>
                <w:ilvl w:val="0"/>
                <w:numId w:val="25"/>
              </w:numPr>
              <w:autoSpaceDE w:val="0"/>
              <w:autoSpaceDN w:val="0"/>
              <w:adjustRightInd w:val="0"/>
              <w:spacing w:line="360" w:lineRule="auto"/>
              <w:contextualSpacing/>
              <w:rPr>
                <w:rFonts w:cs="Arial"/>
                <w:sz w:val="22"/>
                <w:szCs w:val="22"/>
              </w:rPr>
            </w:pPr>
            <w:r w:rsidRPr="00A53F1D">
              <w:rPr>
                <w:rFonts w:cs="Arial"/>
                <w:sz w:val="22"/>
                <w:szCs w:val="22"/>
              </w:rPr>
              <w:t>Establishing responsible AI guidelines to ensure ethical use (Floridi et al., 2018).</w:t>
            </w:r>
          </w:p>
          <w:p w14:paraId="4A1542DA" w14:textId="77777777" w:rsidR="00A53F1D" w:rsidRPr="00A53F1D" w:rsidRDefault="00A53F1D" w:rsidP="00A53F1D">
            <w:pPr>
              <w:pStyle w:val="ListParagraph"/>
              <w:numPr>
                <w:ilvl w:val="0"/>
                <w:numId w:val="25"/>
              </w:numPr>
              <w:autoSpaceDE w:val="0"/>
              <w:autoSpaceDN w:val="0"/>
              <w:adjustRightInd w:val="0"/>
              <w:spacing w:line="360" w:lineRule="auto"/>
              <w:contextualSpacing/>
              <w:rPr>
                <w:rFonts w:cs="Arial"/>
                <w:sz w:val="22"/>
                <w:szCs w:val="22"/>
              </w:rPr>
            </w:pPr>
            <w:r w:rsidRPr="00A53F1D">
              <w:rPr>
                <w:rFonts w:cs="Arial"/>
                <w:sz w:val="22"/>
                <w:szCs w:val="22"/>
              </w:rPr>
              <w:t>Providing professional development support to build AI-related skills (Holmes et al., 2019).</w:t>
            </w:r>
          </w:p>
          <w:p w14:paraId="2CB27179" w14:textId="77777777" w:rsidR="00A53F1D" w:rsidRPr="00A53F1D" w:rsidRDefault="00A53F1D" w:rsidP="00A53F1D">
            <w:pPr>
              <w:pStyle w:val="ListParagraph"/>
              <w:numPr>
                <w:ilvl w:val="0"/>
                <w:numId w:val="25"/>
              </w:numPr>
              <w:autoSpaceDE w:val="0"/>
              <w:autoSpaceDN w:val="0"/>
              <w:adjustRightInd w:val="0"/>
              <w:spacing w:line="360" w:lineRule="auto"/>
              <w:contextualSpacing/>
              <w:rPr>
                <w:rFonts w:cs="Arial"/>
                <w:sz w:val="22"/>
                <w:szCs w:val="22"/>
              </w:rPr>
            </w:pPr>
            <w:r w:rsidRPr="00A53F1D">
              <w:rPr>
                <w:rFonts w:cs="Arial"/>
                <w:sz w:val="22"/>
                <w:szCs w:val="22"/>
              </w:rPr>
              <w:t>Fostering collaboration between educators, policymakers, and technologists (Selwyn, 2019).</w:t>
            </w:r>
          </w:p>
          <w:p w14:paraId="41370155" w14:textId="77777777" w:rsidR="008D07D1" w:rsidRDefault="00A53F1D" w:rsidP="00A53F1D">
            <w:pPr>
              <w:pStyle w:val="ListParagraph"/>
              <w:numPr>
                <w:ilvl w:val="0"/>
                <w:numId w:val="25"/>
              </w:numPr>
              <w:autoSpaceDE w:val="0"/>
              <w:autoSpaceDN w:val="0"/>
              <w:adjustRightInd w:val="0"/>
              <w:spacing w:line="360" w:lineRule="auto"/>
              <w:contextualSpacing/>
              <w:rPr>
                <w:rFonts w:cs="Arial"/>
                <w:sz w:val="22"/>
                <w:szCs w:val="22"/>
              </w:rPr>
            </w:pPr>
            <w:r w:rsidRPr="00A53F1D">
              <w:rPr>
                <w:rFonts w:cs="Arial"/>
                <w:sz w:val="22"/>
                <w:szCs w:val="22"/>
              </w:rPr>
              <w:t>Investing in AI research and development to stay ahead of technological advancements (Luckin et al., 2016).</w:t>
            </w:r>
          </w:p>
          <w:p w14:paraId="49C53DD5" w14:textId="77777777" w:rsidR="00A53F1D" w:rsidRDefault="00160D97" w:rsidP="00A53F1D">
            <w:pPr>
              <w:autoSpaceDE w:val="0"/>
              <w:autoSpaceDN w:val="0"/>
              <w:adjustRightInd w:val="0"/>
              <w:spacing w:line="360" w:lineRule="auto"/>
              <w:contextualSpacing/>
              <w:rPr>
                <w:rFonts w:cs="Arial"/>
                <w:sz w:val="22"/>
                <w:szCs w:val="22"/>
              </w:rPr>
            </w:pPr>
            <w:r w:rsidRPr="00160D97">
              <w:rPr>
                <w:rFonts w:cs="Arial"/>
                <w:sz w:val="22"/>
                <w:szCs w:val="22"/>
              </w:rPr>
              <w:t xml:space="preserve">By </w:t>
            </w:r>
            <w:r w:rsidR="00F720B8">
              <w:rPr>
                <w:rFonts w:cs="Arial"/>
                <w:sz w:val="22"/>
                <w:szCs w:val="22"/>
              </w:rPr>
              <w:t xml:space="preserve">evaluating </w:t>
            </w:r>
            <w:r w:rsidR="008A424D">
              <w:rPr>
                <w:rFonts w:cs="Arial"/>
                <w:sz w:val="22"/>
                <w:szCs w:val="22"/>
              </w:rPr>
              <w:t xml:space="preserve">similar factors, this study aims to </w:t>
            </w:r>
            <w:r w:rsidR="00F720B8">
              <w:rPr>
                <w:rFonts w:cs="Arial"/>
                <w:sz w:val="22"/>
                <w:szCs w:val="22"/>
              </w:rPr>
              <w:t>propos</w:t>
            </w:r>
            <w:r w:rsidR="008A424D">
              <w:rPr>
                <w:rFonts w:cs="Arial"/>
                <w:sz w:val="22"/>
                <w:szCs w:val="22"/>
              </w:rPr>
              <w:t>e</w:t>
            </w:r>
            <w:r w:rsidRPr="00160D97">
              <w:rPr>
                <w:rFonts w:cs="Arial"/>
                <w:sz w:val="22"/>
                <w:szCs w:val="22"/>
              </w:rPr>
              <w:t xml:space="preserve"> recommendations</w:t>
            </w:r>
            <w:r w:rsidR="008A424D">
              <w:rPr>
                <w:rFonts w:cs="Arial"/>
                <w:sz w:val="22"/>
                <w:szCs w:val="22"/>
              </w:rPr>
              <w:t xml:space="preserve"> which </w:t>
            </w:r>
            <w:r w:rsidRPr="00160D97">
              <w:rPr>
                <w:rFonts w:cs="Arial"/>
                <w:sz w:val="22"/>
                <w:szCs w:val="22"/>
              </w:rPr>
              <w:t>can create a supportive environment that facilitates the successful integration of AI into educational practices, ultimately enhancing teaching and learning outcomes.</w:t>
            </w:r>
          </w:p>
          <w:p w14:paraId="2A54C4D9" w14:textId="77777777" w:rsidR="00D4649C" w:rsidRDefault="00D4649C" w:rsidP="00A53F1D">
            <w:pPr>
              <w:autoSpaceDE w:val="0"/>
              <w:autoSpaceDN w:val="0"/>
              <w:adjustRightInd w:val="0"/>
              <w:spacing w:line="360" w:lineRule="auto"/>
              <w:contextualSpacing/>
              <w:rPr>
                <w:rFonts w:cs="Arial"/>
                <w:sz w:val="22"/>
                <w:szCs w:val="22"/>
              </w:rPr>
            </w:pPr>
          </w:p>
          <w:p w14:paraId="387B728D" w14:textId="2071F786" w:rsidR="00D4649C" w:rsidRPr="00A53F1D" w:rsidRDefault="00D4649C" w:rsidP="00A53F1D">
            <w:pPr>
              <w:autoSpaceDE w:val="0"/>
              <w:autoSpaceDN w:val="0"/>
              <w:adjustRightInd w:val="0"/>
              <w:spacing w:line="360" w:lineRule="auto"/>
              <w:contextualSpacing/>
              <w:rPr>
                <w:rFonts w:cs="Arial"/>
                <w:sz w:val="22"/>
                <w:szCs w:val="22"/>
              </w:rPr>
            </w:pPr>
          </w:p>
        </w:tc>
      </w:tr>
      <w:tr w:rsidR="00660727" w:rsidRPr="00A830D5" w14:paraId="241A6E18" w14:textId="77777777" w:rsidTr="00AC4DCF">
        <w:trPr>
          <w:trHeight w:val="397"/>
        </w:trPr>
        <w:tc>
          <w:tcPr>
            <w:tcW w:w="9781" w:type="dxa"/>
            <w:shd w:val="clear" w:color="auto" w:fill="F2F2F2" w:themeFill="background1" w:themeFillShade="F2"/>
            <w:vAlign w:val="center"/>
          </w:tcPr>
          <w:p w14:paraId="07D7957E" w14:textId="77777777" w:rsidR="00660727" w:rsidRPr="00A830D5" w:rsidRDefault="00660727" w:rsidP="00E04FED">
            <w:pPr>
              <w:rPr>
                <w:rFonts w:cs="Arial"/>
                <w:sz w:val="22"/>
                <w:szCs w:val="22"/>
              </w:rPr>
            </w:pPr>
          </w:p>
          <w:p w14:paraId="748EC4A2" w14:textId="69E27A6E" w:rsidR="00660727" w:rsidRPr="00A830D5" w:rsidRDefault="00660727" w:rsidP="00A67160">
            <w:pPr>
              <w:rPr>
                <w:rFonts w:cs="Arial"/>
                <w:sz w:val="22"/>
                <w:szCs w:val="22"/>
              </w:rPr>
            </w:pPr>
            <w:r w:rsidRPr="00A830D5">
              <w:rPr>
                <w:rFonts w:cs="Arial"/>
                <w:sz w:val="22"/>
                <w:szCs w:val="22"/>
              </w:rPr>
              <w:t xml:space="preserve">Proposed plan of work </w:t>
            </w:r>
            <w:r w:rsidR="009905BC" w:rsidRPr="00A830D5">
              <w:rPr>
                <w:rFonts w:cs="Arial"/>
                <w:sz w:val="22"/>
                <w:szCs w:val="22"/>
              </w:rPr>
              <w:t xml:space="preserve">including timetable </w:t>
            </w:r>
          </w:p>
        </w:tc>
      </w:tr>
      <w:tr w:rsidR="00C74109" w:rsidRPr="00A830D5" w14:paraId="4B5AB186" w14:textId="77777777" w:rsidTr="00AC4DCF">
        <w:trPr>
          <w:trHeight w:val="397"/>
        </w:trPr>
        <w:tc>
          <w:tcPr>
            <w:tcW w:w="9781" w:type="dxa"/>
          </w:tcPr>
          <w:p w14:paraId="41B59C7D" w14:textId="5FEB95BD" w:rsidR="00D03BB7" w:rsidRDefault="00D03BB7" w:rsidP="00C74109">
            <w:pPr>
              <w:rPr>
                <w:rFonts w:cs="Arial"/>
                <w:sz w:val="22"/>
                <w:szCs w:val="22"/>
              </w:rPr>
            </w:pPr>
          </w:p>
          <w:tbl>
            <w:tblPr>
              <w:tblpPr w:leftFromText="180" w:rightFromText="180" w:vertAnchor="text" w:horzAnchor="page" w:tblpX="1" w:tblpY="1"/>
              <w:tblOverlap w:val="never"/>
              <w:tblW w:w="9776" w:type="dxa"/>
              <w:tblLook w:val="04A0" w:firstRow="1" w:lastRow="0" w:firstColumn="1" w:lastColumn="0" w:noHBand="0" w:noVBand="1"/>
            </w:tblPr>
            <w:tblGrid>
              <w:gridCol w:w="1299"/>
              <w:gridCol w:w="2098"/>
              <w:gridCol w:w="1701"/>
              <w:gridCol w:w="1617"/>
              <w:gridCol w:w="1501"/>
              <w:gridCol w:w="1560"/>
            </w:tblGrid>
            <w:tr w:rsidR="0048446E" w:rsidRPr="005C1B38" w14:paraId="22848A16" w14:textId="77777777" w:rsidTr="0010770D">
              <w:trPr>
                <w:trHeight w:val="315"/>
              </w:trPr>
              <w:tc>
                <w:tcPr>
                  <w:tcW w:w="1299" w:type="dxa"/>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24480553" w14:textId="7F30ED16" w:rsidR="0048446E" w:rsidRPr="005C1B38" w:rsidRDefault="0048446E" w:rsidP="0048446E">
                  <w:pPr>
                    <w:jc w:val="center"/>
                    <w:rPr>
                      <w:rFonts w:ascii="Calibri" w:hAnsi="Calibri" w:cs="Calibri"/>
                      <w:b/>
                      <w:bCs/>
                      <w:color w:val="000000"/>
                      <w:sz w:val="24"/>
                      <w:szCs w:val="24"/>
                    </w:rPr>
                  </w:pPr>
                  <w:r w:rsidRPr="005C1B38">
                    <w:rPr>
                      <w:rFonts w:ascii="Calibri" w:hAnsi="Calibri" w:cs="Calibri"/>
                      <w:b/>
                      <w:bCs/>
                      <w:color w:val="000000"/>
                      <w:sz w:val="24"/>
                      <w:szCs w:val="24"/>
                    </w:rPr>
                    <w:t>Sequence</w:t>
                  </w:r>
                </w:p>
              </w:tc>
              <w:tc>
                <w:tcPr>
                  <w:tcW w:w="2098" w:type="dxa"/>
                  <w:tcBorders>
                    <w:top w:val="single" w:sz="4" w:space="0" w:color="808080"/>
                    <w:left w:val="nil"/>
                    <w:bottom w:val="single" w:sz="4" w:space="0" w:color="808080"/>
                    <w:right w:val="single" w:sz="4" w:space="0" w:color="808080"/>
                  </w:tcBorders>
                  <w:shd w:val="clear" w:color="auto" w:fill="auto"/>
                  <w:noWrap/>
                  <w:vAlign w:val="bottom"/>
                  <w:hideMark/>
                </w:tcPr>
                <w:p w14:paraId="7A00F7EC" w14:textId="77777777" w:rsidR="0048446E" w:rsidRPr="005C1B38" w:rsidRDefault="0048446E" w:rsidP="0048446E">
                  <w:pPr>
                    <w:rPr>
                      <w:rFonts w:ascii="Calibri" w:hAnsi="Calibri" w:cs="Calibri"/>
                      <w:b/>
                      <w:bCs/>
                      <w:color w:val="000000"/>
                      <w:sz w:val="24"/>
                      <w:szCs w:val="24"/>
                    </w:rPr>
                  </w:pPr>
                  <w:r w:rsidRPr="005C1B38">
                    <w:rPr>
                      <w:rFonts w:ascii="Calibri" w:hAnsi="Calibri" w:cs="Calibri"/>
                      <w:b/>
                      <w:bCs/>
                      <w:color w:val="000000"/>
                      <w:sz w:val="24"/>
                      <w:szCs w:val="24"/>
                    </w:rPr>
                    <w:t>Milestone/Activity</w:t>
                  </w:r>
                </w:p>
              </w:tc>
              <w:tc>
                <w:tcPr>
                  <w:tcW w:w="1701" w:type="dxa"/>
                  <w:tcBorders>
                    <w:top w:val="single" w:sz="4" w:space="0" w:color="808080"/>
                    <w:left w:val="nil"/>
                    <w:bottom w:val="single" w:sz="4" w:space="0" w:color="808080"/>
                    <w:right w:val="single" w:sz="4" w:space="0" w:color="808080"/>
                  </w:tcBorders>
                  <w:shd w:val="clear" w:color="auto" w:fill="auto"/>
                  <w:noWrap/>
                  <w:vAlign w:val="bottom"/>
                  <w:hideMark/>
                </w:tcPr>
                <w:p w14:paraId="12341079" w14:textId="77777777" w:rsidR="0048446E" w:rsidRPr="005C1B38" w:rsidRDefault="0048446E" w:rsidP="0048446E">
                  <w:pPr>
                    <w:rPr>
                      <w:rFonts w:ascii="Calibri" w:hAnsi="Calibri" w:cs="Calibri"/>
                      <w:b/>
                      <w:bCs/>
                      <w:color w:val="000000"/>
                      <w:sz w:val="24"/>
                      <w:szCs w:val="24"/>
                    </w:rPr>
                  </w:pPr>
                  <w:r w:rsidRPr="005C1B38">
                    <w:rPr>
                      <w:rFonts w:ascii="Calibri" w:hAnsi="Calibri" w:cs="Calibri"/>
                      <w:b/>
                      <w:bCs/>
                      <w:color w:val="000000"/>
                      <w:sz w:val="24"/>
                      <w:szCs w:val="24"/>
                    </w:rPr>
                    <w:t>Responsible</w:t>
                  </w:r>
                </w:p>
              </w:tc>
              <w:tc>
                <w:tcPr>
                  <w:tcW w:w="1617" w:type="dxa"/>
                  <w:tcBorders>
                    <w:top w:val="single" w:sz="4" w:space="0" w:color="808080"/>
                    <w:left w:val="nil"/>
                    <w:bottom w:val="single" w:sz="4" w:space="0" w:color="808080"/>
                    <w:right w:val="single" w:sz="4" w:space="0" w:color="808080"/>
                  </w:tcBorders>
                  <w:shd w:val="clear" w:color="auto" w:fill="auto"/>
                  <w:noWrap/>
                  <w:vAlign w:val="bottom"/>
                  <w:hideMark/>
                </w:tcPr>
                <w:p w14:paraId="7268AF9F" w14:textId="77777777" w:rsidR="0048446E" w:rsidRPr="005C1B38" w:rsidRDefault="0048446E" w:rsidP="0048446E">
                  <w:pPr>
                    <w:rPr>
                      <w:rFonts w:ascii="Calibri" w:hAnsi="Calibri" w:cs="Calibri"/>
                      <w:b/>
                      <w:bCs/>
                      <w:color w:val="000000"/>
                      <w:sz w:val="24"/>
                      <w:szCs w:val="24"/>
                    </w:rPr>
                  </w:pPr>
                  <w:r w:rsidRPr="005C1B38">
                    <w:rPr>
                      <w:rFonts w:ascii="Calibri" w:hAnsi="Calibri" w:cs="Calibri"/>
                      <w:b/>
                      <w:bCs/>
                      <w:color w:val="000000"/>
                      <w:sz w:val="24"/>
                      <w:szCs w:val="24"/>
                    </w:rPr>
                    <w:t>Start Date</w:t>
                  </w:r>
                </w:p>
              </w:tc>
              <w:tc>
                <w:tcPr>
                  <w:tcW w:w="1501" w:type="dxa"/>
                  <w:tcBorders>
                    <w:top w:val="single" w:sz="4" w:space="0" w:color="808080"/>
                    <w:left w:val="nil"/>
                    <w:bottom w:val="single" w:sz="4" w:space="0" w:color="808080"/>
                    <w:right w:val="single" w:sz="4" w:space="0" w:color="808080"/>
                  </w:tcBorders>
                  <w:shd w:val="clear" w:color="auto" w:fill="auto"/>
                  <w:noWrap/>
                  <w:vAlign w:val="bottom"/>
                  <w:hideMark/>
                </w:tcPr>
                <w:p w14:paraId="35265369" w14:textId="77777777" w:rsidR="0048446E" w:rsidRPr="005C1B38" w:rsidRDefault="0048446E" w:rsidP="0048446E">
                  <w:pPr>
                    <w:rPr>
                      <w:rFonts w:ascii="Calibri" w:hAnsi="Calibri" w:cs="Calibri"/>
                      <w:b/>
                      <w:bCs/>
                      <w:color w:val="000000"/>
                      <w:sz w:val="24"/>
                      <w:szCs w:val="24"/>
                    </w:rPr>
                  </w:pPr>
                  <w:r w:rsidRPr="005C1B38">
                    <w:rPr>
                      <w:rFonts w:ascii="Calibri" w:hAnsi="Calibri" w:cs="Calibri"/>
                      <w:b/>
                      <w:bCs/>
                      <w:color w:val="000000"/>
                      <w:sz w:val="24"/>
                      <w:szCs w:val="24"/>
                    </w:rPr>
                    <w:t>End Date</w:t>
                  </w:r>
                </w:p>
              </w:tc>
              <w:tc>
                <w:tcPr>
                  <w:tcW w:w="1560" w:type="dxa"/>
                  <w:tcBorders>
                    <w:top w:val="single" w:sz="4" w:space="0" w:color="808080"/>
                    <w:left w:val="nil"/>
                    <w:bottom w:val="single" w:sz="4" w:space="0" w:color="808080"/>
                    <w:right w:val="single" w:sz="4" w:space="0" w:color="808080"/>
                  </w:tcBorders>
                  <w:shd w:val="clear" w:color="auto" w:fill="auto"/>
                  <w:noWrap/>
                  <w:vAlign w:val="bottom"/>
                  <w:hideMark/>
                </w:tcPr>
                <w:p w14:paraId="1A5AA54F" w14:textId="77777777" w:rsidR="0048446E" w:rsidRPr="005C1B38" w:rsidRDefault="0048446E" w:rsidP="0048446E">
                  <w:pPr>
                    <w:rPr>
                      <w:rFonts w:ascii="Calibri" w:hAnsi="Calibri" w:cs="Calibri"/>
                      <w:b/>
                      <w:bCs/>
                      <w:color w:val="000000"/>
                      <w:sz w:val="24"/>
                      <w:szCs w:val="24"/>
                    </w:rPr>
                  </w:pPr>
                  <w:r w:rsidRPr="005C1B38">
                    <w:rPr>
                      <w:rFonts w:ascii="Calibri" w:hAnsi="Calibri" w:cs="Calibri"/>
                      <w:b/>
                      <w:bCs/>
                      <w:color w:val="000000"/>
                      <w:sz w:val="24"/>
                      <w:szCs w:val="24"/>
                    </w:rPr>
                    <w:t>Duration</w:t>
                  </w:r>
                </w:p>
              </w:tc>
            </w:tr>
            <w:tr w:rsidR="0048446E" w:rsidRPr="005C1B38" w14:paraId="358376AB"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51B24548"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1</w:t>
                  </w:r>
                </w:p>
              </w:tc>
              <w:tc>
                <w:tcPr>
                  <w:tcW w:w="2098" w:type="dxa"/>
                  <w:tcBorders>
                    <w:top w:val="nil"/>
                    <w:left w:val="nil"/>
                    <w:bottom w:val="single" w:sz="4" w:space="0" w:color="808080"/>
                    <w:right w:val="single" w:sz="4" w:space="0" w:color="808080"/>
                  </w:tcBorders>
                  <w:shd w:val="clear" w:color="auto" w:fill="auto"/>
                  <w:noWrap/>
                  <w:vAlign w:val="bottom"/>
                  <w:hideMark/>
                </w:tcPr>
                <w:p w14:paraId="3F18CC7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Submission of PG1 (Full Research Proposal)</w:t>
                  </w:r>
                </w:p>
              </w:tc>
              <w:tc>
                <w:tcPr>
                  <w:tcW w:w="1701" w:type="dxa"/>
                  <w:tcBorders>
                    <w:top w:val="nil"/>
                    <w:left w:val="nil"/>
                    <w:bottom w:val="single" w:sz="4" w:space="0" w:color="808080"/>
                    <w:right w:val="single" w:sz="4" w:space="0" w:color="808080"/>
                  </w:tcBorders>
                  <w:shd w:val="clear" w:color="auto" w:fill="auto"/>
                  <w:noWrap/>
                  <w:vAlign w:val="bottom"/>
                  <w:hideMark/>
                </w:tcPr>
                <w:p w14:paraId="356823D5"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773363DD"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1-Nov-2024</w:t>
                  </w:r>
                </w:p>
              </w:tc>
              <w:tc>
                <w:tcPr>
                  <w:tcW w:w="1501" w:type="dxa"/>
                  <w:tcBorders>
                    <w:top w:val="nil"/>
                    <w:left w:val="nil"/>
                    <w:bottom w:val="single" w:sz="4" w:space="0" w:color="808080"/>
                    <w:right w:val="single" w:sz="4" w:space="0" w:color="808080"/>
                  </w:tcBorders>
                  <w:shd w:val="clear" w:color="auto" w:fill="auto"/>
                  <w:noWrap/>
                  <w:vAlign w:val="bottom"/>
                  <w:hideMark/>
                </w:tcPr>
                <w:p w14:paraId="098B0C0D"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11-Nov-2024</w:t>
                  </w:r>
                </w:p>
              </w:tc>
              <w:tc>
                <w:tcPr>
                  <w:tcW w:w="1560" w:type="dxa"/>
                  <w:tcBorders>
                    <w:top w:val="nil"/>
                    <w:left w:val="nil"/>
                    <w:bottom w:val="single" w:sz="4" w:space="0" w:color="808080"/>
                    <w:right w:val="single" w:sz="4" w:space="0" w:color="808080"/>
                  </w:tcBorders>
                  <w:shd w:val="clear" w:color="auto" w:fill="auto"/>
                  <w:noWrap/>
                  <w:vAlign w:val="bottom"/>
                  <w:hideMark/>
                </w:tcPr>
                <w:p w14:paraId="3659FE7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11 days</w:t>
                  </w:r>
                </w:p>
              </w:tc>
            </w:tr>
            <w:tr w:rsidR="0048446E" w:rsidRPr="005C1B38" w14:paraId="3D174C9C"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0F6C3F63"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2</w:t>
                  </w:r>
                </w:p>
              </w:tc>
              <w:tc>
                <w:tcPr>
                  <w:tcW w:w="2098" w:type="dxa"/>
                  <w:tcBorders>
                    <w:top w:val="nil"/>
                    <w:left w:val="nil"/>
                    <w:bottom w:val="single" w:sz="4" w:space="0" w:color="808080"/>
                    <w:right w:val="single" w:sz="4" w:space="0" w:color="808080"/>
                  </w:tcBorders>
                  <w:shd w:val="clear" w:color="auto" w:fill="auto"/>
                  <w:noWrap/>
                  <w:vAlign w:val="bottom"/>
                  <w:hideMark/>
                </w:tcPr>
                <w:p w14:paraId="46C87475"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13288EE3" w14:textId="2772B34D"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15FE60E6"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12-Nov-2024</w:t>
                  </w:r>
                </w:p>
              </w:tc>
              <w:tc>
                <w:tcPr>
                  <w:tcW w:w="1501" w:type="dxa"/>
                  <w:tcBorders>
                    <w:top w:val="nil"/>
                    <w:left w:val="nil"/>
                    <w:bottom w:val="single" w:sz="4" w:space="0" w:color="808080"/>
                    <w:right w:val="single" w:sz="4" w:space="0" w:color="808080"/>
                  </w:tcBorders>
                  <w:shd w:val="clear" w:color="auto" w:fill="auto"/>
                  <w:noWrap/>
                  <w:vAlign w:val="bottom"/>
                  <w:hideMark/>
                </w:tcPr>
                <w:p w14:paraId="5AD82780"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12-Nov-2024</w:t>
                  </w:r>
                </w:p>
              </w:tc>
              <w:tc>
                <w:tcPr>
                  <w:tcW w:w="1560" w:type="dxa"/>
                  <w:tcBorders>
                    <w:top w:val="nil"/>
                    <w:left w:val="nil"/>
                    <w:bottom w:val="single" w:sz="4" w:space="0" w:color="808080"/>
                    <w:right w:val="single" w:sz="4" w:space="0" w:color="808080"/>
                  </w:tcBorders>
                  <w:shd w:val="clear" w:color="auto" w:fill="auto"/>
                  <w:noWrap/>
                  <w:vAlign w:val="bottom"/>
                  <w:hideMark/>
                </w:tcPr>
                <w:p w14:paraId="3170526F"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 day</w:t>
                  </w:r>
                </w:p>
              </w:tc>
            </w:tr>
            <w:tr w:rsidR="0048446E" w:rsidRPr="005C1B38" w14:paraId="11C3FC3E"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41E2BFCF"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3</w:t>
                  </w:r>
                </w:p>
              </w:tc>
              <w:tc>
                <w:tcPr>
                  <w:tcW w:w="2098" w:type="dxa"/>
                  <w:tcBorders>
                    <w:top w:val="nil"/>
                    <w:left w:val="nil"/>
                    <w:bottom w:val="single" w:sz="4" w:space="0" w:color="808080"/>
                    <w:right w:val="single" w:sz="4" w:space="0" w:color="808080"/>
                  </w:tcBorders>
                  <w:shd w:val="clear" w:color="auto" w:fill="auto"/>
                  <w:noWrap/>
                  <w:vAlign w:val="bottom"/>
                  <w:hideMark/>
                </w:tcPr>
                <w:p w14:paraId="32E5387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1EB35BDC" w14:textId="76556890"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61D7D6B8"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13-Nov-2024</w:t>
                  </w:r>
                </w:p>
              </w:tc>
              <w:tc>
                <w:tcPr>
                  <w:tcW w:w="1501" w:type="dxa"/>
                  <w:tcBorders>
                    <w:top w:val="nil"/>
                    <w:left w:val="nil"/>
                    <w:bottom w:val="single" w:sz="4" w:space="0" w:color="808080"/>
                    <w:right w:val="single" w:sz="4" w:space="0" w:color="808080"/>
                  </w:tcBorders>
                  <w:shd w:val="clear" w:color="auto" w:fill="auto"/>
                  <w:noWrap/>
                  <w:vAlign w:val="bottom"/>
                  <w:hideMark/>
                </w:tcPr>
                <w:p w14:paraId="30553BD8"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12-Dec-2024</w:t>
                  </w:r>
                </w:p>
              </w:tc>
              <w:tc>
                <w:tcPr>
                  <w:tcW w:w="1560" w:type="dxa"/>
                  <w:tcBorders>
                    <w:top w:val="nil"/>
                    <w:left w:val="nil"/>
                    <w:bottom w:val="single" w:sz="4" w:space="0" w:color="808080"/>
                    <w:right w:val="single" w:sz="4" w:space="0" w:color="808080"/>
                  </w:tcBorders>
                  <w:shd w:val="clear" w:color="auto" w:fill="auto"/>
                  <w:noWrap/>
                  <w:vAlign w:val="bottom"/>
                  <w:hideMark/>
                </w:tcPr>
                <w:p w14:paraId="50E58FA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3C6EFCFF"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26B08774"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4</w:t>
                  </w:r>
                </w:p>
              </w:tc>
              <w:tc>
                <w:tcPr>
                  <w:tcW w:w="2098" w:type="dxa"/>
                  <w:tcBorders>
                    <w:top w:val="nil"/>
                    <w:left w:val="nil"/>
                    <w:bottom w:val="single" w:sz="4" w:space="0" w:color="808080"/>
                    <w:right w:val="single" w:sz="4" w:space="0" w:color="808080"/>
                  </w:tcBorders>
                  <w:shd w:val="clear" w:color="auto" w:fill="auto"/>
                  <w:noWrap/>
                  <w:vAlign w:val="bottom"/>
                  <w:hideMark/>
                </w:tcPr>
                <w:p w14:paraId="5D49381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Literature Review (Complete Draft)</w:t>
                  </w:r>
                </w:p>
              </w:tc>
              <w:tc>
                <w:tcPr>
                  <w:tcW w:w="1701" w:type="dxa"/>
                  <w:tcBorders>
                    <w:top w:val="nil"/>
                    <w:left w:val="nil"/>
                    <w:bottom w:val="single" w:sz="4" w:space="0" w:color="808080"/>
                    <w:right w:val="single" w:sz="4" w:space="0" w:color="808080"/>
                  </w:tcBorders>
                  <w:shd w:val="clear" w:color="auto" w:fill="auto"/>
                  <w:noWrap/>
                  <w:vAlign w:val="bottom"/>
                  <w:hideMark/>
                </w:tcPr>
                <w:p w14:paraId="5CF8D697"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514D46B5"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13-Nov-2024</w:t>
                  </w:r>
                </w:p>
              </w:tc>
              <w:tc>
                <w:tcPr>
                  <w:tcW w:w="1501" w:type="dxa"/>
                  <w:tcBorders>
                    <w:top w:val="nil"/>
                    <w:left w:val="nil"/>
                    <w:bottom w:val="single" w:sz="4" w:space="0" w:color="808080"/>
                    <w:right w:val="single" w:sz="4" w:space="0" w:color="808080"/>
                  </w:tcBorders>
                  <w:shd w:val="clear" w:color="auto" w:fill="auto"/>
                  <w:noWrap/>
                  <w:vAlign w:val="bottom"/>
                  <w:hideMark/>
                </w:tcPr>
                <w:p w14:paraId="1C9E5E28"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12-Mar-2025</w:t>
                  </w:r>
                </w:p>
              </w:tc>
              <w:tc>
                <w:tcPr>
                  <w:tcW w:w="1560" w:type="dxa"/>
                  <w:tcBorders>
                    <w:top w:val="nil"/>
                    <w:left w:val="nil"/>
                    <w:bottom w:val="single" w:sz="4" w:space="0" w:color="808080"/>
                    <w:right w:val="single" w:sz="4" w:space="0" w:color="808080"/>
                  </w:tcBorders>
                  <w:shd w:val="clear" w:color="auto" w:fill="auto"/>
                  <w:noWrap/>
                  <w:vAlign w:val="bottom"/>
                  <w:hideMark/>
                </w:tcPr>
                <w:p w14:paraId="028ED43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121 days</w:t>
                  </w:r>
                </w:p>
              </w:tc>
            </w:tr>
            <w:tr w:rsidR="0048446E" w:rsidRPr="005C1B38" w14:paraId="62411279"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08EC8807"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lastRenderedPageBreak/>
                    <w:t>5</w:t>
                  </w:r>
                </w:p>
              </w:tc>
              <w:tc>
                <w:tcPr>
                  <w:tcW w:w="2098" w:type="dxa"/>
                  <w:tcBorders>
                    <w:top w:val="nil"/>
                    <w:left w:val="nil"/>
                    <w:bottom w:val="single" w:sz="4" w:space="0" w:color="808080"/>
                    <w:right w:val="single" w:sz="4" w:space="0" w:color="808080"/>
                  </w:tcBorders>
                  <w:shd w:val="clear" w:color="auto" w:fill="auto"/>
                  <w:noWrap/>
                  <w:vAlign w:val="bottom"/>
                  <w:hideMark/>
                </w:tcPr>
                <w:p w14:paraId="752B204C"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Approval-in-Principle</w:t>
                  </w:r>
                </w:p>
              </w:tc>
              <w:tc>
                <w:tcPr>
                  <w:tcW w:w="1701" w:type="dxa"/>
                  <w:tcBorders>
                    <w:top w:val="nil"/>
                    <w:left w:val="nil"/>
                    <w:bottom w:val="single" w:sz="4" w:space="0" w:color="808080"/>
                    <w:right w:val="single" w:sz="4" w:space="0" w:color="808080"/>
                  </w:tcBorders>
                  <w:shd w:val="clear" w:color="auto" w:fill="auto"/>
                  <w:noWrap/>
                  <w:vAlign w:val="bottom"/>
                  <w:hideMark/>
                </w:tcPr>
                <w:p w14:paraId="128306D0"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RDC</w:t>
                  </w:r>
                </w:p>
              </w:tc>
              <w:tc>
                <w:tcPr>
                  <w:tcW w:w="1617" w:type="dxa"/>
                  <w:tcBorders>
                    <w:top w:val="nil"/>
                    <w:left w:val="nil"/>
                    <w:bottom w:val="single" w:sz="4" w:space="0" w:color="808080"/>
                    <w:right w:val="single" w:sz="4" w:space="0" w:color="808080"/>
                  </w:tcBorders>
                  <w:shd w:val="clear" w:color="auto" w:fill="auto"/>
                  <w:noWrap/>
                  <w:vAlign w:val="bottom"/>
                  <w:hideMark/>
                </w:tcPr>
                <w:p w14:paraId="47A90F2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13-Nov-2024</w:t>
                  </w:r>
                </w:p>
              </w:tc>
              <w:tc>
                <w:tcPr>
                  <w:tcW w:w="1501" w:type="dxa"/>
                  <w:tcBorders>
                    <w:top w:val="nil"/>
                    <w:left w:val="nil"/>
                    <w:bottom w:val="single" w:sz="4" w:space="0" w:color="808080"/>
                    <w:right w:val="single" w:sz="4" w:space="0" w:color="808080"/>
                  </w:tcBorders>
                  <w:shd w:val="clear" w:color="auto" w:fill="auto"/>
                  <w:noWrap/>
                  <w:vAlign w:val="bottom"/>
                  <w:hideMark/>
                </w:tcPr>
                <w:p w14:paraId="3BB686AF"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28-Nov-2024</w:t>
                  </w:r>
                </w:p>
              </w:tc>
              <w:tc>
                <w:tcPr>
                  <w:tcW w:w="1560" w:type="dxa"/>
                  <w:tcBorders>
                    <w:top w:val="nil"/>
                    <w:left w:val="nil"/>
                    <w:bottom w:val="single" w:sz="4" w:space="0" w:color="808080"/>
                    <w:right w:val="single" w:sz="4" w:space="0" w:color="808080"/>
                  </w:tcBorders>
                  <w:shd w:val="clear" w:color="auto" w:fill="auto"/>
                  <w:noWrap/>
                  <w:vAlign w:val="bottom"/>
                  <w:hideMark/>
                </w:tcPr>
                <w:p w14:paraId="6459C0A9"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16 days</w:t>
                  </w:r>
                </w:p>
              </w:tc>
            </w:tr>
            <w:tr w:rsidR="0048446E" w:rsidRPr="005C1B38" w14:paraId="73298CD8"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756E8831"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6</w:t>
                  </w:r>
                </w:p>
              </w:tc>
              <w:tc>
                <w:tcPr>
                  <w:tcW w:w="2098" w:type="dxa"/>
                  <w:tcBorders>
                    <w:top w:val="nil"/>
                    <w:left w:val="nil"/>
                    <w:bottom w:val="single" w:sz="4" w:space="0" w:color="808080"/>
                    <w:right w:val="single" w:sz="4" w:space="0" w:color="808080"/>
                  </w:tcBorders>
                  <w:shd w:val="clear" w:color="auto" w:fill="auto"/>
                  <w:noWrap/>
                  <w:vAlign w:val="bottom"/>
                  <w:hideMark/>
                </w:tcPr>
                <w:p w14:paraId="2C6BB0A5"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Submission of PG2 (Ethics Approval)</w:t>
                  </w:r>
                </w:p>
              </w:tc>
              <w:tc>
                <w:tcPr>
                  <w:tcW w:w="1701" w:type="dxa"/>
                  <w:tcBorders>
                    <w:top w:val="nil"/>
                    <w:left w:val="nil"/>
                    <w:bottom w:val="single" w:sz="4" w:space="0" w:color="808080"/>
                    <w:right w:val="single" w:sz="4" w:space="0" w:color="808080"/>
                  </w:tcBorders>
                  <w:shd w:val="clear" w:color="auto" w:fill="auto"/>
                  <w:noWrap/>
                  <w:vAlign w:val="bottom"/>
                  <w:hideMark/>
                </w:tcPr>
                <w:p w14:paraId="3A6472B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3A90FED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1-Dec-2024</w:t>
                  </w:r>
                </w:p>
              </w:tc>
              <w:tc>
                <w:tcPr>
                  <w:tcW w:w="1501" w:type="dxa"/>
                  <w:tcBorders>
                    <w:top w:val="nil"/>
                    <w:left w:val="nil"/>
                    <w:bottom w:val="single" w:sz="4" w:space="0" w:color="808080"/>
                    <w:right w:val="single" w:sz="4" w:space="0" w:color="808080"/>
                  </w:tcBorders>
                  <w:shd w:val="clear" w:color="auto" w:fill="auto"/>
                  <w:noWrap/>
                  <w:vAlign w:val="bottom"/>
                  <w:hideMark/>
                </w:tcPr>
                <w:p w14:paraId="678C5DD5"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15-Dec-2024</w:t>
                  </w:r>
                </w:p>
              </w:tc>
              <w:tc>
                <w:tcPr>
                  <w:tcW w:w="1560" w:type="dxa"/>
                  <w:tcBorders>
                    <w:top w:val="nil"/>
                    <w:left w:val="nil"/>
                    <w:bottom w:val="single" w:sz="4" w:space="0" w:color="808080"/>
                    <w:right w:val="single" w:sz="4" w:space="0" w:color="808080"/>
                  </w:tcBorders>
                  <w:shd w:val="clear" w:color="auto" w:fill="auto"/>
                  <w:noWrap/>
                  <w:vAlign w:val="bottom"/>
                  <w:hideMark/>
                </w:tcPr>
                <w:p w14:paraId="0EF8A047"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15 days</w:t>
                  </w:r>
                </w:p>
              </w:tc>
            </w:tr>
            <w:tr w:rsidR="0048446E" w:rsidRPr="005C1B38" w14:paraId="4A1450CF"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1C0D3E7F"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7</w:t>
                  </w:r>
                </w:p>
              </w:tc>
              <w:tc>
                <w:tcPr>
                  <w:tcW w:w="2098" w:type="dxa"/>
                  <w:tcBorders>
                    <w:top w:val="nil"/>
                    <w:left w:val="nil"/>
                    <w:bottom w:val="single" w:sz="4" w:space="0" w:color="808080"/>
                    <w:right w:val="single" w:sz="4" w:space="0" w:color="808080"/>
                  </w:tcBorders>
                  <w:shd w:val="clear" w:color="auto" w:fill="auto"/>
                  <w:noWrap/>
                  <w:vAlign w:val="bottom"/>
                  <w:hideMark/>
                </w:tcPr>
                <w:p w14:paraId="432343B6"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3AE97216" w14:textId="4599431D"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28CA8F15"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16-Dec-2024</w:t>
                  </w:r>
                </w:p>
              </w:tc>
              <w:tc>
                <w:tcPr>
                  <w:tcW w:w="1501" w:type="dxa"/>
                  <w:tcBorders>
                    <w:top w:val="nil"/>
                    <w:left w:val="nil"/>
                    <w:bottom w:val="single" w:sz="4" w:space="0" w:color="808080"/>
                    <w:right w:val="single" w:sz="4" w:space="0" w:color="808080"/>
                  </w:tcBorders>
                  <w:shd w:val="clear" w:color="auto" w:fill="auto"/>
                  <w:noWrap/>
                  <w:vAlign w:val="bottom"/>
                  <w:hideMark/>
                </w:tcPr>
                <w:p w14:paraId="7DDFF157"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14-Jan-2025</w:t>
                  </w:r>
                </w:p>
              </w:tc>
              <w:tc>
                <w:tcPr>
                  <w:tcW w:w="1560" w:type="dxa"/>
                  <w:tcBorders>
                    <w:top w:val="nil"/>
                    <w:left w:val="nil"/>
                    <w:bottom w:val="single" w:sz="4" w:space="0" w:color="808080"/>
                    <w:right w:val="single" w:sz="4" w:space="0" w:color="808080"/>
                  </w:tcBorders>
                  <w:shd w:val="clear" w:color="auto" w:fill="auto"/>
                  <w:noWrap/>
                  <w:vAlign w:val="bottom"/>
                  <w:hideMark/>
                </w:tcPr>
                <w:p w14:paraId="133A9935"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4AC5AB10"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086CE4C7"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8</w:t>
                  </w:r>
                </w:p>
              </w:tc>
              <w:tc>
                <w:tcPr>
                  <w:tcW w:w="2098" w:type="dxa"/>
                  <w:tcBorders>
                    <w:top w:val="nil"/>
                    <w:left w:val="nil"/>
                    <w:bottom w:val="single" w:sz="4" w:space="0" w:color="808080"/>
                    <w:right w:val="single" w:sz="4" w:space="0" w:color="808080"/>
                  </w:tcBorders>
                  <w:shd w:val="clear" w:color="auto" w:fill="auto"/>
                  <w:noWrap/>
                  <w:vAlign w:val="bottom"/>
                  <w:hideMark/>
                </w:tcPr>
                <w:p w14:paraId="54915605"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Ethical Approval</w:t>
                  </w:r>
                </w:p>
              </w:tc>
              <w:tc>
                <w:tcPr>
                  <w:tcW w:w="1701" w:type="dxa"/>
                  <w:tcBorders>
                    <w:top w:val="nil"/>
                    <w:left w:val="nil"/>
                    <w:bottom w:val="single" w:sz="4" w:space="0" w:color="808080"/>
                    <w:right w:val="single" w:sz="4" w:space="0" w:color="808080"/>
                  </w:tcBorders>
                  <w:shd w:val="clear" w:color="auto" w:fill="auto"/>
                  <w:noWrap/>
                  <w:vAlign w:val="bottom"/>
                  <w:hideMark/>
                </w:tcPr>
                <w:p w14:paraId="669DF2B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RDC</w:t>
                  </w:r>
                </w:p>
              </w:tc>
              <w:tc>
                <w:tcPr>
                  <w:tcW w:w="1617" w:type="dxa"/>
                  <w:tcBorders>
                    <w:top w:val="nil"/>
                    <w:left w:val="nil"/>
                    <w:bottom w:val="single" w:sz="4" w:space="0" w:color="808080"/>
                    <w:right w:val="single" w:sz="4" w:space="0" w:color="808080"/>
                  </w:tcBorders>
                  <w:shd w:val="clear" w:color="auto" w:fill="auto"/>
                  <w:noWrap/>
                  <w:vAlign w:val="bottom"/>
                  <w:hideMark/>
                </w:tcPr>
                <w:p w14:paraId="5474CB0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16-Dec-2024</w:t>
                  </w:r>
                </w:p>
              </w:tc>
              <w:tc>
                <w:tcPr>
                  <w:tcW w:w="1501" w:type="dxa"/>
                  <w:tcBorders>
                    <w:top w:val="nil"/>
                    <w:left w:val="nil"/>
                    <w:bottom w:val="single" w:sz="4" w:space="0" w:color="808080"/>
                    <w:right w:val="single" w:sz="4" w:space="0" w:color="808080"/>
                  </w:tcBorders>
                  <w:shd w:val="clear" w:color="auto" w:fill="auto"/>
                  <w:noWrap/>
                  <w:vAlign w:val="bottom"/>
                  <w:hideMark/>
                </w:tcPr>
                <w:p w14:paraId="1F9D3A50"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31-Dec-2024</w:t>
                  </w:r>
                </w:p>
              </w:tc>
              <w:tc>
                <w:tcPr>
                  <w:tcW w:w="1560" w:type="dxa"/>
                  <w:tcBorders>
                    <w:top w:val="nil"/>
                    <w:left w:val="nil"/>
                    <w:bottom w:val="single" w:sz="4" w:space="0" w:color="808080"/>
                    <w:right w:val="single" w:sz="4" w:space="0" w:color="808080"/>
                  </w:tcBorders>
                  <w:shd w:val="clear" w:color="auto" w:fill="auto"/>
                  <w:noWrap/>
                  <w:vAlign w:val="bottom"/>
                  <w:hideMark/>
                </w:tcPr>
                <w:p w14:paraId="6DD2CB1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16 days</w:t>
                  </w:r>
                </w:p>
              </w:tc>
            </w:tr>
            <w:tr w:rsidR="0048446E" w:rsidRPr="005C1B38" w14:paraId="08603272"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1C4054C3"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9</w:t>
                  </w:r>
                </w:p>
              </w:tc>
              <w:tc>
                <w:tcPr>
                  <w:tcW w:w="2098" w:type="dxa"/>
                  <w:tcBorders>
                    <w:top w:val="nil"/>
                    <w:left w:val="nil"/>
                    <w:bottom w:val="single" w:sz="4" w:space="0" w:color="808080"/>
                    <w:right w:val="single" w:sz="4" w:space="0" w:color="808080"/>
                  </w:tcBorders>
                  <w:shd w:val="clear" w:color="auto" w:fill="auto"/>
                  <w:noWrap/>
                  <w:vAlign w:val="bottom"/>
                  <w:hideMark/>
                </w:tcPr>
                <w:p w14:paraId="6B008F69"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0F8A8F6E" w14:textId="23B09178"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51AD322C"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1-Jan-2025</w:t>
                  </w:r>
                </w:p>
              </w:tc>
              <w:tc>
                <w:tcPr>
                  <w:tcW w:w="1501" w:type="dxa"/>
                  <w:tcBorders>
                    <w:top w:val="nil"/>
                    <w:left w:val="nil"/>
                    <w:bottom w:val="single" w:sz="4" w:space="0" w:color="808080"/>
                    <w:right w:val="single" w:sz="4" w:space="0" w:color="808080"/>
                  </w:tcBorders>
                  <w:shd w:val="clear" w:color="auto" w:fill="auto"/>
                  <w:noWrap/>
                  <w:vAlign w:val="bottom"/>
                  <w:hideMark/>
                </w:tcPr>
                <w:p w14:paraId="7C6A993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30-Jan-2025</w:t>
                  </w:r>
                </w:p>
              </w:tc>
              <w:tc>
                <w:tcPr>
                  <w:tcW w:w="1560" w:type="dxa"/>
                  <w:tcBorders>
                    <w:top w:val="nil"/>
                    <w:left w:val="nil"/>
                    <w:bottom w:val="single" w:sz="4" w:space="0" w:color="808080"/>
                    <w:right w:val="single" w:sz="4" w:space="0" w:color="808080"/>
                  </w:tcBorders>
                  <w:shd w:val="clear" w:color="auto" w:fill="auto"/>
                  <w:noWrap/>
                  <w:vAlign w:val="bottom"/>
                  <w:hideMark/>
                </w:tcPr>
                <w:p w14:paraId="208423DA"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30A6425B"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6D7C077E"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10</w:t>
                  </w:r>
                </w:p>
              </w:tc>
              <w:tc>
                <w:tcPr>
                  <w:tcW w:w="2098" w:type="dxa"/>
                  <w:tcBorders>
                    <w:top w:val="nil"/>
                    <w:left w:val="nil"/>
                    <w:bottom w:val="single" w:sz="4" w:space="0" w:color="808080"/>
                    <w:right w:val="single" w:sz="4" w:space="0" w:color="808080"/>
                  </w:tcBorders>
                  <w:shd w:val="clear" w:color="auto" w:fill="auto"/>
                  <w:noWrap/>
                  <w:vAlign w:val="bottom"/>
                  <w:hideMark/>
                </w:tcPr>
                <w:p w14:paraId="4A3862EF"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703855E5" w14:textId="47C96B94"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3C4421AF"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31-Jan-2025</w:t>
                  </w:r>
                </w:p>
              </w:tc>
              <w:tc>
                <w:tcPr>
                  <w:tcW w:w="1501" w:type="dxa"/>
                  <w:tcBorders>
                    <w:top w:val="nil"/>
                    <w:left w:val="nil"/>
                    <w:bottom w:val="single" w:sz="4" w:space="0" w:color="808080"/>
                    <w:right w:val="single" w:sz="4" w:space="0" w:color="808080"/>
                  </w:tcBorders>
                  <w:shd w:val="clear" w:color="auto" w:fill="auto"/>
                  <w:noWrap/>
                  <w:vAlign w:val="bottom"/>
                  <w:hideMark/>
                </w:tcPr>
                <w:p w14:paraId="1CCD1B35"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11-Feb-2025</w:t>
                  </w:r>
                </w:p>
              </w:tc>
              <w:tc>
                <w:tcPr>
                  <w:tcW w:w="1560" w:type="dxa"/>
                  <w:tcBorders>
                    <w:top w:val="nil"/>
                    <w:left w:val="nil"/>
                    <w:bottom w:val="single" w:sz="4" w:space="0" w:color="808080"/>
                    <w:right w:val="single" w:sz="4" w:space="0" w:color="808080"/>
                  </w:tcBorders>
                  <w:shd w:val="clear" w:color="auto" w:fill="auto"/>
                  <w:noWrap/>
                  <w:vAlign w:val="bottom"/>
                  <w:hideMark/>
                </w:tcPr>
                <w:p w14:paraId="03997190"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12 days</w:t>
                  </w:r>
                </w:p>
              </w:tc>
            </w:tr>
            <w:tr w:rsidR="0048446E" w:rsidRPr="005C1B38" w14:paraId="2CDCF80B"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754C7ADE"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11</w:t>
                  </w:r>
                </w:p>
              </w:tc>
              <w:tc>
                <w:tcPr>
                  <w:tcW w:w="2098" w:type="dxa"/>
                  <w:tcBorders>
                    <w:top w:val="nil"/>
                    <w:left w:val="nil"/>
                    <w:bottom w:val="single" w:sz="4" w:space="0" w:color="808080"/>
                    <w:right w:val="single" w:sz="4" w:space="0" w:color="808080"/>
                  </w:tcBorders>
                  <w:shd w:val="clear" w:color="auto" w:fill="auto"/>
                  <w:noWrap/>
                  <w:vAlign w:val="bottom"/>
                  <w:hideMark/>
                </w:tcPr>
                <w:p w14:paraId="12128060"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6AD3A1BD" w14:textId="1530F572"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53F0B8B5"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12-Feb-2025</w:t>
                  </w:r>
                </w:p>
              </w:tc>
              <w:tc>
                <w:tcPr>
                  <w:tcW w:w="1501" w:type="dxa"/>
                  <w:tcBorders>
                    <w:top w:val="nil"/>
                    <w:left w:val="nil"/>
                    <w:bottom w:val="single" w:sz="4" w:space="0" w:color="808080"/>
                    <w:right w:val="single" w:sz="4" w:space="0" w:color="808080"/>
                  </w:tcBorders>
                  <w:shd w:val="clear" w:color="auto" w:fill="auto"/>
                  <w:noWrap/>
                  <w:vAlign w:val="bottom"/>
                  <w:hideMark/>
                </w:tcPr>
                <w:p w14:paraId="54EAEB1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13-Mar-2025</w:t>
                  </w:r>
                </w:p>
              </w:tc>
              <w:tc>
                <w:tcPr>
                  <w:tcW w:w="1560" w:type="dxa"/>
                  <w:tcBorders>
                    <w:top w:val="nil"/>
                    <w:left w:val="nil"/>
                    <w:bottom w:val="single" w:sz="4" w:space="0" w:color="808080"/>
                    <w:right w:val="single" w:sz="4" w:space="0" w:color="808080"/>
                  </w:tcBorders>
                  <w:shd w:val="clear" w:color="auto" w:fill="auto"/>
                  <w:noWrap/>
                  <w:vAlign w:val="bottom"/>
                  <w:hideMark/>
                </w:tcPr>
                <w:p w14:paraId="5348D9E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43451DF1"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34249883"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12</w:t>
                  </w:r>
                </w:p>
              </w:tc>
              <w:tc>
                <w:tcPr>
                  <w:tcW w:w="2098" w:type="dxa"/>
                  <w:tcBorders>
                    <w:top w:val="nil"/>
                    <w:left w:val="nil"/>
                    <w:bottom w:val="single" w:sz="4" w:space="0" w:color="808080"/>
                    <w:right w:val="single" w:sz="4" w:space="0" w:color="808080"/>
                  </w:tcBorders>
                  <w:shd w:val="clear" w:color="auto" w:fill="auto"/>
                  <w:noWrap/>
                  <w:vAlign w:val="bottom"/>
                  <w:hideMark/>
                </w:tcPr>
                <w:p w14:paraId="7AFB9D3F"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Methodology</w:t>
                  </w:r>
                </w:p>
              </w:tc>
              <w:tc>
                <w:tcPr>
                  <w:tcW w:w="1701" w:type="dxa"/>
                  <w:tcBorders>
                    <w:top w:val="nil"/>
                    <w:left w:val="nil"/>
                    <w:bottom w:val="single" w:sz="4" w:space="0" w:color="808080"/>
                    <w:right w:val="single" w:sz="4" w:space="0" w:color="808080"/>
                  </w:tcBorders>
                  <w:shd w:val="clear" w:color="auto" w:fill="auto"/>
                  <w:noWrap/>
                  <w:vAlign w:val="bottom"/>
                  <w:hideMark/>
                </w:tcPr>
                <w:p w14:paraId="21CC7AEA"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3C9434C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13-Mar-2025</w:t>
                  </w:r>
                </w:p>
              </w:tc>
              <w:tc>
                <w:tcPr>
                  <w:tcW w:w="1501" w:type="dxa"/>
                  <w:tcBorders>
                    <w:top w:val="nil"/>
                    <w:left w:val="nil"/>
                    <w:bottom w:val="single" w:sz="4" w:space="0" w:color="808080"/>
                    <w:right w:val="single" w:sz="4" w:space="0" w:color="808080"/>
                  </w:tcBorders>
                  <w:shd w:val="clear" w:color="auto" w:fill="auto"/>
                  <w:noWrap/>
                  <w:vAlign w:val="bottom"/>
                  <w:hideMark/>
                </w:tcPr>
                <w:p w14:paraId="1CB8B079"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11-Jun-2025</w:t>
                  </w:r>
                </w:p>
              </w:tc>
              <w:tc>
                <w:tcPr>
                  <w:tcW w:w="1560" w:type="dxa"/>
                  <w:tcBorders>
                    <w:top w:val="nil"/>
                    <w:left w:val="nil"/>
                    <w:bottom w:val="single" w:sz="4" w:space="0" w:color="808080"/>
                    <w:right w:val="single" w:sz="4" w:space="0" w:color="808080"/>
                  </w:tcBorders>
                  <w:shd w:val="clear" w:color="auto" w:fill="auto"/>
                  <w:noWrap/>
                  <w:vAlign w:val="bottom"/>
                  <w:hideMark/>
                </w:tcPr>
                <w:p w14:paraId="7456DC0F"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91 days</w:t>
                  </w:r>
                </w:p>
              </w:tc>
            </w:tr>
            <w:tr w:rsidR="0048446E" w:rsidRPr="005C1B38" w14:paraId="2160AE2E"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4D9A6F02"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13</w:t>
                  </w:r>
                </w:p>
              </w:tc>
              <w:tc>
                <w:tcPr>
                  <w:tcW w:w="2098" w:type="dxa"/>
                  <w:tcBorders>
                    <w:top w:val="nil"/>
                    <w:left w:val="nil"/>
                    <w:bottom w:val="single" w:sz="4" w:space="0" w:color="808080"/>
                    <w:right w:val="single" w:sz="4" w:space="0" w:color="808080"/>
                  </w:tcBorders>
                  <w:shd w:val="clear" w:color="auto" w:fill="auto"/>
                  <w:noWrap/>
                  <w:vAlign w:val="bottom"/>
                  <w:hideMark/>
                </w:tcPr>
                <w:p w14:paraId="38A16C0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23B938C2" w14:textId="1244C061"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13C32E8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12-Jun-2025</w:t>
                  </w:r>
                </w:p>
              </w:tc>
              <w:tc>
                <w:tcPr>
                  <w:tcW w:w="1501" w:type="dxa"/>
                  <w:tcBorders>
                    <w:top w:val="nil"/>
                    <w:left w:val="nil"/>
                    <w:bottom w:val="single" w:sz="4" w:space="0" w:color="808080"/>
                    <w:right w:val="single" w:sz="4" w:space="0" w:color="808080"/>
                  </w:tcBorders>
                  <w:shd w:val="clear" w:color="auto" w:fill="auto"/>
                  <w:noWrap/>
                  <w:vAlign w:val="bottom"/>
                  <w:hideMark/>
                </w:tcPr>
                <w:p w14:paraId="41DC2EB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11-Jul-2025</w:t>
                  </w:r>
                </w:p>
              </w:tc>
              <w:tc>
                <w:tcPr>
                  <w:tcW w:w="1560" w:type="dxa"/>
                  <w:tcBorders>
                    <w:top w:val="nil"/>
                    <w:left w:val="nil"/>
                    <w:bottom w:val="single" w:sz="4" w:space="0" w:color="808080"/>
                    <w:right w:val="single" w:sz="4" w:space="0" w:color="808080"/>
                  </w:tcBorders>
                  <w:shd w:val="clear" w:color="auto" w:fill="auto"/>
                  <w:noWrap/>
                  <w:vAlign w:val="bottom"/>
                  <w:hideMark/>
                </w:tcPr>
                <w:p w14:paraId="36F99F4A"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394D0659"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1506DB74"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14</w:t>
                  </w:r>
                </w:p>
              </w:tc>
              <w:tc>
                <w:tcPr>
                  <w:tcW w:w="2098" w:type="dxa"/>
                  <w:tcBorders>
                    <w:top w:val="nil"/>
                    <w:left w:val="nil"/>
                    <w:bottom w:val="single" w:sz="4" w:space="0" w:color="808080"/>
                    <w:right w:val="single" w:sz="4" w:space="0" w:color="808080"/>
                  </w:tcBorders>
                  <w:shd w:val="clear" w:color="auto" w:fill="auto"/>
                  <w:noWrap/>
                  <w:vAlign w:val="bottom"/>
                  <w:hideMark/>
                </w:tcPr>
                <w:p w14:paraId="431DA238"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62E51735" w14:textId="7294F1EC"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09B8366E"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12-Jul-2025</w:t>
                  </w:r>
                </w:p>
              </w:tc>
              <w:tc>
                <w:tcPr>
                  <w:tcW w:w="1501" w:type="dxa"/>
                  <w:tcBorders>
                    <w:top w:val="nil"/>
                    <w:left w:val="nil"/>
                    <w:bottom w:val="single" w:sz="4" w:space="0" w:color="808080"/>
                    <w:right w:val="single" w:sz="4" w:space="0" w:color="808080"/>
                  </w:tcBorders>
                  <w:shd w:val="clear" w:color="auto" w:fill="auto"/>
                  <w:noWrap/>
                  <w:vAlign w:val="bottom"/>
                  <w:hideMark/>
                </w:tcPr>
                <w:p w14:paraId="7B0CDC32"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10-Aug-2025</w:t>
                  </w:r>
                </w:p>
              </w:tc>
              <w:tc>
                <w:tcPr>
                  <w:tcW w:w="1560" w:type="dxa"/>
                  <w:tcBorders>
                    <w:top w:val="nil"/>
                    <w:left w:val="nil"/>
                    <w:bottom w:val="single" w:sz="4" w:space="0" w:color="808080"/>
                    <w:right w:val="single" w:sz="4" w:space="0" w:color="808080"/>
                  </w:tcBorders>
                  <w:shd w:val="clear" w:color="auto" w:fill="auto"/>
                  <w:noWrap/>
                  <w:vAlign w:val="bottom"/>
                  <w:hideMark/>
                </w:tcPr>
                <w:p w14:paraId="376859E2"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06A394D6"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5AF9569A"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15</w:t>
                  </w:r>
                </w:p>
              </w:tc>
              <w:tc>
                <w:tcPr>
                  <w:tcW w:w="2098" w:type="dxa"/>
                  <w:tcBorders>
                    <w:top w:val="nil"/>
                    <w:left w:val="nil"/>
                    <w:bottom w:val="single" w:sz="4" w:space="0" w:color="808080"/>
                    <w:right w:val="single" w:sz="4" w:space="0" w:color="808080"/>
                  </w:tcBorders>
                  <w:shd w:val="clear" w:color="auto" w:fill="auto"/>
                  <w:noWrap/>
                  <w:vAlign w:val="bottom"/>
                  <w:hideMark/>
                </w:tcPr>
                <w:p w14:paraId="2A7C3CB8"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Data Collection 1</w:t>
                  </w:r>
                </w:p>
              </w:tc>
              <w:tc>
                <w:tcPr>
                  <w:tcW w:w="1701" w:type="dxa"/>
                  <w:tcBorders>
                    <w:top w:val="nil"/>
                    <w:left w:val="nil"/>
                    <w:bottom w:val="single" w:sz="4" w:space="0" w:color="808080"/>
                    <w:right w:val="single" w:sz="4" w:space="0" w:color="808080"/>
                  </w:tcBorders>
                  <w:shd w:val="clear" w:color="auto" w:fill="auto"/>
                  <w:noWrap/>
                  <w:vAlign w:val="bottom"/>
                  <w:hideMark/>
                </w:tcPr>
                <w:p w14:paraId="7B323276"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4FC6CDF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11-Aug-2025</w:t>
                  </w:r>
                </w:p>
              </w:tc>
              <w:tc>
                <w:tcPr>
                  <w:tcW w:w="1501" w:type="dxa"/>
                  <w:tcBorders>
                    <w:top w:val="nil"/>
                    <w:left w:val="nil"/>
                    <w:bottom w:val="single" w:sz="4" w:space="0" w:color="808080"/>
                    <w:right w:val="single" w:sz="4" w:space="0" w:color="808080"/>
                  </w:tcBorders>
                  <w:shd w:val="clear" w:color="auto" w:fill="auto"/>
                  <w:noWrap/>
                  <w:vAlign w:val="bottom"/>
                  <w:hideMark/>
                </w:tcPr>
                <w:p w14:paraId="18D8EC6E"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9-Sep-2025</w:t>
                  </w:r>
                </w:p>
              </w:tc>
              <w:tc>
                <w:tcPr>
                  <w:tcW w:w="1560" w:type="dxa"/>
                  <w:tcBorders>
                    <w:top w:val="nil"/>
                    <w:left w:val="nil"/>
                    <w:bottom w:val="single" w:sz="4" w:space="0" w:color="808080"/>
                    <w:right w:val="single" w:sz="4" w:space="0" w:color="808080"/>
                  </w:tcBorders>
                  <w:shd w:val="clear" w:color="auto" w:fill="auto"/>
                  <w:noWrap/>
                  <w:vAlign w:val="bottom"/>
                  <w:hideMark/>
                </w:tcPr>
                <w:p w14:paraId="54F2EE0F"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101AC0CA"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4C9191FC"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16</w:t>
                  </w:r>
                </w:p>
              </w:tc>
              <w:tc>
                <w:tcPr>
                  <w:tcW w:w="2098" w:type="dxa"/>
                  <w:tcBorders>
                    <w:top w:val="nil"/>
                    <w:left w:val="nil"/>
                    <w:bottom w:val="single" w:sz="4" w:space="0" w:color="808080"/>
                    <w:right w:val="single" w:sz="4" w:space="0" w:color="808080"/>
                  </w:tcBorders>
                  <w:shd w:val="clear" w:color="auto" w:fill="auto"/>
                  <w:noWrap/>
                  <w:vAlign w:val="bottom"/>
                  <w:hideMark/>
                </w:tcPr>
                <w:p w14:paraId="079A4BE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Data Analysis 1</w:t>
                  </w:r>
                </w:p>
              </w:tc>
              <w:tc>
                <w:tcPr>
                  <w:tcW w:w="1701" w:type="dxa"/>
                  <w:tcBorders>
                    <w:top w:val="nil"/>
                    <w:left w:val="nil"/>
                    <w:bottom w:val="single" w:sz="4" w:space="0" w:color="808080"/>
                    <w:right w:val="single" w:sz="4" w:space="0" w:color="808080"/>
                  </w:tcBorders>
                  <w:shd w:val="clear" w:color="auto" w:fill="auto"/>
                  <w:noWrap/>
                  <w:vAlign w:val="bottom"/>
                  <w:hideMark/>
                </w:tcPr>
                <w:p w14:paraId="455E070D"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4341516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10-Sep-2025</w:t>
                  </w:r>
                </w:p>
              </w:tc>
              <w:tc>
                <w:tcPr>
                  <w:tcW w:w="1501" w:type="dxa"/>
                  <w:tcBorders>
                    <w:top w:val="nil"/>
                    <w:left w:val="nil"/>
                    <w:bottom w:val="single" w:sz="4" w:space="0" w:color="808080"/>
                    <w:right w:val="single" w:sz="4" w:space="0" w:color="808080"/>
                  </w:tcBorders>
                  <w:shd w:val="clear" w:color="auto" w:fill="auto"/>
                  <w:noWrap/>
                  <w:vAlign w:val="bottom"/>
                  <w:hideMark/>
                </w:tcPr>
                <w:p w14:paraId="3BDD4B97"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22-Sep-2025</w:t>
                  </w:r>
                </w:p>
              </w:tc>
              <w:tc>
                <w:tcPr>
                  <w:tcW w:w="1560" w:type="dxa"/>
                  <w:tcBorders>
                    <w:top w:val="nil"/>
                    <w:left w:val="nil"/>
                    <w:bottom w:val="single" w:sz="4" w:space="0" w:color="808080"/>
                    <w:right w:val="single" w:sz="4" w:space="0" w:color="808080"/>
                  </w:tcBorders>
                  <w:shd w:val="clear" w:color="auto" w:fill="auto"/>
                  <w:noWrap/>
                  <w:vAlign w:val="bottom"/>
                  <w:hideMark/>
                </w:tcPr>
                <w:p w14:paraId="33A9B1E7"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13 days</w:t>
                  </w:r>
                </w:p>
              </w:tc>
            </w:tr>
            <w:tr w:rsidR="0048446E" w:rsidRPr="005C1B38" w14:paraId="0C6ACD68"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6D62BF00"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17</w:t>
                  </w:r>
                </w:p>
              </w:tc>
              <w:tc>
                <w:tcPr>
                  <w:tcW w:w="2098" w:type="dxa"/>
                  <w:tcBorders>
                    <w:top w:val="nil"/>
                    <w:left w:val="nil"/>
                    <w:bottom w:val="single" w:sz="4" w:space="0" w:color="808080"/>
                    <w:right w:val="single" w:sz="4" w:space="0" w:color="808080"/>
                  </w:tcBorders>
                  <w:shd w:val="clear" w:color="auto" w:fill="auto"/>
                  <w:noWrap/>
                  <w:vAlign w:val="bottom"/>
                  <w:hideMark/>
                </w:tcPr>
                <w:p w14:paraId="004656FE"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258408A5" w14:textId="5711DCC6"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554C6886"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23-Sep-2025</w:t>
                  </w:r>
                </w:p>
              </w:tc>
              <w:tc>
                <w:tcPr>
                  <w:tcW w:w="1501" w:type="dxa"/>
                  <w:tcBorders>
                    <w:top w:val="nil"/>
                    <w:left w:val="nil"/>
                    <w:bottom w:val="single" w:sz="4" w:space="0" w:color="808080"/>
                    <w:right w:val="single" w:sz="4" w:space="0" w:color="808080"/>
                  </w:tcBorders>
                  <w:shd w:val="clear" w:color="auto" w:fill="auto"/>
                  <w:noWrap/>
                  <w:vAlign w:val="bottom"/>
                  <w:hideMark/>
                </w:tcPr>
                <w:p w14:paraId="6F52C8F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6-Oct-2025</w:t>
                  </w:r>
                </w:p>
              </w:tc>
              <w:tc>
                <w:tcPr>
                  <w:tcW w:w="1560" w:type="dxa"/>
                  <w:tcBorders>
                    <w:top w:val="nil"/>
                    <w:left w:val="nil"/>
                    <w:bottom w:val="single" w:sz="4" w:space="0" w:color="808080"/>
                    <w:right w:val="single" w:sz="4" w:space="0" w:color="808080"/>
                  </w:tcBorders>
                  <w:shd w:val="clear" w:color="auto" w:fill="auto"/>
                  <w:noWrap/>
                  <w:vAlign w:val="bottom"/>
                  <w:hideMark/>
                </w:tcPr>
                <w:p w14:paraId="55F3FE2C"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14 days</w:t>
                  </w:r>
                </w:p>
              </w:tc>
            </w:tr>
            <w:tr w:rsidR="0048446E" w:rsidRPr="005C1B38" w14:paraId="7A2EBFEF"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7856C613"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18</w:t>
                  </w:r>
                </w:p>
              </w:tc>
              <w:tc>
                <w:tcPr>
                  <w:tcW w:w="2098" w:type="dxa"/>
                  <w:tcBorders>
                    <w:top w:val="nil"/>
                    <w:left w:val="nil"/>
                    <w:bottom w:val="single" w:sz="4" w:space="0" w:color="808080"/>
                    <w:right w:val="single" w:sz="4" w:space="0" w:color="808080"/>
                  </w:tcBorders>
                  <w:shd w:val="clear" w:color="auto" w:fill="auto"/>
                  <w:noWrap/>
                  <w:vAlign w:val="bottom"/>
                  <w:hideMark/>
                </w:tcPr>
                <w:p w14:paraId="33F9C90E"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Annual Progress Review</w:t>
                  </w:r>
                </w:p>
              </w:tc>
              <w:tc>
                <w:tcPr>
                  <w:tcW w:w="1701" w:type="dxa"/>
                  <w:tcBorders>
                    <w:top w:val="nil"/>
                    <w:left w:val="nil"/>
                    <w:bottom w:val="single" w:sz="4" w:space="0" w:color="808080"/>
                    <w:right w:val="single" w:sz="4" w:space="0" w:color="808080"/>
                  </w:tcBorders>
                  <w:shd w:val="clear" w:color="auto" w:fill="auto"/>
                  <w:noWrap/>
                  <w:vAlign w:val="bottom"/>
                  <w:hideMark/>
                </w:tcPr>
                <w:p w14:paraId="10A2E532" w14:textId="634F8373"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543F711A"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7-Oct-2025</w:t>
                  </w:r>
                </w:p>
              </w:tc>
              <w:tc>
                <w:tcPr>
                  <w:tcW w:w="1501" w:type="dxa"/>
                  <w:tcBorders>
                    <w:top w:val="nil"/>
                    <w:left w:val="nil"/>
                    <w:bottom w:val="single" w:sz="4" w:space="0" w:color="808080"/>
                    <w:right w:val="single" w:sz="4" w:space="0" w:color="808080"/>
                  </w:tcBorders>
                  <w:shd w:val="clear" w:color="auto" w:fill="auto"/>
                  <w:noWrap/>
                  <w:vAlign w:val="bottom"/>
                  <w:hideMark/>
                </w:tcPr>
                <w:p w14:paraId="20E2C64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6-Nov-2025</w:t>
                  </w:r>
                </w:p>
              </w:tc>
              <w:tc>
                <w:tcPr>
                  <w:tcW w:w="1560" w:type="dxa"/>
                  <w:tcBorders>
                    <w:top w:val="nil"/>
                    <w:left w:val="nil"/>
                    <w:bottom w:val="single" w:sz="4" w:space="0" w:color="808080"/>
                    <w:right w:val="single" w:sz="4" w:space="0" w:color="808080"/>
                  </w:tcBorders>
                  <w:shd w:val="clear" w:color="auto" w:fill="auto"/>
                  <w:noWrap/>
                  <w:vAlign w:val="bottom"/>
                  <w:hideMark/>
                </w:tcPr>
                <w:p w14:paraId="36DDE88A"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31 days</w:t>
                  </w:r>
                </w:p>
              </w:tc>
            </w:tr>
            <w:tr w:rsidR="0048446E" w:rsidRPr="005C1B38" w14:paraId="76FE3D86"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6E8630CD"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19</w:t>
                  </w:r>
                </w:p>
              </w:tc>
              <w:tc>
                <w:tcPr>
                  <w:tcW w:w="2098" w:type="dxa"/>
                  <w:tcBorders>
                    <w:top w:val="nil"/>
                    <w:left w:val="nil"/>
                    <w:bottom w:val="single" w:sz="4" w:space="0" w:color="808080"/>
                    <w:right w:val="single" w:sz="4" w:space="0" w:color="808080"/>
                  </w:tcBorders>
                  <w:shd w:val="clear" w:color="auto" w:fill="auto"/>
                  <w:noWrap/>
                  <w:vAlign w:val="bottom"/>
                  <w:hideMark/>
                </w:tcPr>
                <w:p w14:paraId="2D0B27C7"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Data Analysis 1 (Contd)</w:t>
                  </w:r>
                </w:p>
              </w:tc>
              <w:tc>
                <w:tcPr>
                  <w:tcW w:w="1701" w:type="dxa"/>
                  <w:tcBorders>
                    <w:top w:val="nil"/>
                    <w:left w:val="nil"/>
                    <w:bottom w:val="single" w:sz="4" w:space="0" w:color="808080"/>
                    <w:right w:val="single" w:sz="4" w:space="0" w:color="808080"/>
                  </w:tcBorders>
                  <w:shd w:val="clear" w:color="auto" w:fill="auto"/>
                  <w:noWrap/>
                  <w:vAlign w:val="bottom"/>
                  <w:hideMark/>
                </w:tcPr>
                <w:p w14:paraId="2001C826"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7F681EE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7-Nov-2025</w:t>
                  </w:r>
                </w:p>
              </w:tc>
              <w:tc>
                <w:tcPr>
                  <w:tcW w:w="1501" w:type="dxa"/>
                  <w:tcBorders>
                    <w:top w:val="nil"/>
                    <w:left w:val="nil"/>
                    <w:bottom w:val="single" w:sz="4" w:space="0" w:color="808080"/>
                    <w:right w:val="single" w:sz="4" w:space="0" w:color="808080"/>
                  </w:tcBorders>
                  <w:shd w:val="clear" w:color="auto" w:fill="auto"/>
                  <w:noWrap/>
                  <w:vAlign w:val="bottom"/>
                  <w:hideMark/>
                </w:tcPr>
                <w:p w14:paraId="5875D66F"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19-Nov-2025</w:t>
                  </w:r>
                </w:p>
              </w:tc>
              <w:tc>
                <w:tcPr>
                  <w:tcW w:w="1560" w:type="dxa"/>
                  <w:tcBorders>
                    <w:top w:val="nil"/>
                    <w:left w:val="nil"/>
                    <w:bottom w:val="single" w:sz="4" w:space="0" w:color="808080"/>
                    <w:right w:val="single" w:sz="4" w:space="0" w:color="808080"/>
                  </w:tcBorders>
                  <w:shd w:val="clear" w:color="auto" w:fill="auto"/>
                  <w:noWrap/>
                  <w:vAlign w:val="bottom"/>
                  <w:hideMark/>
                </w:tcPr>
                <w:p w14:paraId="3BB056C9"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13 days</w:t>
                  </w:r>
                </w:p>
              </w:tc>
            </w:tr>
            <w:tr w:rsidR="0048446E" w:rsidRPr="005C1B38" w14:paraId="5902EEF3"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128B3C16"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20</w:t>
                  </w:r>
                </w:p>
              </w:tc>
              <w:tc>
                <w:tcPr>
                  <w:tcW w:w="2098" w:type="dxa"/>
                  <w:tcBorders>
                    <w:top w:val="nil"/>
                    <w:left w:val="nil"/>
                    <w:bottom w:val="single" w:sz="4" w:space="0" w:color="808080"/>
                    <w:right w:val="single" w:sz="4" w:space="0" w:color="808080"/>
                  </w:tcBorders>
                  <w:shd w:val="clear" w:color="auto" w:fill="auto"/>
                  <w:noWrap/>
                  <w:vAlign w:val="bottom"/>
                  <w:hideMark/>
                </w:tcPr>
                <w:p w14:paraId="028CDBF5"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Data Collection 2</w:t>
                  </w:r>
                </w:p>
              </w:tc>
              <w:tc>
                <w:tcPr>
                  <w:tcW w:w="1701" w:type="dxa"/>
                  <w:tcBorders>
                    <w:top w:val="nil"/>
                    <w:left w:val="nil"/>
                    <w:bottom w:val="single" w:sz="4" w:space="0" w:color="808080"/>
                    <w:right w:val="single" w:sz="4" w:space="0" w:color="808080"/>
                  </w:tcBorders>
                  <w:shd w:val="clear" w:color="auto" w:fill="auto"/>
                  <w:noWrap/>
                  <w:vAlign w:val="bottom"/>
                  <w:hideMark/>
                </w:tcPr>
                <w:p w14:paraId="70DEEFD0"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33A2E60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20-Nov-2025</w:t>
                  </w:r>
                </w:p>
              </w:tc>
              <w:tc>
                <w:tcPr>
                  <w:tcW w:w="1501" w:type="dxa"/>
                  <w:tcBorders>
                    <w:top w:val="nil"/>
                    <w:left w:val="nil"/>
                    <w:bottom w:val="single" w:sz="4" w:space="0" w:color="808080"/>
                    <w:right w:val="single" w:sz="4" w:space="0" w:color="808080"/>
                  </w:tcBorders>
                  <w:shd w:val="clear" w:color="auto" w:fill="auto"/>
                  <w:noWrap/>
                  <w:vAlign w:val="bottom"/>
                  <w:hideMark/>
                </w:tcPr>
                <w:p w14:paraId="0B5FF88F"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15-Dec-2025</w:t>
                  </w:r>
                </w:p>
              </w:tc>
              <w:tc>
                <w:tcPr>
                  <w:tcW w:w="1560" w:type="dxa"/>
                  <w:tcBorders>
                    <w:top w:val="nil"/>
                    <w:left w:val="nil"/>
                    <w:bottom w:val="single" w:sz="4" w:space="0" w:color="808080"/>
                    <w:right w:val="single" w:sz="4" w:space="0" w:color="808080"/>
                  </w:tcBorders>
                  <w:shd w:val="clear" w:color="auto" w:fill="auto"/>
                  <w:noWrap/>
                  <w:vAlign w:val="bottom"/>
                  <w:hideMark/>
                </w:tcPr>
                <w:p w14:paraId="7BCF412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26 days</w:t>
                  </w:r>
                </w:p>
              </w:tc>
            </w:tr>
            <w:tr w:rsidR="0048446E" w:rsidRPr="005C1B38" w14:paraId="162C0F4F"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6095B744"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21</w:t>
                  </w:r>
                </w:p>
              </w:tc>
              <w:tc>
                <w:tcPr>
                  <w:tcW w:w="2098" w:type="dxa"/>
                  <w:tcBorders>
                    <w:top w:val="nil"/>
                    <w:left w:val="nil"/>
                    <w:bottom w:val="single" w:sz="4" w:space="0" w:color="808080"/>
                    <w:right w:val="single" w:sz="4" w:space="0" w:color="808080"/>
                  </w:tcBorders>
                  <w:shd w:val="clear" w:color="auto" w:fill="auto"/>
                  <w:noWrap/>
                  <w:vAlign w:val="bottom"/>
                  <w:hideMark/>
                </w:tcPr>
                <w:p w14:paraId="6AA4A77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49BA1C95" w14:textId="7C72C5B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03E7667C"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16-Dec-2025</w:t>
                  </w:r>
                </w:p>
              </w:tc>
              <w:tc>
                <w:tcPr>
                  <w:tcW w:w="1501" w:type="dxa"/>
                  <w:tcBorders>
                    <w:top w:val="nil"/>
                    <w:left w:val="nil"/>
                    <w:bottom w:val="single" w:sz="4" w:space="0" w:color="808080"/>
                    <w:right w:val="single" w:sz="4" w:space="0" w:color="808080"/>
                  </w:tcBorders>
                  <w:shd w:val="clear" w:color="auto" w:fill="auto"/>
                  <w:noWrap/>
                  <w:vAlign w:val="bottom"/>
                  <w:hideMark/>
                </w:tcPr>
                <w:p w14:paraId="5F535B2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14-Jan-2026</w:t>
                  </w:r>
                </w:p>
              </w:tc>
              <w:tc>
                <w:tcPr>
                  <w:tcW w:w="1560" w:type="dxa"/>
                  <w:tcBorders>
                    <w:top w:val="nil"/>
                    <w:left w:val="nil"/>
                    <w:bottom w:val="single" w:sz="4" w:space="0" w:color="808080"/>
                    <w:right w:val="single" w:sz="4" w:space="0" w:color="808080"/>
                  </w:tcBorders>
                  <w:shd w:val="clear" w:color="auto" w:fill="auto"/>
                  <w:noWrap/>
                  <w:vAlign w:val="bottom"/>
                  <w:hideMark/>
                </w:tcPr>
                <w:p w14:paraId="1BDD5C56"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56ACA994"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335408CA"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22</w:t>
                  </w:r>
                </w:p>
              </w:tc>
              <w:tc>
                <w:tcPr>
                  <w:tcW w:w="2098" w:type="dxa"/>
                  <w:tcBorders>
                    <w:top w:val="nil"/>
                    <w:left w:val="nil"/>
                    <w:bottom w:val="single" w:sz="4" w:space="0" w:color="808080"/>
                    <w:right w:val="single" w:sz="4" w:space="0" w:color="808080"/>
                  </w:tcBorders>
                  <w:shd w:val="clear" w:color="auto" w:fill="auto"/>
                  <w:noWrap/>
                  <w:vAlign w:val="bottom"/>
                  <w:hideMark/>
                </w:tcPr>
                <w:p w14:paraId="39E204FA"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Data Analysis 2</w:t>
                  </w:r>
                </w:p>
              </w:tc>
              <w:tc>
                <w:tcPr>
                  <w:tcW w:w="1701" w:type="dxa"/>
                  <w:tcBorders>
                    <w:top w:val="nil"/>
                    <w:left w:val="nil"/>
                    <w:bottom w:val="single" w:sz="4" w:space="0" w:color="808080"/>
                    <w:right w:val="single" w:sz="4" w:space="0" w:color="808080"/>
                  </w:tcBorders>
                  <w:shd w:val="clear" w:color="auto" w:fill="auto"/>
                  <w:noWrap/>
                  <w:vAlign w:val="bottom"/>
                  <w:hideMark/>
                </w:tcPr>
                <w:p w14:paraId="2EE5AB4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3BE7E4E9"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15-Jan-2026</w:t>
                  </w:r>
                </w:p>
              </w:tc>
              <w:tc>
                <w:tcPr>
                  <w:tcW w:w="1501" w:type="dxa"/>
                  <w:tcBorders>
                    <w:top w:val="nil"/>
                    <w:left w:val="nil"/>
                    <w:bottom w:val="single" w:sz="4" w:space="0" w:color="808080"/>
                    <w:right w:val="single" w:sz="4" w:space="0" w:color="808080"/>
                  </w:tcBorders>
                  <w:shd w:val="clear" w:color="auto" w:fill="auto"/>
                  <w:noWrap/>
                  <w:vAlign w:val="bottom"/>
                  <w:hideMark/>
                </w:tcPr>
                <w:p w14:paraId="4A4581A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28-Feb-2026</w:t>
                  </w:r>
                </w:p>
              </w:tc>
              <w:tc>
                <w:tcPr>
                  <w:tcW w:w="1560" w:type="dxa"/>
                  <w:tcBorders>
                    <w:top w:val="nil"/>
                    <w:left w:val="nil"/>
                    <w:bottom w:val="single" w:sz="4" w:space="0" w:color="808080"/>
                    <w:right w:val="single" w:sz="4" w:space="0" w:color="808080"/>
                  </w:tcBorders>
                  <w:shd w:val="clear" w:color="auto" w:fill="auto"/>
                  <w:noWrap/>
                  <w:vAlign w:val="bottom"/>
                  <w:hideMark/>
                </w:tcPr>
                <w:p w14:paraId="678AE629"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45 days</w:t>
                  </w:r>
                </w:p>
              </w:tc>
            </w:tr>
            <w:tr w:rsidR="0048446E" w:rsidRPr="005C1B38" w14:paraId="1218CC3A"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38F2882E"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23</w:t>
                  </w:r>
                </w:p>
              </w:tc>
              <w:tc>
                <w:tcPr>
                  <w:tcW w:w="2098" w:type="dxa"/>
                  <w:tcBorders>
                    <w:top w:val="nil"/>
                    <w:left w:val="nil"/>
                    <w:bottom w:val="single" w:sz="4" w:space="0" w:color="808080"/>
                    <w:right w:val="single" w:sz="4" w:space="0" w:color="808080"/>
                  </w:tcBorders>
                  <w:shd w:val="clear" w:color="auto" w:fill="auto"/>
                  <w:noWrap/>
                  <w:vAlign w:val="bottom"/>
                  <w:hideMark/>
                </w:tcPr>
                <w:p w14:paraId="4B5F186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1A377957" w14:textId="5A17EFBF"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5D36BD3E"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1-Mar-2026</w:t>
                  </w:r>
                </w:p>
              </w:tc>
              <w:tc>
                <w:tcPr>
                  <w:tcW w:w="1501" w:type="dxa"/>
                  <w:tcBorders>
                    <w:top w:val="nil"/>
                    <w:left w:val="nil"/>
                    <w:bottom w:val="single" w:sz="4" w:space="0" w:color="808080"/>
                    <w:right w:val="single" w:sz="4" w:space="0" w:color="808080"/>
                  </w:tcBorders>
                  <w:shd w:val="clear" w:color="auto" w:fill="auto"/>
                  <w:noWrap/>
                  <w:vAlign w:val="bottom"/>
                  <w:hideMark/>
                </w:tcPr>
                <w:p w14:paraId="1806EE09"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31-Mar-2026</w:t>
                  </w:r>
                </w:p>
              </w:tc>
              <w:tc>
                <w:tcPr>
                  <w:tcW w:w="1560" w:type="dxa"/>
                  <w:tcBorders>
                    <w:top w:val="nil"/>
                    <w:left w:val="nil"/>
                    <w:bottom w:val="single" w:sz="4" w:space="0" w:color="808080"/>
                    <w:right w:val="single" w:sz="4" w:space="0" w:color="808080"/>
                  </w:tcBorders>
                  <w:shd w:val="clear" w:color="auto" w:fill="auto"/>
                  <w:noWrap/>
                  <w:vAlign w:val="bottom"/>
                  <w:hideMark/>
                </w:tcPr>
                <w:p w14:paraId="5CE68212"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31 days</w:t>
                  </w:r>
                </w:p>
              </w:tc>
            </w:tr>
            <w:tr w:rsidR="0048446E" w:rsidRPr="005C1B38" w14:paraId="1377125E"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5C5F7ED2"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24</w:t>
                  </w:r>
                </w:p>
              </w:tc>
              <w:tc>
                <w:tcPr>
                  <w:tcW w:w="2098" w:type="dxa"/>
                  <w:tcBorders>
                    <w:top w:val="nil"/>
                    <w:left w:val="nil"/>
                    <w:bottom w:val="single" w:sz="4" w:space="0" w:color="808080"/>
                    <w:right w:val="single" w:sz="4" w:space="0" w:color="808080"/>
                  </w:tcBorders>
                  <w:shd w:val="clear" w:color="auto" w:fill="auto"/>
                  <w:noWrap/>
                  <w:vAlign w:val="bottom"/>
                  <w:hideMark/>
                </w:tcPr>
                <w:p w14:paraId="56912F8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1AD85350" w14:textId="63554C60"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7800E9A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1-Apr-2026</w:t>
                  </w:r>
                </w:p>
              </w:tc>
              <w:tc>
                <w:tcPr>
                  <w:tcW w:w="1501" w:type="dxa"/>
                  <w:tcBorders>
                    <w:top w:val="nil"/>
                    <w:left w:val="nil"/>
                    <w:bottom w:val="single" w:sz="4" w:space="0" w:color="808080"/>
                    <w:right w:val="single" w:sz="4" w:space="0" w:color="808080"/>
                  </w:tcBorders>
                  <w:shd w:val="clear" w:color="auto" w:fill="auto"/>
                  <w:noWrap/>
                  <w:vAlign w:val="bottom"/>
                  <w:hideMark/>
                </w:tcPr>
                <w:p w14:paraId="56113B82"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30-Apr-2026</w:t>
                  </w:r>
                </w:p>
              </w:tc>
              <w:tc>
                <w:tcPr>
                  <w:tcW w:w="1560" w:type="dxa"/>
                  <w:tcBorders>
                    <w:top w:val="nil"/>
                    <w:left w:val="nil"/>
                    <w:bottom w:val="single" w:sz="4" w:space="0" w:color="808080"/>
                    <w:right w:val="single" w:sz="4" w:space="0" w:color="808080"/>
                  </w:tcBorders>
                  <w:shd w:val="clear" w:color="auto" w:fill="auto"/>
                  <w:noWrap/>
                  <w:vAlign w:val="bottom"/>
                  <w:hideMark/>
                </w:tcPr>
                <w:p w14:paraId="6E24C3C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0637543D"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5A0863CF"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lastRenderedPageBreak/>
                    <w:t>25</w:t>
                  </w:r>
                </w:p>
              </w:tc>
              <w:tc>
                <w:tcPr>
                  <w:tcW w:w="2098" w:type="dxa"/>
                  <w:tcBorders>
                    <w:top w:val="nil"/>
                    <w:left w:val="nil"/>
                    <w:bottom w:val="single" w:sz="4" w:space="0" w:color="808080"/>
                    <w:right w:val="single" w:sz="4" w:space="0" w:color="808080"/>
                  </w:tcBorders>
                  <w:shd w:val="clear" w:color="auto" w:fill="auto"/>
                  <w:noWrap/>
                  <w:vAlign w:val="bottom"/>
                  <w:hideMark/>
                </w:tcPr>
                <w:p w14:paraId="0EE9D6DE"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Literature Review (Final Version)</w:t>
                  </w:r>
                </w:p>
              </w:tc>
              <w:tc>
                <w:tcPr>
                  <w:tcW w:w="1701" w:type="dxa"/>
                  <w:tcBorders>
                    <w:top w:val="nil"/>
                    <w:left w:val="nil"/>
                    <w:bottom w:val="single" w:sz="4" w:space="0" w:color="808080"/>
                    <w:right w:val="single" w:sz="4" w:space="0" w:color="808080"/>
                  </w:tcBorders>
                  <w:shd w:val="clear" w:color="auto" w:fill="auto"/>
                  <w:noWrap/>
                  <w:vAlign w:val="bottom"/>
                  <w:hideMark/>
                </w:tcPr>
                <w:p w14:paraId="3BE4ADE2"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4EEF8986"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1-May-2026</w:t>
                  </w:r>
                </w:p>
              </w:tc>
              <w:tc>
                <w:tcPr>
                  <w:tcW w:w="1501" w:type="dxa"/>
                  <w:tcBorders>
                    <w:top w:val="nil"/>
                    <w:left w:val="nil"/>
                    <w:bottom w:val="single" w:sz="4" w:space="0" w:color="808080"/>
                    <w:right w:val="single" w:sz="4" w:space="0" w:color="808080"/>
                  </w:tcBorders>
                  <w:shd w:val="clear" w:color="auto" w:fill="auto"/>
                  <w:noWrap/>
                  <w:vAlign w:val="bottom"/>
                  <w:hideMark/>
                </w:tcPr>
                <w:p w14:paraId="567BAC06"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30-Jul-2026</w:t>
                  </w:r>
                </w:p>
              </w:tc>
              <w:tc>
                <w:tcPr>
                  <w:tcW w:w="1560" w:type="dxa"/>
                  <w:tcBorders>
                    <w:top w:val="nil"/>
                    <w:left w:val="nil"/>
                    <w:bottom w:val="single" w:sz="4" w:space="0" w:color="808080"/>
                    <w:right w:val="single" w:sz="4" w:space="0" w:color="808080"/>
                  </w:tcBorders>
                  <w:shd w:val="clear" w:color="auto" w:fill="auto"/>
                  <w:noWrap/>
                  <w:vAlign w:val="bottom"/>
                  <w:hideMark/>
                </w:tcPr>
                <w:p w14:paraId="618353E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91 days</w:t>
                  </w:r>
                </w:p>
              </w:tc>
            </w:tr>
            <w:tr w:rsidR="0048446E" w:rsidRPr="005C1B38" w14:paraId="50B71513"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13A750ED"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26</w:t>
                  </w:r>
                </w:p>
              </w:tc>
              <w:tc>
                <w:tcPr>
                  <w:tcW w:w="2098" w:type="dxa"/>
                  <w:tcBorders>
                    <w:top w:val="nil"/>
                    <w:left w:val="nil"/>
                    <w:bottom w:val="single" w:sz="4" w:space="0" w:color="808080"/>
                    <w:right w:val="single" w:sz="4" w:space="0" w:color="808080"/>
                  </w:tcBorders>
                  <w:shd w:val="clear" w:color="auto" w:fill="auto"/>
                  <w:noWrap/>
                  <w:vAlign w:val="bottom"/>
                  <w:hideMark/>
                </w:tcPr>
                <w:p w14:paraId="14D84062"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472AB07D" w14:textId="5A5FDE7B"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4BC190CA"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1-Aug-2026</w:t>
                  </w:r>
                </w:p>
              </w:tc>
              <w:tc>
                <w:tcPr>
                  <w:tcW w:w="1501" w:type="dxa"/>
                  <w:tcBorders>
                    <w:top w:val="nil"/>
                    <w:left w:val="nil"/>
                    <w:bottom w:val="single" w:sz="4" w:space="0" w:color="808080"/>
                    <w:right w:val="single" w:sz="4" w:space="0" w:color="808080"/>
                  </w:tcBorders>
                  <w:shd w:val="clear" w:color="auto" w:fill="auto"/>
                  <w:noWrap/>
                  <w:vAlign w:val="bottom"/>
                  <w:hideMark/>
                </w:tcPr>
                <w:p w14:paraId="5BDC660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30-Aug-2026</w:t>
                  </w:r>
                </w:p>
              </w:tc>
              <w:tc>
                <w:tcPr>
                  <w:tcW w:w="1560" w:type="dxa"/>
                  <w:tcBorders>
                    <w:top w:val="nil"/>
                    <w:left w:val="nil"/>
                    <w:bottom w:val="single" w:sz="4" w:space="0" w:color="808080"/>
                    <w:right w:val="single" w:sz="4" w:space="0" w:color="808080"/>
                  </w:tcBorders>
                  <w:shd w:val="clear" w:color="auto" w:fill="auto"/>
                  <w:noWrap/>
                  <w:vAlign w:val="bottom"/>
                  <w:hideMark/>
                </w:tcPr>
                <w:p w14:paraId="31421F4A"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16AE8D3D"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1AB066C7"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27</w:t>
                  </w:r>
                </w:p>
              </w:tc>
              <w:tc>
                <w:tcPr>
                  <w:tcW w:w="2098" w:type="dxa"/>
                  <w:tcBorders>
                    <w:top w:val="nil"/>
                    <w:left w:val="nil"/>
                    <w:bottom w:val="single" w:sz="4" w:space="0" w:color="808080"/>
                    <w:right w:val="single" w:sz="4" w:space="0" w:color="808080"/>
                  </w:tcBorders>
                  <w:shd w:val="clear" w:color="auto" w:fill="auto"/>
                  <w:noWrap/>
                  <w:vAlign w:val="bottom"/>
                  <w:hideMark/>
                </w:tcPr>
                <w:p w14:paraId="7C6390D8"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12B8A349" w14:textId="2AE70C32"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505CE1E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1-Sep-2026</w:t>
                  </w:r>
                </w:p>
              </w:tc>
              <w:tc>
                <w:tcPr>
                  <w:tcW w:w="1501" w:type="dxa"/>
                  <w:tcBorders>
                    <w:top w:val="nil"/>
                    <w:left w:val="nil"/>
                    <w:bottom w:val="single" w:sz="4" w:space="0" w:color="808080"/>
                    <w:right w:val="single" w:sz="4" w:space="0" w:color="808080"/>
                  </w:tcBorders>
                  <w:shd w:val="clear" w:color="auto" w:fill="auto"/>
                  <w:noWrap/>
                  <w:vAlign w:val="bottom"/>
                  <w:hideMark/>
                </w:tcPr>
                <w:p w14:paraId="1652AE6A"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30-Sep-2026</w:t>
                  </w:r>
                </w:p>
              </w:tc>
              <w:tc>
                <w:tcPr>
                  <w:tcW w:w="1560" w:type="dxa"/>
                  <w:tcBorders>
                    <w:top w:val="nil"/>
                    <w:left w:val="nil"/>
                    <w:bottom w:val="single" w:sz="4" w:space="0" w:color="808080"/>
                    <w:right w:val="single" w:sz="4" w:space="0" w:color="808080"/>
                  </w:tcBorders>
                  <w:shd w:val="clear" w:color="auto" w:fill="auto"/>
                  <w:noWrap/>
                  <w:vAlign w:val="bottom"/>
                  <w:hideMark/>
                </w:tcPr>
                <w:p w14:paraId="7CF9D007"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5D7526FD"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416D17D4"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28</w:t>
                  </w:r>
                </w:p>
              </w:tc>
              <w:tc>
                <w:tcPr>
                  <w:tcW w:w="2098" w:type="dxa"/>
                  <w:tcBorders>
                    <w:top w:val="nil"/>
                    <w:left w:val="nil"/>
                    <w:bottom w:val="single" w:sz="4" w:space="0" w:color="808080"/>
                    <w:right w:val="single" w:sz="4" w:space="0" w:color="808080"/>
                  </w:tcBorders>
                  <w:shd w:val="clear" w:color="auto" w:fill="auto"/>
                  <w:noWrap/>
                  <w:vAlign w:val="bottom"/>
                  <w:hideMark/>
                </w:tcPr>
                <w:p w14:paraId="11380279"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Discussion and Findings 1</w:t>
                  </w:r>
                </w:p>
              </w:tc>
              <w:tc>
                <w:tcPr>
                  <w:tcW w:w="1701" w:type="dxa"/>
                  <w:tcBorders>
                    <w:top w:val="nil"/>
                    <w:left w:val="nil"/>
                    <w:bottom w:val="single" w:sz="4" w:space="0" w:color="808080"/>
                    <w:right w:val="single" w:sz="4" w:space="0" w:color="808080"/>
                  </w:tcBorders>
                  <w:shd w:val="clear" w:color="auto" w:fill="auto"/>
                  <w:noWrap/>
                  <w:vAlign w:val="bottom"/>
                  <w:hideMark/>
                </w:tcPr>
                <w:p w14:paraId="2CC3A95C"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6944FA3F"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1-Oct-2026</w:t>
                  </w:r>
                </w:p>
              </w:tc>
              <w:tc>
                <w:tcPr>
                  <w:tcW w:w="1501" w:type="dxa"/>
                  <w:tcBorders>
                    <w:top w:val="nil"/>
                    <w:left w:val="nil"/>
                    <w:bottom w:val="single" w:sz="4" w:space="0" w:color="808080"/>
                    <w:right w:val="single" w:sz="4" w:space="0" w:color="808080"/>
                  </w:tcBorders>
                  <w:shd w:val="clear" w:color="auto" w:fill="auto"/>
                  <w:noWrap/>
                  <w:vAlign w:val="bottom"/>
                  <w:hideMark/>
                </w:tcPr>
                <w:p w14:paraId="16413C3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30-Dec-2026</w:t>
                  </w:r>
                </w:p>
              </w:tc>
              <w:tc>
                <w:tcPr>
                  <w:tcW w:w="1560" w:type="dxa"/>
                  <w:tcBorders>
                    <w:top w:val="nil"/>
                    <w:left w:val="nil"/>
                    <w:bottom w:val="single" w:sz="4" w:space="0" w:color="808080"/>
                    <w:right w:val="single" w:sz="4" w:space="0" w:color="808080"/>
                  </w:tcBorders>
                  <w:shd w:val="clear" w:color="auto" w:fill="auto"/>
                  <w:noWrap/>
                  <w:vAlign w:val="bottom"/>
                  <w:hideMark/>
                </w:tcPr>
                <w:p w14:paraId="5FAF26EC"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91 days</w:t>
                  </w:r>
                </w:p>
              </w:tc>
            </w:tr>
            <w:tr w:rsidR="0048446E" w:rsidRPr="005C1B38" w14:paraId="41B21A8A"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7265B064"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29</w:t>
                  </w:r>
                </w:p>
              </w:tc>
              <w:tc>
                <w:tcPr>
                  <w:tcW w:w="2098" w:type="dxa"/>
                  <w:tcBorders>
                    <w:top w:val="nil"/>
                    <w:left w:val="nil"/>
                    <w:bottom w:val="single" w:sz="4" w:space="0" w:color="808080"/>
                    <w:right w:val="single" w:sz="4" w:space="0" w:color="808080"/>
                  </w:tcBorders>
                  <w:shd w:val="clear" w:color="auto" w:fill="auto"/>
                  <w:noWrap/>
                  <w:vAlign w:val="bottom"/>
                  <w:hideMark/>
                </w:tcPr>
                <w:p w14:paraId="422CEF87"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50EDE9FB" w14:textId="7CCBA923"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52361727"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1-Jan-2027</w:t>
                  </w:r>
                </w:p>
              </w:tc>
              <w:tc>
                <w:tcPr>
                  <w:tcW w:w="1501" w:type="dxa"/>
                  <w:tcBorders>
                    <w:top w:val="nil"/>
                    <w:left w:val="nil"/>
                    <w:bottom w:val="single" w:sz="4" w:space="0" w:color="808080"/>
                    <w:right w:val="single" w:sz="4" w:space="0" w:color="808080"/>
                  </w:tcBorders>
                  <w:shd w:val="clear" w:color="auto" w:fill="auto"/>
                  <w:noWrap/>
                  <w:vAlign w:val="bottom"/>
                  <w:hideMark/>
                </w:tcPr>
                <w:p w14:paraId="00230C4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30-Jan-2027</w:t>
                  </w:r>
                </w:p>
              </w:tc>
              <w:tc>
                <w:tcPr>
                  <w:tcW w:w="1560" w:type="dxa"/>
                  <w:tcBorders>
                    <w:top w:val="nil"/>
                    <w:left w:val="nil"/>
                    <w:bottom w:val="single" w:sz="4" w:space="0" w:color="808080"/>
                    <w:right w:val="single" w:sz="4" w:space="0" w:color="808080"/>
                  </w:tcBorders>
                  <w:shd w:val="clear" w:color="auto" w:fill="auto"/>
                  <w:noWrap/>
                  <w:vAlign w:val="bottom"/>
                  <w:hideMark/>
                </w:tcPr>
                <w:p w14:paraId="5B9A18B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28CB6972"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68B0F8FF"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30</w:t>
                  </w:r>
                </w:p>
              </w:tc>
              <w:tc>
                <w:tcPr>
                  <w:tcW w:w="2098" w:type="dxa"/>
                  <w:tcBorders>
                    <w:top w:val="nil"/>
                    <w:left w:val="nil"/>
                    <w:bottom w:val="single" w:sz="4" w:space="0" w:color="808080"/>
                    <w:right w:val="single" w:sz="4" w:space="0" w:color="808080"/>
                  </w:tcBorders>
                  <w:shd w:val="clear" w:color="auto" w:fill="auto"/>
                  <w:noWrap/>
                  <w:vAlign w:val="bottom"/>
                  <w:hideMark/>
                </w:tcPr>
                <w:p w14:paraId="684D38CF"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Pre-Book Proof Reading for May 2027 and July 2027</w:t>
                  </w:r>
                </w:p>
              </w:tc>
              <w:tc>
                <w:tcPr>
                  <w:tcW w:w="1701" w:type="dxa"/>
                  <w:tcBorders>
                    <w:top w:val="nil"/>
                    <w:left w:val="nil"/>
                    <w:bottom w:val="single" w:sz="4" w:space="0" w:color="808080"/>
                    <w:right w:val="single" w:sz="4" w:space="0" w:color="808080"/>
                  </w:tcBorders>
                  <w:shd w:val="clear" w:color="auto" w:fill="auto"/>
                  <w:noWrap/>
                  <w:vAlign w:val="bottom"/>
                  <w:hideMark/>
                </w:tcPr>
                <w:p w14:paraId="758945CC"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2E4792D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1-Feb-2027</w:t>
                  </w:r>
                </w:p>
              </w:tc>
              <w:tc>
                <w:tcPr>
                  <w:tcW w:w="1501" w:type="dxa"/>
                  <w:tcBorders>
                    <w:top w:val="nil"/>
                    <w:left w:val="nil"/>
                    <w:bottom w:val="single" w:sz="4" w:space="0" w:color="808080"/>
                    <w:right w:val="single" w:sz="4" w:space="0" w:color="808080"/>
                  </w:tcBorders>
                  <w:shd w:val="clear" w:color="auto" w:fill="auto"/>
                  <w:noWrap/>
                  <w:vAlign w:val="bottom"/>
                  <w:hideMark/>
                </w:tcPr>
                <w:p w14:paraId="0AD8A24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30-Apr-2027</w:t>
                  </w:r>
                </w:p>
              </w:tc>
              <w:tc>
                <w:tcPr>
                  <w:tcW w:w="1560" w:type="dxa"/>
                  <w:tcBorders>
                    <w:top w:val="nil"/>
                    <w:left w:val="nil"/>
                    <w:bottom w:val="single" w:sz="4" w:space="0" w:color="808080"/>
                    <w:right w:val="single" w:sz="4" w:space="0" w:color="808080"/>
                  </w:tcBorders>
                  <w:shd w:val="clear" w:color="auto" w:fill="auto"/>
                  <w:noWrap/>
                  <w:vAlign w:val="bottom"/>
                  <w:hideMark/>
                </w:tcPr>
                <w:p w14:paraId="33D5B69D"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90 days</w:t>
                  </w:r>
                </w:p>
              </w:tc>
            </w:tr>
            <w:tr w:rsidR="0048446E" w:rsidRPr="005C1B38" w14:paraId="7B97625D"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1E990E09"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31</w:t>
                  </w:r>
                </w:p>
              </w:tc>
              <w:tc>
                <w:tcPr>
                  <w:tcW w:w="2098" w:type="dxa"/>
                  <w:tcBorders>
                    <w:top w:val="nil"/>
                    <w:left w:val="nil"/>
                    <w:bottom w:val="single" w:sz="4" w:space="0" w:color="808080"/>
                    <w:right w:val="single" w:sz="4" w:space="0" w:color="808080"/>
                  </w:tcBorders>
                  <w:shd w:val="clear" w:color="auto" w:fill="auto"/>
                  <w:noWrap/>
                  <w:vAlign w:val="bottom"/>
                  <w:hideMark/>
                </w:tcPr>
                <w:p w14:paraId="70BC3E0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00A41BFD" w14:textId="2C248ECA"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32D2683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1-May-2027</w:t>
                  </w:r>
                </w:p>
              </w:tc>
              <w:tc>
                <w:tcPr>
                  <w:tcW w:w="1501" w:type="dxa"/>
                  <w:tcBorders>
                    <w:top w:val="nil"/>
                    <w:left w:val="nil"/>
                    <w:bottom w:val="single" w:sz="4" w:space="0" w:color="808080"/>
                    <w:right w:val="single" w:sz="4" w:space="0" w:color="808080"/>
                  </w:tcBorders>
                  <w:shd w:val="clear" w:color="auto" w:fill="auto"/>
                  <w:noWrap/>
                  <w:vAlign w:val="bottom"/>
                  <w:hideMark/>
                </w:tcPr>
                <w:p w14:paraId="4CF3EAE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30-May-2027</w:t>
                  </w:r>
                </w:p>
              </w:tc>
              <w:tc>
                <w:tcPr>
                  <w:tcW w:w="1560" w:type="dxa"/>
                  <w:tcBorders>
                    <w:top w:val="nil"/>
                    <w:left w:val="nil"/>
                    <w:bottom w:val="single" w:sz="4" w:space="0" w:color="808080"/>
                    <w:right w:val="single" w:sz="4" w:space="0" w:color="808080"/>
                  </w:tcBorders>
                  <w:shd w:val="clear" w:color="auto" w:fill="auto"/>
                  <w:noWrap/>
                  <w:vAlign w:val="bottom"/>
                  <w:hideMark/>
                </w:tcPr>
                <w:p w14:paraId="44869F3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4EA5DAAC"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79A57202"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32</w:t>
                  </w:r>
                </w:p>
              </w:tc>
              <w:tc>
                <w:tcPr>
                  <w:tcW w:w="2098" w:type="dxa"/>
                  <w:tcBorders>
                    <w:top w:val="nil"/>
                    <w:left w:val="nil"/>
                    <w:bottom w:val="single" w:sz="4" w:space="0" w:color="808080"/>
                    <w:right w:val="single" w:sz="4" w:space="0" w:color="808080"/>
                  </w:tcBorders>
                  <w:shd w:val="clear" w:color="auto" w:fill="auto"/>
                  <w:noWrap/>
                  <w:vAlign w:val="bottom"/>
                  <w:hideMark/>
                </w:tcPr>
                <w:p w14:paraId="5B13AA0A"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Discussion and Findings 2</w:t>
                  </w:r>
                </w:p>
              </w:tc>
              <w:tc>
                <w:tcPr>
                  <w:tcW w:w="1701" w:type="dxa"/>
                  <w:tcBorders>
                    <w:top w:val="nil"/>
                    <w:left w:val="nil"/>
                    <w:bottom w:val="single" w:sz="4" w:space="0" w:color="808080"/>
                    <w:right w:val="single" w:sz="4" w:space="0" w:color="808080"/>
                  </w:tcBorders>
                  <w:shd w:val="clear" w:color="auto" w:fill="auto"/>
                  <w:noWrap/>
                  <w:vAlign w:val="bottom"/>
                  <w:hideMark/>
                </w:tcPr>
                <w:p w14:paraId="1C6F307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70A29E6A"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1-Jun-2027</w:t>
                  </w:r>
                </w:p>
              </w:tc>
              <w:tc>
                <w:tcPr>
                  <w:tcW w:w="1501" w:type="dxa"/>
                  <w:tcBorders>
                    <w:top w:val="nil"/>
                    <w:left w:val="nil"/>
                    <w:bottom w:val="single" w:sz="4" w:space="0" w:color="808080"/>
                    <w:right w:val="single" w:sz="4" w:space="0" w:color="808080"/>
                  </w:tcBorders>
                  <w:shd w:val="clear" w:color="auto" w:fill="auto"/>
                  <w:noWrap/>
                  <w:vAlign w:val="bottom"/>
                  <w:hideMark/>
                </w:tcPr>
                <w:p w14:paraId="29A4454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30-Aug-2027</w:t>
                  </w:r>
                </w:p>
              </w:tc>
              <w:tc>
                <w:tcPr>
                  <w:tcW w:w="1560" w:type="dxa"/>
                  <w:tcBorders>
                    <w:top w:val="nil"/>
                    <w:left w:val="nil"/>
                    <w:bottom w:val="single" w:sz="4" w:space="0" w:color="808080"/>
                    <w:right w:val="single" w:sz="4" w:space="0" w:color="808080"/>
                  </w:tcBorders>
                  <w:shd w:val="clear" w:color="auto" w:fill="auto"/>
                  <w:noWrap/>
                  <w:vAlign w:val="bottom"/>
                  <w:hideMark/>
                </w:tcPr>
                <w:p w14:paraId="1E0205D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91 days</w:t>
                  </w:r>
                </w:p>
              </w:tc>
            </w:tr>
            <w:tr w:rsidR="0048446E" w:rsidRPr="005C1B38" w14:paraId="63B20D9F"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4BC2D7B8"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33</w:t>
                  </w:r>
                </w:p>
              </w:tc>
              <w:tc>
                <w:tcPr>
                  <w:tcW w:w="2098" w:type="dxa"/>
                  <w:tcBorders>
                    <w:top w:val="nil"/>
                    <w:left w:val="nil"/>
                    <w:bottom w:val="single" w:sz="4" w:space="0" w:color="808080"/>
                    <w:right w:val="single" w:sz="4" w:space="0" w:color="808080"/>
                  </w:tcBorders>
                  <w:shd w:val="clear" w:color="auto" w:fill="auto"/>
                  <w:noWrap/>
                  <w:vAlign w:val="bottom"/>
                  <w:hideMark/>
                </w:tcPr>
                <w:p w14:paraId="0CDA828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35CDBF2C" w14:textId="1186A49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312BBDD2"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1-Sep-2027</w:t>
                  </w:r>
                </w:p>
              </w:tc>
              <w:tc>
                <w:tcPr>
                  <w:tcW w:w="1501" w:type="dxa"/>
                  <w:tcBorders>
                    <w:top w:val="nil"/>
                    <w:left w:val="nil"/>
                    <w:bottom w:val="single" w:sz="4" w:space="0" w:color="808080"/>
                    <w:right w:val="single" w:sz="4" w:space="0" w:color="808080"/>
                  </w:tcBorders>
                  <w:shd w:val="clear" w:color="auto" w:fill="auto"/>
                  <w:noWrap/>
                  <w:vAlign w:val="bottom"/>
                  <w:hideMark/>
                </w:tcPr>
                <w:p w14:paraId="761DFC06"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30-Sep-2027</w:t>
                  </w:r>
                </w:p>
              </w:tc>
              <w:tc>
                <w:tcPr>
                  <w:tcW w:w="1560" w:type="dxa"/>
                  <w:tcBorders>
                    <w:top w:val="nil"/>
                    <w:left w:val="nil"/>
                    <w:bottom w:val="single" w:sz="4" w:space="0" w:color="808080"/>
                    <w:right w:val="single" w:sz="4" w:space="0" w:color="808080"/>
                  </w:tcBorders>
                  <w:shd w:val="clear" w:color="auto" w:fill="auto"/>
                  <w:noWrap/>
                  <w:vAlign w:val="bottom"/>
                  <w:hideMark/>
                </w:tcPr>
                <w:p w14:paraId="775A711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638A3B7E"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40C16D7F"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34</w:t>
                  </w:r>
                </w:p>
              </w:tc>
              <w:tc>
                <w:tcPr>
                  <w:tcW w:w="2098" w:type="dxa"/>
                  <w:tcBorders>
                    <w:top w:val="nil"/>
                    <w:left w:val="nil"/>
                    <w:bottom w:val="single" w:sz="4" w:space="0" w:color="808080"/>
                    <w:right w:val="single" w:sz="4" w:space="0" w:color="808080"/>
                  </w:tcBorders>
                  <w:shd w:val="clear" w:color="auto" w:fill="auto"/>
                  <w:noWrap/>
                  <w:vAlign w:val="bottom"/>
                  <w:hideMark/>
                </w:tcPr>
                <w:p w14:paraId="579267B8"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Conclusion</w:t>
                  </w:r>
                </w:p>
              </w:tc>
              <w:tc>
                <w:tcPr>
                  <w:tcW w:w="1701" w:type="dxa"/>
                  <w:tcBorders>
                    <w:top w:val="nil"/>
                    <w:left w:val="nil"/>
                    <w:bottom w:val="single" w:sz="4" w:space="0" w:color="808080"/>
                    <w:right w:val="single" w:sz="4" w:space="0" w:color="808080"/>
                  </w:tcBorders>
                  <w:shd w:val="clear" w:color="auto" w:fill="auto"/>
                  <w:noWrap/>
                  <w:vAlign w:val="bottom"/>
                  <w:hideMark/>
                </w:tcPr>
                <w:p w14:paraId="26A1DBB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2A775F4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1-Oct-2027</w:t>
                  </w:r>
                </w:p>
              </w:tc>
              <w:tc>
                <w:tcPr>
                  <w:tcW w:w="1501" w:type="dxa"/>
                  <w:tcBorders>
                    <w:top w:val="nil"/>
                    <w:left w:val="nil"/>
                    <w:bottom w:val="single" w:sz="4" w:space="0" w:color="808080"/>
                    <w:right w:val="single" w:sz="4" w:space="0" w:color="808080"/>
                  </w:tcBorders>
                  <w:shd w:val="clear" w:color="auto" w:fill="auto"/>
                  <w:noWrap/>
                  <w:vAlign w:val="bottom"/>
                  <w:hideMark/>
                </w:tcPr>
                <w:p w14:paraId="408E6E5F"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30-Nov-2027</w:t>
                  </w:r>
                </w:p>
              </w:tc>
              <w:tc>
                <w:tcPr>
                  <w:tcW w:w="1560" w:type="dxa"/>
                  <w:tcBorders>
                    <w:top w:val="nil"/>
                    <w:left w:val="nil"/>
                    <w:bottom w:val="single" w:sz="4" w:space="0" w:color="808080"/>
                    <w:right w:val="single" w:sz="4" w:space="0" w:color="808080"/>
                  </w:tcBorders>
                  <w:shd w:val="clear" w:color="auto" w:fill="auto"/>
                  <w:noWrap/>
                  <w:vAlign w:val="bottom"/>
                  <w:hideMark/>
                </w:tcPr>
                <w:p w14:paraId="332D14F8"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61 days</w:t>
                  </w:r>
                </w:p>
              </w:tc>
            </w:tr>
            <w:tr w:rsidR="0048446E" w:rsidRPr="005C1B38" w14:paraId="42D0B3C7"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491942F7"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35</w:t>
                  </w:r>
                </w:p>
              </w:tc>
              <w:tc>
                <w:tcPr>
                  <w:tcW w:w="2098" w:type="dxa"/>
                  <w:tcBorders>
                    <w:top w:val="nil"/>
                    <w:left w:val="nil"/>
                    <w:bottom w:val="single" w:sz="4" w:space="0" w:color="808080"/>
                    <w:right w:val="single" w:sz="4" w:space="0" w:color="808080"/>
                  </w:tcBorders>
                  <w:shd w:val="clear" w:color="auto" w:fill="auto"/>
                  <w:noWrap/>
                  <w:vAlign w:val="bottom"/>
                  <w:hideMark/>
                </w:tcPr>
                <w:p w14:paraId="692AD0AD"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2A94599C" w14:textId="7564FA16"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183E8A92"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1-Dec-2027</w:t>
                  </w:r>
                </w:p>
              </w:tc>
              <w:tc>
                <w:tcPr>
                  <w:tcW w:w="1501" w:type="dxa"/>
                  <w:tcBorders>
                    <w:top w:val="nil"/>
                    <w:left w:val="nil"/>
                    <w:bottom w:val="single" w:sz="4" w:space="0" w:color="808080"/>
                    <w:right w:val="single" w:sz="4" w:space="0" w:color="808080"/>
                  </w:tcBorders>
                  <w:shd w:val="clear" w:color="auto" w:fill="auto"/>
                  <w:noWrap/>
                  <w:vAlign w:val="bottom"/>
                  <w:hideMark/>
                </w:tcPr>
                <w:p w14:paraId="3256AECC"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30-Dec-2027</w:t>
                  </w:r>
                </w:p>
              </w:tc>
              <w:tc>
                <w:tcPr>
                  <w:tcW w:w="1560" w:type="dxa"/>
                  <w:tcBorders>
                    <w:top w:val="nil"/>
                    <w:left w:val="nil"/>
                    <w:bottom w:val="single" w:sz="4" w:space="0" w:color="808080"/>
                    <w:right w:val="single" w:sz="4" w:space="0" w:color="808080"/>
                  </w:tcBorders>
                  <w:shd w:val="clear" w:color="auto" w:fill="auto"/>
                  <w:noWrap/>
                  <w:vAlign w:val="bottom"/>
                  <w:hideMark/>
                </w:tcPr>
                <w:p w14:paraId="427CA4F2"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70108E29"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5B8DA74B"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36</w:t>
                  </w:r>
                </w:p>
              </w:tc>
              <w:tc>
                <w:tcPr>
                  <w:tcW w:w="2098" w:type="dxa"/>
                  <w:tcBorders>
                    <w:top w:val="nil"/>
                    <w:left w:val="nil"/>
                    <w:bottom w:val="single" w:sz="4" w:space="0" w:color="808080"/>
                    <w:right w:val="single" w:sz="4" w:space="0" w:color="808080"/>
                  </w:tcBorders>
                  <w:shd w:val="clear" w:color="auto" w:fill="auto"/>
                  <w:noWrap/>
                  <w:vAlign w:val="bottom"/>
                  <w:hideMark/>
                </w:tcPr>
                <w:p w14:paraId="6457C57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163EF1D9" w14:textId="3DDB17E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07D0CB3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1-Jan-2028</w:t>
                  </w:r>
                </w:p>
              </w:tc>
              <w:tc>
                <w:tcPr>
                  <w:tcW w:w="1501" w:type="dxa"/>
                  <w:tcBorders>
                    <w:top w:val="nil"/>
                    <w:left w:val="nil"/>
                    <w:bottom w:val="single" w:sz="4" w:space="0" w:color="808080"/>
                    <w:right w:val="single" w:sz="4" w:space="0" w:color="808080"/>
                  </w:tcBorders>
                  <w:shd w:val="clear" w:color="auto" w:fill="auto"/>
                  <w:noWrap/>
                  <w:vAlign w:val="bottom"/>
                  <w:hideMark/>
                </w:tcPr>
                <w:p w14:paraId="70114F27"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30-Jan-2028</w:t>
                  </w:r>
                </w:p>
              </w:tc>
              <w:tc>
                <w:tcPr>
                  <w:tcW w:w="1560" w:type="dxa"/>
                  <w:tcBorders>
                    <w:top w:val="nil"/>
                    <w:left w:val="nil"/>
                    <w:bottom w:val="single" w:sz="4" w:space="0" w:color="808080"/>
                    <w:right w:val="single" w:sz="4" w:space="0" w:color="808080"/>
                  </w:tcBorders>
                  <w:shd w:val="clear" w:color="auto" w:fill="auto"/>
                  <w:noWrap/>
                  <w:vAlign w:val="bottom"/>
                  <w:hideMark/>
                </w:tcPr>
                <w:p w14:paraId="6316784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0E6B9F29"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462AA358"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37</w:t>
                  </w:r>
                </w:p>
              </w:tc>
              <w:tc>
                <w:tcPr>
                  <w:tcW w:w="2098" w:type="dxa"/>
                  <w:tcBorders>
                    <w:top w:val="nil"/>
                    <w:left w:val="nil"/>
                    <w:bottom w:val="single" w:sz="4" w:space="0" w:color="808080"/>
                    <w:right w:val="single" w:sz="4" w:space="0" w:color="808080"/>
                  </w:tcBorders>
                  <w:shd w:val="clear" w:color="auto" w:fill="auto"/>
                  <w:noWrap/>
                  <w:vAlign w:val="bottom"/>
                  <w:hideMark/>
                </w:tcPr>
                <w:p w14:paraId="6CC948E6"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Annual Progress Review</w:t>
                  </w:r>
                </w:p>
              </w:tc>
              <w:tc>
                <w:tcPr>
                  <w:tcW w:w="1701" w:type="dxa"/>
                  <w:tcBorders>
                    <w:top w:val="nil"/>
                    <w:left w:val="nil"/>
                    <w:bottom w:val="single" w:sz="4" w:space="0" w:color="808080"/>
                    <w:right w:val="single" w:sz="4" w:space="0" w:color="808080"/>
                  </w:tcBorders>
                  <w:shd w:val="clear" w:color="auto" w:fill="auto"/>
                  <w:noWrap/>
                  <w:vAlign w:val="bottom"/>
                  <w:hideMark/>
                </w:tcPr>
                <w:p w14:paraId="00FE88E8" w14:textId="1930C0C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3FD6EEBE"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1-Feb-2028</w:t>
                  </w:r>
                </w:p>
              </w:tc>
              <w:tc>
                <w:tcPr>
                  <w:tcW w:w="1501" w:type="dxa"/>
                  <w:tcBorders>
                    <w:top w:val="nil"/>
                    <w:left w:val="nil"/>
                    <w:bottom w:val="single" w:sz="4" w:space="0" w:color="808080"/>
                    <w:right w:val="single" w:sz="4" w:space="0" w:color="808080"/>
                  </w:tcBorders>
                  <w:shd w:val="clear" w:color="auto" w:fill="auto"/>
                  <w:noWrap/>
                  <w:vAlign w:val="bottom"/>
                  <w:hideMark/>
                </w:tcPr>
                <w:p w14:paraId="3391CD49"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28-Feb-2028</w:t>
                  </w:r>
                </w:p>
              </w:tc>
              <w:tc>
                <w:tcPr>
                  <w:tcW w:w="1560" w:type="dxa"/>
                  <w:tcBorders>
                    <w:top w:val="nil"/>
                    <w:left w:val="nil"/>
                    <w:bottom w:val="single" w:sz="4" w:space="0" w:color="808080"/>
                    <w:right w:val="single" w:sz="4" w:space="0" w:color="808080"/>
                  </w:tcBorders>
                  <w:shd w:val="clear" w:color="auto" w:fill="auto"/>
                  <w:noWrap/>
                  <w:vAlign w:val="bottom"/>
                  <w:hideMark/>
                </w:tcPr>
                <w:p w14:paraId="7B7D3BCA"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28 days</w:t>
                  </w:r>
                </w:p>
              </w:tc>
            </w:tr>
            <w:tr w:rsidR="0048446E" w:rsidRPr="005C1B38" w14:paraId="3611D7DC"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51C5953A"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38</w:t>
                  </w:r>
                </w:p>
              </w:tc>
              <w:tc>
                <w:tcPr>
                  <w:tcW w:w="2098" w:type="dxa"/>
                  <w:tcBorders>
                    <w:top w:val="nil"/>
                    <w:left w:val="nil"/>
                    <w:bottom w:val="single" w:sz="4" w:space="0" w:color="808080"/>
                    <w:right w:val="single" w:sz="4" w:space="0" w:color="808080"/>
                  </w:tcBorders>
                  <w:shd w:val="clear" w:color="auto" w:fill="auto"/>
                  <w:noWrap/>
                  <w:vAlign w:val="bottom"/>
                  <w:hideMark/>
                </w:tcPr>
                <w:p w14:paraId="23FAA7CA"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Introduction</w:t>
                  </w:r>
                </w:p>
              </w:tc>
              <w:tc>
                <w:tcPr>
                  <w:tcW w:w="1701" w:type="dxa"/>
                  <w:tcBorders>
                    <w:top w:val="nil"/>
                    <w:left w:val="nil"/>
                    <w:bottom w:val="single" w:sz="4" w:space="0" w:color="808080"/>
                    <w:right w:val="single" w:sz="4" w:space="0" w:color="808080"/>
                  </w:tcBorders>
                  <w:shd w:val="clear" w:color="auto" w:fill="auto"/>
                  <w:noWrap/>
                  <w:vAlign w:val="bottom"/>
                  <w:hideMark/>
                </w:tcPr>
                <w:p w14:paraId="6203C26D"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4546CBD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1-Mar-2028</w:t>
                  </w:r>
                </w:p>
              </w:tc>
              <w:tc>
                <w:tcPr>
                  <w:tcW w:w="1501" w:type="dxa"/>
                  <w:tcBorders>
                    <w:top w:val="nil"/>
                    <w:left w:val="nil"/>
                    <w:bottom w:val="single" w:sz="4" w:space="0" w:color="808080"/>
                    <w:right w:val="single" w:sz="4" w:space="0" w:color="808080"/>
                  </w:tcBorders>
                  <w:shd w:val="clear" w:color="auto" w:fill="auto"/>
                  <w:noWrap/>
                  <w:vAlign w:val="bottom"/>
                  <w:hideMark/>
                </w:tcPr>
                <w:p w14:paraId="48066400"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30-Apr-2028</w:t>
                  </w:r>
                </w:p>
              </w:tc>
              <w:tc>
                <w:tcPr>
                  <w:tcW w:w="1560" w:type="dxa"/>
                  <w:tcBorders>
                    <w:top w:val="nil"/>
                    <w:left w:val="nil"/>
                    <w:bottom w:val="single" w:sz="4" w:space="0" w:color="808080"/>
                    <w:right w:val="single" w:sz="4" w:space="0" w:color="808080"/>
                  </w:tcBorders>
                  <w:shd w:val="clear" w:color="auto" w:fill="auto"/>
                  <w:noWrap/>
                  <w:vAlign w:val="bottom"/>
                  <w:hideMark/>
                </w:tcPr>
                <w:p w14:paraId="383721A0"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61 days</w:t>
                  </w:r>
                </w:p>
              </w:tc>
            </w:tr>
            <w:tr w:rsidR="0048446E" w:rsidRPr="005C1B38" w14:paraId="4D04AF98"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6592D981"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39</w:t>
                  </w:r>
                </w:p>
              </w:tc>
              <w:tc>
                <w:tcPr>
                  <w:tcW w:w="2098" w:type="dxa"/>
                  <w:tcBorders>
                    <w:top w:val="nil"/>
                    <w:left w:val="nil"/>
                    <w:bottom w:val="single" w:sz="4" w:space="0" w:color="808080"/>
                    <w:right w:val="single" w:sz="4" w:space="0" w:color="808080"/>
                  </w:tcBorders>
                  <w:shd w:val="clear" w:color="auto" w:fill="auto"/>
                  <w:noWrap/>
                  <w:vAlign w:val="bottom"/>
                  <w:hideMark/>
                </w:tcPr>
                <w:p w14:paraId="4DAF07BF"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4EC91B14" w14:textId="7E604D2F"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1420AF4D"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1-May-2028</w:t>
                  </w:r>
                </w:p>
              </w:tc>
              <w:tc>
                <w:tcPr>
                  <w:tcW w:w="1501" w:type="dxa"/>
                  <w:tcBorders>
                    <w:top w:val="nil"/>
                    <w:left w:val="nil"/>
                    <w:bottom w:val="single" w:sz="4" w:space="0" w:color="808080"/>
                    <w:right w:val="single" w:sz="4" w:space="0" w:color="808080"/>
                  </w:tcBorders>
                  <w:shd w:val="clear" w:color="auto" w:fill="auto"/>
                  <w:noWrap/>
                  <w:vAlign w:val="bottom"/>
                  <w:hideMark/>
                </w:tcPr>
                <w:p w14:paraId="44F1D91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30-May-2028</w:t>
                  </w:r>
                </w:p>
              </w:tc>
              <w:tc>
                <w:tcPr>
                  <w:tcW w:w="1560" w:type="dxa"/>
                  <w:tcBorders>
                    <w:top w:val="nil"/>
                    <w:left w:val="nil"/>
                    <w:bottom w:val="single" w:sz="4" w:space="0" w:color="808080"/>
                    <w:right w:val="single" w:sz="4" w:space="0" w:color="808080"/>
                  </w:tcBorders>
                  <w:shd w:val="clear" w:color="auto" w:fill="auto"/>
                  <w:noWrap/>
                  <w:vAlign w:val="bottom"/>
                  <w:hideMark/>
                </w:tcPr>
                <w:p w14:paraId="0D212E95"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6DE33FA6"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47D12D2A"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40</w:t>
                  </w:r>
                </w:p>
              </w:tc>
              <w:tc>
                <w:tcPr>
                  <w:tcW w:w="2098" w:type="dxa"/>
                  <w:tcBorders>
                    <w:top w:val="nil"/>
                    <w:left w:val="nil"/>
                    <w:bottom w:val="single" w:sz="4" w:space="0" w:color="808080"/>
                    <w:right w:val="single" w:sz="4" w:space="0" w:color="808080"/>
                  </w:tcBorders>
                  <w:shd w:val="clear" w:color="auto" w:fill="auto"/>
                  <w:noWrap/>
                  <w:vAlign w:val="bottom"/>
                  <w:hideMark/>
                </w:tcPr>
                <w:p w14:paraId="3EBE8105"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Abstract</w:t>
                  </w:r>
                </w:p>
              </w:tc>
              <w:tc>
                <w:tcPr>
                  <w:tcW w:w="1701" w:type="dxa"/>
                  <w:tcBorders>
                    <w:top w:val="nil"/>
                    <w:left w:val="nil"/>
                    <w:bottom w:val="single" w:sz="4" w:space="0" w:color="808080"/>
                    <w:right w:val="single" w:sz="4" w:space="0" w:color="808080"/>
                  </w:tcBorders>
                  <w:shd w:val="clear" w:color="auto" w:fill="auto"/>
                  <w:noWrap/>
                  <w:vAlign w:val="bottom"/>
                  <w:hideMark/>
                </w:tcPr>
                <w:p w14:paraId="2D6871B6"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1ADF253E"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1-Jun-2028</w:t>
                  </w:r>
                </w:p>
              </w:tc>
              <w:tc>
                <w:tcPr>
                  <w:tcW w:w="1501" w:type="dxa"/>
                  <w:tcBorders>
                    <w:top w:val="nil"/>
                    <w:left w:val="nil"/>
                    <w:bottom w:val="single" w:sz="4" w:space="0" w:color="808080"/>
                    <w:right w:val="single" w:sz="4" w:space="0" w:color="808080"/>
                  </w:tcBorders>
                  <w:shd w:val="clear" w:color="auto" w:fill="auto"/>
                  <w:noWrap/>
                  <w:vAlign w:val="bottom"/>
                  <w:hideMark/>
                </w:tcPr>
                <w:p w14:paraId="7DA471FE"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30-Jun-2028</w:t>
                  </w:r>
                </w:p>
              </w:tc>
              <w:tc>
                <w:tcPr>
                  <w:tcW w:w="1560" w:type="dxa"/>
                  <w:tcBorders>
                    <w:top w:val="nil"/>
                    <w:left w:val="nil"/>
                    <w:bottom w:val="single" w:sz="4" w:space="0" w:color="808080"/>
                    <w:right w:val="single" w:sz="4" w:space="0" w:color="808080"/>
                  </w:tcBorders>
                  <w:shd w:val="clear" w:color="auto" w:fill="auto"/>
                  <w:noWrap/>
                  <w:vAlign w:val="bottom"/>
                  <w:hideMark/>
                </w:tcPr>
                <w:p w14:paraId="28B61F80"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6F945A59"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420DAE74"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41</w:t>
                  </w:r>
                </w:p>
              </w:tc>
              <w:tc>
                <w:tcPr>
                  <w:tcW w:w="2098" w:type="dxa"/>
                  <w:tcBorders>
                    <w:top w:val="nil"/>
                    <w:left w:val="nil"/>
                    <w:bottom w:val="single" w:sz="4" w:space="0" w:color="808080"/>
                    <w:right w:val="single" w:sz="4" w:space="0" w:color="808080"/>
                  </w:tcBorders>
                  <w:shd w:val="clear" w:color="auto" w:fill="auto"/>
                  <w:noWrap/>
                  <w:vAlign w:val="bottom"/>
                  <w:hideMark/>
                </w:tcPr>
                <w:p w14:paraId="21EA686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w:t>
                  </w:r>
                </w:p>
              </w:tc>
              <w:tc>
                <w:tcPr>
                  <w:tcW w:w="1701" w:type="dxa"/>
                  <w:tcBorders>
                    <w:top w:val="nil"/>
                    <w:left w:val="nil"/>
                    <w:bottom w:val="single" w:sz="4" w:space="0" w:color="808080"/>
                    <w:right w:val="single" w:sz="4" w:space="0" w:color="808080"/>
                  </w:tcBorders>
                  <w:shd w:val="clear" w:color="auto" w:fill="auto"/>
                  <w:noWrap/>
                  <w:vAlign w:val="bottom"/>
                  <w:hideMark/>
                </w:tcPr>
                <w:p w14:paraId="38B38C69" w14:textId="4F7DFB6F"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5B1E67F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1-Jul-2028</w:t>
                  </w:r>
                </w:p>
              </w:tc>
              <w:tc>
                <w:tcPr>
                  <w:tcW w:w="1501" w:type="dxa"/>
                  <w:tcBorders>
                    <w:top w:val="nil"/>
                    <w:left w:val="nil"/>
                    <w:bottom w:val="single" w:sz="4" w:space="0" w:color="808080"/>
                    <w:right w:val="single" w:sz="4" w:space="0" w:color="808080"/>
                  </w:tcBorders>
                  <w:shd w:val="clear" w:color="auto" w:fill="auto"/>
                  <w:noWrap/>
                  <w:vAlign w:val="bottom"/>
                  <w:hideMark/>
                </w:tcPr>
                <w:p w14:paraId="3886738D"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30-Jul-2028</w:t>
                  </w:r>
                </w:p>
              </w:tc>
              <w:tc>
                <w:tcPr>
                  <w:tcW w:w="1560" w:type="dxa"/>
                  <w:tcBorders>
                    <w:top w:val="nil"/>
                    <w:left w:val="nil"/>
                    <w:bottom w:val="single" w:sz="4" w:space="0" w:color="808080"/>
                    <w:right w:val="single" w:sz="4" w:space="0" w:color="808080"/>
                  </w:tcBorders>
                  <w:shd w:val="clear" w:color="auto" w:fill="auto"/>
                  <w:noWrap/>
                  <w:vAlign w:val="bottom"/>
                  <w:hideMark/>
                </w:tcPr>
                <w:p w14:paraId="190BAA63"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3777EB48"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295B05FD"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42</w:t>
                  </w:r>
                </w:p>
              </w:tc>
              <w:tc>
                <w:tcPr>
                  <w:tcW w:w="2098" w:type="dxa"/>
                  <w:tcBorders>
                    <w:top w:val="nil"/>
                    <w:left w:val="nil"/>
                    <w:bottom w:val="single" w:sz="4" w:space="0" w:color="808080"/>
                    <w:right w:val="single" w:sz="4" w:space="0" w:color="808080"/>
                  </w:tcBorders>
                  <w:shd w:val="clear" w:color="auto" w:fill="auto"/>
                  <w:noWrap/>
                  <w:vAlign w:val="bottom"/>
                  <w:hideMark/>
                </w:tcPr>
                <w:p w14:paraId="240185EA"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Footnotes, Appendices and References</w:t>
                  </w:r>
                </w:p>
              </w:tc>
              <w:tc>
                <w:tcPr>
                  <w:tcW w:w="1701" w:type="dxa"/>
                  <w:tcBorders>
                    <w:top w:val="nil"/>
                    <w:left w:val="nil"/>
                    <w:bottom w:val="single" w:sz="4" w:space="0" w:color="808080"/>
                    <w:right w:val="single" w:sz="4" w:space="0" w:color="808080"/>
                  </w:tcBorders>
                  <w:shd w:val="clear" w:color="auto" w:fill="auto"/>
                  <w:noWrap/>
                  <w:vAlign w:val="bottom"/>
                  <w:hideMark/>
                </w:tcPr>
                <w:p w14:paraId="697B3507"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36AE3146"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1-Aug-2028</w:t>
                  </w:r>
                </w:p>
              </w:tc>
              <w:tc>
                <w:tcPr>
                  <w:tcW w:w="1501" w:type="dxa"/>
                  <w:tcBorders>
                    <w:top w:val="nil"/>
                    <w:left w:val="nil"/>
                    <w:bottom w:val="single" w:sz="4" w:space="0" w:color="808080"/>
                    <w:right w:val="single" w:sz="4" w:space="0" w:color="808080"/>
                  </w:tcBorders>
                  <w:shd w:val="clear" w:color="auto" w:fill="auto"/>
                  <w:noWrap/>
                  <w:vAlign w:val="bottom"/>
                  <w:hideMark/>
                </w:tcPr>
                <w:p w14:paraId="53A51B3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30-Aug-2028</w:t>
                  </w:r>
                </w:p>
              </w:tc>
              <w:tc>
                <w:tcPr>
                  <w:tcW w:w="1560" w:type="dxa"/>
                  <w:tcBorders>
                    <w:top w:val="nil"/>
                    <w:left w:val="nil"/>
                    <w:bottom w:val="single" w:sz="4" w:space="0" w:color="808080"/>
                    <w:right w:val="single" w:sz="4" w:space="0" w:color="808080"/>
                  </w:tcBorders>
                  <w:shd w:val="clear" w:color="auto" w:fill="auto"/>
                  <w:noWrap/>
                  <w:vAlign w:val="bottom"/>
                  <w:hideMark/>
                </w:tcPr>
                <w:p w14:paraId="00116C6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38D0EDD1" w14:textId="77777777" w:rsidTr="0010770D">
              <w:trPr>
                <w:trHeight w:val="630"/>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0E89F06B"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lastRenderedPageBreak/>
                    <w:t>43</w:t>
                  </w:r>
                </w:p>
              </w:tc>
              <w:tc>
                <w:tcPr>
                  <w:tcW w:w="2098" w:type="dxa"/>
                  <w:tcBorders>
                    <w:top w:val="nil"/>
                    <w:left w:val="nil"/>
                    <w:bottom w:val="single" w:sz="4" w:space="0" w:color="808080"/>
                    <w:right w:val="single" w:sz="4" w:space="0" w:color="808080"/>
                  </w:tcBorders>
                  <w:shd w:val="clear" w:color="auto" w:fill="auto"/>
                  <w:vAlign w:val="bottom"/>
                  <w:hideMark/>
                </w:tcPr>
                <w:p w14:paraId="5CD8F00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 – Notify Supervisory Team of Intention to Submit</w:t>
                  </w:r>
                </w:p>
              </w:tc>
              <w:tc>
                <w:tcPr>
                  <w:tcW w:w="1701" w:type="dxa"/>
                  <w:tcBorders>
                    <w:top w:val="nil"/>
                    <w:left w:val="nil"/>
                    <w:bottom w:val="single" w:sz="4" w:space="0" w:color="808080"/>
                    <w:right w:val="single" w:sz="4" w:space="0" w:color="808080"/>
                  </w:tcBorders>
                  <w:shd w:val="clear" w:color="auto" w:fill="auto"/>
                  <w:noWrap/>
                  <w:vAlign w:val="bottom"/>
                  <w:hideMark/>
                </w:tcPr>
                <w:p w14:paraId="097CBDAC" w14:textId="289DE32F"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sidR="00D93759">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11851866"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1-Sep-2028</w:t>
                  </w:r>
                </w:p>
              </w:tc>
              <w:tc>
                <w:tcPr>
                  <w:tcW w:w="1501" w:type="dxa"/>
                  <w:tcBorders>
                    <w:top w:val="nil"/>
                    <w:left w:val="nil"/>
                    <w:bottom w:val="single" w:sz="4" w:space="0" w:color="808080"/>
                    <w:right w:val="single" w:sz="4" w:space="0" w:color="808080"/>
                  </w:tcBorders>
                  <w:shd w:val="clear" w:color="auto" w:fill="auto"/>
                  <w:noWrap/>
                  <w:vAlign w:val="bottom"/>
                  <w:hideMark/>
                </w:tcPr>
                <w:p w14:paraId="3A05BB46"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30-Sep-2028</w:t>
                  </w:r>
                </w:p>
              </w:tc>
              <w:tc>
                <w:tcPr>
                  <w:tcW w:w="1560" w:type="dxa"/>
                  <w:tcBorders>
                    <w:top w:val="nil"/>
                    <w:left w:val="nil"/>
                    <w:bottom w:val="single" w:sz="4" w:space="0" w:color="808080"/>
                    <w:right w:val="single" w:sz="4" w:space="0" w:color="808080"/>
                  </w:tcBorders>
                  <w:shd w:val="clear" w:color="auto" w:fill="auto"/>
                  <w:noWrap/>
                  <w:vAlign w:val="bottom"/>
                  <w:hideMark/>
                </w:tcPr>
                <w:p w14:paraId="08EE4B7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5F7C87C2"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42403481"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44</w:t>
                  </w:r>
                </w:p>
              </w:tc>
              <w:tc>
                <w:tcPr>
                  <w:tcW w:w="2098" w:type="dxa"/>
                  <w:tcBorders>
                    <w:top w:val="nil"/>
                    <w:left w:val="nil"/>
                    <w:bottom w:val="single" w:sz="4" w:space="0" w:color="808080"/>
                    <w:right w:val="single" w:sz="4" w:space="0" w:color="808080"/>
                  </w:tcBorders>
                  <w:shd w:val="clear" w:color="auto" w:fill="auto"/>
                  <w:noWrap/>
                  <w:vAlign w:val="bottom"/>
                  <w:hideMark/>
                </w:tcPr>
                <w:p w14:paraId="342B20F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Editing and Proof Reading (First Run)</w:t>
                  </w:r>
                </w:p>
              </w:tc>
              <w:tc>
                <w:tcPr>
                  <w:tcW w:w="1701" w:type="dxa"/>
                  <w:tcBorders>
                    <w:top w:val="nil"/>
                    <w:left w:val="nil"/>
                    <w:bottom w:val="single" w:sz="4" w:space="0" w:color="808080"/>
                    <w:right w:val="single" w:sz="4" w:space="0" w:color="808080"/>
                  </w:tcBorders>
                  <w:shd w:val="clear" w:color="auto" w:fill="auto"/>
                  <w:noWrap/>
                  <w:vAlign w:val="bottom"/>
                  <w:hideMark/>
                </w:tcPr>
                <w:p w14:paraId="759B7C7D" w14:textId="6162DBFA"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r w:rsidR="00D93759">
                    <w:rPr>
                      <w:rFonts w:ascii="Calibri" w:hAnsi="Calibri" w:cs="Calibri"/>
                      <w:color w:val="000000"/>
                      <w:sz w:val="24"/>
                      <w:szCs w:val="24"/>
                    </w:rPr>
                    <w:t xml:space="preserve"> </w:t>
                  </w:r>
                  <w:r w:rsidRPr="005C1B38">
                    <w:rPr>
                      <w:rFonts w:ascii="Calibri" w:hAnsi="Calibri" w:cs="Calibri"/>
                      <w:color w:val="000000"/>
                      <w:sz w:val="24"/>
                      <w:szCs w:val="24"/>
                    </w:rPr>
                    <w:t>Proof Reader</w:t>
                  </w:r>
                </w:p>
              </w:tc>
              <w:tc>
                <w:tcPr>
                  <w:tcW w:w="1617" w:type="dxa"/>
                  <w:tcBorders>
                    <w:top w:val="nil"/>
                    <w:left w:val="nil"/>
                    <w:bottom w:val="single" w:sz="4" w:space="0" w:color="808080"/>
                    <w:right w:val="single" w:sz="4" w:space="0" w:color="808080"/>
                  </w:tcBorders>
                  <w:shd w:val="clear" w:color="auto" w:fill="auto"/>
                  <w:noWrap/>
                  <w:vAlign w:val="bottom"/>
                  <w:hideMark/>
                </w:tcPr>
                <w:p w14:paraId="6903B76D"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1-Oct-2028</w:t>
                  </w:r>
                </w:p>
              </w:tc>
              <w:tc>
                <w:tcPr>
                  <w:tcW w:w="1501" w:type="dxa"/>
                  <w:tcBorders>
                    <w:top w:val="nil"/>
                    <w:left w:val="nil"/>
                    <w:bottom w:val="single" w:sz="4" w:space="0" w:color="808080"/>
                    <w:right w:val="single" w:sz="4" w:space="0" w:color="808080"/>
                  </w:tcBorders>
                  <w:shd w:val="clear" w:color="auto" w:fill="auto"/>
                  <w:noWrap/>
                  <w:vAlign w:val="bottom"/>
                  <w:hideMark/>
                </w:tcPr>
                <w:p w14:paraId="4EA0BFB7"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30-Oct-2028</w:t>
                  </w:r>
                </w:p>
              </w:tc>
              <w:tc>
                <w:tcPr>
                  <w:tcW w:w="1560" w:type="dxa"/>
                  <w:tcBorders>
                    <w:top w:val="nil"/>
                    <w:left w:val="nil"/>
                    <w:bottom w:val="single" w:sz="4" w:space="0" w:color="808080"/>
                    <w:right w:val="single" w:sz="4" w:space="0" w:color="808080"/>
                  </w:tcBorders>
                  <w:shd w:val="clear" w:color="auto" w:fill="auto"/>
                  <w:noWrap/>
                  <w:vAlign w:val="bottom"/>
                  <w:hideMark/>
                </w:tcPr>
                <w:p w14:paraId="07E7B7A2"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566AE461" w14:textId="77777777" w:rsidTr="0010770D">
              <w:trPr>
                <w:trHeight w:val="630"/>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47710960"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45</w:t>
                  </w:r>
                </w:p>
              </w:tc>
              <w:tc>
                <w:tcPr>
                  <w:tcW w:w="2098" w:type="dxa"/>
                  <w:tcBorders>
                    <w:top w:val="nil"/>
                    <w:left w:val="nil"/>
                    <w:bottom w:val="single" w:sz="4" w:space="0" w:color="808080"/>
                    <w:right w:val="single" w:sz="4" w:space="0" w:color="808080"/>
                  </w:tcBorders>
                  <w:shd w:val="clear" w:color="auto" w:fill="auto"/>
                  <w:vAlign w:val="bottom"/>
                  <w:hideMark/>
                </w:tcPr>
                <w:p w14:paraId="568170EE"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Progress Monitoring and Submission of PG4 – Request Approval to Submit from Supervisory Team</w:t>
                  </w:r>
                </w:p>
              </w:tc>
              <w:tc>
                <w:tcPr>
                  <w:tcW w:w="1701" w:type="dxa"/>
                  <w:tcBorders>
                    <w:top w:val="nil"/>
                    <w:left w:val="nil"/>
                    <w:bottom w:val="single" w:sz="4" w:space="0" w:color="808080"/>
                    <w:right w:val="single" w:sz="4" w:space="0" w:color="808080"/>
                  </w:tcBorders>
                  <w:shd w:val="clear" w:color="auto" w:fill="auto"/>
                  <w:noWrap/>
                  <w:vAlign w:val="bottom"/>
                  <w:hideMark/>
                </w:tcPr>
                <w:p w14:paraId="3ED6381F" w14:textId="4C2141FD"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Supervisors/</w:t>
                  </w:r>
                  <w:r w:rsidR="00D93759">
                    <w:rPr>
                      <w:rFonts w:ascii="Calibri" w:hAnsi="Calibri" w:cs="Calibri"/>
                      <w:color w:val="000000"/>
                      <w:sz w:val="24"/>
                      <w:szCs w:val="24"/>
                    </w:rPr>
                    <w:t xml:space="preserve"> </w:t>
                  </w: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3B33D90D"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1-Nov-2028</w:t>
                  </w:r>
                </w:p>
              </w:tc>
              <w:tc>
                <w:tcPr>
                  <w:tcW w:w="1501" w:type="dxa"/>
                  <w:tcBorders>
                    <w:top w:val="nil"/>
                    <w:left w:val="nil"/>
                    <w:bottom w:val="single" w:sz="4" w:space="0" w:color="808080"/>
                    <w:right w:val="single" w:sz="4" w:space="0" w:color="808080"/>
                  </w:tcBorders>
                  <w:shd w:val="clear" w:color="auto" w:fill="auto"/>
                  <w:noWrap/>
                  <w:vAlign w:val="bottom"/>
                  <w:hideMark/>
                </w:tcPr>
                <w:p w14:paraId="4F1A8EC1"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30-Nov-2028</w:t>
                  </w:r>
                </w:p>
              </w:tc>
              <w:tc>
                <w:tcPr>
                  <w:tcW w:w="1560" w:type="dxa"/>
                  <w:tcBorders>
                    <w:top w:val="nil"/>
                    <w:left w:val="nil"/>
                    <w:bottom w:val="single" w:sz="4" w:space="0" w:color="808080"/>
                    <w:right w:val="single" w:sz="4" w:space="0" w:color="808080"/>
                  </w:tcBorders>
                  <w:shd w:val="clear" w:color="auto" w:fill="auto"/>
                  <w:noWrap/>
                  <w:vAlign w:val="bottom"/>
                  <w:hideMark/>
                </w:tcPr>
                <w:p w14:paraId="48E36372"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30 days</w:t>
                  </w:r>
                </w:p>
              </w:tc>
            </w:tr>
            <w:tr w:rsidR="0048446E" w:rsidRPr="005C1B38" w14:paraId="22BB3CAA" w14:textId="77777777" w:rsidTr="0010770D">
              <w:trPr>
                <w:trHeight w:val="315"/>
              </w:trPr>
              <w:tc>
                <w:tcPr>
                  <w:tcW w:w="1299" w:type="dxa"/>
                  <w:tcBorders>
                    <w:top w:val="nil"/>
                    <w:left w:val="single" w:sz="4" w:space="0" w:color="808080"/>
                    <w:bottom w:val="single" w:sz="4" w:space="0" w:color="808080"/>
                    <w:right w:val="single" w:sz="4" w:space="0" w:color="808080"/>
                  </w:tcBorders>
                  <w:shd w:val="clear" w:color="auto" w:fill="auto"/>
                  <w:noWrap/>
                  <w:vAlign w:val="center"/>
                  <w:hideMark/>
                </w:tcPr>
                <w:p w14:paraId="5DC84084" w14:textId="77777777" w:rsidR="0048446E" w:rsidRPr="005C1B38" w:rsidRDefault="0048446E" w:rsidP="0048446E">
                  <w:pPr>
                    <w:jc w:val="center"/>
                    <w:rPr>
                      <w:rFonts w:ascii="Calibri" w:hAnsi="Calibri" w:cs="Calibri"/>
                      <w:color w:val="000000"/>
                      <w:sz w:val="24"/>
                      <w:szCs w:val="24"/>
                    </w:rPr>
                  </w:pPr>
                  <w:r w:rsidRPr="005C1B38">
                    <w:rPr>
                      <w:rFonts w:ascii="Calibri" w:hAnsi="Calibri" w:cs="Calibri"/>
                      <w:color w:val="000000"/>
                      <w:sz w:val="24"/>
                      <w:szCs w:val="24"/>
                    </w:rPr>
                    <w:t>46</w:t>
                  </w:r>
                </w:p>
              </w:tc>
              <w:tc>
                <w:tcPr>
                  <w:tcW w:w="2098" w:type="dxa"/>
                  <w:tcBorders>
                    <w:top w:val="nil"/>
                    <w:left w:val="nil"/>
                    <w:bottom w:val="single" w:sz="4" w:space="0" w:color="808080"/>
                    <w:right w:val="single" w:sz="4" w:space="0" w:color="808080"/>
                  </w:tcBorders>
                  <w:shd w:val="clear" w:color="auto" w:fill="auto"/>
                  <w:noWrap/>
                  <w:vAlign w:val="bottom"/>
                  <w:hideMark/>
                </w:tcPr>
                <w:p w14:paraId="665FFBA4"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Submission of Thesis</w:t>
                  </w:r>
                </w:p>
              </w:tc>
              <w:tc>
                <w:tcPr>
                  <w:tcW w:w="1701" w:type="dxa"/>
                  <w:tcBorders>
                    <w:top w:val="nil"/>
                    <w:left w:val="nil"/>
                    <w:bottom w:val="single" w:sz="4" w:space="0" w:color="808080"/>
                    <w:right w:val="single" w:sz="4" w:space="0" w:color="808080"/>
                  </w:tcBorders>
                  <w:shd w:val="clear" w:color="auto" w:fill="auto"/>
                  <w:noWrap/>
                  <w:vAlign w:val="bottom"/>
                  <w:hideMark/>
                </w:tcPr>
                <w:p w14:paraId="0B45ADCE"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Yohan Mendis</w:t>
                  </w:r>
                </w:p>
              </w:tc>
              <w:tc>
                <w:tcPr>
                  <w:tcW w:w="1617" w:type="dxa"/>
                  <w:tcBorders>
                    <w:top w:val="nil"/>
                    <w:left w:val="nil"/>
                    <w:bottom w:val="single" w:sz="4" w:space="0" w:color="808080"/>
                    <w:right w:val="single" w:sz="4" w:space="0" w:color="808080"/>
                  </w:tcBorders>
                  <w:shd w:val="clear" w:color="auto" w:fill="auto"/>
                  <w:noWrap/>
                  <w:vAlign w:val="bottom"/>
                  <w:hideMark/>
                </w:tcPr>
                <w:p w14:paraId="0B29688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1-Dec-2028</w:t>
                  </w:r>
                </w:p>
              </w:tc>
              <w:tc>
                <w:tcPr>
                  <w:tcW w:w="1501" w:type="dxa"/>
                  <w:tcBorders>
                    <w:top w:val="nil"/>
                    <w:left w:val="nil"/>
                    <w:bottom w:val="single" w:sz="4" w:space="0" w:color="808080"/>
                    <w:right w:val="single" w:sz="4" w:space="0" w:color="808080"/>
                  </w:tcBorders>
                  <w:shd w:val="clear" w:color="auto" w:fill="auto"/>
                  <w:noWrap/>
                  <w:vAlign w:val="bottom"/>
                  <w:hideMark/>
                </w:tcPr>
                <w:p w14:paraId="4E9C5285"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31-Dec-2028</w:t>
                  </w:r>
                </w:p>
              </w:tc>
              <w:tc>
                <w:tcPr>
                  <w:tcW w:w="1560" w:type="dxa"/>
                  <w:tcBorders>
                    <w:top w:val="nil"/>
                    <w:left w:val="nil"/>
                    <w:bottom w:val="single" w:sz="4" w:space="0" w:color="808080"/>
                    <w:right w:val="single" w:sz="4" w:space="0" w:color="808080"/>
                  </w:tcBorders>
                  <w:shd w:val="clear" w:color="auto" w:fill="auto"/>
                  <w:noWrap/>
                  <w:vAlign w:val="bottom"/>
                  <w:hideMark/>
                </w:tcPr>
                <w:p w14:paraId="5E1690BB" w14:textId="77777777" w:rsidR="0048446E" w:rsidRPr="005C1B38" w:rsidRDefault="0048446E" w:rsidP="0048446E">
                  <w:pPr>
                    <w:rPr>
                      <w:rFonts w:ascii="Calibri" w:hAnsi="Calibri" w:cs="Calibri"/>
                      <w:color w:val="000000"/>
                      <w:sz w:val="24"/>
                      <w:szCs w:val="24"/>
                    </w:rPr>
                  </w:pPr>
                  <w:r w:rsidRPr="005C1B38">
                    <w:rPr>
                      <w:rFonts w:ascii="Calibri" w:hAnsi="Calibri" w:cs="Calibri"/>
                      <w:color w:val="000000"/>
                      <w:sz w:val="24"/>
                      <w:szCs w:val="24"/>
                    </w:rPr>
                    <w:t>31 days</w:t>
                  </w:r>
                </w:p>
              </w:tc>
            </w:tr>
          </w:tbl>
          <w:p w14:paraId="1660C1B3" w14:textId="7F30ED16" w:rsidR="00D03BB7" w:rsidRDefault="00D03BB7" w:rsidP="00C74109">
            <w:pPr>
              <w:rPr>
                <w:rFonts w:cs="Arial"/>
                <w:sz w:val="22"/>
                <w:szCs w:val="22"/>
              </w:rPr>
            </w:pPr>
          </w:p>
          <w:p w14:paraId="24FE5048" w14:textId="77777777" w:rsidR="00C74109" w:rsidRPr="00A830D5" w:rsidRDefault="00C74109" w:rsidP="00C74109">
            <w:pPr>
              <w:rPr>
                <w:rFonts w:cs="Arial"/>
                <w:sz w:val="22"/>
                <w:szCs w:val="22"/>
              </w:rPr>
            </w:pPr>
          </w:p>
        </w:tc>
      </w:tr>
      <w:tr w:rsidR="00C74109" w:rsidRPr="00A830D5" w14:paraId="061C7CB3" w14:textId="77777777" w:rsidTr="00AC4DCF">
        <w:trPr>
          <w:trHeight w:val="397"/>
        </w:trPr>
        <w:tc>
          <w:tcPr>
            <w:tcW w:w="9781" w:type="dxa"/>
            <w:shd w:val="clear" w:color="auto" w:fill="F2F2F2" w:themeFill="background1" w:themeFillShade="F2"/>
            <w:vAlign w:val="center"/>
          </w:tcPr>
          <w:p w14:paraId="71593393" w14:textId="77777777" w:rsidR="00C74109" w:rsidRPr="00A830D5" w:rsidRDefault="00C74109" w:rsidP="00C74109">
            <w:pPr>
              <w:rPr>
                <w:rFonts w:cs="Arial"/>
                <w:sz w:val="22"/>
                <w:szCs w:val="22"/>
              </w:rPr>
            </w:pPr>
            <w:r w:rsidRPr="00A830D5">
              <w:rPr>
                <w:rFonts w:cs="Arial"/>
                <w:sz w:val="22"/>
                <w:szCs w:val="22"/>
              </w:rPr>
              <w:lastRenderedPageBreak/>
              <w:t>Proposed methodology (approx. 500 words):</w:t>
            </w:r>
          </w:p>
        </w:tc>
      </w:tr>
      <w:tr w:rsidR="00C74109" w:rsidRPr="00A830D5" w14:paraId="307117B5" w14:textId="77777777" w:rsidTr="00AC4DCF">
        <w:trPr>
          <w:trHeight w:val="397"/>
        </w:trPr>
        <w:tc>
          <w:tcPr>
            <w:tcW w:w="9781" w:type="dxa"/>
            <w:vAlign w:val="center"/>
          </w:tcPr>
          <w:p w14:paraId="483AB506" w14:textId="77777777" w:rsidR="00327DB8" w:rsidRPr="00327DB8" w:rsidRDefault="00327DB8" w:rsidP="00327DB8">
            <w:pPr>
              <w:autoSpaceDE w:val="0"/>
              <w:autoSpaceDN w:val="0"/>
              <w:adjustRightInd w:val="0"/>
              <w:spacing w:line="360" w:lineRule="auto"/>
              <w:contextualSpacing/>
              <w:rPr>
                <w:rFonts w:cs="Arial"/>
                <w:b/>
                <w:bCs/>
                <w:sz w:val="22"/>
                <w:szCs w:val="22"/>
              </w:rPr>
            </w:pPr>
            <w:r w:rsidRPr="00327DB8">
              <w:rPr>
                <w:rFonts w:cs="Arial"/>
                <w:b/>
                <w:bCs/>
                <w:sz w:val="22"/>
                <w:szCs w:val="22"/>
              </w:rPr>
              <w:t>Philosophical Approach</w:t>
            </w:r>
          </w:p>
          <w:p w14:paraId="0F3F8F7C" w14:textId="77777777" w:rsidR="00327DB8" w:rsidRDefault="00327DB8" w:rsidP="00327DB8">
            <w:pPr>
              <w:autoSpaceDE w:val="0"/>
              <w:autoSpaceDN w:val="0"/>
              <w:adjustRightInd w:val="0"/>
              <w:spacing w:line="360" w:lineRule="auto"/>
              <w:contextualSpacing/>
              <w:rPr>
                <w:rFonts w:cs="Arial"/>
                <w:sz w:val="22"/>
                <w:szCs w:val="22"/>
              </w:rPr>
            </w:pPr>
            <w:r w:rsidRPr="00327DB8">
              <w:rPr>
                <w:rFonts w:cs="Arial"/>
                <w:sz w:val="22"/>
                <w:szCs w:val="22"/>
              </w:rPr>
              <w:t>This research proposes to adopts a mixed-methods approach underpinned by pragmatism. Pragmatism is chosen because it focuses on practical solutions to research problems and values both qualitative and quantitative methods to understand complex phenomena (Creswell and Plano Clark, 2017). Pragmatism allows the researcher to use the most suitable methods to address the research questions, providing a comprehensive understanding of the readiness of institutions for AI integration and the attitudes of stakeholders.</w:t>
            </w:r>
          </w:p>
          <w:p w14:paraId="03A273A2" w14:textId="77777777" w:rsidR="00327DB8" w:rsidRPr="00327DB8" w:rsidRDefault="00327DB8" w:rsidP="00327DB8">
            <w:pPr>
              <w:autoSpaceDE w:val="0"/>
              <w:autoSpaceDN w:val="0"/>
              <w:adjustRightInd w:val="0"/>
              <w:spacing w:line="360" w:lineRule="auto"/>
              <w:contextualSpacing/>
              <w:rPr>
                <w:rFonts w:cs="Arial"/>
                <w:sz w:val="22"/>
                <w:szCs w:val="22"/>
              </w:rPr>
            </w:pPr>
          </w:p>
          <w:p w14:paraId="14703588" w14:textId="77777777" w:rsidR="00327DB8" w:rsidRPr="00327DB8" w:rsidRDefault="00327DB8" w:rsidP="00327DB8">
            <w:pPr>
              <w:autoSpaceDE w:val="0"/>
              <w:autoSpaceDN w:val="0"/>
              <w:adjustRightInd w:val="0"/>
              <w:spacing w:line="360" w:lineRule="auto"/>
              <w:contextualSpacing/>
              <w:rPr>
                <w:rFonts w:cs="Arial"/>
                <w:b/>
                <w:bCs/>
                <w:sz w:val="22"/>
                <w:szCs w:val="22"/>
              </w:rPr>
            </w:pPr>
            <w:r w:rsidRPr="00327DB8">
              <w:rPr>
                <w:rFonts w:cs="Arial"/>
                <w:b/>
                <w:bCs/>
                <w:sz w:val="22"/>
                <w:szCs w:val="22"/>
              </w:rPr>
              <w:t>Methods</w:t>
            </w:r>
          </w:p>
          <w:p w14:paraId="2FC25FB3" w14:textId="77777777" w:rsidR="00327DB8" w:rsidRPr="00327DB8" w:rsidRDefault="00327DB8" w:rsidP="00327DB8">
            <w:pPr>
              <w:autoSpaceDE w:val="0"/>
              <w:autoSpaceDN w:val="0"/>
              <w:adjustRightInd w:val="0"/>
              <w:spacing w:line="360" w:lineRule="auto"/>
              <w:contextualSpacing/>
              <w:rPr>
                <w:rFonts w:cs="Arial"/>
                <w:sz w:val="22"/>
                <w:szCs w:val="22"/>
              </w:rPr>
            </w:pPr>
            <w:r w:rsidRPr="00327DB8">
              <w:rPr>
                <w:rFonts w:cs="Arial"/>
                <w:sz w:val="22"/>
                <w:szCs w:val="22"/>
              </w:rPr>
              <w:t>The study will begin with library-based research to conduct an extensive literature review. This involves systematically searching academic databases, journals, books, and other scholarly sources to gather existing knowledge on AI integration in education. The literature review will help identify key themes, gaps in the current research, and theoretical frameworks that will guide the study. This method is justified as it provides a solid foundation for understanding the current state of knowledge and identifying areas that require further investigation (Booth, Sutton and Papaioannou, 2016; Hart, 2018).</w:t>
            </w:r>
          </w:p>
          <w:p w14:paraId="4EDE1FD5" w14:textId="77777777" w:rsidR="00327DB8" w:rsidRPr="00327DB8" w:rsidRDefault="00327DB8" w:rsidP="00327DB8">
            <w:pPr>
              <w:autoSpaceDE w:val="0"/>
              <w:autoSpaceDN w:val="0"/>
              <w:adjustRightInd w:val="0"/>
              <w:spacing w:line="360" w:lineRule="auto"/>
              <w:contextualSpacing/>
              <w:rPr>
                <w:rFonts w:cs="Arial"/>
                <w:sz w:val="22"/>
                <w:szCs w:val="22"/>
              </w:rPr>
            </w:pPr>
            <w:r w:rsidRPr="00327DB8">
              <w:rPr>
                <w:rFonts w:cs="Arial"/>
                <w:sz w:val="22"/>
                <w:szCs w:val="22"/>
              </w:rPr>
              <w:t xml:space="preserve">Surveys will be used to gather quantitative data, enabling the discernment of overall trends and interrelationships among stakeholders’ attitudes, perceptions, expectations, and concerns. This method involves designing and distributing structured questionnaires to a broad sample of </w:t>
            </w:r>
            <w:r w:rsidRPr="00327DB8">
              <w:rPr>
                <w:rFonts w:cs="Arial"/>
                <w:sz w:val="22"/>
                <w:szCs w:val="22"/>
              </w:rPr>
              <w:lastRenderedPageBreak/>
              <w:t>educators, administrators, and policymakers. Surveys are justified as they allow for the collection of data from a large number of respondents, providing a broad overview of the stakeholders’ views on AI integration (Creswell and Creswell, 2018).</w:t>
            </w:r>
          </w:p>
          <w:p w14:paraId="3A7804FF" w14:textId="77777777" w:rsidR="00327DB8" w:rsidRPr="00327DB8" w:rsidRDefault="00327DB8" w:rsidP="00327DB8">
            <w:pPr>
              <w:autoSpaceDE w:val="0"/>
              <w:autoSpaceDN w:val="0"/>
              <w:adjustRightInd w:val="0"/>
              <w:spacing w:line="360" w:lineRule="auto"/>
              <w:contextualSpacing/>
              <w:rPr>
                <w:rFonts w:cs="Arial"/>
                <w:sz w:val="22"/>
                <w:szCs w:val="22"/>
              </w:rPr>
            </w:pPr>
            <w:r w:rsidRPr="00327DB8">
              <w:rPr>
                <w:rFonts w:cs="Arial"/>
                <w:sz w:val="22"/>
                <w:szCs w:val="22"/>
              </w:rPr>
              <w:t>Semi-structured interviews will be conducted with selected stakeholders to delve deeper into their perspectives on the relative advantage, compatibility, complexity, trialability, and observability of the adoption of AI tools in the case of UWTSD Birmingham. This qualitative method involves designing interview guides, recruiting participants, and conducting in-depth interviews either in-person or virtually. Semi-structured interviews are justified as they provide rich, detailed insights into the stakeholders’ experiences and perceptions, which are essential for understanding the nuances of AI integration (Kvale and Brinkmann, 2009).</w:t>
            </w:r>
          </w:p>
          <w:p w14:paraId="29648394" w14:textId="77777777" w:rsidR="00327DB8" w:rsidRDefault="00327DB8" w:rsidP="00327DB8">
            <w:pPr>
              <w:autoSpaceDE w:val="0"/>
              <w:autoSpaceDN w:val="0"/>
              <w:adjustRightInd w:val="0"/>
              <w:spacing w:line="360" w:lineRule="auto"/>
              <w:contextualSpacing/>
              <w:rPr>
                <w:rFonts w:cs="Arial"/>
                <w:sz w:val="22"/>
                <w:szCs w:val="22"/>
              </w:rPr>
            </w:pPr>
            <w:r w:rsidRPr="00327DB8">
              <w:rPr>
                <w:rFonts w:cs="Arial"/>
                <w:sz w:val="22"/>
                <w:szCs w:val="22"/>
              </w:rPr>
              <w:t>Data analysis will involve both qualitative and quantitative techniques. Quantitative data from surveys will be analysed using statistical methods to identify trends and correlations. Qualitative data from interviews, surveys, and observations will be analysed using thematic analysis to identify key patterns and themes. This method is justified as it allows for the integration of different types of data, providing a more complete understanding of the research problem (Braun and Clarke, 2006).</w:t>
            </w:r>
          </w:p>
          <w:p w14:paraId="094E79C1" w14:textId="77777777" w:rsidR="00327DB8" w:rsidRPr="00327DB8" w:rsidRDefault="00327DB8" w:rsidP="00327DB8">
            <w:pPr>
              <w:autoSpaceDE w:val="0"/>
              <w:autoSpaceDN w:val="0"/>
              <w:adjustRightInd w:val="0"/>
              <w:spacing w:line="360" w:lineRule="auto"/>
              <w:contextualSpacing/>
              <w:rPr>
                <w:rFonts w:cs="Arial"/>
                <w:sz w:val="22"/>
                <w:szCs w:val="22"/>
              </w:rPr>
            </w:pPr>
          </w:p>
          <w:p w14:paraId="10188F8C" w14:textId="77777777" w:rsidR="00327DB8" w:rsidRPr="00327DB8" w:rsidRDefault="00327DB8" w:rsidP="00327DB8">
            <w:pPr>
              <w:autoSpaceDE w:val="0"/>
              <w:autoSpaceDN w:val="0"/>
              <w:adjustRightInd w:val="0"/>
              <w:spacing w:line="360" w:lineRule="auto"/>
              <w:contextualSpacing/>
              <w:rPr>
                <w:rFonts w:cs="Arial"/>
                <w:b/>
                <w:bCs/>
                <w:sz w:val="22"/>
                <w:szCs w:val="22"/>
              </w:rPr>
            </w:pPr>
            <w:r w:rsidRPr="00327DB8">
              <w:rPr>
                <w:rFonts w:cs="Arial"/>
                <w:b/>
                <w:bCs/>
                <w:sz w:val="22"/>
                <w:szCs w:val="22"/>
              </w:rPr>
              <w:t>Sampling Method</w:t>
            </w:r>
          </w:p>
          <w:p w14:paraId="1947ABFA" w14:textId="77777777" w:rsidR="00327DB8" w:rsidRDefault="00327DB8" w:rsidP="00327DB8">
            <w:pPr>
              <w:autoSpaceDE w:val="0"/>
              <w:autoSpaceDN w:val="0"/>
              <w:adjustRightInd w:val="0"/>
              <w:spacing w:line="360" w:lineRule="auto"/>
              <w:contextualSpacing/>
              <w:rPr>
                <w:rFonts w:cs="Arial"/>
                <w:sz w:val="22"/>
                <w:szCs w:val="22"/>
              </w:rPr>
            </w:pPr>
            <w:r w:rsidRPr="00327DB8">
              <w:rPr>
                <w:rFonts w:cs="Arial"/>
                <w:sz w:val="22"/>
                <w:szCs w:val="22"/>
              </w:rPr>
              <w:t>A non-probability purposive sampling method will be adopted, selecting respondents with a sound understanding of the research questions (Denscombe, 2010; Creswell and Creswell, 2018). This approach ensures that the sample is representative of the target population and that the data collected is relevant and insightful. The sample size will reflect the target population for the research (Easterby-Smith et al., 2021; Kumar, 2019).</w:t>
            </w:r>
          </w:p>
          <w:p w14:paraId="2C32D201" w14:textId="77777777" w:rsidR="00327DB8" w:rsidRPr="00327DB8" w:rsidRDefault="00327DB8" w:rsidP="00327DB8">
            <w:pPr>
              <w:autoSpaceDE w:val="0"/>
              <w:autoSpaceDN w:val="0"/>
              <w:adjustRightInd w:val="0"/>
              <w:spacing w:line="360" w:lineRule="auto"/>
              <w:contextualSpacing/>
              <w:rPr>
                <w:rFonts w:cs="Arial"/>
                <w:sz w:val="22"/>
                <w:szCs w:val="22"/>
              </w:rPr>
            </w:pPr>
          </w:p>
          <w:p w14:paraId="6D9D5F8C" w14:textId="77777777" w:rsidR="00327DB8" w:rsidRPr="00327DB8" w:rsidRDefault="00327DB8" w:rsidP="00327DB8">
            <w:pPr>
              <w:autoSpaceDE w:val="0"/>
              <w:autoSpaceDN w:val="0"/>
              <w:adjustRightInd w:val="0"/>
              <w:spacing w:line="360" w:lineRule="auto"/>
              <w:contextualSpacing/>
              <w:rPr>
                <w:rFonts w:cs="Arial"/>
                <w:b/>
                <w:bCs/>
                <w:sz w:val="22"/>
                <w:szCs w:val="22"/>
              </w:rPr>
            </w:pPr>
            <w:r w:rsidRPr="00327DB8">
              <w:rPr>
                <w:rFonts w:cs="Arial"/>
                <w:b/>
                <w:bCs/>
                <w:sz w:val="22"/>
                <w:szCs w:val="22"/>
              </w:rPr>
              <w:t>Ethical Considerations</w:t>
            </w:r>
          </w:p>
          <w:p w14:paraId="496773DF" w14:textId="77777777" w:rsidR="00327DB8" w:rsidRDefault="00327DB8" w:rsidP="00327DB8">
            <w:pPr>
              <w:autoSpaceDE w:val="0"/>
              <w:autoSpaceDN w:val="0"/>
              <w:adjustRightInd w:val="0"/>
              <w:spacing w:line="360" w:lineRule="auto"/>
              <w:contextualSpacing/>
              <w:rPr>
                <w:rFonts w:cs="Arial"/>
                <w:sz w:val="22"/>
                <w:szCs w:val="22"/>
              </w:rPr>
            </w:pPr>
            <w:r w:rsidRPr="00327DB8">
              <w:rPr>
                <w:rFonts w:cs="Arial"/>
                <w:sz w:val="22"/>
                <w:szCs w:val="22"/>
              </w:rPr>
              <w:t>Ethical procedures will be observed to ensure research integrity, and ethical approval will be obtained before commencing data collection. An information sheet and consent form will be sent to respondents in advance, explaining their rights regarding voluntary involvement and withdrawal. All communication and documents will be kept confidential, data collected will be securely stored and encrypted, and the identities of respondents will be anonymised in compliance with GDPR and relevant data protection regulations.</w:t>
            </w:r>
          </w:p>
          <w:p w14:paraId="3F4F11A6" w14:textId="77777777" w:rsidR="00327DB8" w:rsidRPr="00327DB8" w:rsidRDefault="00327DB8" w:rsidP="00327DB8">
            <w:pPr>
              <w:autoSpaceDE w:val="0"/>
              <w:autoSpaceDN w:val="0"/>
              <w:adjustRightInd w:val="0"/>
              <w:spacing w:line="360" w:lineRule="auto"/>
              <w:contextualSpacing/>
              <w:rPr>
                <w:rFonts w:cs="Arial"/>
                <w:sz w:val="22"/>
                <w:szCs w:val="22"/>
              </w:rPr>
            </w:pPr>
          </w:p>
          <w:p w14:paraId="0DE8A0E5" w14:textId="20D50F26" w:rsidR="00C74109" w:rsidRPr="00AC4DCF" w:rsidRDefault="00327DB8" w:rsidP="00327DB8">
            <w:pPr>
              <w:autoSpaceDE w:val="0"/>
              <w:autoSpaceDN w:val="0"/>
              <w:adjustRightInd w:val="0"/>
              <w:spacing w:line="360" w:lineRule="auto"/>
              <w:contextualSpacing/>
              <w:rPr>
                <w:rFonts w:cs="Arial"/>
                <w:sz w:val="22"/>
                <w:szCs w:val="22"/>
              </w:rPr>
            </w:pPr>
            <w:r w:rsidRPr="00327DB8">
              <w:rPr>
                <w:rFonts w:cs="Arial"/>
                <w:sz w:val="22"/>
                <w:szCs w:val="22"/>
              </w:rPr>
              <w:t>By employing these methods, the research aims to provide a comprehensive understanding of the factors affecting AI integration in educational institutions and develop actionable recommendations to enhance readiness and adoption.</w:t>
            </w:r>
          </w:p>
        </w:tc>
      </w:tr>
      <w:tr w:rsidR="00C74109" w:rsidRPr="00A830D5" w14:paraId="13BC070E" w14:textId="77777777" w:rsidTr="00AC4DCF">
        <w:trPr>
          <w:trHeight w:val="397"/>
        </w:trPr>
        <w:tc>
          <w:tcPr>
            <w:tcW w:w="9781" w:type="dxa"/>
            <w:shd w:val="clear" w:color="auto" w:fill="F2F2F2" w:themeFill="background1" w:themeFillShade="F2"/>
            <w:vAlign w:val="center"/>
          </w:tcPr>
          <w:p w14:paraId="7DA73C2A" w14:textId="77777777" w:rsidR="00C74109" w:rsidRPr="00AC4DCF" w:rsidRDefault="00C74109" w:rsidP="00C74109">
            <w:pPr>
              <w:rPr>
                <w:rFonts w:cs="Arial"/>
                <w:sz w:val="22"/>
                <w:szCs w:val="22"/>
              </w:rPr>
            </w:pPr>
            <w:r w:rsidRPr="00AC4DCF">
              <w:rPr>
                <w:rFonts w:cs="Arial"/>
                <w:sz w:val="22"/>
                <w:szCs w:val="22"/>
              </w:rPr>
              <w:lastRenderedPageBreak/>
              <w:t>Introductory bibliography:</w:t>
            </w:r>
          </w:p>
        </w:tc>
      </w:tr>
      <w:tr w:rsidR="00C74109" w:rsidRPr="00A830D5" w14:paraId="2AA28078" w14:textId="77777777" w:rsidTr="00AC4DCF">
        <w:trPr>
          <w:trHeight w:val="397"/>
        </w:trPr>
        <w:tc>
          <w:tcPr>
            <w:tcW w:w="9781" w:type="dxa"/>
            <w:vAlign w:val="center"/>
          </w:tcPr>
          <w:p w14:paraId="0A0D5D39"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Alshahrani, A., Ahmed, E., &amp; Ward, R. (2022). Factors influencing the adoption of AI in higher education. </w:t>
            </w:r>
            <w:r w:rsidRPr="00293FD6">
              <w:rPr>
                <w:rFonts w:eastAsia="Aptos" w:cs="Arial"/>
                <w:i/>
                <w:iCs/>
                <w:color w:val="111111"/>
                <w:kern w:val="2"/>
                <w:sz w:val="22"/>
                <w:szCs w:val="22"/>
                <w:lang w:eastAsia="en-US"/>
                <w14:ligatures w14:val="standardContextual"/>
              </w:rPr>
              <w:t>Journal of Educational Technology</w:t>
            </w:r>
            <w:r w:rsidRPr="00293FD6">
              <w:rPr>
                <w:rFonts w:eastAsia="Aptos" w:cs="Arial"/>
                <w:color w:val="111111"/>
                <w:kern w:val="2"/>
                <w:sz w:val="22"/>
                <w:szCs w:val="22"/>
                <w:lang w:eastAsia="en-US"/>
                <w14:ligatures w14:val="standardContextual"/>
              </w:rPr>
              <w:t>, 45(3), pp. 123-135.</w:t>
            </w:r>
          </w:p>
          <w:p w14:paraId="3DBE0250"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Booth, A., Sutton, A. and Papaioannou, D. (2016). </w:t>
            </w:r>
            <w:r w:rsidRPr="00293FD6">
              <w:rPr>
                <w:rFonts w:eastAsia="Aptos" w:cs="Arial"/>
                <w:i/>
                <w:iCs/>
                <w:color w:val="111111"/>
                <w:kern w:val="2"/>
                <w:sz w:val="22"/>
                <w:szCs w:val="22"/>
                <w:lang w:eastAsia="en-US"/>
                <w14:ligatures w14:val="standardContextual"/>
              </w:rPr>
              <w:t>Systematic Approaches to a Successful Literature Review</w:t>
            </w:r>
            <w:r w:rsidRPr="00293FD6">
              <w:rPr>
                <w:rFonts w:eastAsia="Aptos" w:cs="Arial"/>
                <w:color w:val="111111"/>
                <w:kern w:val="2"/>
                <w:sz w:val="22"/>
                <w:szCs w:val="22"/>
                <w:lang w:eastAsia="en-US"/>
                <w14:ligatures w14:val="standardContextual"/>
              </w:rPr>
              <w:t>. 2nd ed. London: SAGE.</w:t>
            </w:r>
          </w:p>
          <w:p w14:paraId="3D6B9027"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Braun, V. and Clarke, V. (2006). Using thematic analysis in psychology. </w:t>
            </w:r>
            <w:r w:rsidRPr="00293FD6">
              <w:rPr>
                <w:rFonts w:eastAsia="Aptos" w:cs="Arial"/>
                <w:i/>
                <w:iCs/>
                <w:color w:val="111111"/>
                <w:kern w:val="2"/>
                <w:sz w:val="22"/>
                <w:szCs w:val="22"/>
                <w:lang w:eastAsia="en-US"/>
                <w14:ligatures w14:val="standardContextual"/>
              </w:rPr>
              <w:t>Qualitative Research in Psychology</w:t>
            </w:r>
            <w:r w:rsidRPr="00293FD6">
              <w:rPr>
                <w:rFonts w:eastAsia="Aptos" w:cs="Arial"/>
                <w:color w:val="111111"/>
                <w:kern w:val="2"/>
                <w:sz w:val="22"/>
                <w:szCs w:val="22"/>
                <w:lang w:eastAsia="en-US"/>
                <w14:ligatures w14:val="standardContextual"/>
              </w:rPr>
              <w:t>, 3(2), pp. 77-101.</w:t>
            </w:r>
          </w:p>
          <w:p w14:paraId="628600E2"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Bughin, J., Hazan, E., Ramaswamy, S., Chui, M., Allas, T., Dahlström, P., Henke, N. and Trench, M. (2018). </w:t>
            </w:r>
            <w:r w:rsidRPr="00293FD6">
              <w:rPr>
                <w:rFonts w:eastAsia="Aptos" w:cs="Arial"/>
                <w:i/>
                <w:iCs/>
                <w:color w:val="111111"/>
                <w:kern w:val="2"/>
                <w:sz w:val="22"/>
                <w:szCs w:val="22"/>
                <w:lang w:eastAsia="en-US"/>
                <w14:ligatures w14:val="standardContextual"/>
              </w:rPr>
              <w:t>Artificial Intelligence: The Next Digital Frontier?</w:t>
            </w:r>
            <w:r w:rsidRPr="00293FD6">
              <w:rPr>
                <w:rFonts w:eastAsia="Aptos" w:cs="Arial"/>
                <w:color w:val="111111"/>
                <w:kern w:val="2"/>
                <w:sz w:val="22"/>
                <w:szCs w:val="22"/>
                <w:lang w:eastAsia="en-US"/>
                <w14:ligatures w14:val="standardContextual"/>
              </w:rPr>
              <w:t>. McKinsey Global Institute.</w:t>
            </w:r>
          </w:p>
          <w:p w14:paraId="49DCBA57" w14:textId="77777777" w:rsidR="00293FD6" w:rsidRPr="00293FD6" w:rsidRDefault="00293FD6" w:rsidP="00293FD6">
            <w:pPr>
              <w:spacing w:after="160" w:line="259" w:lineRule="auto"/>
              <w:rPr>
                <w:rFonts w:eastAsia="Aptos" w:cs="Arial"/>
                <w:color w:val="222222"/>
                <w:kern w:val="2"/>
                <w:sz w:val="22"/>
                <w:szCs w:val="22"/>
                <w:shd w:val="clear" w:color="auto" w:fill="FFFFFF"/>
                <w:lang w:eastAsia="en-US"/>
                <w14:ligatures w14:val="standardContextual"/>
              </w:rPr>
            </w:pPr>
            <w:r w:rsidRPr="00293FD6">
              <w:rPr>
                <w:rFonts w:eastAsia="Aptos" w:cs="Arial"/>
                <w:color w:val="222222"/>
                <w:kern w:val="2"/>
                <w:sz w:val="22"/>
                <w:szCs w:val="22"/>
                <w:shd w:val="clear" w:color="auto" w:fill="FFFFFF"/>
                <w:lang w:eastAsia="en-US"/>
                <w14:ligatures w14:val="standardContextual"/>
              </w:rPr>
              <w:t>Cambra-Fierro, J.J., Blasco, M.F., López-Pérez, M.E.E. and Trifu, A., (2024). ChatGPT adoption and its influence on faculty well-being: An empirical research in higher education. </w:t>
            </w:r>
            <w:r w:rsidRPr="00293FD6">
              <w:rPr>
                <w:rFonts w:eastAsia="Aptos" w:cs="Arial"/>
                <w:i/>
                <w:iCs/>
                <w:color w:val="222222"/>
                <w:kern w:val="2"/>
                <w:sz w:val="22"/>
                <w:szCs w:val="22"/>
                <w:shd w:val="clear" w:color="auto" w:fill="FFFFFF"/>
                <w:lang w:eastAsia="en-US"/>
                <w14:ligatures w14:val="standardContextual"/>
              </w:rPr>
              <w:t>Education and Information Technologies</w:t>
            </w:r>
            <w:r w:rsidRPr="00293FD6">
              <w:rPr>
                <w:rFonts w:eastAsia="Aptos" w:cs="Arial"/>
                <w:color w:val="222222"/>
                <w:kern w:val="2"/>
                <w:sz w:val="22"/>
                <w:szCs w:val="22"/>
                <w:shd w:val="clear" w:color="auto" w:fill="FFFFFF"/>
                <w:lang w:eastAsia="en-US"/>
                <w14:ligatures w14:val="standardContextual"/>
              </w:rPr>
              <w:t>, pp.1-22.</w:t>
            </w:r>
          </w:p>
          <w:p w14:paraId="33E56616" w14:textId="77777777" w:rsidR="00293FD6" w:rsidRPr="00293FD6" w:rsidRDefault="00293FD6" w:rsidP="00293FD6">
            <w:pPr>
              <w:spacing w:after="160" w:line="259" w:lineRule="auto"/>
              <w:rPr>
                <w:rFonts w:eastAsia="Aptos" w:cs="Arial"/>
                <w:color w:val="222222"/>
                <w:kern w:val="2"/>
                <w:sz w:val="22"/>
                <w:szCs w:val="22"/>
                <w:shd w:val="clear" w:color="auto" w:fill="FFFFFF"/>
                <w:lang w:eastAsia="en-US"/>
                <w14:ligatures w14:val="standardContextual"/>
              </w:rPr>
            </w:pPr>
            <w:r w:rsidRPr="00293FD6">
              <w:rPr>
                <w:rFonts w:eastAsia="Aptos" w:cs="Arial"/>
                <w:color w:val="222222"/>
                <w:kern w:val="2"/>
                <w:sz w:val="22"/>
                <w:szCs w:val="22"/>
                <w:shd w:val="clear" w:color="auto" w:fill="FFFFFF"/>
                <w:lang w:eastAsia="en-US"/>
                <w14:ligatures w14:val="standardContextual"/>
              </w:rPr>
              <w:t>Chugh, R., Turnbull, D., Cowling, M.A., Vanderburg, R. and Vanderburg, M.A., (2023). Implementing educational technology in Higher Education Institutions: A review of technologies, stakeholder perceptions, frameworks and metrics. </w:t>
            </w:r>
            <w:r w:rsidRPr="00293FD6">
              <w:rPr>
                <w:rFonts w:eastAsia="Aptos" w:cs="Arial"/>
                <w:i/>
                <w:iCs/>
                <w:color w:val="222222"/>
                <w:kern w:val="2"/>
                <w:sz w:val="22"/>
                <w:szCs w:val="22"/>
                <w:shd w:val="clear" w:color="auto" w:fill="FFFFFF"/>
                <w:lang w:eastAsia="en-US"/>
                <w14:ligatures w14:val="standardContextual"/>
              </w:rPr>
              <w:t>Education and Information Technologies</w:t>
            </w:r>
            <w:r w:rsidRPr="00293FD6">
              <w:rPr>
                <w:rFonts w:eastAsia="Aptos" w:cs="Arial"/>
                <w:color w:val="222222"/>
                <w:kern w:val="2"/>
                <w:sz w:val="22"/>
                <w:szCs w:val="22"/>
                <w:shd w:val="clear" w:color="auto" w:fill="FFFFFF"/>
                <w:lang w:eastAsia="en-US"/>
                <w14:ligatures w14:val="standardContextual"/>
              </w:rPr>
              <w:t>, </w:t>
            </w:r>
            <w:r w:rsidRPr="00293FD6">
              <w:rPr>
                <w:rFonts w:eastAsia="Aptos" w:cs="Arial"/>
                <w:i/>
                <w:iCs/>
                <w:color w:val="222222"/>
                <w:kern w:val="2"/>
                <w:sz w:val="22"/>
                <w:szCs w:val="22"/>
                <w:shd w:val="clear" w:color="auto" w:fill="FFFFFF"/>
                <w:lang w:eastAsia="en-US"/>
                <w14:ligatures w14:val="standardContextual"/>
              </w:rPr>
              <w:t>28</w:t>
            </w:r>
            <w:r w:rsidRPr="00293FD6">
              <w:rPr>
                <w:rFonts w:eastAsia="Aptos" w:cs="Arial"/>
                <w:color w:val="222222"/>
                <w:kern w:val="2"/>
                <w:sz w:val="22"/>
                <w:szCs w:val="22"/>
                <w:shd w:val="clear" w:color="auto" w:fill="FFFFFF"/>
                <w:lang w:eastAsia="en-US"/>
                <w14:ligatures w14:val="standardContextual"/>
              </w:rPr>
              <w:t>(12), pp.16403-16429.</w:t>
            </w:r>
          </w:p>
          <w:p w14:paraId="028A229A"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Creswell, J.W. and Creswell, J.D. (2018). </w:t>
            </w:r>
            <w:r w:rsidRPr="00293FD6">
              <w:rPr>
                <w:rFonts w:eastAsia="Aptos" w:cs="Arial"/>
                <w:i/>
                <w:iCs/>
                <w:color w:val="111111"/>
                <w:kern w:val="2"/>
                <w:sz w:val="22"/>
                <w:szCs w:val="22"/>
                <w:lang w:eastAsia="en-US"/>
                <w14:ligatures w14:val="standardContextual"/>
              </w:rPr>
              <w:t>Research Design: Qualitative, Quantitative, and Mixed Methods Approaches</w:t>
            </w:r>
            <w:r w:rsidRPr="00293FD6">
              <w:rPr>
                <w:rFonts w:eastAsia="Aptos" w:cs="Arial"/>
                <w:color w:val="111111"/>
                <w:kern w:val="2"/>
                <w:sz w:val="22"/>
                <w:szCs w:val="22"/>
                <w:lang w:eastAsia="en-US"/>
                <w14:ligatures w14:val="standardContextual"/>
              </w:rPr>
              <w:t>. 5th ed. Thousand Oaks, CA: SAGE.</w:t>
            </w:r>
          </w:p>
          <w:p w14:paraId="085E21CD"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Creswell, J.W. and Plano Clark, V.L. (2017). </w:t>
            </w:r>
            <w:r w:rsidRPr="00293FD6">
              <w:rPr>
                <w:rFonts w:eastAsia="Aptos" w:cs="Arial"/>
                <w:i/>
                <w:iCs/>
                <w:color w:val="111111"/>
                <w:kern w:val="2"/>
                <w:sz w:val="22"/>
                <w:szCs w:val="22"/>
                <w:lang w:eastAsia="en-US"/>
                <w14:ligatures w14:val="standardContextual"/>
              </w:rPr>
              <w:t>Designing and Conducting Mixed Methods Research</w:t>
            </w:r>
            <w:r w:rsidRPr="00293FD6">
              <w:rPr>
                <w:rFonts w:eastAsia="Aptos" w:cs="Arial"/>
                <w:color w:val="111111"/>
                <w:kern w:val="2"/>
                <w:sz w:val="22"/>
                <w:szCs w:val="22"/>
                <w:lang w:eastAsia="en-US"/>
                <w14:ligatures w14:val="standardContextual"/>
              </w:rPr>
              <w:t>. 3rd ed. Thousand Oaks, CA: SAGE.</w:t>
            </w:r>
          </w:p>
          <w:p w14:paraId="1E435D44" w14:textId="77777777" w:rsidR="00293FD6" w:rsidRPr="00293FD6" w:rsidRDefault="00293FD6" w:rsidP="00293FD6">
            <w:pPr>
              <w:spacing w:after="160" w:line="259" w:lineRule="auto"/>
              <w:rPr>
                <w:rFonts w:eastAsia="Aptos" w:cs="Arial"/>
                <w:color w:val="222222"/>
                <w:kern w:val="2"/>
                <w:sz w:val="22"/>
                <w:szCs w:val="22"/>
                <w:shd w:val="clear" w:color="auto" w:fill="FFFFFF"/>
                <w:lang w:eastAsia="en-US"/>
                <w14:ligatures w14:val="standardContextual"/>
              </w:rPr>
            </w:pPr>
            <w:r w:rsidRPr="00293FD6">
              <w:rPr>
                <w:rFonts w:eastAsia="Aptos" w:cs="Arial"/>
                <w:color w:val="222222"/>
                <w:kern w:val="2"/>
                <w:sz w:val="22"/>
                <w:szCs w:val="22"/>
                <w:shd w:val="clear" w:color="auto" w:fill="FFFFFF"/>
                <w:lang w:eastAsia="en-US"/>
                <w14:ligatures w14:val="standardContextual"/>
              </w:rPr>
              <w:t>Crompton, H. and Burke, D., (2023). Artificial intelligence in higher education: the state of the field. </w:t>
            </w:r>
            <w:r w:rsidRPr="00293FD6">
              <w:rPr>
                <w:rFonts w:eastAsia="Aptos" w:cs="Arial"/>
                <w:i/>
                <w:iCs/>
                <w:color w:val="222222"/>
                <w:kern w:val="2"/>
                <w:sz w:val="22"/>
                <w:szCs w:val="22"/>
                <w:shd w:val="clear" w:color="auto" w:fill="FFFFFF"/>
                <w:lang w:eastAsia="en-US"/>
                <w14:ligatures w14:val="standardContextual"/>
              </w:rPr>
              <w:t>International Journal of Educational Technology in Higher Education</w:t>
            </w:r>
            <w:r w:rsidRPr="00293FD6">
              <w:rPr>
                <w:rFonts w:eastAsia="Aptos" w:cs="Arial"/>
                <w:color w:val="222222"/>
                <w:kern w:val="2"/>
                <w:sz w:val="22"/>
                <w:szCs w:val="22"/>
                <w:shd w:val="clear" w:color="auto" w:fill="FFFFFF"/>
                <w:lang w:eastAsia="en-US"/>
                <w14:ligatures w14:val="standardContextual"/>
              </w:rPr>
              <w:t>, </w:t>
            </w:r>
            <w:r w:rsidRPr="00293FD6">
              <w:rPr>
                <w:rFonts w:eastAsia="Aptos" w:cs="Arial"/>
                <w:i/>
                <w:iCs/>
                <w:color w:val="222222"/>
                <w:kern w:val="2"/>
                <w:sz w:val="22"/>
                <w:szCs w:val="22"/>
                <w:shd w:val="clear" w:color="auto" w:fill="FFFFFF"/>
                <w:lang w:eastAsia="en-US"/>
                <w14:ligatures w14:val="standardContextual"/>
              </w:rPr>
              <w:t>20</w:t>
            </w:r>
            <w:r w:rsidRPr="00293FD6">
              <w:rPr>
                <w:rFonts w:eastAsia="Aptos" w:cs="Arial"/>
                <w:color w:val="222222"/>
                <w:kern w:val="2"/>
                <w:sz w:val="22"/>
                <w:szCs w:val="22"/>
                <w:shd w:val="clear" w:color="auto" w:fill="FFFFFF"/>
                <w:lang w:eastAsia="en-US"/>
                <w14:ligatures w14:val="standardContextual"/>
              </w:rPr>
              <w:t>(1), p.22.</w:t>
            </w:r>
          </w:p>
          <w:p w14:paraId="195DAF1F" w14:textId="77777777" w:rsidR="00293FD6" w:rsidRPr="00293FD6" w:rsidRDefault="00293FD6" w:rsidP="00293FD6">
            <w:pPr>
              <w:spacing w:before="240" w:after="160" w:line="278" w:lineRule="auto"/>
              <w:rPr>
                <w:rFonts w:eastAsia="DengXian" w:cs="Arial"/>
                <w:kern w:val="2"/>
                <w:sz w:val="22"/>
                <w:szCs w:val="22"/>
                <w:lang w:eastAsia="zh-CN"/>
                <w14:ligatures w14:val="standardContextual"/>
              </w:rPr>
            </w:pPr>
            <w:r w:rsidRPr="00293FD6">
              <w:rPr>
                <w:rFonts w:eastAsia="DengXian" w:cs="Arial"/>
                <w:kern w:val="2"/>
                <w:sz w:val="22"/>
                <w:szCs w:val="22"/>
                <w:lang w:eastAsia="zh-CN"/>
                <w14:ligatures w14:val="standardContextual"/>
              </w:rPr>
              <w:t xml:space="preserve">Cunningham-Nelson, S. et al. (2019) A Review of Chatbots in Education: Practical Steps Forward. Available at: </w:t>
            </w:r>
            <w:hyperlink r:id="rId12" w:history="1">
              <w:r w:rsidRPr="00293FD6">
                <w:rPr>
                  <w:rFonts w:eastAsia="DengXian" w:cs="Arial"/>
                  <w:color w:val="467886"/>
                  <w:kern w:val="2"/>
                  <w:sz w:val="22"/>
                  <w:szCs w:val="22"/>
                  <w:u w:val="single"/>
                  <w:lang w:eastAsia="zh-CN"/>
                  <w14:ligatures w14:val="standardContextual"/>
                </w:rPr>
                <w:t>https://www.messenger.com/t/LouisVuitton</w:t>
              </w:r>
            </w:hyperlink>
            <w:r w:rsidRPr="00293FD6">
              <w:rPr>
                <w:rFonts w:eastAsia="DengXian" w:cs="Arial"/>
                <w:kern w:val="2"/>
                <w:sz w:val="22"/>
                <w:szCs w:val="22"/>
                <w:lang w:eastAsia="zh-CN"/>
                <w14:ligatures w14:val="standardContextual"/>
              </w:rPr>
              <w:t>.</w:t>
            </w:r>
          </w:p>
          <w:p w14:paraId="3A13F00C" w14:textId="77777777" w:rsidR="00293FD6" w:rsidRPr="00293FD6" w:rsidRDefault="00293FD6" w:rsidP="00293FD6">
            <w:pPr>
              <w:spacing w:after="160" w:line="259" w:lineRule="auto"/>
              <w:rPr>
                <w:rFonts w:eastAsia="Aptos" w:cs="Arial"/>
                <w:color w:val="222222"/>
                <w:kern w:val="2"/>
                <w:sz w:val="22"/>
                <w:szCs w:val="22"/>
                <w:shd w:val="clear" w:color="auto" w:fill="FFFFFF"/>
                <w:lang w:eastAsia="en-US"/>
                <w14:ligatures w14:val="standardContextual"/>
              </w:rPr>
            </w:pPr>
            <w:r w:rsidRPr="00293FD6">
              <w:rPr>
                <w:rFonts w:eastAsia="Aptos" w:cs="Arial"/>
                <w:color w:val="222222"/>
                <w:kern w:val="2"/>
                <w:sz w:val="22"/>
                <w:szCs w:val="22"/>
                <w:shd w:val="clear" w:color="auto" w:fill="FFFFFF"/>
                <w:lang w:eastAsia="en-US"/>
                <w14:ligatures w14:val="standardContextual"/>
              </w:rPr>
              <w:t>Dahri, N.A., Yahaya, N., Al-Rahmi, W.M., Vighio, M.S., Alblehai, F., Soomro, R.B. and Shutaleva, A., (2024). Investigating AI-based academic support acceptance and its impact on students’ performance in Malaysian and Pakistani higher education institutions. </w:t>
            </w:r>
            <w:r w:rsidRPr="00293FD6">
              <w:rPr>
                <w:rFonts w:eastAsia="Aptos" w:cs="Arial"/>
                <w:i/>
                <w:iCs/>
                <w:color w:val="222222"/>
                <w:kern w:val="2"/>
                <w:sz w:val="22"/>
                <w:szCs w:val="22"/>
                <w:shd w:val="clear" w:color="auto" w:fill="FFFFFF"/>
                <w:lang w:eastAsia="en-US"/>
                <w14:ligatures w14:val="standardContextual"/>
              </w:rPr>
              <w:t>Education and Information Technologies</w:t>
            </w:r>
            <w:r w:rsidRPr="00293FD6">
              <w:rPr>
                <w:rFonts w:eastAsia="Aptos" w:cs="Arial"/>
                <w:color w:val="222222"/>
                <w:kern w:val="2"/>
                <w:sz w:val="22"/>
                <w:szCs w:val="22"/>
                <w:shd w:val="clear" w:color="auto" w:fill="FFFFFF"/>
                <w:lang w:eastAsia="en-US"/>
                <w14:ligatures w14:val="standardContextual"/>
              </w:rPr>
              <w:t>, pp.1-50.</w:t>
            </w:r>
          </w:p>
          <w:p w14:paraId="29ECCBE6"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Davis, F.D. (1989). Perceived usefulness, perceived ease of use, and user acceptance of information technology. </w:t>
            </w:r>
            <w:r w:rsidRPr="00293FD6">
              <w:rPr>
                <w:rFonts w:eastAsia="Aptos" w:cs="Arial"/>
                <w:i/>
                <w:iCs/>
                <w:color w:val="111111"/>
                <w:kern w:val="2"/>
                <w:sz w:val="22"/>
                <w:szCs w:val="22"/>
                <w:lang w:eastAsia="en-US"/>
                <w14:ligatures w14:val="standardContextual"/>
              </w:rPr>
              <w:t>MIS Quarterly</w:t>
            </w:r>
            <w:r w:rsidRPr="00293FD6">
              <w:rPr>
                <w:rFonts w:eastAsia="Aptos" w:cs="Arial"/>
                <w:color w:val="111111"/>
                <w:kern w:val="2"/>
                <w:sz w:val="22"/>
                <w:szCs w:val="22"/>
                <w:lang w:eastAsia="en-US"/>
                <w14:ligatures w14:val="standardContextual"/>
              </w:rPr>
              <w:t>, 13(3), pp. 319-340.</w:t>
            </w:r>
          </w:p>
          <w:p w14:paraId="7C56F5F1"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Denscombe, M. (2010). </w:t>
            </w:r>
            <w:r w:rsidRPr="00293FD6">
              <w:rPr>
                <w:rFonts w:eastAsia="Aptos" w:cs="Arial"/>
                <w:i/>
                <w:iCs/>
                <w:color w:val="111111"/>
                <w:kern w:val="2"/>
                <w:sz w:val="22"/>
                <w:szCs w:val="22"/>
                <w:lang w:eastAsia="en-US"/>
                <w14:ligatures w14:val="standardContextual"/>
              </w:rPr>
              <w:t>The Good Research Guide: For Small-Scale Social Research Projects</w:t>
            </w:r>
            <w:r w:rsidRPr="00293FD6">
              <w:rPr>
                <w:rFonts w:eastAsia="Aptos" w:cs="Arial"/>
                <w:color w:val="111111"/>
                <w:kern w:val="2"/>
                <w:sz w:val="22"/>
                <w:szCs w:val="22"/>
                <w:lang w:eastAsia="en-US"/>
                <w14:ligatures w14:val="standardContextual"/>
              </w:rPr>
              <w:t>. 4th ed. Maidenhead: Open University Press.</w:t>
            </w:r>
          </w:p>
          <w:p w14:paraId="2F261204" w14:textId="77777777" w:rsidR="00293FD6" w:rsidRPr="00293FD6" w:rsidRDefault="00293FD6" w:rsidP="00293FD6">
            <w:pPr>
              <w:spacing w:after="160" w:line="259" w:lineRule="auto"/>
              <w:rPr>
                <w:rFonts w:eastAsia="Aptos" w:cs="Arial"/>
                <w:color w:val="222222"/>
                <w:kern w:val="2"/>
                <w:sz w:val="22"/>
                <w:szCs w:val="22"/>
                <w:shd w:val="clear" w:color="auto" w:fill="FFFFFF"/>
                <w:lang w:eastAsia="en-US"/>
                <w14:ligatures w14:val="standardContextual"/>
              </w:rPr>
            </w:pPr>
            <w:r w:rsidRPr="00293FD6">
              <w:rPr>
                <w:rFonts w:eastAsia="Aptos" w:cs="Arial"/>
                <w:color w:val="222222"/>
                <w:kern w:val="2"/>
                <w:sz w:val="22"/>
                <w:szCs w:val="22"/>
                <w:shd w:val="clear" w:color="auto" w:fill="FFFFFF"/>
                <w:lang w:eastAsia="en-US"/>
                <w14:ligatures w14:val="standardContextual"/>
              </w:rPr>
              <w:t>Eager, B. and Brunton, R., (2023). Prompting higher education towards AI-augmented teaching and learning practice. </w:t>
            </w:r>
            <w:r w:rsidRPr="00293FD6">
              <w:rPr>
                <w:rFonts w:eastAsia="Aptos" w:cs="Arial"/>
                <w:i/>
                <w:iCs/>
                <w:color w:val="222222"/>
                <w:kern w:val="2"/>
                <w:sz w:val="22"/>
                <w:szCs w:val="22"/>
                <w:shd w:val="clear" w:color="auto" w:fill="FFFFFF"/>
                <w:lang w:eastAsia="en-US"/>
                <w14:ligatures w14:val="standardContextual"/>
              </w:rPr>
              <w:t>Journal of University Teaching and Learning Practice</w:t>
            </w:r>
            <w:r w:rsidRPr="00293FD6">
              <w:rPr>
                <w:rFonts w:eastAsia="Aptos" w:cs="Arial"/>
                <w:color w:val="222222"/>
                <w:kern w:val="2"/>
                <w:sz w:val="22"/>
                <w:szCs w:val="22"/>
                <w:shd w:val="clear" w:color="auto" w:fill="FFFFFF"/>
                <w:lang w:eastAsia="en-US"/>
                <w14:ligatures w14:val="standardContextual"/>
              </w:rPr>
              <w:t>, </w:t>
            </w:r>
            <w:r w:rsidRPr="00293FD6">
              <w:rPr>
                <w:rFonts w:eastAsia="Aptos" w:cs="Arial"/>
                <w:i/>
                <w:iCs/>
                <w:color w:val="222222"/>
                <w:kern w:val="2"/>
                <w:sz w:val="22"/>
                <w:szCs w:val="22"/>
                <w:shd w:val="clear" w:color="auto" w:fill="FFFFFF"/>
                <w:lang w:eastAsia="en-US"/>
                <w14:ligatures w14:val="standardContextual"/>
              </w:rPr>
              <w:t>20</w:t>
            </w:r>
            <w:r w:rsidRPr="00293FD6">
              <w:rPr>
                <w:rFonts w:eastAsia="Aptos" w:cs="Arial"/>
                <w:color w:val="222222"/>
                <w:kern w:val="2"/>
                <w:sz w:val="22"/>
                <w:szCs w:val="22"/>
                <w:shd w:val="clear" w:color="auto" w:fill="FFFFFF"/>
                <w:lang w:eastAsia="en-US"/>
                <w14:ligatures w14:val="standardContextual"/>
              </w:rPr>
              <w:t>(5).</w:t>
            </w:r>
          </w:p>
          <w:p w14:paraId="628DF9D8"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 xml:space="preserve">Floridi, L., Cowls, J., Beltrametti, M., Chatila, R., Chazerand, P., Dignum, V., Luetge, C., Madelin, R., Pagallo, U., Rossi, F. and Schafer, B. (2018). AI4People—An ethical framework for a good AI </w:t>
            </w:r>
            <w:r w:rsidRPr="00293FD6">
              <w:rPr>
                <w:rFonts w:eastAsia="Aptos" w:cs="Arial"/>
                <w:color w:val="111111"/>
                <w:kern w:val="2"/>
                <w:sz w:val="22"/>
                <w:szCs w:val="22"/>
                <w:lang w:eastAsia="en-US"/>
                <w14:ligatures w14:val="standardContextual"/>
              </w:rPr>
              <w:lastRenderedPageBreak/>
              <w:t>society: Opportunities, risks, principles, and recommendations. </w:t>
            </w:r>
            <w:r w:rsidRPr="00293FD6">
              <w:rPr>
                <w:rFonts w:eastAsia="Aptos" w:cs="Arial"/>
                <w:i/>
                <w:iCs/>
                <w:color w:val="111111"/>
                <w:kern w:val="2"/>
                <w:sz w:val="22"/>
                <w:szCs w:val="22"/>
                <w:lang w:eastAsia="en-US"/>
                <w14:ligatures w14:val="standardContextual"/>
              </w:rPr>
              <w:t>Minds and Machines</w:t>
            </w:r>
            <w:r w:rsidRPr="00293FD6">
              <w:rPr>
                <w:rFonts w:eastAsia="Aptos" w:cs="Arial"/>
                <w:color w:val="111111"/>
                <w:kern w:val="2"/>
                <w:sz w:val="22"/>
                <w:szCs w:val="22"/>
                <w:lang w:eastAsia="en-US"/>
                <w14:ligatures w14:val="standardContextual"/>
              </w:rPr>
              <w:t>, 28(4), pp. 689-707.</w:t>
            </w:r>
          </w:p>
          <w:p w14:paraId="7BB6BDDD" w14:textId="77777777" w:rsidR="00293FD6" w:rsidRPr="00293FD6" w:rsidRDefault="00293FD6" w:rsidP="00293FD6">
            <w:pPr>
              <w:spacing w:before="240" w:after="160" w:line="278" w:lineRule="auto"/>
              <w:rPr>
                <w:rFonts w:eastAsia="DengXian" w:cs="Arial"/>
                <w:kern w:val="2"/>
                <w:sz w:val="22"/>
                <w:szCs w:val="22"/>
                <w:lang w:eastAsia="zh-CN"/>
                <w14:ligatures w14:val="standardContextual"/>
              </w:rPr>
            </w:pPr>
            <w:r w:rsidRPr="00293FD6">
              <w:rPr>
                <w:rFonts w:eastAsia="DengXian" w:cs="Arial"/>
                <w:kern w:val="2"/>
                <w:sz w:val="22"/>
                <w:szCs w:val="22"/>
                <w:lang w:eastAsia="zh-CN"/>
                <w14:ligatures w14:val="standardContextual"/>
              </w:rPr>
              <w:t>Gleason, N. W. (2018). Higher Education in the Era of the Fourth Industrial Revolution. Singapore: Palgrave Macmillan.</w:t>
            </w:r>
          </w:p>
          <w:p w14:paraId="2C9EC4CB"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Gonzalez, L., O’Neil-Gonzalez, K., Eberhardt-Alstot, M., McGarry, M., &amp; Van Tyne, G. (2024). Leveraging Generative AI for Inclusive Excellence in Higher Education. EDUCAUSE Review. Available at: </w:t>
            </w:r>
            <w:hyperlink r:id="rId13" w:tgtFrame="_blank" w:history="1">
              <w:r w:rsidRPr="00293FD6">
                <w:rPr>
                  <w:rFonts w:eastAsia="Aptos" w:cs="Arial"/>
                  <w:color w:val="0000FF"/>
                  <w:kern w:val="2"/>
                  <w:sz w:val="22"/>
                  <w:szCs w:val="22"/>
                  <w:u w:val="single"/>
                  <w:lang w:eastAsia="en-US"/>
                  <w14:ligatures w14:val="standardContextual"/>
                </w:rPr>
                <w:t>https://er.educause.edu/articles/2024/8/leveraging-generative-ai-for-inclusive-excellence-in-higher-education</w:t>
              </w:r>
            </w:hyperlink>
            <w:r w:rsidRPr="00293FD6">
              <w:rPr>
                <w:rFonts w:eastAsia="Aptos" w:cs="Arial"/>
                <w:color w:val="111111"/>
                <w:kern w:val="2"/>
                <w:sz w:val="22"/>
                <w:szCs w:val="22"/>
                <w:lang w:eastAsia="en-US"/>
                <w14:ligatures w14:val="standardContextual"/>
              </w:rPr>
              <w:t> [Accessed 1 Oct. 2024].</w:t>
            </w:r>
          </w:p>
          <w:p w14:paraId="61F05CD0"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Grix, J. (2002). Introducing students to the generic terminology of social research. </w:t>
            </w:r>
            <w:r w:rsidRPr="00293FD6">
              <w:rPr>
                <w:rFonts w:eastAsia="Aptos" w:cs="Arial"/>
                <w:i/>
                <w:iCs/>
                <w:color w:val="111111"/>
                <w:kern w:val="2"/>
                <w:sz w:val="22"/>
                <w:szCs w:val="22"/>
                <w:lang w:eastAsia="en-US"/>
                <w14:ligatures w14:val="standardContextual"/>
              </w:rPr>
              <w:t>Politics</w:t>
            </w:r>
            <w:r w:rsidRPr="00293FD6">
              <w:rPr>
                <w:rFonts w:eastAsia="Aptos" w:cs="Arial"/>
                <w:color w:val="111111"/>
                <w:kern w:val="2"/>
                <w:sz w:val="22"/>
                <w:szCs w:val="22"/>
                <w:lang w:eastAsia="en-US"/>
                <w14:ligatures w14:val="standardContextual"/>
              </w:rPr>
              <w:t>, 22(3), pp. 175-186.</w:t>
            </w:r>
          </w:p>
          <w:p w14:paraId="5D2572D3" w14:textId="77777777" w:rsidR="00293FD6" w:rsidRPr="00293FD6" w:rsidRDefault="00293FD6" w:rsidP="00293FD6">
            <w:pPr>
              <w:spacing w:after="160" w:line="259" w:lineRule="auto"/>
              <w:rPr>
                <w:rFonts w:eastAsia="Aptos" w:cs="Arial"/>
                <w:color w:val="222222"/>
                <w:kern w:val="2"/>
                <w:sz w:val="22"/>
                <w:szCs w:val="22"/>
                <w:shd w:val="clear" w:color="auto" w:fill="FFFFFF"/>
                <w:lang w:eastAsia="en-US"/>
                <w14:ligatures w14:val="standardContextual"/>
              </w:rPr>
            </w:pPr>
            <w:r w:rsidRPr="00293FD6">
              <w:rPr>
                <w:rFonts w:eastAsia="Aptos" w:cs="Arial"/>
                <w:color w:val="222222"/>
                <w:kern w:val="2"/>
                <w:sz w:val="22"/>
                <w:szCs w:val="22"/>
                <w:shd w:val="clear" w:color="auto" w:fill="FFFFFF"/>
                <w:lang w:eastAsia="en-US"/>
                <w14:ligatures w14:val="standardContextual"/>
              </w:rPr>
              <w:t>Harris, P.T., (2024). </w:t>
            </w:r>
            <w:r w:rsidRPr="00293FD6">
              <w:rPr>
                <w:rFonts w:eastAsia="Aptos" w:cs="Arial"/>
                <w:i/>
                <w:iCs/>
                <w:color w:val="222222"/>
                <w:kern w:val="2"/>
                <w:sz w:val="22"/>
                <w:szCs w:val="22"/>
                <w:shd w:val="clear" w:color="auto" w:fill="FFFFFF"/>
                <w:lang w:eastAsia="en-US"/>
                <w14:ligatures w14:val="standardContextual"/>
              </w:rPr>
              <w:t>Faculty Perspectives Toward Artificial Intelligence in Higher Education</w:t>
            </w:r>
            <w:r w:rsidRPr="00293FD6">
              <w:rPr>
                <w:rFonts w:eastAsia="Aptos" w:cs="Arial"/>
                <w:color w:val="222222"/>
                <w:kern w:val="2"/>
                <w:sz w:val="22"/>
                <w:szCs w:val="22"/>
                <w:shd w:val="clear" w:color="auto" w:fill="FFFFFF"/>
                <w:lang w:eastAsia="en-US"/>
                <w14:ligatures w14:val="standardContextual"/>
              </w:rPr>
              <w:t> (Doctoral dissertation, Middle Georgia State University).</w:t>
            </w:r>
          </w:p>
          <w:p w14:paraId="00B2EBA3"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Hart, C. (2018). </w:t>
            </w:r>
            <w:r w:rsidRPr="00293FD6">
              <w:rPr>
                <w:rFonts w:eastAsia="Aptos" w:cs="Arial"/>
                <w:i/>
                <w:iCs/>
                <w:color w:val="111111"/>
                <w:kern w:val="2"/>
                <w:sz w:val="22"/>
                <w:szCs w:val="22"/>
                <w:lang w:eastAsia="en-US"/>
                <w14:ligatures w14:val="standardContextual"/>
              </w:rPr>
              <w:t>Doing a Literature Review: Releasing the Research Imagination</w:t>
            </w:r>
            <w:r w:rsidRPr="00293FD6">
              <w:rPr>
                <w:rFonts w:eastAsia="Aptos" w:cs="Arial"/>
                <w:color w:val="111111"/>
                <w:kern w:val="2"/>
                <w:sz w:val="22"/>
                <w:szCs w:val="22"/>
                <w:lang w:eastAsia="en-US"/>
                <w14:ligatures w14:val="standardContextual"/>
              </w:rPr>
              <w:t>. 2nd ed. London: SAGE.</w:t>
            </w:r>
          </w:p>
          <w:p w14:paraId="6B067DAA"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Holmes, W., Bialik, M., &amp; Fadel, C. (2019). </w:t>
            </w:r>
            <w:r w:rsidRPr="00293FD6">
              <w:rPr>
                <w:rFonts w:eastAsia="Aptos" w:cs="Arial"/>
                <w:i/>
                <w:iCs/>
                <w:color w:val="111111"/>
                <w:kern w:val="2"/>
                <w:sz w:val="22"/>
                <w:szCs w:val="22"/>
                <w:lang w:eastAsia="en-US"/>
                <w14:ligatures w14:val="standardContextual"/>
              </w:rPr>
              <w:t>Artificial Intelligence in Education: Promises and Implications for Teaching and Learning</w:t>
            </w:r>
            <w:r w:rsidRPr="00293FD6">
              <w:rPr>
                <w:rFonts w:eastAsia="Aptos" w:cs="Arial"/>
                <w:color w:val="111111"/>
                <w:kern w:val="2"/>
                <w:sz w:val="22"/>
                <w:szCs w:val="22"/>
                <w:lang w:eastAsia="en-US"/>
                <w14:ligatures w14:val="standardContextual"/>
              </w:rPr>
              <w:t>. Boston: Center for Curriculum Redesign.</w:t>
            </w:r>
          </w:p>
          <w:p w14:paraId="730FDE76" w14:textId="77777777" w:rsidR="00293FD6" w:rsidRPr="00293FD6" w:rsidRDefault="00293FD6" w:rsidP="00293FD6">
            <w:pPr>
              <w:spacing w:after="160" w:line="259" w:lineRule="auto"/>
              <w:rPr>
                <w:rFonts w:eastAsia="Aptos" w:cs="Arial"/>
                <w:color w:val="222222"/>
                <w:kern w:val="2"/>
                <w:sz w:val="22"/>
                <w:szCs w:val="22"/>
                <w:shd w:val="clear" w:color="auto" w:fill="FFFFFF"/>
                <w:lang w:eastAsia="en-US"/>
                <w14:ligatures w14:val="standardContextual"/>
              </w:rPr>
            </w:pPr>
            <w:r w:rsidRPr="00293FD6">
              <w:rPr>
                <w:rFonts w:eastAsia="Aptos" w:cs="Arial"/>
                <w:color w:val="222222"/>
                <w:kern w:val="2"/>
                <w:sz w:val="22"/>
                <w:szCs w:val="22"/>
                <w:shd w:val="clear" w:color="auto" w:fill="FFFFFF"/>
                <w:lang w:eastAsia="en-US"/>
                <w14:ligatures w14:val="standardContextual"/>
              </w:rPr>
              <w:t>Jin, Y., Yan, L., Echeverria, V., Gašević, D. and Martinez-Maldonado, R., (2024). Generative AI in Higher Education: A Global Perspective of Institutional Adoption Policies and Guidelines. </w:t>
            </w:r>
            <w:r w:rsidRPr="00293FD6">
              <w:rPr>
                <w:rFonts w:eastAsia="Aptos" w:cs="Arial"/>
                <w:i/>
                <w:iCs/>
                <w:color w:val="222222"/>
                <w:kern w:val="2"/>
                <w:sz w:val="22"/>
                <w:szCs w:val="22"/>
                <w:shd w:val="clear" w:color="auto" w:fill="FFFFFF"/>
                <w:lang w:eastAsia="en-US"/>
                <w14:ligatures w14:val="standardContextual"/>
              </w:rPr>
              <w:t>arXiv preprint arXiv:2405.11800</w:t>
            </w:r>
            <w:r w:rsidRPr="00293FD6">
              <w:rPr>
                <w:rFonts w:eastAsia="Aptos" w:cs="Arial"/>
                <w:color w:val="222222"/>
                <w:kern w:val="2"/>
                <w:sz w:val="22"/>
                <w:szCs w:val="22"/>
                <w:shd w:val="clear" w:color="auto" w:fill="FFFFFF"/>
                <w:lang w:eastAsia="en-US"/>
                <w14:ligatures w14:val="standardContextual"/>
              </w:rPr>
              <w:t>.</w:t>
            </w:r>
          </w:p>
          <w:p w14:paraId="42D65C6A"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Kvale, S. and Brinkmann, S. (2009). </w:t>
            </w:r>
            <w:r w:rsidRPr="00293FD6">
              <w:rPr>
                <w:rFonts w:eastAsia="Aptos" w:cs="Arial"/>
                <w:i/>
                <w:iCs/>
                <w:color w:val="111111"/>
                <w:kern w:val="2"/>
                <w:sz w:val="22"/>
                <w:szCs w:val="22"/>
                <w:lang w:eastAsia="en-US"/>
                <w14:ligatures w14:val="standardContextual"/>
              </w:rPr>
              <w:t>InterViews: Learning the Craft of Qualitative Research Interviewing</w:t>
            </w:r>
            <w:r w:rsidRPr="00293FD6">
              <w:rPr>
                <w:rFonts w:eastAsia="Aptos" w:cs="Arial"/>
                <w:color w:val="111111"/>
                <w:kern w:val="2"/>
                <w:sz w:val="22"/>
                <w:szCs w:val="22"/>
                <w:lang w:eastAsia="en-US"/>
                <w14:ligatures w14:val="standardContextual"/>
              </w:rPr>
              <w:t>. 2nd ed. Thousand Oaks, CA: SAGE.</w:t>
            </w:r>
          </w:p>
          <w:p w14:paraId="34A4189D"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Luckin, R., Holmes, W., Griffiths, M., &amp; Forcier, L.B. (2016). </w:t>
            </w:r>
            <w:r w:rsidRPr="00293FD6">
              <w:rPr>
                <w:rFonts w:eastAsia="Aptos" w:cs="Arial"/>
                <w:i/>
                <w:iCs/>
                <w:color w:val="111111"/>
                <w:kern w:val="2"/>
                <w:sz w:val="22"/>
                <w:szCs w:val="22"/>
                <w:lang w:eastAsia="en-US"/>
                <w14:ligatures w14:val="standardContextual"/>
              </w:rPr>
              <w:t>Intelligence Unleashed: An Argument for AI in Education</w:t>
            </w:r>
            <w:r w:rsidRPr="00293FD6">
              <w:rPr>
                <w:rFonts w:eastAsia="Aptos" w:cs="Arial"/>
                <w:color w:val="111111"/>
                <w:kern w:val="2"/>
                <w:sz w:val="22"/>
                <w:szCs w:val="22"/>
                <w:lang w:eastAsia="en-US"/>
                <w14:ligatures w14:val="standardContextual"/>
              </w:rPr>
              <w:t>. Pearson.</w:t>
            </w:r>
          </w:p>
          <w:p w14:paraId="16510B2A" w14:textId="77777777" w:rsidR="00293FD6" w:rsidRPr="00293FD6" w:rsidRDefault="00293FD6" w:rsidP="00293FD6">
            <w:pPr>
              <w:spacing w:before="240" w:after="160" w:line="278" w:lineRule="auto"/>
              <w:rPr>
                <w:rFonts w:eastAsia="DengXian" w:cs="Arial"/>
                <w:kern w:val="2"/>
                <w:sz w:val="22"/>
                <w:szCs w:val="22"/>
                <w:lang w:eastAsia="zh-CN"/>
                <w14:ligatures w14:val="standardContextual"/>
              </w:rPr>
            </w:pPr>
            <w:r w:rsidRPr="00293FD6">
              <w:rPr>
                <w:rFonts w:eastAsia="DengXian" w:cs="Arial"/>
                <w:kern w:val="2"/>
                <w:sz w:val="22"/>
                <w:szCs w:val="22"/>
                <w:lang w:eastAsia="zh-CN"/>
                <w14:ligatures w14:val="standardContextual"/>
              </w:rPr>
              <w:t xml:space="preserve">Miao, F., Holmes, W., Huang, R., &amp; Zhang, H. (2021). AI and education: Guidance for policymakers. UNESCO Publishing: France. </w:t>
            </w:r>
            <w:hyperlink r:id="rId14" w:history="1">
              <w:r w:rsidRPr="00293FD6">
                <w:rPr>
                  <w:rFonts w:eastAsia="DengXian" w:cs="Arial"/>
                  <w:color w:val="467886"/>
                  <w:kern w:val="2"/>
                  <w:sz w:val="22"/>
                  <w:szCs w:val="22"/>
                  <w:u w:val="single"/>
                  <w:lang w:eastAsia="zh-CN"/>
                  <w14:ligatures w14:val="standardContextual"/>
                </w:rPr>
                <w:t>http://bitly.ws/L4UQ</w:t>
              </w:r>
            </w:hyperlink>
          </w:p>
          <w:p w14:paraId="3E2612B7"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Morgan, D.L. (2007). Paradigms lost and pragmatism regained: Methodological implications of combining qualitative and quantitative methods. </w:t>
            </w:r>
            <w:r w:rsidRPr="00293FD6">
              <w:rPr>
                <w:rFonts w:eastAsia="Aptos" w:cs="Arial"/>
                <w:i/>
                <w:iCs/>
                <w:color w:val="111111"/>
                <w:kern w:val="2"/>
                <w:sz w:val="22"/>
                <w:szCs w:val="22"/>
                <w:lang w:eastAsia="en-US"/>
                <w14:ligatures w14:val="standardContextual"/>
              </w:rPr>
              <w:t>Journal of Mixed Methods Research</w:t>
            </w:r>
            <w:r w:rsidRPr="00293FD6">
              <w:rPr>
                <w:rFonts w:eastAsia="Aptos" w:cs="Arial"/>
                <w:color w:val="111111"/>
                <w:kern w:val="2"/>
                <w:sz w:val="22"/>
                <w:szCs w:val="22"/>
                <w:lang w:eastAsia="en-US"/>
                <w14:ligatures w14:val="standardContextual"/>
              </w:rPr>
              <w:t>, 1(1), pp. 48-76.</w:t>
            </w:r>
          </w:p>
          <w:p w14:paraId="55A8C2C2" w14:textId="77777777" w:rsidR="00293FD6" w:rsidRPr="00293FD6" w:rsidRDefault="00293FD6" w:rsidP="00293FD6">
            <w:pPr>
              <w:spacing w:after="160" w:line="259" w:lineRule="auto"/>
              <w:rPr>
                <w:rFonts w:eastAsia="DengXian" w:cs="Arial"/>
                <w:color w:val="467886"/>
                <w:kern w:val="2"/>
                <w:sz w:val="22"/>
                <w:szCs w:val="22"/>
                <w:u w:val="single"/>
                <w:lang w:eastAsia="zh-CN"/>
                <w14:ligatures w14:val="standardContextual"/>
              </w:rPr>
            </w:pPr>
            <w:r w:rsidRPr="00293FD6">
              <w:rPr>
                <w:rFonts w:eastAsia="DengXian" w:cs="Arial"/>
                <w:kern w:val="2"/>
                <w:sz w:val="22"/>
                <w:szCs w:val="22"/>
                <w:lang w:eastAsia="zh-CN"/>
                <w14:ligatures w14:val="standardContextual"/>
              </w:rPr>
              <w:t xml:space="preserve">Okonkwo, C.W. and Ade-Ibijola, A. (2021) ‘Chatbots applications in education: A systematic review’, Computers and Education: Artificial Intelligence, 2, p. 100033. Available at: </w:t>
            </w:r>
            <w:hyperlink r:id="rId15" w:history="1">
              <w:r w:rsidRPr="00293FD6">
                <w:rPr>
                  <w:rFonts w:eastAsia="DengXian" w:cs="Arial"/>
                  <w:color w:val="467886"/>
                  <w:kern w:val="2"/>
                  <w:sz w:val="22"/>
                  <w:szCs w:val="22"/>
                  <w:u w:val="single"/>
                  <w:lang w:eastAsia="zh-CN"/>
                  <w14:ligatures w14:val="standardContextual"/>
                </w:rPr>
                <w:t>https://doi.org/https://doi.org/10.1016/j.caeai.2021.100033</w:t>
              </w:r>
            </w:hyperlink>
          </w:p>
          <w:p w14:paraId="464462DE" w14:textId="77777777" w:rsidR="00293FD6" w:rsidRPr="00293FD6" w:rsidRDefault="00293FD6" w:rsidP="00293FD6">
            <w:pPr>
              <w:spacing w:after="160" w:line="259" w:lineRule="auto"/>
              <w:rPr>
                <w:rFonts w:eastAsia="Aptos" w:cs="Arial"/>
                <w:color w:val="000000"/>
                <w:kern w:val="2"/>
                <w:sz w:val="22"/>
                <w:szCs w:val="22"/>
                <w:shd w:val="clear" w:color="auto" w:fill="FFFFFF"/>
                <w:lang w:eastAsia="en-US"/>
                <w14:ligatures w14:val="standardContextual"/>
              </w:rPr>
            </w:pPr>
            <w:r w:rsidRPr="00293FD6">
              <w:rPr>
                <w:rFonts w:eastAsia="Aptos" w:cs="Arial"/>
                <w:color w:val="000000"/>
                <w:kern w:val="2"/>
                <w:sz w:val="22"/>
                <w:szCs w:val="22"/>
                <w:shd w:val="clear" w:color="auto" w:fill="FFFFFF"/>
                <w:lang w:eastAsia="en-US"/>
                <w14:ligatures w14:val="standardContextual"/>
              </w:rPr>
              <w:t>Popenici, S.A. and Kerr, S., (2017). Exploring the impact of artificial intelligence on teaching and learning in higher education. </w:t>
            </w:r>
            <w:r w:rsidRPr="00293FD6">
              <w:rPr>
                <w:rFonts w:eastAsia="Aptos" w:cs="Arial"/>
                <w:i/>
                <w:iCs/>
                <w:color w:val="000000"/>
                <w:kern w:val="2"/>
                <w:sz w:val="22"/>
                <w:szCs w:val="22"/>
                <w:shd w:val="clear" w:color="auto" w:fill="FFFFFF"/>
                <w:lang w:eastAsia="en-US"/>
                <w14:ligatures w14:val="standardContextual"/>
              </w:rPr>
              <w:t>Research and practice in technology enhanced learning</w:t>
            </w:r>
            <w:r w:rsidRPr="00293FD6">
              <w:rPr>
                <w:rFonts w:eastAsia="Aptos" w:cs="Arial"/>
                <w:color w:val="000000"/>
                <w:kern w:val="2"/>
                <w:sz w:val="22"/>
                <w:szCs w:val="22"/>
                <w:shd w:val="clear" w:color="auto" w:fill="FFFFFF"/>
                <w:lang w:eastAsia="en-US"/>
                <w14:ligatures w14:val="standardContextual"/>
              </w:rPr>
              <w:t>, </w:t>
            </w:r>
            <w:r w:rsidRPr="00293FD6">
              <w:rPr>
                <w:rFonts w:eastAsia="Aptos" w:cs="Arial"/>
                <w:i/>
                <w:iCs/>
                <w:color w:val="000000"/>
                <w:kern w:val="2"/>
                <w:sz w:val="22"/>
                <w:szCs w:val="22"/>
                <w:shd w:val="clear" w:color="auto" w:fill="FFFFFF"/>
                <w:lang w:eastAsia="en-US"/>
                <w14:ligatures w14:val="standardContextual"/>
              </w:rPr>
              <w:t>12</w:t>
            </w:r>
            <w:r w:rsidRPr="00293FD6">
              <w:rPr>
                <w:rFonts w:eastAsia="Aptos" w:cs="Arial"/>
                <w:color w:val="000000"/>
                <w:kern w:val="2"/>
                <w:sz w:val="22"/>
                <w:szCs w:val="22"/>
                <w:shd w:val="clear" w:color="auto" w:fill="FFFFFF"/>
                <w:lang w:eastAsia="en-US"/>
                <w14:ligatures w14:val="standardContextual"/>
              </w:rPr>
              <w:t>(1), p.22.</w:t>
            </w:r>
          </w:p>
          <w:p w14:paraId="4891C90C" w14:textId="77777777" w:rsidR="00293FD6" w:rsidRPr="00293FD6" w:rsidRDefault="00293FD6" w:rsidP="00293FD6">
            <w:pPr>
              <w:spacing w:after="160" w:line="259" w:lineRule="auto"/>
              <w:rPr>
                <w:rFonts w:eastAsia="Aptos" w:cs="Arial"/>
                <w:color w:val="222222"/>
                <w:kern w:val="2"/>
                <w:sz w:val="22"/>
                <w:szCs w:val="22"/>
                <w:shd w:val="clear" w:color="auto" w:fill="FFFFFF"/>
                <w:lang w:eastAsia="en-US"/>
                <w14:ligatures w14:val="standardContextual"/>
              </w:rPr>
            </w:pPr>
            <w:r w:rsidRPr="00293FD6">
              <w:rPr>
                <w:rFonts w:eastAsia="Aptos" w:cs="Arial"/>
                <w:color w:val="222222"/>
                <w:kern w:val="2"/>
                <w:sz w:val="22"/>
                <w:szCs w:val="22"/>
                <w:shd w:val="clear" w:color="auto" w:fill="FFFFFF"/>
                <w:lang w:eastAsia="en-US"/>
                <w14:ligatures w14:val="standardContextual"/>
              </w:rPr>
              <w:lastRenderedPageBreak/>
              <w:t>Richardson, E., Gordon, J., Conklin, S., Barreto, D. and Ginnetti, R., (2024). Artificial Intelligence in Higher Education: Faculty Perceptions of Integration and Other Considerations. </w:t>
            </w:r>
            <w:r w:rsidRPr="00293FD6">
              <w:rPr>
                <w:rFonts w:eastAsia="Aptos" w:cs="Arial"/>
                <w:i/>
                <w:iCs/>
                <w:color w:val="222222"/>
                <w:kern w:val="2"/>
                <w:sz w:val="22"/>
                <w:szCs w:val="22"/>
                <w:shd w:val="clear" w:color="auto" w:fill="FFFFFF"/>
                <w:lang w:eastAsia="en-US"/>
                <w14:ligatures w14:val="standardContextual"/>
              </w:rPr>
              <w:t>UNC System Learning and Technology Journal</w:t>
            </w:r>
            <w:r w:rsidRPr="00293FD6">
              <w:rPr>
                <w:rFonts w:eastAsia="Aptos" w:cs="Arial"/>
                <w:color w:val="222222"/>
                <w:kern w:val="2"/>
                <w:sz w:val="22"/>
                <w:szCs w:val="22"/>
                <w:shd w:val="clear" w:color="auto" w:fill="FFFFFF"/>
                <w:lang w:eastAsia="en-US"/>
                <w14:ligatures w14:val="standardContextual"/>
              </w:rPr>
              <w:t>, </w:t>
            </w:r>
            <w:r w:rsidRPr="00293FD6">
              <w:rPr>
                <w:rFonts w:eastAsia="Aptos" w:cs="Arial"/>
                <w:i/>
                <w:iCs/>
                <w:color w:val="222222"/>
                <w:kern w:val="2"/>
                <w:sz w:val="22"/>
                <w:szCs w:val="22"/>
                <w:shd w:val="clear" w:color="auto" w:fill="FFFFFF"/>
                <w:lang w:eastAsia="en-US"/>
                <w14:ligatures w14:val="standardContextual"/>
              </w:rPr>
              <w:t>2</w:t>
            </w:r>
            <w:r w:rsidRPr="00293FD6">
              <w:rPr>
                <w:rFonts w:eastAsia="Aptos" w:cs="Arial"/>
                <w:color w:val="222222"/>
                <w:kern w:val="2"/>
                <w:sz w:val="22"/>
                <w:szCs w:val="22"/>
                <w:shd w:val="clear" w:color="auto" w:fill="FFFFFF"/>
                <w:lang w:eastAsia="en-US"/>
                <w14:ligatures w14:val="standardContextual"/>
              </w:rPr>
              <w:t>(1).</w:t>
            </w:r>
          </w:p>
          <w:p w14:paraId="1BDAA881"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Rogers, E.M. (2003). </w:t>
            </w:r>
            <w:r w:rsidRPr="00293FD6">
              <w:rPr>
                <w:rFonts w:eastAsia="Aptos" w:cs="Arial"/>
                <w:i/>
                <w:iCs/>
                <w:color w:val="111111"/>
                <w:kern w:val="2"/>
                <w:sz w:val="22"/>
                <w:szCs w:val="22"/>
                <w:lang w:eastAsia="en-US"/>
                <w14:ligatures w14:val="standardContextual"/>
              </w:rPr>
              <w:t>Diffusion of Innovations</w:t>
            </w:r>
            <w:r w:rsidRPr="00293FD6">
              <w:rPr>
                <w:rFonts w:eastAsia="Aptos" w:cs="Arial"/>
                <w:color w:val="111111"/>
                <w:kern w:val="2"/>
                <w:sz w:val="22"/>
                <w:szCs w:val="22"/>
                <w:lang w:eastAsia="en-US"/>
                <w14:ligatures w14:val="standardContextual"/>
              </w:rPr>
              <w:t>. 5th ed. New York: Free Press.</w:t>
            </w:r>
          </w:p>
          <w:p w14:paraId="2E7F19DB"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Selwyn, N. (2019). Should robots replace teachers? AI and the future of education. </w:t>
            </w:r>
            <w:r w:rsidRPr="00293FD6">
              <w:rPr>
                <w:rFonts w:eastAsia="Aptos" w:cs="Arial"/>
                <w:i/>
                <w:iCs/>
                <w:color w:val="111111"/>
                <w:kern w:val="2"/>
                <w:sz w:val="22"/>
                <w:szCs w:val="22"/>
                <w:lang w:eastAsia="en-US"/>
                <w14:ligatures w14:val="standardContextual"/>
              </w:rPr>
              <w:t>British Journal of Educational Technology</w:t>
            </w:r>
            <w:r w:rsidRPr="00293FD6">
              <w:rPr>
                <w:rFonts w:eastAsia="Aptos" w:cs="Arial"/>
                <w:color w:val="111111"/>
                <w:kern w:val="2"/>
                <w:sz w:val="22"/>
                <w:szCs w:val="22"/>
                <w:lang w:eastAsia="en-US"/>
                <w14:ligatures w14:val="standardContextual"/>
              </w:rPr>
              <w:t>, 50(6), pp. 1373-1384.</w:t>
            </w:r>
          </w:p>
          <w:p w14:paraId="5D0FBADA"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Teo, T. (2011). Factors influencing teachers’ intention to use technology: Model development and test. </w:t>
            </w:r>
            <w:r w:rsidRPr="00293FD6">
              <w:rPr>
                <w:rFonts w:eastAsia="Aptos" w:cs="Arial"/>
                <w:i/>
                <w:iCs/>
                <w:color w:val="111111"/>
                <w:kern w:val="2"/>
                <w:sz w:val="22"/>
                <w:szCs w:val="22"/>
                <w:lang w:eastAsia="en-US"/>
                <w14:ligatures w14:val="standardContextual"/>
              </w:rPr>
              <w:t>Computers &amp; Education</w:t>
            </w:r>
            <w:r w:rsidRPr="00293FD6">
              <w:rPr>
                <w:rFonts w:eastAsia="Aptos" w:cs="Arial"/>
                <w:color w:val="111111"/>
                <w:kern w:val="2"/>
                <w:sz w:val="22"/>
                <w:szCs w:val="22"/>
                <w:lang w:eastAsia="en-US"/>
                <w14:ligatures w14:val="standardContextual"/>
              </w:rPr>
              <w:t>, 57(4), pp. 2432-2440.</w:t>
            </w:r>
          </w:p>
          <w:p w14:paraId="3F80244C" w14:textId="77777777" w:rsidR="00293FD6" w:rsidRPr="00293FD6" w:rsidRDefault="00293FD6" w:rsidP="00293FD6">
            <w:pPr>
              <w:spacing w:after="160" w:line="259" w:lineRule="auto"/>
              <w:rPr>
                <w:rFonts w:eastAsia="Aptos" w:cs="Arial"/>
                <w:color w:val="111111"/>
                <w:kern w:val="2"/>
                <w:sz w:val="22"/>
                <w:szCs w:val="22"/>
                <w:shd w:val="clear" w:color="auto" w:fill="FFFFFF"/>
                <w:lang w:eastAsia="en-US"/>
                <w14:ligatures w14:val="standardContextual"/>
              </w:rPr>
            </w:pPr>
            <w:r w:rsidRPr="00293FD6">
              <w:rPr>
                <w:rFonts w:eastAsia="Aptos" w:cs="Arial"/>
                <w:color w:val="111111"/>
                <w:kern w:val="2"/>
                <w:sz w:val="22"/>
                <w:szCs w:val="22"/>
                <w:shd w:val="clear" w:color="auto" w:fill="FFFFFF"/>
                <w:lang w:eastAsia="en-US"/>
                <w14:ligatures w14:val="standardContextual"/>
              </w:rPr>
              <w:t>University of Wales Trinity Saint David (UWTSD). (2024). Institute of Inner City Learning. Available at: </w:t>
            </w:r>
            <w:hyperlink r:id="rId16" w:tgtFrame="_blank" w:history="1">
              <w:r w:rsidRPr="00293FD6">
                <w:rPr>
                  <w:rFonts w:eastAsia="Aptos" w:cs="Arial"/>
                  <w:color w:val="0000FF"/>
                  <w:kern w:val="2"/>
                  <w:sz w:val="22"/>
                  <w:szCs w:val="22"/>
                  <w:u w:val="single"/>
                  <w:shd w:val="clear" w:color="auto" w:fill="FFFFFF"/>
                  <w:lang w:eastAsia="en-US"/>
                  <w14:ligatures w14:val="standardContextual"/>
                </w:rPr>
                <w:t>https://www.uwtsd.ac.uk/about/our-institutes/institute-inner-city-learning</w:t>
              </w:r>
            </w:hyperlink>
            <w:r w:rsidRPr="00293FD6">
              <w:rPr>
                <w:rFonts w:eastAsia="Aptos" w:cs="Arial"/>
                <w:color w:val="111111"/>
                <w:kern w:val="2"/>
                <w:sz w:val="22"/>
                <w:szCs w:val="22"/>
                <w:shd w:val="clear" w:color="auto" w:fill="FFFFFF"/>
                <w:lang w:eastAsia="en-US"/>
                <w14:ligatures w14:val="standardContextual"/>
              </w:rPr>
              <w:t> [Accessed 1 Oct. 2024]</w:t>
            </w:r>
          </w:p>
          <w:p w14:paraId="31FD4F0D" w14:textId="77777777" w:rsidR="00293FD6" w:rsidRPr="00293FD6" w:rsidRDefault="00293FD6" w:rsidP="00293FD6">
            <w:pPr>
              <w:shd w:val="clear" w:color="auto" w:fill="FFFFFF"/>
              <w:spacing w:before="100" w:beforeAutospacing="1" w:after="100" w:afterAutospacing="1" w:line="259" w:lineRule="auto"/>
              <w:rPr>
                <w:rFonts w:eastAsia="Aptos" w:cs="Arial"/>
                <w:color w:val="111111"/>
                <w:kern w:val="2"/>
                <w:sz w:val="22"/>
                <w:szCs w:val="22"/>
                <w:lang w:eastAsia="en-US"/>
                <w14:ligatures w14:val="standardContextual"/>
              </w:rPr>
            </w:pPr>
            <w:r w:rsidRPr="00293FD6">
              <w:rPr>
                <w:rFonts w:eastAsia="Aptos" w:cs="Arial"/>
                <w:color w:val="111111"/>
                <w:kern w:val="2"/>
                <w:sz w:val="22"/>
                <w:szCs w:val="22"/>
                <w:lang w:eastAsia="en-US"/>
                <w14:ligatures w14:val="standardContextual"/>
              </w:rPr>
              <w:t>Westerman, G., Bonnet, D., &amp; McAfee, A. (2014). </w:t>
            </w:r>
            <w:r w:rsidRPr="00293FD6">
              <w:rPr>
                <w:rFonts w:eastAsia="Aptos" w:cs="Arial"/>
                <w:i/>
                <w:iCs/>
                <w:color w:val="111111"/>
                <w:kern w:val="2"/>
                <w:sz w:val="22"/>
                <w:szCs w:val="22"/>
                <w:lang w:eastAsia="en-US"/>
                <w14:ligatures w14:val="standardContextual"/>
              </w:rPr>
              <w:t>Leading Digital: Turning Technology into Business Transformation</w:t>
            </w:r>
            <w:r w:rsidRPr="00293FD6">
              <w:rPr>
                <w:rFonts w:eastAsia="Aptos" w:cs="Arial"/>
                <w:color w:val="111111"/>
                <w:kern w:val="2"/>
                <w:sz w:val="22"/>
                <w:szCs w:val="22"/>
                <w:lang w:eastAsia="en-US"/>
                <w14:ligatures w14:val="standardContextual"/>
              </w:rPr>
              <w:t>. Harvard Business Review Press.</w:t>
            </w:r>
          </w:p>
          <w:p w14:paraId="5DCE7E96" w14:textId="77777777" w:rsidR="00293FD6" w:rsidRPr="00293FD6" w:rsidRDefault="00293FD6" w:rsidP="00293FD6">
            <w:pPr>
              <w:spacing w:after="160" w:line="259" w:lineRule="auto"/>
              <w:rPr>
                <w:rFonts w:eastAsia="Aptos" w:cs="Arial"/>
                <w:kern w:val="2"/>
                <w:sz w:val="22"/>
                <w:szCs w:val="22"/>
                <w:lang w:eastAsia="en-US"/>
                <w14:ligatures w14:val="standardContextual"/>
              </w:rPr>
            </w:pPr>
            <w:r w:rsidRPr="00293FD6">
              <w:rPr>
                <w:rFonts w:eastAsia="Aptos" w:cs="Arial"/>
                <w:kern w:val="2"/>
                <w:sz w:val="22"/>
                <w:szCs w:val="22"/>
                <w:lang w:eastAsia="en-US"/>
                <w14:ligatures w14:val="standardContextual"/>
              </w:rPr>
              <w:t xml:space="preserve">Zawacki-Richter, O., Marín, V. I., Bond, M., &amp; Gouverneur, F. (2019). Systematic review of research on artificial intelligence applications in higher education. </w:t>
            </w:r>
            <w:r w:rsidRPr="00293FD6">
              <w:rPr>
                <w:rFonts w:eastAsia="Aptos" w:cs="Arial"/>
                <w:i/>
                <w:iCs/>
                <w:kern w:val="2"/>
                <w:sz w:val="22"/>
                <w:szCs w:val="22"/>
                <w:lang w:eastAsia="en-US"/>
                <w14:ligatures w14:val="standardContextual"/>
              </w:rPr>
              <w:t>International Journal of Educational Technology in Higher Education</w:t>
            </w:r>
            <w:r w:rsidRPr="00293FD6">
              <w:rPr>
                <w:rFonts w:eastAsia="Aptos" w:cs="Arial"/>
                <w:kern w:val="2"/>
                <w:sz w:val="22"/>
                <w:szCs w:val="22"/>
                <w:lang w:eastAsia="en-US"/>
                <w14:ligatures w14:val="standardContextual"/>
              </w:rPr>
              <w:t>, 16(1), 1-27.</w:t>
            </w:r>
          </w:p>
          <w:p w14:paraId="2F6757DD" w14:textId="6064E9E5" w:rsidR="00D03BB7" w:rsidRPr="00AC4DCF" w:rsidRDefault="00D03BB7" w:rsidP="00C74109">
            <w:pPr>
              <w:rPr>
                <w:rFonts w:cs="Arial"/>
                <w:sz w:val="22"/>
                <w:szCs w:val="22"/>
              </w:rPr>
            </w:pPr>
          </w:p>
        </w:tc>
      </w:tr>
      <w:tr w:rsidR="00C74109" w:rsidRPr="00A830D5" w14:paraId="787BB238" w14:textId="77777777" w:rsidTr="00AC4DCF">
        <w:trPr>
          <w:trHeight w:val="397"/>
        </w:trPr>
        <w:tc>
          <w:tcPr>
            <w:tcW w:w="9781" w:type="dxa"/>
            <w:shd w:val="clear" w:color="auto" w:fill="F2F2F2" w:themeFill="background1" w:themeFillShade="F2"/>
            <w:vAlign w:val="center"/>
          </w:tcPr>
          <w:p w14:paraId="37274480" w14:textId="77777777" w:rsidR="00C74109" w:rsidRPr="00AC4DCF" w:rsidRDefault="00C74109" w:rsidP="00C74109">
            <w:pPr>
              <w:rPr>
                <w:rFonts w:cs="Arial"/>
                <w:sz w:val="22"/>
                <w:szCs w:val="22"/>
              </w:rPr>
            </w:pPr>
            <w:r w:rsidRPr="00AC4DCF">
              <w:rPr>
                <w:rFonts w:cs="Arial"/>
                <w:sz w:val="22"/>
                <w:szCs w:val="22"/>
              </w:rPr>
              <w:lastRenderedPageBreak/>
              <w:t>Facilities and resources available for the investigation: please indicate if you expect to need any special resources</w:t>
            </w:r>
          </w:p>
        </w:tc>
      </w:tr>
      <w:tr w:rsidR="00C74109" w:rsidRPr="00A830D5" w14:paraId="6E3575CB" w14:textId="77777777" w:rsidTr="00AC4DCF">
        <w:trPr>
          <w:trHeight w:val="397"/>
        </w:trPr>
        <w:tc>
          <w:tcPr>
            <w:tcW w:w="9781" w:type="dxa"/>
            <w:vAlign w:val="center"/>
          </w:tcPr>
          <w:p w14:paraId="337775B5" w14:textId="77777777" w:rsidR="0061625F" w:rsidRDefault="0061625F" w:rsidP="0061625F">
            <w:pPr>
              <w:autoSpaceDE w:val="0"/>
              <w:autoSpaceDN w:val="0"/>
              <w:adjustRightInd w:val="0"/>
              <w:spacing w:line="360" w:lineRule="auto"/>
              <w:contextualSpacing/>
              <w:rPr>
                <w:rFonts w:cs="Arial"/>
                <w:sz w:val="22"/>
                <w:szCs w:val="22"/>
              </w:rPr>
            </w:pPr>
          </w:p>
          <w:p w14:paraId="4841AB48" w14:textId="6F83EF12" w:rsidR="002E5B2F" w:rsidRPr="002E5B2F" w:rsidRDefault="002E5B2F" w:rsidP="0061625F">
            <w:pPr>
              <w:autoSpaceDE w:val="0"/>
              <w:autoSpaceDN w:val="0"/>
              <w:adjustRightInd w:val="0"/>
              <w:spacing w:line="360" w:lineRule="auto"/>
              <w:contextualSpacing/>
              <w:rPr>
                <w:rFonts w:cs="Arial"/>
                <w:sz w:val="22"/>
                <w:szCs w:val="22"/>
              </w:rPr>
            </w:pPr>
            <w:r w:rsidRPr="002E5B2F">
              <w:rPr>
                <w:rFonts w:cs="Arial"/>
                <w:sz w:val="22"/>
                <w:szCs w:val="22"/>
              </w:rPr>
              <w:t>To conduct this study, several permissions will be required to access the necessary facilities and resources. These permissions ensure that the research can be carried out effectively and ethically, and that all relevant stakeholders are informed and supportive of the research activities.</w:t>
            </w:r>
          </w:p>
          <w:p w14:paraId="1A54D641" w14:textId="77777777" w:rsidR="002E5B2F" w:rsidRPr="002E5B2F" w:rsidRDefault="002E5B2F" w:rsidP="0061625F">
            <w:pPr>
              <w:autoSpaceDE w:val="0"/>
              <w:autoSpaceDN w:val="0"/>
              <w:adjustRightInd w:val="0"/>
              <w:spacing w:line="360" w:lineRule="auto"/>
              <w:contextualSpacing/>
              <w:rPr>
                <w:rFonts w:cs="Arial"/>
                <w:sz w:val="22"/>
                <w:szCs w:val="22"/>
              </w:rPr>
            </w:pPr>
          </w:p>
          <w:p w14:paraId="43AC4112" w14:textId="77777777" w:rsidR="002E5B2F" w:rsidRPr="0061625F" w:rsidRDefault="002E5B2F" w:rsidP="0061625F">
            <w:pPr>
              <w:autoSpaceDE w:val="0"/>
              <w:autoSpaceDN w:val="0"/>
              <w:adjustRightInd w:val="0"/>
              <w:spacing w:line="360" w:lineRule="auto"/>
              <w:contextualSpacing/>
              <w:rPr>
                <w:rFonts w:cs="Arial"/>
                <w:b/>
                <w:bCs/>
                <w:sz w:val="22"/>
                <w:szCs w:val="22"/>
              </w:rPr>
            </w:pPr>
            <w:r w:rsidRPr="0061625F">
              <w:rPr>
                <w:rFonts w:cs="Arial"/>
                <w:b/>
                <w:bCs/>
                <w:sz w:val="22"/>
                <w:szCs w:val="22"/>
              </w:rPr>
              <w:t>Institutional Access</w:t>
            </w:r>
          </w:p>
          <w:p w14:paraId="424937FD" w14:textId="77777777" w:rsidR="002E5B2F" w:rsidRPr="002E5B2F" w:rsidRDefault="002E5B2F" w:rsidP="0061625F">
            <w:pPr>
              <w:autoSpaceDE w:val="0"/>
              <w:autoSpaceDN w:val="0"/>
              <w:adjustRightInd w:val="0"/>
              <w:spacing w:line="360" w:lineRule="auto"/>
              <w:contextualSpacing/>
              <w:rPr>
                <w:rFonts w:cs="Arial"/>
                <w:sz w:val="22"/>
                <w:szCs w:val="22"/>
              </w:rPr>
            </w:pPr>
            <w:r w:rsidRPr="002E5B2F">
              <w:rPr>
                <w:rFonts w:cs="Arial"/>
                <w:sz w:val="22"/>
                <w:szCs w:val="22"/>
              </w:rPr>
              <w:t>Educational Institutions: Permission will be needed from the administration of the University of Wales Trinity Saint David (UWTSD) Birmingham to conduct research within their facilities. This includes access to classrooms, meeting rooms, and other relevant spaces where observations and interviews will take place.</w:t>
            </w:r>
          </w:p>
          <w:p w14:paraId="0DF5C6B2" w14:textId="77777777" w:rsidR="002E5B2F" w:rsidRDefault="002E5B2F" w:rsidP="0061625F">
            <w:pPr>
              <w:autoSpaceDE w:val="0"/>
              <w:autoSpaceDN w:val="0"/>
              <w:adjustRightInd w:val="0"/>
              <w:spacing w:line="360" w:lineRule="auto"/>
              <w:contextualSpacing/>
              <w:rPr>
                <w:rFonts w:cs="Arial"/>
                <w:sz w:val="22"/>
                <w:szCs w:val="22"/>
              </w:rPr>
            </w:pPr>
            <w:r w:rsidRPr="002E5B2F">
              <w:rPr>
                <w:rFonts w:cs="Arial"/>
                <w:sz w:val="22"/>
                <w:szCs w:val="22"/>
              </w:rPr>
              <w:t>Libraries and Archives: Access to university libraries and archives will be essential for conducting the literature review and accessing academic resources. Permission from the library administration may be required to use certain restricted resources or special collections.</w:t>
            </w:r>
          </w:p>
          <w:p w14:paraId="4C523052" w14:textId="77777777" w:rsidR="0061625F" w:rsidRPr="002E5B2F" w:rsidRDefault="0061625F" w:rsidP="0061625F">
            <w:pPr>
              <w:autoSpaceDE w:val="0"/>
              <w:autoSpaceDN w:val="0"/>
              <w:adjustRightInd w:val="0"/>
              <w:spacing w:line="360" w:lineRule="auto"/>
              <w:contextualSpacing/>
              <w:rPr>
                <w:rFonts w:cs="Arial"/>
                <w:sz w:val="22"/>
                <w:szCs w:val="22"/>
              </w:rPr>
            </w:pPr>
          </w:p>
          <w:p w14:paraId="28D44FB7" w14:textId="77777777" w:rsidR="002E5B2F" w:rsidRPr="0061625F" w:rsidRDefault="002E5B2F" w:rsidP="0061625F">
            <w:pPr>
              <w:autoSpaceDE w:val="0"/>
              <w:autoSpaceDN w:val="0"/>
              <w:adjustRightInd w:val="0"/>
              <w:spacing w:line="360" w:lineRule="auto"/>
              <w:contextualSpacing/>
              <w:rPr>
                <w:rFonts w:cs="Arial"/>
                <w:b/>
                <w:bCs/>
                <w:sz w:val="22"/>
                <w:szCs w:val="22"/>
              </w:rPr>
            </w:pPr>
            <w:r w:rsidRPr="0061625F">
              <w:rPr>
                <w:rFonts w:cs="Arial"/>
                <w:b/>
                <w:bCs/>
                <w:sz w:val="22"/>
                <w:szCs w:val="22"/>
              </w:rPr>
              <w:t>Ethical Approval</w:t>
            </w:r>
          </w:p>
          <w:p w14:paraId="7402EA08" w14:textId="77777777" w:rsidR="002E5B2F" w:rsidRDefault="002E5B2F" w:rsidP="0061625F">
            <w:pPr>
              <w:autoSpaceDE w:val="0"/>
              <w:autoSpaceDN w:val="0"/>
              <w:adjustRightInd w:val="0"/>
              <w:spacing w:line="360" w:lineRule="auto"/>
              <w:contextualSpacing/>
              <w:rPr>
                <w:rFonts w:cs="Arial"/>
                <w:sz w:val="22"/>
                <w:szCs w:val="22"/>
              </w:rPr>
            </w:pPr>
            <w:r w:rsidRPr="002E5B2F">
              <w:rPr>
                <w:rFonts w:cs="Arial"/>
                <w:sz w:val="22"/>
                <w:szCs w:val="22"/>
              </w:rPr>
              <w:t xml:space="preserve">Ethics Committee: Approval from the university’s ethics committee will be necessary to ensure that the research complies with ethical standards. This includes submitting an ethics application </w:t>
            </w:r>
            <w:r w:rsidRPr="002E5B2F">
              <w:rPr>
                <w:rFonts w:cs="Arial"/>
                <w:sz w:val="22"/>
                <w:szCs w:val="22"/>
              </w:rPr>
              <w:lastRenderedPageBreak/>
              <w:t>detailing the research objectives, methods, and how participant confidentiality and data protection will be maintained.</w:t>
            </w:r>
          </w:p>
          <w:p w14:paraId="1B50380E" w14:textId="77777777" w:rsidR="0061625F" w:rsidRPr="002E5B2F" w:rsidRDefault="0061625F" w:rsidP="0061625F">
            <w:pPr>
              <w:autoSpaceDE w:val="0"/>
              <w:autoSpaceDN w:val="0"/>
              <w:adjustRightInd w:val="0"/>
              <w:spacing w:line="360" w:lineRule="auto"/>
              <w:contextualSpacing/>
              <w:rPr>
                <w:rFonts w:cs="Arial"/>
                <w:sz w:val="22"/>
                <w:szCs w:val="22"/>
              </w:rPr>
            </w:pPr>
          </w:p>
          <w:p w14:paraId="2ED92AD8" w14:textId="77777777" w:rsidR="002E5B2F" w:rsidRPr="0061625F" w:rsidRDefault="002E5B2F" w:rsidP="0061625F">
            <w:pPr>
              <w:autoSpaceDE w:val="0"/>
              <w:autoSpaceDN w:val="0"/>
              <w:adjustRightInd w:val="0"/>
              <w:spacing w:line="360" w:lineRule="auto"/>
              <w:contextualSpacing/>
              <w:rPr>
                <w:rFonts w:cs="Arial"/>
                <w:b/>
                <w:bCs/>
                <w:sz w:val="22"/>
                <w:szCs w:val="22"/>
              </w:rPr>
            </w:pPr>
            <w:r w:rsidRPr="0061625F">
              <w:rPr>
                <w:rFonts w:cs="Arial"/>
                <w:b/>
                <w:bCs/>
                <w:sz w:val="22"/>
                <w:szCs w:val="22"/>
              </w:rPr>
              <w:t>Participant Access</w:t>
            </w:r>
          </w:p>
          <w:p w14:paraId="5C4D76B6" w14:textId="77777777" w:rsidR="002E5B2F" w:rsidRDefault="002E5B2F" w:rsidP="0061625F">
            <w:pPr>
              <w:autoSpaceDE w:val="0"/>
              <w:autoSpaceDN w:val="0"/>
              <w:adjustRightInd w:val="0"/>
              <w:spacing w:line="360" w:lineRule="auto"/>
              <w:contextualSpacing/>
              <w:rPr>
                <w:rFonts w:cs="Arial"/>
                <w:sz w:val="22"/>
                <w:szCs w:val="22"/>
              </w:rPr>
            </w:pPr>
            <w:r w:rsidRPr="002E5B2F">
              <w:rPr>
                <w:rFonts w:cs="Arial"/>
                <w:sz w:val="22"/>
                <w:szCs w:val="22"/>
              </w:rPr>
              <w:t>Stakeholders: Permission from individual participants, including educators, administrators, and policymakers, will be required. This involves obtaining informed consent from all participants, ensuring they understand the purpose of the research, their role, and their rights, including the right to withdraw at any time.</w:t>
            </w:r>
          </w:p>
          <w:p w14:paraId="17ED19A8" w14:textId="77777777" w:rsidR="0061625F" w:rsidRPr="002E5B2F" w:rsidRDefault="0061625F" w:rsidP="0061625F">
            <w:pPr>
              <w:autoSpaceDE w:val="0"/>
              <w:autoSpaceDN w:val="0"/>
              <w:adjustRightInd w:val="0"/>
              <w:spacing w:line="360" w:lineRule="auto"/>
              <w:contextualSpacing/>
              <w:rPr>
                <w:rFonts w:cs="Arial"/>
                <w:sz w:val="22"/>
                <w:szCs w:val="22"/>
              </w:rPr>
            </w:pPr>
          </w:p>
          <w:p w14:paraId="22D00095" w14:textId="77777777" w:rsidR="002E5B2F" w:rsidRPr="0061625F" w:rsidRDefault="002E5B2F" w:rsidP="0061625F">
            <w:pPr>
              <w:autoSpaceDE w:val="0"/>
              <w:autoSpaceDN w:val="0"/>
              <w:adjustRightInd w:val="0"/>
              <w:spacing w:line="360" w:lineRule="auto"/>
              <w:contextualSpacing/>
              <w:rPr>
                <w:rFonts w:cs="Arial"/>
                <w:b/>
                <w:bCs/>
                <w:sz w:val="22"/>
                <w:szCs w:val="22"/>
              </w:rPr>
            </w:pPr>
            <w:r w:rsidRPr="0061625F">
              <w:rPr>
                <w:rFonts w:cs="Arial"/>
                <w:b/>
                <w:bCs/>
                <w:sz w:val="22"/>
                <w:szCs w:val="22"/>
              </w:rPr>
              <w:t>Data Access</w:t>
            </w:r>
          </w:p>
          <w:p w14:paraId="20B30D27" w14:textId="77777777" w:rsidR="002E5B2F" w:rsidRPr="002E5B2F" w:rsidRDefault="002E5B2F" w:rsidP="0061625F">
            <w:pPr>
              <w:autoSpaceDE w:val="0"/>
              <w:autoSpaceDN w:val="0"/>
              <w:adjustRightInd w:val="0"/>
              <w:spacing w:line="360" w:lineRule="auto"/>
              <w:contextualSpacing/>
              <w:rPr>
                <w:rFonts w:cs="Arial"/>
                <w:sz w:val="22"/>
                <w:szCs w:val="22"/>
              </w:rPr>
            </w:pPr>
            <w:r w:rsidRPr="002E5B2F">
              <w:rPr>
                <w:rFonts w:cs="Arial"/>
                <w:sz w:val="22"/>
                <w:szCs w:val="22"/>
              </w:rPr>
              <w:t>Institutional Data: Access to institutional data, such as records of AI implementation, training materials, and other relevant documents, will be necessary. Permission from the relevant departments or data custodians within the institution will be required to access and use this data.</w:t>
            </w:r>
          </w:p>
          <w:p w14:paraId="100C4D6A" w14:textId="77777777" w:rsidR="002E5B2F" w:rsidRDefault="002E5B2F" w:rsidP="0061625F">
            <w:pPr>
              <w:autoSpaceDE w:val="0"/>
              <w:autoSpaceDN w:val="0"/>
              <w:adjustRightInd w:val="0"/>
              <w:spacing w:line="360" w:lineRule="auto"/>
              <w:contextualSpacing/>
              <w:rPr>
                <w:rFonts w:cs="Arial"/>
                <w:sz w:val="22"/>
                <w:szCs w:val="22"/>
              </w:rPr>
            </w:pPr>
            <w:r w:rsidRPr="002E5B2F">
              <w:rPr>
                <w:rFonts w:cs="Arial"/>
                <w:sz w:val="22"/>
                <w:szCs w:val="22"/>
              </w:rPr>
              <w:t>Visual Data: Permission to collect and use visual data, such as photographs and videos, within the institution will also be needed. This includes obtaining consent from individuals who may appear in the visual data.</w:t>
            </w:r>
          </w:p>
          <w:p w14:paraId="1383C51B" w14:textId="77777777" w:rsidR="0061625F" w:rsidRPr="002E5B2F" w:rsidRDefault="0061625F" w:rsidP="0061625F">
            <w:pPr>
              <w:autoSpaceDE w:val="0"/>
              <w:autoSpaceDN w:val="0"/>
              <w:adjustRightInd w:val="0"/>
              <w:spacing w:line="360" w:lineRule="auto"/>
              <w:contextualSpacing/>
              <w:rPr>
                <w:rFonts w:cs="Arial"/>
                <w:sz w:val="22"/>
                <w:szCs w:val="22"/>
              </w:rPr>
            </w:pPr>
          </w:p>
          <w:p w14:paraId="4302907B" w14:textId="77777777" w:rsidR="002E5B2F" w:rsidRPr="0061625F" w:rsidRDefault="002E5B2F" w:rsidP="0061625F">
            <w:pPr>
              <w:autoSpaceDE w:val="0"/>
              <w:autoSpaceDN w:val="0"/>
              <w:adjustRightInd w:val="0"/>
              <w:spacing w:line="360" w:lineRule="auto"/>
              <w:contextualSpacing/>
              <w:rPr>
                <w:rFonts w:cs="Arial"/>
                <w:b/>
                <w:bCs/>
                <w:sz w:val="22"/>
                <w:szCs w:val="22"/>
              </w:rPr>
            </w:pPr>
            <w:r w:rsidRPr="0061625F">
              <w:rPr>
                <w:rFonts w:cs="Arial"/>
                <w:b/>
                <w:bCs/>
                <w:sz w:val="22"/>
                <w:szCs w:val="22"/>
              </w:rPr>
              <w:t>Technical Resources</w:t>
            </w:r>
          </w:p>
          <w:p w14:paraId="546DA8A2" w14:textId="77777777" w:rsidR="002E5B2F" w:rsidRDefault="002E5B2F" w:rsidP="0061625F">
            <w:pPr>
              <w:autoSpaceDE w:val="0"/>
              <w:autoSpaceDN w:val="0"/>
              <w:adjustRightInd w:val="0"/>
              <w:spacing w:line="360" w:lineRule="auto"/>
              <w:contextualSpacing/>
              <w:rPr>
                <w:rFonts w:cs="Arial"/>
                <w:sz w:val="22"/>
                <w:szCs w:val="22"/>
              </w:rPr>
            </w:pPr>
            <w:r w:rsidRPr="002E5B2F">
              <w:rPr>
                <w:rFonts w:cs="Arial"/>
                <w:sz w:val="22"/>
                <w:szCs w:val="22"/>
              </w:rPr>
              <w:t>IT and Technical Support: Access to the institution’s IT resources, such as computers, software, and internet access, will be necessary for conducting online research, data analysis, and storing research data securely. Permission from the IT department may be required to ensure that the necessary technical support and resources are available.</w:t>
            </w:r>
          </w:p>
          <w:p w14:paraId="0661A4AC" w14:textId="77777777" w:rsidR="0061625F" w:rsidRPr="002E5B2F" w:rsidRDefault="0061625F" w:rsidP="0061625F">
            <w:pPr>
              <w:autoSpaceDE w:val="0"/>
              <w:autoSpaceDN w:val="0"/>
              <w:adjustRightInd w:val="0"/>
              <w:spacing w:line="360" w:lineRule="auto"/>
              <w:contextualSpacing/>
              <w:rPr>
                <w:rFonts w:cs="Arial"/>
                <w:sz w:val="22"/>
                <w:szCs w:val="22"/>
              </w:rPr>
            </w:pPr>
          </w:p>
          <w:p w14:paraId="0DEB228D" w14:textId="77777777" w:rsidR="002E5B2F" w:rsidRPr="0061625F" w:rsidRDefault="002E5B2F" w:rsidP="0061625F">
            <w:pPr>
              <w:autoSpaceDE w:val="0"/>
              <w:autoSpaceDN w:val="0"/>
              <w:adjustRightInd w:val="0"/>
              <w:spacing w:line="360" w:lineRule="auto"/>
              <w:contextualSpacing/>
              <w:rPr>
                <w:rFonts w:cs="Arial"/>
                <w:b/>
                <w:bCs/>
                <w:sz w:val="22"/>
                <w:szCs w:val="22"/>
              </w:rPr>
            </w:pPr>
            <w:r w:rsidRPr="0061625F">
              <w:rPr>
                <w:rFonts w:cs="Arial"/>
                <w:b/>
                <w:bCs/>
                <w:sz w:val="22"/>
                <w:szCs w:val="22"/>
              </w:rPr>
              <w:t>External Resources</w:t>
            </w:r>
          </w:p>
          <w:p w14:paraId="10992A95" w14:textId="77777777" w:rsidR="002E5B2F" w:rsidRDefault="002E5B2F" w:rsidP="0061625F">
            <w:pPr>
              <w:autoSpaceDE w:val="0"/>
              <w:autoSpaceDN w:val="0"/>
              <w:adjustRightInd w:val="0"/>
              <w:spacing w:line="360" w:lineRule="auto"/>
              <w:contextualSpacing/>
              <w:rPr>
                <w:rFonts w:cs="Arial"/>
                <w:sz w:val="22"/>
                <w:szCs w:val="22"/>
              </w:rPr>
            </w:pPr>
            <w:r w:rsidRPr="002E5B2F">
              <w:rPr>
                <w:rFonts w:cs="Arial"/>
                <w:sz w:val="22"/>
                <w:szCs w:val="22"/>
              </w:rPr>
              <w:t>External Databases and Journals: Access to external academic databases and journals will be essential for the literature review. This may involve obtaining subscriptions or permissions from external publishers or database providers.</w:t>
            </w:r>
          </w:p>
          <w:p w14:paraId="23E21C67" w14:textId="77777777" w:rsidR="0061625F" w:rsidRPr="002E5B2F" w:rsidRDefault="0061625F" w:rsidP="0061625F">
            <w:pPr>
              <w:autoSpaceDE w:val="0"/>
              <w:autoSpaceDN w:val="0"/>
              <w:adjustRightInd w:val="0"/>
              <w:spacing w:line="360" w:lineRule="auto"/>
              <w:contextualSpacing/>
              <w:rPr>
                <w:rFonts w:cs="Arial"/>
                <w:sz w:val="22"/>
                <w:szCs w:val="22"/>
              </w:rPr>
            </w:pPr>
          </w:p>
          <w:p w14:paraId="3C7118BD" w14:textId="5F0341CF" w:rsidR="00C74109" w:rsidRPr="00AC4DCF" w:rsidRDefault="002E5B2F" w:rsidP="0061625F">
            <w:pPr>
              <w:autoSpaceDE w:val="0"/>
              <w:autoSpaceDN w:val="0"/>
              <w:adjustRightInd w:val="0"/>
              <w:spacing w:line="360" w:lineRule="auto"/>
              <w:contextualSpacing/>
              <w:rPr>
                <w:rFonts w:cs="Arial"/>
                <w:sz w:val="22"/>
                <w:szCs w:val="22"/>
              </w:rPr>
            </w:pPr>
            <w:r w:rsidRPr="002E5B2F">
              <w:rPr>
                <w:rFonts w:cs="Arial"/>
                <w:sz w:val="22"/>
                <w:szCs w:val="22"/>
              </w:rPr>
              <w:t>By securing these permissions, the researcher can ensure that the study is conducted smoothly, ethically, and with the full support of the relevant stakeholders. This will facilitate access to the necessary facilities and resources, enabling the researcher to gather comprehensive data and achieve the research objectives effectively.</w:t>
            </w:r>
          </w:p>
          <w:p w14:paraId="59CED104" w14:textId="77777777" w:rsidR="00C74109" w:rsidRPr="00AC4DCF" w:rsidRDefault="00C74109" w:rsidP="00C74109">
            <w:pPr>
              <w:rPr>
                <w:rFonts w:cs="Arial"/>
                <w:sz w:val="22"/>
                <w:szCs w:val="22"/>
              </w:rPr>
            </w:pPr>
          </w:p>
        </w:tc>
      </w:tr>
    </w:tbl>
    <w:p w14:paraId="13F4E9CE" w14:textId="77777777" w:rsidR="009368DD" w:rsidRPr="00A830D5" w:rsidRDefault="009368DD" w:rsidP="00643766">
      <w:pPr>
        <w:rPr>
          <w:rFonts w:cs="Arial"/>
          <w:sz w:val="22"/>
          <w:szCs w:val="22"/>
        </w:rPr>
      </w:pPr>
    </w:p>
    <w:p w14:paraId="4EB76D8A" w14:textId="77777777" w:rsidR="00E8752A" w:rsidRDefault="00E8752A" w:rsidP="000D166A">
      <w:pPr>
        <w:rPr>
          <w:rFonts w:cs="Arial"/>
          <w:b/>
          <w:sz w:val="22"/>
          <w:szCs w:val="22"/>
        </w:rPr>
      </w:pPr>
    </w:p>
    <w:p w14:paraId="227EE3A8" w14:textId="77777777" w:rsidR="0061625F" w:rsidRDefault="0061625F" w:rsidP="000D166A">
      <w:pPr>
        <w:rPr>
          <w:rFonts w:cs="Arial"/>
          <w:b/>
          <w:sz w:val="22"/>
          <w:szCs w:val="22"/>
        </w:rPr>
      </w:pPr>
    </w:p>
    <w:p w14:paraId="397C0F54" w14:textId="77777777" w:rsidR="0061625F" w:rsidRDefault="0061625F" w:rsidP="000D166A">
      <w:pPr>
        <w:rPr>
          <w:rFonts w:cs="Arial"/>
          <w:b/>
          <w:sz w:val="22"/>
          <w:szCs w:val="22"/>
        </w:rPr>
      </w:pPr>
    </w:p>
    <w:p w14:paraId="7E43927A" w14:textId="77777777" w:rsidR="00E8752A" w:rsidRDefault="00E8752A" w:rsidP="000D166A">
      <w:pPr>
        <w:rPr>
          <w:rFonts w:cs="Arial"/>
          <w:b/>
          <w:sz w:val="22"/>
          <w:szCs w:val="22"/>
        </w:rPr>
      </w:pPr>
    </w:p>
    <w:p w14:paraId="767D7BC1" w14:textId="6DF22A09" w:rsidR="000D166A" w:rsidRPr="00A830D5" w:rsidRDefault="000D166A" w:rsidP="000D166A">
      <w:pPr>
        <w:rPr>
          <w:rFonts w:cs="Arial"/>
          <w:b/>
          <w:sz w:val="22"/>
          <w:szCs w:val="22"/>
        </w:rPr>
      </w:pPr>
      <w:r w:rsidRPr="00A830D5">
        <w:rPr>
          <w:rFonts w:cs="Arial"/>
          <w:b/>
          <w:sz w:val="22"/>
          <w:szCs w:val="22"/>
        </w:rPr>
        <w:lastRenderedPageBreak/>
        <w:t>Intellectual Property IP</w:t>
      </w:r>
    </w:p>
    <w:p w14:paraId="47018F67" w14:textId="77777777" w:rsidR="000D166A" w:rsidRPr="00A830D5" w:rsidRDefault="000D166A" w:rsidP="000D166A">
      <w:pPr>
        <w:rPr>
          <w:rFonts w:cs="Arial"/>
          <w:b/>
          <w:sz w:val="22"/>
          <w:szCs w:val="22"/>
        </w:rPr>
      </w:pPr>
      <w:r w:rsidRPr="00A830D5">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0D166A" w:rsidRPr="00A830D5" w14:paraId="3E7587DB" w14:textId="77777777" w:rsidTr="00F9606E">
        <w:trPr>
          <w:trHeight w:val="427"/>
        </w:trPr>
        <w:tc>
          <w:tcPr>
            <w:tcW w:w="9781" w:type="dxa"/>
            <w:gridSpan w:val="3"/>
            <w:tcBorders>
              <w:top w:val="nil"/>
              <w:left w:val="nil"/>
              <w:bottom w:val="nil"/>
              <w:right w:val="nil"/>
            </w:tcBorders>
            <w:shd w:val="clear" w:color="auto" w:fill="auto"/>
          </w:tcPr>
          <w:p w14:paraId="21E738AA" w14:textId="77777777" w:rsidR="000D166A" w:rsidRPr="00A830D5" w:rsidRDefault="000D166A"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345EAA99"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3DE9BBF1" w14:textId="77777777" w:rsidR="000D166A" w:rsidRPr="00A830D5" w:rsidRDefault="000D166A" w:rsidP="003D2502">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4ADBEF28" w14:textId="77777777" w:rsidR="000D166A" w:rsidRPr="00A830D5" w:rsidRDefault="000D166A"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7272ACDE" w14:textId="77777777" w:rsidR="000D166A" w:rsidRPr="00A830D5" w:rsidRDefault="000D166A" w:rsidP="003D2502">
            <w:pPr>
              <w:rPr>
                <w:rFonts w:cs="Arial"/>
                <w:sz w:val="22"/>
                <w:szCs w:val="22"/>
              </w:rPr>
            </w:pPr>
            <w:r w:rsidRPr="00A830D5">
              <w:rPr>
                <w:rFonts w:cs="Arial"/>
                <w:sz w:val="22"/>
                <w:szCs w:val="22"/>
              </w:rPr>
              <w:t>NO</w:t>
            </w:r>
          </w:p>
        </w:tc>
      </w:tr>
      <w:tr w:rsidR="000D166A" w:rsidRPr="00A830D5" w14:paraId="4F863A7D" w14:textId="77777777" w:rsidTr="00F9606E">
        <w:trPr>
          <w:trHeight w:val="427"/>
        </w:trPr>
        <w:tc>
          <w:tcPr>
            <w:tcW w:w="6946" w:type="dxa"/>
            <w:tcBorders>
              <w:top w:val="single" w:sz="4" w:space="0" w:color="auto"/>
            </w:tcBorders>
            <w:shd w:val="clear" w:color="auto" w:fill="F2F2F2" w:themeFill="background1" w:themeFillShade="F2"/>
          </w:tcPr>
          <w:p w14:paraId="2EC3836E" w14:textId="77777777" w:rsidR="000D166A" w:rsidRPr="00A830D5" w:rsidRDefault="000D166A" w:rsidP="000D166A">
            <w:pPr>
              <w:rPr>
                <w:rFonts w:cs="Arial"/>
                <w:sz w:val="22"/>
                <w:szCs w:val="22"/>
              </w:rPr>
            </w:pPr>
            <w:r w:rsidRPr="00A830D5">
              <w:rPr>
                <w:sz w:val="22"/>
              </w:rPr>
              <w:t>Is the IP already subject to a separate agreement with a third party (e.g. employer, sponsor or external funder)? If so please provide details</w:t>
            </w:r>
            <w:r w:rsidR="00154D0F" w:rsidRPr="00A830D5">
              <w:rPr>
                <w:sz w:val="22"/>
              </w:rPr>
              <w:t xml:space="preserve"> below</w:t>
            </w:r>
          </w:p>
        </w:tc>
        <w:sdt>
          <w:sdtPr>
            <w:rPr>
              <w:rFonts w:cs="Arial"/>
              <w:sz w:val="22"/>
              <w:szCs w:val="22"/>
            </w:rPr>
            <w:id w:val="1557745169"/>
            <w14:checkbox>
              <w14:checked w14:val="0"/>
              <w14:checkedState w14:val="2612" w14:font="MS Gothic"/>
              <w14:uncheckedState w14:val="2610" w14:font="MS Gothic"/>
            </w14:checkbox>
          </w:sdtPr>
          <w:sdtContent>
            <w:tc>
              <w:tcPr>
                <w:tcW w:w="1418" w:type="dxa"/>
                <w:tcBorders>
                  <w:top w:val="single" w:sz="4" w:space="0" w:color="auto"/>
                </w:tcBorders>
                <w:shd w:val="clear" w:color="auto" w:fill="auto"/>
              </w:tcPr>
              <w:p w14:paraId="1D95D041" w14:textId="77777777" w:rsidR="000D166A" w:rsidRPr="00A830D5" w:rsidRDefault="000D166A" w:rsidP="003D2502">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Content>
            <w:tc>
              <w:tcPr>
                <w:tcW w:w="1417" w:type="dxa"/>
                <w:tcBorders>
                  <w:top w:val="single" w:sz="4" w:space="0" w:color="auto"/>
                </w:tcBorders>
                <w:shd w:val="clear" w:color="auto" w:fill="auto"/>
              </w:tcPr>
              <w:p w14:paraId="1763176C" w14:textId="31B8810A" w:rsidR="000D166A" w:rsidRPr="00A830D5" w:rsidRDefault="00CC7ECC" w:rsidP="003D2502">
                <w:pPr>
                  <w:jc w:val="center"/>
                  <w:rPr>
                    <w:rFonts w:cs="Arial"/>
                    <w:sz w:val="22"/>
                    <w:szCs w:val="22"/>
                  </w:rPr>
                </w:pPr>
                <w:r>
                  <w:rPr>
                    <w:rFonts w:ascii="MS Gothic" w:eastAsia="MS Gothic" w:hAnsi="MS Gothic" w:cs="Arial" w:hint="eastAsia"/>
                    <w:sz w:val="22"/>
                    <w:szCs w:val="22"/>
                  </w:rPr>
                  <w:t>☒</w:t>
                </w:r>
              </w:p>
            </w:tc>
          </w:sdtContent>
        </w:sdt>
      </w:tr>
      <w:tr w:rsidR="000D166A" w:rsidRPr="00A830D5" w14:paraId="42EA5AA8" w14:textId="77777777" w:rsidTr="00F9606E">
        <w:trPr>
          <w:trHeight w:val="572"/>
        </w:trPr>
        <w:tc>
          <w:tcPr>
            <w:tcW w:w="6946" w:type="dxa"/>
            <w:shd w:val="clear" w:color="auto" w:fill="F2F2F2" w:themeFill="background1" w:themeFillShade="F2"/>
          </w:tcPr>
          <w:p w14:paraId="6B7EA659" w14:textId="77777777" w:rsidR="00154D0F" w:rsidRPr="00A830D5" w:rsidRDefault="00154D0F" w:rsidP="00154D0F">
            <w:pPr>
              <w:rPr>
                <w:sz w:val="22"/>
              </w:rPr>
            </w:pPr>
            <w:r w:rsidRPr="00A830D5">
              <w:rPr>
                <w:sz w:val="22"/>
              </w:rPr>
              <w:t xml:space="preserve">Is the research dependent upon background IP owned by: </w:t>
            </w:r>
          </w:p>
          <w:p w14:paraId="74C09579" w14:textId="77777777" w:rsidR="000D166A" w:rsidRPr="00A830D5" w:rsidRDefault="00154D0F" w:rsidP="00154D0F">
            <w:pPr>
              <w:rPr>
                <w:rFonts w:cs="Arial"/>
                <w:sz w:val="22"/>
                <w:szCs w:val="22"/>
              </w:rPr>
            </w:pPr>
            <w:r w:rsidRPr="00A830D5">
              <w:rPr>
                <w:sz w:val="22"/>
              </w:rPr>
              <w:t>If so, please provide details below</w:t>
            </w:r>
          </w:p>
        </w:tc>
        <w:tc>
          <w:tcPr>
            <w:tcW w:w="1418" w:type="dxa"/>
            <w:shd w:val="clear" w:color="auto" w:fill="auto"/>
          </w:tcPr>
          <w:p w14:paraId="1B332797" w14:textId="77777777" w:rsidR="000D166A" w:rsidRPr="00A830D5" w:rsidRDefault="00154D0F" w:rsidP="00154D0F">
            <w:pPr>
              <w:jc w:val="center"/>
              <w:rPr>
                <w:sz w:val="22"/>
              </w:rPr>
            </w:pPr>
            <w:r w:rsidRPr="00A830D5">
              <w:rPr>
                <w:sz w:val="22"/>
              </w:rPr>
              <w:t>UWTSD</w:t>
            </w:r>
          </w:p>
          <w:sdt>
            <w:sdtPr>
              <w:rPr>
                <w:rFonts w:cs="Arial"/>
                <w:sz w:val="22"/>
                <w:szCs w:val="22"/>
              </w:rPr>
              <w:id w:val="123590131"/>
              <w14:checkbox>
                <w14:checked w14:val="0"/>
                <w14:checkedState w14:val="2612" w14:font="MS Gothic"/>
                <w14:uncheckedState w14:val="2610" w14:font="MS Gothic"/>
              </w14:checkbox>
            </w:sdtPr>
            <w:sdtContent>
              <w:p w14:paraId="14827D3C" w14:textId="77777777" w:rsidR="00154D0F" w:rsidRPr="00A830D5" w:rsidRDefault="00154D0F" w:rsidP="00154D0F">
                <w:pPr>
                  <w:jc w:val="center"/>
                  <w:rPr>
                    <w:rFonts w:cs="Arial"/>
                    <w:sz w:val="22"/>
                    <w:szCs w:val="22"/>
                  </w:rPr>
                </w:pPr>
                <w:r w:rsidRPr="00A830D5">
                  <w:rPr>
                    <w:rFonts w:ascii="MS Gothic" w:eastAsia="MS Gothic" w:hAnsi="MS Gothic" w:cs="Arial"/>
                    <w:sz w:val="22"/>
                    <w:szCs w:val="22"/>
                  </w:rPr>
                  <w:t>☐</w:t>
                </w:r>
              </w:p>
            </w:sdtContent>
          </w:sdt>
        </w:tc>
        <w:tc>
          <w:tcPr>
            <w:tcW w:w="1417" w:type="dxa"/>
            <w:shd w:val="clear" w:color="auto" w:fill="auto"/>
          </w:tcPr>
          <w:p w14:paraId="6D0B352B" w14:textId="77777777" w:rsidR="00154D0F" w:rsidRPr="00A830D5" w:rsidRDefault="00154D0F" w:rsidP="00154D0F">
            <w:pPr>
              <w:rPr>
                <w:sz w:val="22"/>
              </w:rPr>
            </w:pPr>
            <w:r w:rsidRPr="00A830D5">
              <w:rPr>
                <w:sz w:val="22"/>
              </w:rPr>
              <w:t>A third party</w:t>
            </w:r>
          </w:p>
          <w:sdt>
            <w:sdtPr>
              <w:rPr>
                <w:rFonts w:cs="Arial"/>
                <w:sz w:val="22"/>
                <w:szCs w:val="22"/>
              </w:rPr>
              <w:id w:val="1919519062"/>
              <w14:checkbox>
                <w14:checked w14:val="0"/>
                <w14:checkedState w14:val="2612" w14:font="MS Gothic"/>
                <w14:uncheckedState w14:val="2610" w14:font="MS Gothic"/>
              </w14:checkbox>
            </w:sdtPr>
            <w:sdtContent>
              <w:p w14:paraId="6203B2AC" w14:textId="77777777" w:rsidR="000D166A" w:rsidRPr="00A830D5" w:rsidRDefault="00154D0F" w:rsidP="00154D0F">
                <w:pPr>
                  <w:jc w:val="center"/>
                  <w:rPr>
                    <w:rFonts w:cs="Arial"/>
                    <w:sz w:val="22"/>
                    <w:szCs w:val="22"/>
                  </w:rPr>
                </w:pPr>
                <w:r w:rsidRPr="00A830D5">
                  <w:rPr>
                    <w:rFonts w:ascii="MS Gothic" w:eastAsia="MS Gothic" w:hAnsi="MS Gothic" w:cs="Arial"/>
                    <w:sz w:val="22"/>
                    <w:szCs w:val="22"/>
                  </w:rPr>
                  <w:t>☐</w:t>
                </w:r>
              </w:p>
            </w:sdtContent>
          </w:sdt>
        </w:tc>
      </w:tr>
      <w:tr w:rsidR="00154D0F" w:rsidRPr="00A830D5" w14:paraId="1D56B173" w14:textId="77777777" w:rsidTr="00F9606E">
        <w:trPr>
          <w:trHeight w:val="572"/>
        </w:trPr>
        <w:tc>
          <w:tcPr>
            <w:tcW w:w="9781" w:type="dxa"/>
            <w:gridSpan w:val="3"/>
            <w:shd w:val="clear" w:color="auto" w:fill="auto"/>
          </w:tcPr>
          <w:p w14:paraId="33A4C7A2" w14:textId="77777777" w:rsidR="00154D0F" w:rsidRPr="00A830D5" w:rsidRDefault="00154D0F" w:rsidP="00154D0F">
            <w:pPr>
              <w:rPr>
                <w:i/>
                <w:sz w:val="18"/>
                <w:szCs w:val="18"/>
              </w:rPr>
            </w:pPr>
            <w:r w:rsidRPr="00A830D5">
              <w:rPr>
                <w:i/>
                <w:sz w:val="18"/>
                <w:szCs w:val="18"/>
              </w:rPr>
              <w:t>Text box will expand</w:t>
            </w:r>
          </w:p>
          <w:p w14:paraId="538B5B35" w14:textId="77777777" w:rsidR="00154D0F" w:rsidRPr="00A830D5" w:rsidRDefault="00154D0F" w:rsidP="00154D0F">
            <w:pPr>
              <w:rPr>
                <w:sz w:val="18"/>
                <w:szCs w:val="18"/>
              </w:rPr>
            </w:pPr>
          </w:p>
          <w:p w14:paraId="2436D36D" w14:textId="77777777" w:rsidR="00154D0F" w:rsidRPr="00A830D5" w:rsidRDefault="00154D0F" w:rsidP="00154D0F">
            <w:pPr>
              <w:rPr>
                <w:sz w:val="18"/>
                <w:szCs w:val="18"/>
              </w:rPr>
            </w:pPr>
          </w:p>
          <w:p w14:paraId="6659C7E6" w14:textId="77777777" w:rsidR="00154D0F" w:rsidRPr="00A830D5" w:rsidRDefault="00154D0F" w:rsidP="00154D0F">
            <w:pPr>
              <w:rPr>
                <w:sz w:val="18"/>
                <w:szCs w:val="18"/>
              </w:rPr>
            </w:pPr>
          </w:p>
        </w:tc>
      </w:tr>
      <w:tr w:rsidR="00154D0F" w:rsidRPr="00A830D5" w14:paraId="55103A8D" w14:textId="77777777" w:rsidTr="00F9606E">
        <w:trPr>
          <w:trHeight w:val="427"/>
        </w:trPr>
        <w:tc>
          <w:tcPr>
            <w:tcW w:w="9781" w:type="dxa"/>
            <w:gridSpan w:val="3"/>
            <w:tcBorders>
              <w:top w:val="nil"/>
              <w:left w:val="nil"/>
              <w:bottom w:val="nil"/>
              <w:right w:val="nil"/>
            </w:tcBorders>
            <w:shd w:val="clear" w:color="auto" w:fill="auto"/>
          </w:tcPr>
          <w:p w14:paraId="03F12474" w14:textId="77777777" w:rsidR="00154D0F" w:rsidRPr="00A830D5" w:rsidRDefault="00154D0F"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4002FC15"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6AA306D7" w14:textId="77777777" w:rsidR="00154D0F" w:rsidRPr="00A830D5" w:rsidRDefault="00154D0F" w:rsidP="003D2502">
            <w:pPr>
              <w:rPr>
                <w:rFonts w:cs="Arial"/>
                <w:sz w:val="22"/>
                <w:szCs w:val="22"/>
              </w:rPr>
            </w:pPr>
            <w:r w:rsidRPr="00A830D5">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0B4A5B39" w14:textId="77777777" w:rsidR="00154D0F" w:rsidRPr="00A830D5" w:rsidRDefault="00154D0F"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3E9A4983" w14:textId="77777777" w:rsidR="00154D0F" w:rsidRPr="00A830D5" w:rsidRDefault="00154D0F" w:rsidP="003D2502">
            <w:pPr>
              <w:rPr>
                <w:rFonts w:cs="Arial"/>
                <w:sz w:val="22"/>
                <w:szCs w:val="22"/>
              </w:rPr>
            </w:pPr>
            <w:r w:rsidRPr="00A830D5">
              <w:rPr>
                <w:rFonts w:cs="Arial"/>
                <w:sz w:val="22"/>
                <w:szCs w:val="22"/>
              </w:rPr>
              <w:t>NO</w:t>
            </w:r>
          </w:p>
        </w:tc>
      </w:tr>
      <w:tr w:rsidR="00154D0F" w:rsidRPr="00A830D5" w14:paraId="260CFA45" w14:textId="77777777" w:rsidTr="00F9606E">
        <w:trPr>
          <w:trHeight w:val="399"/>
        </w:trPr>
        <w:tc>
          <w:tcPr>
            <w:tcW w:w="6946" w:type="dxa"/>
            <w:shd w:val="clear" w:color="auto" w:fill="F2F2F2" w:themeFill="background1" w:themeFillShade="F2"/>
          </w:tcPr>
          <w:p w14:paraId="4D8D9522" w14:textId="77777777" w:rsidR="00154D0F" w:rsidRPr="00A830D5" w:rsidRDefault="00154D0F" w:rsidP="003D2502">
            <w:pPr>
              <w:rPr>
                <w:sz w:val="22"/>
              </w:rPr>
            </w:pPr>
            <w:r w:rsidRPr="00A830D5">
              <w:rPr>
                <w:sz w:val="22"/>
              </w:rPr>
              <w:t>If any party other than the student is likely to be involved in the development of IP a separate IP agreement will be needed and it may be necessary for the student to assign the IP rights to the University.</w:t>
            </w:r>
          </w:p>
          <w:p w14:paraId="4B9F1B95" w14:textId="77777777" w:rsidR="00154D0F" w:rsidRPr="00A830D5" w:rsidRDefault="00154D0F" w:rsidP="003D2502">
            <w:pPr>
              <w:rPr>
                <w:rFonts w:cs="Arial"/>
                <w:sz w:val="22"/>
                <w:szCs w:val="22"/>
              </w:rPr>
            </w:pPr>
          </w:p>
        </w:tc>
        <w:sdt>
          <w:sdtPr>
            <w:rPr>
              <w:rFonts w:cs="Arial"/>
              <w:sz w:val="22"/>
              <w:szCs w:val="22"/>
            </w:rPr>
            <w:id w:val="1219639617"/>
            <w14:checkbox>
              <w14:checked w14:val="1"/>
              <w14:checkedState w14:val="2612" w14:font="MS Gothic"/>
              <w14:uncheckedState w14:val="2610" w14:font="MS Gothic"/>
            </w14:checkbox>
          </w:sdtPr>
          <w:sdtContent>
            <w:tc>
              <w:tcPr>
                <w:tcW w:w="1418" w:type="dxa"/>
                <w:shd w:val="clear" w:color="auto" w:fill="auto"/>
              </w:tcPr>
              <w:p w14:paraId="31F201FD" w14:textId="0C762481" w:rsidR="00154D0F" w:rsidRPr="00A830D5" w:rsidRDefault="004B5FCD" w:rsidP="003D2502">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49042043"/>
            <w14:checkbox>
              <w14:checked w14:val="0"/>
              <w14:checkedState w14:val="2612" w14:font="MS Gothic"/>
              <w14:uncheckedState w14:val="2610" w14:font="MS Gothic"/>
            </w14:checkbox>
          </w:sdtPr>
          <w:sdtContent>
            <w:tc>
              <w:tcPr>
                <w:tcW w:w="1417" w:type="dxa"/>
                <w:shd w:val="clear" w:color="auto" w:fill="auto"/>
              </w:tcPr>
              <w:p w14:paraId="2C431F1A" w14:textId="77777777" w:rsidR="00154D0F" w:rsidRPr="00A830D5" w:rsidRDefault="00154D0F" w:rsidP="003D2502">
                <w:pPr>
                  <w:jc w:val="center"/>
                  <w:rPr>
                    <w:rFonts w:cs="Arial"/>
                    <w:sz w:val="22"/>
                    <w:szCs w:val="22"/>
                  </w:rPr>
                </w:pPr>
                <w:r w:rsidRPr="00A830D5">
                  <w:rPr>
                    <w:rFonts w:ascii="MS Gothic" w:eastAsia="MS Gothic" w:hAnsi="MS Gothic" w:cs="Arial"/>
                    <w:sz w:val="22"/>
                    <w:szCs w:val="22"/>
                  </w:rPr>
                  <w:t>☐</w:t>
                </w:r>
              </w:p>
            </w:tc>
          </w:sdtContent>
        </w:sdt>
      </w:tr>
      <w:tr w:rsidR="00154D0F" w:rsidRPr="00A830D5" w14:paraId="78F4B798" w14:textId="77777777" w:rsidTr="00F9606E">
        <w:trPr>
          <w:trHeight w:val="536"/>
        </w:trPr>
        <w:tc>
          <w:tcPr>
            <w:tcW w:w="6946" w:type="dxa"/>
            <w:shd w:val="clear" w:color="auto" w:fill="F2F2F2" w:themeFill="background1" w:themeFillShade="F2"/>
          </w:tcPr>
          <w:p w14:paraId="616D97AB" w14:textId="02BD5F99" w:rsidR="00154D0F" w:rsidRPr="008422EE" w:rsidRDefault="00154D0F" w:rsidP="003D2502">
            <w:pPr>
              <w:rPr>
                <w:sz w:val="22"/>
              </w:rPr>
            </w:pPr>
            <w:r w:rsidRPr="00A830D5">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7" w:history="1">
              <w:r w:rsidR="00AD4651" w:rsidRPr="00EA5A7B">
                <w:rPr>
                  <w:rStyle w:val="Hyperlink"/>
                </w:rPr>
                <w:t>https://www.uwtsd.ac.uk/iiced/protecting-innovation-and-creativity---intellectual-property/</w:t>
              </w:r>
            </w:hyperlink>
          </w:p>
          <w:p w14:paraId="5AC3FAE3" w14:textId="5F588184" w:rsidR="00F8710D" w:rsidRPr="00F8710D" w:rsidRDefault="00F8710D" w:rsidP="003D2502">
            <w:pPr>
              <w:rPr>
                <w:rFonts w:ascii="Calibri" w:hAnsi="Calibri"/>
              </w:rPr>
            </w:pPr>
          </w:p>
        </w:tc>
        <w:tc>
          <w:tcPr>
            <w:tcW w:w="1418" w:type="dxa"/>
            <w:shd w:val="clear" w:color="auto" w:fill="auto"/>
          </w:tcPr>
          <w:p w14:paraId="2B7CC955" w14:textId="5CCE920A" w:rsidR="00154D0F" w:rsidRPr="00A830D5" w:rsidRDefault="00000000" w:rsidP="003D2502">
            <w:pPr>
              <w:jc w:val="center"/>
              <w:rPr>
                <w:rFonts w:cs="Arial"/>
                <w:sz w:val="22"/>
                <w:szCs w:val="22"/>
              </w:rPr>
            </w:pPr>
            <w:sdt>
              <w:sdtPr>
                <w:rPr>
                  <w:rFonts w:cs="Arial"/>
                  <w:sz w:val="22"/>
                  <w:szCs w:val="22"/>
                </w:rPr>
                <w:id w:val="-213039112"/>
                <w14:checkbox>
                  <w14:checked w14:val="1"/>
                  <w14:checkedState w14:val="2612" w14:font="MS Gothic"/>
                  <w14:uncheckedState w14:val="2610" w14:font="MS Gothic"/>
                </w14:checkbox>
              </w:sdtPr>
              <w:sdtContent>
                <w:r w:rsidR="006B5D1D">
                  <w:rPr>
                    <w:rFonts w:ascii="MS Gothic" w:eastAsia="MS Gothic" w:hAnsi="MS Gothic" w:cs="Arial" w:hint="eastAsia"/>
                    <w:sz w:val="22"/>
                    <w:szCs w:val="22"/>
                  </w:rPr>
                  <w:t>☒</w:t>
                </w:r>
              </w:sdtContent>
            </w:sdt>
          </w:p>
        </w:tc>
        <w:tc>
          <w:tcPr>
            <w:tcW w:w="1417" w:type="dxa"/>
            <w:shd w:val="clear" w:color="auto" w:fill="auto"/>
          </w:tcPr>
          <w:p w14:paraId="6D4486CF" w14:textId="77777777" w:rsidR="00154D0F" w:rsidRPr="00A830D5" w:rsidRDefault="00000000" w:rsidP="003D2502">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Content>
                <w:r w:rsidR="00154D0F" w:rsidRPr="00A830D5">
                  <w:rPr>
                    <w:rFonts w:ascii="MS Gothic" w:eastAsia="MS Gothic" w:hAnsi="MS Gothic" w:cs="Arial"/>
                    <w:sz w:val="22"/>
                    <w:szCs w:val="22"/>
                  </w:rPr>
                  <w:t>☐</w:t>
                </w:r>
              </w:sdtContent>
            </w:sdt>
          </w:p>
        </w:tc>
      </w:tr>
    </w:tbl>
    <w:p w14:paraId="5F3440EC" w14:textId="77777777" w:rsidR="002F3407" w:rsidRPr="00A830D5" w:rsidRDefault="002F3407" w:rsidP="00643766">
      <w:pPr>
        <w:rPr>
          <w:rFonts w:cs="Arial"/>
          <w:sz w:val="22"/>
          <w:szCs w:val="22"/>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rsidRPr="00A830D5" w14:paraId="720A8741" w14:textId="77777777" w:rsidTr="003D2502">
        <w:tc>
          <w:tcPr>
            <w:tcW w:w="9747" w:type="dxa"/>
          </w:tcPr>
          <w:p w14:paraId="57288407" w14:textId="77777777" w:rsidR="00154D0F" w:rsidRPr="00A830D5" w:rsidRDefault="00154D0F" w:rsidP="003D2502">
            <w:pPr>
              <w:rPr>
                <w:rFonts w:cs="Arial"/>
                <w:sz w:val="22"/>
                <w:szCs w:val="22"/>
              </w:rPr>
            </w:pPr>
          </w:p>
          <w:p w14:paraId="485DF1E9" w14:textId="77777777" w:rsidR="00154D0F" w:rsidRPr="00A830D5" w:rsidRDefault="00154D0F" w:rsidP="003D2502">
            <w:pPr>
              <w:rPr>
                <w:rFonts w:cs="Arial"/>
                <w:b/>
                <w:sz w:val="22"/>
                <w:szCs w:val="22"/>
              </w:rPr>
            </w:pPr>
            <w:r w:rsidRPr="00A830D5">
              <w:rPr>
                <w:rFonts w:cs="Arial"/>
                <w:b/>
                <w:sz w:val="22"/>
                <w:szCs w:val="22"/>
              </w:rPr>
              <w:t>Student Signature</w:t>
            </w:r>
          </w:p>
          <w:p w14:paraId="57164AAA" w14:textId="77777777" w:rsidR="00154D0F" w:rsidRPr="00A830D5" w:rsidRDefault="00154D0F" w:rsidP="003D2502">
            <w:pPr>
              <w:rPr>
                <w:rFonts w:cs="Arial"/>
                <w:sz w:val="22"/>
                <w:szCs w:val="22"/>
              </w:rPr>
            </w:pPr>
          </w:p>
          <w:tbl>
            <w:tblPr>
              <w:tblStyle w:val="TableGrid"/>
              <w:tblW w:w="0" w:type="auto"/>
              <w:tblLook w:val="04A0" w:firstRow="1" w:lastRow="0" w:firstColumn="1" w:lastColumn="0" w:noHBand="0" w:noVBand="1"/>
            </w:tblPr>
            <w:tblGrid>
              <w:gridCol w:w="2057"/>
              <w:gridCol w:w="6051"/>
              <w:gridCol w:w="1413"/>
            </w:tblGrid>
            <w:tr w:rsidR="00154D0F" w:rsidRPr="00A830D5" w14:paraId="34416F4D" w14:textId="77777777" w:rsidTr="002F3407">
              <w:tc>
                <w:tcPr>
                  <w:tcW w:w="2094" w:type="dxa"/>
                  <w:shd w:val="clear" w:color="auto" w:fill="F2F2F2" w:themeFill="background1" w:themeFillShade="F2"/>
                </w:tcPr>
                <w:p w14:paraId="0D3B3F7E" w14:textId="77777777" w:rsidR="00154D0F" w:rsidRPr="00A830D5" w:rsidRDefault="00154D0F" w:rsidP="003D2502">
                  <w:pPr>
                    <w:rPr>
                      <w:rFonts w:cs="Arial"/>
                      <w:sz w:val="22"/>
                      <w:szCs w:val="22"/>
                    </w:rPr>
                  </w:pPr>
                </w:p>
                <w:p w14:paraId="46358A62" w14:textId="77777777" w:rsidR="001C367F" w:rsidRPr="00A830D5" w:rsidRDefault="001C367F" w:rsidP="001C367F">
                  <w:pPr>
                    <w:rPr>
                      <w:rFonts w:cs="Arial"/>
                      <w:sz w:val="22"/>
                      <w:szCs w:val="22"/>
                    </w:rPr>
                  </w:pPr>
                  <w:r w:rsidRPr="00A830D5">
                    <w:rPr>
                      <w:rFonts w:cs="Arial"/>
                      <w:sz w:val="22"/>
                      <w:szCs w:val="22"/>
                    </w:rPr>
                    <w:t>Signature or Print Name:</w:t>
                  </w:r>
                </w:p>
                <w:p w14:paraId="46593092" w14:textId="77777777" w:rsidR="00154D0F" w:rsidRPr="00A830D5" w:rsidRDefault="00154D0F" w:rsidP="003D2502">
                  <w:pPr>
                    <w:rPr>
                      <w:rFonts w:cs="Arial"/>
                      <w:sz w:val="22"/>
                      <w:szCs w:val="22"/>
                    </w:rPr>
                  </w:pPr>
                </w:p>
              </w:tc>
              <w:tc>
                <w:tcPr>
                  <w:tcW w:w="6265" w:type="dxa"/>
                </w:tcPr>
                <w:p w14:paraId="5DC5534B" w14:textId="77777777" w:rsidR="00154D0F" w:rsidRDefault="00154D0F" w:rsidP="003D2502">
                  <w:pPr>
                    <w:rPr>
                      <w:rFonts w:cs="Arial"/>
                      <w:sz w:val="22"/>
                      <w:szCs w:val="22"/>
                    </w:rPr>
                  </w:pPr>
                </w:p>
                <w:p w14:paraId="66A92A5A" w14:textId="32F476CD" w:rsidR="006B5D1D" w:rsidRPr="00A830D5" w:rsidRDefault="006B5D1D" w:rsidP="003D2502">
                  <w:pPr>
                    <w:rPr>
                      <w:rFonts w:cs="Arial"/>
                      <w:sz w:val="22"/>
                      <w:szCs w:val="22"/>
                    </w:rPr>
                  </w:pPr>
                  <w:r>
                    <w:rPr>
                      <w:rFonts w:cs="Arial"/>
                      <w:sz w:val="22"/>
                      <w:szCs w:val="22"/>
                    </w:rPr>
                    <w:t>N Y B Mendis</w:t>
                  </w:r>
                </w:p>
              </w:tc>
              <w:tc>
                <w:tcPr>
                  <w:tcW w:w="1417" w:type="dxa"/>
                </w:tcPr>
                <w:p w14:paraId="1997DE9D" w14:textId="77777777" w:rsidR="00154D0F" w:rsidRDefault="00154D0F" w:rsidP="003D2502">
                  <w:pPr>
                    <w:rPr>
                      <w:rFonts w:cs="Arial"/>
                      <w:sz w:val="22"/>
                      <w:szCs w:val="22"/>
                    </w:rPr>
                  </w:pPr>
                  <w:r w:rsidRPr="00A830D5">
                    <w:rPr>
                      <w:rFonts w:cs="Arial"/>
                      <w:sz w:val="22"/>
                      <w:szCs w:val="22"/>
                    </w:rPr>
                    <w:t>Date:</w:t>
                  </w:r>
                </w:p>
                <w:p w14:paraId="02CAAC52" w14:textId="33AE399F" w:rsidR="00964E88" w:rsidRPr="00A830D5" w:rsidRDefault="00964E88" w:rsidP="003D2502">
                  <w:pPr>
                    <w:rPr>
                      <w:rFonts w:cs="Arial"/>
                      <w:sz w:val="22"/>
                      <w:szCs w:val="22"/>
                    </w:rPr>
                  </w:pPr>
                  <w:r>
                    <w:rPr>
                      <w:rFonts w:cs="Arial"/>
                      <w:sz w:val="22"/>
                      <w:szCs w:val="22"/>
                    </w:rPr>
                    <w:t>14/10/2024</w:t>
                  </w:r>
                </w:p>
              </w:tc>
            </w:tr>
          </w:tbl>
          <w:p w14:paraId="4D57A894" w14:textId="77777777" w:rsidR="00154D0F" w:rsidRPr="00A830D5" w:rsidRDefault="00154D0F" w:rsidP="003D2502">
            <w:pPr>
              <w:rPr>
                <w:rFonts w:cs="Arial"/>
                <w:sz w:val="22"/>
                <w:szCs w:val="22"/>
              </w:rPr>
            </w:pPr>
          </w:p>
          <w:p w14:paraId="36EB0ACF" w14:textId="77777777" w:rsidR="00154D0F" w:rsidRPr="00A830D5" w:rsidRDefault="00154D0F" w:rsidP="003D2502">
            <w:pPr>
              <w:rPr>
                <w:rFonts w:cs="Arial"/>
                <w:sz w:val="22"/>
                <w:szCs w:val="22"/>
              </w:rPr>
            </w:pPr>
          </w:p>
        </w:tc>
      </w:tr>
    </w:tbl>
    <w:p w14:paraId="18F3C393" w14:textId="77777777" w:rsidR="006731F3" w:rsidRPr="00A830D5" w:rsidRDefault="006731F3" w:rsidP="00643766">
      <w:pPr>
        <w:rPr>
          <w:rFonts w:cs="Arial"/>
          <w:sz w:val="22"/>
          <w:szCs w:val="22"/>
        </w:rPr>
      </w:pPr>
    </w:p>
    <w:p w14:paraId="6318C4B3" w14:textId="77777777" w:rsidR="00D83BB1" w:rsidRPr="00A830D5" w:rsidRDefault="00474F13" w:rsidP="00F377CD">
      <w:pPr>
        <w:ind w:left="-142" w:firstLine="142"/>
        <w:rPr>
          <w:rFonts w:cs="Arial"/>
          <w:sz w:val="22"/>
          <w:szCs w:val="22"/>
        </w:rPr>
      </w:pPr>
      <w:r w:rsidRPr="00A830D5">
        <w:rPr>
          <w:rFonts w:cs="Arial"/>
          <w:b/>
          <w:bCs/>
          <w:sz w:val="22"/>
          <w:szCs w:val="22"/>
        </w:rPr>
        <w:t>Supervisory Team</w:t>
      </w:r>
    </w:p>
    <w:p w14:paraId="317533D3" w14:textId="77777777" w:rsidR="005C59F8" w:rsidRPr="00A830D5" w:rsidRDefault="005C59F8" w:rsidP="00643766">
      <w:pPr>
        <w:rPr>
          <w:rFonts w:cs="Arial"/>
          <w:sz w:val="22"/>
          <w:szCs w:val="22"/>
        </w:rPr>
      </w:pPr>
    </w:p>
    <w:p w14:paraId="7D6FCEAF" w14:textId="77777777" w:rsidR="00154D0F" w:rsidRPr="00A830D5" w:rsidRDefault="00154D0F" w:rsidP="00154D0F">
      <w:pPr>
        <w:ind w:left="180"/>
        <w:rPr>
          <w:rFonts w:cs="Arial"/>
          <w:b/>
          <w:sz w:val="22"/>
          <w:szCs w:val="22"/>
        </w:rPr>
      </w:pPr>
    </w:p>
    <w:tbl>
      <w:tblPr>
        <w:tblStyle w:val="TableGrid"/>
        <w:tblW w:w="9747" w:type="dxa"/>
        <w:tblLook w:val="04A0" w:firstRow="1" w:lastRow="0" w:firstColumn="1" w:lastColumn="0" w:noHBand="0" w:noVBand="1"/>
      </w:tblPr>
      <w:tblGrid>
        <w:gridCol w:w="9747"/>
      </w:tblGrid>
      <w:tr w:rsidR="00154D0F" w:rsidRPr="00A830D5" w14:paraId="4213C45B" w14:textId="77777777" w:rsidTr="002F3407">
        <w:tc>
          <w:tcPr>
            <w:tcW w:w="9747" w:type="dxa"/>
            <w:shd w:val="clear" w:color="auto" w:fill="F2F2F2" w:themeFill="background1" w:themeFillShade="F2"/>
          </w:tcPr>
          <w:p w14:paraId="0224350C" w14:textId="6BB67C65" w:rsidR="00154D0F" w:rsidRPr="00A830D5" w:rsidRDefault="009353AC" w:rsidP="003D2502">
            <w:pPr>
              <w:rPr>
                <w:rFonts w:cs="Arial"/>
                <w:b/>
                <w:sz w:val="22"/>
                <w:szCs w:val="22"/>
              </w:rPr>
            </w:pPr>
            <w:r w:rsidRPr="00A830D5">
              <w:rPr>
                <w:rFonts w:cs="Arial"/>
                <w:szCs w:val="22"/>
              </w:rPr>
              <w:t xml:space="preserve">Has the student proposed a viable research project that is appropriate for this programme that should be supported by the Institute? </w:t>
            </w:r>
          </w:p>
        </w:tc>
      </w:tr>
      <w:tr w:rsidR="00154D0F" w:rsidRPr="00A830D5" w14:paraId="320119FA" w14:textId="77777777" w:rsidTr="002F3407">
        <w:tc>
          <w:tcPr>
            <w:tcW w:w="9747" w:type="dxa"/>
          </w:tcPr>
          <w:p w14:paraId="0B60BD57" w14:textId="77777777" w:rsidR="00154D0F" w:rsidRPr="00A830D5" w:rsidRDefault="00154D0F" w:rsidP="003D2502">
            <w:pPr>
              <w:rPr>
                <w:rFonts w:cs="Arial"/>
                <w:b/>
                <w:sz w:val="22"/>
                <w:szCs w:val="22"/>
              </w:rPr>
            </w:pPr>
          </w:p>
          <w:p w14:paraId="194C7AC4" w14:textId="77777777" w:rsidR="00154D0F" w:rsidRPr="00A830D5" w:rsidRDefault="00154D0F" w:rsidP="003D2502">
            <w:pPr>
              <w:rPr>
                <w:rFonts w:cs="Arial"/>
                <w:b/>
                <w:sz w:val="22"/>
                <w:szCs w:val="22"/>
              </w:rPr>
            </w:pPr>
            <w:r w:rsidRPr="00A830D5">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Content>
                <w:r w:rsidR="00A27F4D" w:rsidRPr="00A830D5">
                  <w:rPr>
                    <w:rFonts w:ascii="MS Gothic" w:eastAsia="MS Gothic" w:hAnsi="MS Gothic" w:cs="Arial"/>
                    <w:b/>
                    <w:sz w:val="22"/>
                    <w:szCs w:val="22"/>
                  </w:rPr>
                  <w:t>☐</w:t>
                </w:r>
              </w:sdtContent>
            </w:sdt>
            <w:r w:rsidRPr="00A830D5">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Content>
                <w:r w:rsidRPr="00A830D5">
                  <w:rPr>
                    <w:rFonts w:ascii="MS Gothic" w:eastAsia="MS Gothic" w:hAnsi="MS Gothic" w:cs="MS Gothic"/>
                    <w:b/>
                    <w:sz w:val="22"/>
                    <w:szCs w:val="22"/>
                  </w:rPr>
                  <w:t>☐</w:t>
                </w:r>
              </w:sdtContent>
            </w:sdt>
          </w:p>
          <w:p w14:paraId="260E619C" w14:textId="77777777" w:rsidR="00154D0F" w:rsidRPr="00A830D5" w:rsidRDefault="00154D0F" w:rsidP="003D2502">
            <w:pPr>
              <w:rPr>
                <w:rFonts w:cs="Arial"/>
                <w:b/>
                <w:sz w:val="22"/>
                <w:szCs w:val="22"/>
              </w:rPr>
            </w:pPr>
          </w:p>
          <w:p w14:paraId="10C35E30" w14:textId="77777777" w:rsidR="00154D0F" w:rsidRPr="00A830D5" w:rsidRDefault="00154D0F" w:rsidP="003D2502">
            <w:pPr>
              <w:rPr>
                <w:rFonts w:cs="Arial"/>
                <w:b/>
                <w:sz w:val="22"/>
                <w:szCs w:val="22"/>
              </w:rPr>
            </w:pPr>
          </w:p>
        </w:tc>
      </w:tr>
    </w:tbl>
    <w:p w14:paraId="6F4E4AAF" w14:textId="77777777" w:rsidR="006731F3" w:rsidRPr="00A830D5" w:rsidRDefault="006731F3" w:rsidP="00643766">
      <w:pPr>
        <w:rPr>
          <w:rFonts w:cs="Arial"/>
          <w:sz w:val="22"/>
          <w:szCs w:val="22"/>
        </w:rPr>
      </w:pPr>
    </w:p>
    <w:p w14:paraId="34ACA08C" w14:textId="77777777" w:rsidR="009353AC" w:rsidRPr="00A830D5" w:rsidRDefault="009353AC" w:rsidP="009353AC">
      <w:pPr>
        <w:rPr>
          <w:rFonts w:cs="Arial"/>
          <w:b/>
          <w:sz w:val="22"/>
          <w:szCs w:val="22"/>
        </w:rPr>
      </w:pPr>
      <w:r w:rsidRPr="00A830D5">
        <w:rPr>
          <w:rFonts w:cs="Arial"/>
          <w:b/>
          <w:sz w:val="22"/>
          <w:szCs w:val="22"/>
        </w:rPr>
        <w:t>Authorisation</w:t>
      </w:r>
    </w:p>
    <w:p w14:paraId="299404A0" w14:textId="77777777" w:rsidR="005C59F8" w:rsidRPr="00A830D5" w:rsidRDefault="005C59F8" w:rsidP="00643766">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595F5B" w:rsidRPr="00A830D5" w14:paraId="7ACD1EE4" w14:textId="77777777" w:rsidTr="002F3407">
        <w:tc>
          <w:tcPr>
            <w:tcW w:w="2552" w:type="dxa"/>
            <w:shd w:val="clear" w:color="auto" w:fill="F2F2F2" w:themeFill="background1" w:themeFillShade="F2"/>
          </w:tcPr>
          <w:p w14:paraId="552136A5" w14:textId="069DB655" w:rsidR="00595F5B" w:rsidRPr="00A830D5" w:rsidRDefault="009353AC" w:rsidP="00836B2B">
            <w:pPr>
              <w:rPr>
                <w:rFonts w:cs="Arial"/>
                <w:sz w:val="22"/>
                <w:szCs w:val="22"/>
              </w:rPr>
            </w:pPr>
            <w:r w:rsidRPr="00A830D5">
              <w:rPr>
                <w:rFonts w:cs="Arial"/>
                <w:sz w:val="22"/>
                <w:szCs w:val="22"/>
              </w:rPr>
              <w:t>Director of Studies</w:t>
            </w:r>
          </w:p>
        </w:tc>
        <w:tc>
          <w:tcPr>
            <w:tcW w:w="5387" w:type="dxa"/>
          </w:tcPr>
          <w:p w14:paraId="763A439C" w14:textId="77777777" w:rsidR="00595F5B" w:rsidRPr="00A830D5" w:rsidRDefault="00595F5B" w:rsidP="00836B2B">
            <w:pPr>
              <w:rPr>
                <w:rFonts w:cs="Arial"/>
                <w:sz w:val="22"/>
                <w:szCs w:val="22"/>
              </w:rPr>
            </w:pPr>
            <w:r w:rsidRPr="00A830D5">
              <w:rPr>
                <w:rFonts w:cs="Arial"/>
                <w:sz w:val="22"/>
                <w:szCs w:val="22"/>
              </w:rPr>
              <w:t>Signature</w:t>
            </w:r>
            <w:r w:rsidR="00994CF9" w:rsidRPr="00A830D5">
              <w:rPr>
                <w:rFonts w:cs="Arial"/>
                <w:sz w:val="22"/>
                <w:szCs w:val="22"/>
              </w:rPr>
              <w:t xml:space="preserve"> or Print Name:</w:t>
            </w:r>
          </w:p>
          <w:p w14:paraId="3440B88D" w14:textId="77777777" w:rsidR="00595F5B" w:rsidRPr="00A830D5" w:rsidRDefault="00595F5B" w:rsidP="00836B2B">
            <w:pPr>
              <w:rPr>
                <w:rFonts w:cs="Arial"/>
                <w:sz w:val="22"/>
                <w:szCs w:val="22"/>
              </w:rPr>
            </w:pPr>
          </w:p>
          <w:p w14:paraId="31F4BCE2" w14:textId="77777777" w:rsidR="00595F5B" w:rsidRPr="00A830D5" w:rsidRDefault="00595F5B" w:rsidP="00836B2B">
            <w:pPr>
              <w:rPr>
                <w:rFonts w:cs="Arial"/>
                <w:sz w:val="22"/>
                <w:szCs w:val="22"/>
              </w:rPr>
            </w:pPr>
          </w:p>
          <w:p w14:paraId="14FF04C5" w14:textId="77777777" w:rsidR="00595F5B" w:rsidRPr="00A830D5" w:rsidRDefault="00595F5B" w:rsidP="00836B2B">
            <w:pPr>
              <w:rPr>
                <w:rFonts w:cs="Arial"/>
                <w:sz w:val="22"/>
                <w:szCs w:val="22"/>
              </w:rPr>
            </w:pPr>
          </w:p>
        </w:tc>
        <w:tc>
          <w:tcPr>
            <w:tcW w:w="1842" w:type="dxa"/>
          </w:tcPr>
          <w:p w14:paraId="1666A4CE" w14:textId="77777777" w:rsidR="00595F5B" w:rsidRPr="00A830D5" w:rsidRDefault="00595F5B" w:rsidP="00836B2B">
            <w:pPr>
              <w:rPr>
                <w:rFonts w:cs="Arial"/>
                <w:sz w:val="22"/>
                <w:szCs w:val="22"/>
              </w:rPr>
            </w:pPr>
            <w:r w:rsidRPr="00A830D5">
              <w:rPr>
                <w:rFonts w:cs="Arial"/>
                <w:sz w:val="22"/>
                <w:szCs w:val="22"/>
              </w:rPr>
              <w:lastRenderedPageBreak/>
              <w:t>Date:</w:t>
            </w:r>
          </w:p>
        </w:tc>
      </w:tr>
      <w:tr w:rsidR="008944DE" w:rsidRPr="00A830D5" w14:paraId="365BD0A8" w14:textId="77777777" w:rsidTr="002F3407">
        <w:tc>
          <w:tcPr>
            <w:tcW w:w="2552" w:type="dxa"/>
            <w:shd w:val="clear" w:color="auto" w:fill="F2F2F2" w:themeFill="background1" w:themeFillShade="F2"/>
          </w:tcPr>
          <w:p w14:paraId="1523995F" w14:textId="77777777" w:rsidR="00165D23" w:rsidRDefault="00165D23" w:rsidP="00165D23">
            <w:pPr>
              <w:rPr>
                <w:rFonts w:cs="Arial"/>
                <w:sz w:val="22"/>
                <w:szCs w:val="22"/>
              </w:rPr>
            </w:pPr>
            <w:r>
              <w:rPr>
                <w:rFonts w:cs="Arial"/>
                <w:sz w:val="22"/>
                <w:szCs w:val="22"/>
              </w:rPr>
              <w:t>Institute Manager of Research Degrees</w:t>
            </w:r>
          </w:p>
          <w:p w14:paraId="7B4E9831" w14:textId="1B4730B0" w:rsidR="00430E87" w:rsidRPr="00A830D5" w:rsidRDefault="00430E87" w:rsidP="00717DFA">
            <w:pPr>
              <w:rPr>
                <w:rFonts w:cs="Arial"/>
                <w:sz w:val="22"/>
                <w:szCs w:val="22"/>
              </w:rPr>
            </w:pPr>
          </w:p>
        </w:tc>
        <w:tc>
          <w:tcPr>
            <w:tcW w:w="5387" w:type="dxa"/>
          </w:tcPr>
          <w:p w14:paraId="11318A03" w14:textId="77777777" w:rsidR="00994CF9" w:rsidRPr="00A830D5" w:rsidRDefault="00994CF9" w:rsidP="00994CF9">
            <w:pPr>
              <w:rPr>
                <w:rFonts w:cs="Arial"/>
                <w:sz w:val="22"/>
                <w:szCs w:val="22"/>
              </w:rPr>
            </w:pPr>
            <w:r w:rsidRPr="00A830D5">
              <w:rPr>
                <w:rFonts w:cs="Arial"/>
                <w:sz w:val="22"/>
                <w:szCs w:val="22"/>
              </w:rPr>
              <w:t>Signature or Print Name:</w:t>
            </w:r>
          </w:p>
          <w:p w14:paraId="34885275" w14:textId="77777777" w:rsidR="008944DE" w:rsidRPr="00A830D5" w:rsidRDefault="008944DE" w:rsidP="00836B2B">
            <w:pPr>
              <w:rPr>
                <w:rFonts w:cs="Arial"/>
                <w:sz w:val="22"/>
                <w:szCs w:val="22"/>
              </w:rPr>
            </w:pPr>
          </w:p>
          <w:p w14:paraId="6CD02346" w14:textId="77777777" w:rsidR="008944DE" w:rsidRPr="00A830D5" w:rsidRDefault="008944DE" w:rsidP="00836B2B">
            <w:pPr>
              <w:rPr>
                <w:rFonts w:cs="Arial"/>
                <w:sz w:val="22"/>
                <w:szCs w:val="22"/>
              </w:rPr>
            </w:pPr>
          </w:p>
          <w:p w14:paraId="07E62D4B" w14:textId="77777777" w:rsidR="008944DE" w:rsidRPr="00A830D5" w:rsidRDefault="008944DE" w:rsidP="00836B2B">
            <w:pPr>
              <w:rPr>
                <w:rFonts w:cs="Arial"/>
                <w:sz w:val="22"/>
                <w:szCs w:val="22"/>
              </w:rPr>
            </w:pPr>
          </w:p>
        </w:tc>
        <w:tc>
          <w:tcPr>
            <w:tcW w:w="1842" w:type="dxa"/>
          </w:tcPr>
          <w:p w14:paraId="24644946" w14:textId="77777777" w:rsidR="008944DE" w:rsidRPr="00A830D5" w:rsidRDefault="008944DE" w:rsidP="00836B2B">
            <w:pPr>
              <w:rPr>
                <w:rFonts w:cs="Arial"/>
                <w:sz w:val="22"/>
                <w:szCs w:val="22"/>
              </w:rPr>
            </w:pPr>
            <w:r w:rsidRPr="00A830D5">
              <w:rPr>
                <w:rFonts w:cs="Arial"/>
                <w:sz w:val="22"/>
                <w:szCs w:val="22"/>
              </w:rPr>
              <w:t>Date:</w:t>
            </w:r>
          </w:p>
        </w:tc>
      </w:tr>
    </w:tbl>
    <w:p w14:paraId="61331DD8" w14:textId="6FD2FDED" w:rsidR="00595F5B" w:rsidRDefault="00595F5B" w:rsidP="008944DE">
      <w:pPr>
        <w:rPr>
          <w:rFonts w:cs="Arial"/>
          <w:sz w:val="22"/>
          <w:szCs w:val="22"/>
        </w:rPr>
      </w:pPr>
    </w:p>
    <w:p w14:paraId="0C645853" w14:textId="6061A822" w:rsidR="00EE49AE" w:rsidRPr="00A830D5" w:rsidRDefault="00EE49AE" w:rsidP="00EE49AE">
      <w:pPr>
        <w:jc w:val="center"/>
        <w:rPr>
          <w:rFonts w:cs="Arial"/>
          <w:sz w:val="22"/>
          <w:szCs w:val="22"/>
        </w:rPr>
      </w:pPr>
      <w:r w:rsidRPr="00D14D35">
        <w:rPr>
          <w:rFonts w:cs="Arial"/>
          <w:b/>
          <w:sz w:val="22"/>
          <w:szCs w:val="22"/>
        </w:rPr>
        <w:t xml:space="preserve">Once complete, submit this form via the </w:t>
      </w:r>
      <w:r w:rsidRPr="00D14D35">
        <w:rPr>
          <w:rFonts w:cs="Arial"/>
          <w:b/>
          <w:sz w:val="22"/>
          <w:szCs w:val="22"/>
          <w:u w:val="single"/>
        </w:rPr>
        <w:t xml:space="preserve">MyTSD </w:t>
      </w:r>
      <w:r w:rsidR="00F340BA" w:rsidRPr="00F340BA">
        <w:rPr>
          <w:rFonts w:cs="Arial"/>
          <w:b/>
          <w:sz w:val="22"/>
          <w:szCs w:val="22"/>
          <w:u w:val="single"/>
        </w:rPr>
        <w:t>Doctoral College</w:t>
      </w:r>
      <w:r w:rsidR="00F340BA">
        <w:rPr>
          <w:rFonts w:cs="Arial"/>
          <w:b/>
          <w:sz w:val="22"/>
          <w:szCs w:val="22"/>
          <w:u w:val="single"/>
        </w:rPr>
        <w:t xml:space="preserve"> </w:t>
      </w:r>
      <w:r w:rsidRPr="00D14D35">
        <w:rPr>
          <w:rFonts w:cs="Arial"/>
          <w:b/>
          <w:sz w:val="22"/>
          <w:szCs w:val="22"/>
          <w:u w:val="single"/>
        </w:rPr>
        <w:t>Portal</w:t>
      </w:r>
      <w:r w:rsidRPr="00D14D35">
        <w:rPr>
          <w:rFonts w:cs="Arial"/>
          <w:b/>
          <w:sz w:val="22"/>
          <w:szCs w:val="22"/>
        </w:rPr>
        <w:t xml:space="preserve"> at (</w:t>
      </w:r>
      <w:hyperlink r:id="rId18" w:history="1">
        <w:r w:rsidRPr="004B21E4">
          <w:rPr>
            <w:rStyle w:val="Hyperlink"/>
            <w:rFonts w:cs="Arial"/>
            <w:b/>
            <w:sz w:val="22"/>
            <w:szCs w:val="22"/>
          </w:rPr>
          <w:t>https://mytsd.uwtsd.ac.uk</w:t>
        </w:r>
      </w:hyperlink>
      <w:r w:rsidRPr="00D14D35">
        <w:rPr>
          <w:rFonts w:cs="Arial"/>
          <w:b/>
          <w:sz w:val="22"/>
          <w:szCs w:val="22"/>
        </w:rPr>
        <w:t>).</w:t>
      </w:r>
    </w:p>
    <w:sectPr w:rsidR="00EE49AE" w:rsidRPr="00A830D5" w:rsidSect="00516A38">
      <w:headerReference w:type="even" r:id="rId19"/>
      <w:headerReference w:type="default" r:id="rId20"/>
      <w:footerReference w:type="even" r:id="rId21"/>
      <w:footerReference w:type="default" r:id="rId22"/>
      <w:headerReference w:type="first" r:id="rId23"/>
      <w:footerReference w:type="first" r:id="rId24"/>
      <w:pgSz w:w="11906" w:h="16838" w:code="9"/>
      <w:pgMar w:top="1701"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12C096" w14:textId="77777777" w:rsidR="00C35BF4" w:rsidRDefault="00C35BF4">
      <w:r>
        <w:separator/>
      </w:r>
    </w:p>
  </w:endnote>
  <w:endnote w:type="continuationSeparator" w:id="0">
    <w:p w14:paraId="059FE76F" w14:textId="77777777" w:rsidR="00C35BF4" w:rsidRDefault="00C35BF4">
      <w:r>
        <w:continuationSeparator/>
      </w:r>
    </w:p>
  </w:endnote>
  <w:endnote w:type="continuationNotice" w:id="1">
    <w:p w14:paraId="223516E1" w14:textId="77777777" w:rsidR="00C35BF4" w:rsidRDefault="00C35B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0DC27" w14:textId="77777777" w:rsidR="00455BEF" w:rsidRDefault="00455B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2A879" w14:textId="7F7D7493" w:rsidR="00930CC7" w:rsidRPr="00370831" w:rsidRDefault="008D129A" w:rsidP="00176160">
    <w:pPr>
      <w:pStyle w:val="Footer"/>
    </w:pPr>
    <w:r>
      <w:t>April 2022</w:t>
    </w:r>
    <w:r w:rsidR="00176160">
      <w:ptab w:relativeTo="margin" w:alignment="center" w:leader="none"/>
    </w:r>
    <w:sdt>
      <w:sdtPr>
        <w:id w:val="1691110303"/>
        <w:docPartObj>
          <w:docPartGallery w:val="Page Numbers (Bottom of Page)"/>
          <w:docPartUnique/>
        </w:docPartObj>
      </w:sdtPr>
      <w:sdtEndPr>
        <w:rPr>
          <w:noProof/>
        </w:rPr>
      </w:sdtEndPr>
      <w:sdtContent>
        <w:r w:rsidR="00291900">
          <w:fldChar w:fldCharType="begin"/>
        </w:r>
        <w:r w:rsidR="00291900">
          <w:instrText xml:space="preserve"> PAGE   \* MERGEFORMAT </w:instrText>
        </w:r>
        <w:r w:rsidR="00291900">
          <w:fldChar w:fldCharType="separate"/>
        </w:r>
        <w:r w:rsidR="007E550E">
          <w:rPr>
            <w:noProof/>
          </w:rPr>
          <w:t>1</w:t>
        </w:r>
        <w:r w:rsidR="00291900">
          <w:rPr>
            <w:noProof/>
          </w:rPr>
          <w:fldChar w:fldCharType="end"/>
        </w:r>
      </w:sdtContent>
    </w:sdt>
    <w:r w:rsidR="00176160">
      <w:ptab w:relativeTo="margin" w:alignment="right" w:leader="none"/>
    </w:r>
    <w:r w:rsidR="00291900">
      <w:t>PG</w:t>
    </w:r>
    <w:r w:rsidR="00556BFF">
      <w:t>1 Full Research Proposal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05A889" w14:textId="77777777" w:rsidR="00455BEF" w:rsidRDefault="00455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3522CD" w14:textId="77777777" w:rsidR="00C35BF4" w:rsidRDefault="00C35BF4">
      <w:r>
        <w:separator/>
      </w:r>
    </w:p>
  </w:footnote>
  <w:footnote w:type="continuationSeparator" w:id="0">
    <w:p w14:paraId="5CAC7C40" w14:textId="77777777" w:rsidR="00C35BF4" w:rsidRDefault="00C35BF4">
      <w:r>
        <w:continuationSeparator/>
      </w:r>
    </w:p>
  </w:footnote>
  <w:footnote w:type="continuationNotice" w:id="1">
    <w:p w14:paraId="65B76FDF" w14:textId="77777777" w:rsidR="00C35BF4" w:rsidRDefault="00C35B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65350" w14:textId="77777777" w:rsidR="00455BEF" w:rsidRDefault="00455B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0B38C" w14:textId="77777777" w:rsidR="00516A38" w:rsidRDefault="00516A38" w:rsidP="00ED34D1">
    <w:pPr>
      <w:pStyle w:val="Header"/>
    </w:pPr>
  </w:p>
  <w:p w14:paraId="00BD4CFE" w14:textId="4DB2F033" w:rsidR="00370831" w:rsidRDefault="00516A38" w:rsidP="00516A38">
    <w:pPr>
      <w:pStyle w:val="Header"/>
      <w:jc w:val="right"/>
    </w:pPr>
    <w:r>
      <w:rPr>
        <w:noProof/>
      </w:rPr>
      <w:drawing>
        <wp:anchor distT="0" distB="0" distL="114300" distR="114300" simplePos="0" relativeHeight="251658240" behindDoc="0" locked="0" layoutInCell="1" allowOverlap="1" wp14:anchorId="29949417" wp14:editId="4401F5BF">
          <wp:simplePos x="0" y="0"/>
          <wp:positionH relativeFrom="margin">
            <wp:posOffset>0</wp:posOffset>
          </wp:positionH>
          <wp:positionV relativeFrom="topMargin">
            <wp:posOffset>325755</wp:posOffset>
          </wp:positionV>
          <wp:extent cx="1788795" cy="596265"/>
          <wp:effectExtent l="0" t="0" r="1905" b="0"/>
          <wp:wrapNone/>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rsidR="00ED34D1">
      <w:tab/>
    </w:r>
    <w:r w:rsidR="00ED34D1">
      <w:tab/>
    </w:r>
    <w:r w:rsidR="00BF0916">
      <w:t>Appendix PG</w:t>
    </w:r>
    <w:r w:rsidR="00702A7E">
      <w:t>1</w:t>
    </w:r>
  </w:p>
  <w:p w14:paraId="793F6F68" w14:textId="77777777" w:rsidR="00370831" w:rsidRDefault="00370831" w:rsidP="00ED34D1">
    <w:pPr>
      <w:pStyle w:val="Header"/>
    </w:pPr>
  </w:p>
  <w:p w14:paraId="11A1DF66" w14:textId="77777777" w:rsidR="00370831" w:rsidRDefault="00370831" w:rsidP="00ED34D1">
    <w:pPr>
      <w:pStyle w:val="Header"/>
    </w:pPr>
  </w:p>
  <w:p w14:paraId="0A03F964" w14:textId="77777777" w:rsidR="00370831" w:rsidRDefault="00370831" w:rsidP="00ED34D1">
    <w:pPr>
      <w:pStyle w:val="Header"/>
    </w:pPr>
  </w:p>
  <w:p w14:paraId="558320AF" w14:textId="77777777" w:rsidR="00ED34D1" w:rsidRDefault="00ED34D1" w:rsidP="00ED34D1">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278159" w14:textId="77777777" w:rsidR="00455BEF" w:rsidRDefault="00455B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3F0F2D"/>
    <w:multiLevelType w:val="multilevel"/>
    <w:tmpl w:val="B106B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5"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C3662E"/>
    <w:multiLevelType w:val="multilevel"/>
    <w:tmpl w:val="92C05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11"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5" w15:restartNumberingAfterBreak="0">
    <w:nsid w:val="4234780F"/>
    <w:multiLevelType w:val="hybridMultilevel"/>
    <w:tmpl w:val="678A8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7"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20" w15:restartNumberingAfterBreak="0">
    <w:nsid w:val="5E482CB5"/>
    <w:multiLevelType w:val="multilevel"/>
    <w:tmpl w:val="C010C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82095299">
    <w:abstractNumId w:val="19"/>
  </w:num>
  <w:num w:numId="2" w16cid:durableId="196282179">
    <w:abstractNumId w:val="16"/>
  </w:num>
  <w:num w:numId="3" w16cid:durableId="1286429002">
    <w:abstractNumId w:val="10"/>
  </w:num>
  <w:num w:numId="4" w16cid:durableId="1784378141">
    <w:abstractNumId w:val="8"/>
  </w:num>
  <w:num w:numId="5" w16cid:durableId="1307246889">
    <w:abstractNumId w:val="4"/>
  </w:num>
  <w:num w:numId="6" w16cid:durableId="1247088">
    <w:abstractNumId w:val="0"/>
  </w:num>
  <w:num w:numId="7" w16cid:durableId="1084953165">
    <w:abstractNumId w:val="23"/>
  </w:num>
  <w:num w:numId="8" w16cid:durableId="473564915">
    <w:abstractNumId w:val="18"/>
  </w:num>
  <w:num w:numId="9" w16cid:durableId="2067607080">
    <w:abstractNumId w:val="3"/>
  </w:num>
  <w:num w:numId="10" w16cid:durableId="979960437">
    <w:abstractNumId w:val="22"/>
  </w:num>
  <w:num w:numId="11" w16cid:durableId="588470855">
    <w:abstractNumId w:val="26"/>
  </w:num>
  <w:num w:numId="12" w16cid:durableId="504053713">
    <w:abstractNumId w:val="25"/>
  </w:num>
  <w:num w:numId="13" w16cid:durableId="165368573">
    <w:abstractNumId w:val="14"/>
  </w:num>
  <w:num w:numId="14" w16cid:durableId="1998612113">
    <w:abstractNumId w:val="9"/>
  </w:num>
  <w:num w:numId="15" w16cid:durableId="1870533754">
    <w:abstractNumId w:val="7"/>
  </w:num>
  <w:num w:numId="16" w16cid:durableId="858861118">
    <w:abstractNumId w:val="5"/>
  </w:num>
  <w:num w:numId="17" w16cid:durableId="92020046">
    <w:abstractNumId w:val="11"/>
  </w:num>
  <w:num w:numId="18" w16cid:durableId="540438922">
    <w:abstractNumId w:val="17"/>
  </w:num>
  <w:num w:numId="19" w16cid:durableId="1409497939">
    <w:abstractNumId w:val="12"/>
  </w:num>
  <w:num w:numId="20" w16cid:durableId="904950909">
    <w:abstractNumId w:val="2"/>
  </w:num>
  <w:num w:numId="21" w16cid:durableId="484931059">
    <w:abstractNumId w:val="13"/>
  </w:num>
  <w:num w:numId="22" w16cid:durableId="1972902424">
    <w:abstractNumId w:val="24"/>
  </w:num>
  <w:num w:numId="23" w16cid:durableId="205487251">
    <w:abstractNumId w:val="21"/>
  </w:num>
  <w:num w:numId="24" w16cid:durableId="2077779117">
    <w:abstractNumId w:val="6"/>
  </w:num>
  <w:num w:numId="25" w16cid:durableId="1679773926">
    <w:abstractNumId w:val="15"/>
  </w:num>
  <w:num w:numId="26" w16cid:durableId="1740667830">
    <w:abstractNumId w:val="20"/>
  </w:num>
  <w:num w:numId="27" w16cid:durableId="2132743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5367"/>
    <w:rsid w:val="00016D31"/>
    <w:rsid w:val="00022722"/>
    <w:rsid w:val="00027160"/>
    <w:rsid w:val="00030DDF"/>
    <w:rsid w:val="00041A6B"/>
    <w:rsid w:val="00047225"/>
    <w:rsid w:val="00054BFD"/>
    <w:rsid w:val="00055046"/>
    <w:rsid w:val="00056718"/>
    <w:rsid w:val="00095F33"/>
    <w:rsid w:val="000B2811"/>
    <w:rsid w:val="000B43A7"/>
    <w:rsid w:val="000C1D53"/>
    <w:rsid w:val="000C4198"/>
    <w:rsid w:val="000C6D22"/>
    <w:rsid w:val="000D166A"/>
    <w:rsid w:val="000D2715"/>
    <w:rsid w:val="000D3D72"/>
    <w:rsid w:val="000E08F3"/>
    <w:rsid w:val="000F5B56"/>
    <w:rsid w:val="0010084E"/>
    <w:rsid w:val="0010770D"/>
    <w:rsid w:val="001217FD"/>
    <w:rsid w:val="00121AC3"/>
    <w:rsid w:val="001400B5"/>
    <w:rsid w:val="00141DF3"/>
    <w:rsid w:val="0015311B"/>
    <w:rsid w:val="00154D0F"/>
    <w:rsid w:val="001563DC"/>
    <w:rsid w:val="00157905"/>
    <w:rsid w:val="00160D97"/>
    <w:rsid w:val="00165D23"/>
    <w:rsid w:val="00166B83"/>
    <w:rsid w:val="0017103E"/>
    <w:rsid w:val="00172F4C"/>
    <w:rsid w:val="00173CC3"/>
    <w:rsid w:val="00176160"/>
    <w:rsid w:val="00185554"/>
    <w:rsid w:val="001B1EEF"/>
    <w:rsid w:val="001C367F"/>
    <w:rsid w:val="001C6B27"/>
    <w:rsid w:val="001D074C"/>
    <w:rsid w:val="001F47B0"/>
    <w:rsid w:val="001F5E3E"/>
    <w:rsid w:val="002114E6"/>
    <w:rsid w:val="0022098F"/>
    <w:rsid w:val="00221A9E"/>
    <w:rsid w:val="00221E0E"/>
    <w:rsid w:val="00222D05"/>
    <w:rsid w:val="0022643E"/>
    <w:rsid w:val="002370BA"/>
    <w:rsid w:val="0024548B"/>
    <w:rsid w:val="00246903"/>
    <w:rsid w:val="00261C5C"/>
    <w:rsid w:val="00280DF9"/>
    <w:rsid w:val="00284E60"/>
    <w:rsid w:val="00286EE7"/>
    <w:rsid w:val="00287BD7"/>
    <w:rsid w:val="00291900"/>
    <w:rsid w:val="00293B33"/>
    <w:rsid w:val="00293FD6"/>
    <w:rsid w:val="002B16CB"/>
    <w:rsid w:val="002B5804"/>
    <w:rsid w:val="002C666E"/>
    <w:rsid w:val="002D7AD2"/>
    <w:rsid w:val="002E0D27"/>
    <w:rsid w:val="002E240C"/>
    <w:rsid w:val="002E5B2F"/>
    <w:rsid w:val="002F3407"/>
    <w:rsid w:val="002F62BD"/>
    <w:rsid w:val="002F7489"/>
    <w:rsid w:val="00303F2E"/>
    <w:rsid w:val="003064A7"/>
    <w:rsid w:val="0031458B"/>
    <w:rsid w:val="003155A9"/>
    <w:rsid w:val="00325CBE"/>
    <w:rsid w:val="003275B0"/>
    <w:rsid w:val="00327DB8"/>
    <w:rsid w:val="003317EE"/>
    <w:rsid w:val="00332B43"/>
    <w:rsid w:val="00335D74"/>
    <w:rsid w:val="003368EB"/>
    <w:rsid w:val="0034191A"/>
    <w:rsid w:val="00353C75"/>
    <w:rsid w:val="00363F74"/>
    <w:rsid w:val="00370831"/>
    <w:rsid w:val="00376A02"/>
    <w:rsid w:val="00391D2C"/>
    <w:rsid w:val="00394685"/>
    <w:rsid w:val="003A11E9"/>
    <w:rsid w:val="003A3AF5"/>
    <w:rsid w:val="003A748D"/>
    <w:rsid w:val="003B4AF0"/>
    <w:rsid w:val="003C062E"/>
    <w:rsid w:val="003C5892"/>
    <w:rsid w:val="003C7969"/>
    <w:rsid w:val="003D3139"/>
    <w:rsid w:val="003D62AF"/>
    <w:rsid w:val="003D7CD9"/>
    <w:rsid w:val="003E5663"/>
    <w:rsid w:val="003E6322"/>
    <w:rsid w:val="003E6C51"/>
    <w:rsid w:val="003E7D6B"/>
    <w:rsid w:val="003F4C86"/>
    <w:rsid w:val="003F7948"/>
    <w:rsid w:val="003F7D77"/>
    <w:rsid w:val="00404C72"/>
    <w:rsid w:val="00426075"/>
    <w:rsid w:val="004262CD"/>
    <w:rsid w:val="00430E87"/>
    <w:rsid w:val="004310AE"/>
    <w:rsid w:val="00432C8C"/>
    <w:rsid w:val="004375FD"/>
    <w:rsid w:val="004448A0"/>
    <w:rsid w:val="0045240A"/>
    <w:rsid w:val="00452942"/>
    <w:rsid w:val="00455BEF"/>
    <w:rsid w:val="00474F13"/>
    <w:rsid w:val="00475B50"/>
    <w:rsid w:val="00476944"/>
    <w:rsid w:val="00476E74"/>
    <w:rsid w:val="0047716F"/>
    <w:rsid w:val="0048446E"/>
    <w:rsid w:val="004971D4"/>
    <w:rsid w:val="004B251B"/>
    <w:rsid w:val="004B2A69"/>
    <w:rsid w:val="004B5FCD"/>
    <w:rsid w:val="004E363A"/>
    <w:rsid w:val="004F22A4"/>
    <w:rsid w:val="004F2DDE"/>
    <w:rsid w:val="004F5A06"/>
    <w:rsid w:val="00512288"/>
    <w:rsid w:val="005140FB"/>
    <w:rsid w:val="00516A38"/>
    <w:rsid w:val="005302A6"/>
    <w:rsid w:val="005363FE"/>
    <w:rsid w:val="005419D3"/>
    <w:rsid w:val="00541CFE"/>
    <w:rsid w:val="005513E3"/>
    <w:rsid w:val="0055230D"/>
    <w:rsid w:val="00556BFF"/>
    <w:rsid w:val="00557BD7"/>
    <w:rsid w:val="005608A4"/>
    <w:rsid w:val="00593D69"/>
    <w:rsid w:val="00595F5B"/>
    <w:rsid w:val="00595FC4"/>
    <w:rsid w:val="005A11EC"/>
    <w:rsid w:val="005A6F56"/>
    <w:rsid w:val="005B0886"/>
    <w:rsid w:val="005C0918"/>
    <w:rsid w:val="005C1B38"/>
    <w:rsid w:val="005C59F8"/>
    <w:rsid w:val="005D34E0"/>
    <w:rsid w:val="005D3C0C"/>
    <w:rsid w:val="005E0235"/>
    <w:rsid w:val="005E0345"/>
    <w:rsid w:val="005E3CF6"/>
    <w:rsid w:val="005E60A7"/>
    <w:rsid w:val="005E73D5"/>
    <w:rsid w:val="006023EE"/>
    <w:rsid w:val="00603CBF"/>
    <w:rsid w:val="00605A69"/>
    <w:rsid w:val="006151C5"/>
    <w:rsid w:val="0061625F"/>
    <w:rsid w:val="00616987"/>
    <w:rsid w:val="00623825"/>
    <w:rsid w:val="0063119B"/>
    <w:rsid w:val="0063456A"/>
    <w:rsid w:val="00635A88"/>
    <w:rsid w:val="00643766"/>
    <w:rsid w:val="0064556F"/>
    <w:rsid w:val="00654638"/>
    <w:rsid w:val="00654D91"/>
    <w:rsid w:val="006551B2"/>
    <w:rsid w:val="00660727"/>
    <w:rsid w:val="00663A1A"/>
    <w:rsid w:val="006731F3"/>
    <w:rsid w:val="00677F77"/>
    <w:rsid w:val="00682636"/>
    <w:rsid w:val="0069594C"/>
    <w:rsid w:val="006B20A7"/>
    <w:rsid w:val="006B4265"/>
    <w:rsid w:val="006B582D"/>
    <w:rsid w:val="006B5D1D"/>
    <w:rsid w:val="006C0F0D"/>
    <w:rsid w:val="006C170C"/>
    <w:rsid w:val="006C45FB"/>
    <w:rsid w:val="006D04D5"/>
    <w:rsid w:val="006D05CF"/>
    <w:rsid w:val="006D4C27"/>
    <w:rsid w:val="006D503F"/>
    <w:rsid w:val="006D7C2A"/>
    <w:rsid w:val="006F1BDC"/>
    <w:rsid w:val="006F4865"/>
    <w:rsid w:val="00702A7E"/>
    <w:rsid w:val="00703A24"/>
    <w:rsid w:val="0071332A"/>
    <w:rsid w:val="00717DFA"/>
    <w:rsid w:val="00753EDE"/>
    <w:rsid w:val="00763457"/>
    <w:rsid w:val="00795C79"/>
    <w:rsid w:val="007A0692"/>
    <w:rsid w:val="007A3641"/>
    <w:rsid w:val="007B62F8"/>
    <w:rsid w:val="007C2A63"/>
    <w:rsid w:val="007C3933"/>
    <w:rsid w:val="007C4C1D"/>
    <w:rsid w:val="007C512A"/>
    <w:rsid w:val="007C755A"/>
    <w:rsid w:val="007D1F0A"/>
    <w:rsid w:val="007D7418"/>
    <w:rsid w:val="007E550E"/>
    <w:rsid w:val="007F5603"/>
    <w:rsid w:val="007F6FC1"/>
    <w:rsid w:val="00802E0D"/>
    <w:rsid w:val="0081116B"/>
    <w:rsid w:val="008131EF"/>
    <w:rsid w:val="00816ED8"/>
    <w:rsid w:val="00820E04"/>
    <w:rsid w:val="00825E70"/>
    <w:rsid w:val="0083144B"/>
    <w:rsid w:val="00831EF8"/>
    <w:rsid w:val="00832FEA"/>
    <w:rsid w:val="00836FA9"/>
    <w:rsid w:val="008422EE"/>
    <w:rsid w:val="00855925"/>
    <w:rsid w:val="008571F8"/>
    <w:rsid w:val="00877A6B"/>
    <w:rsid w:val="008812C3"/>
    <w:rsid w:val="008859B3"/>
    <w:rsid w:val="0088683F"/>
    <w:rsid w:val="008876C0"/>
    <w:rsid w:val="008944DE"/>
    <w:rsid w:val="00896244"/>
    <w:rsid w:val="008A397A"/>
    <w:rsid w:val="008A424D"/>
    <w:rsid w:val="008C0ACE"/>
    <w:rsid w:val="008C1EE6"/>
    <w:rsid w:val="008D02B4"/>
    <w:rsid w:val="008D07D1"/>
    <w:rsid w:val="008D129A"/>
    <w:rsid w:val="008D2E5D"/>
    <w:rsid w:val="008D505E"/>
    <w:rsid w:val="008E7086"/>
    <w:rsid w:val="008F0225"/>
    <w:rsid w:val="008F150A"/>
    <w:rsid w:val="008F3C22"/>
    <w:rsid w:val="008F5522"/>
    <w:rsid w:val="00901A6F"/>
    <w:rsid w:val="0090452C"/>
    <w:rsid w:val="00910A1E"/>
    <w:rsid w:val="0091552C"/>
    <w:rsid w:val="00915EFA"/>
    <w:rsid w:val="009178C4"/>
    <w:rsid w:val="00930CC7"/>
    <w:rsid w:val="0093374F"/>
    <w:rsid w:val="009353AC"/>
    <w:rsid w:val="009363F3"/>
    <w:rsid w:val="009368DD"/>
    <w:rsid w:val="009435B2"/>
    <w:rsid w:val="009454F3"/>
    <w:rsid w:val="00950A56"/>
    <w:rsid w:val="00961E02"/>
    <w:rsid w:val="00962D90"/>
    <w:rsid w:val="00964E88"/>
    <w:rsid w:val="009803A2"/>
    <w:rsid w:val="009905BC"/>
    <w:rsid w:val="00994CF9"/>
    <w:rsid w:val="009A0D4E"/>
    <w:rsid w:val="009A2302"/>
    <w:rsid w:val="009A654D"/>
    <w:rsid w:val="009A7385"/>
    <w:rsid w:val="009C7898"/>
    <w:rsid w:val="009D395C"/>
    <w:rsid w:val="009D3B95"/>
    <w:rsid w:val="009E1467"/>
    <w:rsid w:val="009F3BE4"/>
    <w:rsid w:val="00A048DE"/>
    <w:rsid w:val="00A13514"/>
    <w:rsid w:val="00A15A7C"/>
    <w:rsid w:val="00A17E0A"/>
    <w:rsid w:val="00A206F3"/>
    <w:rsid w:val="00A26705"/>
    <w:rsid w:val="00A27F4D"/>
    <w:rsid w:val="00A4205A"/>
    <w:rsid w:val="00A45333"/>
    <w:rsid w:val="00A47731"/>
    <w:rsid w:val="00A53F1D"/>
    <w:rsid w:val="00A62C1D"/>
    <w:rsid w:val="00A67160"/>
    <w:rsid w:val="00A80816"/>
    <w:rsid w:val="00A830D5"/>
    <w:rsid w:val="00AA3B81"/>
    <w:rsid w:val="00AB0FB7"/>
    <w:rsid w:val="00AB5CBE"/>
    <w:rsid w:val="00AC147B"/>
    <w:rsid w:val="00AC4DCF"/>
    <w:rsid w:val="00AC6903"/>
    <w:rsid w:val="00AD4651"/>
    <w:rsid w:val="00AD516F"/>
    <w:rsid w:val="00AD5A94"/>
    <w:rsid w:val="00AF0B55"/>
    <w:rsid w:val="00AF17C8"/>
    <w:rsid w:val="00AF2941"/>
    <w:rsid w:val="00AF2AA3"/>
    <w:rsid w:val="00AF7BA9"/>
    <w:rsid w:val="00B079A2"/>
    <w:rsid w:val="00B12AB0"/>
    <w:rsid w:val="00B273A5"/>
    <w:rsid w:val="00B3408B"/>
    <w:rsid w:val="00B46795"/>
    <w:rsid w:val="00B5593F"/>
    <w:rsid w:val="00B65D5E"/>
    <w:rsid w:val="00B663EE"/>
    <w:rsid w:val="00B70B7E"/>
    <w:rsid w:val="00B718D3"/>
    <w:rsid w:val="00B76202"/>
    <w:rsid w:val="00B808BF"/>
    <w:rsid w:val="00B84A54"/>
    <w:rsid w:val="00B95514"/>
    <w:rsid w:val="00B96807"/>
    <w:rsid w:val="00BA3707"/>
    <w:rsid w:val="00BB2F10"/>
    <w:rsid w:val="00BB3E2F"/>
    <w:rsid w:val="00BC03C9"/>
    <w:rsid w:val="00BC175C"/>
    <w:rsid w:val="00BD2727"/>
    <w:rsid w:val="00BD589F"/>
    <w:rsid w:val="00BD7EF3"/>
    <w:rsid w:val="00BE24D4"/>
    <w:rsid w:val="00BF0916"/>
    <w:rsid w:val="00C013D6"/>
    <w:rsid w:val="00C037ED"/>
    <w:rsid w:val="00C056C2"/>
    <w:rsid w:val="00C0650A"/>
    <w:rsid w:val="00C14717"/>
    <w:rsid w:val="00C31ED6"/>
    <w:rsid w:val="00C35BF4"/>
    <w:rsid w:val="00C45CE3"/>
    <w:rsid w:val="00C477B6"/>
    <w:rsid w:val="00C525D4"/>
    <w:rsid w:val="00C566BE"/>
    <w:rsid w:val="00C66E9A"/>
    <w:rsid w:val="00C74109"/>
    <w:rsid w:val="00C759C3"/>
    <w:rsid w:val="00C75F44"/>
    <w:rsid w:val="00C75F7C"/>
    <w:rsid w:val="00C856A1"/>
    <w:rsid w:val="00C943DE"/>
    <w:rsid w:val="00C96DAF"/>
    <w:rsid w:val="00CA14AB"/>
    <w:rsid w:val="00CA1E71"/>
    <w:rsid w:val="00CA4FBE"/>
    <w:rsid w:val="00CA65FC"/>
    <w:rsid w:val="00CA796D"/>
    <w:rsid w:val="00CB3E7A"/>
    <w:rsid w:val="00CB652D"/>
    <w:rsid w:val="00CC4AC2"/>
    <w:rsid w:val="00CC5FEA"/>
    <w:rsid w:val="00CC7ECC"/>
    <w:rsid w:val="00CD0196"/>
    <w:rsid w:val="00CD2785"/>
    <w:rsid w:val="00CD5B6B"/>
    <w:rsid w:val="00CF495E"/>
    <w:rsid w:val="00D01434"/>
    <w:rsid w:val="00D03BB7"/>
    <w:rsid w:val="00D122D0"/>
    <w:rsid w:val="00D215F0"/>
    <w:rsid w:val="00D25A52"/>
    <w:rsid w:val="00D44AB2"/>
    <w:rsid w:val="00D4649C"/>
    <w:rsid w:val="00D46D22"/>
    <w:rsid w:val="00D5321A"/>
    <w:rsid w:val="00D56242"/>
    <w:rsid w:val="00D60565"/>
    <w:rsid w:val="00D63189"/>
    <w:rsid w:val="00D70714"/>
    <w:rsid w:val="00D732FC"/>
    <w:rsid w:val="00D81082"/>
    <w:rsid w:val="00D83BB1"/>
    <w:rsid w:val="00D93759"/>
    <w:rsid w:val="00D94506"/>
    <w:rsid w:val="00DB03EA"/>
    <w:rsid w:val="00DC2AE7"/>
    <w:rsid w:val="00DD1E66"/>
    <w:rsid w:val="00DE3885"/>
    <w:rsid w:val="00DE54F9"/>
    <w:rsid w:val="00DF014D"/>
    <w:rsid w:val="00DF2827"/>
    <w:rsid w:val="00DF3FF2"/>
    <w:rsid w:val="00DF7459"/>
    <w:rsid w:val="00E02C5E"/>
    <w:rsid w:val="00E03A7C"/>
    <w:rsid w:val="00E17B09"/>
    <w:rsid w:val="00E26E40"/>
    <w:rsid w:val="00E60894"/>
    <w:rsid w:val="00E800B4"/>
    <w:rsid w:val="00E8752A"/>
    <w:rsid w:val="00E90E39"/>
    <w:rsid w:val="00E90FFB"/>
    <w:rsid w:val="00EA4DDB"/>
    <w:rsid w:val="00EB29E8"/>
    <w:rsid w:val="00EC2239"/>
    <w:rsid w:val="00EC613D"/>
    <w:rsid w:val="00ED34D1"/>
    <w:rsid w:val="00EE3F65"/>
    <w:rsid w:val="00EE49AE"/>
    <w:rsid w:val="00EE4E91"/>
    <w:rsid w:val="00F02051"/>
    <w:rsid w:val="00F04FE2"/>
    <w:rsid w:val="00F15764"/>
    <w:rsid w:val="00F20553"/>
    <w:rsid w:val="00F26723"/>
    <w:rsid w:val="00F2685D"/>
    <w:rsid w:val="00F274DA"/>
    <w:rsid w:val="00F33FD7"/>
    <w:rsid w:val="00F340BA"/>
    <w:rsid w:val="00F343C8"/>
    <w:rsid w:val="00F377CD"/>
    <w:rsid w:val="00F41F11"/>
    <w:rsid w:val="00F50670"/>
    <w:rsid w:val="00F6356A"/>
    <w:rsid w:val="00F65BA4"/>
    <w:rsid w:val="00F65ECA"/>
    <w:rsid w:val="00F678E5"/>
    <w:rsid w:val="00F720B8"/>
    <w:rsid w:val="00F7569E"/>
    <w:rsid w:val="00F77B80"/>
    <w:rsid w:val="00F8710D"/>
    <w:rsid w:val="00F90183"/>
    <w:rsid w:val="00F901BB"/>
    <w:rsid w:val="00F906D7"/>
    <w:rsid w:val="00F9606E"/>
    <w:rsid w:val="00FD60D8"/>
    <w:rsid w:val="00FD70D5"/>
    <w:rsid w:val="00FE3258"/>
    <w:rsid w:val="00FF1A09"/>
    <w:rsid w:val="00FF5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05E"/>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99"/>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UnresolvedMention1">
    <w:name w:val="Unresolved Mention1"/>
    <w:basedOn w:val="DefaultParagraphFont"/>
    <w:uiPriority w:val="99"/>
    <w:semiHidden/>
    <w:unhideWhenUsed/>
    <w:rsid w:val="008422EE"/>
    <w:rPr>
      <w:color w:val="605E5C"/>
      <w:shd w:val="clear" w:color="auto" w:fill="E1DFDD"/>
    </w:rPr>
  </w:style>
  <w:style w:type="character" w:styleId="UnresolvedMention">
    <w:name w:val="Unresolved Mention"/>
    <w:basedOn w:val="DefaultParagraphFont"/>
    <w:uiPriority w:val="99"/>
    <w:semiHidden/>
    <w:unhideWhenUsed/>
    <w:rsid w:val="0064556F"/>
    <w:rPr>
      <w:color w:val="605E5C"/>
      <w:shd w:val="clear" w:color="auto" w:fill="E1DFDD"/>
    </w:rPr>
  </w:style>
  <w:style w:type="character" w:styleId="Emphasis">
    <w:name w:val="Emphasis"/>
    <w:basedOn w:val="DefaultParagraphFont"/>
    <w:uiPriority w:val="20"/>
    <w:qFormat/>
    <w:rsid w:val="006023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254366273">
      <w:bodyDiv w:val="1"/>
      <w:marLeft w:val="0"/>
      <w:marRight w:val="0"/>
      <w:marTop w:val="0"/>
      <w:marBottom w:val="0"/>
      <w:divBdr>
        <w:top w:val="none" w:sz="0" w:space="0" w:color="auto"/>
        <w:left w:val="none" w:sz="0" w:space="0" w:color="auto"/>
        <w:bottom w:val="none" w:sz="0" w:space="0" w:color="auto"/>
        <w:right w:val="none" w:sz="0" w:space="0" w:color="auto"/>
      </w:divBdr>
    </w:div>
    <w:div w:id="314064722">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405617776">
      <w:bodyDiv w:val="1"/>
      <w:marLeft w:val="0"/>
      <w:marRight w:val="0"/>
      <w:marTop w:val="0"/>
      <w:marBottom w:val="0"/>
      <w:divBdr>
        <w:top w:val="none" w:sz="0" w:space="0" w:color="auto"/>
        <w:left w:val="none" w:sz="0" w:space="0" w:color="auto"/>
        <w:bottom w:val="none" w:sz="0" w:space="0" w:color="auto"/>
        <w:right w:val="none" w:sz="0" w:space="0" w:color="auto"/>
      </w:divBdr>
    </w:div>
    <w:div w:id="568731165">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066420221">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568467">
      <w:bodyDiv w:val="1"/>
      <w:marLeft w:val="0"/>
      <w:marRight w:val="0"/>
      <w:marTop w:val="0"/>
      <w:marBottom w:val="0"/>
      <w:divBdr>
        <w:top w:val="none" w:sz="0" w:space="0" w:color="auto"/>
        <w:left w:val="none" w:sz="0" w:space="0" w:color="auto"/>
        <w:bottom w:val="none" w:sz="0" w:space="0" w:color="auto"/>
        <w:right w:val="none" w:sz="0" w:space="0" w:color="auto"/>
      </w:divBdr>
    </w:div>
    <w:div w:id="1963994947">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r.educause.edu/articles/2024/8/leveraging-generative-ai-for-inclusive-excellence-in-higher-education" TargetMode="External"/><Relationship Id="rId18" Type="http://schemas.openxmlformats.org/officeDocument/2006/relationships/hyperlink" Target="https://mytsd.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messenger.com/t/LouisVuitton" TargetMode="External"/><Relationship Id="rId17" Type="http://schemas.openxmlformats.org/officeDocument/2006/relationships/hyperlink" Target="https://www.uwtsd.ac.uk/iiced/protecting-innovation-and-creativity---intellectual-property/"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about/our-institutes/institute-inner-city-learning"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doi.org/https://doi.org/10.1016/j.caeai.2021.100033"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bitly.ws/L4UQ"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5" ma:contentTypeDescription="Create a new document." ma:contentTypeScope="" ma:versionID="bd0258b6d63df46e5159b31152002c43">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4a268c5e39fb5ea259bdfced0dd0d772"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D31BAA-8904-4385-942C-C33E7C0063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F53AFB-84C6-420E-9016-FA1170B99F4A}">
  <ds:schemaRefs>
    <ds:schemaRef ds:uri="http://schemas.openxmlformats.org/officeDocument/2006/bibliography"/>
  </ds:schemaRefs>
</ds:datastoreItem>
</file>

<file path=customXml/itemProps3.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02655603-7A5C-43BD-94BB-3D3F3BC556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2872</TotalTime>
  <Pages>14</Pages>
  <Words>4243</Words>
  <Characters>24191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28378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Yohan Mendis</cp:lastModifiedBy>
  <cp:revision>91</cp:revision>
  <cp:lastPrinted>2016-11-02T14:01:00Z</cp:lastPrinted>
  <dcterms:created xsi:type="dcterms:W3CDTF">2024-10-11T07:16:00Z</dcterms:created>
  <dcterms:modified xsi:type="dcterms:W3CDTF">2024-10-13T11:25:00Z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ies>
</file>