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1745568"/>
        <w:docPartObj>
          <w:docPartGallery w:val="Cover Pages"/>
          <w:docPartUnique/>
        </w:docPartObj>
      </w:sdtPr>
      <w:sdtEndPr>
        <w:rPr>
          <w:rFonts w:ascii="Arial" w:hAnsi="Arial" w:cs="Arial"/>
          <w:b/>
          <w:bCs/>
          <w:u w:val="single"/>
        </w:rPr>
      </w:sdtEndPr>
      <w:sdtContent>
        <w:p w14:paraId="63B37609" w14:textId="5798C7D4" w:rsidR="00E25ADE" w:rsidRPr="00E25ADE" w:rsidRDefault="00E25ADE" w:rsidP="00E25ADE">
          <w:pPr>
            <w:rPr>
              <w:rFonts w:ascii="Arial Black" w:hAnsi="Arial Black"/>
            </w:rPr>
          </w:pPr>
          <w:r w:rsidRPr="00E25ADE">
            <w:rPr>
              <w:rFonts w:ascii="Arial Black" w:hAnsi="Arial Black"/>
            </w:rPr>
            <w:t>Student name:</w:t>
          </w:r>
          <w:r w:rsidRPr="00E25ADE">
            <w:rPr>
              <w:rFonts w:ascii="Arial Black" w:hAnsi="Arial Black"/>
            </w:rPr>
            <w:t xml:space="preserve"> Corneliu Ciobanu</w:t>
          </w:r>
          <w:r w:rsidRPr="00E25ADE">
            <w:rPr>
              <w:rFonts w:ascii="Arial Black" w:hAnsi="Arial Black"/>
            </w:rPr>
            <w:tab/>
            <w:t xml:space="preserve">     </w:t>
          </w:r>
        </w:p>
        <w:p w14:paraId="76C41141" w14:textId="410F7742" w:rsidR="00E25ADE" w:rsidRPr="00E25ADE" w:rsidRDefault="00E25ADE" w:rsidP="00E25ADE">
          <w:pPr>
            <w:rPr>
              <w:rFonts w:ascii="Arial Black" w:hAnsi="Arial Black"/>
            </w:rPr>
          </w:pPr>
          <w:r w:rsidRPr="00E25ADE">
            <w:rPr>
              <w:rFonts w:ascii="Arial Black" w:hAnsi="Arial Black"/>
            </w:rPr>
            <w:t>Programme:</w:t>
          </w:r>
          <w:r w:rsidRPr="00E25ADE">
            <w:rPr>
              <w:rFonts w:ascii="Arial Black" w:hAnsi="Arial Black"/>
            </w:rPr>
            <w:t xml:space="preserve"> </w:t>
          </w:r>
          <w:r w:rsidRPr="00E25ADE">
            <w:rPr>
              <w:rFonts w:ascii="Arial Black" w:hAnsi="Arial Black"/>
            </w:rPr>
            <w:t>CERT HE Social Enterprise Management</w:t>
          </w:r>
        </w:p>
        <w:p w14:paraId="5AD6F095" w14:textId="077B69CD" w:rsidR="00E25ADE" w:rsidRPr="00E25ADE" w:rsidRDefault="00E25ADE" w:rsidP="00E25ADE">
          <w:pPr>
            <w:rPr>
              <w:rFonts w:ascii="Arial Black" w:hAnsi="Arial Black"/>
            </w:rPr>
          </w:pPr>
          <w:r w:rsidRPr="00E25ADE">
            <w:rPr>
              <w:rFonts w:ascii="Arial Black" w:hAnsi="Arial Black"/>
            </w:rPr>
            <w:t>Module:</w:t>
          </w:r>
          <w:r w:rsidRPr="00E25ADE">
            <w:rPr>
              <w:rFonts w:ascii="Arial Black" w:hAnsi="Arial Black"/>
            </w:rPr>
            <w:t xml:space="preserve"> </w:t>
          </w:r>
          <w:r w:rsidRPr="00E25ADE">
            <w:rPr>
              <w:rFonts w:ascii="Arial Black" w:hAnsi="Arial Black"/>
            </w:rPr>
            <w:t>Social Enterprise: Theory and Practise</w:t>
          </w:r>
        </w:p>
        <w:p w14:paraId="16F629C3" w14:textId="789783B9" w:rsidR="00E25ADE" w:rsidRPr="00E25ADE" w:rsidRDefault="00E25ADE" w:rsidP="00E25ADE">
          <w:pPr>
            <w:rPr>
              <w:rFonts w:ascii="Arial Black" w:hAnsi="Arial Black"/>
            </w:rPr>
          </w:pPr>
          <w:r w:rsidRPr="00E25ADE">
            <w:rPr>
              <w:rFonts w:ascii="Arial Black" w:hAnsi="Arial Black"/>
            </w:rPr>
            <w:t>Module code:</w:t>
          </w:r>
          <w:r>
            <w:rPr>
              <w:rFonts w:ascii="Arial Black" w:hAnsi="Arial Black"/>
            </w:rPr>
            <w:t xml:space="preserve"> </w:t>
          </w:r>
          <w:r w:rsidRPr="00E25ADE">
            <w:rPr>
              <w:rFonts w:ascii="Arial Black" w:hAnsi="Arial Black"/>
            </w:rPr>
            <w:t>BMSE4009D</w:t>
          </w:r>
        </w:p>
        <w:tbl>
          <w:tblPr>
            <w:tblpPr w:leftFromText="187" w:rightFromText="187" w:vertAnchor="page" w:horzAnchor="margin" w:tblpXSpec="center" w:tblpY="6727"/>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E25ADE" w14:paraId="0FE93F71" w14:textId="77777777" w:rsidTr="00E25ADE">
            <w:tc>
              <w:tcPr>
                <w:tcW w:w="7209" w:type="dxa"/>
                <w:tcMar>
                  <w:top w:w="216" w:type="dxa"/>
                  <w:left w:w="115" w:type="dxa"/>
                  <w:bottom w:w="216" w:type="dxa"/>
                  <w:right w:w="115" w:type="dxa"/>
                </w:tcMar>
              </w:tcPr>
              <w:p w14:paraId="7CACE565" w14:textId="17F17841" w:rsidR="00E25ADE" w:rsidRDefault="00E25ADE" w:rsidP="00E25ADE">
                <w:pPr>
                  <w:pStyle w:val="NoSpacing"/>
                  <w:rPr>
                    <w:color w:val="0F4761" w:themeColor="accent1" w:themeShade="BF"/>
                    <w:sz w:val="24"/>
                  </w:rPr>
                </w:pPr>
              </w:p>
            </w:tc>
          </w:tr>
          <w:tr w:rsidR="00E25ADE" w:rsidRPr="00E25ADE" w14:paraId="0EC15045" w14:textId="77777777" w:rsidTr="00E25ADE">
            <w:tc>
              <w:tcPr>
                <w:tcW w:w="7209" w:type="dxa"/>
              </w:tcPr>
              <w:sdt>
                <w:sdtPr>
                  <w:rPr>
                    <w:rFonts w:ascii="Arial Black" w:eastAsiaTheme="majorEastAsia" w:hAnsi="Arial Black" w:cstheme="majorBidi"/>
                    <w:color w:val="000000" w:themeColor="text1"/>
                    <w:sz w:val="88"/>
                    <w:szCs w:val="88"/>
                  </w:rPr>
                  <w:alias w:val="Title"/>
                  <w:id w:val="13406919"/>
                  <w:placeholder>
                    <w:docPart w:val="50568336EF0041B491AD65E126EAAA70"/>
                  </w:placeholder>
                  <w:dataBinding w:prefixMappings="xmlns:ns0='http://schemas.openxmlformats.org/package/2006/metadata/core-properties' xmlns:ns1='http://purl.org/dc/elements/1.1/'" w:xpath="/ns0:coreProperties[1]/ns1:title[1]" w:storeItemID="{6C3C8BC8-F283-45AE-878A-BAB7291924A1}"/>
                  <w:text/>
                </w:sdtPr>
                <w:sdtContent>
                  <w:p w14:paraId="02338D53" w14:textId="3BC39765" w:rsidR="00E25ADE" w:rsidRPr="00E25ADE" w:rsidRDefault="00E25ADE" w:rsidP="00E25ADE">
                    <w:pPr>
                      <w:pStyle w:val="NoSpacing"/>
                      <w:spacing w:line="216" w:lineRule="auto"/>
                      <w:rPr>
                        <w:rFonts w:ascii="Arial Black" w:eastAsiaTheme="majorEastAsia" w:hAnsi="Arial Black" w:cstheme="majorBidi"/>
                        <w:color w:val="000000" w:themeColor="text1"/>
                        <w:sz w:val="88"/>
                        <w:szCs w:val="88"/>
                      </w:rPr>
                    </w:pPr>
                    <w:r w:rsidRPr="00E25ADE">
                      <w:rPr>
                        <w:rFonts w:ascii="Arial Black" w:eastAsiaTheme="majorEastAsia" w:hAnsi="Arial Black" w:cstheme="majorBidi"/>
                        <w:color w:val="000000" w:themeColor="text1"/>
                        <w:sz w:val="88"/>
                        <w:szCs w:val="88"/>
                      </w:rPr>
                      <w:t>Social Impact Measurement</w:t>
                    </w:r>
                  </w:p>
                </w:sdtContent>
              </w:sdt>
            </w:tc>
          </w:tr>
          <w:tr w:rsidR="00E25ADE" w14:paraId="5AC5FB54" w14:textId="77777777" w:rsidTr="00E25ADE">
            <w:tc>
              <w:tcPr>
                <w:tcW w:w="7209" w:type="dxa"/>
                <w:tcMar>
                  <w:top w:w="216" w:type="dxa"/>
                  <w:left w:w="115" w:type="dxa"/>
                  <w:bottom w:w="216" w:type="dxa"/>
                  <w:right w:w="115" w:type="dxa"/>
                </w:tcMar>
              </w:tcPr>
              <w:p w14:paraId="29311381" w14:textId="7D1F7A2B" w:rsidR="00E25ADE" w:rsidRDefault="00E25ADE" w:rsidP="00E25ADE">
                <w:pPr>
                  <w:pStyle w:val="NoSpacing"/>
                  <w:rPr>
                    <w:color w:val="0F4761" w:themeColor="accent1" w:themeShade="BF"/>
                    <w:sz w:val="24"/>
                  </w:rPr>
                </w:pPr>
              </w:p>
            </w:tc>
          </w:tr>
        </w:tbl>
        <w:p w14:paraId="37962AD6" w14:textId="7A07A721" w:rsidR="00E25ADE" w:rsidRDefault="00E25ADE">
          <w:pPr>
            <w:rPr>
              <w:rFonts w:ascii="Arial" w:hAnsi="Arial" w:cs="Arial"/>
              <w:b/>
              <w:bCs/>
              <w:u w:val="single"/>
            </w:rPr>
          </w:pPr>
          <w:r>
            <w:rPr>
              <w:rFonts w:ascii="Arial" w:hAnsi="Arial" w:cs="Arial"/>
              <w:b/>
              <w:bCs/>
              <w:u w:val="single"/>
            </w:rPr>
            <w:br w:type="page"/>
          </w:r>
        </w:p>
      </w:sdtContent>
    </w:sdt>
    <w:p w14:paraId="709E6707" w14:textId="2EF63D30" w:rsidR="00C53837" w:rsidRPr="008223F8" w:rsidRDefault="00C53837" w:rsidP="00C53837">
      <w:pPr>
        <w:spacing w:line="480" w:lineRule="auto"/>
        <w:rPr>
          <w:rFonts w:ascii="Arial" w:hAnsi="Arial" w:cs="Arial"/>
          <w:b/>
          <w:bCs/>
          <w:u w:val="single"/>
        </w:rPr>
      </w:pPr>
      <w:r w:rsidRPr="008223F8">
        <w:rPr>
          <w:rFonts w:ascii="Arial" w:hAnsi="Arial" w:cs="Arial"/>
          <w:b/>
          <w:bCs/>
          <w:u w:val="single"/>
        </w:rPr>
        <w:lastRenderedPageBreak/>
        <w:t>Social Bite Mission and Methodology</w:t>
      </w:r>
    </w:p>
    <w:p w14:paraId="55A63E46" w14:textId="77777777" w:rsidR="00526B41" w:rsidRDefault="00C53837" w:rsidP="00C53837">
      <w:pPr>
        <w:spacing w:line="480" w:lineRule="auto"/>
        <w:rPr>
          <w:rFonts w:ascii="Arial" w:hAnsi="Arial" w:cs="Arial"/>
        </w:rPr>
      </w:pPr>
      <w:r w:rsidRPr="00C53837">
        <w:rPr>
          <w:rFonts w:ascii="Arial" w:hAnsi="Arial" w:cs="Arial"/>
        </w:rPr>
        <w:t>To eliminate homelessness by providing jobs and support in the form of providing meals and permanent house solutions. Social Bite started as a caf</w:t>
      </w:r>
      <w:r w:rsidR="008223F8">
        <w:rPr>
          <w:rFonts w:ascii="Arial" w:hAnsi="Arial" w:cs="Arial"/>
        </w:rPr>
        <w:t>e</w:t>
      </w:r>
      <w:r w:rsidRPr="00C53837">
        <w:rPr>
          <w:rFonts w:ascii="Arial" w:hAnsi="Arial" w:cs="Arial"/>
        </w:rPr>
        <w:t xml:space="preserve"> chain employing people who have lived with homelessness and gradually expanded into a </w:t>
      </w:r>
      <w:r w:rsidR="00526B41">
        <w:rPr>
          <w:rFonts w:ascii="Arial" w:hAnsi="Arial" w:cs="Arial"/>
        </w:rPr>
        <w:t>n</w:t>
      </w:r>
      <w:r w:rsidRPr="00C53837">
        <w:rPr>
          <w:rFonts w:ascii="Arial" w:hAnsi="Arial" w:cs="Arial"/>
        </w:rPr>
        <w:t xml:space="preserve">ational </w:t>
      </w:r>
      <w:r w:rsidR="00526B41">
        <w:rPr>
          <w:rFonts w:ascii="Arial" w:hAnsi="Arial" w:cs="Arial"/>
        </w:rPr>
        <w:t>p</w:t>
      </w:r>
      <w:r w:rsidRPr="00C53837">
        <w:rPr>
          <w:rFonts w:ascii="Arial" w:hAnsi="Arial" w:cs="Arial"/>
        </w:rPr>
        <w:t xml:space="preserve">rograms business model. This mission represents the Hybrid Business model of Social Enterprises, integrating </w:t>
      </w:r>
      <w:r w:rsidR="008223F8">
        <w:rPr>
          <w:rFonts w:ascii="Arial" w:hAnsi="Arial" w:cs="Arial"/>
        </w:rPr>
        <w:t>c</w:t>
      </w:r>
      <w:r w:rsidRPr="00C53837">
        <w:rPr>
          <w:rFonts w:ascii="Arial" w:hAnsi="Arial" w:cs="Arial"/>
        </w:rPr>
        <w:t xml:space="preserve">ommercial </w:t>
      </w:r>
      <w:r w:rsidR="008223F8">
        <w:rPr>
          <w:rFonts w:ascii="Arial" w:hAnsi="Arial" w:cs="Arial"/>
        </w:rPr>
        <w:t>a</w:t>
      </w:r>
      <w:r w:rsidRPr="00C53837">
        <w:rPr>
          <w:rFonts w:ascii="Arial" w:hAnsi="Arial" w:cs="Arial"/>
        </w:rPr>
        <w:t xml:space="preserve">ctivity into the provision of </w:t>
      </w:r>
      <w:r w:rsidR="008223F8">
        <w:rPr>
          <w:rFonts w:ascii="Arial" w:hAnsi="Arial" w:cs="Arial"/>
        </w:rPr>
        <w:t>p</w:t>
      </w:r>
      <w:r w:rsidRPr="00C53837">
        <w:rPr>
          <w:rFonts w:ascii="Arial" w:hAnsi="Arial" w:cs="Arial"/>
        </w:rPr>
        <w:t xml:space="preserve">ublic </w:t>
      </w:r>
      <w:r w:rsidR="00526B41">
        <w:rPr>
          <w:rFonts w:ascii="Arial" w:hAnsi="Arial" w:cs="Arial"/>
        </w:rPr>
        <w:t>b</w:t>
      </w:r>
      <w:r w:rsidRPr="00C53837">
        <w:rPr>
          <w:rFonts w:ascii="Arial" w:hAnsi="Arial" w:cs="Arial"/>
        </w:rPr>
        <w:t xml:space="preserve">enefit. </w:t>
      </w:r>
      <w:r w:rsidR="00526B41">
        <w:rPr>
          <w:rFonts w:ascii="Arial" w:hAnsi="Arial" w:cs="Arial"/>
        </w:rPr>
        <w:t>S</w:t>
      </w:r>
      <w:r w:rsidRPr="00C53837">
        <w:rPr>
          <w:rFonts w:ascii="Arial" w:hAnsi="Arial" w:cs="Arial"/>
        </w:rPr>
        <w:t xml:space="preserve">ocial Bite provides opportunities for </w:t>
      </w:r>
      <w:r w:rsidR="00526B41">
        <w:rPr>
          <w:rFonts w:ascii="Arial" w:hAnsi="Arial" w:cs="Arial"/>
        </w:rPr>
        <w:t>s</w:t>
      </w:r>
      <w:r w:rsidRPr="00C53837">
        <w:rPr>
          <w:rFonts w:ascii="Arial" w:hAnsi="Arial" w:cs="Arial"/>
        </w:rPr>
        <w:t xml:space="preserve">ocial </w:t>
      </w:r>
      <w:r w:rsidR="00526B41">
        <w:rPr>
          <w:rFonts w:ascii="Arial" w:hAnsi="Arial" w:cs="Arial"/>
        </w:rPr>
        <w:t>c</w:t>
      </w:r>
      <w:r w:rsidRPr="00C53837">
        <w:rPr>
          <w:rFonts w:ascii="Arial" w:hAnsi="Arial" w:cs="Arial"/>
        </w:rPr>
        <w:t>hange through the operation of caf</w:t>
      </w:r>
      <w:r w:rsidR="00526B41">
        <w:rPr>
          <w:rFonts w:ascii="Arial" w:hAnsi="Arial" w:cs="Arial"/>
        </w:rPr>
        <w:t>e</w:t>
      </w:r>
      <w:r w:rsidRPr="00C53837">
        <w:rPr>
          <w:rFonts w:ascii="Arial" w:hAnsi="Arial" w:cs="Arial"/>
        </w:rPr>
        <w:t xml:space="preserve">s, </w:t>
      </w:r>
      <w:r w:rsidR="00526B41">
        <w:rPr>
          <w:rFonts w:ascii="Arial" w:hAnsi="Arial" w:cs="Arial"/>
        </w:rPr>
        <w:t>c</w:t>
      </w:r>
      <w:r w:rsidRPr="00C53837">
        <w:rPr>
          <w:rFonts w:ascii="Arial" w:hAnsi="Arial" w:cs="Arial"/>
        </w:rPr>
        <w:t xml:space="preserve">orporate </w:t>
      </w:r>
      <w:r w:rsidR="00526B41">
        <w:rPr>
          <w:rFonts w:ascii="Arial" w:hAnsi="Arial" w:cs="Arial"/>
        </w:rPr>
        <w:t>c</w:t>
      </w:r>
      <w:r w:rsidRPr="00C53837">
        <w:rPr>
          <w:rFonts w:ascii="Arial" w:hAnsi="Arial" w:cs="Arial"/>
        </w:rPr>
        <w:t xml:space="preserve">atering, </w:t>
      </w:r>
      <w:r w:rsidR="00526B41">
        <w:rPr>
          <w:rFonts w:ascii="Arial" w:hAnsi="Arial" w:cs="Arial"/>
        </w:rPr>
        <w:t>f</w:t>
      </w:r>
      <w:r w:rsidRPr="00C53837">
        <w:rPr>
          <w:rFonts w:ascii="Arial" w:hAnsi="Arial" w:cs="Arial"/>
        </w:rPr>
        <w:t xml:space="preserve">undraising </w:t>
      </w:r>
      <w:r w:rsidR="00526B41">
        <w:rPr>
          <w:rFonts w:ascii="Arial" w:hAnsi="Arial" w:cs="Arial"/>
        </w:rPr>
        <w:t>e</w:t>
      </w:r>
      <w:r w:rsidRPr="00C53837">
        <w:rPr>
          <w:rFonts w:ascii="Arial" w:hAnsi="Arial" w:cs="Arial"/>
        </w:rPr>
        <w:t xml:space="preserve">vents and </w:t>
      </w:r>
      <w:r w:rsidR="00526B41">
        <w:rPr>
          <w:rFonts w:ascii="Arial" w:hAnsi="Arial" w:cs="Arial"/>
        </w:rPr>
        <w:t>c</w:t>
      </w:r>
      <w:r w:rsidRPr="00C53837">
        <w:rPr>
          <w:rFonts w:ascii="Arial" w:hAnsi="Arial" w:cs="Arial"/>
        </w:rPr>
        <w:t xml:space="preserve">ommunity </w:t>
      </w:r>
      <w:r w:rsidR="00526B41">
        <w:rPr>
          <w:rFonts w:ascii="Arial" w:hAnsi="Arial" w:cs="Arial"/>
        </w:rPr>
        <w:t>i</w:t>
      </w:r>
      <w:r w:rsidRPr="00C53837">
        <w:rPr>
          <w:rFonts w:ascii="Arial" w:hAnsi="Arial" w:cs="Arial"/>
        </w:rPr>
        <w:t>nitiatives.</w:t>
      </w:r>
    </w:p>
    <w:p w14:paraId="37B881D4" w14:textId="77777777" w:rsidR="00526B41" w:rsidRDefault="00C53837" w:rsidP="00C53837">
      <w:pPr>
        <w:spacing w:line="480" w:lineRule="auto"/>
        <w:rPr>
          <w:rFonts w:ascii="Arial" w:hAnsi="Arial" w:cs="Arial"/>
        </w:rPr>
      </w:pPr>
      <w:r w:rsidRPr="00C53837">
        <w:rPr>
          <w:rFonts w:ascii="Arial" w:hAnsi="Arial" w:cs="Arial"/>
        </w:rPr>
        <w:t xml:space="preserve">Social Bite developed their business model based on principles of Theory of Change. The </w:t>
      </w:r>
      <w:r w:rsidR="00526B41">
        <w:rPr>
          <w:rFonts w:ascii="Arial" w:hAnsi="Arial" w:cs="Arial"/>
        </w:rPr>
        <w:t>s</w:t>
      </w:r>
      <w:r w:rsidRPr="00C53837">
        <w:rPr>
          <w:rFonts w:ascii="Arial" w:hAnsi="Arial" w:cs="Arial"/>
        </w:rPr>
        <w:t xml:space="preserve">eries of </w:t>
      </w:r>
      <w:r w:rsidR="00526B41">
        <w:rPr>
          <w:rFonts w:ascii="Arial" w:hAnsi="Arial" w:cs="Arial"/>
        </w:rPr>
        <w:t>a</w:t>
      </w:r>
      <w:r w:rsidRPr="00C53837">
        <w:rPr>
          <w:rFonts w:ascii="Arial" w:hAnsi="Arial" w:cs="Arial"/>
        </w:rPr>
        <w:t xml:space="preserve">ctivities provided by </w:t>
      </w:r>
      <w:r w:rsidR="00526B41">
        <w:rPr>
          <w:rFonts w:ascii="Arial" w:hAnsi="Arial" w:cs="Arial"/>
        </w:rPr>
        <w:t>S</w:t>
      </w:r>
      <w:r w:rsidRPr="00C53837">
        <w:rPr>
          <w:rFonts w:ascii="Arial" w:hAnsi="Arial" w:cs="Arial"/>
        </w:rPr>
        <w:t xml:space="preserve">ocial Bite include </w:t>
      </w:r>
      <w:r w:rsidR="00526B41">
        <w:rPr>
          <w:rFonts w:ascii="Arial" w:hAnsi="Arial" w:cs="Arial"/>
        </w:rPr>
        <w:t>t</w:t>
      </w:r>
      <w:r w:rsidRPr="00C53837">
        <w:rPr>
          <w:rFonts w:ascii="Arial" w:hAnsi="Arial" w:cs="Arial"/>
        </w:rPr>
        <w:t xml:space="preserve">raining, </w:t>
      </w:r>
      <w:r w:rsidR="00526B41">
        <w:rPr>
          <w:rFonts w:ascii="Arial" w:hAnsi="Arial" w:cs="Arial"/>
        </w:rPr>
        <w:t>e</w:t>
      </w:r>
      <w:r w:rsidRPr="00C53837">
        <w:rPr>
          <w:rFonts w:ascii="Arial" w:hAnsi="Arial" w:cs="Arial"/>
        </w:rPr>
        <w:t xml:space="preserve">mployment, </w:t>
      </w:r>
      <w:r w:rsidR="00526B41">
        <w:rPr>
          <w:rFonts w:ascii="Arial" w:hAnsi="Arial" w:cs="Arial"/>
        </w:rPr>
        <w:t>d</w:t>
      </w:r>
      <w:r w:rsidRPr="00C53837">
        <w:rPr>
          <w:rFonts w:ascii="Arial" w:hAnsi="Arial" w:cs="Arial"/>
        </w:rPr>
        <w:t xml:space="preserve">aily </w:t>
      </w:r>
      <w:r w:rsidR="00526B41">
        <w:rPr>
          <w:rFonts w:ascii="Arial" w:hAnsi="Arial" w:cs="Arial"/>
        </w:rPr>
        <w:t>m</w:t>
      </w:r>
      <w:r w:rsidRPr="00C53837">
        <w:rPr>
          <w:rFonts w:ascii="Arial" w:hAnsi="Arial" w:cs="Arial"/>
        </w:rPr>
        <w:t xml:space="preserve">eals and </w:t>
      </w:r>
      <w:r w:rsidR="00526B41">
        <w:rPr>
          <w:rFonts w:ascii="Arial" w:hAnsi="Arial" w:cs="Arial"/>
        </w:rPr>
        <w:t>h</w:t>
      </w:r>
      <w:r w:rsidRPr="00C53837">
        <w:rPr>
          <w:rFonts w:ascii="Arial" w:hAnsi="Arial" w:cs="Arial"/>
        </w:rPr>
        <w:t xml:space="preserve">ousing </w:t>
      </w:r>
      <w:r w:rsidR="00526B41">
        <w:rPr>
          <w:rFonts w:ascii="Arial" w:hAnsi="Arial" w:cs="Arial"/>
        </w:rPr>
        <w:t>p</w:t>
      </w:r>
      <w:r w:rsidRPr="00C53837">
        <w:rPr>
          <w:rFonts w:ascii="Arial" w:hAnsi="Arial" w:cs="Arial"/>
        </w:rPr>
        <w:t xml:space="preserve">rogram. The </w:t>
      </w:r>
      <w:r w:rsidR="00526B41">
        <w:rPr>
          <w:rFonts w:ascii="Arial" w:hAnsi="Arial" w:cs="Arial"/>
        </w:rPr>
        <w:t>o</w:t>
      </w:r>
      <w:r w:rsidRPr="00C53837">
        <w:rPr>
          <w:rFonts w:ascii="Arial" w:hAnsi="Arial" w:cs="Arial"/>
        </w:rPr>
        <w:t xml:space="preserve">utcome of these activities </w:t>
      </w:r>
      <w:r w:rsidR="00526B41" w:rsidRPr="00C53837">
        <w:rPr>
          <w:rFonts w:ascii="Arial" w:hAnsi="Arial" w:cs="Arial"/>
        </w:rPr>
        <w:t>includes</w:t>
      </w:r>
      <w:r w:rsidRPr="00C53837">
        <w:rPr>
          <w:rFonts w:ascii="Arial" w:hAnsi="Arial" w:cs="Arial"/>
        </w:rPr>
        <w:t xml:space="preserve"> </w:t>
      </w:r>
      <w:r w:rsidR="00526B41">
        <w:rPr>
          <w:rFonts w:ascii="Arial" w:hAnsi="Arial" w:cs="Arial"/>
        </w:rPr>
        <w:t>f</w:t>
      </w:r>
      <w:r w:rsidRPr="00C53837">
        <w:rPr>
          <w:rFonts w:ascii="Arial" w:hAnsi="Arial" w:cs="Arial"/>
        </w:rPr>
        <w:t xml:space="preserve">inancial </w:t>
      </w:r>
      <w:r w:rsidR="00526B41">
        <w:rPr>
          <w:rFonts w:ascii="Arial" w:hAnsi="Arial" w:cs="Arial"/>
        </w:rPr>
        <w:t>s</w:t>
      </w:r>
      <w:r w:rsidRPr="00C53837">
        <w:rPr>
          <w:rFonts w:ascii="Arial" w:hAnsi="Arial" w:cs="Arial"/>
        </w:rPr>
        <w:t xml:space="preserve">tability, </w:t>
      </w:r>
      <w:r w:rsidR="00526B41">
        <w:rPr>
          <w:rFonts w:ascii="Arial" w:hAnsi="Arial" w:cs="Arial"/>
        </w:rPr>
        <w:t>i</w:t>
      </w:r>
      <w:r w:rsidRPr="00C53837">
        <w:rPr>
          <w:rFonts w:ascii="Arial" w:hAnsi="Arial" w:cs="Arial"/>
        </w:rPr>
        <w:t xml:space="preserve">mproved </w:t>
      </w:r>
      <w:r w:rsidR="00526B41">
        <w:rPr>
          <w:rFonts w:ascii="Arial" w:hAnsi="Arial" w:cs="Arial"/>
        </w:rPr>
        <w:t>p</w:t>
      </w:r>
      <w:r w:rsidRPr="00C53837">
        <w:rPr>
          <w:rFonts w:ascii="Arial" w:hAnsi="Arial" w:cs="Arial"/>
        </w:rPr>
        <w:t xml:space="preserve">hysical and </w:t>
      </w:r>
      <w:r w:rsidR="00526B41">
        <w:rPr>
          <w:rFonts w:ascii="Arial" w:hAnsi="Arial" w:cs="Arial"/>
        </w:rPr>
        <w:t>m</w:t>
      </w:r>
      <w:r w:rsidRPr="00C53837">
        <w:rPr>
          <w:rFonts w:ascii="Arial" w:hAnsi="Arial" w:cs="Arial"/>
        </w:rPr>
        <w:t xml:space="preserve">ental </w:t>
      </w:r>
      <w:r w:rsidR="00526B41">
        <w:rPr>
          <w:rFonts w:ascii="Arial" w:hAnsi="Arial" w:cs="Arial"/>
        </w:rPr>
        <w:t>w</w:t>
      </w:r>
      <w:r w:rsidRPr="00C53837">
        <w:rPr>
          <w:rFonts w:ascii="Arial" w:hAnsi="Arial" w:cs="Arial"/>
        </w:rPr>
        <w:t xml:space="preserve">ellbeing, and </w:t>
      </w:r>
      <w:r w:rsidR="00526B41">
        <w:rPr>
          <w:rFonts w:ascii="Arial" w:hAnsi="Arial" w:cs="Arial"/>
        </w:rPr>
        <w:t>r</w:t>
      </w:r>
      <w:r w:rsidRPr="00C53837">
        <w:rPr>
          <w:rFonts w:ascii="Arial" w:hAnsi="Arial" w:cs="Arial"/>
        </w:rPr>
        <w:t xml:space="preserve">e-integration into </w:t>
      </w:r>
      <w:r w:rsidR="00526B41">
        <w:rPr>
          <w:rFonts w:ascii="Arial" w:hAnsi="Arial" w:cs="Arial"/>
        </w:rPr>
        <w:t>m</w:t>
      </w:r>
      <w:r w:rsidRPr="00C53837">
        <w:rPr>
          <w:rFonts w:ascii="Arial" w:hAnsi="Arial" w:cs="Arial"/>
        </w:rPr>
        <w:t xml:space="preserve">ainstream </w:t>
      </w:r>
      <w:r w:rsidR="00526B41">
        <w:rPr>
          <w:rFonts w:ascii="Arial" w:hAnsi="Arial" w:cs="Arial"/>
        </w:rPr>
        <w:t>s</w:t>
      </w:r>
      <w:r w:rsidR="00526B41" w:rsidRPr="00C53837">
        <w:rPr>
          <w:rFonts w:ascii="Arial" w:hAnsi="Arial" w:cs="Arial"/>
        </w:rPr>
        <w:t>ociety. Theory</w:t>
      </w:r>
      <w:r w:rsidRPr="00C53837">
        <w:rPr>
          <w:rFonts w:ascii="Arial" w:hAnsi="Arial" w:cs="Arial"/>
        </w:rPr>
        <w:t xml:space="preserve"> of Change literature emphasises the linkage between current activities and </w:t>
      </w:r>
      <w:r w:rsidR="00526B41" w:rsidRPr="00C53837">
        <w:rPr>
          <w:rFonts w:ascii="Arial" w:hAnsi="Arial" w:cs="Arial"/>
        </w:rPr>
        <w:t>long-term</w:t>
      </w:r>
      <w:r w:rsidRPr="00C53837">
        <w:rPr>
          <w:rFonts w:ascii="Arial" w:hAnsi="Arial" w:cs="Arial"/>
        </w:rPr>
        <w:t xml:space="preserve"> impacts. This linkage is made through a stated set of assumptions and pathways to achieving the desired impact (Dart and Gates, 2024; Raimi et al., 2022). There are many ethical considerations involved in working with the most disadvantaged individuals, and working with these populations involves being flexible and adopting a compassionate and ethical framework in decision making. Research has shown that businesses who support marginalised individuals are tasked with balancing the pressure to generate commercial revenue with the offer of social support (Bhatt, 2022). Social Bite has created a Social Enterprise Business' Model that centres the support of its customers on meeting the needs of the customers (an individual who has been affected by homelessness).</w:t>
      </w:r>
    </w:p>
    <w:p w14:paraId="6B46E5FA" w14:textId="77777777" w:rsidR="00526B41" w:rsidRDefault="00C53837" w:rsidP="00C53837">
      <w:pPr>
        <w:spacing w:line="480" w:lineRule="auto"/>
        <w:rPr>
          <w:rFonts w:ascii="Arial" w:hAnsi="Arial" w:cs="Arial"/>
        </w:rPr>
      </w:pPr>
      <w:r w:rsidRPr="00C53837">
        <w:rPr>
          <w:rFonts w:ascii="Arial" w:hAnsi="Arial" w:cs="Arial"/>
        </w:rPr>
        <w:lastRenderedPageBreak/>
        <w:t>Social Bite integrates a Social Enterprise Business' Model by creating a hybrid business model that includes caf</w:t>
      </w:r>
      <w:r w:rsidR="00526B41">
        <w:rPr>
          <w:rFonts w:ascii="Arial" w:hAnsi="Arial" w:cs="Arial"/>
        </w:rPr>
        <w:t>e</w:t>
      </w:r>
      <w:r w:rsidRPr="00C53837">
        <w:rPr>
          <w:rFonts w:ascii="Arial" w:hAnsi="Arial" w:cs="Arial"/>
        </w:rPr>
        <w:t>s, catering businesses, and fundraising events along with the delivery of social service programs like food and meal provisions, housing creation, and workforce capacity development (training for job placement). Social Enterprises are often innovative through integrating revenue generation with social intervention (Grassl, 2012). Social Bite is an example of this hybrid model, where cafés are generating revenue while at the same time being supportive jobs for individuals transitioning from the homeless population.</w:t>
      </w:r>
    </w:p>
    <w:p w14:paraId="2C90BD0B" w14:textId="77777777" w:rsidR="00526B41" w:rsidRDefault="00C53837" w:rsidP="00C53837">
      <w:pPr>
        <w:spacing w:line="480" w:lineRule="auto"/>
        <w:rPr>
          <w:rFonts w:ascii="Arial" w:hAnsi="Arial" w:cs="Arial"/>
        </w:rPr>
      </w:pPr>
      <w:r w:rsidRPr="00C53837">
        <w:rPr>
          <w:rFonts w:ascii="Arial" w:hAnsi="Arial" w:cs="Arial"/>
        </w:rPr>
        <w:t xml:space="preserve">Additionally, Social Bite's business model adheres to the principles of the </w:t>
      </w:r>
      <w:proofErr w:type="gramStart"/>
      <w:r w:rsidR="00526B41">
        <w:rPr>
          <w:rFonts w:ascii="Arial" w:hAnsi="Arial" w:cs="Arial"/>
        </w:rPr>
        <w:t>s</w:t>
      </w:r>
      <w:r w:rsidRPr="00C53837">
        <w:rPr>
          <w:rFonts w:ascii="Arial" w:hAnsi="Arial" w:cs="Arial"/>
        </w:rPr>
        <w:t>ocially-oriented</w:t>
      </w:r>
      <w:proofErr w:type="gramEnd"/>
      <w:r w:rsidRPr="00C53837">
        <w:rPr>
          <w:rFonts w:ascii="Arial" w:hAnsi="Arial" w:cs="Arial"/>
        </w:rPr>
        <w:t xml:space="preserve"> </w:t>
      </w:r>
      <w:r w:rsidR="00526B41">
        <w:rPr>
          <w:rFonts w:ascii="Arial" w:hAnsi="Arial" w:cs="Arial"/>
        </w:rPr>
        <w:t>b</w:t>
      </w:r>
      <w:r w:rsidRPr="00C53837">
        <w:rPr>
          <w:rFonts w:ascii="Arial" w:hAnsi="Arial" w:cs="Arial"/>
        </w:rPr>
        <w:t xml:space="preserve">usiness </w:t>
      </w:r>
      <w:r w:rsidR="00526B41">
        <w:rPr>
          <w:rFonts w:ascii="Arial" w:hAnsi="Arial" w:cs="Arial"/>
        </w:rPr>
        <w:t>m</w:t>
      </w:r>
      <w:r w:rsidRPr="00C53837">
        <w:rPr>
          <w:rFonts w:ascii="Arial" w:hAnsi="Arial" w:cs="Arial"/>
        </w:rPr>
        <w:t xml:space="preserve">odel </w:t>
      </w:r>
      <w:r w:rsidR="00526B41">
        <w:rPr>
          <w:rFonts w:ascii="Arial" w:hAnsi="Arial" w:cs="Arial"/>
        </w:rPr>
        <w:t>c</w:t>
      </w:r>
      <w:r w:rsidRPr="00C53837">
        <w:rPr>
          <w:rFonts w:ascii="Arial" w:hAnsi="Arial" w:cs="Arial"/>
        </w:rPr>
        <w:t xml:space="preserve">anvas. Social Bite is committed to providing customers with a value proposition of quality food that supports social change. The key partners of Social Bite are the corporate customers of the business, suppliers and collaborators from the housing associations and local charities. The costs involved in operating the business include providing meals to customers, employing staff, training staff, and investing in and rehabilitating housing. The </w:t>
      </w:r>
      <w:r w:rsidR="00526B41">
        <w:rPr>
          <w:rFonts w:ascii="Arial" w:hAnsi="Arial" w:cs="Arial"/>
        </w:rPr>
        <w:t>s</w:t>
      </w:r>
      <w:r w:rsidR="00526B41" w:rsidRPr="00C53837">
        <w:rPr>
          <w:rFonts w:ascii="Arial" w:hAnsi="Arial" w:cs="Arial"/>
        </w:rPr>
        <w:t>ocially orientated</w:t>
      </w:r>
      <w:r w:rsidRPr="00C53837">
        <w:rPr>
          <w:rFonts w:ascii="Arial" w:hAnsi="Arial" w:cs="Arial"/>
        </w:rPr>
        <w:t xml:space="preserve"> Business Model Canvas reflects the adaptation of traditional commercial enterprise tools to mission-driven enterprises (</w:t>
      </w:r>
      <w:proofErr w:type="spellStart"/>
      <w:r w:rsidRPr="00C53837">
        <w:rPr>
          <w:rFonts w:ascii="Arial" w:hAnsi="Arial" w:cs="Arial"/>
        </w:rPr>
        <w:t>Qastharin</w:t>
      </w:r>
      <w:proofErr w:type="spellEnd"/>
      <w:r w:rsidRPr="00C53837">
        <w:rPr>
          <w:rFonts w:ascii="Arial" w:hAnsi="Arial" w:cs="Arial"/>
        </w:rPr>
        <w:t>, 2016).</w:t>
      </w:r>
    </w:p>
    <w:p w14:paraId="69FF93FE" w14:textId="77777777" w:rsidR="00526B41" w:rsidRDefault="00C53837" w:rsidP="00C53837">
      <w:pPr>
        <w:spacing w:line="480" w:lineRule="auto"/>
        <w:rPr>
          <w:rFonts w:ascii="Arial" w:hAnsi="Arial" w:cs="Arial"/>
        </w:rPr>
      </w:pPr>
      <w:r w:rsidRPr="00C53837">
        <w:rPr>
          <w:rFonts w:ascii="Arial" w:hAnsi="Arial" w:cs="Arial"/>
        </w:rPr>
        <w:t xml:space="preserve">The </w:t>
      </w:r>
      <w:r w:rsidR="00526B41">
        <w:rPr>
          <w:rFonts w:ascii="Arial" w:hAnsi="Arial" w:cs="Arial"/>
        </w:rPr>
        <w:t>e</w:t>
      </w:r>
      <w:r w:rsidRPr="00C53837">
        <w:rPr>
          <w:rFonts w:ascii="Arial" w:hAnsi="Arial" w:cs="Arial"/>
        </w:rPr>
        <w:t xml:space="preserve">thical </w:t>
      </w:r>
      <w:r w:rsidR="00526B41">
        <w:rPr>
          <w:rFonts w:ascii="Arial" w:hAnsi="Arial" w:cs="Arial"/>
        </w:rPr>
        <w:t>p</w:t>
      </w:r>
      <w:r w:rsidRPr="00C53837">
        <w:rPr>
          <w:rFonts w:ascii="Arial" w:hAnsi="Arial" w:cs="Arial"/>
        </w:rPr>
        <w:t xml:space="preserve">rinciples in the business model influence the social as well as economic outcomes of the Business Model; they will always be present through the ethical social enterprise model. Therefore, it is a value-driven approach to social </w:t>
      </w:r>
      <w:r w:rsidR="00526B41" w:rsidRPr="00C53837">
        <w:rPr>
          <w:rFonts w:ascii="Arial" w:hAnsi="Arial" w:cs="Arial"/>
        </w:rPr>
        <w:t>enterprise</w:t>
      </w:r>
      <w:r w:rsidRPr="00C53837">
        <w:rPr>
          <w:rFonts w:ascii="Arial" w:hAnsi="Arial" w:cs="Arial"/>
        </w:rPr>
        <w:t xml:space="preserve"> (Bull &amp; Ridley-Duff, 2019</w:t>
      </w:r>
      <w:proofErr w:type="gramStart"/>
      <w:r w:rsidRPr="00C53837">
        <w:rPr>
          <w:rFonts w:ascii="Arial" w:hAnsi="Arial" w:cs="Arial"/>
        </w:rPr>
        <w:t>).Employment</w:t>
      </w:r>
      <w:proofErr w:type="gramEnd"/>
      <w:r w:rsidRPr="00C53837">
        <w:rPr>
          <w:rFonts w:ascii="Arial" w:hAnsi="Arial" w:cs="Arial"/>
        </w:rPr>
        <w:t xml:space="preserve"> program components such as mentoring, mental wellness resources, and flexible shifts that adapt to people's individual circumstances.</w:t>
      </w:r>
    </w:p>
    <w:p w14:paraId="4126FA20" w14:textId="274034DD" w:rsidR="00C53837" w:rsidRPr="00C53837" w:rsidRDefault="00C53837" w:rsidP="00C53837">
      <w:pPr>
        <w:spacing w:line="480" w:lineRule="auto"/>
        <w:rPr>
          <w:rFonts w:ascii="Arial" w:hAnsi="Arial" w:cs="Arial"/>
        </w:rPr>
      </w:pPr>
      <w:r w:rsidRPr="00C53837">
        <w:rPr>
          <w:rFonts w:ascii="Arial" w:hAnsi="Arial" w:cs="Arial"/>
        </w:rPr>
        <w:lastRenderedPageBreak/>
        <w:t xml:space="preserve">By diversifying activity to include both large charity fundraisers as well as broader national campaigns, Social Bite has been able to grow. Evidence also indicates that by diversifying activity, social enterprises create resilience and a wider reach for their clients (Jha et al., 2021). Some excellent examples of innovative projects focused on scaling their impact would be the “Sleep in the Park” campaign and the establishment of a series </w:t>
      </w:r>
      <w:r w:rsidR="00526B41" w:rsidRPr="00C53837">
        <w:rPr>
          <w:rFonts w:ascii="Arial" w:hAnsi="Arial" w:cs="Arial"/>
        </w:rPr>
        <w:t>of “</w:t>
      </w:r>
      <w:r w:rsidRPr="00C53837">
        <w:rPr>
          <w:rFonts w:ascii="Arial" w:hAnsi="Arial" w:cs="Arial"/>
        </w:rPr>
        <w:t>Social Bite Villages".</w:t>
      </w:r>
    </w:p>
    <w:p w14:paraId="01FB6FE0" w14:textId="77777777" w:rsidR="00C53837" w:rsidRPr="00E25ADE" w:rsidRDefault="00C53837" w:rsidP="00C53837">
      <w:pPr>
        <w:spacing w:line="480" w:lineRule="auto"/>
        <w:rPr>
          <w:rFonts w:ascii="Arial" w:hAnsi="Arial" w:cs="Arial"/>
          <w:b/>
          <w:bCs/>
          <w:u w:val="single"/>
        </w:rPr>
      </w:pPr>
      <w:r w:rsidRPr="00E25ADE">
        <w:rPr>
          <w:rFonts w:ascii="Arial" w:hAnsi="Arial" w:cs="Arial"/>
          <w:b/>
          <w:bCs/>
          <w:u w:val="single"/>
        </w:rPr>
        <w:t>Stakeholders and Resource Foundations</w:t>
      </w:r>
    </w:p>
    <w:p w14:paraId="5715B307" w14:textId="2F7DBFC0" w:rsidR="00C53837" w:rsidRPr="00C53837" w:rsidRDefault="00C53837" w:rsidP="00C53837">
      <w:pPr>
        <w:spacing w:line="480" w:lineRule="auto"/>
        <w:rPr>
          <w:rFonts w:ascii="Arial" w:hAnsi="Arial" w:cs="Arial"/>
        </w:rPr>
      </w:pPr>
      <w:r w:rsidRPr="00C53837">
        <w:rPr>
          <w:rFonts w:ascii="Arial" w:hAnsi="Arial" w:cs="Arial"/>
        </w:rPr>
        <w:t xml:space="preserve">The Social Bite stakeholder network </w:t>
      </w:r>
      <w:r w:rsidR="00E25ADE" w:rsidRPr="00C53837">
        <w:rPr>
          <w:rFonts w:ascii="Arial" w:hAnsi="Arial" w:cs="Arial"/>
        </w:rPr>
        <w:t>includes</w:t>
      </w:r>
      <w:r w:rsidRPr="00C53837">
        <w:rPr>
          <w:rFonts w:ascii="Arial" w:hAnsi="Arial" w:cs="Arial"/>
        </w:rPr>
        <w:t xml:space="preserve"> employees with first-hand experiences of homelessness, cafe customers, donors, partner charities, the local government, housing organisations and volunteers. Stakeholder Theory indicates that social enterprises must manage the competing interests of different stakeholder groups whilst also creating a "shared value" amongst those stakeholders (Awa et al., 2024). Social Bite thus actively collaborates with publicly funded support services and community groups to deliver integrated outcomes.</w:t>
      </w:r>
    </w:p>
    <w:p w14:paraId="72543092" w14:textId="74EF8387" w:rsidR="00C53837" w:rsidRPr="00C53837" w:rsidRDefault="00C53837" w:rsidP="00C53837">
      <w:pPr>
        <w:spacing w:line="480" w:lineRule="auto"/>
        <w:rPr>
          <w:rFonts w:ascii="Arial" w:hAnsi="Arial" w:cs="Arial"/>
        </w:rPr>
      </w:pPr>
      <w:r w:rsidRPr="00C53837">
        <w:rPr>
          <w:rFonts w:ascii="Arial" w:hAnsi="Arial" w:cs="Arial"/>
        </w:rPr>
        <w:t>Social Bite receives its resources from the following sources:</w:t>
      </w:r>
    </w:p>
    <w:p w14:paraId="22D84EB2" w14:textId="46846B10" w:rsidR="00C53837" w:rsidRPr="00526B41" w:rsidRDefault="00C53837" w:rsidP="00526B41">
      <w:pPr>
        <w:pStyle w:val="ListParagraph"/>
        <w:numPr>
          <w:ilvl w:val="0"/>
          <w:numId w:val="1"/>
        </w:numPr>
        <w:spacing w:line="480" w:lineRule="auto"/>
        <w:rPr>
          <w:rFonts w:ascii="Arial" w:hAnsi="Arial" w:cs="Arial"/>
        </w:rPr>
      </w:pPr>
      <w:r w:rsidRPr="00526B41">
        <w:rPr>
          <w:rFonts w:ascii="Arial" w:hAnsi="Arial" w:cs="Arial"/>
        </w:rPr>
        <w:t>Financial Revenue (generated through food and drink sales)</w:t>
      </w:r>
      <w:r w:rsidR="00526B41">
        <w:rPr>
          <w:rFonts w:ascii="Arial" w:hAnsi="Arial" w:cs="Arial"/>
        </w:rPr>
        <w:t>.</w:t>
      </w:r>
    </w:p>
    <w:p w14:paraId="5F4FCDAA" w14:textId="610C2C5D" w:rsidR="00C53837" w:rsidRPr="00526B41" w:rsidRDefault="00C53837" w:rsidP="00526B41">
      <w:pPr>
        <w:pStyle w:val="ListParagraph"/>
        <w:numPr>
          <w:ilvl w:val="0"/>
          <w:numId w:val="1"/>
        </w:numPr>
        <w:spacing w:line="480" w:lineRule="auto"/>
        <w:rPr>
          <w:rFonts w:ascii="Arial" w:hAnsi="Arial" w:cs="Arial"/>
        </w:rPr>
      </w:pPr>
      <w:r w:rsidRPr="00526B41">
        <w:rPr>
          <w:rFonts w:ascii="Arial" w:hAnsi="Arial" w:cs="Arial"/>
        </w:rPr>
        <w:t>Philanthropic Donations (from individuals and corporations)</w:t>
      </w:r>
      <w:r w:rsidR="00526B41">
        <w:rPr>
          <w:rFonts w:ascii="Arial" w:hAnsi="Arial" w:cs="Arial"/>
        </w:rPr>
        <w:t>.</w:t>
      </w:r>
    </w:p>
    <w:p w14:paraId="1391EC25" w14:textId="2B0EC6AD" w:rsidR="00C53837" w:rsidRPr="00526B41" w:rsidRDefault="00C53837" w:rsidP="00526B41">
      <w:pPr>
        <w:pStyle w:val="ListParagraph"/>
        <w:numPr>
          <w:ilvl w:val="0"/>
          <w:numId w:val="1"/>
        </w:numPr>
        <w:spacing w:line="480" w:lineRule="auto"/>
        <w:rPr>
          <w:rFonts w:ascii="Arial" w:hAnsi="Arial" w:cs="Arial"/>
        </w:rPr>
      </w:pPr>
      <w:r w:rsidRPr="00526B41">
        <w:rPr>
          <w:rFonts w:ascii="Arial" w:hAnsi="Arial" w:cs="Arial"/>
        </w:rPr>
        <w:t>Grants (to support specific projects)</w:t>
      </w:r>
      <w:r w:rsidR="00526B41">
        <w:rPr>
          <w:rFonts w:ascii="Arial" w:hAnsi="Arial" w:cs="Arial"/>
        </w:rPr>
        <w:t>.</w:t>
      </w:r>
    </w:p>
    <w:p w14:paraId="601D04CE" w14:textId="74F60398" w:rsidR="00C53837" w:rsidRPr="00526B41" w:rsidRDefault="00C53837" w:rsidP="00526B41">
      <w:pPr>
        <w:pStyle w:val="ListParagraph"/>
        <w:numPr>
          <w:ilvl w:val="0"/>
          <w:numId w:val="1"/>
        </w:numPr>
        <w:spacing w:line="480" w:lineRule="auto"/>
        <w:rPr>
          <w:rFonts w:ascii="Arial" w:hAnsi="Arial" w:cs="Arial"/>
        </w:rPr>
      </w:pPr>
      <w:r w:rsidRPr="00526B41">
        <w:rPr>
          <w:rFonts w:ascii="Arial" w:hAnsi="Arial" w:cs="Arial"/>
        </w:rPr>
        <w:t>Corporate Partnerships (to support specific projects)</w:t>
      </w:r>
      <w:r w:rsidR="001B4309">
        <w:rPr>
          <w:rFonts w:ascii="Arial" w:hAnsi="Arial" w:cs="Arial"/>
        </w:rPr>
        <w:t>.</w:t>
      </w:r>
    </w:p>
    <w:p w14:paraId="544E49F9" w14:textId="1CF4DA87" w:rsidR="00C53837" w:rsidRPr="00526B41" w:rsidRDefault="00C53837" w:rsidP="00526B41">
      <w:pPr>
        <w:pStyle w:val="ListParagraph"/>
        <w:numPr>
          <w:ilvl w:val="0"/>
          <w:numId w:val="1"/>
        </w:numPr>
        <w:spacing w:line="480" w:lineRule="auto"/>
        <w:rPr>
          <w:rFonts w:ascii="Arial" w:hAnsi="Arial" w:cs="Arial"/>
        </w:rPr>
      </w:pPr>
      <w:r w:rsidRPr="00526B41">
        <w:rPr>
          <w:rFonts w:ascii="Arial" w:hAnsi="Arial" w:cs="Arial"/>
        </w:rPr>
        <w:t>Human Resource (paid support workers, trainers, peer mentors, volunteers)</w:t>
      </w:r>
      <w:r w:rsidR="001B4309">
        <w:rPr>
          <w:rFonts w:ascii="Arial" w:hAnsi="Arial" w:cs="Arial"/>
        </w:rPr>
        <w:t>.</w:t>
      </w:r>
    </w:p>
    <w:p w14:paraId="163669A0" w14:textId="7C9F6A42" w:rsidR="00526B41" w:rsidRPr="00526B41" w:rsidRDefault="00C53837" w:rsidP="00526B41">
      <w:pPr>
        <w:pStyle w:val="ListParagraph"/>
        <w:numPr>
          <w:ilvl w:val="0"/>
          <w:numId w:val="1"/>
        </w:numPr>
        <w:spacing w:line="480" w:lineRule="auto"/>
        <w:rPr>
          <w:rFonts w:ascii="Arial" w:hAnsi="Arial" w:cs="Arial"/>
        </w:rPr>
      </w:pPr>
      <w:r w:rsidRPr="00526B41">
        <w:rPr>
          <w:rFonts w:ascii="Arial" w:hAnsi="Arial" w:cs="Arial"/>
        </w:rPr>
        <w:t xml:space="preserve">And </w:t>
      </w:r>
      <w:r w:rsidR="00526B41" w:rsidRPr="00526B41">
        <w:rPr>
          <w:rFonts w:ascii="Arial" w:hAnsi="Arial" w:cs="Arial"/>
        </w:rPr>
        <w:t>Social capital</w:t>
      </w:r>
      <w:r w:rsidRPr="00526B41">
        <w:rPr>
          <w:rFonts w:ascii="Arial" w:hAnsi="Arial" w:cs="Arial"/>
        </w:rPr>
        <w:t xml:space="preserve"> (through extensive community engagement).  </w:t>
      </w:r>
    </w:p>
    <w:p w14:paraId="5A841334" w14:textId="77777777" w:rsidR="001B4309" w:rsidRDefault="00C53837" w:rsidP="00C53837">
      <w:pPr>
        <w:spacing w:line="480" w:lineRule="auto"/>
        <w:rPr>
          <w:rFonts w:ascii="Arial" w:hAnsi="Arial" w:cs="Arial"/>
        </w:rPr>
      </w:pPr>
      <w:r w:rsidRPr="00C53837">
        <w:rPr>
          <w:rFonts w:ascii="Arial" w:hAnsi="Arial" w:cs="Arial"/>
        </w:rPr>
        <w:t>Social Bite is therefore an organisation that strives to achieve objectives by leveraging all possible resources, whilst also maintaining a high level of transparency and respect when communicating with all stakeholders.</w:t>
      </w:r>
    </w:p>
    <w:p w14:paraId="54420B97" w14:textId="04C379D9" w:rsidR="001B4309" w:rsidRDefault="00C53837" w:rsidP="00C53837">
      <w:pPr>
        <w:spacing w:line="480" w:lineRule="auto"/>
        <w:rPr>
          <w:rFonts w:ascii="Arial" w:hAnsi="Arial" w:cs="Arial"/>
        </w:rPr>
      </w:pPr>
      <w:r w:rsidRPr="00C53837">
        <w:rPr>
          <w:rFonts w:ascii="Arial" w:hAnsi="Arial" w:cs="Arial"/>
        </w:rPr>
        <w:lastRenderedPageBreak/>
        <w:t xml:space="preserve">According to literature in the performance measurement field it is also important for social enterprises to correlate </w:t>
      </w:r>
      <w:proofErr w:type="gramStart"/>
      <w:r w:rsidRPr="00C53837">
        <w:rPr>
          <w:rFonts w:ascii="Arial" w:hAnsi="Arial" w:cs="Arial"/>
        </w:rPr>
        <w:t>all of</w:t>
      </w:r>
      <w:proofErr w:type="gramEnd"/>
      <w:r w:rsidRPr="00C53837">
        <w:rPr>
          <w:rFonts w:ascii="Arial" w:hAnsi="Arial" w:cs="Arial"/>
        </w:rPr>
        <w:t xml:space="preserve"> the above resources with their proposed outcomes and to track their progress towards those outcomes (Costa and Andreaus 2021)</w:t>
      </w:r>
      <w:r w:rsidR="001B4309">
        <w:rPr>
          <w:rFonts w:ascii="Arial" w:hAnsi="Arial" w:cs="Arial"/>
        </w:rPr>
        <w:t>.</w:t>
      </w:r>
      <w:r w:rsidRPr="00C53837">
        <w:rPr>
          <w:rFonts w:ascii="Arial" w:hAnsi="Arial" w:cs="Arial"/>
        </w:rPr>
        <w:t xml:space="preserve"> </w:t>
      </w:r>
    </w:p>
    <w:p w14:paraId="538F0A4A" w14:textId="77777777" w:rsidR="001B4309" w:rsidRDefault="00C53837" w:rsidP="00C53837">
      <w:pPr>
        <w:spacing w:line="480" w:lineRule="auto"/>
        <w:rPr>
          <w:rFonts w:ascii="Arial" w:hAnsi="Arial" w:cs="Arial"/>
        </w:rPr>
      </w:pPr>
      <w:r w:rsidRPr="00C53837">
        <w:rPr>
          <w:rFonts w:ascii="Arial" w:hAnsi="Arial" w:cs="Arial"/>
        </w:rPr>
        <w:t xml:space="preserve">Social Bite uses metrics such as </w:t>
      </w:r>
      <w:r w:rsidR="001B4309">
        <w:rPr>
          <w:rFonts w:ascii="Arial" w:hAnsi="Arial" w:cs="Arial"/>
        </w:rPr>
        <w:t>m</w:t>
      </w:r>
      <w:r w:rsidRPr="00C53837">
        <w:rPr>
          <w:rFonts w:ascii="Arial" w:hAnsi="Arial" w:cs="Arial"/>
        </w:rPr>
        <w:t xml:space="preserve">eals </w:t>
      </w:r>
      <w:r w:rsidR="001B4309">
        <w:rPr>
          <w:rFonts w:ascii="Arial" w:hAnsi="Arial" w:cs="Arial"/>
        </w:rPr>
        <w:t>s</w:t>
      </w:r>
      <w:r w:rsidRPr="00C53837">
        <w:rPr>
          <w:rFonts w:ascii="Arial" w:hAnsi="Arial" w:cs="Arial"/>
        </w:rPr>
        <w:t xml:space="preserve">erved, </w:t>
      </w:r>
      <w:r w:rsidR="001B4309">
        <w:rPr>
          <w:rFonts w:ascii="Arial" w:hAnsi="Arial" w:cs="Arial"/>
        </w:rPr>
        <w:t>p</w:t>
      </w:r>
      <w:r w:rsidRPr="00C53837">
        <w:rPr>
          <w:rFonts w:ascii="Arial" w:hAnsi="Arial" w:cs="Arial"/>
        </w:rPr>
        <w:t xml:space="preserve">eople </w:t>
      </w:r>
      <w:r w:rsidR="001B4309">
        <w:rPr>
          <w:rFonts w:ascii="Arial" w:hAnsi="Arial" w:cs="Arial"/>
        </w:rPr>
        <w:t>t</w:t>
      </w:r>
      <w:r w:rsidRPr="00C53837">
        <w:rPr>
          <w:rFonts w:ascii="Arial" w:hAnsi="Arial" w:cs="Arial"/>
        </w:rPr>
        <w:t xml:space="preserve">rained, </w:t>
      </w:r>
      <w:r w:rsidR="001B4309">
        <w:rPr>
          <w:rFonts w:ascii="Arial" w:hAnsi="Arial" w:cs="Arial"/>
        </w:rPr>
        <w:t>j</w:t>
      </w:r>
      <w:r w:rsidRPr="00C53837">
        <w:rPr>
          <w:rFonts w:ascii="Arial" w:hAnsi="Arial" w:cs="Arial"/>
        </w:rPr>
        <w:t xml:space="preserve">obs </w:t>
      </w:r>
      <w:r w:rsidR="001B4309">
        <w:rPr>
          <w:rFonts w:ascii="Arial" w:hAnsi="Arial" w:cs="Arial"/>
        </w:rPr>
        <w:t>a</w:t>
      </w:r>
      <w:r w:rsidRPr="00C53837">
        <w:rPr>
          <w:rFonts w:ascii="Arial" w:hAnsi="Arial" w:cs="Arial"/>
        </w:rPr>
        <w:t xml:space="preserve">nointed and </w:t>
      </w:r>
      <w:r w:rsidR="001B4309">
        <w:rPr>
          <w:rFonts w:ascii="Arial" w:hAnsi="Arial" w:cs="Arial"/>
        </w:rPr>
        <w:t>h</w:t>
      </w:r>
      <w:r w:rsidRPr="00C53837">
        <w:rPr>
          <w:rFonts w:ascii="Arial" w:hAnsi="Arial" w:cs="Arial"/>
        </w:rPr>
        <w:t>oused.</w:t>
      </w:r>
    </w:p>
    <w:p w14:paraId="31508D96" w14:textId="0A538A20" w:rsidR="00C53837" w:rsidRPr="00C53837" w:rsidRDefault="00C53837" w:rsidP="00C53837">
      <w:pPr>
        <w:spacing w:line="480" w:lineRule="auto"/>
        <w:rPr>
          <w:rFonts w:ascii="Arial" w:hAnsi="Arial" w:cs="Arial"/>
        </w:rPr>
      </w:pPr>
      <w:r w:rsidRPr="00C53837">
        <w:rPr>
          <w:rFonts w:ascii="Arial" w:hAnsi="Arial" w:cs="Arial"/>
        </w:rPr>
        <w:t xml:space="preserve">It is evident that the decision by Social Bite to continue to reinvest its profits in providing food/meal programs, employee support/skills training and housing programs demonstrates commitment to be an ethical organisation. Evidence suggests that social enterprises have redefined the social contract by directing value away from shareholders to vulnerable populations (Byerly 2014). Social Bite reinforces this from a communication perspective through highly transparent reporting and </w:t>
      </w:r>
      <w:r w:rsidR="001B4309" w:rsidRPr="00C53837">
        <w:rPr>
          <w:rFonts w:ascii="Arial" w:hAnsi="Arial" w:cs="Arial"/>
        </w:rPr>
        <w:t>communication. Another</w:t>
      </w:r>
      <w:r w:rsidRPr="00C53837">
        <w:rPr>
          <w:rFonts w:ascii="Arial" w:hAnsi="Arial" w:cs="Arial"/>
        </w:rPr>
        <w:t xml:space="preserve"> group of stakeholders who are important to collaborate with </w:t>
      </w:r>
      <w:r w:rsidR="001B4309" w:rsidRPr="00C53837">
        <w:rPr>
          <w:rFonts w:ascii="Arial" w:hAnsi="Arial" w:cs="Arial"/>
        </w:rPr>
        <w:t>to</w:t>
      </w:r>
      <w:r w:rsidRPr="00C53837">
        <w:rPr>
          <w:rFonts w:ascii="Arial" w:hAnsi="Arial" w:cs="Arial"/>
        </w:rPr>
        <w:t xml:space="preserve"> create supported housing units and provide employment opportunities are the housing providers and employers. Sustaining these collaborations will help drive the formation of supported housing units and provide employment pathways. The synergy of stakeholders in the creation of supported housing units is congruent with the business model innovation literature on social enterprises where it describes partnership as being a primary mechanism for achieving scalable impact (</w:t>
      </w:r>
      <w:proofErr w:type="spellStart"/>
      <w:r w:rsidRPr="00C53837">
        <w:rPr>
          <w:rFonts w:ascii="Arial" w:hAnsi="Arial" w:cs="Arial"/>
        </w:rPr>
        <w:t>Tykkyl</w:t>
      </w:r>
      <w:r w:rsidR="001B4309">
        <w:rPr>
          <w:rFonts w:ascii="Arial" w:hAnsi="Arial" w:cs="Arial"/>
        </w:rPr>
        <w:t>a</w:t>
      </w:r>
      <w:r w:rsidRPr="00C53837">
        <w:rPr>
          <w:rFonts w:ascii="Arial" w:hAnsi="Arial" w:cs="Arial"/>
        </w:rPr>
        <w:t>inen&amp;Ritala</w:t>
      </w:r>
      <w:proofErr w:type="spellEnd"/>
      <w:r w:rsidRPr="00C53837">
        <w:rPr>
          <w:rFonts w:ascii="Arial" w:hAnsi="Arial" w:cs="Arial"/>
        </w:rPr>
        <w:t xml:space="preserve">, 2021). </w:t>
      </w:r>
    </w:p>
    <w:p w14:paraId="495761C1" w14:textId="77777777" w:rsidR="001B4309" w:rsidRDefault="001B4309" w:rsidP="00C53837">
      <w:pPr>
        <w:spacing w:line="480" w:lineRule="auto"/>
        <w:rPr>
          <w:rFonts w:ascii="Arial" w:hAnsi="Arial" w:cs="Arial"/>
          <w:b/>
          <w:bCs/>
        </w:rPr>
      </w:pPr>
    </w:p>
    <w:p w14:paraId="224D2DE7" w14:textId="77777777" w:rsidR="001B4309" w:rsidRDefault="001B4309" w:rsidP="00C53837">
      <w:pPr>
        <w:spacing w:line="480" w:lineRule="auto"/>
        <w:rPr>
          <w:rFonts w:ascii="Arial" w:hAnsi="Arial" w:cs="Arial"/>
          <w:b/>
          <w:bCs/>
        </w:rPr>
      </w:pPr>
    </w:p>
    <w:p w14:paraId="00934ECB" w14:textId="77777777" w:rsidR="001B4309" w:rsidRDefault="001B4309" w:rsidP="00C53837">
      <w:pPr>
        <w:spacing w:line="480" w:lineRule="auto"/>
        <w:rPr>
          <w:rFonts w:ascii="Arial" w:hAnsi="Arial" w:cs="Arial"/>
          <w:b/>
          <w:bCs/>
        </w:rPr>
      </w:pPr>
    </w:p>
    <w:p w14:paraId="4744559F" w14:textId="77777777" w:rsidR="001B4309" w:rsidRDefault="001B4309" w:rsidP="00C53837">
      <w:pPr>
        <w:spacing w:line="480" w:lineRule="auto"/>
        <w:rPr>
          <w:rFonts w:ascii="Arial" w:hAnsi="Arial" w:cs="Arial"/>
          <w:b/>
          <w:bCs/>
        </w:rPr>
      </w:pPr>
    </w:p>
    <w:p w14:paraId="19EED041" w14:textId="2E4279B8" w:rsidR="00C53837" w:rsidRPr="00E25ADE" w:rsidRDefault="00C53837" w:rsidP="00C53837">
      <w:pPr>
        <w:spacing w:line="480" w:lineRule="auto"/>
        <w:rPr>
          <w:rFonts w:ascii="Arial" w:hAnsi="Arial" w:cs="Arial"/>
          <w:b/>
          <w:bCs/>
          <w:u w:val="single"/>
        </w:rPr>
      </w:pPr>
      <w:r w:rsidRPr="00E25ADE">
        <w:rPr>
          <w:rFonts w:ascii="Arial" w:hAnsi="Arial" w:cs="Arial"/>
          <w:b/>
          <w:bCs/>
          <w:u w:val="single"/>
        </w:rPr>
        <w:lastRenderedPageBreak/>
        <w:t>Creating Social Value &amp; Impact</w:t>
      </w:r>
    </w:p>
    <w:p w14:paraId="16201F53" w14:textId="77777777" w:rsidR="001B4309" w:rsidRDefault="00C53837" w:rsidP="00C53837">
      <w:pPr>
        <w:spacing w:line="480" w:lineRule="auto"/>
        <w:rPr>
          <w:rFonts w:ascii="Arial" w:hAnsi="Arial" w:cs="Arial"/>
        </w:rPr>
      </w:pPr>
      <w:r w:rsidRPr="00C53837">
        <w:rPr>
          <w:rFonts w:ascii="Arial" w:hAnsi="Arial" w:cs="Arial"/>
        </w:rPr>
        <w:t>Social Bite's social value is created from employment, providing food and community support, and providing access to housing. The caf</w:t>
      </w:r>
      <w:r w:rsidR="001B4309">
        <w:rPr>
          <w:rFonts w:ascii="Arial" w:hAnsi="Arial" w:cs="Arial"/>
        </w:rPr>
        <w:t>e</w:t>
      </w:r>
      <w:r w:rsidRPr="00C53837">
        <w:rPr>
          <w:rFonts w:ascii="Arial" w:hAnsi="Arial" w:cs="Arial"/>
        </w:rPr>
        <w:t xml:space="preserve">s are easily accessible to individuals who require meals and support through training and social interaction. Providing employment in a structured, supportive environment offers a stable basis for stability and meaning to an individual’s life, supporting their psychological well-being as well. Business model literature on social enterprises states that by creating meaningful work, the individual’s self-esteem increases as well as their long-term ability to secure paid employment (Mahfuz Ashraf et al., 2019). </w:t>
      </w:r>
    </w:p>
    <w:p w14:paraId="4652E5CE" w14:textId="77777777" w:rsidR="001B4309" w:rsidRDefault="00C53837" w:rsidP="00C53837">
      <w:pPr>
        <w:spacing w:line="480" w:lineRule="auto"/>
        <w:rPr>
          <w:rFonts w:ascii="Arial" w:hAnsi="Arial" w:cs="Arial"/>
        </w:rPr>
      </w:pPr>
      <w:r w:rsidRPr="00C53837">
        <w:rPr>
          <w:rFonts w:ascii="Arial" w:hAnsi="Arial" w:cs="Arial"/>
        </w:rPr>
        <w:t xml:space="preserve">The provision of food helps to reduce the immediate need to eat and restores trust between people experiencing homelessness and service providers. The provision of food reflects the ethical component of the research on the need for compassion and relational approaches in social movements (Bhatt, 2022). </w:t>
      </w:r>
    </w:p>
    <w:p w14:paraId="2B0F5F3F" w14:textId="77777777" w:rsidR="001B4309" w:rsidRDefault="00C53837" w:rsidP="00C53837">
      <w:pPr>
        <w:spacing w:line="480" w:lineRule="auto"/>
        <w:rPr>
          <w:rFonts w:ascii="Arial" w:hAnsi="Arial" w:cs="Arial"/>
        </w:rPr>
      </w:pPr>
      <w:r w:rsidRPr="00C53837">
        <w:rPr>
          <w:rFonts w:ascii="Arial" w:hAnsi="Arial" w:cs="Arial"/>
        </w:rPr>
        <w:t xml:space="preserve">The housing initiatives provided by Social Bite Village provide individuals with housing support that goes beyond temporary accommodation by providing stability, community engagement, and tailored support services. The sustainable development literature indicates that to achieve social progress in the long term, integrated approaches to structural challenges must be undertaken and addressed (Kamaludin et al., 2024). The combination of housing, employment and community engagement creates the framework for achieving long-term independence. </w:t>
      </w:r>
    </w:p>
    <w:p w14:paraId="545169C9" w14:textId="1743F7EA" w:rsidR="00C53837" w:rsidRPr="00C53837" w:rsidRDefault="00C53837" w:rsidP="00C53837">
      <w:pPr>
        <w:spacing w:line="480" w:lineRule="auto"/>
        <w:rPr>
          <w:rFonts w:ascii="Arial" w:hAnsi="Arial" w:cs="Arial"/>
        </w:rPr>
      </w:pPr>
      <w:r w:rsidRPr="00C53837">
        <w:rPr>
          <w:rFonts w:ascii="Arial" w:hAnsi="Arial" w:cs="Arial"/>
        </w:rPr>
        <w:t xml:space="preserve">Social Bite's advocacy campaigns provide additional opportunities for Social Bite to reach and provide positive impacts to individuals beyond just those who are served </w:t>
      </w:r>
      <w:r w:rsidR="001B4309" w:rsidRPr="00C53837">
        <w:rPr>
          <w:rFonts w:ascii="Arial" w:hAnsi="Arial" w:cs="Arial"/>
        </w:rPr>
        <w:t>directly. Social</w:t>
      </w:r>
      <w:r w:rsidRPr="00C53837">
        <w:rPr>
          <w:rFonts w:ascii="Arial" w:hAnsi="Arial" w:cs="Arial"/>
        </w:rPr>
        <w:t xml:space="preserve"> enterprise Social Bite raises awareness about homelessness; challenges the public's perception of homelessness; and engages with policymakers </w:t>
      </w:r>
      <w:r w:rsidRPr="00C53837">
        <w:rPr>
          <w:rFonts w:ascii="Arial" w:hAnsi="Arial" w:cs="Arial"/>
        </w:rPr>
        <w:lastRenderedPageBreak/>
        <w:t xml:space="preserve">who are responsible for addressing homelessness in society. Evidence on hybrid business models demonstrates that social enterprises </w:t>
      </w:r>
      <w:r w:rsidR="001B4309" w:rsidRPr="00C53837">
        <w:rPr>
          <w:rFonts w:ascii="Arial" w:hAnsi="Arial" w:cs="Arial"/>
        </w:rPr>
        <w:t>can</w:t>
      </w:r>
      <w:r w:rsidRPr="00C53837">
        <w:rPr>
          <w:rFonts w:ascii="Arial" w:hAnsi="Arial" w:cs="Arial"/>
        </w:rPr>
        <w:t xml:space="preserve"> influence systems through changes to public perceptions of homelessness or institutional priorities (Grassl, 2012).</w:t>
      </w:r>
    </w:p>
    <w:p w14:paraId="71F43CE2" w14:textId="77777777" w:rsidR="001B4309" w:rsidRPr="00E25ADE" w:rsidRDefault="00C53837" w:rsidP="00C53837">
      <w:pPr>
        <w:spacing w:line="480" w:lineRule="auto"/>
        <w:rPr>
          <w:rFonts w:ascii="Arial" w:hAnsi="Arial" w:cs="Arial"/>
          <w:b/>
          <w:bCs/>
          <w:u w:val="single"/>
        </w:rPr>
      </w:pPr>
      <w:r w:rsidRPr="00E25ADE">
        <w:rPr>
          <w:rFonts w:ascii="Arial" w:hAnsi="Arial" w:cs="Arial"/>
          <w:b/>
          <w:bCs/>
          <w:u w:val="single"/>
        </w:rPr>
        <w:t>Benefits of Social Bite to Beneficiaries and the Community at Large</w:t>
      </w:r>
    </w:p>
    <w:p w14:paraId="5BD17C4F" w14:textId="4C8052C5" w:rsidR="00C53837" w:rsidRPr="001B4309" w:rsidRDefault="00C53837" w:rsidP="00C53837">
      <w:pPr>
        <w:spacing w:line="480" w:lineRule="auto"/>
        <w:rPr>
          <w:rFonts w:ascii="Arial" w:hAnsi="Arial" w:cs="Arial"/>
          <w:b/>
          <w:bCs/>
        </w:rPr>
      </w:pPr>
      <w:r w:rsidRPr="00C53837">
        <w:rPr>
          <w:rFonts w:ascii="Arial" w:hAnsi="Arial" w:cs="Arial"/>
        </w:rPr>
        <w:t xml:space="preserve">Through their partnerships with corporate and government partners, Social Bite </w:t>
      </w:r>
      <w:proofErr w:type="gramStart"/>
      <w:r w:rsidRPr="00C53837">
        <w:rPr>
          <w:rFonts w:ascii="Arial" w:hAnsi="Arial" w:cs="Arial"/>
        </w:rPr>
        <w:t>is able to</w:t>
      </w:r>
      <w:proofErr w:type="gramEnd"/>
      <w:r w:rsidRPr="00C53837">
        <w:rPr>
          <w:rFonts w:ascii="Arial" w:hAnsi="Arial" w:cs="Arial"/>
        </w:rPr>
        <w:t xml:space="preserve"> support its beneficiaries in achieving greater financial stability, improving their mental health, increasing their social confidence and improving their housing security. Many beneficiaries of Social Bite have secured employment through Social Bite café operations and have also progressed to either traditional employment or additional training after their experience (Mahfuz Ashraf, et al., 2019). The long-term impact of social enterprise pathways in supporting sustainable social reintegration supports this theory.</w:t>
      </w:r>
    </w:p>
    <w:p w14:paraId="3B0F712A" w14:textId="77777777" w:rsidR="001B4309" w:rsidRDefault="00C53837" w:rsidP="00C53837">
      <w:pPr>
        <w:spacing w:line="480" w:lineRule="auto"/>
        <w:rPr>
          <w:rFonts w:ascii="Arial" w:hAnsi="Arial" w:cs="Arial"/>
        </w:rPr>
      </w:pPr>
      <w:r w:rsidRPr="00C53837">
        <w:rPr>
          <w:rFonts w:ascii="Arial" w:hAnsi="Arial" w:cs="Arial"/>
        </w:rPr>
        <w:t xml:space="preserve">At the community level, Social Bite contributes to reducing the use of emergency services as well as maximising the effectiveness of the use of public resources. This is supported by research on </w:t>
      </w:r>
      <w:r w:rsidR="001B4309">
        <w:rPr>
          <w:rFonts w:ascii="Arial" w:hAnsi="Arial" w:cs="Arial"/>
        </w:rPr>
        <w:t>o</w:t>
      </w:r>
      <w:r w:rsidRPr="00C53837">
        <w:rPr>
          <w:rFonts w:ascii="Arial" w:hAnsi="Arial" w:cs="Arial"/>
        </w:rPr>
        <w:t xml:space="preserve">utcome </w:t>
      </w:r>
      <w:r w:rsidR="001B4309">
        <w:rPr>
          <w:rFonts w:ascii="Arial" w:hAnsi="Arial" w:cs="Arial"/>
        </w:rPr>
        <w:t>m</w:t>
      </w:r>
      <w:r w:rsidRPr="00C53837">
        <w:rPr>
          <w:rFonts w:ascii="Arial" w:hAnsi="Arial" w:cs="Arial"/>
        </w:rPr>
        <w:t>easurement which highlights that social enterprises provide value not only through immediate results but also by providing systemic efficiencies (Costa &amp; Andreaus, 2021).</w:t>
      </w:r>
    </w:p>
    <w:p w14:paraId="41DFAFFF" w14:textId="77777777" w:rsidR="001B4309" w:rsidRDefault="00C53837" w:rsidP="00C53837">
      <w:pPr>
        <w:spacing w:line="480" w:lineRule="auto"/>
        <w:rPr>
          <w:rFonts w:ascii="Arial" w:hAnsi="Arial" w:cs="Arial"/>
        </w:rPr>
      </w:pPr>
      <w:r w:rsidRPr="00C53837">
        <w:rPr>
          <w:rFonts w:ascii="Arial" w:hAnsi="Arial" w:cs="Arial"/>
        </w:rPr>
        <w:t>The campaigns run by Social Bite also shift society's perspective of homelessness to where those who are experiencing homelessness are viewed as contributors to society rather than merely as passive recipients of support. The stakeholder theory of Corporate Social Responsibility supports this idea of being able to effect change in society's expectations of the roles and responsibilities of individuals involved in social issues (Awa, et al., 2024).</w:t>
      </w:r>
    </w:p>
    <w:p w14:paraId="5992CCAB" w14:textId="5A8BD7B9" w:rsidR="00C53837" w:rsidRPr="00C53837" w:rsidRDefault="00C53837" w:rsidP="00C53837">
      <w:pPr>
        <w:spacing w:line="480" w:lineRule="auto"/>
        <w:rPr>
          <w:rFonts w:ascii="Arial" w:hAnsi="Arial" w:cs="Arial"/>
        </w:rPr>
      </w:pPr>
      <w:r w:rsidRPr="00C53837">
        <w:rPr>
          <w:rFonts w:ascii="Arial" w:hAnsi="Arial" w:cs="Arial"/>
        </w:rPr>
        <w:lastRenderedPageBreak/>
        <w:t xml:space="preserve">Through their partnerships with corporate and government partners, Social Bite </w:t>
      </w:r>
      <w:proofErr w:type="gramStart"/>
      <w:r w:rsidRPr="00C53837">
        <w:rPr>
          <w:rFonts w:ascii="Arial" w:hAnsi="Arial" w:cs="Arial"/>
        </w:rPr>
        <w:t>has the ability to</w:t>
      </w:r>
      <w:proofErr w:type="gramEnd"/>
      <w:r w:rsidRPr="00C53837">
        <w:rPr>
          <w:rFonts w:ascii="Arial" w:hAnsi="Arial" w:cs="Arial"/>
        </w:rPr>
        <w:t xml:space="preserve"> effect policy and industry practices regarding employment and housing from a systemic perspective, demonstrating that social enterprises act as change agents in their respective industries through the development of innovative business Model (</w:t>
      </w:r>
      <w:proofErr w:type="spellStart"/>
      <w:r w:rsidRPr="00C53837">
        <w:rPr>
          <w:rFonts w:ascii="Arial" w:hAnsi="Arial" w:cs="Arial"/>
        </w:rPr>
        <w:t>Tykkyl</w:t>
      </w:r>
      <w:r w:rsidR="008223F8">
        <w:rPr>
          <w:rFonts w:ascii="Arial" w:hAnsi="Arial" w:cs="Arial"/>
        </w:rPr>
        <w:t>a</w:t>
      </w:r>
      <w:r w:rsidRPr="00C53837">
        <w:rPr>
          <w:rFonts w:ascii="Arial" w:hAnsi="Arial" w:cs="Arial"/>
        </w:rPr>
        <w:t>inen</w:t>
      </w:r>
      <w:proofErr w:type="spellEnd"/>
      <w:r w:rsidRPr="00C53837">
        <w:rPr>
          <w:rFonts w:ascii="Arial" w:hAnsi="Arial" w:cs="Arial"/>
        </w:rPr>
        <w:t xml:space="preserve"> &amp; </w:t>
      </w:r>
      <w:proofErr w:type="spellStart"/>
      <w:r w:rsidRPr="00C53837">
        <w:rPr>
          <w:rFonts w:ascii="Arial" w:hAnsi="Arial" w:cs="Arial"/>
        </w:rPr>
        <w:t>Ritala</w:t>
      </w:r>
      <w:proofErr w:type="spellEnd"/>
      <w:r w:rsidRPr="00C53837">
        <w:rPr>
          <w:rFonts w:ascii="Arial" w:hAnsi="Arial" w:cs="Arial"/>
        </w:rPr>
        <w:t>, 2021).</w:t>
      </w:r>
    </w:p>
    <w:p w14:paraId="1A586981" w14:textId="7ACE1A3C" w:rsidR="00C53837" w:rsidRPr="00E25ADE" w:rsidRDefault="00C53837" w:rsidP="00C53837">
      <w:pPr>
        <w:spacing w:line="480" w:lineRule="auto"/>
        <w:rPr>
          <w:rFonts w:ascii="Arial" w:hAnsi="Arial" w:cs="Arial"/>
          <w:b/>
          <w:bCs/>
          <w:u w:val="single"/>
        </w:rPr>
      </w:pPr>
      <w:r w:rsidRPr="00E25ADE">
        <w:rPr>
          <w:rFonts w:ascii="Arial" w:hAnsi="Arial" w:cs="Arial"/>
          <w:b/>
          <w:bCs/>
          <w:u w:val="single"/>
        </w:rPr>
        <w:t>Conclusion</w:t>
      </w:r>
    </w:p>
    <w:p w14:paraId="1B410FD2" w14:textId="02B9B5D5" w:rsidR="00C53837" w:rsidRDefault="00C53837" w:rsidP="00C53837">
      <w:pPr>
        <w:spacing w:line="480" w:lineRule="auto"/>
        <w:rPr>
          <w:rFonts w:ascii="Arial" w:hAnsi="Arial" w:cs="Arial"/>
        </w:rPr>
      </w:pPr>
      <w:r w:rsidRPr="00C53837">
        <w:rPr>
          <w:rFonts w:ascii="Arial" w:hAnsi="Arial" w:cs="Arial"/>
        </w:rPr>
        <w:t>Social Bite represents how a social enterprise driven by social value can change the lives of individuals who are experiencing homelessness through an integrated approach to addressing homelessness through employment, food support and accommodation. Social Bite's mission, operational processes, stakeholder engagement and practices reflect key tenets of social enterprise ethics, stakeholder Theory, Sustainability and the Theory of Change. Social Bite is an example of how social purpose and commercial activity can complement each other and contribute to the long-term transformation of individuals and society. Social Bite demonstrates how hybrid business models can effectively solve complex social problems.</w:t>
      </w:r>
    </w:p>
    <w:p w14:paraId="30F91F5E" w14:textId="77777777" w:rsidR="001B4309" w:rsidRDefault="001B4309" w:rsidP="00C53837">
      <w:pPr>
        <w:spacing w:line="480" w:lineRule="auto"/>
        <w:rPr>
          <w:rFonts w:ascii="Arial" w:hAnsi="Arial" w:cs="Arial"/>
        </w:rPr>
      </w:pPr>
    </w:p>
    <w:p w14:paraId="6FFB333B" w14:textId="77777777" w:rsidR="001B4309" w:rsidRDefault="001B4309" w:rsidP="00C53837">
      <w:pPr>
        <w:spacing w:line="480" w:lineRule="auto"/>
        <w:rPr>
          <w:rFonts w:ascii="Arial" w:hAnsi="Arial" w:cs="Arial"/>
        </w:rPr>
      </w:pPr>
    </w:p>
    <w:p w14:paraId="1D594AF8" w14:textId="77777777" w:rsidR="001B4309" w:rsidRDefault="001B4309" w:rsidP="00C53837">
      <w:pPr>
        <w:spacing w:line="480" w:lineRule="auto"/>
        <w:rPr>
          <w:rFonts w:ascii="Arial" w:hAnsi="Arial" w:cs="Arial"/>
        </w:rPr>
      </w:pPr>
    </w:p>
    <w:p w14:paraId="1001B342" w14:textId="77777777" w:rsidR="001B4309" w:rsidRDefault="001B4309" w:rsidP="00C53837">
      <w:pPr>
        <w:spacing w:line="480" w:lineRule="auto"/>
        <w:rPr>
          <w:rFonts w:ascii="Arial" w:hAnsi="Arial" w:cs="Arial"/>
        </w:rPr>
      </w:pPr>
    </w:p>
    <w:p w14:paraId="2BEBFD4E" w14:textId="77777777" w:rsidR="001B4309" w:rsidRDefault="001B4309" w:rsidP="00C53837">
      <w:pPr>
        <w:spacing w:line="480" w:lineRule="auto"/>
        <w:rPr>
          <w:rFonts w:ascii="Arial" w:hAnsi="Arial" w:cs="Arial"/>
        </w:rPr>
      </w:pPr>
    </w:p>
    <w:p w14:paraId="0FE87E65" w14:textId="77777777" w:rsidR="001B4309" w:rsidRDefault="001B4309" w:rsidP="00C53837">
      <w:pPr>
        <w:spacing w:line="480" w:lineRule="auto"/>
        <w:rPr>
          <w:rFonts w:ascii="Arial" w:hAnsi="Arial" w:cs="Arial"/>
        </w:rPr>
      </w:pPr>
    </w:p>
    <w:p w14:paraId="6C7C027A" w14:textId="77777777" w:rsidR="001B4309" w:rsidRDefault="001B4309" w:rsidP="00C53837">
      <w:pPr>
        <w:spacing w:line="480" w:lineRule="auto"/>
        <w:rPr>
          <w:rFonts w:ascii="Arial" w:hAnsi="Arial" w:cs="Arial"/>
        </w:rPr>
      </w:pPr>
    </w:p>
    <w:p w14:paraId="52D7A27F" w14:textId="65293083" w:rsidR="001B4309" w:rsidRPr="00E25ADE" w:rsidRDefault="001B4309" w:rsidP="00C53837">
      <w:pPr>
        <w:spacing w:line="480" w:lineRule="auto"/>
        <w:rPr>
          <w:rFonts w:ascii="Arial" w:hAnsi="Arial" w:cs="Arial"/>
          <w:b/>
          <w:bCs/>
        </w:rPr>
      </w:pPr>
      <w:r w:rsidRPr="00E25ADE">
        <w:rPr>
          <w:rFonts w:ascii="Arial" w:hAnsi="Arial" w:cs="Arial"/>
          <w:b/>
          <w:bCs/>
        </w:rPr>
        <w:lastRenderedPageBreak/>
        <w:t xml:space="preserve">References </w:t>
      </w:r>
    </w:p>
    <w:p w14:paraId="0B39B1CB" w14:textId="77777777" w:rsidR="00E25ADE" w:rsidRPr="00E25ADE" w:rsidRDefault="00E25ADE" w:rsidP="00E25ADE">
      <w:pPr>
        <w:spacing w:line="480" w:lineRule="auto"/>
        <w:rPr>
          <w:rFonts w:ascii="Arial" w:hAnsi="Arial" w:cs="Arial"/>
        </w:rPr>
      </w:pPr>
      <w:r w:rsidRPr="00E25ADE">
        <w:rPr>
          <w:rFonts w:ascii="Arial" w:hAnsi="Arial" w:cs="Arial"/>
        </w:rPr>
        <w:t xml:space="preserve">Awa, H. O., Etim, W., &amp; Ogbonda, E. (2024). Stakeholders, stakeholder theory and corporate social responsibility. </w:t>
      </w:r>
      <w:r w:rsidRPr="00E25ADE">
        <w:rPr>
          <w:rFonts w:ascii="Arial" w:hAnsi="Arial" w:cs="Arial"/>
          <w:i/>
          <w:iCs/>
        </w:rPr>
        <w:t>International Journal of Corporate Social Responsibility, 9</w:t>
      </w:r>
      <w:r w:rsidRPr="00E25ADE">
        <w:rPr>
          <w:rFonts w:ascii="Arial" w:hAnsi="Arial" w:cs="Arial"/>
        </w:rPr>
        <w:t>(1), 11.</w:t>
      </w:r>
    </w:p>
    <w:p w14:paraId="3F666D32" w14:textId="77777777" w:rsidR="00E25ADE" w:rsidRPr="00E25ADE" w:rsidRDefault="00E25ADE" w:rsidP="00E25ADE">
      <w:pPr>
        <w:spacing w:line="480" w:lineRule="auto"/>
        <w:rPr>
          <w:rFonts w:ascii="Arial" w:hAnsi="Arial" w:cs="Arial"/>
        </w:rPr>
      </w:pPr>
      <w:r w:rsidRPr="00E25ADE">
        <w:rPr>
          <w:rFonts w:ascii="Arial" w:hAnsi="Arial" w:cs="Arial"/>
        </w:rPr>
        <w:t xml:space="preserve">Bhatt, B. (2022). Ethical complexity of social change. </w:t>
      </w:r>
      <w:r w:rsidRPr="00E25ADE">
        <w:rPr>
          <w:rFonts w:ascii="Arial" w:hAnsi="Arial" w:cs="Arial"/>
          <w:i/>
          <w:iCs/>
        </w:rPr>
        <w:t>Journal of Business Ethics, 177</w:t>
      </w:r>
      <w:r w:rsidRPr="00E25ADE">
        <w:rPr>
          <w:rFonts w:ascii="Arial" w:hAnsi="Arial" w:cs="Arial"/>
        </w:rPr>
        <w:t>(4), 743–762.</w:t>
      </w:r>
    </w:p>
    <w:p w14:paraId="5777F6B2" w14:textId="77777777" w:rsidR="00E25ADE" w:rsidRPr="00E25ADE" w:rsidRDefault="00E25ADE" w:rsidP="00E25ADE">
      <w:pPr>
        <w:spacing w:line="480" w:lineRule="auto"/>
        <w:rPr>
          <w:rFonts w:ascii="Arial" w:hAnsi="Arial" w:cs="Arial"/>
        </w:rPr>
      </w:pPr>
      <w:r w:rsidRPr="00E25ADE">
        <w:rPr>
          <w:rFonts w:ascii="Arial" w:hAnsi="Arial" w:cs="Arial"/>
        </w:rPr>
        <w:t xml:space="preserve">Bull, M., &amp; Ridley-Duff, R. (2019). Ethics in social enterprise business models. </w:t>
      </w:r>
      <w:r w:rsidRPr="00E25ADE">
        <w:rPr>
          <w:rFonts w:ascii="Arial" w:hAnsi="Arial" w:cs="Arial"/>
          <w:i/>
          <w:iCs/>
        </w:rPr>
        <w:t>Journal of Business Ethics, 159</w:t>
      </w:r>
      <w:r w:rsidRPr="00E25ADE">
        <w:rPr>
          <w:rFonts w:ascii="Arial" w:hAnsi="Arial" w:cs="Arial"/>
        </w:rPr>
        <w:t>(3), 619–634.</w:t>
      </w:r>
    </w:p>
    <w:p w14:paraId="303FFB35" w14:textId="77777777" w:rsidR="00E25ADE" w:rsidRPr="00E25ADE" w:rsidRDefault="00E25ADE" w:rsidP="00E25ADE">
      <w:pPr>
        <w:spacing w:line="480" w:lineRule="auto"/>
        <w:rPr>
          <w:rFonts w:ascii="Arial" w:hAnsi="Arial" w:cs="Arial"/>
        </w:rPr>
      </w:pPr>
      <w:r w:rsidRPr="00E25ADE">
        <w:rPr>
          <w:rFonts w:ascii="Arial" w:hAnsi="Arial" w:cs="Arial"/>
        </w:rPr>
        <w:t xml:space="preserve">Byerly, R. T. (2014). Social enterprise and the social contract. </w:t>
      </w:r>
      <w:r w:rsidRPr="00E25ADE">
        <w:rPr>
          <w:rFonts w:ascii="Arial" w:hAnsi="Arial" w:cs="Arial"/>
          <w:i/>
          <w:iCs/>
        </w:rPr>
        <w:t>Social Business, 4</w:t>
      </w:r>
      <w:r w:rsidRPr="00E25ADE">
        <w:rPr>
          <w:rFonts w:ascii="Arial" w:hAnsi="Arial" w:cs="Arial"/>
        </w:rPr>
        <w:t>(4), 325–343.</w:t>
      </w:r>
    </w:p>
    <w:p w14:paraId="2194F35A" w14:textId="77777777" w:rsidR="00E25ADE" w:rsidRPr="00E25ADE" w:rsidRDefault="00E25ADE" w:rsidP="00E25ADE">
      <w:pPr>
        <w:spacing w:line="480" w:lineRule="auto"/>
        <w:rPr>
          <w:rFonts w:ascii="Arial" w:hAnsi="Arial" w:cs="Arial"/>
        </w:rPr>
      </w:pPr>
      <w:r w:rsidRPr="00E25ADE">
        <w:rPr>
          <w:rFonts w:ascii="Arial" w:hAnsi="Arial" w:cs="Arial"/>
        </w:rPr>
        <w:t xml:space="preserve">Costa, E., &amp; Andreaus, M. (2021). Social impact and performance measurement. </w:t>
      </w:r>
      <w:r w:rsidRPr="00E25ADE">
        <w:rPr>
          <w:rFonts w:ascii="Arial" w:hAnsi="Arial" w:cs="Arial"/>
          <w:i/>
          <w:iCs/>
        </w:rPr>
        <w:t>Journal of Public Budgeting, Accounting &amp; Financial Management, 33</w:t>
      </w:r>
      <w:r w:rsidRPr="00E25ADE">
        <w:rPr>
          <w:rFonts w:ascii="Arial" w:hAnsi="Arial" w:cs="Arial"/>
        </w:rPr>
        <w:t>(3), 289–313.</w:t>
      </w:r>
    </w:p>
    <w:p w14:paraId="6A488807" w14:textId="77777777" w:rsidR="00E25ADE" w:rsidRPr="00E25ADE" w:rsidRDefault="00E25ADE" w:rsidP="00E25ADE">
      <w:pPr>
        <w:spacing w:line="480" w:lineRule="auto"/>
        <w:rPr>
          <w:rFonts w:ascii="Arial" w:hAnsi="Arial" w:cs="Arial"/>
        </w:rPr>
      </w:pPr>
      <w:r w:rsidRPr="00E25ADE">
        <w:rPr>
          <w:rFonts w:ascii="Arial" w:hAnsi="Arial" w:cs="Arial"/>
        </w:rPr>
        <w:t xml:space="preserve">Dart, J., &amp; Gates, E. (2024). </w:t>
      </w:r>
      <w:r w:rsidRPr="00E25ADE">
        <w:rPr>
          <w:rFonts w:ascii="Arial" w:hAnsi="Arial" w:cs="Arial"/>
          <w:i/>
          <w:iCs/>
        </w:rPr>
        <w:t>Theory of change and futures thinking</w:t>
      </w:r>
      <w:r w:rsidRPr="00E25ADE">
        <w:rPr>
          <w:rFonts w:ascii="Arial" w:hAnsi="Arial" w:cs="Arial"/>
        </w:rPr>
        <w:t>. New Directions for Evaluation, 182, 45–62.</w:t>
      </w:r>
    </w:p>
    <w:p w14:paraId="7B97678E" w14:textId="77777777" w:rsidR="00E25ADE" w:rsidRPr="00E25ADE" w:rsidRDefault="00E25ADE" w:rsidP="00E25ADE">
      <w:pPr>
        <w:spacing w:line="480" w:lineRule="auto"/>
        <w:rPr>
          <w:rFonts w:ascii="Arial" w:hAnsi="Arial" w:cs="Arial"/>
        </w:rPr>
      </w:pPr>
      <w:proofErr w:type="spellStart"/>
      <w:r w:rsidRPr="00E25ADE">
        <w:rPr>
          <w:rFonts w:ascii="Arial" w:hAnsi="Arial" w:cs="Arial"/>
        </w:rPr>
        <w:t>Defourny</w:t>
      </w:r>
      <w:proofErr w:type="spellEnd"/>
      <w:r w:rsidRPr="00E25ADE">
        <w:rPr>
          <w:rFonts w:ascii="Arial" w:hAnsi="Arial" w:cs="Arial"/>
        </w:rPr>
        <w:t xml:space="preserve">, J., &amp; Nyssens, M. (2021). </w:t>
      </w:r>
      <w:r w:rsidRPr="00E25ADE">
        <w:rPr>
          <w:rFonts w:ascii="Arial" w:hAnsi="Arial" w:cs="Arial"/>
          <w:i/>
          <w:iCs/>
        </w:rPr>
        <w:t>Social enterprise in Western Europe.</w:t>
      </w:r>
      <w:r w:rsidRPr="00E25ADE">
        <w:rPr>
          <w:rFonts w:ascii="Arial" w:hAnsi="Arial" w:cs="Arial"/>
        </w:rPr>
        <w:t xml:space="preserve"> Taylor &amp; Francis.</w:t>
      </w:r>
    </w:p>
    <w:p w14:paraId="7A6CABD1" w14:textId="77777777" w:rsidR="00E25ADE" w:rsidRPr="00E25ADE" w:rsidRDefault="00E25ADE" w:rsidP="00E25ADE">
      <w:pPr>
        <w:spacing w:line="480" w:lineRule="auto"/>
        <w:rPr>
          <w:rFonts w:ascii="Arial" w:hAnsi="Arial" w:cs="Arial"/>
        </w:rPr>
      </w:pPr>
      <w:r w:rsidRPr="00E25ADE">
        <w:rPr>
          <w:rFonts w:ascii="Arial" w:hAnsi="Arial" w:cs="Arial"/>
        </w:rPr>
        <w:t xml:space="preserve">Grassl, W. (2012). Business models of social enterprise. </w:t>
      </w:r>
      <w:r w:rsidRPr="00E25ADE">
        <w:rPr>
          <w:rFonts w:ascii="Arial" w:hAnsi="Arial" w:cs="Arial"/>
          <w:i/>
          <w:iCs/>
        </w:rPr>
        <w:t>ACRN Journal of Entrepreneurship Perspectives, 1</w:t>
      </w:r>
      <w:r w:rsidRPr="00E25ADE">
        <w:rPr>
          <w:rFonts w:ascii="Arial" w:hAnsi="Arial" w:cs="Arial"/>
        </w:rPr>
        <w:t>(1), 37–60.</w:t>
      </w:r>
    </w:p>
    <w:p w14:paraId="36086D3C" w14:textId="77777777" w:rsidR="00E25ADE" w:rsidRPr="00E25ADE" w:rsidRDefault="00E25ADE" w:rsidP="00E25ADE">
      <w:pPr>
        <w:spacing w:line="480" w:lineRule="auto"/>
        <w:rPr>
          <w:rFonts w:ascii="Arial" w:hAnsi="Arial" w:cs="Arial"/>
        </w:rPr>
      </w:pPr>
      <w:r w:rsidRPr="00E25ADE">
        <w:rPr>
          <w:rFonts w:ascii="Arial" w:hAnsi="Arial" w:cs="Arial"/>
        </w:rPr>
        <w:t xml:space="preserve">Jha, S. K., Bhawe, N., &amp; Satish, P. (2021). Scaling social enterprises. </w:t>
      </w:r>
      <w:r w:rsidRPr="00E25ADE">
        <w:rPr>
          <w:rFonts w:ascii="Arial" w:hAnsi="Arial" w:cs="Arial"/>
          <w:i/>
          <w:iCs/>
        </w:rPr>
        <w:t>Sustainability, 13</w:t>
      </w:r>
      <w:r w:rsidRPr="00E25ADE">
        <w:rPr>
          <w:rFonts w:ascii="Arial" w:hAnsi="Arial" w:cs="Arial"/>
        </w:rPr>
        <w:t>(21), 11660.</w:t>
      </w:r>
    </w:p>
    <w:p w14:paraId="7C535775" w14:textId="77777777" w:rsidR="00E25ADE" w:rsidRPr="00E25ADE" w:rsidRDefault="00E25ADE" w:rsidP="00E25ADE">
      <w:pPr>
        <w:spacing w:line="480" w:lineRule="auto"/>
        <w:rPr>
          <w:rFonts w:ascii="Arial" w:hAnsi="Arial" w:cs="Arial"/>
        </w:rPr>
      </w:pPr>
      <w:r w:rsidRPr="00E25ADE">
        <w:rPr>
          <w:rFonts w:ascii="Arial" w:hAnsi="Arial" w:cs="Arial"/>
        </w:rPr>
        <w:t xml:space="preserve">Kamaludin, M. F., Xavier, J. A., &amp; Amin, M. (2024). Social entrepreneurship and sustainability. </w:t>
      </w:r>
      <w:r w:rsidRPr="00E25ADE">
        <w:rPr>
          <w:rFonts w:ascii="Arial" w:hAnsi="Arial" w:cs="Arial"/>
          <w:i/>
          <w:iCs/>
        </w:rPr>
        <w:t>Journal of Social Entrepreneurship, 15</w:t>
      </w:r>
      <w:r w:rsidRPr="00E25ADE">
        <w:rPr>
          <w:rFonts w:ascii="Arial" w:hAnsi="Arial" w:cs="Arial"/>
        </w:rPr>
        <w:t>(1), 26–49.</w:t>
      </w:r>
    </w:p>
    <w:p w14:paraId="244F1A58" w14:textId="77777777" w:rsidR="00E25ADE" w:rsidRPr="00E25ADE" w:rsidRDefault="00E25ADE" w:rsidP="00E25ADE">
      <w:pPr>
        <w:spacing w:line="480" w:lineRule="auto"/>
        <w:rPr>
          <w:rFonts w:ascii="Arial" w:hAnsi="Arial" w:cs="Arial"/>
        </w:rPr>
      </w:pPr>
      <w:r w:rsidRPr="00E25ADE">
        <w:rPr>
          <w:rFonts w:ascii="Arial" w:hAnsi="Arial" w:cs="Arial"/>
        </w:rPr>
        <w:lastRenderedPageBreak/>
        <w:t xml:space="preserve">Mahfuz Ashraf, M., Razzaque, M. A., Liaw, S. T., Ray, P. K., &amp; Hasan, M. R. (2019). Social business as an entrepreneurship model. </w:t>
      </w:r>
      <w:r w:rsidRPr="00E25ADE">
        <w:rPr>
          <w:rFonts w:ascii="Arial" w:hAnsi="Arial" w:cs="Arial"/>
          <w:i/>
          <w:iCs/>
        </w:rPr>
        <w:t>Management Decision, 57</w:t>
      </w:r>
      <w:r w:rsidRPr="00E25ADE">
        <w:rPr>
          <w:rFonts w:ascii="Arial" w:hAnsi="Arial" w:cs="Arial"/>
        </w:rPr>
        <w:t>(5), 1145–1161.</w:t>
      </w:r>
    </w:p>
    <w:p w14:paraId="09B258BF" w14:textId="77777777" w:rsidR="00E25ADE" w:rsidRPr="00E25ADE" w:rsidRDefault="00E25ADE" w:rsidP="00E25ADE">
      <w:pPr>
        <w:spacing w:line="480" w:lineRule="auto"/>
        <w:rPr>
          <w:rFonts w:ascii="Arial" w:hAnsi="Arial" w:cs="Arial"/>
        </w:rPr>
      </w:pPr>
      <w:proofErr w:type="spellStart"/>
      <w:r w:rsidRPr="00E25ADE">
        <w:rPr>
          <w:rFonts w:ascii="Arial" w:hAnsi="Arial" w:cs="Arial"/>
        </w:rPr>
        <w:t>Qastharin</w:t>
      </w:r>
      <w:proofErr w:type="spellEnd"/>
      <w:r w:rsidRPr="00E25ADE">
        <w:rPr>
          <w:rFonts w:ascii="Arial" w:hAnsi="Arial" w:cs="Arial"/>
        </w:rPr>
        <w:t xml:space="preserve">, A. R. (2016). Business model canvas for social enterprise. </w:t>
      </w:r>
      <w:r w:rsidRPr="00E25ADE">
        <w:rPr>
          <w:rFonts w:ascii="Arial" w:hAnsi="Arial" w:cs="Arial"/>
          <w:i/>
          <w:iCs/>
        </w:rPr>
        <w:t>Journal of Business and Economics, 7</w:t>
      </w:r>
      <w:r w:rsidRPr="00E25ADE">
        <w:rPr>
          <w:rFonts w:ascii="Arial" w:hAnsi="Arial" w:cs="Arial"/>
        </w:rPr>
        <w:t>(4), 627–637.</w:t>
      </w:r>
    </w:p>
    <w:p w14:paraId="701D73AC" w14:textId="1A034266" w:rsidR="001B4309" w:rsidRPr="00C53837" w:rsidRDefault="00E25ADE" w:rsidP="00E25ADE">
      <w:pPr>
        <w:spacing w:line="480" w:lineRule="auto"/>
        <w:rPr>
          <w:rFonts w:ascii="Arial" w:hAnsi="Arial" w:cs="Arial"/>
        </w:rPr>
      </w:pPr>
      <w:proofErr w:type="spellStart"/>
      <w:r w:rsidRPr="00E25ADE">
        <w:rPr>
          <w:rFonts w:ascii="Arial" w:hAnsi="Arial" w:cs="Arial"/>
        </w:rPr>
        <w:t>Tykkyläinen</w:t>
      </w:r>
      <w:proofErr w:type="spellEnd"/>
      <w:r w:rsidRPr="00E25ADE">
        <w:rPr>
          <w:rFonts w:ascii="Arial" w:hAnsi="Arial" w:cs="Arial"/>
        </w:rPr>
        <w:t xml:space="preserve">, S., &amp; </w:t>
      </w:r>
      <w:proofErr w:type="spellStart"/>
      <w:r w:rsidRPr="00E25ADE">
        <w:rPr>
          <w:rFonts w:ascii="Arial" w:hAnsi="Arial" w:cs="Arial"/>
        </w:rPr>
        <w:t>Ritala</w:t>
      </w:r>
      <w:proofErr w:type="spellEnd"/>
      <w:r w:rsidRPr="00E25ADE">
        <w:rPr>
          <w:rFonts w:ascii="Arial" w:hAnsi="Arial" w:cs="Arial"/>
        </w:rPr>
        <w:t xml:space="preserve">, P. (2021). Business model innovation in social enterprises. </w:t>
      </w:r>
      <w:r w:rsidRPr="00E25ADE">
        <w:rPr>
          <w:rFonts w:ascii="Arial" w:hAnsi="Arial" w:cs="Arial"/>
          <w:i/>
          <w:iCs/>
        </w:rPr>
        <w:t>Journal of Business Research,</w:t>
      </w:r>
      <w:r w:rsidRPr="00E25ADE">
        <w:rPr>
          <w:rFonts w:ascii="Arial" w:hAnsi="Arial" w:cs="Arial"/>
        </w:rPr>
        <w:t xml:space="preserve"> 125, 684–697.</w:t>
      </w:r>
    </w:p>
    <w:sectPr w:rsidR="001B4309" w:rsidRPr="00C53837" w:rsidSect="00E25ADE">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DF94A" w14:textId="77777777" w:rsidR="00923772" w:rsidRDefault="00923772" w:rsidP="00E25ADE">
      <w:pPr>
        <w:spacing w:after="0" w:line="240" w:lineRule="auto"/>
      </w:pPr>
      <w:r>
        <w:separator/>
      </w:r>
    </w:p>
  </w:endnote>
  <w:endnote w:type="continuationSeparator" w:id="0">
    <w:p w14:paraId="76A6DB8B" w14:textId="77777777" w:rsidR="00923772" w:rsidRDefault="00923772" w:rsidP="00E25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343DB9" w14:textId="77777777" w:rsidR="00923772" w:rsidRDefault="00923772" w:rsidP="00E25ADE">
      <w:pPr>
        <w:spacing w:after="0" w:line="240" w:lineRule="auto"/>
      </w:pPr>
      <w:r>
        <w:separator/>
      </w:r>
    </w:p>
  </w:footnote>
  <w:footnote w:type="continuationSeparator" w:id="0">
    <w:p w14:paraId="468534B1" w14:textId="77777777" w:rsidR="00923772" w:rsidRDefault="00923772" w:rsidP="00E25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495752"/>
      <w:docPartObj>
        <w:docPartGallery w:val="Page Numbers (Top of Page)"/>
        <w:docPartUnique/>
      </w:docPartObj>
    </w:sdtPr>
    <w:sdtEndPr>
      <w:rPr>
        <w:noProof/>
      </w:rPr>
    </w:sdtEndPr>
    <w:sdtContent>
      <w:p w14:paraId="5788D6C8" w14:textId="2A01A476" w:rsidR="00E25ADE" w:rsidRDefault="00E25AD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EC352E2" w14:textId="77777777" w:rsidR="00E25ADE" w:rsidRDefault="00E25A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C77665"/>
    <w:multiLevelType w:val="hybridMultilevel"/>
    <w:tmpl w:val="BD0036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A06C8B"/>
    <w:multiLevelType w:val="hybridMultilevel"/>
    <w:tmpl w:val="5C56BCCE"/>
    <w:lvl w:ilvl="0" w:tplc="0A8CE3B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004241">
    <w:abstractNumId w:val="0"/>
  </w:num>
  <w:num w:numId="2" w16cid:durableId="1378045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837"/>
    <w:rsid w:val="001B4309"/>
    <w:rsid w:val="00526B41"/>
    <w:rsid w:val="008223F8"/>
    <w:rsid w:val="00923772"/>
    <w:rsid w:val="00C53837"/>
    <w:rsid w:val="00D96A97"/>
    <w:rsid w:val="00E25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C0F59"/>
  <w15:chartTrackingRefBased/>
  <w15:docId w15:val="{A75E0098-9565-4CAE-8BE9-91A634D36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8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8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8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8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8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8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8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8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8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8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8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8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8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8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8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8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8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837"/>
    <w:rPr>
      <w:rFonts w:eastAsiaTheme="majorEastAsia" w:cstheme="majorBidi"/>
      <w:color w:val="272727" w:themeColor="text1" w:themeTint="D8"/>
    </w:rPr>
  </w:style>
  <w:style w:type="paragraph" w:styleId="Title">
    <w:name w:val="Title"/>
    <w:basedOn w:val="Normal"/>
    <w:next w:val="Normal"/>
    <w:link w:val="TitleChar"/>
    <w:uiPriority w:val="10"/>
    <w:qFormat/>
    <w:rsid w:val="00C538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8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8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8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837"/>
    <w:pPr>
      <w:spacing w:before="160"/>
      <w:jc w:val="center"/>
    </w:pPr>
    <w:rPr>
      <w:i/>
      <w:iCs/>
      <w:color w:val="404040" w:themeColor="text1" w:themeTint="BF"/>
    </w:rPr>
  </w:style>
  <w:style w:type="character" w:customStyle="1" w:styleId="QuoteChar">
    <w:name w:val="Quote Char"/>
    <w:basedOn w:val="DefaultParagraphFont"/>
    <w:link w:val="Quote"/>
    <w:uiPriority w:val="29"/>
    <w:rsid w:val="00C53837"/>
    <w:rPr>
      <w:i/>
      <w:iCs/>
      <w:color w:val="404040" w:themeColor="text1" w:themeTint="BF"/>
    </w:rPr>
  </w:style>
  <w:style w:type="paragraph" w:styleId="ListParagraph">
    <w:name w:val="List Paragraph"/>
    <w:basedOn w:val="Normal"/>
    <w:uiPriority w:val="34"/>
    <w:qFormat/>
    <w:rsid w:val="00C53837"/>
    <w:pPr>
      <w:ind w:left="720"/>
      <w:contextualSpacing/>
    </w:pPr>
  </w:style>
  <w:style w:type="character" w:styleId="IntenseEmphasis">
    <w:name w:val="Intense Emphasis"/>
    <w:basedOn w:val="DefaultParagraphFont"/>
    <w:uiPriority w:val="21"/>
    <w:qFormat/>
    <w:rsid w:val="00C53837"/>
    <w:rPr>
      <w:i/>
      <w:iCs/>
      <w:color w:val="0F4761" w:themeColor="accent1" w:themeShade="BF"/>
    </w:rPr>
  </w:style>
  <w:style w:type="paragraph" w:styleId="IntenseQuote">
    <w:name w:val="Intense Quote"/>
    <w:basedOn w:val="Normal"/>
    <w:next w:val="Normal"/>
    <w:link w:val="IntenseQuoteChar"/>
    <w:uiPriority w:val="30"/>
    <w:qFormat/>
    <w:rsid w:val="00C538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837"/>
    <w:rPr>
      <w:i/>
      <w:iCs/>
      <w:color w:val="0F4761" w:themeColor="accent1" w:themeShade="BF"/>
    </w:rPr>
  </w:style>
  <w:style w:type="character" w:styleId="IntenseReference">
    <w:name w:val="Intense Reference"/>
    <w:basedOn w:val="DefaultParagraphFont"/>
    <w:uiPriority w:val="32"/>
    <w:qFormat/>
    <w:rsid w:val="00C53837"/>
    <w:rPr>
      <w:b/>
      <w:bCs/>
      <w:smallCaps/>
      <w:color w:val="0F4761" w:themeColor="accent1" w:themeShade="BF"/>
      <w:spacing w:val="5"/>
    </w:rPr>
  </w:style>
  <w:style w:type="paragraph" w:styleId="Header">
    <w:name w:val="header"/>
    <w:basedOn w:val="Normal"/>
    <w:link w:val="HeaderChar"/>
    <w:uiPriority w:val="99"/>
    <w:unhideWhenUsed/>
    <w:rsid w:val="00E25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ADE"/>
  </w:style>
  <w:style w:type="paragraph" w:styleId="Footer">
    <w:name w:val="footer"/>
    <w:basedOn w:val="Normal"/>
    <w:link w:val="FooterChar"/>
    <w:uiPriority w:val="99"/>
    <w:unhideWhenUsed/>
    <w:rsid w:val="00E25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ADE"/>
  </w:style>
  <w:style w:type="paragraph" w:styleId="NoSpacing">
    <w:name w:val="No Spacing"/>
    <w:link w:val="NoSpacingChar"/>
    <w:uiPriority w:val="1"/>
    <w:qFormat/>
    <w:rsid w:val="00E25AD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25AD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0568336EF0041B491AD65E126EAAA70"/>
        <w:category>
          <w:name w:val="General"/>
          <w:gallery w:val="placeholder"/>
        </w:category>
        <w:types>
          <w:type w:val="bbPlcHdr"/>
        </w:types>
        <w:behaviors>
          <w:behavior w:val="content"/>
        </w:behaviors>
        <w:guid w:val="{B9F62646-3703-4D30-AFB0-0FA093931AD3}"/>
      </w:docPartPr>
      <w:docPartBody>
        <w:p w:rsidR="00000000" w:rsidRDefault="00FF512E" w:rsidP="00FF512E">
          <w:pPr>
            <w:pStyle w:val="50568336EF0041B491AD65E126EAAA70"/>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12E"/>
    <w:rsid w:val="006F0AFF"/>
    <w:rsid w:val="00D96A97"/>
    <w:rsid w:val="00FF5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7F435B02654BC2B1158AD203CCD821">
    <w:name w:val="A97F435B02654BC2B1158AD203CCD821"/>
    <w:rsid w:val="00FF512E"/>
  </w:style>
  <w:style w:type="paragraph" w:customStyle="1" w:styleId="50568336EF0041B491AD65E126EAAA70">
    <w:name w:val="50568336EF0041B491AD65E126EAAA70"/>
    <w:rsid w:val="00FF512E"/>
  </w:style>
  <w:style w:type="paragraph" w:customStyle="1" w:styleId="42BEC431461B4B459F5BEFA2D2EC700A">
    <w:name w:val="42BEC431461B4B459F5BEFA2D2EC700A"/>
    <w:rsid w:val="00FF512E"/>
  </w:style>
  <w:style w:type="paragraph" w:customStyle="1" w:styleId="83B787854FFC423A959FE5D6D19B1297">
    <w:name w:val="83B787854FFC423A959FE5D6D19B1297"/>
    <w:rsid w:val="00FF512E"/>
  </w:style>
  <w:style w:type="paragraph" w:customStyle="1" w:styleId="24347FBFD3D9493BA6888C53E44D5B5C">
    <w:name w:val="24347FBFD3D9493BA6888C53E44D5B5C"/>
    <w:rsid w:val="00FF51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1977</Words>
  <Characters>11274</Characters>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cp:keywords/>
  <dc:description/>
  <dcterms:created xsi:type="dcterms:W3CDTF">2025-12-11T13:17:00Z</dcterms:created>
  <dcterms:modified xsi:type="dcterms:W3CDTF">2025-12-11T13:17:00Z</dcterms:modified>
</cp:coreProperties>
</file>