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3BE26" w14:textId="77777777" w:rsidR="00CA40D8" w:rsidRDefault="00CA40D8">
      <w:pPr>
        <w:rPr>
          <w:rFonts w:ascii="Arial" w:hAnsi="Arial" w:cs="Arial"/>
          <w:sz w:val="24"/>
          <w:szCs w:val="24"/>
        </w:rPr>
      </w:pPr>
    </w:p>
    <w:p w14:paraId="007DFA8B" w14:textId="77777777" w:rsidR="00CA40D8" w:rsidRDefault="00CA40D8">
      <w:pPr>
        <w:rPr>
          <w:rFonts w:ascii="Arial" w:hAnsi="Arial" w:cs="Arial"/>
          <w:sz w:val="24"/>
          <w:szCs w:val="24"/>
        </w:rPr>
      </w:pPr>
    </w:p>
    <w:p w14:paraId="5BF20A3D" w14:textId="77777777" w:rsidR="00A04272" w:rsidRPr="00336362" w:rsidRDefault="00A04272" w:rsidP="00336362">
      <w:pPr>
        <w:jc w:val="center"/>
        <w:rPr>
          <w:rFonts w:ascii="Times New Roman" w:hAnsi="Times New Roman" w:cs="Times New Roman"/>
          <w:b/>
          <w:sz w:val="28"/>
          <w:szCs w:val="28"/>
        </w:rPr>
      </w:pPr>
      <w:r w:rsidRPr="00336362">
        <w:rPr>
          <w:rFonts w:ascii="Times New Roman" w:hAnsi="Times New Roman" w:cs="Times New Roman"/>
          <w:b/>
          <w:sz w:val="28"/>
          <w:szCs w:val="28"/>
        </w:rPr>
        <w:t>Evidence-Based Policing</w:t>
      </w:r>
    </w:p>
    <w:p w14:paraId="6F7FAE75" w14:textId="77777777" w:rsidR="00A04272" w:rsidRPr="000B1EBD" w:rsidRDefault="00A04272" w:rsidP="00336362">
      <w:pPr>
        <w:jc w:val="center"/>
        <w:rPr>
          <w:rFonts w:ascii="Times New Roman" w:hAnsi="Times New Roman" w:cs="Times New Roman"/>
          <w:bCs/>
          <w:sz w:val="28"/>
          <w:szCs w:val="28"/>
        </w:rPr>
      </w:pPr>
    </w:p>
    <w:p w14:paraId="1054B8B7" w14:textId="78BF8072" w:rsidR="00A04272" w:rsidRPr="000B1EBD" w:rsidRDefault="00A04272"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By</w:t>
      </w:r>
    </w:p>
    <w:p w14:paraId="69033F8E" w14:textId="11C13B7F" w:rsidR="000B1EBD" w:rsidRPr="000B1EBD" w:rsidRDefault="000B1EBD"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AMDADDUR RASHID MASUM</w:t>
      </w:r>
    </w:p>
    <w:p w14:paraId="1D3F01D9" w14:textId="77777777" w:rsidR="00A04272" w:rsidRPr="000B1EBD" w:rsidRDefault="00A04272" w:rsidP="00336362">
      <w:pPr>
        <w:jc w:val="center"/>
        <w:rPr>
          <w:rFonts w:ascii="Times New Roman" w:hAnsi="Times New Roman" w:cs="Times New Roman"/>
          <w:bCs/>
          <w:sz w:val="28"/>
          <w:szCs w:val="28"/>
        </w:rPr>
      </w:pPr>
    </w:p>
    <w:p w14:paraId="1536B29C" w14:textId="77777777" w:rsidR="00A04272" w:rsidRPr="000B1EBD" w:rsidRDefault="00A04272" w:rsidP="00336362">
      <w:pPr>
        <w:jc w:val="center"/>
        <w:rPr>
          <w:rFonts w:ascii="Times New Roman" w:hAnsi="Times New Roman" w:cs="Times New Roman"/>
          <w:bCs/>
          <w:sz w:val="28"/>
          <w:szCs w:val="28"/>
        </w:rPr>
      </w:pPr>
    </w:p>
    <w:p w14:paraId="6E6EB6CD" w14:textId="77777777" w:rsidR="00A04272" w:rsidRPr="000B1EBD" w:rsidRDefault="00A04272" w:rsidP="00336362">
      <w:pPr>
        <w:jc w:val="center"/>
        <w:rPr>
          <w:rFonts w:ascii="Times New Roman" w:hAnsi="Times New Roman" w:cs="Times New Roman"/>
          <w:bCs/>
          <w:sz w:val="28"/>
          <w:szCs w:val="28"/>
        </w:rPr>
      </w:pPr>
    </w:p>
    <w:p w14:paraId="2867D627" w14:textId="77777777" w:rsidR="00A04272" w:rsidRPr="000B1EBD" w:rsidRDefault="00A04272" w:rsidP="00336362">
      <w:pPr>
        <w:jc w:val="center"/>
        <w:rPr>
          <w:rFonts w:ascii="Times New Roman" w:hAnsi="Times New Roman" w:cs="Times New Roman"/>
          <w:bCs/>
          <w:sz w:val="28"/>
          <w:szCs w:val="28"/>
        </w:rPr>
      </w:pPr>
    </w:p>
    <w:p w14:paraId="328F5D6D" w14:textId="77777777" w:rsidR="00A04272" w:rsidRPr="000B1EBD" w:rsidRDefault="00A04272"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Professor: Luke Roach</w:t>
      </w:r>
    </w:p>
    <w:p w14:paraId="40FFEE79" w14:textId="77777777" w:rsidR="00A04272" w:rsidRPr="000B1EBD" w:rsidRDefault="00A04272" w:rsidP="00336362">
      <w:pPr>
        <w:jc w:val="center"/>
        <w:rPr>
          <w:rFonts w:ascii="Times New Roman" w:hAnsi="Times New Roman" w:cs="Times New Roman"/>
          <w:bCs/>
          <w:sz w:val="28"/>
          <w:szCs w:val="28"/>
        </w:rPr>
      </w:pPr>
    </w:p>
    <w:p w14:paraId="356C6390" w14:textId="77777777" w:rsidR="00A04272" w:rsidRPr="000B1EBD" w:rsidRDefault="00A04272" w:rsidP="00336362">
      <w:pPr>
        <w:jc w:val="center"/>
        <w:rPr>
          <w:rFonts w:ascii="Times New Roman" w:hAnsi="Times New Roman" w:cs="Times New Roman"/>
          <w:bCs/>
          <w:sz w:val="28"/>
          <w:szCs w:val="28"/>
        </w:rPr>
      </w:pPr>
    </w:p>
    <w:p w14:paraId="1A34495B" w14:textId="77777777" w:rsidR="00A04272" w:rsidRPr="000B1EBD" w:rsidRDefault="00A04272" w:rsidP="00336362">
      <w:pPr>
        <w:jc w:val="center"/>
        <w:rPr>
          <w:rFonts w:ascii="Times New Roman" w:hAnsi="Times New Roman" w:cs="Times New Roman"/>
          <w:bCs/>
          <w:sz w:val="28"/>
          <w:szCs w:val="28"/>
        </w:rPr>
      </w:pPr>
    </w:p>
    <w:p w14:paraId="62EEEAD1" w14:textId="77777777" w:rsidR="00A04272" w:rsidRPr="000B1EBD" w:rsidRDefault="00A04272" w:rsidP="00336362">
      <w:pPr>
        <w:jc w:val="center"/>
        <w:rPr>
          <w:rFonts w:ascii="Times New Roman" w:hAnsi="Times New Roman" w:cs="Times New Roman"/>
          <w:bCs/>
          <w:sz w:val="28"/>
          <w:szCs w:val="28"/>
        </w:rPr>
      </w:pPr>
    </w:p>
    <w:p w14:paraId="5F1576A4" w14:textId="77777777" w:rsidR="00A04272" w:rsidRPr="000B1EBD" w:rsidRDefault="00A04272" w:rsidP="00336362">
      <w:pPr>
        <w:jc w:val="center"/>
        <w:rPr>
          <w:rFonts w:ascii="Times New Roman" w:hAnsi="Times New Roman" w:cs="Times New Roman"/>
          <w:bCs/>
          <w:sz w:val="28"/>
          <w:szCs w:val="28"/>
        </w:rPr>
      </w:pPr>
    </w:p>
    <w:p w14:paraId="55755ED3" w14:textId="77777777" w:rsidR="00A04272" w:rsidRPr="000B1EBD" w:rsidRDefault="00A04272" w:rsidP="00336362">
      <w:pPr>
        <w:jc w:val="center"/>
        <w:rPr>
          <w:rFonts w:ascii="Times New Roman" w:hAnsi="Times New Roman" w:cs="Times New Roman"/>
          <w:bCs/>
          <w:sz w:val="28"/>
          <w:szCs w:val="28"/>
        </w:rPr>
      </w:pPr>
    </w:p>
    <w:p w14:paraId="12C3980D" w14:textId="77777777" w:rsidR="00A04272" w:rsidRPr="000B1EBD" w:rsidRDefault="00A04272" w:rsidP="00336362">
      <w:pPr>
        <w:jc w:val="center"/>
        <w:rPr>
          <w:rFonts w:ascii="Times New Roman" w:hAnsi="Times New Roman" w:cs="Times New Roman"/>
          <w:bCs/>
          <w:sz w:val="28"/>
          <w:szCs w:val="28"/>
        </w:rPr>
      </w:pPr>
    </w:p>
    <w:p w14:paraId="74ACE490" w14:textId="77777777" w:rsidR="00A04272" w:rsidRPr="000B1EBD" w:rsidRDefault="00A04272"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Date</w:t>
      </w:r>
    </w:p>
    <w:p w14:paraId="57985D27" w14:textId="7634FDAA" w:rsidR="00CA40D8" w:rsidRPr="000B1EBD" w:rsidRDefault="00DE32B7" w:rsidP="00336362">
      <w:pPr>
        <w:jc w:val="center"/>
        <w:rPr>
          <w:rFonts w:ascii="Arial" w:hAnsi="Arial" w:cs="Arial"/>
          <w:sz w:val="28"/>
          <w:szCs w:val="28"/>
        </w:rPr>
      </w:pPr>
      <w:r w:rsidRPr="000B1EBD">
        <w:rPr>
          <w:rFonts w:ascii="Times New Roman" w:hAnsi="Times New Roman" w:cs="Times New Roman"/>
          <w:bCs/>
          <w:sz w:val="28"/>
          <w:szCs w:val="28"/>
        </w:rPr>
        <w:t>2</w:t>
      </w:r>
      <w:r w:rsidR="00AA7FE6">
        <w:rPr>
          <w:rFonts w:ascii="Times New Roman" w:hAnsi="Times New Roman" w:cs="Times New Roman"/>
          <w:bCs/>
          <w:sz w:val="28"/>
          <w:szCs w:val="28"/>
        </w:rPr>
        <w:t>2</w:t>
      </w:r>
      <w:r w:rsidR="00A04272" w:rsidRPr="000B1EBD">
        <w:rPr>
          <w:rFonts w:ascii="Times New Roman" w:hAnsi="Times New Roman" w:cs="Times New Roman"/>
          <w:bCs/>
          <w:sz w:val="28"/>
          <w:szCs w:val="28"/>
        </w:rPr>
        <w:t>/0</w:t>
      </w:r>
      <w:r w:rsidRPr="000B1EBD">
        <w:rPr>
          <w:rFonts w:ascii="Times New Roman" w:hAnsi="Times New Roman" w:cs="Times New Roman"/>
          <w:bCs/>
          <w:sz w:val="28"/>
          <w:szCs w:val="28"/>
        </w:rPr>
        <w:t>7</w:t>
      </w:r>
      <w:r w:rsidR="00A04272" w:rsidRPr="000B1EBD">
        <w:rPr>
          <w:rFonts w:ascii="Times New Roman" w:hAnsi="Times New Roman" w:cs="Times New Roman"/>
          <w:bCs/>
          <w:sz w:val="28"/>
          <w:szCs w:val="28"/>
        </w:rPr>
        <w:t>/2022</w:t>
      </w:r>
    </w:p>
    <w:p w14:paraId="5CD015EF" w14:textId="77777777" w:rsidR="00CA40D8" w:rsidRPr="000B1EBD" w:rsidRDefault="00CA40D8" w:rsidP="00336362">
      <w:pPr>
        <w:jc w:val="center"/>
        <w:rPr>
          <w:rFonts w:ascii="Arial" w:hAnsi="Arial" w:cs="Arial"/>
          <w:sz w:val="28"/>
          <w:szCs w:val="28"/>
        </w:rPr>
      </w:pPr>
    </w:p>
    <w:p w14:paraId="5F648541" w14:textId="77777777" w:rsidR="00CA40D8" w:rsidRDefault="00CA40D8">
      <w:pPr>
        <w:rPr>
          <w:rFonts w:ascii="Arial" w:hAnsi="Arial" w:cs="Arial"/>
          <w:sz w:val="24"/>
          <w:szCs w:val="24"/>
        </w:rPr>
      </w:pPr>
    </w:p>
    <w:p w14:paraId="27D40E08" w14:textId="77777777" w:rsidR="00CA40D8" w:rsidRDefault="00CA40D8">
      <w:pPr>
        <w:rPr>
          <w:rFonts w:ascii="Arial" w:hAnsi="Arial" w:cs="Arial"/>
          <w:sz w:val="24"/>
          <w:szCs w:val="24"/>
        </w:rPr>
      </w:pPr>
    </w:p>
    <w:p w14:paraId="4AA74DA5" w14:textId="77777777" w:rsidR="00CA40D8" w:rsidRDefault="00CA40D8">
      <w:pPr>
        <w:rPr>
          <w:rFonts w:ascii="Arial" w:hAnsi="Arial" w:cs="Arial"/>
          <w:sz w:val="24"/>
          <w:szCs w:val="24"/>
        </w:rPr>
      </w:pPr>
    </w:p>
    <w:p w14:paraId="20A0DD47" w14:textId="77777777" w:rsidR="00CA40D8" w:rsidRDefault="00CA40D8">
      <w:pPr>
        <w:rPr>
          <w:rFonts w:ascii="Arial" w:hAnsi="Arial" w:cs="Arial"/>
          <w:sz w:val="24"/>
          <w:szCs w:val="24"/>
        </w:rPr>
      </w:pPr>
    </w:p>
    <w:p w14:paraId="30A429B4" w14:textId="77777777" w:rsidR="00CA40D8" w:rsidRDefault="00CA40D8">
      <w:pPr>
        <w:rPr>
          <w:rFonts w:ascii="Arial" w:hAnsi="Arial" w:cs="Arial"/>
          <w:sz w:val="24"/>
          <w:szCs w:val="24"/>
        </w:rPr>
      </w:pPr>
    </w:p>
    <w:p w14:paraId="5779759C" w14:textId="77777777" w:rsidR="00CA40D8" w:rsidRDefault="00CA40D8">
      <w:pPr>
        <w:rPr>
          <w:rFonts w:ascii="Arial" w:hAnsi="Arial" w:cs="Arial"/>
          <w:sz w:val="24"/>
          <w:szCs w:val="24"/>
        </w:rPr>
      </w:pPr>
    </w:p>
    <w:p w14:paraId="0018BA6F" w14:textId="77777777" w:rsidR="00CA40D8" w:rsidRDefault="00CA40D8">
      <w:pPr>
        <w:rPr>
          <w:rFonts w:ascii="Arial" w:hAnsi="Arial" w:cs="Arial"/>
          <w:sz w:val="24"/>
          <w:szCs w:val="24"/>
        </w:rPr>
      </w:pPr>
    </w:p>
    <w:p w14:paraId="62B2F70A" w14:textId="77777777" w:rsidR="00FA1128" w:rsidRPr="00336362" w:rsidRDefault="00FA1128" w:rsidP="00FA1128">
      <w:pPr>
        <w:jc w:val="center"/>
        <w:rPr>
          <w:rFonts w:ascii="Times New Roman" w:hAnsi="Times New Roman" w:cs="Times New Roman"/>
          <w:b/>
          <w:sz w:val="28"/>
          <w:szCs w:val="28"/>
        </w:rPr>
      </w:pPr>
      <w:r w:rsidRPr="00336362">
        <w:rPr>
          <w:rFonts w:ascii="Times New Roman" w:hAnsi="Times New Roman" w:cs="Times New Roman"/>
          <w:b/>
          <w:sz w:val="28"/>
          <w:szCs w:val="28"/>
        </w:rPr>
        <w:lastRenderedPageBreak/>
        <w:t>Evidence-Based Policing</w:t>
      </w:r>
    </w:p>
    <w:p w14:paraId="699DBB9C" w14:textId="77777777" w:rsidR="00CA40D8" w:rsidRDefault="00CA40D8">
      <w:pPr>
        <w:rPr>
          <w:rFonts w:ascii="Arial" w:hAnsi="Arial" w:cs="Arial"/>
          <w:sz w:val="24"/>
          <w:szCs w:val="24"/>
        </w:rPr>
      </w:pPr>
    </w:p>
    <w:p w14:paraId="40E868EE" w14:textId="77777777" w:rsidR="00CA40D8" w:rsidRDefault="00CA40D8">
      <w:pPr>
        <w:rPr>
          <w:rFonts w:ascii="Arial" w:hAnsi="Arial" w:cs="Arial"/>
          <w:sz w:val="24"/>
          <w:szCs w:val="24"/>
        </w:rPr>
      </w:pPr>
    </w:p>
    <w:p w14:paraId="05B317DD" w14:textId="56F44C1D" w:rsidR="00DD191F" w:rsidRDefault="00437EC5">
      <w:pPr>
        <w:rPr>
          <w:rFonts w:ascii="Arial" w:hAnsi="Arial" w:cs="Arial"/>
          <w:sz w:val="24"/>
          <w:szCs w:val="24"/>
        </w:rPr>
      </w:pPr>
      <w:r w:rsidRPr="00437EC5">
        <w:rPr>
          <w:rFonts w:ascii="Arial" w:hAnsi="Arial" w:cs="Arial"/>
          <w:sz w:val="24"/>
          <w:szCs w:val="24"/>
        </w:rPr>
        <w:t>The concept of "Evidence-Based Policing" originates from the notion proposed by Sherman (1998), which states that the fundamental decisions that police agencies make should be guided by rigorous scientific evaluations. This investigation is necessary in order to make decisions based on accurate information. Nevertheless, Lum and Koper (2017) argue that utilising more extensive criteria would also provide the essential research for a more comprehensive workplace service. A strategy like this could be useful in a wide variety of contexts, such as providing direction for the allocation of limited resources, assisting with the investigation of criminal activity, or easing the burden of difficult leadership decision-making.</w:t>
      </w:r>
      <w:r w:rsidR="007D48F5">
        <w:rPr>
          <w:rFonts w:ascii="Arial" w:hAnsi="Arial" w:cs="Arial"/>
          <w:sz w:val="24"/>
          <w:szCs w:val="24"/>
        </w:rPr>
        <w:t xml:space="preserve"> </w:t>
      </w:r>
      <w:r w:rsidR="00355B21" w:rsidRPr="00355B21">
        <w:rPr>
          <w:rFonts w:ascii="Arial" w:hAnsi="Arial" w:cs="Arial"/>
          <w:sz w:val="24"/>
          <w:szCs w:val="24"/>
        </w:rPr>
        <w:t>As part of the United Nations' Sustainable Development Goal 16, which calls for universal access to justice, EVIDENCE-BASED POLICING could help police departments fulfil this goal while also enhancing the capacity of police departments to deliver high-quality facilities to the public.</w:t>
      </w:r>
      <w:r w:rsidR="003629E8">
        <w:rPr>
          <w:rFonts w:ascii="Arial" w:hAnsi="Arial" w:cs="Arial"/>
          <w:sz w:val="24"/>
          <w:szCs w:val="24"/>
        </w:rPr>
        <w:t xml:space="preserve"> </w:t>
      </w:r>
      <w:r w:rsidRPr="00437EC5">
        <w:rPr>
          <w:rFonts w:ascii="Arial" w:hAnsi="Arial" w:cs="Arial"/>
          <w:sz w:val="24"/>
          <w:szCs w:val="24"/>
        </w:rPr>
        <w:t>This would help the United Nations meet its goal of sustainable development (United Nations, 2019). In order for this acceptance to be effective, the police force needs to adopt a philosophy of adopting EVIDENCE-BASED POLICEING to its fullest capacity, and new recruits are in an excellent position to spearhead this shift.</w:t>
      </w:r>
    </w:p>
    <w:p w14:paraId="5867A224" w14:textId="2003324C" w:rsidR="00437EC5" w:rsidRDefault="00437EC5">
      <w:pPr>
        <w:rPr>
          <w:rFonts w:ascii="Arial" w:hAnsi="Arial" w:cs="Arial"/>
          <w:sz w:val="24"/>
          <w:szCs w:val="24"/>
        </w:rPr>
      </w:pPr>
      <w:r w:rsidRPr="00437EC5">
        <w:rPr>
          <w:rFonts w:ascii="Arial" w:hAnsi="Arial" w:cs="Arial"/>
          <w:sz w:val="24"/>
          <w:szCs w:val="24"/>
        </w:rPr>
        <w:t>Under a variety of conditions, young people living in disadvantaged neighbourhoods have frequent interactions with members of the police force. This happens quite frequently due to the fact that criminals are frequently affiliated with them. Conflict theory is something that these underprivileged children in the community have to deal with, and this has an effect on their antisocial behaviour. As a result, the research investigates the similarities and differences in the connections between refuge residents and children who continue their education. For instance, it has been asserted that law enforcement personnel detain a greater proportion of black children compared to white students.</w:t>
      </w:r>
    </w:p>
    <w:p w14:paraId="366E9A4D" w14:textId="77777777" w:rsidR="00437EC5" w:rsidRPr="00437EC5" w:rsidRDefault="00437EC5" w:rsidP="00437EC5">
      <w:pPr>
        <w:rPr>
          <w:rFonts w:ascii="Arial" w:hAnsi="Arial" w:cs="Arial"/>
          <w:sz w:val="24"/>
          <w:szCs w:val="24"/>
        </w:rPr>
      </w:pPr>
      <w:r w:rsidRPr="00437EC5">
        <w:rPr>
          <w:rFonts w:ascii="Arial" w:hAnsi="Arial" w:cs="Arial"/>
          <w:sz w:val="24"/>
          <w:szCs w:val="24"/>
        </w:rPr>
        <w:t>Law enforcement officers' decision-making skills have improved significantly throughout the years. Thus was born evidence-based policing. According to the definition, it's "the application of the best research findings on the repercussions of police operations to adopt rules and evaluate organisations, agencies, and employees". (Schmalleger, 2015). As a result of this research, cops will be able to better understand what they're talking about in order to conduct their jobs more effectively. The goal of evidence-based policing is to evaluate current practises and offer suggestions for improvement for officers in the future based on the findings of field studies undertaken by officers. The City Experiment was an important study of police procedures. Prevention was the primary focus of the Police Foundation's first large-scale scientific investigation into police enforcement strategies.</w:t>
      </w:r>
    </w:p>
    <w:p w14:paraId="5BCD0389" w14:textId="0D6FE859" w:rsidR="00437EC5" w:rsidRPr="00437EC5" w:rsidRDefault="00437EC5" w:rsidP="00437EC5">
      <w:pPr>
        <w:rPr>
          <w:rFonts w:ascii="Arial" w:hAnsi="Arial" w:cs="Arial"/>
          <w:sz w:val="24"/>
          <w:szCs w:val="24"/>
        </w:rPr>
      </w:pPr>
      <w:r w:rsidRPr="00437EC5">
        <w:rPr>
          <w:rFonts w:ascii="Arial" w:hAnsi="Arial" w:cs="Arial"/>
          <w:sz w:val="24"/>
          <w:szCs w:val="24"/>
        </w:rPr>
        <w:t xml:space="preserve">A new generation of police officers may begin their careers in 2016 by acquiring one of three college degrees, according to the National Police Curriculum (NPC). </w:t>
      </w:r>
      <w:r w:rsidR="004374C5" w:rsidRPr="004374C5">
        <w:rPr>
          <w:rFonts w:ascii="Arial" w:hAnsi="Arial" w:cs="Arial"/>
          <w:sz w:val="24"/>
          <w:szCs w:val="24"/>
        </w:rPr>
        <w:t xml:space="preserve">The National Police Constable (NPC) is a programme that was developed to assist new </w:t>
      </w:r>
      <w:r w:rsidR="004374C5" w:rsidRPr="004374C5">
        <w:rPr>
          <w:rFonts w:ascii="Arial" w:hAnsi="Arial" w:cs="Arial"/>
          <w:sz w:val="24"/>
          <w:szCs w:val="24"/>
        </w:rPr>
        <w:lastRenderedPageBreak/>
        <w:t>officers in dealing with the challenges that are present in today's society. This programme was developed with the assistance of experts, practitioners, and educators. The National Police Vision 2025 recognises that law enforcement agencies will need to change in order to meet these new challenges (</w:t>
      </w:r>
      <w:proofErr w:type="spellStart"/>
      <w:r w:rsidR="004374C5" w:rsidRPr="004374C5">
        <w:rPr>
          <w:rFonts w:ascii="Arial" w:hAnsi="Arial" w:cs="Arial"/>
          <w:sz w:val="24"/>
          <w:szCs w:val="24"/>
        </w:rPr>
        <w:t>Telep</w:t>
      </w:r>
      <w:proofErr w:type="spellEnd"/>
      <w:r w:rsidR="004374C5" w:rsidRPr="004374C5">
        <w:rPr>
          <w:rFonts w:ascii="Arial" w:hAnsi="Arial" w:cs="Arial"/>
          <w:sz w:val="24"/>
          <w:szCs w:val="24"/>
        </w:rPr>
        <w:t xml:space="preserve"> and Somers, 2017).</w:t>
      </w:r>
      <w:r w:rsidR="00C5295D">
        <w:rPr>
          <w:rFonts w:ascii="Arial" w:hAnsi="Arial" w:cs="Arial"/>
          <w:sz w:val="24"/>
          <w:szCs w:val="24"/>
        </w:rPr>
        <w:t xml:space="preserve"> </w:t>
      </w:r>
      <w:r w:rsidRPr="00437EC5">
        <w:rPr>
          <w:rFonts w:ascii="Arial" w:hAnsi="Arial" w:cs="Arial"/>
          <w:sz w:val="24"/>
          <w:szCs w:val="24"/>
        </w:rPr>
        <w:t>For the first time, the College of Policing's new Policing Education Qualifications Framework provides new entry options for constables. Pre-Join Degree in Professional Regulating or a Degree Holder Entrance Program are the options for admission. It's common for plans like the PCDA and DHEP to be put up by universities and police departments, with students working for the latter. Students interested in a career in law enforcement can only obtain this degree from a HEI. A provider or partnership licence from the College of Policing must meet the criteria of the National Police College (NPC), which EVIDENCE-BASED POLICING is a vital aspect of.</w:t>
      </w:r>
    </w:p>
    <w:p w14:paraId="630D87AB" w14:textId="77777777" w:rsidR="00437EC5" w:rsidRPr="00437EC5" w:rsidRDefault="00437EC5" w:rsidP="00437EC5">
      <w:pPr>
        <w:rPr>
          <w:rFonts w:ascii="Arial" w:hAnsi="Arial" w:cs="Arial"/>
          <w:sz w:val="24"/>
          <w:szCs w:val="24"/>
        </w:rPr>
      </w:pPr>
      <w:r w:rsidRPr="00437EC5">
        <w:rPr>
          <w:rFonts w:ascii="Arial" w:hAnsi="Arial" w:cs="Arial"/>
          <w:sz w:val="24"/>
          <w:szCs w:val="24"/>
        </w:rPr>
        <w:t>As a result of the inclusion of EVIDENCE-BASED POLICING in all university entrance exams, students have the opportunity to define, justify, and implement this policing approach. On the topic of evidence-based policymaking, there are numerous definitions to choose from, as well as an abundance of differing opinions (Blake et al., 2022). Expected outcomes are that more information will be generated, which will aid in promoting physical activity. When evidence bias has been described and explored, students in degree-level admission programmes are urged to assess its reliability, validity, and existence. They must show how EVIDENCE-BASED POLICING has influenced police in diverse regions using relevant case studies. EVIDENCE-BASED POLICING's theoretical and practical limitations can also be examined, and its inability to give the expected reaction in specific situations can be explored.</w:t>
      </w:r>
    </w:p>
    <w:p w14:paraId="191A905A" w14:textId="6EFAF274" w:rsidR="00437EC5" w:rsidRPr="00437EC5" w:rsidRDefault="009973AA" w:rsidP="00437EC5">
      <w:pPr>
        <w:rPr>
          <w:rFonts w:ascii="Arial" w:hAnsi="Arial" w:cs="Arial"/>
          <w:sz w:val="24"/>
          <w:szCs w:val="24"/>
        </w:rPr>
      </w:pPr>
      <w:r>
        <w:rPr>
          <w:rFonts w:ascii="Arial" w:hAnsi="Arial" w:cs="Arial"/>
          <w:sz w:val="24"/>
          <w:szCs w:val="24"/>
        </w:rPr>
        <w:t>R</w:t>
      </w:r>
      <w:r w:rsidR="00E00607" w:rsidRPr="00E00607">
        <w:rPr>
          <w:rFonts w:ascii="Arial" w:hAnsi="Arial" w:cs="Arial"/>
          <w:sz w:val="24"/>
          <w:szCs w:val="24"/>
        </w:rPr>
        <w:t xml:space="preserve">andomised </w:t>
      </w:r>
      <w:r>
        <w:rPr>
          <w:rFonts w:ascii="Arial" w:hAnsi="Arial" w:cs="Arial"/>
          <w:sz w:val="24"/>
          <w:szCs w:val="24"/>
        </w:rPr>
        <w:t>C</w:t>
      </w:r>
      <w:r w:rsidR="00E00607" w:rsidRPr="00E00607">
        <w:rPr>
          <w:rFonts w:ascii="Arial" w:hAnsi="Arial" w:cs="Arial"/>
          <w:sz w:val="24"/>
          <w:szCs w:val="24"/>
        </w:rPr>
        <w:t xml:space="preserve">ontrol </w:t>
      </w:r>
      <w:r>
        <w:rPr>
          <w:rFonts w:ascii="Arial" w:hAnsi="Arial" w:cs="Arial"/>
          <w:sz w:val="24"/>
          <w:szCs w:val="24"/>
        </w:rPr>
        <w:t>T</w:t>
      </w:r>
      <w:r w:rsidR="00E00607" w:rsidRPr="00E00607">
        <w:rPr>
          <w:rFonts w:ascii="Arial" w:hAnsi="Arial" w:cs="Arial"/>
          <w:sz w:val="24"/>
          <w:szCs w:val="24"/>
        </w:rPr>
        <w:t>rials</w:t>
      </w:r>
      <w:r w:rsidR="00EB28FB">
        <w:rPr>
          <w:rFonts w:ascii="Arial" w:hAnsi="Arial" w:cs="Arial"/>
          <w:sz w:val="24"/>
          <w:szCs w:val="24"/>
        </w:rPr>
        <w:t xml:space="preserve"> (</w:t>
      </w:r>
      <w:r w:rsidR="00E00607" w:rsidRPr="00E00607">
        <w:rPr>
          <w:rFonts w:ascii="Arial" w:hAnsi="Arial" w:cs="Arial"/>
          <w:sz w:val="24"/>
          <w:szCs w:val="24"/>
        </w:rPr>
        <w:t xml:space="preserve"> </w:t>
      </w:r>
      <w:r w:rsidR="00437EC5" w:rsidRPr="00437EC5">
        <w:rPr>
          <w:rFonts w:ascii="Arial" w:hAnsi="Arial" w:cs="Arial"/>
          <w:sz w:val="24"/>
          <w:szCs w:val="24"/>
        </w:rPr>
        <w:t>RCT</w:t>
      </w:r>
      <w:r>
        <w:rPr>
          <w:rFonts w:ascii="Arial" w:hAnsi="Arial" w:cs="Arial"/>
          <w:sz w:val="24"/>
          <w:szCs w:val="24"/>
        </w:rPr>
        <w:t xml:space="preserve">) </w:t>
      </w:r>
      <w:r w:rsidR="00437EC5" w:rsidRPr="00437EC5">
        <w:rPr>
          <w:rFonts w:ascii="Arial" w:hAnsi="Arial" w:cs="Arial"/>
          <w:sz w:val="24"/>
          <w:szCs w:val="24"/>
        </w:rPr>
        <w:t>and systematic reviews are considered the "gold standard" evidence sources by the majority of experts, while small-scale studies that use a single technique and expert opinion are at the bottom of the evidence pyramid to be evaluated. However, these methods should not be neglected because they may provide insights into current challenges or opportunities for more organised investigation (Brown et al., 2018).</w:t>
      </w:r>
    </w:p>
    <w:p w14:paraId="2B208F62" w14:textId="293A0EEB" w:rsidR="00437EC5" w:rsidRPr="00437EC5" w:rsidRDefault="00437EC5" w:rsidP="00437EC5">
      <w:pPr>
        <w:rPr>
          <w:rFonts w:ascii="Arial" w:hAnsi="Arial" w:cs="Arial"/>
          <w:sz w:val="24"/>
          <w:szCs w:val="24"/>
        </w:rPr>
      </w:pPr>
      <w:r w:rsidRPr="00437EC5">
        <w:rPr>
          <w:rFonts w:ascii="Arial" w:hAnsi="Arial" w:cs="Arial"/>
          <w:sz w:val="24"/>
          <w:szCs w:val="24"/>
        </w:rPr>
        <w:t xml:space="preserve">By looking at how EVIDENCE-BASED POLICING can be used in the community and in organisations, the programme helps students build critical thinking abilities. Evidence-based practises in law enforcement are a logical extension of the EVIDENCE-BASED POLICING concept once accurate and trustworthy evidence sources have been found and the concept has been created. With this course, you'll learn to contextualise and examine established professional practises. Evidence-based practise can be used by students in the PCDA and DHEP programmes by doing proof research projects. EVIDENCE-BASED POLICING activities include, for example, the identification of crime hot spots through the analysis of crime data, which has resulted in more concentrated police efforts.. Moped snatchings in major cities soared in the wake of many high-profile incidents, according to this example. Using data from current crime statistics and scholarly literature, researchers were able to pinpoint crime hotspots near key public transportation hubs. POP (Problem-Oriented Policing) is a term coined by Goldstein in his 1990 book. After then, a </w:t>
      </w:r>
      <w:r w:rsidRPr="00437EC5">
        <w:rPr>
          <w:rFonts w:ascii="Arial" w:hAnsi="Arial" w:cs="Arial"/>
          <w:sz w:val="24"/>
          <w:szCs w:val="24"/>
        </w:rPr>
        <w:lastRenderedPageBreak/>
        <w:t>concerted police effort was made to raise public knowledge about the potential offences. There was a significant decrease in crime over this time period, and the impacts of the interventions were examined more thoroughly, communicated more widely, and discussed in an effort to enhance future practise.</w:t>
      </w:r>
    </w:p>
    <w:p w14:paraId="1B296F68" w14:textId="76D988C5" w:rsidR="00437EC5" w:rsidRPr="00437EC5" w:rsidRDefault="00437EC5" w:rsidP="00437EC5">
      <w:pPr>
        <w:rPr>
          <w:rFonts w:ascii="Arial" w:hAnsi="Arial" w:cs="Arial"/>
          <w:sz w:val="24"/>
          <w:szCs w:val="24"/>
        </w:rPr>
      </w:pPr>
      <w:r w:rsidRPr="00437EC5">
        <w:rPr>
          <w:rFonts w:ascii="Arial" w:hAnsi="Arial" w:cs="Arial"/>
          <w:sz w:val="24"/>
          <w:szCs w:val="24"/>
        </w:rPr>
        <w:t xml:space="preserve">Putting evidence-based policing into practise will be more difficult for newly enrolled students in expert policing because of the difficulties they face in securing a job. </w:t>
      </w:r>
      <w:r w:rsidR="00A358C2" w:rsidRPr="00A358C2">
        <w:rPr>
          <w:rFonts w:ascii="Arial" w:hAnsi="Arial" w:cs="Arial"/>
          <w:sz w:val="24"/>
          <w:szCs w:val="24"/>
        </w:rPr>
        <w:t>It is possible to conduct evidence-based research on themes proposed by police forces, students' voluntary involvement, or the evaluation of local or national solutions. Pre-joining students take action when an epidemic of stolen or lost cell phones occurs on a university campus due to evidence-based policy enforcement. Student investigators looked into cell phone thefts on campus and analysed scientific literature on successful interventions before coming up with an idea for an awareness-raising campaign. Record the unique IMEI numbers of smartphones and then share their ideas more widely within the organisation in order to improve its regulations and procedures. In addition</w:t>
      </w:r>
      <w:r w:rsidRPr="00437EC5">
        <w:rPr>
          <w:rFonts w:ascii="Arial" w:hAnsi="Arial" w:cs="Arial"/>
          <w:sz w:val="24"/>
          <w:szCs w:val="24"/>
        </w:rPr>
        <w:t xml:space="preserve"> Efforts to raise students' awareness of the perils of smartphone theft are being launched by the university (</w:t>
      </w:r>
      <w:proofErr w:type="spellStart"/>
      <w:r w:rsidRPr="00437EC5">
        <w:rPr>
          <w:rFonts w:ascii="Arial" w:hAnsi="Arial" w:cs="Arial"/>
          <w:sz w:val="24"/>
          <w:szCs w:val="24"/>
        </w:rPr>
        <w:t>Telep</w:t>
      </w:r>
      <w:proofErr w:type="spellEnd"/>
      <w:r w:rsidRPr="00437EC5">
        <w:rPr>
          <w:rFonts w:ascii="Arial" w:hAnsi="Arial" w:cs="Arial"/>
          <w:sz w:val="24"/>
          <w:szCs w:val="24"/>
        </w:rPr>
        <w:t>, 2016a).</w:t>
      </w:r>
    </w:p>
    <w:p w14:paraId="35AD485B" w14:textId="170B1711" w:rsidR="00437EC5" w:rsidRDefault="00437EC5" w:rsidP="00437EC5">
      <w:pPr>
        <w:rPr>
          <w:rFonts w:ascii="Arial" w:hAnsi="Arial" w:cs="Arial"/>
          <w:sz w:val="24"/>
          <w:szCs w:val="24"/>
        </w:rPr>
      </w:pPr>
      <w:r w:rsidRPr="00437EC5">
        <w:rPr>
          <w:rFonts w:ascii="Arial" w:hAnsi="Arial" w:cs="Arial"/>
          <w:sz w:val="24"/>
          <w:szCs w:val="24"/>
        </w:rPr>
        <w:t>Allows police departments to evaluate new ideas, new ways of using their time, and existing difficulties in a fresh light. Also gives them the ability to estimate unique solutions. means that ineffective or harmful behaviours that employ limited resources may be minimised, making the service more efficient and effective (</w:t>
      </w:r>
      <w:proofErr w:type="spellStart"/>
      <w:r w:rsidRPr="00437EC5">
        <w:rPr>
          <w:rFonts w:ascii="Arial" w:hAnsi="Arial" w:cs="Arial"/>
          <w:sz w:val="24"/>
          <w:szCs w:val="24"/>
        </w:rPr>
        <w:t>Cordner</w:t>
      </w:r>
      <w:proofErr w:type="spellEnd"/>
      <w:r w:rsidRPr="00437EC5">
        <w:rPr>
          <w:rFonts w:ascii="Arial" w:hAnsi="Arial" w:cs="Arial"/>
          <w:sz w:val="24"/>
          <w:szCs w:val="24"/>
        </w:rPr>
        <w:t>, 2020). According to Wall and colleagues, practitioners-researchers can address sensitive and complex workplace issues using an effective performance management method (2017). Such evidence-based POLICING study is made possible thanks to institutional ethics approval and review systems and academic competence. ". EVALUATIVE POLICING has several advantages, including a solid evidence foundation supporting policing and practitioners-researchers understanding workplace demands to discover innovative solutions, which may be shared with each other and with the general public</w:t>
      </w:r>
      <w:r w:rsidR="00A371EB">
        <w:rPr>
          <w:rFonts w:ascii="Arial" w:hAnsi="Arial" w:cs="Arial"/>
          <w:sz w:val="24"/>
          <w:szCs w:val="24"/>
        </w:rPr>
        <w:t xml:space="preserve">. </w:t>
      </w:r>
      <w:r w:rsidR="004060E6" w:rsidRPr="004060E6">
        <w:rPr>
          <w:rFonts w:ascii="Arial" w:hAnsi="Arial" w:cs="Arial"/>
          <w:sz w:val="24"/>
          <w:szCs w:val="24"/>
        </w:rPr>
        <w:t>An officer's self-actualization is enhanced when he or she learns about potential higher-education collaborations that are based on today's realities</w:t>
      </w:r>
      <w:r w:rsidRPr="00437EC5">
        <w:rPr>
          <w:rFonts w:ascii="Arial" w:hAnsi="Arial" w:cs="Arial"/>
          <w:sz w:val="24"/>
          <w:szCs w:val="24"/>
        </w:rPr>
        <w:t>. EVIDENCE-BASED POLICING adoption requires a continuous cycle of procedures to identify difficulties, investigate, and test remedies while adopting and evaluating the findings.</w:t>
      </w:r>
    </w:p>
    <w:p w14:paraId="2BF5B8D2" w14:textId="0CC02590" w:rsidR="00910A73" w:rsidRDefault="00910A73" w:rsidP="00437EC5">
      <w:pPr>
        <w:rPr>
          <w:rFonts w:ascii="Arial" w:hAnsi="Arial" w:cs="Arial"/>
          <w:sz w:val="24"/>
          <w:szCs w:val="24"/>
        </w:rPr>
      </w:pPr>
    </w:p>
    <w:p w14:paraId="170A0B3A" w14:textId="77777777" w:rsidR="00910A73" w:rsidRPr="00910A73" w:rsidRDefault="00910A73" w:rsidP="00910A73">
      <w:pPr>
        <w:rPr>
          <w:rFonts w:ascii="Arial" w:hAnsi="Arial" w:cs="Arial"/>
          <w:sz w:val="24"/>
          <w:szCs w:val="24"/>
        </w:rPr>
      </w:pPr>
      <w:r w:rsidRPr="00910A73">
        <w:rPr>
          <w:rFonts w:ascii="Arial" w:hAnsi="Arial" w:cs="Arial"/>
          <w:sz w:val="24"/>
          <w:szCs w:val="24"/>
        </w:rPr>
        <w:t xml:space="preserve">All of the United Kingdom's public services are struggling because of the austerity crisis. Though more police officers were just announced by the government, the current state of affairs is expected to persist (Kennedy, Caplan and </w:t>
      </w:r>
      <w:proofErr w:type="spellStart"/>
      <w:r w:rsidRPr="00910A73">
        <w:rPr>
          <w:rFonts w:ascii="Arial" w:hAnsi="Arial" w:cs="Arial"/>
          <w:sz w:val="24"/>
          <w:szCs w:val="24"/>
        </w:rPr>
        <w:t>Piza</w:t>
      </w:r>
      <w:proofErr w:type="spellEnd"/>
      <w:r w:rsidRPr="00910A73">
        <w:rPr>
          <w:rFonts w:ascii="Arial" w:hAnsi="Arial" w:cs="Arial"/>
          <w:sz w:val="24"/>
          <w:szCs w:val="24"/>
        </w:rPr>
        <w:t>, 2018). After a long drop, both knife crime and cybercrime are on the upswing. Technological advancement has led to an increase in the variety and complexity of criminal offences. These challenges, in addition to global worries about organised crime, political upheaval, and migration, necessitate "smarter" police services. For the current and future policy problems, traditional policing methods appear to be insufficient</w:t>
      </w:r>
    </w:p>
    <w:p w14:paraId="775D5EFA" w14:textId="77777777" w:rsidR="00910A73" w:rsidRPr="00910A73" w:rsidRDefault="00910A73" w:rsidP="00910A73">
      <w:pPr>
        <w:rPr>
          <w:rFonts w:ascii="Arial" w:hAnsi="Arial" w:cs="Arial"/>
          <w:sz w:val="24"/>
          <w:szCs w:val="24"/>
        </w:rPr>
      </w:pPr>
      <w:r w:rsidRPr="00910A73">
        <w:rPr>
          <w:rFonts w:ascii="Arial" w:hAnsi="Arial" w:cs="Arial"/>
          <w:sz w:val="24"/>
          <w:szCs w:val="24"/>
        </w:rPr>
        <w:t xml:space="preserve">Many countries will confront global threats in the future, according to WEF research. Cybercrime and terrorism pose the greatest threat to the economy, environment, and </w:t>
      </w:r>
      <w:r w:rsidRPr="00910A73">
        <w:rPr>
          <w:rFonts w:ascii="Arial" w:hAnsi="Arial" w:cs="Arial"/>
          <w:sz w:val="24"/>
          <w:szCs w:val="24"/>
        </w:rPr>
        <w:lastRenderedPageBreak/>
        <w:t>technology (Fleming and Rhodes, 2017). Local, national, and international law enforcement will be affected by these issues, which are all connected with UN (2019) objective 16 of ensuring equitable access to justice.</w:t>
      </w:r>
    </w:p>
    <w:p w14:paraId="5411826C" w14:textId="77777777" w:rsidR="00910A73" w:rsidRPr="00910A73" w:rsidRDefault="00910A73" w:rsidP="00910A73">
      <w:pPr>
        <w:rPr>
          <w:rFonts w:ascii="Arial" w:hAnsi="Arial" w:cs="Arial"/>
          <w:sz w:val="24"/>
          <w:szCs w:val="24"/>
        </w:rPr>
      </w:pPr>
      <w:r w:rsidRPr="00910A73">
        <w:rPr>
          <w:rFonts w:ascii="Arial" w:hAnsi="Arial" w:cs="Arial"/>
          <w:sz w:val="24"/>
          <w:szCs w:val="24"/>
        </w:rPr>
        <w:t>The military must rethink how it approaches such problems and stop relying on supposition or history. When making evidence-based decisions, the police must use the "best available evidence," but they must do so quickly. Each officer and staff member of the organisation must adhere to a daily evidence-based strategy. Instead of relying on a system to deal with the huge volume of calls, the police must adopt this attitude.</w:t>
      </w:r>
    </w:p>
    <w:p w14:paraId="426DAD8D" w14:textId="326B6D67" w:rsidR="00910A73" w:rsidRDefault="00910A73" w:rsidP="00910A73">
      <w:pPr>
        <w:rPr>
          <w:rFonts w:ascii="Arial" w:hAnsi="Arial" w:cs="Arial"/>
          <w:sz w:val="24"/>
          <w:szCs w:val="24"/>
        </w:rPr>
      </w:pPr>
      <w:r w:rsidRPr="00910A73">
        <w:rPr>
          <w:rFonts w:ascii="Arial" w:hAnsi="Arial" w:cs="Arial"/>
          <w:sz w:val="24"/>
          <w:szCs w:val="24"/>
        </w:rPr>
        <w:t>Evidence-Based Policing (EBP) may help police officers be more accountable to their communities and to those who oversee their work. The democratic policing model will be strengthened, as will the relationship between the police and the public. Judgments can be examined by a third party in EBP. There must be a compelling rationale or evidence to back policy decisions in EVIDENCE-BASED POLICING. It is possible for evidence-based policing to have a significant impact on public policy. In spite of this, they must deal with the inherent difficulties of their own company's basic personnel structures, processes, and procedures.</w:t>
      </w:r>
    </w:p>
    <w:p w14:paraId="1081286C" w14:textId="78D78645" w:rsidR="00771119" w:rsidRDefault="00771119" w:rsidP="00771119">
      <w:pPr>
        <w:rPr>
          <w:rFonts w:ascii="Arial" w:hAnsi="Arial" w:cs="Arial"/>
          <w:sz w:val="24"/>
          <w:szCs w:val="24"/>
        </w:rPr>
      </w:pPr>
      <w:r w:rsidRPr="00771119">
        <w:rPr>
          <w:rFonts w:ascii="Arial" w:hAnsi="Arial" w:cs="Arial"/>
          <w:sz w:val="24"/>
          <w:szCs w:val="24"/>
        </w:rPr>
        <w:t xml:space="preserve">In recent years, essential practises that are tied to evidence-based policing have experienced a large growth in both their relevance and significance as a result of this development. In this course, </w:t>
      </w:r>
      <w:r w:rsidR="00654115">
        <w:rPr>
          <w:rFonts w:ascii="Arial" w:hAnsi="Arial" w:cs="Arial"/>
          <w:sz w:val="24"/>
          <w:szCs w:val="24"/>
        </w:rPr>
        <w:t>a</w:t>
      </w:r>
      <w:r w:rsidR="00654115" w:rsidRPr="00654115">
        <w:rPr>
          <w:rFonts w:ascii="Arial" w:hAnsi="Arial" w:cs="Arial"/>
          <w:sz w:val="24"/>
          <w:szCs w:val="24"/>
        </w:rPr>
        <w:t>s part of our research, we examined the evolution of evidence-based practises in law enforcement and how they reflect a growing desire to back up decisions and actions with solid evidence and statistics, with the goal of improving service delivery as well as the overall effectiveness of that service.</w:t>
      </w:r>
      <w:r w:rsidR="002032D8">
        <w:rPr>
          <w:rFonts w:ascii="Arial" w:hAnsi="Arial" w:cs="Arial"/>
          <w:sz w:val="24"/>
          <w:szCs w:val="24"/>
        </w:rPr>
        <w:t xml:space="preserve"> </w:t>
      </w:r>
      <w:r w:rsidR="009F2FB6" w:rsidRPr="009F2FB6">
        <w:rPr>
          <w:rFonts w:ascii="Arial" w:hAnsi="Arial" w:cs="Arial"/>
          <w:sz w:val="24"/>
          <w:szCs w:val="24"/>
        </w:rPr>
        <w:t>Cops will be better equipped to serve their communities while also providing more proactive policing for the greater good of society and the citizens they serve.</w:t>
      </w:r>
      <w:r w:rsidRPr="00771119">
        <w:rPr>
          <w:rFonts w:ascii="Arial" w:hAnsi="Arial" w:cs="Arial"/>
          <w:sz w:val="24"/>
          <w:szCs w:val="24"/>
        </w:rPr>
        <w:t xml:space="preserve"> This improvement is intended to come about as a result of the implementation of the approach. It is crucial, just as it is in other professions, to provide techniques through which EVIDENCE-BASED POLICEING is fully integrated into the work that police officers do on a daily basis and is accepted as an integral component of the ideology that guides police work. The task at hand is not going to be an easy one. The first thing that has to be done is to lay down the groundwork for academics and submit an application to work in the police professional degree admission paths for new constables. The PCDA, DHEP, and pre-join degrees in professional policing offer a fantastic opportunity to greatly boost the public adoption of EVIDENCE-BASED POLICEING and its strategy. It is imperative that the service makes the most of this opportunity.</w:t>
      </w:r>
    </w:p>
    <w:p w14:paraId="06463426" w14:textId="77777777" w:rsidR="00101518" w:rsidRDefault="00101518" w:rsidP="00771119">
      <w:pPr>
        <w:rPr>
          <w:rFonts w:ascii="Arial" w:hAnsi="Arial" w:cs="Arial"/>
          <w:sz w:val="24"/>
          <w:szCs w:val="24"/>
        </w:rPr>
      </w:pPr>
    </w:p>
    <w:p w14:paraId="3792347D" w14:textId="77777777" w:rsidR="00101518" w:rsidRDefault="00101518" w:rsidP="00771119">
      <w:pPr>
        <w:rPr>
          <w:rFonts w:ascii="Arial" w:hAnsi="Arial" w:cs="Arial"/>
          <w:sz w:val="24"/>
          <w:szCs w:val="24"/>
        </w:rPr>
      </w:pPr>
    </w:p>
    <w:p w14:paraId="7FEE4B2F" w14:textId="77777777" w:rsidR="00101518" w:rsidRDefault="00101518" w:rsidP="00771119">
      <w:pPr>
        <w:rPr>
          <w:rFonts w:ascii="Arial" w:hAnsi="Arial" w:cs="Arial"/>
          <w:sz w:val="24"/>
          <w:szCs w:val="24"/>
        </w:rPr>
      </w:pPr>
    </w:p>
    <w:p w14:paraId="3D17F2F5" w14:textId="77777777" w:rsidR="00101518" w:rsidRDefault="00101518" w:rsidP="00771119">
      <w:pPr>
        <w:rPr>
          <w:rFonts w:ascii="Arial" w:hAnsi="Arial" w:cs="Arial"/>
          <w:sz w:val="24"/>
          <w:szCs w:val="24"/>
        </w:rPr>
      </w:pPr>
    </w:p>
    <w:p w14:paraId="6816C349" w14:textId="73C73A64" w:rsidR="00771119" w:rsidRPr="00771119" w:rsidRDefault="00771119" w:rsidP="00771119">
      <w:pPr>
        <w:rPr>
          <w:rFonts w:ascii="Arial" w:hAnsi="Arial" w:cs="Arial"/>
          <w:sz w:val="24"/>
          <w:szCs w:val="24"/>
        </w:rPr>
      </w:pPr>
      <w:r w:rsidRPr="00771119">
        <w:rPr>
          <w:rFonts w:ascii="Arial" w:hAnsi="Arial" w:cs="Arial"/>
          <w:sz w:val="24"/>
          <w:szCs w:val="24"/>
        </w:rPr>
        <w:t>References:</w:t>
      </w:r>
    </w:p>
    <w:p w14:paraId="1210BB66"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lastRenderedPageBreak/>
        <w:t xml:space="preserve">Blake, D., </w:t>
      </w:r>
      <w:proofErr w:type="spellStart"/>
      <w:r w:rsidRPr="00771119">
        <w:rPr>
          <w:rFonts w:ascii="Arial" w:hAnsi="Arial" w:cs="Arial"/>
        </w:rPr>
        <w:t>Suss</w:t>
      </w:r>
      <w:proofErr w:type="spellEnd"/>
      <w:r w:rsidRPr="00771119">
        <w:rPr>
          <w:rFonts w:ascii="Arial" w:hAnsi="Arial" w:cs="Arial"/>
        </w:rPr>
        <w:t xml:space="preserve">, J., Wolfe, D. and </w:t>
      </w:r>
      <w:proofErr w:type="spellStart"/>
      <w:r w:rsidRPr="00771119">
        <w:rPr>
          <w:rFonts w:ascii="Arial" w:hAnsi="Arial" w:cs="Arial"/>
        </w:rPr>
        <w:t>Arsal</w:t>
      </w:r>
      <w:proofErr w:type="spellEnd"/>
      <w:r w:rsidRPr="00771119">
        <w:rPr>
          <w:rFonts w:ascii="Arial" w:hAnsi="Arial" w:cs="Arial"/>
        </w:rPr>
        <w:t xml:space="preserve">, G. (2022). 'Curb sitting': An evidence-based policing practice or an officer safety myth?. </w:t>
      </w:r>
      <w:r w:rsidRPr="00771119">
        <w:rPr>
          <w:rFonts w:ascii="Arial" w:hAnsi="Arial" w:cs="Arial"/>
          <w:i/>
          <w:iCs/>
        </w:rPr>
        <w:t>Police Practice and Research</w:t>
      </w:r>
      <w:r w:rsidRPr="00771119">
        <w:rPr>
          <w:rFonts w:ascii="Arial" w:hAnsi="Arial" w:cs="Arial"/>
        </w:rPr>
        <w:t>, pp.1–13.</w:t>
      </w:r>
    </w:p>
    <w:p w14:paraId="26F1F2F3"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Brown, J., </w:t>
      </w:r>
      <w:proofErr w:type="spellStart"/>
      <w:r w:rsidRPr="00771119">
        <w:rPr>
          <w:rFonts w:ascii="Arial" w:hAnsi="Arial" w:cs="Arial"/>
        </w:rPr>
        <w:t>Belur</w:t>
      </w:r>
      <w:proofErr w:type="spellEnd"/>
      <w:r w:rsidRPr="00771119">
        <w:rPr>
          <w:rFonts w:ascii="Arial" w:hAnsi="Arial" w:cs="Arial"/>
        </w:rPr>
        <w:t xml:space="preserve">, J., </w:t>
      </w:r>
      <w:proofErr w:type="spellStart"/>
      <w:r w:rsidRPr="00771119">
        <w:rPr>
          <w:rFonts w:ascii="Arial" w:hAnsi="Arial" w:cs="Arial"/>
        </w:rPr>
        <w:t>Tompson</w:t>
      </w:r>
      <w:proofErr w:type="spellEnd"/>
      <w:r w:rsidRPr="00771119">
        <w:rPr>
          <w:rFonts w:ascii="Arial" w:hAnsi="Arial" w:cs="Arial"/>
        </w:rPr>
        <w:t xml:space="preserve">, L., McDowall, A., Hunter, G. and May, T. (2018). Extending the remit of evidence-based policing. </w:t>
      </w:r>
      <w:r w:rsidRPr="00771119">
        <w:rPr>
          <w:rFonts w:ascii="Arial" w:hAnsi="Arial" w:cs="Arial"/>
          <w:i/>
          <w:iCs/>
        </w:rPr>
        <w:t>International Journal of Police Science &amp; Management</w:t>
      </w:r>
      <w:r w:rsidRPr="00771119">
        <w:rPr>
          <w:rFonts w:ascii="Arial" w:hAnsi="Arial" w:cs="Arial"/>
        </w:rPr>
        <w:t>, 20(1), pp.38–51.</w:t>
      </w:r>
    </w:p>
    <w:p w14:paraId="2B022547"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proofErr w:type="spellStart"/>
      <w:r w:rsidRPr="00771119">
        <w:rPr>
          <w:rFonts w:ascii="Arial" w:hAnsi="Arial" w:cs="Arial"/>
        </w:rPr>
        <w:t>Cordner</w:t>
      </w:r>
      <w:proofErr w:type="spellEnd"/>
      <w:r w:rsidRPr="00771119">
        <w:rPr>
          <w:rFonts w:ascii="Arial" w:hAnsi="Arial" w:cs="Arial"/>
        </w:rPr>
        <w:t xml:space="preserve">, G. (2020). </w:t>
      </w:r>
      <w:r w:rsidRPr="00771119">
        <w:rPr>
          <w:rFonts w:ascii="Arial" w:hAnsi="Arial" w:cs="Arial"/>
          <w:i/>
          <w:iCs/>
        </w:rPr>
        <w:t>EVIDENCE-BASED POLICING IN 45 SMALL BYTES</w:t>
      </w:r>
      <w:r w:rsidRPr="00771119">
        <w:rPr>
          <w:rFonts w:ascii="Arial" w:hAnsi="Arial" w:cs="Arial"/>
        </w:rPr>
        <w:t>. [online] Available at: https://prohic.nl/wp-content/uploads/2020/11/2020-06-12-EvidenceBasedPolicingHandbookCordner.May2020.pdf.</w:t>
      </w:r>
    </w:p>
    <w:p w14:paraId="0C5CD5D6"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Fleming, J. and Rhodes, R. (2017). Can experience be evidence? Craft knowledge and evidence-based policing. </w:t>
      </w:r>
      <w:r w:rsidRPr="00771119">
        <w:rPr>
          <w:rFonts w:ascii="Arial" w:hAnsi="Arial" w:cs="Arial"/>
          <w:i/>
          <w:iCs/>
        </w:rPr>
        <w:t>Policy &amp; Politics</w:t>
      </w:r>
      <w:r w:rsidRPr="00771119">
        <w:rPr>
          <w:rFonts w:ascii="Arial" w:hAnsi="Arial" w:cs="Arial"/>
        </w:rPr>
        <w:t>, 46(1).</w:t>
      </w:r>
    </w:p>
    <w:p w14:paraId="60841954"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Kennedy, L.W., Caplan, J.M. and </w:t>
      </w:r>
      <w:proofErr w:type="spellStart"/>
      <w:r w:rsidRPr="00771119">
        <w:rPr>
          <w:rFonts w:ascii="Arial" w:hAnsi="Arial" w:cs="Arial"/>
        </w:rPr>
        <w:t>Piza</w:t>
      </w:r>
      <w:proofErr w:type="spellEnd"/>
      <w:r w:rsidRPr="00771119">
        <w:rPr>
          <w:rFonts w:ascii="Arial" w:hAnsi="Arial" w:cs="Arial"/>
        </w:rPr>
        <w:t xml:space="preserve">, E.L. (2018). </w:t>
      </w:r>
      <w:r w:rsidRPr="00771119">
        <w:rPr>
          <w:rFonts w:ascii="Arial" w:hAnsi="Arial" w:cs="Arial"/>
          <w:i/>
          <w:iCs/>
        </w:rPr>
        <w:t>Risk-Based Policing: Evidence-Based Crime Prevention with Big Data and Spatial Analytics</w:t>
      </w:r>
      <w:r w:rsidRPr="00771119">
        <w:rPr>
          <w:rFonts w:ascii="Arial" w:hAnsi="Arial" w:cs="Arial"/>
        </w:rPr>
        <w:t xml:space="preserve">. [online] </w:t>
      </w:r>
      <w:r w:rsidRPr="00771119">
        <w:rPr>
          <w:rFonts w:ascii="Arial" w:hAnsi="Arial" w:cs="Arial"/>
          <w:i/>
          <w:iCs/>
        </w:rPr>
        <w:t>Google Books</w:t>
      </w:r>
      <w:r w:rsidRPr="00771119">
        <w:rPr>
          <w:rFonts w:ascii="Arial" w:hAnsi="Arial" w:cs="Arial"/>
        </w:rPr>
        <w:t xml:space="preserve">. Univ of California Press. </w:t>
      </w:r>
    </w:p>
    <w:p w14:paraId="46CC9A42"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Renée, M. and Laura, H. (2018). </w:t>
      </w:r>
      <w:r w:rsidRPr="00771119">
        <w:rPr>
          <w:rFonts w:ascii="Arial" w:hAnsi="Arial" w:cs="Arial"/>
          <w:i/>
          <w:iCs/>
        </w:rPr>
        <w:t>Evidence-based policing: An introduction</w:t>
      </w:r>
      <w:r w:rsidRPr="00771119">
        <w:rPr>
          <w:rFonts w:ascii="Arial" w:hAnsi="Arial" w:cs="Arial"/>
        </w:rPr>
        <w:t xml:space="preserve">. [online] </w:t>
      </w:r>
      <w:r w:rsidRPr="00771119">
        <w:rPr>
          <w:rFonts w:ascii="Arial" w:hAnsi="Arial" w:cs="Arial"/>
          <w:i/>
          <w:iCs/>
        </w:rPr>
        <w:t>Google Books</w:t>
      </w:r>
      <w:r w:rsidRPr="00771119">
        <w:rPr>
          <w:rFonts w:ascii="Arial" w:hAnsi="Arial" w:cs="Arial"/>
        </w:rPr>
        <w:t xml:space="preserve">. Policy Press. </w:t>
      </w:r>
    </w:p>
    <w:p w14:paraId="3246C1A6"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proofErr w:type="spellStart"/>
      <w:r w:rsidRPr="00771119">
        <w:rPr>
          <w:rFonts w:ascii="Arial" w:hAnsi="Arial" w:cs="Arial"/>
        </w:rPr>
        <w:t>Telep</w:t>
      </w:r>
      <w:proofErr w:type="spellEnd"/>
      <w:r w:rsidRPr="00771119">
        <w:rPr>
          <w:rFonts w:ascii="Arial" w:hAnsi="Arial" w:cs="Arial"/>
        </w:rPr>
        <w:t xml:space="preserve">, C.W. (2016a). Expanding the Scope of Evidence-Based Policing. </w:t>
      </w:r>
      <w:r w:rsidRPr="00771119">
        <w:rPr>
          <w:rFonts w:ascii="Arial" w:hAnsi="Arial" w:cs="Arial"/>
          <w:i/>
          <w:iCs/>
        </w:rPr>
        <w:t>Criminology and Public Policy</w:t>
      </w:r>
      <w:r w:rsidRPr="00771119">
        <w:rPr>
          <w:rFonts w:ascii="Arial" w:hAnsi="Arial" w:cs="Arial"/>
        </w:rPr>
        <w:t>, [online] 15, p.243. Available at: https://heinonline.org/HOL/LandingPage?handle=hein.journals/crpp15&amp;div=24&amp;id=&amp;page=.</w:t>
      </w:r>
    </w:p>
    <w:p w14:paraId="5F7FD7D1" w14:textId="77777777" w:rsidR="00771119" w:rsidRPr="0040605B" w:rsidRDefault="00771119" w:rsidP="00771119">
      <w:pPr>
        <w:pStyle w:val="NormalWeb"/>
        <w:spacing w:before="0" w:beforeAutospacing="0" w:after="240" w:afterAutospacing="0" w:line="480" w:lineRule="auto"/>
        <w:ind w:left="720" w:hanging="720"/>
      </w:pPr>
      <w:proofErr w:type="spellStart"/>
      <w:r w:rsidRPr="00771119">
        <w:rPr>
          <w:rFonts w:ascii="Arial" w:hAnsi="Arial" w:cs="Arial"/>
        </w:rPr>
        <w:t>Telep</w:t>
      </w:r>
      <w:proofErr w:type="spellEnd"/>
      <w:r w:rsidRPr="00771119">
        <w:rPr>
          <w:rFonts w:ascii="Arial" w:hAnsi="Arial" w:cs="Arial"/>
        </w:rPr>
        <w:t xml:space="preserve">, C.W. (2016b). Police Officer Receptivity to Research and Evidence-Based Policing: Examining Variability Within and Across Agencies. </w:t>
      </w:r>
      <w:r w:rsidRPr="00771119">
        <w:rPr>
          <w:rFonts w:ascii="Arial" w:hAnsi="Arial" w:cs="Arial"/>
          <w:i/>
          <w:iCs/>
        </w:rPr>
        <w:t xml:space="preserve">Crime &amp; </w:t>
      </w:r>
      <w:r w:rsidRPr="00771119">
        <w:rPr>
          <w:rFonts w:ascii="Arial" w:hAnsi="Arial" w:cs="Arial"/>
          <w:i/>
          <w:iCs/>
        </w:rPr>
        <w:lastRenderedPageBreak/>
        <w:t>Delinquency</w:t>
      </w:r>
      <w:r w:rsidRPr="00771119">
        <w:rPr>
          <w:rFonts w:ascii="Arial" w:hAnsi="Arial" w:cs="Arial"/>
        </w:rPr>
        <w:t>, [online]</w:t>
      </w:r>
      <w:r w:rsidRPr="0040605B">
        <w:t xml:space="preserve"> 63(8), pp.976–999. Available at: https://asu.pure.elsevier.com/en/publications/police-officer-receptivity-to-research-and-evidence-based-policin.</w:t>
      </w:r>
    </w:p>
    <w:p w14:paraId="468756F3" w14:textId="77777777" w:rsidR="00771119" w:rsidRPr="0040605B" w:rsidRDefault="00771119" w:rsidP="00771119">
      <w:pPr>
        <w:pStyle w:val="NormalWeb"/>
        <w:spacing w:before="0" w:beforeAutospacing="0" w:after="240" w:afterAutospacing="0" w:line="480" w:lineRule="auto"/>
        <w:ind w:left="720" w:hanging="720"/>
      </w:pPr>
      <w:proofErr w:type="spellStart"/>
      <w:r w:rsidRPr="0040605B">
        <w:t>Telep</w:t>
      </w:r>
      <w:proofErr w:type="spellEnd"/>
      <w:r w:rsidRPr="0040605B">
        <w:t xml:space="preserve">, C.W. and Somers, L.J. (2017). Examining police officer definitions of evidence-based policing: are we speaking the same language? </w:t>
      </w:r>
      <w:r w:rsidRPr="0040605B">
        <w:rPr>
          <w:i/>
          <w:iCs/>
        </w:rPr>
        <w:t>Policing and society</w:t>
      </w:r>
      <w:r w:rsidRPr="0040605B">
        <w:t>, 29(2), pp.171–187.</w:t>
      </w:r>
    </w:p>
    <w:p w14:paraId="511F82F1" w14:textId="77777777" w:rsidR="00771119" w:rsidRPr="0040605B" w:rsidRDefault="00771119" w:rsidP="00771119">
      <w:pPr>
        <w:pStyle w:val="NormalWeb"/>
        <w:spacing w:before="0" w:beforeAutospacing="0" w:after="240" w:afterAutospacing="0" w:line="480" w:lineRule="auto"/>
        <w:ind w:left="720" w:hanging="720"/>
      </w:pPr>
      <w:r w:rsidRPr="0040605B">
        <w:t xml:space="preserve">www.ojp.gov. (n.d.). </w:t>
      </w:r>
      <w:r w:rsidRPr="0040605B">
        <w:rPr>
          <w:i/>
          <w:iCs/>
        </w:rPr>
        <w:t>Evidence-Based Policing: Translating Research into Practice | Office of Justice Programs</w:t>
      </w:r>
      <w:r w:rsidRPr="0040605B">
        <w:t>. [online] Available at: https://www.ojp.gov/ncjrs/virtual-library/abstracts/evidence-based-policing-translating-research-practice.</w:t>
      </w:r>
    </w:p>
    <w:p w14:paraId="6A5F6B01" w14:textId="77777777" w:rsidR="00771119" w:rsidRPr="00771119" w:rsidRDefault="00771119" w:rsidP="00771119">
      <w:pPr>
        <w:rPr>
          <w:rFonts w:ascii="Arial" w:hAnsi="Arial" w:cs="Arial"/>
          <w:sz w:val="24"/>
          <w:szCs w:val="24"/>
          <w:lang w:val="en-US"/>
        </w:rPr>
      </w:pPr>
    </w:p>
    <w:sectPr w:rsidR="00771119" w:rsidRPr="00771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EC5"/>
    <w:rsid w:val="0003403F"/>
    <w:rsid w:val="000B1EBD"/>
    <w:rsid w:val="00101518"/>
    <w:rsid w:val="002032D8"/>
    <w:rsid w:val="00336362"/>
    <w:rsid w:val="003415C1"/>
    <w:rsid w:val="00355B21"/>
    <w:rsid w:val="003629E8"/>
    <w:rsid w:val="004060E6"/>
    <w:rsid w:val="004374C5"/>
    <w:rsid w:val="00437EC5"/>
    <w:rsid w:val="00654115"/>
    <w:rsid w:val="00771119"/>
    <w:rsid w:val="007D48F5"/>
    <w:rsid w:val="008100B1"/>
    <w:rsid w:val="00910A73"/>
    <w:rsid w:val="009973AA"/>
    <w:rsid w:val="009F2FB6"/>
    <w:rsid w:val="00A04272"/>
    <w:rsid w:val="00A358C2"/>
    <w:rsid w:val="00A371EB"/>
    <w:rsid w:val="00AA7FE6"/>
    <w:rsid w:val="00C5295D"/>
    <w:rsid w:val="00CA40D8"/>
    <w:rsid w:val="00CF2A70"/>
    <w:rsid w:val="00DD191F"/>
    <w:rsid w:val="00DE32B7"/>
    <w:rsid w:val="00E00607"/>
    <w:rsid w:val="00EB28FB"/>
    <w:rsid w:val="00FA1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59592"/>
  <w15:chartTrackingRefBased/>
  <w15:docId w15:val="{F4C97E14-E99F-4FE3-9D28-5511F0117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11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2215</Words>
  <Characters>12630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dc:creator>
  <cp:keywords/>
  <dc:description/>
  <cp:lastModifiedBy>Amdadur masum</cp:lastModifiedBy>
  <cp:revision>30</cp:revision>
  <dcterms:created xsi:type="dcterms:W3CDTF">2022-07-18T15:33:00Z</dcterms:created>
  <dcterms:modified xsi:type="dcterms:W3CDTF">2022-07-22T14:45:00Z</dcterms:modified>
</cp:coreProperties>
</file>