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E92A6" w14:textId="77777777" w:rsidR="000926CF" w:rsidRDefault="000926CF">
      <w:pPr>
        <w:rPr>
          <w:u w:val="single"/>
        </w:rPr>
      </w:pPr>
    </w:p>
    <w:p w14:paraId="038FD28C" w14:textId="147E0146" w:rsidR="00C36D44" w:rsidRPr="00C36D44" w:rsidRDefault="00C36D44" w:rsidP="00C36D44">
      <w:pPr>
        <w:spacing w:after="0" w:line="240" w:lineRule="auto"/>
        <w:ind w:left="-180" w:right="-334"/>
        <w:rPr>
          <w:rFonts w:ascii="Georgia" w:eastAsia="SimSun" w:hAnsi="Georgia" w:cs="Times New Roman"/>
          <w:color w:val="000000"/>
          <w:sz w:val="21"/>
          <w:szCs w:val="21"/>
          <w:lang w:val="en-GB" w:eastAsia="zh-CN"/>
        </w:rPr>
      </w:pPr>
      <w:r w:rsidRPr="00C36D44">
        <w:rPr>
          <w:rFonts w:ascii="Georgia" w:eastAsia="SimSun" w:hAnsi="Georgia" w:cs="Times New Roman"/>
          <w:noProof/>
          <w:color w:val="000000"/>
          <w:sz w:val="21"/>
          <w:szCs w:val="21"/>
          <w:lang w:val="en-GB" w:eastAsia="zh-CN"/>
        </w:rPr>
        <w:drawing>
          <wp:inline distT="0" distB="0" distL="0" distR="0" wp14:anchorId="7CF2A423" wp14:editId="51C88408">
            <wp:extent cx="1905635" cy="636905"/>
            <wp:effectExtent l="19050" t="19050" r="18415"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636905"/>
                    </a:xfrm>
                    <a:prstGeom prst="rect">
                      <a:avLst/>
                    </a:prstGeom>
                    <a:noFill/>
                    <a:ln w="19050" cmpd="sng">
                      <a:solidFill>
                        <a:srgbClr val="000000"/>
                      </a:solidFill>
                      <a:miter lim="800000"/>
                      <a:headEnd/>
                      <a:tailEnd/>
                    </a:ln>
                    <a:effectLst/>
                  </pic:spPr>
                </pic:pic>
              </a:graphicData>
            </a:graphic>
          </wp:inline>
        </w:drawing>
      </w:r>
    </w:p>
    <w:p w14:paraId="3F8CF3D7" w14:textId="77777777" w:rsidR="00C36D44" w:rsidRPr="00C36D44" w:rsidRDefault="00C36D44" w:rsidP="00C36D44">
      <w:pPr>
        <w:spacing w:after="0" w:line="240" w:lineRule="auto"/>
        <w:ind w:left="-180" w:right="-334"/>
        <w:rPr>
          <w:rFonts w:ascii="Georgia" w:eastAsia="SimSun" w:hAnsi="Georgia" w:cs="Times New Roman"/>
          <w:color w:val="000000"/>
          <w:sz w:val="21"/>
          <w:szCs w:val="21"/>
          <w:lang w:val="en-GB" w:eastAsia="zh-CN"/>
        </w:rPr>
      </w:pPr>
    </w:p>
    <w:p w14:paraId="1D7354AD" w14:textId="77777777" w:rsidR="00C36D44" w:rsidRPr="00C36D44" w:rsidRDefault="00C36D44" w:rsidP="00C36D44">
      <w:pPr>
        <w:spacing w:after="0" w:line="240" w:lineRule="auto"/>
        <w:ind w:left="-180" w:right="-334"/>
        <w:rPr>
          <w:rFonts w:ascii="Georgia" w:eastAsia="SimSun" w:hAnsi="Georgia" w:cs="Times New Roman"/>
          <w:color w:val="000000"/>
          <w:sz w:val="21"/>
          <w:szCs w:val="21"/>
          <w:lang w:val="en-GB" w:eastAsia="zh-CN"/>
        </w:rPr>
      </w:pPr>
    </w:p>
    <w:p w14:paraId="6C8434F5" w14:textId="77777777" w:rsidR="00C36D44" w:rsidRPr="00C36D44" w:rsidRDefault="00C36D44" w:rsidP="00C36D44">
      <w:pPr>
        <w:spacing w:after="0" w:line="240" w:lineRule="auto"/>
        <w:ind w:left="-180" w:right="-334"/>
        <w:jc w:val="center"/>
        <w:rPr>
          <w:rFonts w:ascii="Arial" w:eastAsia="SimSun" w:hAnsi="Arial" w:cs="Arial"/>
          <w:b/>
          <w:color w:val="000000"/>
          <w:sz w:val="28"/>
          <w:szCs w:val="28"/>
          <w:lang w:val="cy-GB" w:eastAsia="zh-CN"/>
        </w:rPr>
      </w:pPr>
      <w:r w:rsidRPr="00C36D44">
        <w:rPr>
          <w:rFonts w:ascii="Arial" w:eastAsia="SimSun" w:hAnsi="Arial" w:cs="Arial"/>
          <w:b/>
          <w:color w:val="000000"/>
          <w:sz w:val="28"/>
          <w:szCs w:val="28"/>
          <w:lang w:val="cy-GB" w:eastAsia="zh-CN"/>
        </w:rPr>
        <w:t xml:space="preserve">Postgraduate/Distance Learning </w:t>
      </w:r>
    </w:p>
    <w:p w14:paraId="26F0791E" w14:textId="77777777" w:rsidR="00C36D44" w:rsidRPr="00C36D44" w:rsidRDefault="00C36D44" w:rsidP="00C36D44">
      <w:pPr>
        <w:spacing w:after="0" w:line="240" w:lineRule="auto"/>
        <w:ind w:left="-180" w:right="-334"/>
        <w:jc w:val="center"/>
        <w:rPr>
          <w:rFonts w:ascii="Arial" w:eastAsia="SimSun" w:hAnsi="Arial" w:cs="Arial"/>
          <w:b/>
          <w:color w:val="000000"/>
          <w:sz w:val="28"/>
          <w:szCs w:val="28"/>
          <w:lang w:val="en-GB" w:eastAsia="zh-CN"/>
        </w:rPr>
      </w:pPr>
      <w:r w:rsidRPr="00C36D44">
        <w:rPr>
          <w:rFonts w:ascii="Arial" w:eastAsia="SimSun" w:hAnsi="Arial" w:cs="Arial"/>
          <w:b/>
          <w:color w:val="000000"/>
          <w:sz w:val="28"/>
          <w:szCs w:val="28"/>
          <w:lang w:val="cy-GB" w:eastAsia="zh-CN"/>
        </w:rPr>
        <w:t>Assignment coversheet &amp; feedback form</w:t>
      </w:r>
    </w:p>
    <w:p w14:paraId="72632CC4" w14:textId="77777777" w:rsidR="00C36D44" w:rsidRPr="00C36D44" w:rsidRDefault="00C36D44" w:rsidP="00C36D44">
      <w:pPr>
        <w:spacing w:after="0" w:line="240" w:lineRule="auto"/>
        <w:rPr>
          <w:rFonts w:ascii="Arial" w:eastAsia="SimSun" w:hAnsi="Arial" w:cs="Arial"/>
          <w:sz w:val="28"/>
          <w:szCs w:val="28"/>
          <w:lang w:val="cy-GB" w:eastAsia="zh-CN"/>
        </w:rPr>
      </w:pPr>
    </w:p>
    <w:p w14:paraId="61B9563C" w14:textId="77777777" w:rsidR="00C36D44" w:rsidRPr="00C36D44" w:rsidRDefault="00C36D44" w:rsidP="00C36D44">
      <w:pPr>
        <w:keepNext/>
        <w:spacing w:after="0" w:line="240" w:lineRule="auto"/>
        <w:ind w:left="720"/>
        <w:jc w:val="center"/>
        <w:outlineLvl w:val="2"/>
        <w:rPr>
          <w:rFonts w:ascii="Tahoma" w:eastAsia="SimSun" w:hAnsi="Tahoma" w:cs="Tahoma"/>
          <w:b/>
          <w:bCs/>
          <w:sz w:val="20"/>
          <w:szCs w:val="20"/>
          <w:lang w:val="cy-GB" w:eastAsia="zh-CN"/>
        </w:rPr>
      </w:pPr>
      <w:r w:rsidRPr="00C36D44">
        <w:rPr>
          <w:rFonts w:ascii="Tahoma" w:eastAsia="SimSun" w:hAnsi="Tahoma" w:cs="Tahoma"/>
          <w:b/>
          <w:bCs/>
          <w:sz w:val="20"/>
          <w:szCs w:val="20"/>
          <w:lang w:val="cy-GB" w:eastAsia="zh-CN"/>
        </w:rPr>
        <w:t>THIS SHEET MUST BE THE FIRST PAGE OF THE ASSIGNMENT YOU ARE SUBMITTING  (DO NOT SEND AS A SEPARATE FILE)</w:t>
      </w:r>
    </w:p>
    <w:p w14:paraId="1E2E1F87" w14:textId="77777777" w:rsidR="00C36D44" w:rsidRPr="00C36D44" w:rsidRDefault="00C36D44" w:rsidP="00C36D44">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36D44" w:rsidRPr="00C36D44" w14:paraId="3DE87A6C" w14:textId="77777777" w:rsidTr="00C36D44">
        <w:trPr>
          <w:trHeight w:val="614"/>
        </w:trPr>
        <w:tc>
          <w:tcPr>
            <w:tcW w:w="8856" w:type="dxa"/>
            <w:gridSpan w:val="5"/>
          </w:tcPr>
          <w:p w14:paraId="6A7C4ED0"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b/>
                <w:color w:val="000000"/>
                <w:lang w:val="en-GB" w:eastAsia="zh-CN"/>
              </w:rPr>
              <w:t>For completion by the student</w:t>
            </w:r>
            <w:r w:rsidRPr="00C36D44">
              <w:rPr>
                <w:rFonts w:ascii="Arial" w:eastAsia="SimSun" w:hAnsi="Arial" w:cs="Arial"/>
                <w:color w:val="000000"/>
                <w:lang w:val="en-GB" w:eastAsia="zh-CN"/>
              </w:rPr>
              <w:t>:</w:t>
            </w:r>
          </w:p>
        </w:tc>
      </w:tr>
      <w:tr w:rsidR="00C36D44" w:rsidRPr="00C36D44" w14:paraId="126E308F" w14:textId="77777777" w:rsidTr="00C36D44">
        <w:trPr>
          <w:trHeight w:val="718"/>
        </w:trPr>
        <w:tc>
          <w:tcPr>
            <w:tcW w:w="8856" w:type="dxa"/>
            <w:gridSpan w:val="5"/>
          </w:tcPr>
          <w:p w14:paraId="1AAD5A8D"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Student Name:   Francine Goteiner</w:t>
            </w:r>
          </w:p>
          <w:p w14:paraId="07779A7C" w14:textId="77777777" w:rsidR="00C36D44" w:rsidRPr="00C36D44" w:rsidRDefault="00C36D44" w:rsidP="00C36D44">
            <w:pPr>
              <w:spacing w:after="0" w:line="240" w:lineRule="auto"/>
              <w:ind w:right="34"/>
              <w:rPr>
                <w:rFonts w:ascii="Arial" w:eastAsia="SimSun" w:hAnsi="Arial" w:cs="Arial"/>
                <w:color w:val="000000"/>
                <w:lang w:val="en-GB" w:eastAsia="zh-CN"/>
              </w:rPr>
            </w:pPr>
          </w:p>
        </w:tc>
      </w:tr>
      <w:tr w:rsidR="00C36D44" w:rsidRPr="00C36D44" w14:paraId="3949400E" w14:textId="77777777" w:rsidTr="00C36D44">
        <w:trPr>
          <w:trHeight w:val="849"/>
        </w:trPr>
        <w:tc>
          <w:tcPr>
            <w:tcW w:w="4788" w:type="dxa"/>
          </w:tcPr>
          <w:p w14:paraId="2849A98E"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Module code:   HPCA7013 assignment #1</w:t>
            </w:r>
          </w:p>
          <w:p w14:paraId="2CFA6AA1" w14:textId="77777777" w:rsidR="00C36D44" w:rsidRPr="00C36D44" w:rsidRDefault="00C36D44" w:rsidP="00C36D44">
            <w:pPr>
              <w:spacing w:after="0" w:line="240" w:lineRule="auto"/>
              <w:ind w:right="34"/>
              <w:rPr>
                <w:rFonts w:ascii="Arial" w:eastAsia="SimSun" w:hAnsi="Arial" w:cs="Arial"/>
                <w:color w:val="000000"/>
                <w:lang w:val="en-GB" w:eastAsia="zh-CN"/>
              </w:rPr>
            </w:pPr>
          </w:p>
          <w:p w14:paraId="1DD96540"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Module title:   Cosmologies, Divination and         Magic</w:t>
            </w:r>
          </w:p>
          <w:p w14:paraId="380E1C05" w14:textId="77777777" w:rsidR="00C36D44" w:rsidRPr="00C36D44" w:rsidRDefault="00C36D44" w:rsidP="00C36D44">
            <w:pPr>
              <w:spacing w:after="0" w:line="240" w:lineRule="auto"/>
              <w:ind w:right="34"/>
              <w:rPr>
                <w:rFonts w:ascii="Arial" w:eastAsia="SimSun" w:hAnsi="Arial" w:cs="Arial"/>
                <w:color w:val="000000"/>
                <w:lang w:val="en-GB" w:eastAsia="zh-CN"/>
              </w:rPr>
            </w:pPr>
          </w:p>
          <w:p w14:paraId="1055C882" w14:textId="77777777" w:rsidR="00C36D44" w:rsidRPr="00C36D44" w:rsidRDefault="00C36D44" w:rsidP="00C36D44">
            <w:pPr>
              <w:spacing w:after="0" w:line="240" w:lineRule="auto"/>
              <w:ind w:right="34"/>
              <w:rPr>
                <w:rFonts w:ascii="Arial" w:eastAsia="SimSun" w:hAnsi="Arial" w:cs="Arial"/>
                <w:color w:val="000000"/>
                <w:lang w:val="en-GB" w:eastAsia="zh-CN"/>
              </w:rPr>
            </w:pPr>
          </w:p>
        </w:tc>
        <w:tc>
          <w:tcPr>
            <w:tcW w:w="2266" w:type="dxa"/>
            <w:gridSpan w:val="3"/>
          </w:tcPr>
          <w:p w14:paraId="45F9CACA"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Student ID number:</w:t>
            </w:r>
          </w:p>
          <w:p w14:paraId="1AE57DA1"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2022484</w:t>
            </w:r>
          </w:p>
        </w:tc>
        <w:tc>
          <w:tcPr>
            <w:tcW w:w="1802" w:type="dxa"/>
          </w:tcPr>
          <w:p w14:paraId="71113F95"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Educational support needs:</w:t>
            </w:r>
          </w:p>
          <w:p w14:paraId="3DC13CE0"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Yes/No</w:t>
            </w:r>
          </w:p>
        </w:tc>
      </w:tr>
      <w:tr w:rsidR="00C36D44" w:rsidRPr="00C36D44" w14:paraId="083B0DA1" w14:textId="77777777" w:rsidTr="00C36D44">
        <w:trPr>
          <w:trHeight w:val="1139"/>
        </w:trPr>
        <w:tc>
          <w:tcPr>
            <w:tcW w:w="8856" w:type="dxa"/>
            <w:gridSpan w:val="5"/>
          </w:tcPr>
          <w:p w14:paraId="4A2B3B64"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Module tutor: D. Greenbaum, C. Addey,  D.Collins</w:t>
            </w:r>
          </w:p>
          <w:p w14:paraId="77925127" w14:textId="77777777" w:rsidR="00C36D44" w:rsidRPr="00C36D44" w:rsidRDefault="00C36D44" w:rsidP="00C36D44">
            <w:pPr>
              <w:spacing w:after="0" w:line="240" w:lineRule="auto"/>
              <w:ind w:right="34"/>
              <w:rPr>
                <w:rFonts w:ascii="Arial" w:eastAsia="SimSun" w:hAnsi="Arial" w:cs="Arial"/>
                <w:color w:val="000000"/>
                <w:lang w:val="en-GB" w:eastAsia="zh-CN"/>
              </w:rPr>
            </w:pPr>
          </w:p>
          <w:p w14:paraId="43403F9A" w14:textId="77777777" w:rsidR="00C36D44" w:rsidRPr="00C36D44" w:rsidRDefault="00C36D44" w:rsidP="00C36D44">
            <w:pPr>
              <w:spacing w:after="0" w:line="240" w:lineRule="auto"/>
              <w:ind w:right="34"/>
              <w:rPr>
                <w:rFonts w:ascii="Arial" w:eastAsia="SimSun" w:hAnsi="Arial" w:cs="Arial"/>
                <w:color w:val="000000"/>
                <w:lang w:val="en-GB" w:eastAsia="zh-CN"/>
              </w:rPr>
            </w:pPr>
          </w:p>
          <w:p w14:paraId="12D4C94B"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Assignment due date: March 20, 2021 final draft</w:t>
            </w:r>
          </w:p>
        </w:tc>
      </w:tr>
      <w:tr w:rsidR="00C36D44" w:rsidRPr="00C36D44" w14:paraId="3F60B871" w14:textId="77777777" w:rsidTr="00C36D44">
        <w:trPr>
          <w:trHeight w:val="978"/>
        </w:trPr>
        <w:tc>
          <w:tcPr>
            <w:tcW w:w="8856" w:type="dxa"/>
            <w:gridSpan w:val="5"/>
            <w:tcBorders>
              <w:bottom w:val="single" w:sz="4" w:space="0" w:color="000000"/>
            </w:tcBorders>
          </w:tcPr>
          <w:p w14:paraId="5C86829F" w14:textId="77777777" w:rsidR="00C36D44" w:rsidRPr="00C36D44" w:rsidRDefault="00C36D44" w:rsidP="00C36D44">
            <w:pPr>
              <w:spacing w:after="0" w:line="240" w:lineRule="auto"/>
              <w:rPr>
                <w:rFonts w:ascii="Arial" w:eastAsia="SimSun" w:hAnsi="Arial" w:cs="Arial"/>
                <w:lang w:val="en-GB" w:eastAsia="zh-CN"/>
              </w:rPr>
            </w:pPr>
            <w:r w:rsidRPr="00C36D44">
              <w:rPr>
                <w:rFonts w:ascii="Arial" w:eastAsia="SimSun" w:hAnsi="Arial" w:cs="Arial"/>
                <w:lang w:val="en-GB" w:eastAsia="zh-CN"/>
              </w:rPr>
              <w:t>If your module has multiple submissions please indicate which piece of work this is.</w:t>
            </w:r>
          </w:p>
          <w:p w14:paraId="2F4E0340" w14:textId="77777777" w:rsidR="00C36D44" w:rsidRPr="00C36D44" w:rsidRDefault="00C36D44" w:rsidP="00C36D44">
            <w:pPr>
              <w:spacing w:after="0" w:line="240" w:lineRule="auto"/>
              <w:rPr>
                <w:rFonts w:ascii="Arial" w:eastAsia="SimSun" w:hAnsi="Arial" w:cs="Arial"/>
                <w:lang w:val="en-GB" w:eastAsia="zh-CN"/>
              </w:rPr>
            </w:pPr>
          </w:p>
          <w:p w14:paraId="5EDF80E5" w14:textId="77777777" w:rsidR="00C36D44" w:rsidRPr="00C36D44" w:rsidRDefault="00C36D44" w:rsidP="00C36D44">
            <w:pPr>
              <w:spacing w:after="0" w:line="240" w:lineRule="auto"/>
              <w:rPr>
                <w:rFonts w:ascii="Arial" w:eastAsia="SimSun" w:hAnsi="Arial" w:cs="Arial"/>
                <w:lang w:val="en-GB" w:eastAsia="zh-CN"/>
              </w:rPr>
            </w:pPr>
            <w:r w:rsidRPr="00C36D44">
              <w:rPr>
                <w:rFonts w:ascii="Arial" w:eastAsia="SimSun" w:hAnsi="Arial" w:cs="Arial"/>
                <w:lang w:val="en-GB" w:eastAsia="zh-CN"/>
              </w:rPr>
              <w:t>1</w:t>
            </w:r>
            <w:r w:rsidRPr="00C36D44">
              <w:rPr>
                <w:rFonts w:ascii="Arial" w:eastAsia="SimSun" w:hAnsi="Arial" w:cs="Arial"/>
                <w:vertAlign w:val="superscript"/>
                <w:lang w:val="en-GB" w:eastAsia="zh-CN"/>
              </w:rPr>
              <w:t xml:space="preserve">st </w:t>
            </w:r>
            <w:r w:rsidRPr="00C36D44">
              <w:rPr>
                <w:rFonts w:ascii="Arial" w:eastAsia="SimSun" w:hAnsi="Arial" w:cs="Arial"/>
                <w:lang w:val="en-GB" w:eastAsia="zh-CN"/>
              </w:rPr>
              <w:t>x    2</w:t>
            </w:r>
            <w:r w:rsidRPr="00C36D44">
              <w:rPr>
                <w:rFonts w:ascii="Arial" w:eastAsia="SimSun" w:hAnsi="Arial" w:cs="Arial"/>
                <w:vertAlign w:val="superscript"/>
                <w:lang w:val="en-GB" w:eastAsia="zh-CN"/>
              </w:rPr>
              <w:t>nd</w:t>
            </w:r>
            <w:r w:rsidRPr="00C36D44">
              <w:rPr>
                <w:rFonts w:ascii="Arial" w:eastAsia="SimSun" w:hAnsi="Arial" w:cs="Arial"/>
                <w:lang w:val="en-GB" w:eastAsia="zh-CN"/>
              </w:rPr>
              <w:t xml:space="preserve">  </w:t>
            </w:r>
            <w:r w:rsidRPr="00C36D44">
              <w:rPr>
                <w:rFonts w:ascii="Arial" w:eastAsia="SimSun" w:hAnsi="Arial" w:cs="Arial"/>
                <w:lang w:val="en-GB" w:eastAsia="zh-CN"/>
              </w:rPr>
              <w:fldChar w:fldCharType="begin">
                <w:ffData>
                  <w:name w:val="Check14"/>
                  <w:enabled/>
                  <w:calcOnExit w:val="0"/>
                  <w:checkBox>
                    <w:sizeAuto/>
                    <w:default w:val="0"/>
                  </w:checkBox>
                </w:ffData>
              </w:fldChar>
            </w:r>
            <w:bookmarkStart w:id="0" w:name="Check14"/>
            <w:r w:rsidRPr="00C36D44">
              <w:rPr>
                <w:rFonts w:ascii="Arial" w:eastAsia="SimSun" w:hAnsi="Arial" w:cs="Arial"/>
                <w:lang w:val="en-GB" w:eastAsia="zh-CN"/>
              </w:rPr>
              <w:instrText xml:space="preserve"> FORMCHECKBOX </w:instrText>
            </w:r>
            <w:r w:rsidRPr="00C36D44">
              <w:rPr>
                <w:rFonts w:ascii="Arial" w:eastAsia="SimSun" w:hAnsi="Arial" w:cs="Arial"/>
                <w:lang w:val="en-GB" w:eastAsia="zh-CN"/>
              </w:rPr>
            </w:r>
            <w:r w:rsidRPr="00C36D44">
              <w:rPr>
                <w:rFonts w:ascii="Arial" w:eastAsia="SimSun" w:hAnsi="Arial" w:cs="Arial"/>
                <w:lang w:val="en-GB" w:eastAsia="zh-CN"/>
              </w:rPr>
              <w:fldChar w:fldCharType="end"/>
            </w:r>
            <w:bookmarkEnd w:id="0"/>
            <w:r w:rsidRPr="00C36D44">
              <w:rPr>
                <w:rFonts w:ascii="Arial" w:eastAsia="SimSun" w:hAnsi="Arial" w:cs="Arial"/>
                <w:lang w:val="en-GB" w:eastAsia="zh-CN"/>
              </w:rPr>
              <w:t xml:space="preserve">     3</w:t>
            </w:r>
            <w:r w:rsidRPr="00C36D44">
              <w:rPr>
                <w:rFonts w:ascii="Arial" w:eastAsia="SimSun" w:hAnsi="Arial" w:cs="Arial"/>
                <w:vertAlign w:val="superscript"/>
                <w:lang w:val="en-GB" w:eastAsia="zh-CN"/>
              </w:rPr>
              <w:t>rd</w:t>
            </w:r>
            <w:r w:rsidRPr="00C36D44">
              <w:rPr>
                <w:rFonts w:ascii="Arial" w:eastAsia="SimSun" w:hAnsi="Arial" w:cs="Arial"/>
                <w:lang w:val="en-GB" w:eastAsia="zh-CN"/>
              </w:rPr>
              <w:t xml:space="preserve">  </w:t>
            </w:r>
            <w:r w:rsidRPr="00C36D44">
              <w:rPr>
                <w:rFonts w:ascii="Arial" w:eastAsia="SimSun" w:hAnsi="Arial" w:cs="Arial"/>
                <w:lang w:val="en-GB" w:eastAsia="zh-CN"/>
              </w:rPr>
              <w:fldChar w:fldCharType="begin">
                <w:ffData>
                  <w:name w:val="Check15"/>
                  <w:enabled/>
                  <w:calcOnExit w:val="0"/>
                  <w:checkBox>
                    <w:sizeAuto/>
                    <w:default w:val="0"/>
                  </w:checkBox>
                </w:ffData>
              </w:fldChar>
            </w:r>
            <w:bookmarkStart w:id="1" w:name="Check15"/>
            <w:r w:rsidRPr="00C36D44">
              <w:rPr>
                <w:rFonts w:ascii="Arial" w:eastAsia="SimSun" w:hAnsi="Arial" w:cs="Arial"/>
                <w:lang w:val="en-GB" w:eastAsia="zh-CN"/>
              </w:rPr>
              <w:instrText xml:space="preserve"> FORMCHECKBOX </w:instrText>
            </w:r>
            <w:r w:rsidRPr="00C36D44">
              <w:rPr>
                <w:rFonts w:ascii="Arial" w:eastAsia="SimSun" w:hAnsi="Arial" w:cs="Arial"/>
                <w:lang w:val="en-GB" w:eastAsia="zh-CN"/>
              </w:rPr>
            </w:r>
            <w:r w:rsidRPr="00C36D44">
              <w:rPr>
                <w:rFonts w:ascii="Arial" w:eastAsia="SimSun" w:hAnsi="Arial" w:cs="Arial"/>
                <w:lang w:val="en-GB" w:eastAsia="zh-CN"/>
              </w:rPr>
              <w:fldChar w:fldCharType="end"/>
            </w:r>
            <w:bookmarkEnd w:id="1"/>
            <w:r w:rsidRPr="00C36D44">
              <w:rPr>
                <w:rFonts w:ascii="Arial" w:eastAsia="SimSun" w:hAnsi="Arial" w:cs="Arial"/>
                <w:lang w:val="en-GB" w:eastAsia="zh-CN"/>
              </w:rPr>
              <w:t xml:space="preserve">      4</w:t>
            </w:r>
            <w:r w:rsidRPr="00C36D44">
              <w:rPr>
                <w:rFonts w:ascii="Arial" w:eastAsia="SimSun" w:hAnsi="Arial" w:cs="Arial"/>
                <w:vertAlign w:val="superscript"/>
                <w:lang w:val="en-GB" w:eastAsia="zh-CN"/>
              </w:rPr>
              <w:t>th</w:t>
            </w:r>
            <w:r w:rsidRPr="00C36D44">
              <w:rPr>
                <w:rFonts w:ascii="Arial" w:eastAsia="SimSun" w:hAnsi="Arial" w:cs="Arial"/>
                <w:lang w:val="en-GB" w:eastAsia="zh-CN"/>
              </w:rPr>
              <w:t xml:space="preserve"> </w:t>
            </w:r>
            <w:r w:rsidRPr="00C36D44">
              <w:rPr>
                <w:rFonts w:ascii="Arial" w:eastAsia="SimSun" w:hAnsi="Arial" w:cs="Arial"/>
                <w:lang w:val="en-GB" w:eastAsia="zh-CN"/>
              </w:rPr>
              <w:fldChar w:fldCharType="begin">
                <w:ffData>
                  <w:name w:val="Check16"/>
                  <w:enabled/>
                  <w:calcOnExit w:val="0"/>
                  <w:checkBox>
                    <w:sizeAuto/>
                    <w:default w:val="0"/>
                  </w:checkBox>
                </w:ffData>
              </w:fldChar>
            </w:r>
            <w:bookmarkStart w:id="2" w:name="Check16"/>
            <w:r w:rsidRPr="00C36D44">
              <w:rPr>
                <w:rFonts w:ascii="Arial" w:eastAsia="SimSun" w:hAnsi="Arial" w:cs="Arial"/>
                <w:lang w:val="en-GB" w:eastAsia="zh-CN"/>
              </w:rPr>
              <w:instrText xml:space="preserve"> FORMCHECKBOX </w:instrText>
            </w:r>
            <w:r w:rsidRPr="00C36D44">
              <w:rPr>
                <w:rFonts w:ascii="Arial" w:eastAsia="SimSun" w:hAnsi="Arial" w:cs="Arial"/>
                <w:lang w:val="en-GB" w:eastAsia="zh-CN"/>
              </w:rPr>
            </w:r>
            <w:r w:rsidRPr="00C36D44">
              <w:rPr>
                <w:rFonts w:ascii="Arial" w:eastAsia="SimSun" w:hAnsi="Arial" w:cs="Arial"/>
                <w:lang w:val="en-GB" w:eastAsia="zh-CN"/>
              </w:rPr>
              <w:fldChar w:fldCharType="end"/>
            </w:r>
            <w:bookmarkEnd w:id="2"/>
            <w:r w:rsidRPr="00C36D44">
              <w:rPr>
                <w:rFonts w:ascii="Arial" w:eastAsia="SimSun" w:hAnsi="Arial" w:cs="Arial"/>
                <w:lang w:val="en-GB" w:eastAsia="zh-CN"/>
              </w:rPr>
              <w:t xml:space="preserve">      5</w:t>
            </w:r>
            <w:r w:rsidRPr="00C36D44">
              <w:rPr>
                <w:rFonts w:ascii="Arial" w:eastAsia="SimSun" w:hAnsi="Arial" w:cs="Arial"/>
                <w:vertAlign w:val="superscript"/>
                <w:lang w:val="en-GB" w:eastAsia="zh-CN"/>
              </w:rPr>
              <w:t>th</w:t>
            </w:r>
            <w:r w:rsidRPr="00C36D44">
              <w:rPr>
                <w:rFonts w:ascii="Arial" w:eastAsia="SimSun" w:hAnsi="Arial" w:cs="Arial"/>
                <w:lang w:val="en-GB" w:eastAsia="zh-CN"/>
              </w:rPr>
              <w:t xml:space="preserve"> </w:t>
            </w:r>
            <w:r w:rsidRPr="00C36D44">
              <w:rPr>
                <w:rFonts w:ascii="Arial" w:eastAsia="SimSun" w:hAnsi="Arial" w:cs="Arial"/>
                <w:lang w:val="en-GB" w:eastAsia="zh-CN"/>
              </w:rPr>
              <w:fldChar w:fldCharType="begin">
                <w:ffData>
                  <w:name w:val="Check17"/>
                  <w:enabled/>
                  <w:calcOnExit w:val="0"/>
                  <w:checkBox>
                    <w:sizeAuto/>
                    <w:default w:val="0"/>
                  </w:checkBox>
                </w:ffData>
              </w:fldChar>
            </w:r>
            <w:bookmarkStart w:id="3" w:name="Check17"/>
            <w:r w:rsidRPr="00C36D44">
              <w:rPr>
                <w:rFonts w:ascii="Arial" w:eastAsia="SimSun" w:hAnsi="Arial" w:cs="Arial"/>
                <w:lang w:val="en-GB" w:eastAsia="zh-CN"/>
              </w:rPr>
              <w:instrText xml:space="preserve"> FORMCHECKBOX </w:instrText>
            </w:r>
            <w:r w:rsidRPr="00C36D44">
              <w:rPr>
                <w:rFonts w:ascii="Arial" w:eastAsia="SimSun" w:hAnsi="Arial" w:cs="Arial"/>
                <w:lang w:val="en-GB" w:eastAsia="zh-CN"/>
              </w:rPr>
            </w:r>
            <w:r w:rsidRPr="00C36D44">
              <w:rPr>
                <w:rFonts w:ascii="Arial" w:eastAsia="SimSun" w:hAnsi="Arial" w:cs="Arial"/>
                <w:lang w:val="en-GB" w:eastAsia="zh-CN"/>
              </w:rPr>
              <w:fldChar w:fldCharType="end"/>
            </w:r>
            <w:bookmarkEnd w:id="3"/>
            <w:r w:rsidRPr="00C36D44">
              <w:rPr>
                <w:rFonts w:ascii="Arial" w:eastAsia="SimSun" w:hAnsi="Arial" w:cs="Arial"/>
                <w:lang w:val="en-GB" w:eastAsia="zh-CN"/>
              </w:rPr>
              <w:t xml:space="preserve">      6</w:t>
            </w:r>
            <w:r w:rsidRPr="00C36D44">
              <w:rPr>
                <w:rFonts w:ascii="Arial" w:eastAsia="SimSun" w:hAnsi="Arial" w:cs="Arial"/>
                <w:vertAlign w:val="superscript"/>
                <w:lang w:val="en-GB" w:eastAsia="zh-CN"/>
              </w:rPr>
              <w:t>th</w:t>
            </w:r>
            <w:r w:rsidRPr="00C36D44">
              <w:rPr>
                <w:rFonts w:ascii="Arial" w:eastAsia="SimSun" w:hAnsi="Arial" w:cs="Arial"/>
                <w:lang w:val="en-GB" w:eastAsia="zh-CN"/>
              </w:rPr>
              <w:t xml:space="preserve"> </w:t>
            </w:r>
            <w:r w:rsidRPr="00C36D44">
              <w:rPr>
                <w:rFonts w:ascii="Arial" w:eastAsia="SimSun" w:hAnsi="Arial" w:cs="Arial"/>
                <w:lang w:val="en-GB" w:eastAsia="zh-CN"/>
              </w:rPr>
              <w:fldChar w:fldCharType="begin">
                <w:ffData>
                  <w:name w:val="Check18"/>
                  <w:enabled/>
                  <w:calcOnExit w:val="0"/>
                  <w:checkBox>
                    <w:sizeAuto/>
                    <w:default w:val="0"/>
                  </w:checkBox>
                </w:ffData>
              </w:fldChar>
            </w:r>
            <w:bookmarkStart w:id="4" w:name="Check18"/>
            <w:r w:rsidRPr="00C36D44">
              <w:rPr>
                <w:rFonts w:ascii="Arial" w:eastAsia="SimSun" w:hAnsi="Arial" w:cs="Arial"/>
                <w:lang w:val="en-GB" w:eastAsia="zh-CN"/>
              </w:rPr>
              <w:instrText xml:space="preserve"> FORMCHECKBOX </w:instrText>
            </w:r>
            <w:r w:rsidRPr="00C36D44">
              <w:rPr>
                <w:rFonts w:ascii="Arial" w:eastAsia="SimSun" w:hAnsi="Arial" w:cs="Arial"/>
                <w:lang w:val="en-GB" w:eastAsia="zh-CN"/>
              </w:rPr>
            </w:r>
            <w:r w:rsidRPr="00C36D44">
              <w:rPr>
                <w:rFonts w:ascii="Arial" w:eastAsia="SimSun" w:hAnsi="Arial" w:cs="Arial"/>
                <w:lang w:val="en-GB" w:eastAsia="zh-CN"/>
              </w:rPr>
              <w:fldChar w:fldCharType="end"/>
            </w:r>
            <w:bookmarkEnd w:id="4"/>
          </w:p>
        </w:tc>
      </w:tr>
      <w:tr w:rsidR="00C36D44" w:rsidRPr="00C36D44" w14:paraId="6E64F3A9" w14:textId="77777777" w:rsidTr="00C36D44">
        <w:trPr>
          <w:trHeight w:val="978"/>
        </w:trPr>
        <w:tc>
          <w:tcPr>
            <w:tcW w:w="8856" w:type="dxa"/>
            <w:gridSpan w:val="5"/>
            <w:shd w:val="clear" w:color="auto" w:fill="D9D9D9"/>
          </w:tcPr>
          <w:p w14:paraId="7C90AC6D"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I confirm that this is my original work and that I have adhered to the University policy on plagiarism.</w:t>
            </w:r>
          </w:p>
          <w:p w14:paraId="5533C895"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Arial" w:eastAsia="SimSun" w:hAnsi="Arial" w:cs="Arial"/>
                <w:color w:val="000000"/>
                <w:lang w:val="en-GB" w:eastAsia="zh-CN"/>
              </w:rPr>
              <w:t xml:space="preserve">Signed    Francine Goteiner </w:t>
            </w:r>
          </w:p>
          <w:p w14:paraId="3EA2E70D" w14:textId="77777777" w:rsidR="00C36D44" w:rsidRPr="00C36D44" w:rsidRDefault="00C36D44" w:rsidP="00C36D44">
            <w:pPr>
              <w:spacing w:after="0" w:line="240" w:lineRule="auto"/>
              <w:ind w:right="34"/>
              <w:rPr>
                <w:rFonts w:ascii="Calibri" w:eastAsia="SimSun" w:hAnsi="Calibri" w:cs="Calibri"/>
                <w:b/>
                <w:color w:val="000000"/>
                <w:sz w:val="44"/>
                <w:szCs w:val="44"/>
                <w:lang w:val="en-GB" w:eastAsia="zh-CN"/>
              </w:rPr>
            </w:pPr>
            <w:r w:rsidRPr="00C36D44">
              <w:rPr>
                <w:rFonts w:ascii="Calibri" w:eastAsia="SimSun" w:hAnsi="Calibri" w:cs="Tahoma"/>
                <w:b/>
                <w:color w:val="000000"/>
                <w:sz w:val="24"/>
                <w:szCs w:val="24"/>
                <w:lang w:val="en-GB" w:eastAsia="zh-CN"/>
              </w:rPr>
              <w:t xml:space="preserve">Email submission: if you are submitting this form via email, please tick this box </w:t>
            </w:r>
            <w:r w:rsidRPr="00C36D44">
              <w:rPr>
                <w:rFonts w:ascii="Calibri" w:eastAsia="SimSun" w:hAnsi="Calibri" w:cs="Calibri"/>
                <w:b/>
                <w:color w:val="000000"/>
                <w:sz w:val="44"/>
                <w:szCs w:val="44"/>
                <w:lang w:val="en-GB" w:eastAsia="zh-CN"/>
              </w:rPr>
              <w:t>□</w:t>
            </w:r>
          </w:p>
          <w:p w14:paraId="0A86BF48" w14:textId="77777777" w:rsidR="00C36D44" w:rsidRPr="00C36D44" w:rsidRDefault="00C36D44" w:rsidP="00C36D44">
            <w:pPr>
              <w:spacing w:after="0" w:line="240" w:lineRule="auto"/>
              <w:ind w:right="34"/>
              <w:rPr>
                <w:rFonts w:ascii="Arial" w:eastAsia="SimSun" w:hAnsi="Arial" w:cs="Arial"/>
                <w:color w:val="000000"/>
                <w:lang w:val="en-GB" w:eastAsia="zh-CN"/>
              </w:rPr>
            </w:pPr>
            <w:r w:rsidRPr="00C36D44">
              <w:rPr>
                <w:rFonts w:ascii="Calibri" w:eastAsia="SimSun" w:hAnsi="Calibri" w:cs="Tahoma"/>
                <w:b/>
                <w:color w:val="000000"/>
                <w:sz w:val="24"/>
                <w:szCs w:val="24"/>
                <w:lang w:val="en-GB" w:eastAsia="zh-CN"/>
              </w:rPr>
              <w:t>(as a substitute for your signature) to confirm that you agree to the above declaration.</w:t>
            </w:r>
          </w:p>
        </w:tc>
      </w:tr>
      <w:tr w:rsidR="00C36D44" w:rsidRPr="00C36D44" w14:paraId="7632CB41" w14:textId="77777777" w:rsidTr="00C36D44">
        <w:trPr>
          <w:trHeight w:val="3972"/>
        </w:trPr>
        <w:tc>
          <w:tcPr>
            <w:tcW w:w="8856" w:type="dxa"/>
            <w:gridSpan w:val="5"/>
          </w:tcPr>
          <w:p w14:paraId="31E497AD" w14:textId="77777777" w:rsidR="00C36D44" w:rsidRPr="00C36D44" w:rsidRDefault="00C36D44" w:rsidP="00C36D44">
            <w:pPr>
              <w:spacing w:after="0" w:line="240" w:lineRule="auto"/>
              <w:rPr>
                <w:rFonts w:ascii="Arial" w:eastAsia="SimSun" w:hAnsi="Arial" w:cs="Times New Roman"/>
                <w:b/>
                <w:sz w:val="24"/>
                <w:szCs w:val="24"/>
                <w:lang w:val="en-GB" w:eastAsia="zh-CN"/>
              </w:rPr>
            </w:pPr>
          </w:p>
          <w:p w14:paraId="299B964D" w14:textId="77777777" w:rsidR="00C36D44" w:rsidRPr="00C36D44" w:rsidRDefault="00C36D44" w:rsidP="00C36D44">
            <w:pPr>
              <w:spacing w:after="0" w:line="240" w:lineRule="auto"/>
              <w:rPr>
                <w:rFonts w:ascii="Arial" w:eastAsia="SimSun" w:hAnsi="Arial" w:cs="Times New Roman"/>
                <w:sz w:val="24"/>
                <w:szCs w:val="24"/>
                <w:lang w:val="en-GB" w:eastAsia="zh-CN"/>
              </w:rPr>
            </w:pPr>
            <w:r w:rsidRPr="00C36D44">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36D44" w:rsidRPr="00C36D44" w14:paraId="54F13F4C" w14:textId="77777777" w:rsidTr="00C36D44">
              <w:tc>
                <w:tcPr>
                  <w:tcW w:w="6970" w:type="dxa"/>
                </w:tcPr>
                <w:p w14:paraId="50E1C244" w14:textId="77777777" w:rsidR="00C36D44" w:rsidRPr="00C36D44" w:rsidRDefault="00C36D44" w:rsidP="00C36D44">
                  <w:pPr>
                    <w:spacing w:after="0" w:line="240" w:lineRule="auto"/>
                    <w:rPr>
                      <w:rFonts w:ascii="Arial" w:eastAsia="SimSun" w:hAnsi="Arial" w:cs="Times New Roman"/>
                      <w:sz w:val="20"/>
                      <w:szCs w:val="20"/>
                      <w:lang w:val="en-GB" w:eastAsia="zh-CN"/>
                    </w:rPr>
                  </w:pPr>
                </w:p>
                <w:p w14:paraId="7FE690AD" w14:textId="77777777" w:rsidR="00C36D44" w:rsidRPr="00C36D44" w:rsidRDefault="00C36D44" w:rsidP="00C36D44">
                  <w:pPr>
                    <w:spacing w:after="0" w:line="240" w:lineRule="auto"/>
                    <w:rPr>
                      <w:rFonts w:ascii="Arial" w:eastAsia="SimSun" w:hAnsi="Arial" w:cs="Times New Roman"/>
                      <w:sz w:val="20"/>
                      <w:szCs w:val="20"/>
                      <w:lang w:val="en-GB" w:eastAsia="zh-CN"/>
                    </w:rPr>
                  </w:pPr>
                  <w:r w:rsidRPr="00C36D44">
                    <w:rPr>
                      <w:rFonts w:ascii="Arial" w:eastAsia="SimSun" w:hAnsi="Arial" w:cs="Times New Roman"/>
                      <w:sz w:val="20"/>
                      <w:szCs w:val="20"/>
                      <w:lang w:val="en-GB" w:eastAsia="zh-CN"/>
                    </w:rPr>
                    <w:t>1</w:t>
                  </w:r>
                  <w:r w:rsidRPr="00C36D44">
                    <w:rPr>
                      <w:rFonts w:ascii="Arial" w:eastAsia="SimSun" w:hAnsi="Arial" w:cs="Times New Roman"/>
                      <w:sz w:val="20"/>
                      <w:szCs w:val="20"/>
                      <w:vertAlign w:val="superscript"/>
                      <w:lang w:val="en-GB" w:eastAsia="zh-CN"/>
                    </w:rPr>
                    <w:t>st</w:t>
                  </w:r>
                  <w:r w:rsidRPr="00C36D44">
                    <w:rPr>
                      <w:rFonts w:ascii="Arial" w:eastAsia="SimSun" w:hAnsi="Arial" w:cs="Times New Roman"/>
                      <w:sz w:val="20"/>
                      <w:szCs w:val="20"/>
                      <w:lang w:val="en-GB" w:eastAsia="zh-CN"/>
                    </w:rPr>
                    <w:t xml:space="preserve"> Marker’s Provisional mark</w:t>
                  </w:r>
                </w:p>
              </w:tc>
              <w:tc>
                <w:tcPr>
                  <w:tcW w:w="1660" w:type="dxa"/>
                </w:tcPr>
                <w:p w14:paraId="4B494537" w14:textId="77777777" w:rsidR="00C36D44" w:rsidRPr="00C36D44" w:rsidRDefault="00C36D44" w:rsidP="00C36D44">
                  <w:pPr>
                    <w:spacing w:after="0" w:line="240" w:lineRule="auto"/>
                    <w:rPr>
                      <w:rFonts w:ascii="Arial" w:eastAsia="SimSun" w:hAnsi="Arial" w:cs="Times New Roman"/>
                      <w:sz w:val="20"/>
                      <w:szCs w:val="20"/>
                      <w:lang w:val="en-GB" w:eastAsia="zh-CN"/>
                    </w:rPr>
                  </w:pPr>
                </w:p>
              </w:tc>
            </w:tr>
            <w:tr w:rsidR="00C36D44" w:rsidRPr="00C36D44" w14:paraId="785F82D7" w14:textId="77777777" w:rsidTr="00C36D44">
              <w:tc>
                <w:tcPr>
                  <w:tcW w:w="6970" w:type="dxa"/>
                </w:tcPr>
                <w:p w14:paraId="46162B2A" w14:textId="77777777" w:rsidR="00C36D44" w:rsidRPr="00C36D44" w:rsidRDefault="00C36D44" w:rsidP="00C36D44">
                  <w:pPr>
                    <w:spacing w:after="0" w:line="240" w:lineRule="auto"/>
                    <w:rPr>
                      <w:rFonts w:ascii="Arial" w:eastAsia="SimSun" w:hAnsi="Arial" w:cs="Times New Roman"/>
                      <w:sz w:val="20"/>
                      <w:szCs w:val="20"/>
                      <w:lang w:val="en-GB" w:eastAsia="zh-CN"/>
                    </w:rPr>
                  </w:pPr>
                </w:p>
                <w:p w14:paraId="5B82BAF4" w14:textId="77777777" w:rsidR="00C36D44" w:rsidRPr="00C36D44" w:rsidRDefault="00C36D44" w:rsidP="00C36D44">
                  <w:pPr>
                    <w:spacing w:after="0" w:line="240" w:lineRule="auto"/>
                    <w:rPr>
                      <w:rFonts w:ascii="Arial" w:eastAsia="SimSun" w:hAnsi="Arial" w:cs="Times New Roman"/>
                      <w:sz w:val="20"/>
                      <w:szCs w:val="20"/>
                      <w:lang w:val="en-GB" w:eastAsia="zh-CN"/>
                    </w:rPr>
                  </w:pPr>
                  <w:r w:rsidRPr="00C36D44">
                    <w:rPr>
                      <w:rFonts w:ascii="Arial" w:eastAsia="SimSun" w:hAnsi="Arial" w:cs="Times New Roman"/>
                      <w:sz w:val="20"/>
                      <w:szCs w:val="20"/>
                      <w:lang w:val="en-GB" w:eastAsia="zh-CN"/>
                    </w:rPr>
                    <w:t>2</w:t>
                  </w:r>
                  <w:r w:rsidRPr="00C36D44">
                    <w:rPr>
                      <w:rFonts w:ascii="Arial" w:eastAsia="SimSun" w:hAnsi="Arial" w:cs="Times New Roman"/>
                      <w:sz w:val="20"/>
                      <w:szCs w:val="20"/>
                      <w:vertAlign w:val="superscript"/>
                      <w:lang w:val="en-GB" w:eastAsia="zh-CN"/>
                    </w:rPr>
                    <w:t>nd</w:t>
                  </w:r>
                  <w:r w:rsidRPr="00C36D44">
                    <w:rPr>
                      <w:rFonts w:ascii="Arial" w:eastAsia="SimSun" w:hAnsi="Arial" w:cs="Times New Roman"/>
                      <w:sz w:val="20"/>
                      <w:szCs w:val="20"/>
                      <w:lang w:val="en-GB" w:eastAsia="zh-CN"/>
                    </w:rPr>
                    <w:t xml:space="preserve"> Marker’s/Moderator’s provisional mark</w:t>
                  </w:r>
                </w:p>
              </w:tc>
              <w:tc>
                <w:tcPr>
                  <w:tcW w:w="1660" w:type="dxa"/>
                </w:tcPr>
                <w:p w14:paraId="414B1488" w14:textId="77777777" w:rsidR="00C36D44" w:rsidRPr="00C36D44" w:rsidRDefault="00C36D44" w:rsidP="00C36D44">
                  <w:pPr>
                    <w:spacing w:after="0" w:line="240" w:lineRule="auto"/>
                    <w:rPr>
                      <w:rFonts w:ascii="Arial" w:eastAsia="SimSun" w:hAnsi="Arial" w:cs="Times New Roman"/>
                      <w:sz w:val="20"/>
                      <w:szCs w:val="20"/>
                      <w:lang w:val="en-GB" w:eastAsia="zh-CN"/>
                    </w:rPr>
                  </w:pPr>
                </w:p>
              </w:tc>
            </w:tr>
            <w:tr w:rsidR="00C36D44" w:rsidRPr="00C36D44" w14:paraId="5C92D6A0" w14:textId="77777777" w:rsidTr="00C36D44">
              <w:tc>
                <w:tcPr>
                  <w:tcW w:w="6970" w:type="dxa"/>
                </w:tcPr>
                <w:p w14:paraId="032B5F5B" w14:textId="77777777" w:rsidR="00C36D44" w:rsidRPr="00C36D44" w:rsidRDefault="00C36D44" w:rsidP="00C36D44">
                  <w:pPr>
                    <w:spacing w:after="0" w:line="240" w:lineRule="auto"/>
                    <w:rPr>
                      <w:rFonts w:ascii="Arial" w:eastAsia="SimSun" w:hAnsi="Arial" w:cs="Times New Roman"/>
                      <w:color w:val="000000"/>
                      <w:sz w:val="20"/>
                      <w:szCs w:val="20"/>
                      <w:lang w:val="en-GB" w:eastAsia="zh-CN"/>
                    </w:rPr>
                  </w:pPr>
                  <w:r w:rsidRPr="00C36D44">
                    <w:rPr>
                      <w:rFonts w:ascii="Arial" w:eastAsia="SimSun" w:hAnsi="Arial" w:cs="Times New Roman"/>
                      <w:color w:val="000000"/>
                      <w:sz w:val="20"/>
                      <w:szCs w:val="20"/>
                      <w:lang w:val="en-GB" w:eastAsia="zh-CN"/>
                    </w:rPr>
                    <w:t xml:space="preserve">Agreed Internal Mark: </w:t>
                  </w:r>
                </w:p>
                <w:p w14:paraId="31F5D33E" w14:textId="77777777" w:rsidR="00C36D44" w:rsidRPr="00C36D44" w:rsidRDefault="00C36D44" w:rsidP="00C36D44">
                  <w:pPr>
                    <w:spacing w:after="0" w:line="240" w:lineRule="auto"/>
                    <w:rPr>
                      <w:rFonts w:ascii="Arial" w:eastAsia="SimSun" w:hAnsi="Arial" w:cs="Times New Roman"/>
                      <w:sz w:val="20"/>
                      <w:szCs w:val="20"/>
                      <w:highlight w:val="yellow"/>
                      <w:lang w:val="en-GB" w:eastAsia="zh-CN"/>
                    </w:rPr>
                  </w:pPr>
                </w:p>
              </w:tc>
              <w:tc>
                <w:tcPr>
                  <w:tcW w:w="1660" w:type="dxa"/>
                </w:tcPr>
                <w:p w14:paraId="3EB5B94F" w14:textId="77777777" w:rsidR="00C36D44" w:rsidRPr="00C36D44" w:rsidRDefault="00C36D44" w:rsidP="00C36D44">
                  <w:pPr>
                    <w:spacing w:after="0" w:line="240" w:lineRule="auto"/>
                    <w:rPr>
                      <w:rFonts w:ascii="Arial" w:eastAsia="SimSun" w:hAnsi="Arial" w:cs="Times New Roman"/>
                      <w:sz w:val="20"/>
                      <w:szCs w:val="20"/>
                      <w:highlight w:val="yellow"/>
                      <w:lang w:val="en-GB" w:eastAsia="zh-CN"/>
                    </w:rPr>
                  </w:pPr>
                </w:p>
              </w:tc>
            </w:tr>
            <w:tr w:rsidR="00C36D44" w:rsidRPr="00C36D44" w14:paraId="0DD4CFEF" w14:textId="77777777" w:rsidTr="00C36D44">
              <w:tc>
                <w:tcPr>
                  <w:tcW w:w="6970" w:type="dxa"/>
                </w:tcPr>
                <w:p w14:paraId="0840AA8B" w14:textId="77777777" w:rsidR="00C36D44" w:rsidRPr="00C36D44" w:rsidRDefault="00C36D44" w:rsidP="00C36D44">
                  <w:pPr>
                    <w:spacing w:after="0" w:line="240" w:lineRule="auto"/>
                    <w:rPr>
                      <w:rFonts w:ascii="Arial" w:eastAsia="SimSun" w:hAnsi="Arial" w:cs="Times New Roman"/>
                      <w:sz w:val="20"/>
                      <w:szCs w:val="20"/>
                      <w:lang w:val="en-GB" w:eastAsia="zh-CN"/>
                    </w:rPr>
                  </w:pPr>
                </w:p>
                <w:p w14:paraId="33DB57FC" w14:textId="77777777" w:rsidR="00C36D44" w:rsidRPr="00C36D44" w:rsidRDefault="00C36D44" w:rsidP="00C36D44">
                  <w:pPr>
                    <w:spacing w:after="0" w:line="240" w:lineRule="auto"/>
                    <w:rPr>
                      <w:rFonts w:ascii="Arial" w:eastAsia="SimSun" w:hAnsi="Arial" w:cs="Times New Roman"/>
                      <w:sz w:val="20"/>
                      <w:szCs w:val="20"/>
                      <w:lang w:val="en-GB" w:eastAsia="zh-CN"/>
                    </w:rPr>
                  </w:pPr>
                  <w:r w:rsidRPr="00C36D44">
                    <w:rPr>
                      <w:rFonts w:ascii="Arial" w:eastAsia="SimSun" w:hAnsi="Arial" w:cs="Times New Roman"/>
                      <w:sz w:val="20"/>
                      <w:szCs w:val="20"/>
                      <w:lang w:val="en-GB" w:eastAsia="zh-CN"/>
                    </w:rPr>
                    <w:t>External Examiner’s mark (if relevant)</w:t>
                  </w:r>
                </w:p>
              </w:tc>
              <w:tc>
                <w:tcPr>
                  <w:tcW w:w="1660" w:type="dxa"/>
                </w:tcPr>
                <w:p w14:paraId="00CB2EF3" w14:textId="77777777" w:rsidR="00C36D44" w:rsidRPr="00C36D44" w:rsidRDefault="00C36D44" w:rsidP="00C36D44">
                  <w:pPr>
                    <w:spacing w:after="0" w:line="240" w:lineRule="auto"/>
                    <w:rPr>
                      <w:rFonts w:ascii="Arial" w:eastAsia="SimSun" w:hAnsi="Arial" w:cs="Times New Roman"/>
                      <w:sz w:val="20"/>
                      <w:szCs w:val="20"/>
                      <w:lang w:val="en-GB" w:eastAsia="zh-CN"/>
                    </w:rPr>
                  </w:pPr>
                </w:p>
              </w:tc>
            </w:tr>
            <w:tr w:rsidR="00C36D44" w:rsidRPr="00C36D44" w14:paraId="7BD348A1" w14:textId="77777777" w:rsidTr="00C36D44">
              <w:tc>
                <w:tcPr>
                  <w:tcW w:w="6970" w:type="dxa"/>
                </w:tcPr>
                <w:p w14:paraId="3839CB62" w14:textId="77777777" w:rsidR="00C36D44" w:rsidRPr="00C36D44" w:rsidRDefault="00C36D44" w:rsidP="00C36D44">
                  <w:pPr>
                    <w:spacing w:after="0" w:line="240" w:lineRule="auto"/>
                    <w:rPr>
                      <w:rFonts w:ascii="Arial" w:eastAsia="SimSun" w:hAnsi="Arial" w:cs="Times New Roman"/>
                      <w:sz w:val="20"/>
                      <w:szCs w:val="20"/>
                      <w:lang w:val="en-GB" w:eastAsia="zh-CN"/>
                    </w:rPr>
                  </w:pPr>
                </w:p>
                <w:p w14:paraId="1C3C3F7D" w14:textId="77777777" w:rsidR="00C36D44" w:rsidRPr="00C36D44" w:rsidRDefault="00C36D44" w:rsidP="00C36D44">
                  <w:pPr>
                    <w:spacing w:after="0" w:line="240" w:lineRule="auto"/>
                    <w:rPr>
                      <w:rFonts w:ascii="Arial" w:eastAsia="SimSun" w:hAnsi="Arial" w:cs="Times New Roman"/>
                      <w:b/>
                      <w:sz w:val="20"/>
                      <w:szCs w:val="20"/>
                      <w:lang w:val="en-GB" w:eastAsia="zh-CN"/>
                    </w:rPr>
                  </w:pPr>
                  <w:r w:rsidRPr="00C36D44">
                    <w:rPr>
                      <w:rFonts w:ascii="Arial" w:eastAsia="SimSun" w:hAnsi="Arial" w:cs="Times New Roman"/>
                      <w:b/>
                      <w:sz w:val="20"/>
                      <w:szCs w:val="20"/>
                      <w:lang w:val="en-GB" w:eastAsia="zh-CN"/>
                    </w:rPr>
                    <w:t>Final Mark</w:t>
                  </w:r>
                </w:p>
                <w:p w14:paraId="4E5C6824" w14:textId="77777777" w:rsidR="00C36D44" w:rsidRPr="00C36D44" w:rsidRDefault="00C36D44" w:rsidP="00C36D44">
                  <w:pPr>
                    <w:spacing w:after="0" w:line="240" w:lineRule="auto"/>
                    <w:rPr>
                      <w:rFonts w:ascii="Arial" w:eastAsia="SimSun" w:hAnsi="Arial" w:cs="Times New Roman"/>
                      <w:sz w:val="20"/>
                      <w:szCs w:val="20"/>
                      <w:lang w:val="en-GB" w:eastAsia="zh-CN"/>
                    </w:rPr>
                  </w:pPr>
                </w:p>
              </w:tc>
              <w:tc>
                <w:tcPr>
                  <w:tcW w:w="1660" w:type="dxa"/>
                </w:tcPr>
                <w:p w14:paraId="4A13FCBA" w14:textId="77777777" w:rsidR="00C36D44" w:rsidRPr="00C36D44" w:rsidRDefault="00C36D44" w:rsidP="00C36D44">
                  <w:pPr>
                    <w:spacing w:after="0" w:line="240" w:lineRule="auto"/>
                    <w:rPr>
                      <w:rFonts w:ascii="Arial" w:eastAsia="SimSun" w:hAnsi="Arial" w:cs="Times New Roman"/>
                      <w:sz w:val="20"/>
                      <w:szCs w:val="20"/>
                      <w:lang w:val="en-GB" w:eastAsia="zh-CN"/>
                    </w:rPr>
                  </w:pPr>
                </w:p>
              </w:tc>
            </w:tr>
          </w:tbl>
          <w:p w14:paraId="73963941" w14:textId="77777777" w:rsidR="00C36D44" w:rsidRPr="00C36D44" w:rsidRDefault="00C36D44" w:rsidP="00C36D44">
            <w:pPr>
              <w:spacing w:after="0" w:line="240" w:lineRule="auto"/>
              <w:ind w:left="142" w:right="34"/>
              <w:rPr>
                <w:rFonts w:ascii="Arial" w:eastAsia="SimSun" w:hAnsi="Arial" w:cs="Arial"/>
                <w:b/>
                <w:color w:val="000000"/>
                <w:lang w:val="en-GB" w:eastAsia="zh-CN"/>
              </w:rPr>
            </w:pPr>
          </w:p>
          <w:p w14:paraId="651F5AB0" w14:textId="77777777" w:rsidR="00C36D44" w:rsidRPr="00C36D44" w:rsidRDefault="00C36D44" w:rsidP="00C36D44">
            <w:pPr>
              <w:spacing w:after="0" w:line="240" w:lineRule="auto"/>
              <w:ind w:left="142" w:right="34"/>
              <w:rPr>
                <w:rFonts w:ascii="Arial" w:eastAsia="SimSun" w:hAnsi="Arial" w:cs="Arial"/>
                <w:color w:val="000000"/>
                <w:lang w:val="en-GB" w:eastAsia="zh-CN"/>
              </w:rPr>
            </w:pPr>
            <w:r w:rsidRPr="00C36D44">
              <w:rPr>
                <w:rFonts w:ascii="Arial" w:eastAsia="SimSun" w:hAnsi="Arial" w:cs="Arial"/>
                <w:b/>
                <w:color w:val="000000"/>
                <w:lang w:val="en-GB" w:eastAsia="zh-CN"/>
              </w:rPr>
              <w:t>NB.</w:t>
            </w:r>
            <w:r w:rsidRPr="00C36D44">
              <w:rPr>
                <w:rFonts w:ascii="Arial" w:eastAsia="SimSun" w:hAnsi="Arial" w:cs="Arial"/>
                <w:color w:val="000000"/>
                <w:lang w:val="en-GB" w:eastAsia="zh-CN"/>
              </w:rPr>
              <w:t xml:space="preserve">  All marks are provisional until confirmed by the Final Examination Board.</w:t>
            </w:r>
          </w:p>
          <w:p w14:paraId="7EE6F750" w14:textId="77777777" w:rsidR="00C36D44" w:rsidRPr="00C36D44" w:rsidRDefault="00C36D44" w:rsidP="00C36D44">
            <w:pPr>
              <w:spacing w:after="0" w:line="240" w:lineRule="auto"/>
              <w:rPr>
                <w:rFonts w:ascii="Arial" w:eastAsia="SimSun" w:hAnsi="Arial" w:cs="Arial"/>
                <w:b/>
                <w:color w:val="000000"/>
                <w:lang w:val="en-GB" w:eastAsia="zh-CN"/>
              </w:rPr>
            </w:pPr>
          </w:p>
          <w:p w14:paraId="7DAAAF0C" w14:textId="77777777" w:rsidR="00C36D44" w:rsidRPr="00C36D44" w:rsidRDefault="00C36D44" w:rsidP="00C36D44">
            <w:pPr>
              <w:spacing w:after="0" w:line="240" w:lineRule="auto"/>
              <w:rPr>
                <w:rFonts w:ascii="Arial" w:eastAsia="SimSun" w:hAnsi="Arial" w:cs="Arial"/>
                <w:b/>
                <w:color w:val="000000"/>
                <w:lang w:val="en-GB" w:eastAsia="zh-CN"/>
              </w:rPr>
            </w:pPr>
          </w:p>
          <w:p w14:paraId="180A4A49" w14:textId="77777777" w:rsidR="00C36D44" w:rsidRPr="00C36D44" w:rsidRDefault="00C36D44" w:rsidP="00C36D44">
            <w:pPr>
              <w:spacing w:after="0" w:line="240" w:lineRule="auto"/>
              <w:rPr>
                <w:rFonts w:ascii="Arial" w:eastAsia="SimSun" w:hAnsi="Arial" w:cs="Arial"/>
                <w:b/>
                <w:color w:val="000000"/>
                <w:lang w:val="en-GB" w:eastAsia="zh-CN"/>
              </w:rPr>
            </w:pPr>
          </w:p>
          <w:p w14:paraId="5DD08DC9" w14:textId="77777777" w:rsidR="00C36D44" w:rsidRPr="00C36D44" w:rsidRDefault="00C36D44" w:rsidP="00C36D44">
            <w:pPr>
              <w:spacing w:after="0" w:line="240" w:lineRule="auto"/>
              <w:rPr>
                <w:rFonts w:ascii="Arial" w:eastAsia="SimSun" w:hAnsi="Arial" w:cs="Arial"/>
                <w:b/>
                <w:color w:val="000000"/>
                <w:lang w:val="en-GB" w:eastAsia="zh-CN"/>
              </w:rPr>
            </w:pPr>
          </w:p>
          <w:p w14:paraId="24DC4BDC" w14:textId="77777777" w:rsidR="00C36D44" w:rsidRPr="00C36D44" w:rsidRDefault="00C36D44" w:rsidP="00C36D44">
            <w:pPr>
              <w:spacing w:after="0" w:line="240" w:lineRule="auto"/>
              <w:rPr>
                <w:rFonts w:ascii="Arial" w:eastAsia="SimSun" w:hAnsi="Arial" w:cs="Arial"/>
                <w:b/>
                <w:color w:val="000000"/>
                <w:lang w:val="en-GB" w:eastAsia="zh-CN"/>
              </w:rPr>
            </w:pPr>
            <w:r w:rsidRPr="00C36D44">
              <w:rPr>
                <w:rFonts w:ascii="Arial" w:eastAsia="SimSun" w:hAnsi="Arial" w:cs="Arial"/>
                <w:b/>
                <w:color w:val="000000"/>
                <w:lang w:val="en-GB" w:eastAsia="zh-CN"/>
              </w:rPr>
              <w:t>For completion by Marker 1 :</w:t>
            </w:r>
          </w:p>
          <w:p w14:paraId="325709B8" w14:textId="77777777" w:rsidR="00C36D44" w:rsidRPr="00C36D44" w:rsidRDefault="00C36D44" w:rsidP="00C36D44">
            <w:pPr>
              <w:spacing w:before="100" w:beforeAutospacing="1" w:after="100" w:afterAutospacing="1" w:line="240" w:lineRule="auto"/>
              <w:rPr>
                <w:rFonts w:ascii="Arial" w:eastAsia="SimSun" w:hAnsi="Arial" w:cs="Arial"/>
                <w:color w:val="000000"/>
                <w:lang w:val="en-GB" w:eastAsia="zh-CN"/>
              </w:rPr>
            </w:pPr>
            <w:r w:rsidRPr="00C36D44">
              <w:rPr>
                <w:rFonts w:ascii="Arial" w:eastAsia="SimSun" w:hAnsi="Arial" w:cs="Arial"/>
                <w:color w:val="000000"/>
                <w:lang w:val="en-GB" w:eastAsia="zh-CN"/>
              </w:rPr>
              <w:t>Comments:</w:t>
            </w:r>
          </w:p>
          <w:p w14:paraId="501CA6AB" w14:textId="77777777" w:rsidR="00C36D44" w:rsidRPr="00C36D44" w:rsidRDefault="00C36D44" w:rsidP="00C36D44">
            <w:pPr>
              <w:spacing w:before="100" w:beforeAutospacing="1" w:after="100" w:afterAutospacing="1" w:line="240" w:lineRule="auto"/>
              <w:rPr>
                <w:rFonts w:ascii="Arial" w:eastAsia="SimSun" w:hAnsi="Arial" w:cs="Arial"/>
                <w:color w:val="000000"/>
                <w:lang w:val="en-GB" w:eastAsia="zh-CN"/>
              </w:rPr>
            </w:pPr>
          </w:p>
        </w:tc>
      </w:tr>
      <w:tr w:rsidR="00C36D44" w:rsidRPr="00C36D44" w14:paraId="3A48DC12" w14:textId="77777777" w:rsidTr="00C36D44">
        <w:trPr>
          <w:trHeight w:val="492"/>
        </w:trPr>
        <w:tc>
          <w:tcPr>
            <w:tcW w:w="6768" w:type="dxa"/>
            <w:gridSpan w:val="3"/>
          </w:tcPr>
          <w:p w14:paraId="15AC745A" w14:textId="77777777" w:rsidR="00C36D44" w:rsidRPr="00C36D44" w:rsidRDefault="00C36D44" w:rsidP="00C36D44">
            <w:pPr>
              <w:spacing w:before="100" w:beforeAutospacing="1" w:after="100" w:afterAutospacing="1" w:line="240" w:lineRule="auto"/>
              <w:ind w:left="142" w:right="34"/>
              <w:rPr>
                <w:rFonts w:ascii="Arial" w:eastAsia="SimSun" w:hAnsi="Arial" w:cs="Arial"/>
                <w:color w:val="000000"/>
                <w:lang w:val="en-GB" w:eastAsia="zh-CN"/>
              </w:rPr>
            </w:pPr>
            <w:r w:rsidRPr="00C36D44">
              <w:rPr>
                <w:rFonts w:ascii="Arial" w:eastAsia="SimSun" w:hAnsi="Arial" w:cs="Arial"/>
                <w:color w:val="000000"/>
                <w:lang w:val="en-GB" w:eastAsia="zh-CN"/>
              </w:rPr>
              <w:t>Marker’s signature:</w:t>
            </w:r>
          </w:p>
        </w:tc>
        <w:tc>
          <w:tcPr>
            <w:tcW w:w="2088" w:type="dxa"/>
            <w:gridSpan w:val="2"/>
          </w:tcPr>
          <w:p w14:paraId="13F85E5D" w14:textId="77777777" w:rsidR="00C36D44" w:rsidRPr="00C36D44" w:rsidRDefault="00C36D44" w:rsidP="00C36D44">
            <w:pPr>
              <w:spacing w:before="100" w:beforeAutospacing="1" w:after="0" w:afterAutospacing="1" w:line="240" w:lineRule="auto"/>
              <w:ind w:left="142" w:right="34"/>
              <w:rPr>
                <w:rFonts w:ascii="Arial" w:eastAsia="SimSun" w:hAnsi="Arial" w:cs="Arial"/>
                <w:color w:val="000000"/>
                <w:lang w:val="en-GB" w:eastAsia="zh-CN"/>
              </w:rPr>
            </w:pPr>
            <w:r w:rsidRPr="00C36D44">
              <w:rPr>
                <w:rFonts w:ascii="Arial" w:eastAsia="SimSun" w:hAnsi="Arial" w:cs="Arial"/>
                <w:color w:val="000000"/>
                <w:lang w:val="en-GB" w:eastAsia="zh-CN"/>
              </w:rPr>
              <w:t>Date:</w:t>
            </w:r>
          </w:p>
        </w:tc>
      </w:tr>
      <w:tr w:rsidR="00C36D44" w:rsidRPr="00C36D44" w14:paraId="7EA3062E" w14:textId="77777777" w:rsidTr="00C36D44">
        <w:tc>
          <w:tcPr>
            <w:tcW w:w="8856" w:type="dxa"/>
            <w:gridSpan w:val="5"/>
          </w:tcPr>
          <w:p w14:paraId="182F608E" w14:textId="77777777" w:rsidR="00C36D44" w:rsidRPr="00C36D44" w:rsidRDefault="00C36D44" w:rsidP="00C36D44">
            <w:pPr>
              <w:spacing w:after="0" w:line="240" w:lineRule="auto"/>
              <w:ind w:right="-334"/>
              <w:rPr>
                <w:rFonts w:ascii="Arial" w:eastAsia="SimSun" w:hAnsi="Arial" w:cs="Arial"/>
                <w:bCs/>
                <w:i/>
                <w:color w:val="000000"/>
                <w:lang w:val="en-GB" w:eastAsia="zh-CN"/>
              </w:rPr>
            </w:pPr>
          </w:p>
          <w:p w14:paraId="6C97DC09" w14:textId="77777777" w:rsidR="00C36D44" w:rsidRPr="00C36D44" w:rsidRDefault="00C36D44" w:rsidP="00C36D44">
            <w:pPr>
              <w:spacing w:after="0" w:line="240" w:lineRule="auto"/>
              <w:ind w:right="-334"/>
              <w:rPr>
                <w:rFonts w:ascii="Arial" w:eastAsia="SimSun" w:hAnsi="Arial" w:cs="Arial"/>
                <w:b/>
                <w:bCs/>
                <w:color w:val="000000"/>
                <w:lang w:val="en-GB" w:eastAsia="zh-CN"/>
              </w:rPr>
            </w:pPr>
            <w:r w:rsidRPr="00C36D44">
              <w:rPr>
                <w:rFonts w:ascii="Arial" w:eastAsia="SimSun" w:hAnsi="Arial" w:cs="Arial"/>
                <w:b/>
                <w:bCs/>
                <w:color w:val="000000"/>
                <w:lang w:val="en-GB" w:eastAsia="zh-CN"/>
              </w:rPr>
              <w:t>For completion by Marker 2/Moderator:</w:t>
            </w:r>
          </w:p>
          <w:p w14:paraId="18E124CE" w14:textId="77777777" w:rsidR="00C36D44" w:rsidRPr="00C36D44" w:rsidRDefault="00C36D44" w:rsidP="00C36D44">
            <w:pPr>
              <w:spacing w:after="0" w:line="240" w:lineRule="auto"/>
              <w:ind w:right="-334"/>
              <w:rPr>
                <w:rFonts w:ascii="Arial" w:eastAsia="SimSun" w:hAnsi="Arial" w:cs="Arial"/>
                <w:b/>
                <w:bCs/>
                <w:color w:val="000000"/>
                <w:lang w:val="en-GB" w:eastAsia="zh-CN"/>
              </w:rPr>
            </w:pPr>
          </w:p>
          <w:p w14:paraId="104DBD18" w14:textId="77777777" w:rsidR="00C36D44" w:rsidRPr="00C36D44" w:rsidRDefault="00C36D44" w:rsidP="00C36D44">
            <w:pPr>
              <w:spacing w:after="0" w:line="240" w:lineRule="auto"/>
              <w:ind w:right="-334"/>
              <w:rPr>
                <w:rFonts w:ascii="Arial" w:eastAsia="SimSun" w:hAnsi="Arial" w:cs="Arial"/>
                <w:bCs/>
                <w:color w:val="000000"/>
                <w:lang w:val="en-GB" w:eastAsia="zh-CN"/>
              </w:rPr>
            </w:pPr>
            <w:r w:rsidRPr="00C36D44">
              <w:rPr>
                <w:rFonts w:ascii="Arial" w:eastAsia="SimSun" w:hAnsi="Arial" w:cs="Arial"/>
                <w:bCs/>
                <w:color w:val="000000"/>
                <w:lang w:val="en-GB" w:eastAsia="zh-CN"/>
              </w:rPr>
              <w:t>Comments:</w:t>
            </w:r>
          </w:p>
          <w:p w14:paraId="115BF56C"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0FE2F074"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102F38CF" w14:textId="77777777" w:rsidR="00C36D44" w:rsidRPr="00C36D44" w:rsidRDefault="00C36D44" w:rsidP="00C36D44">
            <w:pPr>
              <w:spacing w:after="0" w:line="240" w:lineRule="auto"/>
              <w:ind w:right="-334"/>
              <w:rPr>
                <w:rFonts w:ascii="Arial" w:eastAsia="SimSun" w:hAnsi="Arial" w:cs="Arial"/>
                <w:bCs/>
                <w:color w:val="000000"/>
                <w:lang w:val="en-GB" w:eastAsia="zh-CN"/>
              </w:rPr>
            </w:pPr>
          </w:p>
        </w:tc>
      </w:tr>
      <w:tr w:rsidR="00C36D44" w:rsidRPr="00C36D44" w14:paraId="41449A55" w14:textId="77777777" w:rsidTr="00C36D44">
        <w:trPr>
          <w:trHeight w:val="720"/>
        </w:trPr>
        <w:tc>
          <w:tcPr>
            <w:tcW w:w="5211" w:type="dxa"/>
            <w:gridSpan w:val="2"/>
          </w:tcPr>
          <w:p w14:paraId="4F3120A0" w14:textId="77777777" w:rsidR="00C36D44" w:rsidRPr="00C36D44" w:rsidRDefault="00C36D44" w:rsidP="00C36D44">
            <w:pPr>
              <w:spacing w:after="0" w:line="240" w:lineRule="auto"/>
              <w:ind w:right="-334"/>
              <w:rPr>
                <w:rFonts w:ascii="Arial" w:eastAsia="SimSun" w:hAnsi="Arial" w:cs="Arial"/>
                <w:bCs/>
                <w:color w:val="000000"/>
                <w:lang w:val="en-GB" w:eastAsia="zh-CN"/>
              </w:rPr>
            </w:pPr>
            <w:r w:rsidRPr="00C36D44">
              <w:rPr>
                <w:rFonts w:ascii="Arial" w:eastAsia="SimSun" w:hAnsi="Arial" w:cs="Arial"/>
                <w:bCs/>
                <w:color w:val="000000"/>
                <w:lang w:val="en-GB" w:eastAsia="zh-CN"/>
              </w:rPr>
              <w:t>Marker’s Signature:</w:t>
            </w:r>
          </w:p>
        </w:tc>
        <w:tc>
          <w:tcPr>
            <w:tcW w:w="3645" w:type="dxa"/>
            <w:gridSpan w:val="3"/>
          </w:tcPr>
          <w:p w14:paraId="2ABD752A" w14:textId="77777777" w:rsidR="00C36D44" w:rsidRPr="00C36D44" w:rsidRDefault="00C36D44" w:rsidP="00C36D44">
            <w:pPr>
              <w:spacing w:after="0" w:line="240" w:lineRule="auto"/>
              <w:ind w:right="-334"/>
              <w:rPr>
                <w:rFonts w:ascii="Arial" w:eastAsia="SimSun" w:hAnsi="Arial" w:cs="Arial"/>
                <w:bCs/>
                <w:color w:val="000000"/>
                <w:lang w:val="en-GB" w:eastAsia="zh-CN"/>
              </w:rPr>
            </w:pPr>
            <w:r w:rsidRPr="00C36D44">
              <w:rPr>
                <w:rFonts w:ascii="Arial" w:eastAsia="SimSun" w:hAnsi="Arial" w:cs="Arial"/>
                <w:bCs/>
                <w:color w:val="000000"/>
                <w:lang w:val="en-GB" w:eastAsia="zh-CN"/>
              </w:rPr>
              <w:t>Date:</w:t>
            </w:r>
          </w:p>
        </w:tc>
      </w:tr>
      <w:tr w:rsidR="00C36D44" w:rsidRPr="00C36D44" w14:paraId="0F0E13BB" w14:textId="77777777" w:rsidTr="00C36D44">
        <w:trPr>
          <w:trHeight w:val="720"/>
        </w:trPr>
        <w:tc>
          <w:tcPr>
            <w:tcW w:w="8856" w:type="dxa"/>
            <w:gridSpan w:val="5"/>
          </w:tcPr>
          <w:p w14:paraId="7FE1930E" w14:textId="77777777" w:rsidR="00C36D44" w:rsidRPr="00C36D44" w:rsidRDefault="00C36D44" w:rsidP="00C36D44">
            <w:pPr>
              <w:spacing w:after="0" w:line="240" w:lineRule="auto"/>
              <w:rPr>
                <w:rFonts w:ascii="Arial" w:eastAsia="SimSun" w:hAnsi="Arial" w:cs="Arial"/>
                <w:b/>
                <w:lang w:val="en-GB" w:eastAsia="zh-CN"/>
              </w:rPr>
            </w:pPr>
            <w:r w:rsidRPr="00C36D44">
              <w:rPr>
                <w:rFonts w:ascii="Arial" w:eastAsia="SimSun" w:hAnsi="Arial" w:cs="Arial"/>
                <w:b/>
                <w:lang w:val="en-GB" w:eastAsia="zh-CN"/>
              </w:rPr>
              <w:t>AGREED INTERNAL MARK (where necessary):</w:t>
            </w:r>
          </w:p>
          <w:p w14:paraId="0BD37AAC" w14:textId="77777777" w:rsidR="00C36D44" w:rsidRPr="00C36D44" w:rsidRDefault="00C36D44" w:rsidP="00C36D44">
            <w:pPr>
              <w:spacing w:after="0" w:line="240" w:lineRule="auto"/>
              <w:rPr>
                <w:rFonts w:ascii="Arial" w:eastAsia="SimSun" w:hAnsi="Arial" w:cs="Arial"/>
                <w:b/>
                <w:lang w:val="en-GB" w:eastAsia="zh-CN"/>
              </w:rPr>
            </w:pPr>
          </w:p>
          <w:p w14:paraId="4B15D241" w14:textId="77777777" w:rsidR="00C36D44" w:rsidRPr="00C36D44" w:rsidRDefault="00C36D44" w:rsidP="00C36D44">
            <w:pPr>
              <w:spacing w:after="0" w:line="240" w:lineRule="auto"/>
              <w:rPr>
                <w:rFonts w:ascii="Arial" w:eastAsia="SimSun" w:hAnsi="Arial" w:cs="Arial"/>
                <w:b/>
                <w:lang w:val="en-GB" w:eastAsia="zh-CN"/>
              </w:rPr>
            </w:pPr>
            <w:r w:rsidRPr="00C36D44">
              <w:rPr>
                <w:rFonts w:ascii="Arial" w:eastAsia="SimSun" w:hAnsi="Arial" w:cs="Arial"/>
                <w:b/>
                <w:lang w:val="en-GB" w:eastAsia="zh-CN"/>
              </w:rPr>
              <w:t>Comment on process of arriving at agreed mark:</w:t>
            </w:r>
          </w:p>
          <w:p w14:paraId="1F2FE32E" w14:textId="77777777" w:rsidR="00C36D44" w:rsidRPr="00C36D44" w:rsidRDefault="00C36D44" w:rsidP="00C36D44">
            <w:pPr>
              <w:spacing w:after="0" w:line="240" w:lineRule="auto"/>
              <w:rPr>
                <w:rFonts w:ascii="Arial" w:eastAsia="SimSun" w:hAnsi="Arial" w:cs="Arial"/>
                <w:b/>
                <w:lang w:val="en-GB" w:eastAsia="zh-CN"/>
              </w:rPr>
            </w:pPr>
          </w:p>
          <w:p w14:paraId="0B2B0DD7" w14:textId="77777777" w:rsidR="00C36D44" w:rsidRPr="00C36D44" w:rsidRDefault="00C36D44" w:rsidP="00C36D44">
            <w:pPr>
              <w:spacing w:after="0" w:line="240" w:lineRule="auto"/>
              <w:rPr>
                <w:rFonts w:ascii="Arial" w:eastAsia="SimSun" w:hAnsi="Arial" w:cs="Arial"/>
                <w:b/>
                <w:lang w:val="en-GB" w:eastAsia="zh-CN"/>
              </w:rPr>
            </w:pPr>
          </w:p>
          <w:p w14:paraId="0DBEB871" w14:textId="77777777" w:rsidR="00C36D44" w:rsidRPr="00C36D44" w:rsidRDefault="00C36D44" w:rsidP="00C36D44">
            <w:pPr>
              <w:spacing w:after="0" w:line="240" w:lineRule="auto"/>
              <w:rPr>
                <w:rFonts w:ascii="Arial" w:eastAsia="SimSun" w:hAnsi="Arial" w:cs="Arial"/>
                <w:b/>
                <w:lang w:val="en-GB" w:eastAsia="zh-CN"/>
              </w:rPr>
            </w:pPr>
          </w:p>
          <w:p w14:paraId="68B67787" w14:textId="77777777" w:rsidR="00C36D44" w:rsidRPr="00C36D44" w:rsidRDefault="00C36D44" w:rsidP="00C36D44">
            <w:pPr>
              <w:spacing w:after="0" w:line="240" w:lineRule="auto"/>
              <w:rPr>
                <w:rFonts w:ascii="Arial" w:eastAsia="SimSun" w:hAnsi="Arial" w:cs="Arial"/>
                <w:b/>
                <w:lang w:val="en-GB" w:eastAsia="zh-CN"/>
              </w:rPr>
            </w:pPr>
          </w:p>
          <w:p w14:paraId="3B1463E3" w14:textId="77777777" w:rsidR="00C36D44" w:rsidRPr="00C36D44" w:rsidRDefault="00C36D44" w:rsidP="00C36D44">
            <w:pPr>
              <w:spacing w:after="0" w:line="240" w:lineRule="auto"/>
              <w:rPr>
                <w:rFonts w:ascii="Arial" w:eastAsia="SimSun" w:hAnsi="Arial" w:cs="Arial"/>
                <w:b/>
                <w:lang w:val="en-GB" w:eastAsia="zh-CN"/>
              </w:rPr>
            </w:pPr>
          </w:p>
          <w:p w14:paraId="1848E03F" w14:textId="77777777" w:rsidR="00C36D44" w:rsidRPr="00C36D44" w:rsidRDefault="00C36D44" w:rsidP="00C36D44">
            <w:pPr>
              <w:spacing w:after="0" w:line="240" w:lineRule="auto"/>
              <w:rPr>
                <w:rFonts w:ascii="Arial" w:eastAsia="SimSun" w:hAnsi="Arial" w:cs="Arial"/>
                <w:b/>
                <w:lang w:val="en-GB" w:eastAsia="zh-CN"/>
              </w:rPr>
            </w:pPr>
          </w:p>
          <w:p w14:paraId="3ECF9020" w14:textId="77777777" w:rsidR="00C36D44" w:rsidRPr="00C36D44" w:rsidRDefault="00C36D44" w:rsidP="00C36D44">
            <w:pPr>
              <w:spacing w:after="0" w:line="240" w:lineRule="auto"/>
              <w:rPr>
                <w:rFonts w:ascii="Arial" w:eastAsia="SimSun" w:hAnsi="Arial" w:cs="Arial"/>
                <w:b/>
                <w:lang w:val="en-GB" w:eastAsia="zh-CN"/>
              </w:rPr>
            </w:pPr>
          </w:p>
          <w:p w14:paraId="3BD90127" w14:textId="77777777" w:rsidR="00C36D44" w:rsidRPr="00C36D44" w:rsidRDefault="00C36D44" w:rsidP="00C36D44">
            <w:pPr>
              <w:spacing w:after="0" w:line="240" w:lineRule="auto"/>
              <w:rPr>
                <w:rFonts w:ascii="Arial" w:eastAsia="SimSun" w:hAnsi="Arial" w:cs="Arial"/>
                <w:b/>
                <w:lang w:val="en-GB" w:eastAsia="zh-CN"/>
              </w:rPr>
            </w:pPr>
          </w:p>
        </w:tc>
      </w:tr>
      <w:tr w:rsidR="00C36D44" w:rsidRPr="00C36D44" w14:paraId="0C922A9B" w14:textId="77777777" w:rsidTr="00C36D44">
        <w:trPr>
          <w:trHeight w:val="720"/>
        </w:trPr>
        <w:tc>
          <w:tcPr>
            <w:tcW w:w="8856" w:type="dxa"/>
            <w:gridSpan w:val="5"/>
          </w:tcPr>
          <w:p w14:paraId="2A17A941" w14:textId="77777777" w:rsidR="00C36D44" w:rsidRPr="00C36D44" w:rsidRDefault="00C36D44" w:rsidP="00C36D44">
            <w:pPr>
              <w:spacing w:after="0" w:line="240" w:lineRule="auto"/>
              <w:rPr>
                <w:rFonts w:ascii="Arial" w:eastAsia="SimSun" w:hAnsi="Arial" w:cs="Arial"/>
                <w:b/>
                <w:lang w:val="en-GB" w:eastAsia="zh-CN"/>
              </w:rPr>
            </w:pPr>
            <w:r w:rsidRPr="00C36D44">
              <w:rPr>
                <w:rFonts w:ascii="Arial" w:eastAsia="SimSun" w:hAnsi="Arial" w:cs="Arial"/>
                <w:b/>
                <w:lang w:val="en-GB" w:eastAsia="zh-CN"/>
              </w:rPr>
              <w:t>External Examiner’s comments (if relevant)</w:t>
            </w:r>
          </w:p>
          <w:p w14:paraId="68C4DE8E"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639AD369"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45AD5D94"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26EBC8F7"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3E89692C"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389494BA" w14:textId="77777777" w:rsidR="00C36D44" w:rsidRPr="00C36D44" w:rsidRDefault="00C36D44" w:rsidP="00C36D44">
            <w:pPr>
              <w:spacing w:after="0" w:line="240" w:lineRule="auto"/>
              <w:ind w:right="-334"/>
              <w:rPr>
                <w:rFonts w:ascii="Arial" w:eastAsia="SimSun" w:hAnsi="Arial" w:cs="Arial"/>
                <w:bCs/>
                <w:color w:val="000000"/>
                <w:lang w:val="en-GB" w:eastAsia="zh-CN"/>
              </w:rPr>
            </w:pPr>
          </w:p>
          <w:p w14:paraId="371A71F2" w14:textId="77777777" w:rsidR="00C36D44" w:rsidRPr="00C36D44" w:rsidRDefault="00C36D44" w:rsidP="00C36D44">
            <w:pPr>
              <w:spacing w:after="0" w:line="240" w:lineRule="auto"/>
              <w:ind w:right="-334"/>
              <w:rPr>
                <w:rFonts w:ascii="Arial" w:eastAsia="SimSun" w:hAnsi="Arial" w:cs="Arial"/>
                <w:bCs/>
                <w:color w:val="000000"/>
                <w:lang w:val="en-GB" w:eastAsia="zh-CN"/>
              </w:rPr>
            </w:pPr>
          </w:p>
        </w:tc>
      </w:tr>
      <w:tr w:rsidR="00C36D44" w:rsidRPr="00C36D44" w14:paraId="08E938F8" w14:textId="77777777" w:rsidTr="00C36D44">
        <w:trPr>
          <w:trHeight w:val="720"/>
        </w:trPr>
        <w:tc>
          <w:tcPr>
            <w:tcW w:w="5211" w:type="dxa"/>
            <w:gridSpan w:val="2"/>
          </w:tcPr>
          <w:p w14:paraId="5E79400B" w14:textId="77777777" w:rsidR="00C36D44" w:rsidRPr="00C36D44" w:rsidRDefault="00C36D44" w:rsidP="00C36D44">
            <w:pPr>
              <w:spacing w:after="0" w:line="240" w:lineRule="auto"/>
              <w:rPr>
                <w:rFonts w:ascii="Arial" w:eastAsia="SimSun" w:hAnsi="Arial" w:cs="Arial"/>
                <w:lang w:val="en-GB" w:eastAsia="zh-CN"/>
              </w:rPr>
            </w:pPr>
            <w:r w:rsidRPr="00C36D44">
              <w:rPr>
                <w:rFonts w:ascii="Arial" w:eastAsia="SimSun" w:hAnsi="Arial" w:cs="Arial"/>
                <w:lang w:val="en-GB" w:eastAsia="zh-CN"/>
              </w:rPr>
              <w:lastRenderedPageBreak/>
              <w:t>External Examiner’s Signature:</w:t>
            </w:r>
          </w:p>
        </w:tc>
        <w:tc>
          <w:tcPr>
            <w:tcW w:w="3645" w:type="dxa"/>
            <w:gridSpan w:val="3"/>
          </w:tcPr>
          <w:p w14:paraId="6C9AC7A0" w14:textId="77777777" w:rsidR="00C36D44" w:rsidRPr="00C36D44" w:rsidRDefault="00C36D44" w:rsidP="00C36D44">
            <w:pPr>
              <w:spacing w:after="0" w:line="240" w:lineRule="auto"/>
              <w:rPr>
                <w:rFonts w:ascii="Arial" w:eastAsia="SimSun" w:hAnsi="Arial" w:cs="Arial"/>
                <w:lang w:val="en-GB" w:eastAsia="zh-CN"/>
              </w:rPr>
            </w:pPr>
            <w:r w:rsidRPr="00C36D44">
              <w:rPr>
                <w:rFonts w:ascii="Arial" w:eastAsia="SimSun" w:hAnsi="Arial" w:cs="Arial"/>
                <w:lang w:val="en-GB" w:eastAsia="zh-CN"/>
              </w:rPr>
              <w:t>Date:</w:t>
            </w:r>
          </w:p>
        </w:tc>
      </w:tr>
    </w:tbl>
    <w:p w14:paraId="763B2EAC" w14:textId="77777777" w:rsidR="00C36D44" w:rsidRPr="00C36D44" w:rsidRDefault="00C36D44" w:rsidP="00C36D44">
      <w:pPr>
        <w:spacing w:after="0" w:line="240" w:lineRule="auto"/>
        <w:ind w:right="-334"/>
        <w:rPr>
          <w:rFonts w:ascii="Trebuchet MS" w:eastAsia="SimSun" w:hAnsi="Trebuchet MS" w:cs="Tahoma"/>
          <w:bCs/>
          <w:color w:val="000000"/>
          <w:sz w:val="24"/>
          <w:szCs w:val="24"/>
          <w:lang w:val="en-GB" w:eastAsia="zh-CN"/>
        </w:rPr>
      </w:pPr>
    </w:p>
    <w:p w14:paraId="5BC9B696" w14:textId="666BBCB7" w:rsidR="000926CF" w:rsidRDefault="000926CF" w:rsidP="000926CF">
      <w:pPr>
        <w:pStyle w:val="NormalWeb"/>
        <w:spacing w:before="0" w:beforeAutospacing="0" w:after="0" w:afterAutospacing="0"/>
        <w:ind w:left="-180" w:right="-334"/>
      </w:pPr>
    </w:p>
    <w:p w14:paraId="29B15B17" w14:textId="77777777" w:rsidR="000926CF" w:rsidRDefault="000926CF">
      <w:pPr>
        <w:rPr>
          <w:u w:val="single"/>
        </w:rPr>
      </w:pPr>
    </w:p>
    <w:p w14:paraId="6975C457" w14:textId="77777777" w:rsidR="000926CF" w:rsidRDefault="000926CF">
      <w:pPr>
        <w:rPr>
          <w:u w:val="single"/>
        </w:rPr>
      </w:pPr>
    </w:p>
    <w:p w14:paraId="473138C6" w14:textId="77777777" w:rsidR="000926CF" w:rsidRDefault="000926CF">
      <w:pPr>
        <w:rPr>
          <w:u w:val="single"/>
        </w:rPr>
      </w:pPr>
    </w:p>
    <w:p w14:paraId="4ECD4F6D" w14:textId="77777777" w:rsidR="000926CF" w:rsidRDefault="000926CF">
      <w:pPr>
        <w:rPr>
          <w:u w:val="single"/>
        </w:rPr>
      </w:pPr>
    </w:p>
    <w:p w14:paraId="2D5A32CF" w14:textId="77777777" w:rsidR="000926CF" w:rsidRDefault="000926CF">
      <w:pPr>
        <w:rPr>
          <w:u w:val="single"/>
        </w:rPr>
      </w:pPr>
    </w:p>
    <w:p w14:paraId="7C18EA38" w14:textId="77777777" w:rsidR="000926CF" w:rsidRDefault="000926CF">
      <w:pPr>
        <w:rPr>
          <w:u w:val="single"/>
        </w:rPr>
      </w:pPr>
    </w:p>
    <w:p w14:paraId="78EABABB" w14:textId="77777777" w:rsidR="000926CF" w:rsidRDefault="000926CF">
      <w:pPr>
        <w:rPr>
          <w:u w:val="single"/>
        </w:rPr>
      </w:pPr>
    </w:p>
    <w:p w14:paraId="11A6669A" w14:textId="77777777" w:rsidR="000926CF" w:rsidRDefault="000926CF">
      <w:pPr>
        <w:rPr>
          <w:u w:val="single"/>
        </w:rPr>
      </w:pPr>
    </w:p>
    <w:p w14:paraId="141C131C" w14:textId="77777777" w:rsidR="000926CF" w:rsidRDefault="000926CF">
      <w:pPr>
        <w:rPr>
          <w:u w:val="single"/>
        </w:rPr>
      </w:pPr>
    </w:p>
    <w:p w14:paraId="24EE1BBE" w14:textId="77777777" w:rsidR="000926CF" w:rsidRDefault="000926CF">
      <w:pPr>
        <w:rPr>
          <w:u w:val="single"/>
        </w:rPr>
      </w:pPr>
    </w:p>
    <w:p w14:paraId="08561770" w14:textId="77777777" w:rsidR="000926CF" w:rsidRDefault="000926CF">
      <w:pPr>
        <w:rPr>
          <w:u w:val="single"/>
        </w:rPr>
      </w:pPr>
    </w:p>
    <w:p w14:paraId="16FB2C7F" w14:textId="77777777" w:rsidR="000926CF" w:rsidRDefault="000926CF">
      <w:pPr>
        <w:rPr>
          <w:u w:val="single"/>
        </w:rPr>
      </w:pPr>
    </w:p>
    <w:p w14:paraId="7A836F2D" w14:textId="77777777" w:rsidR="000926CF" w:rsidRDefault="000926CF">
      <w:pPr>
        <w:rPr>
          <w:u w:val="single"/>
        </w:rPr>
      </w:pPr>
    </w:p>
    <w:p w14:paraId="6BF770C3" w14:textId="77777777" w:rsidR="000926CF" w:rsidRDefault="000926CF">
      <w:pPr>
        <w:rPr>
          <w:u w:val="single"/>
        </w:rPr>
      </w:pPr>
    </w:p>
    <w:p w14:paraId="3D7C633A" w14:textId="77777777" w:rsidR="000926CF" w:rsidRDefault="000926CF">
      <w:pPr>
        <w:rPr>
          <w:u w:val="single"/>
        </w:rPr>
      </w:pPr>
    </w:p>
    <w:p w14:paraId="1EB82861" w14:textId="77777777" w:rsidR="000926CF" w:rsidRDefault="000926CF">
      <w:pPr>
        <w:rPr>
          <w:u w:val="single"/>
        </w:rPr>
      </w:pPr>
    </w:p>
    <w:p w14:paraId="16D229AB" w14:textId="77777777" w:rsidR="00C36D44" w:rsidRDefault="00C36D44">
      <w:pPr>
        <w:rPr>
          <w:u w:val="single"/>
        </w:rPr>
      </w:pPr>
    </w:p>
    <w:p w14:paraId="52A63762" w14:textId="77777777" w:rsidR="00C36D44" w:rsidRDefault="00C36D44">
      <w:pPr>
        <w:rPr>
          <w:u w:val="single"/>
        </w:rPr>
      </w:pPr>
    </w:p>
    <w:p w14:paraId="2F1D8E63" w14:textId="77777777" w:rsidR="00C36D44" w:rsidRDefault="00C36D44">
      <w:pPr>
        <w:rPr>
          <w:u w:val="single"/>
        </w:rPr>
      </w:pPr>
    </w:p>
    <w:p w14:paraId="50A973BE" w14:textId="77777777" w:rsidR="00C36D44" w:rsidRDefault="00C36D44">
      <w:pPr>
        <w:rPr>
          <w:u w:val="single"/>
        </w:rPr>
      </w:pPr>
    </w:p>
    <w:p w14:paraId="58155C08" w14:textId="77777777" w:rsidR="00C36D44" w:rsidRDefault="00C36D44">
      <w:pPr>
        <w:rPr>
          <w:u w:val="single"/>
        </w:rPr>
      </w:pPr>
    </w:p>
    <w:p w14:paraId="1A0D02E9" w14:textId="77777777" w:rsidR="00C36D44" w:rsidRDefault="00C36D44">
      <w:pPr>
        <w:rPr>
          <w:u w:val="single"/>
        </w:rPr>
      </w:pPr>
    </w:p>
    <w:p w14:paraId="1B3A3B26" w14:textId="77777777" w:rsidR="00C36D44" w:rsidRDefault="00C36D44">
      <w:pPr>
        <w:rPr>
          <w:u w:val="single"/>
        </w:rPr>
      </w:pPr>
    </w:p>
    <w:p w14:paraId="1239299E" w14:textId="77777777" w:rsidR="00C36D44" w:rsidRDefault="00C36D44">
      <w:pPr>
        <w:rPr>
          <w:u w:val="single"/>
        </w:rPr>
      </w:pPr>
    </w:p>
    <w:p w14:paraId="7974B565" w14:textId="77777777" w:rsidR="00C36D44" w:rsidRDefault="00C36D44">
      <w:pPr>
        <w:rPr>
          <w:u w:val="single"/>
        </w:rPr>
      </w:pPr>
    </w:p>
    <w:p w14:paraId="2BB0F9F9" w14:textId="35FE57A2" w:rsidR="003A717B" w:rsidRDefault="00B56929">
      <w:pPr>
        <w:rPr>
          <w:u w:val="single"/>
        </w:rPr>
      </w:pPr>
      <w:r w:rsidRPr="00184B2A">
        <w:rPr>
          <w:u w:val="single"/>
        </w:rPr>
        <w:t>A Critical Review of Iamblichus’ Arguments for Divin</w:t>
      </w:r>
      <w:r w:rsidR="003A717B">
        <w:rPr>
          <w:u w:val="single"/>
        </w:rPr>
        <w:t>a</w:t>
      </w:r>
      <w:r w:rsidRPr="00184B2A">
        <w:rPr>
          <w:u w:val="single"/>
        </w:rPr>
        <w:t xml:space="preserve">tion in </w:t>
      </w:r>
      <w:r w:rsidRPr="00914E36">
        <w:rPr>
          <w:i/>
          <w:iCs/>
          <w:u w:val="single"/>
        </w:rPr>
        <w:t>De Mysteriis</w:t>
      </w:r>
      <w:r w:rsidR="00EC23CC">
        <w:rPr>
          <w:i/>
          <w:iCs/>
          <w:u w:val="single"/>
        </w:rPr>
        <w:t xml:space="preserve"> </w:t>
      </w:r>
    </w:p>
    <w:p w14:paraId="24812300" w14:textId="54E2625D" w:rsidR="003A717B" w:rsidRDefault="00B56929">
      <w:r>
        <w:t>Word Count</w:t>
      </w:r>
      <w:r w:rsidR="00184B2A">
        <w:t>:</w:t>
      </w:r>
      <w:r w:rsidR="00DF70D5">
        <w:t xml:space="preserve"> 23</w:t>
      </w:r>
      <w:r w:rsidR="00AE089D">
        <w:t>4</w:t>
      </w:r>
      <w:r w:rsidR="00BF0363">
        <w:t>7</w:t>
      </w:r>
    </w:p>
    <w:p w14:paraId="29DFF58D" w14:textId="46E718F0" w:rsidR="009B5EAF" w:rsidRDefault="000E58C8">
      <w:r>
        <w:t>Introduction:</w:t>
      </w:r>
    </w:p>
    <w:p w14:paraId="2745ECC9" w14:textId="77777777" w:rsidR="00D452EA" w:rsidRDefault="00DC4DAA">
      <w:r>
        <w:t xml:space="preserve">     </w:t>
      </w:r>
      <w:r w:rsidR="009B5EAF">
        <w:t>This essay critically reviews</w:t>
      </w:r>
      <w:r w:rsidR="00EE5E7F">
        <w:t xml:space="preserve"> the arguments for divination in</w:t>
      </w:r>
      <w:r w:rsidR="009B5EAF">
        <w:t xml:space="preserve"> the book, </w:t>
      </w:r>
      <w:r w:rsidR="009B5EAF" w:rsidRPr="001652F3">
        <w:rPr>
          <w:i/>
          <w:iCs/>
        </w:rPr>
        <w:t>Iamblichus</w:t>
      </w:r>
      <w:r w:rsidR="00D452EA">
        <w:rPr>
          <w:i/>
          <w:iCs/>
        </w:rPr>
        <w:t>:</w:t>
      </w:r>
      <w:r w:rsidR="009B5EAF" w:rsidRPr="005A5D7E">
        <w:rPr>
          <w:i/>
          <w:iCs/>
        </w:rPr>
        <w:t xml:space="preserve"> On </w:t>
      </w:r>
      <w:r w:rsidR="009B5EAF">
        <w:rPr>
          <w:i/>
          <w:iCs/>
        </w:rPr>
        <w:t>the</w:t>
      </w:r>
      <w:r w:rsidR="009B5EAF" w:rsidRPr="005A5D7E">
        <w:rPr>
          <w:i/>
          <w:iCs/>
        </w:rPr>
        <w:t xml:space="preserve"> Mysteries</w:t>
      </w:r>
      <w:r w:rsidR="009B5EAF">
        <w:rPr>
          <w:i/>
          <w:iCs/>
        </w:rPr>
        <w:t xml:space="preserve"> (De Mysteriis)</w:t>
      </w:r>
      <w:r w:rsidR="001652F3">
        <w:rPr>
          <w:i/>
          <w:iCs/>
        </w:rPr>
        <w:t xml:space="preserve">, </w:t>
      </w:r>
      <w:r w:rsidR="001652F3" w:rsidRPr="001652F3">
        <w:t>t</w:t>
      </w:r>
      <w:r w:rsidR="009B5EAF" w:rsidRPr="009B5EAF">
        <w:t>ranslated by</w:t>
      </w:r>
      <w:r w:rsidR="009B5EAF">
        <w:rPr>
          <w:i/>
          <w:iCs/>
        </w:rPr>
        <w:t xml:space="preserve">  </w:t>
      </w:r>
      <w:r w:rsidR="009B5EAF">
        <w:t xml:space="preserve"> Emma C. Clarke, John M. Dillon and Jackson P. Hershbell (eds), </w:t>
      </w:r>
      <w:bookmarkStart w:id="5" w:name="_Hlk64810025"/>
      <w:r w:rsidR="009B5EAF">
        <w:t>Atlanta: Society of Biblical Literature, 2003</w:t>
      </w:r>
      <w:bookmarkEnd w:id="5"/>
      <w:r w:rsidR="009B5EAF">
        <w:t xml:space="preserve">.  </w:t>
      </w:r>
      <w:r w:rsidR="00EE5E7F" w:rsidRPr="00EE5E7F">
        <w:rPr>
          <w:i/>
          <w:iCs/>
        </w:rPr>
        <w:t>On the Mysteries</w:t>
      </w:r>
      <w:r w:rsidR="001652F3">
        <w:t>,</w:t>
      </w:r>
      <w:r w:rsidR="009B5EAF">
        <w:t xml:space="preserve"> a translation of</w:t>
      </w:r>
      <w:r w:rsidR="001652F3">
        <w:t xml:space="preserve"> the original </w:t>
      </w:r>
      <w:r w:rsidR="009B5EAF">
        <w:t>treatise</w:t>
      </w:r>
      <w:r w:rsidR="00F55A64">
        <w:t xml:space="preserve"> </w:t>
      </w:r>
      <w:r w:rsidR="009B5EAF" w:rsidRPr="009B5EAF">
        <w:rPr>
          <w:i/>
          <w:iCs/>
        </w:rPr>
        <w:t xml:space="preserve">De </w:t>
      </w:r>
      <w:r w:rsidR="00184A5D" w:rsidRPr="009B5EAF">
        <w:rPr>
          <w:i/>
          <w:iCs/>
        </w:rPr>
        <w:t>Mysteriis</w:t>
      </w:r>
      <w:r w:rsidR="00F55A64">
        <w:rPr>
          <w:i/>
          <w:iCs/>
        </w:rPr>
        <w:t>,</w:t>
      </w:r>
      <w:r w:rsidR="00184A5D">
        <w:t xml:space="preserve"> </w:t>
      </w:r>
      <w:r w:rsidR="001652F3">
        <w:t>was</w:t>
      </w:r>
      <w:r w:rsidR="00F55A64">
        <w:t xml:space="preserve"> </w:t>
      </w:r>
      <w:r w:rsidR="001652F3">
        <w:t>“</w:t>
      </w:r>
      <w:r w:rsidR="009B5EAF">
        <w:t>composed</w:t>
      </w:r>
      <w:r w:rsidR="00B61199">
        <w:t xml:space="preserve"> </w:t>
      </w:r>
      <w:r w:rsidR="009B5EAF">
        <w:t xml:space="preserve">in the late third century C.E. as a reply to Porphyry’s </w:t>
      </w:r>
      <w:r w:rsidR="009B5EAF" w:rsidRPr="00184A5D">
        <w:rPr>
          <w:i/>
          <w:iCs/>
        </w:rPr>
        <w:t>Letter to Anebo</w:t>
      </w:r>
      <w:r w:rsidR="009B5EAF">
        <w:t xml:space="preserve"> and written under the guise of the Egyptian priest “Abamon</w:t>
      </w:r>
      <w:r w:rsidR="00184A5D">
        <w:t>”</w:t>
      </w:r>
      <w:r w:rsidR="00B61199">
        <w:t>.</w:t>
      </w:r>
      <w:r w:rsidR="00B61199">
        <w:rPr>
          <w:rStyle w:val="FootnoteReference"/>
        </w:rPr>
        <w:footnoteReference w:id="1"/>
      </w:r>
      <w:r w:rsidR="00E90A25">
        <w:t xml:space="preserve"> </w:t>
      </w:r>
      <w:r w:rsidR="006B1B4F">
        <w:t>Porphyry’s letter to Anebo</w:t>
      </w:r>
      <w:r w:rsidR="00167DEC">
        <w:t xml:space="preserve"> is based on </w:t>
      </w:r>
      <w:r w:rsidR="00F1630A">
        <w:t>“an epistle that launched a vicious attack on theurgy, more likely aimed at Iamblichus’ beliefs.</w:t>
      </w:r>
      <w:r w:rsidR="001C631E">
        <w:t>”</w:t>
      </w:r>
      <w:r w:rsidR="00F1630A">
        <w:rPr>
          <w:rStyle w:val="FootnoteReference"/>
        </w:rPr>
        <w:footnoteReference w:id="2"/>
      </w:r>
      <w:r w:rsidR="00A11EC5">
        <w:t xml:space="preserve"> </w:t>
      </w:r>
    </w:p>
    <w:p w14:paraId="404B800E" w14:textId="06CE0809" w:rsidR="00D452EA" w:rsidRDefault="00D452EA">
      <w:r>
        <w:t xml:space="preserve">     </w:t>
      </w:r>
      <w:r w:rsidR="001C631E">
        <w:t>The</w:t>
      </w:r>
      <w:r w:rsidR="00354124">
        <w:t>re are</w:t>
      </w:r>
      <w:r w:rsidR="001C631E">
        <w:t xml:space="preserve"> tw</w:t>
      </w:r>
      <w:r w:rsidR="003910DC">
        <w:t>o forms</w:t>
      </w:r>
      <w:r w:rsidR="001C631E">
        <w:t xml:space="preserve"> used</w:t>
      </w:r>
      <w:r w:rsidR="00F55A64">
        <w:t xml:space="preserve"> in this work</w:t>
      </w:r>
      <w:r w:rsidR="00354124">
        <w:t>;</w:t>
      </w:r>
      <w:r w:rsidR="00AE089D">
        <w:t xml:space="preserve"> the </w:t>
      </w:r>
      <w:r w:rsidR="00E90A25">
        <w:t>dialogue</w:t>
      </w:r>
      <w:r w:rsidR="00354124">
        <w:t xml:space="preserve"> </w:t>
      </w:r>
      <w:r w:rsidR="00E90A25">
        <w:t>and</w:t>
      </w:r>
      <w:r w:rsidR="006B1B4F">
        <w:t xml:space="preserve"> </w:t>
      </w:r>
      <w:r w:rsidR="00AD31A0">
        <w:t>problems and solutions</w:t>
      </w:r>
      <w:r w:rsidR="00354124">
        <w:t xml:space="preserve"> forms.</w:t>
      </w:r>
      <w:r w:rsidR="003910DC">
        <w:t xml:space="preserve">  </w:t>
      </w:r>
      <w:r w:rsidR="00AD31A0">
        <w:t xml:space="preserve">  The dialogue form allows the presentation of different sides of an argument.  </w:t>
      </w:r>
      <w:r w:rsidR="004677E8">
        <w:t>T</w:t>
      </w:r>
      <w:r w:rsidR="00AD31A0">
        <w:t>he problem and solution form</w:t>
      </w:r>
      <w:r w:rsidR="001C631E">
        <w:t xml:space="preserve"> allows the </w:t>
      </w:r>
      <w:r w:rsidR="00167DEC">
        <w:t>author</w:t>
      </w:r>
      <w:r w:rsidR="001C631E">
        <w:t xml:space="preserve"> </w:t>
      </w:r>
      <w:r w:rsidR="00AD31A0">
        <w:t>t</w:t>
      </w:r>
      <w:r w:rsidR="00F55A64">
        <w:t>o</w:t>
      </w:r>
      <w:r w:rsidR="00167DEC">
        <w:t>;</w:t>
      </w:r>
      <w:r w:rsidR="00AD31A0">
        <w:t xml:space="preserve"> </w:t>
      </w:r>
      <w:r w:rsidR="00167DEC">
        <w:t>analyze</w:t>
      </w:r>
      <w:r w:rsidR="006C48DF">
        <w:t>,</w:t>
      </w:r>
      <w:r w:rsidR="00167DEC">
        <w:t xml:space="preserve"> describe and</w:t>
      </w:r>
      <w:r w:rsidR="001C631E">
        <w:t xml:space="preserve"> </w:t>
      </w:r>
      <w:r w:rsidR="00A703A5">
        <w:t>propose a</w:t>
      </w:r>
      <w:r w:rsidR="004677E8">
        <w:t xml:space="preserve"> solution</w:t>
      </w:r>
      <w:r w:rsidR="00167DEC">
        <w:t xml:space="preserve"> to the argument</w:t>
      </w:r>
      <w:r w:rsidR="00A703A5">
        <w:t xml:space="preserve">.  </w:t>
      </w:r>
      <w:r w:rsidR="00AD31A0">
        <w:t>The combination of the</w:t>
      </w:r>
      <w:r w:rsidR="0082276C">
        <w:t>se</w:t>
      </w:r>
      <w:r w:rsidR="00AD31A0">
        <w:t xml:space="preserve"> forms </w:t>
      </w:r>
      <w:r w:rsidR="006B1B4F">
        <w:t>permits</w:t>
      </w:r>
      <w:r w:rsidR="00AD31A0">
        <w:t xml:space="preserve"> a di</w:t>
      </w:r>
      <w:r w:rsidR="00EE5E7F">
        <w:t>scourse</w:t>
      </w:r>
      <w:r w:rsidR="00AD31A0">
        <w:t xml:space="preserve"> that is dense with information</w:t>
      </w:r>
      <w:r w:rsidR="004677E8">
        <w:t xml:space="preserve"> and ideas</w:t>
      </w:r>
      <w:r w:rsidR="00972779">
        <w:t>.</w:t>
      </w:r>
      <w:r w:rsidR="006C48DF">
        <w:t xml:space="preserve">  </w:t>
      </w:r>
      <w:r w:rsidR="004677E8">
        <w:t xml:space="preserve">Iamblichus may have also been using a technique </w:t>
      </w:r>
      <w:r w:rsidR="00F55A64">
        <w:t>described by Mary Beard.</w:t>
      </w:r>
      <w:r w:rsidR="00EE5E7F">
        <w:rPr>
          <w:rStyle w:val="FootnoteReference"/>
        </w:rPr>
        <w:footnoteReference w:id="3"/>
      </w:r>
      <w:r w:rsidR="00F55A64">
        <w:t xml:space="preserve">  </w:t>
      </w:r>
      <w:r w:rsidR="00465205">
        <w:t xml:space="preserve">By </w:t>
      </w:r>
      <w:r w:rsidR="004677E8">
        <w:t>selecting</w:t>
      </w:r>
      <w:r w:rsidR="00465205">
        <w:t xml:space="preserve"> an Egyptian priest as </w:t>
      </w:r>
      <w:r w:rsidR="006B1B4F">
        <w:t>his</w:t>
      </w:r>
      <w:r w:rsidR="00465205">
        <w:t xml:space="preserve"> </w:t>
      </w:r>
      <w:r w:rsidR="00A703A5">
        <w:t>interlocutor,</w:t>
      </w:r>
      <w:r w:rsidR="00465205">
        <w:t xml:space="preserve"> he strengthens </w:t>
      </w:r>
      <w:r w:rsidR="00A703A5">
        <w:t xml:space="preserve">his </w:t>
      </w:r>
      <w:r w:rsidR="006B1B4F">
        <w:t>argument</w:t>
      </w:r>
      <w:r w:rsidR="009264E9">
        <w:t>s</w:t>
      </w:r>
      <w:r w:rsidR="006B1B4F">
        <w:t xml:space="preserve"> </w:t>
      </w:r>
      <w:r w:rsidR="009264E9">
        <w:t>by assuming the</w:t>
      </w:r>
      <w:r w:rsidR="00A703A5">
        <w:t xml:space="preserve"> </w:t>
      </w:r>
      <w:r w:rsidR="00465205">
        <w:t>image of a religious sage</w:t>
      </w:r>
      <w:r w:rsidR="006B1B4F">
        <w:t>.</w:t>
      </w:r>
      <w:r w:rsidR="00A703A5">
        <w:t xml:space="preserve"> </w:t>
      </w:r>
      <w:r w:rsidR="006B1B4F">
        <w:t xml:space="preserve">On reading and contemplating the </w:t>
      </w:r>
      <w:r w:rsidR="00354124">
        <w:t>treatise</w:t>
      </w:r>
      <w:r w:rsidR="006B1B4F">
        <w:t xml:space="preserve">, there is an unfolding of information about culture, philosophies and spiritual practices of late antiquity.  </w:t>
      </w:r>
      <w:r w:rsidR="00A703A5">
        <w:t xml:space="preserve"> </w:t>
      </w:r>
    </w:p>
    <w:p w14:paraId="17DE7F85" w14:textId="03416E9B" w:rsidR="001831C4" w:rsidRDefault="00D452EA">
      <w:r>
        <w:t xml:space="preserve">     </w:t>
      </w:r>
      <w:r w:rsidR="00F0461F">
        <w:t>What arguments d</w:t>
      </w:r>
      <w:r w:rsidR="00F55A64">
        <w:t xml:space="preserve">id </w:t>
      </w:r>
      <w:r w:rsidR="00DC4DAA">
        <w:t xml:space="preserve">Iamblichus </w:t>
      </w:r>
      <w:r w:rsidR="00086169">
        <w:t>make for</w:t>
      </w:r>
      <w:r w:rsidR="00DC4DAA">
        <w:t xml:space="preserve"> </w:t>
      </w:r>
      <w:r w:rsidR="001831C4">
        <w:t>divination</w:t>
      </w:r>
      <w:r w:rsidR="006B1B4F">
        <w:t xml:space="preserve"> in</w:t>
      </w:r>
      <w:r w:rsidR="001831C4">
        <w:t xml:space="preserve"> </w:t>
      </w:r>
      <w:r w:rsidR="006B1B4F" w:rsidRPr="006B1B4F">
        <w:rPr>
          <w:i/>
          <w:iCs/>
        </w:rPr>
        <w:t>On the Mysteries</w:t>
      </w:r>
      <w:r w:rsidR="006B1B4F">
        <w:rPr>
          <w:i/>
          <w:iCs/>
        </w:rPr>
        <w:t>?</w:t>
      </w:r>
      <w:r w:rsidR="00DC4DAA">
        <w:t xml:space="preserve">  This essay examines and </w:t>
      </w:r>
      <w:r w:rsidR="006C48DF">
        <w:t>analyzes</w:t>
      </w:r>
      <w:r w:rsidR="006B1B4F">
        <w:t xml:space="preserve"> </w:t>
      </w:r>
      <w:r w:rsidR="00354124">
        <w:t>an argument</w:t>
      </w:r>
      <w:r w:rsidR="00AE089D">
        <w:t xml:space="preserve"> for divination in astrology</w:t>
      </w:r>
      <w:r w:rsidR="00354124">
        <w:t xml:space="preserve"> in</w:t>
      </w:r>
      <w:r w:rsidR="006B1B4F">
        <w:t xml:space="preserve"> Book IX </w:t>
      </w:r>
      <w:r w:rsidR="00354124">
        <w:t>of</w:t>
      </w:r>
      <w:r w:rsidR="002F7589">
        <w:t xml:space="preserve"> </w:t>
      </w:r>
      <w:r w:rsidR="006B1B4F" w:rsidRPr="006B1B4F">
        <w:rPr>
          <w:i/>
          <w:iCs/>
        </w:rPr>
        <w:t>On the My</w:t>
      </w:r>
      <w:r w:rsidR="00C82407">
        <w:rPr>
          <w:i/>
          <w:iCs/>
        </w:rPr>
        <w:t>s</w:t>
      </w:r>
      <w:r w:rsidR="006B1B4F" w:rsidRPr="006B1B4F">
        <w:rPr>
          <w:i/>
          <w:iCs/>
        </w:rPr>
        <w:t>teries</w:t>
      </w:r>
      <w:r w:rsidR="00AE089D">
        <w:rPr>
          <w:i/>
          <w:iCs/>
        </w:rPr>
        <w:t>.</w:t>
      </w:r>
      <w:r w:rsidR="006B1B4F" w:rsidRPr="00354124">
        <w:t xml:space="preserve"> </w:t>
      </w:r>
      <w:r w:rsidR="006B1B4F">
        <w:t>A</w:t>
      </w:r>
      <w:r w:rsidR="00F0461F">
        <w:t>naly</w:t>
      </w:r>
      <w:r w:rsidR="00AE089D">
        <w:t>s</w:t>
      </w:r>
      <w:r w:rsidR="00F0461F">
        <w:t>is</w:t>
      </w:r>
      <w:r w:rsidR="00AE089D">
        <w:t xml:space="preserve"> and investigation</w:t>
      </w:r>
      <w:r w:rsidR="00F0461F">
        <w:t xml:space="preserve"> of how </w:t>
      </w:r>
      <w:r w:rsidR="006412B6">
        <w:t>intermingling of various</w:t>
      </w:r>
      <w:r w:rsidR="00F0461F">
        <w:t xml:space="preserve"> cultures</w:t>
      </w:r>
      <w:r w:rsidR="00086169">
        <w:t>,</w:t>
      </w:r>
      <w:r w:rsidR="00354124">
        <w:t xml:space="preserve"> their </w:t>
      </w:r>
      <w:r w:rsidR="009264E9">
        <w:t>knowledge,</w:t>
      </w:r>
      <w:r w:rsidR="00354124">
        <w:t xml:space="preserve"> </w:t>
      </w:r>
      <w:r w:rsidR="006412B6">
        <w:t>practices</w:t>
      </w:r>
      <w:r w:rsidR="00086169">
        <w:t xml:space="preserve"> and philosophies</w:t>
      </w:r>
      <w:r w:rsidR="00F0461F">
        <w:t xml:space="preserve"> influenced </w:t>
      </w:r>
      <w:r w:rsidR="006B1B4F">
        <w:t>Iamblichus’</w:t>
      </w:r>
      <w:r w:rsidR="00ED30AE">
        <w:t xml:space="preserve"> </w:t>
      </w:r>
      <w:r w:rsidR="006412B6">
        <w:t>perspect</w:t>
      </w:r>
      <w:r w:rsidR="00AE089D">
        <w:t>ives will be examined</w:t>
      </w:r>
      <w:r w:rsidR="006412B6">
        <w:t>.</w:t>
      </w:r>
    </w:p>
    <w:p w14:paraId="6D91A556" w14:textId="6D744E47" w:rsidR="00CE313E" w:rsidRDefault="001831C4" w:rsidP="00CE313E">
      <w:r>
        <w:t xml:space="preserve">     </w:t>
      </w:r>
      <w:r w:rsidR="00A11EC5">
        <w:t>“</w:t>
      </w:r>
      <w:r w:rsidR="00763B64">
        <w:t>Iamblichus</w:t>
      </w:r>
      <w:r w:rsidR="000E58C8">
        <w:t xml:space="preserve"> was born in Syria </w:t>
      </w:r>
      <w:r w:rsidR="0082276C">
        <w:t xml:space="preserve">about </w:t>
      </w:r>
      <w:r w:rsidR="000E58C8">
        <w:t>245-</w:t>
      </w:r>
      <w:r w:rsidR="0082276C">
        <w:t>2</w:t>
      </w:r>
      <w:r w:rsidR="000E58C8">
        <w:t>50 C.E. and died c. 80 years of age</w:t>
      </w:r>
      <w:r w:rsidR="00E90A25">
        <w:t>.</w:t>
      </w:r>
      <w:r w:rsidR="00A11EC5">
        <w:t>”</w:t>
      </w:r>
      <w:r w:rsidR="000E58C8">
        <w:rPr>
          <w:rStyle w:val="FootnoteReference"/>
        </w:rPr>
        <w:footnoteReference w:id="4"/>
      </w:r>
      <w:r w:rsidR="00E90A25">
        <w:t xml:space="preserve"> </w:t>
      </w:r>
      <w:r w:rsidR="0082276C">
        <w:t xml:space="preserve"> His </w:t>
      </w:r>
      <w:r w:rsidR="00A11EC5">
        <w:t>“</w:t>
      </w:r>
      <w:r w:rsidR="0082276C">
        <w:t xml:space="preserve">natural environment </w:t>
      </w:r>
      <w:r w:rsidR="00A11EC5">
        <w:t>was</w:t>
      </w:r>
      <w:r w:rsidR="0082276C">
        <w:t>…the mystical dimension of Is</w:t>
      </w:r>
      <w:r w:rsidR="003A0284">
        <w:t>lam as it developed from…Sufi circles</w:t>
      </w:r>
      <w:r w:rsidR="00354124">
        <w:t>.</w:t>
      </w:r>
      <w:r w:rsidR="003A0284">
        <w:t xml:space="preserve"> </w:t>
      </w:r>
      <w:r w:rsidR="00A11EC5">
        <w:t>“</w:t>
      </w:r>
      <w:r w:rsidR="003A0284">
        <w:rPr>
          <w:rStyle w:val="FootnoteReference"/>
        </w:rPr>
        <w:footnoteReference w:id="5"/>
      </w:r>
      <w:r w:rsidR="00184A5D">
        <w:t xml:space="preserve"> </w:t>
      </w:r>
      <w:r w:rsidR="006412B6" w:rsidRPr="006412B6">
        <w:t xml:space="preserve"> </w:t>
      </w:r>
      <w:r w:rsidR="006412B6" w:rsidRPr="0031605B">
        <w:t>Iamblichus was of an illustrious ancestry and belonged to an opulent and prosperous family</w:t>
      </w:r>
      <w:r w:rsidR="006412B6">
        <w:t>.”</w:t>
      </w:r>
      <w:r w:rsidR="006412B6">
        <w:rPr>
          <w:rStyle w:val="FootnoteReference"/>
        </w:rPr>
        <w:footnoteReference w:id="6"/>
      </w:r>
      <w:r w:rsidR="00D452EA">
        <w:t xml:space="preserve">  </w:t>
      </w:r>
      <w:r w:rsidR="006412B6">
        <w:t>His ancestral</w:t>
      </w:r>
      <w:r w:rsidR="00AA1F36">
        <w:t xml:space="preserve"> </w:t>
      </w:r>
      <w:r w:rsidR="006412B6">
        <w:t>experience</w:t>
      </w:r>
      <w:r w:rsidR="00AA1F36">
        <w:t xml:space="preserve"> </w:t>
      </w:r>
      <w:r w:rsidR="006C48DF">
        <w:t>in</w:t>
      </w:r>
      <w:r w:rsidR="00354124">
        <w:t xml:space="preserve"> </w:t>
      </w:r>
      <w:r w:rsidR="00476285">
        <w:t xml:space="preserve">ancient </w:t>
      </w:r>
      <w:r w:rsidR="003A0284">
        <w:t>ritual</w:t>
      </w:r>
      <w:r w:rsidR="00354124">
        <w:t>s</w:t>
      </w:r>
      <w:r w:rsidR="006C48DF">
        <w:t xml:space="preserve"> and mysticism can be</w:t>
      </w:r>
      <w:r w:rsidR="00354124">
        <w:t xml:space="preserve"> seen </w:t>
      </w:r>
      <w:r w:rsidR="00D452EA">
        <w:t>in his</w:t>
      </w:r>
      <w:r w:rsidR="006C48DF">
        <w:t xml:space="preserve"> later years a</w:t>
      </w:r>
      <w:r w:rsidR="002F7589">
        <w:t>n</w:t>
      </w:r>
      <w:r w:rsidR="006C48DF">
        <w:t xml:space="preserve"> advoca</w:t>
      </w:r>
      <w:r w:rsidR="002F7589">
        <w:t>te</w:t>
      </w:r>
      <w:r w:rsidR="006C48DF">
        <w:t xml:space="preserve"> for theurgy</w:t>
      </w:r>
      <w:r w:rsidR="00AA1F36">
        <w:t>.</w:t>
      </w:r>
      <w:r w:rsidR="00763B64">
        <w:t xml:space="preserve"> </w:t>
      </w:r>
      <w:r w:rsidR="00CE313E">
        <w:t xml:space="preserve">According to Gregory Shaw, Iamblichus “was…head of the Platonic School in Syria.”  He goes on to say, “he introduced Egyptian and Chaldean religious rites as part of intellectual disciplines of his school … which </w:t>
      </w:r>
      <w:r w:rsidR="00CE313E">
        <w:lastRenderedPageBreak/>
        <w:t>he called theurgy...”</w:t>
      </w:r>
      <w:r w:rsidR="00CE313E">
        <w:rPr>
          <w:rStyle w:val="FootnoteReference"/>
        </w:rPr>
        <w:footnoteReference w:id="7"/>
      </w:r>
      <w:r w:rsidR="00CE313E">
        <w:t xml:space="preserve"> </w:t>
      </w:r>
      <w:r w:rsidR="007910E8">
        <w:t>In</w:t>
      </w:r>
      <w:r w:rsidR="00BF0363">
        <w:t>,</w:t>
      </w:r>
      <w:r w:rsidR="009D1C79">
        <w:t xml:space="preserve"> </w:t>
      </w:r>
      <w:r w:rsidR="007910E8" w:rsidRPr="007910E8">
        <w:rPr>
          <w:i/>
          <w:iCs/>
        </w:rPr>
        <w:t>On the Mysteries</w:t>
      </w:r>
      <w:r w:rsidR="007910E8">
        <w:t xml:space="preserve">, </w:t>
      </w:r>
      <w:r w:rsidR="00354124">
        <w:t>Iamblichus</w:t>
      </w:r>
      <w:r w:rsidR="007910E8">
        <w:t>’</w:t>
      </w:r>
      <w:r w:rsidR="00354124">
        <w:t xml:space="preserve"> arguments for divination</w:t>
      </w:r>
      <w:r w:rsidR="007910E8">
        <w:t xml:space="preserve">; an integral part of theurgy; </w:t>
      </w:r>
      <w:r w:rsidR="00C97B98">
        <w:t xml:space="preserve">follows </w:t>
      </w:r>
      <w:r w:rsidR="00DC6484">
        <w:t>the</w:t>
      </w:r>
      <w:r w:rsidR="007910E8">
        <w:t xml:space="preserve"> academic </w:t>
      </w:r>
      <w:r w:rsidR="00C97B98">
        <w:t>methods</w:t>
      </w:r>
      <w:r w:rsidR="007910E8">
        <w:t xml:space="preserve"> of his </w:t>
      </w:r>
      <w:r w:rsidR="00DC6484">
        <w:t>Platonic S</w:t>
      </w:r>
      <w:r w:rsidR="007910E8">
        <w:t xml:space="preserve">chool in Syria.  </w:t>
      </w:r>
    </w:p>
    <w:p w14:paraId="22F5612A" w14:textId="480150A5" w:rsidR="00E703DB" w:rsidRDefault="00C97B98" w:rsidP="000D29F6">
      <w:r>
        <w:t xml:space="preserve">     </w:t>
      </w:r>
      <w:r w:rsidR="002F7589">
        <w:t>Worship of the gods and divination were normal part of everyday life in Greece.  Sacrifice, and propitiation of the gods were</w:t>
      </w:r>
      <w:r w:rsidR="00DC6484">
        <w:t xml:space="preserve"> </w:t>
      </w:r>
      <w:r w:rsidR="00CE313E">
        <w:t>practice</w:t>
      </w:r>
      <w:r w:rsidR="00DC6484">
        <w:t>d</w:t>
      </w:r>
      <w:r w:rsidR="002F7589">
        <w:t xml:space="preserve"> for moderating problems,</w:t>
      </w:r>
      <w:r w:rsidR="000D29F6">
        <w:t xml:space="preserve"> curing</w:t>
      </w:r>
      <w:r w:rsidR="002F7589">
        <w:t xml:space="preserve"> illnesses, and </w:t>
      </w:r>
      <w:r w:rsidR="00D452EA">
        <w:t>invoking</w:t>
      </w:r>
      <w:r w:rsidR="002F7589">
        <w:t xml:space="preserve"> benefic influences</w:t>
      </w:r>
      <w:r w:rsidR="00DC6484">
        <w:t xml:space="preserve"> in predicted events</w:t>
      </w:r>
      <w:r w:rsidR="002F7589">
        <w:t>. Divination</w:t>
      </w:r>
      <w:r w:rsidR="00D452EA">
        <w:t>;</w:t>
      </w:r>
      <w:r w:rsidR="002F7589">
        <w:t xml:space="preserve"> by </w:t>
      </w:r>
      <w:r>
        <w:t>prophets</w:t>
      </w:r>
      <w:r w:rsidR="00D452EA">
        <w:t xml:space="preserve">, </w:t>
      </w:r>
      <w:r>
        <w:t>oracles</w:t>
      </w:r>
      <w:r w:rsidR="002F7589">
        <w:t xml:space="preserve">, </w:t>
      </w:r>
      <w:r>
        <w:t xml:space="preserve">reading of bird behaviors, </w:t>
      </w:r>
      <w:r w:rsidR="000D29F6">
        <w:t>dreams</w:t>
      </w:r>
      <w:r>
        <w:t xml:space="preserve"> and </w:t>
      </w:r>
      <w:r w:rsidR="00DC6484">
        <w:t>interpreting the</w:t>
      </w:r>
      <w:r>
        <w:t xml:space="preserve"> entrails of sacrificed animals</w:t>
      </w:r>
      <w:r w:rsidR="00D452EA">
        <w:t>;</w:t>
      </w:r>
      <w:r>
        <w:t xml:space="preserve"> </w:t>
      </w:r>
      <w:r w:rsidR="000D29F6">
        <w:t>are a few examples</w:t>
      </w:r>
      <w:r w:rsidR="00CE313E">
        <w:t xml:space="preserve"> of the types of divination </w:t>
      </w:r>
      <w:r w:rsidR="00D452EA">
        <w:t>practiced</w:t>
      </w:r>
      <w:r w:rsidR="000D29F6">
        <w:t>.</w:t>
      </w:r>
      <w:r w:rsidR="00476285">
        <w:t xml:space="preserve"> </w:t>
      </w:r>
      <w:r w:rsidR="00CE313E">
        <w:t>According to Michael Flower:</w:t>
      </w:r>
      <w:r w:rsidR="00476285">
        <w:t xml:space="preserve"> </w:t>
      </w:r>
    </w:p>
    <w:p w14:paraId="4B5DACDC" w14:textId="20C1822A" w:rsidR="004A676C" w:rsidRDefault="004A676C" w:rsidP="004A676C">
      <w:pPr>
        <w:ind w:left="720" w:right="720"/>
      </w:pPr>
      <w:r>
        <w:t>Modern scholars are well aware that all the various types of divination practiced in Greece…had originated in the ancient Near East and probably arrived in Greece between the eighth and sixth century B.C.E.</w:t>
      </w:r>
      <w:r w:rsidR="00CE313E">
        <w:t xml:space="preserve"> </w:t>
      </w:r>
      <w:r>
        <w:t xml:space="preserve">…every variety of divination did not arrive at once.  Indeed the...cross cultural study of divination demonstrates that systems of divination are particularly permeable to external influence. </w:t>
      </w:r>
      <w:r w:rsidR="005F31C6">
        <w:rPr>
          <w:rStyle w:val="FootnoteReference"/>
        </w:rPr>
        <w:footnoteReference w:id="8"/>
      </w:r>
    </w:p>
    <w:p w14:paraId="6BE81508" w14:textId="53B773A6" w:rsidR="00843098" w:rsidRDefault="001D31D6" w:rsidP="004909B4">
      <w:r>
        <w:t xml:space="preserve">Iamblichus advocated for </w:t>
      </w:r>
      <w:r w:rsidR="00E129F2">
        <w:t xml:space="preserve">the </w:t>
      </w:r>
      <w:r w:rsidR="00CE313E">
        <w:t>amalgamation</w:t>
      </w:r>
      <w:r>
        <w:t xml:space="preserve"> of </w:t>
      </w:r>
      <w:r w:rsidR="00E129F2">
        <w:t>T</w:t>
      </w:r>
      <w:r>
        <w:t>heurgy</w:t>
      </w:r>
      <w:r w:rsidR="00032357">
        <w:t xml:space="preserve"> (rituals), </w:t>
      </w:r>
      <w:r>
        <w:t>with</w:t>
      </w:r>
      <w:r w:rsidR="00DC6484">
        <w:t xml:space="preserve"> intellectual discipline</w:t>
      </w:r>
      <w:r w:rsidR="0003264F">
        <w:t>.</w:t>
      </w:r>
      <w:r w:rsidR="000A00DB">
        <w:t xml:space="preserve">  </w:t>
      </w:r>
      <w:r w:rsidR="00F14618">
        <w:t>The study of p</w:t>
      </w:r>
      <w:r w:rsidR="00BA78C4">
        <w:t>hilosophy was</w:t>
      </w:r>
      <w:r w:rsidR="005A3994">
        <w:t xml:space="preserve"> an </w:t>
      </w:r>
      <w:r w:rsidR="00BA78C4">
        <w:t>intellectual endeavor</w:t>
      </w:r>
      <w:r w:rsidR="0003264F">
        <w:t>.  T</w:t>
      </w:r>
      <w:r w:rsidR="00BA78C4">
        <w:t>heurgy</w:t>
      </w:r>
      <w:r w:rsidR="005A3994">
        <w:t xml:space="preserve"> </w:t>
      </w:r>
      <w:r w:rsidR="0003264F">
        <w:t>had the purpose of connecting the soul</w:t>
      </w:r>
      <w:r w:rsidR="00CB4B55">
        <w:t>;</w:t>
      </w:r>
      <w:r w:rsidR="003F57C3">
        <w:t xml:space="preserve"> </w:t>
      </w:r>
      <w:r w:rsidR="00894973">
        <w:t>by</w:t>
      </w:r>
      <w:r w:rsidR="003F57C3">
        <w:t xml:space="preserve"> divine guidance</w:t>
      </w:r>
      <w:r w:rsidR="00CB4B55">
        <w:t>;</w:t>
      </w:r>
      <w:r w:rsidR="004A676C">
        <w:t xml:space="preserve"> to the divine.</w:t>
      </w:r>
      <w:r w:rsidR="005F31C6">
        <w:rPr>
          <w:rStyle w:val="FootnoteReference"/>
        </w:rPr>
        <w:footnoteReference w:id="9"/>
      </w:r>
      <w:r w:rsidR="00CE313E">
        <w:t xml:space="preserve">  </w:t>
      </w:r>
      <w:r w:rsidR="00964511">
        <w:t xml:space="preserve">The </w:t>
      </w:r>
      <w:r w:rsidR="00975803">
        <w:t>operative idea here is</w:t>
      </w:r>
      <w:r w:rsidR="00B20A4F">
        <w:t>;</w:t>
      </w:r>
      <w:r w:rsidR="00975803">
        <w:t xml:space="preserve"> </w:t>
      </w:r>
      <w:r w:rsidR="00D452EA">
        <w:t>‘</w:t>
      </w:r>
      <w:r w:rsidR="00975803">
        <w:t>divination</w:t>
      </w:r>
      <w:r w:rsidR="00964511">
        <w:t xml:space="preserve"> </w:t>
      </w:r>
      <w:r w:rsidR="00CB4B55">
        <w:t>w</w:t>
      </w:r>
      <w:r w:rsidR="00964511">
        <w:t>ith divine guidance</w:t>
      </w:r>
      <w:r w:rsidR="00D452EA">
        <w:t>’</w:t>
      </w:r>
      <w:r w:rsidR="00CB4B55">
        <w:t>.</w:t>
      </w:r>
      <w:r w:rsidR="00975803">
        <w:t xml:space="preserve">  </w:t>
      </w:r>
      <w:r w:rsidR="00C33ECB">
        <w:t xml:space="preserve">The diviner, or Seer, is able to interpret symbols or omens that are </w:t>
      </w:r>
      <w:r w:rsidR="00C4382B">
        <w:t xml:space="preserve">significators and related to each specific </w:t>
      </w:r>
      <w:r w:rsidR="00C33ECB">
        <w:t>god.  The interpretation</w:t>
      </w:r>
      <w:r w:rsidR="00975803">
        <w:t xml:space="preserve"> would indicate a ritual or</w:t>
      </w:r>
      <w:r w:rsidR="00B20A4F">
        <w:t xml:space="preserve"> give</w:t>
      </w:r>
      <w:r w:rsidR="00975803">
        <w:t xml:space="preserve"> </w:t>
      </w:r>
      <w:r w:rsidR="00B20A4F">
        <w:t>information</w:t>
      </w:r>
      <w:r w:rsidR="00975803">
        <w:t xml:space="preserve"> for the person</w:t>
      </w:r>
      <w:r w:rsidR="00B20A4F">
        <w:t xml:space="preserve"> who</w:t>
      </w:r>
      <w:r w:rsidR="00975803">
        <w:t xml:space="preserve"> seek</w:t>
      </w:r>
      <w:r w:rsidR="00B20A4F">
        <w:t>s</w:t>
      </w:r>
      <w:r w:rsidR="00DC6484">
        <w:t xml:space="preserve"> a way to understand o</w:t>
      </w:r>
      <w:r w:rsidR="00B20A4F">
        <w:t>r</w:t>
      </w:r>
      <w:r w:rsidR="00DC6484">
        <w:t xml:space="preserve"> intervene in events.  </w:t>
      </w:r>
      <w:r w:rsidR="00975803">
        <w:t>In Theurgy, t</w:t>
      </w:r>
      <w:r w:rsidR="00C4382B">
        <w:t>his action</w:t>
      </w:r>
      <w:r w:rsidR="00975803">
        <w:t>,</w:t>
      </w:r>
      <w:r w:rsidR="00C4382B">
        <w:t xml:space="preserve"> was a</w:t>
      </w:r>
      <w:r w:rsidR="00975803">
        <w:t xml:space="preserve"> </w:t>
      </w:r>
      <w:r w:rsidR="00C4382B">
        <w:t xml:space="preserve">ritual based on the divination </w:t>
      </w:r>
      <w:r w:rsidR="00975803">
        <w:t xml:space="preserve">of the </w:t>
      </w:r>
      <w:r w:rsidR="00B20A4F">
        <w:t>Seer;</w:t>
      </w:r>
      <w:r w:rsidR="00975803">
        <w:t xml:space="preserve"> according to Iamblichus preference</w:t>
      </w:r>
      <w:r w:rsidR="00B20A4F">
        <w:t>; who uses</w:t>
      </w:r>
      <w:r w:rsidR="00975803">
        <w:t xml:space="preserve"> divine </w:t>
      </w:r>
      <w:r w:rsidR="00032357">
        <w:t>principles.</w:t>
      </w:r>
      <w:r w:rsidR="00C4382B">
        <w:t xml:space="preserve"> </w:t>
      </w:r>
      <w:r w:rsidR="0003264F">
        <w:t xml:space="preserve"> </w:t>
      </w:r>
      <w:r w:rsidR="00F14618">
        <w:t>Kim Beerden, interprets divination as</w:t>
      </w:r>
      <w:r w:rsidR="00BA78C4">
        <w:t xml:space="preserve"> </w:t>
      </w:r>
      <w:r w:rsidR="00E129F2">
        <w:t>“</w:t>
      </w:r>
      <w:r w:rsidR="00F14618">
        <w:t>…</w:t>
      </w:r>
      <w:r w:rsidR="00B75332">
        <w:t>human action of production-by means of evocation or observation and recognition- and subsequent interpretation of signs attributed to the supernatural.</w:t>
      </w:r>
      <w:r w:rsidR="00E129F2">
        <w:t>”</w:t>
      </w:r>
      <w:r w:rsidR="000F48AF">
        <w:rPr>
          <w:rStyle w:val="FootnoteReference"/>
        </w:rPr>
        <w:footnoteReference w:id="10"/>
      </w:r>
      <w:r w:rsidR="00F14618">
        <w:t xml:space="preserve"> </w:t>
      </w:r>
      <w:r w:rsidR="00964511">
        <w:t xml:space="preserve"> </w:t>
      </w:r>
      <w:r w:rsidR="00DC6484">
        <w:t>D</w:t>
      </w:r>
      <w:r w:rsidR="00964511">
        <w:t>ivination</w:t>
      </w:r>
      <w:r w:rsidR="00DC6484">
        <w:t xml:space="preserve"> leading to rituals were </w:t>
      </w:r>
      <w:r w:rsidR="008B067F">
        <w:t>a path to</w:t>
      </w:r>
      <w:r w:rsidR="00DC6484">
        <w:t xml:space="preserve"> raise the soul to the divine.</w:t>
      </w:r>
      <w:r w:rsidR="00843098">
        <w:t xml:space="preserve">  </w:t>
      </w:r>
      <w:r w:rsidR="00D45C63">
        <w:t xml:space="preserve">  According to Addey,” </w:t>
      </w:r>
      <w:r w:rsidR="00586342">
        <w:t>…</w:t>
      </w:r>
      <w:r w:rsidR="00032357">
        <w:t>activity,</w:t>
      </w:r>
      <w:r w:rsidR="00D45C63">
        <w:t xml:space="preserve"> in common with the gods…suggests the attainment of a vision of intelligible reality, since truth co-exists …</w:t>
      </w:r>
      <w:r w:rsidR="00032357">
        <w:t xml:space="preserve"> </w:t>
      </w:r>
      <w:r w:rsidR="00D45C63">
        <w:t>with the gods.</w:t>
      </w:r>
      <w:r w:rsidR="00B20A4F">
        <w:t>”</w:t>
      </w:r>
      <w:r w:rsidR="00D45C63">
        <w:rPr>
          <w:rStyle w:val="FootnoteReference"/>
        </w:rPr>
        <w:footnoteReference w:id="11"/>
      </w:r>
    </w:p>
    <w:p w14:paraId="655AA039" w14:textId="66B0743A" w:rsidR="00964511" w:rsidRDefault="00032357" w:rsidP="004909B4">
      <w:r>
        <w:t xml:space="preserve">     </w:t>
      </w:r>
      <w:r w:rsidR="00843098">
        <w:t>Iamblichus start</w:t>
      </w:r>
      <w:r w:rsidR="00501BC9">
        <w:t>ed</w:t>
      </w:r>
      <w:r w:rsidR="00843098">
        <w:t xml:space="preserve"> Book 3 with a definition of divination in response to </w:t>
      </w:r>
      <w:r w:rsidR="00132BB9">
        <w:t>the question;</w:t>
      </w:r>
      <w:r w:rsidR="00843098">
        <w:t xml:space="preserve"> </w:t>
      </w:r>
      <w:r w:rsidR="004A676C">
        <w:t>“what</w:t>
      </w:r>
      <w:r w:rsidR="00843098">
        <w:t xml:space="preserve"> happens in predicting the future</w:t>
      </w:r>
      <w:r w:rsidR="00132BB9">
        <w:t>?</w:t>
      </w:r>
      <w:r w:rsidR="00B20A4F">
        <w:t>”</w:t>
      </w:r>
      <w:r w:rsidR="004A676C">
        <w:t xml:space="preserve"> </w:t>
      </w:r>
      <w:r>
        <w:t>Iamblichus (as Abamon)</w:t>
      </w:r>
      <w:r w:rsidR="004A676C">
        <w:t xml:space="preserve"> </w:t>
      </w:r>
      <w:r w:rsidR="00501BC9">
        <w:t>responds</w:t>
      </w:r>
      <w:r w:rsidR="004A676C">
        <w:t xml:space="preserve"> </w:t>
      </w:r>
      <w:r w:rsidR="00501BC9">
        <w:t>“</w:t>
      </w:r>
      <w:r w:rsidR="00B20A4F">
        <w:t xml:space="preserve"> </w:t>
      </w:r>
      <w:r w:rsidR="004A676C">
        <w:t xml:space="preserve">this is an impossible question to answer as </w:t>
      </w:r>
      <w:r w:rsidR="00132BB9">
        <w:t xml:space="preserve">it makes the assumption that </w:t>
      </w:r>
      <w:r w:rsidR="004A676C">
        <w:t xml:space="preserve">foreknowledge  can </w:t>
      </w:r>
      <w:r w:rsidR="007017A9">
        <w:t>be explained in an intellectual manner</w:t>
      </w:r>
      <w:r w:rsidR="004A676C">
        <w:t>.</w:t>
      </w:r>
      <w:r w:rsidR="00B20A4F">
        <w:t>”</w:t>
      </w:r>
      <w:r w:rsidR="004A676C">
        <w:t xml:space="preserve">  </w:t>
      </w:r>
      <w:r w:rsidR="00CB4B55">
        <w:t>He then</w:t>
      </w:r>
      <w:r w:rsidR="004A676C">
        <w:t xml:space="preserve"> </w:t>
      </w:r>
      <w:r w:rsidR="007017A9">
        <w:t>goes on to say</w:t>
      </w:r>
      <w:r w:rsidR="00CB4B55">
        <w:t>:</w:t>
      </w:r>
    </w:p>
    <w:p w14:paraId="2DC4D1FB" w14:textId="4FBF8720" w:rsidR="007017A9" w:rsidRDefault="00132BB9" w:rsidP="00CC746D">
      <w:pPr>
        <w:ind w:left="720" w:right="720"/>
      </w:pPr>
      <w:r>
        <w:t>The greatest talisman…is this: to know the principles of divination and to know that is activated neither by bodies nor by natural powers</w:t>
      </w:r>
      <w:r w:rsidR="00A34090">
        <w:t>..</w:t>
      </w:r>
      <w:r>
        <w:t>.a</w:t>
      </w:r>
      <w:r w:rsidR="007017A9">
        <w:t xml:space="preserve">ll of its supreme power belongs to the gods and is bestowed by the gods. Divination is accomplished by divine acts and signs, and consists of divine visions and scientific insights. All else is subordinate, instrumental to the gifts of foreknowledge sent down by the gods.  </w:t>
      </w:r>
      <w:r w:rsidR="00CE37DB">
        <w:t xml:space="preserve">If someone then, straying from the primary causes downgrades the skill of divination to secondary operations…he might believe he says something obvious. …he has wholly erred that he has given an accurate account of divination…There is one correct rule… Never derive </w:t>
      </w:r>
      <w:r w:rsidR="00CE37DB">
        <w:lastRenderedPageBreak/>
        <w:t xml:space="preserve">divination…from those things that have no foreknowledge of such…but to derive it from the gods…who in themselves possess the limits of all knowledge …from whom the mantic power is distributed through out the whole cosmos …and especially furnishes the truth which divination needs. </w:t>
      </w:r>
      <w:r w:rsidR="00013F0F">
        <w:rPr>
          <w:rStyle w:val="FootnoteReference"/>
        </w:rPr>
        <w:footnoteReference w:id="12"/>
      </w:r>
      <w:r w:rsidR="007017A9">
        <w:t xml:space="preserve"> </w:t>
      </w:r>
    </w:p>
    <w:p w14:paraId="3F74D692" w14:textId="5F5E6A1E" w:rsidR="00132BB9" w:rsidRDefault="00132BB9" w:rsidP="00132BB9">
      <w:r>
        <w:t xml:space="preserve">This response </w:t>
      </w:r>
      <w:r w:rsidR="00501BC9">
        <w:t>contain</w:t>
      </w:r>
      <w:r w:rsidR="006F2792">
        <w:t>s</w:t>
      </w:r>
      <w:r>
        <w:t xml:space="preserve"> the essence of Iamblichus’ position on divination.  </w:t>
      </w:r>
      <w:r w:rsidR="003D7E20">
        <w:t>He</w:t>
      </w:r>
      <w:r>
        <w:t xml:space="preserve"> approache</w:t>
      </w:r>
      <w:r w:rsidR="00D62AC2">
        <w:t>s</w:t>
      </w:r>
      <w:r w:rsidR="00894973">
        <w:t xml:space="preserve"> this </w:t>
      </w:r>
      <w:r w:rsidR="0012211D">
        <w:t>argument</w:t>
      </w:r>
      <w:r w:rsidR="00D62AC2">
        <w:t xml:space="preserve"> by</w:t>
      </w:r>
      <w:r>
        <w:t xml:space="preserve"> stating that </w:t>
      </w:r>
      <w:r w:rsidR="00501BC9">
        <w:t>divination</w:t>
      </w:r>
      <w:r>
        <w:t xml:space="preserve"> is not a </w:t>
      </w:r>
      <w:r w:rsidR="003D7E20">
        <w:t xml:space="preserve">philosophical phenomenon. </w:t>
      </w:r>
      <w:r w:rsidR="00501BC9">
        <w:t>He describes</w:t>
      </w:r>
      <w:r w:rsidR="003D7E20">
        <w:t xml:space="preserve"> a world beyond the material world where humans live</w:t>
      </w:r>
      <w:r w:rsidR="00894973">
        <w:t xml:space="preserve"> their everyday lives. </w:t>
      </w:r>
      <w:r w:rsidR="00C33ECB">
        <w:t xml:space="preserve"> It is the realm of the ineffable or according to Cry</w:t>
      </w:r>
      <w:r w:rsidR="00C82407">
        <w:t>s</w:t>
      </w:r>
      <w:r w:rsidR="00C33ECB">
        <w:t>tal Addey</w:t>
      </w:r>
      <w:r w:rsidR="00C82407">
        <w:t>,</w:t>
      </w:r>
      <w:r w:rsidR="00C33ECB">
        <w:t xml:space="preserve"> </w:t>
      </w:r>
      <w:r w:rsidR="00C82407">
        <w:t>“the</w:t>
      </w:r>
      <w:r w:rsidR="00C33ECB">
        <w:t xml:space="preserve"> supra-rational…divine and eternal”</w:t>
      </w:r>
      <w:r w:rsidR="00C33ECB">
        <w:rPr>
          <w:rStyle w:val="FootnoteReference"/>
        </w:rPr>
        <w:footnoteReference w:id="13"/>
      </w:r>
      <w:r w:rsidR="00894973">
        <w:t xml:space="preserve"> </w:t>
      </w:r>
      <w:r w:rsidR="003D7E20">
        <w:t xml:space="preserve"> Divination, in practice, permits us to connect with the world of the divine god</w:t>
      </w:r>
      <w:r w:rsidR="0003363E">
        <w:t>s</w:t>
      </w:r>
      <w:r w:rsidR="00D62AC2">
        <w:t xml:space="preserve"> through signs and symbols interpreted by the divinely inspired</w:t>
      </w:r>
      <w:r w:rsidR="00C82407">
        <w:t xml:space="preserve"> Seer</w:t>
      </w:r>
      <w:r w:rsidR="0003363E">
        <w:t xml:space="preserve">.  </w:t>
      </w:r>
      <w:r w:rsidR="00501BC9">
        <w:t>The gods</w:t>
      </w:r>
      <w:r w:rsidR="0003363E">
        <w:t xml:space="preserve"> are</w:t>
      </w:r>
      <w:r w:rsidR="00053682">
        <w:t xml:space="preserve"> omniscient</w:t>
      </w:r>
      <w:r w:rsidR="0003363E">
        <w:t xml:space="preserve"> and omnipresent</w:t>
      </w:r>
      <w:r w:rsidR="00170997">
        <w:t xml:space="preserve">.  Divination (mantic power) is everywhere in the cosmos.  </w:t>
      </w:r>
      <w:r w:rsidR="00460E1E">
        <w:t>A</w:t>
      </w:r>
      <w:r w:rsidR="00053682">
        <w:t xml:space="preserve"> warning</w:t>
      </w:r>
      <w:r w:rsidR="00D62AC2">
        <w:t xml:space="preserve"> is stipulated by Abamon</w:t>
      </w:r>
      <w:r w:rsidR="0012211D">
        <w:t>;</w:t>
      </w:r>
      <w:r w:rsidR="00053682">
        <w:t xml:space="preserve"> </w:t>
      </w:r>
      <w:r w:rsidR="00C82407">
        <w:t>“</w:t>
      </w:r>
      <w:r w:rsidR="00053682">
        <w:t>truthful divination must be practiced in a way that ensures the divine truth.</w:t>
      </w:r>
      <w:r w:rsidR="00C82407">
        <w:t>”</w:t>
      </w:r>
      <w:r w:rsidR="00D62AC2">
        <w:rPr>
          <w:rStyle w:val="FootnoteReference"/>
        </w:rPr>
        <w:footnoteReference w:id="14"/>
      </w:r>
      <w:r w:rsidR="00053682">
        <w:t xml:space="preserve">  This point brings us to the </w:t>
      </w:r>
      <w:r w:rsidR="00C82407">
        <w:t xml:space="preserve">crux of the </w:t>
      </w:r>
      <w:r w:rsidR="00053682">
        <w:t>argument</w:t>
      </w:r>
      <w:r w:rsidR="0003363E">
        <w:t xml:space="preserve"> regarding divination</w:t>
      </w:r>
      <w:r w:rsidR="00053682">
        <w:t xml:space="preserve"> in </w:t>
      </w:r>
      <w:r w:rsidR="00C82407">
        <w:rPr>
          <w:i/>
          <w:iCs/>
        </w:rPr>
        <w:t>On the</w:t>
      </w:r>
      <w:r w:rsidR="0003363E" w:rsidRPr="0003363E">
        <w:rPr>
          <w:i/>
          <w:iCs/>
        </w:rPr>
        <w:t xml:space="preserve"> Mysteries</w:t>
      </w:r>
      <w:r w:rsidR="0003363E">
        <w:rPr>
          <w:i/>
          <w:iCs/>
        </w:rPr>
        <w:t>.</w:t>
      </w:r>
      <w:r w:rsidR="0003363E">
        <w:t xml:space="preserve">  </w:t>
      </w:r>
      <w:r w:rsidR="00C82407">
        <w:t xml:space="preserve">Yes, </w:t>
      </w:r>
      <w:r w:rsidR="0003363E">
        <w:t xml:space="preserve">Iamblichus is an advocate of </w:t>
      </w:r>
      <w:r w:rsidR="00460E1E">
        <w:t>divination</w:t>
      </w:r>
      <w:r w:rsidR="00A34090">
        <w:t>.  He is, however,</w:t>
      </w:r>
      <w:r w:rsidR="0003363E">
        <w:t xml:space="preserve"> </w:t>
      </w:r>
      <w:r w:rsidR="00C82407">
        <w:t>not and advocate of divination that is</w:t>
      </w:r>
      <w:r w:rsidR="00975803">
        <w:t xml:space="preserve"> a</w:t>
      </w:r>
      <w:r w:rsidR="00C82407">
        <w:t xml:space="preserve"> </w:t>
      </w:r>
      <w:r w:rsidR="005E3125">
        <w:t>human art</w:t>
      </w:r>
      <w:r w:rsidR="00C82407">
        <w:t xml:space="preserve"> and uninspired</w:t>
      </w:r>
      <w:r w:rsidR="005E3125">
        <w:t>:</w:t>
      </w:r>
      <w:r w:rsidR="00C82407">
        <w:t xml:space="preserve"> </w:t>
      </w:r>
      <w:r w:rsidR="005E3125">
        <w:t>he</w:t>
      </w:r>
      <w:r w:rsidR="0003363E">
        <w:t xml:space="preserve"> degrad</w:t>
      </w:r>
      <w:r w:rsidR="003714B5">
        <w:t>es</w:t>
      </w:r>
      <w:r w:rsidR="00170997">
        <w:t xml:space="preserve"> </w:t>
      </w:r>
      <w:r w:rsidR="00746C32">
        <w:t>any</w:t>
      </w:r>
      <w:r w:rsidR="0003363E">
        <w:t xml:space="preserve"> </w:t>
      </w:r>
      <w:r w:rsidR="00A34090">
        <w:t xml:space="preserve">method of </w:t>
      </w:r>
      <w:r w:rsidR="0003363E">
        <w:t xml:space="preserve">divination that is not practiced </w:t>
      </w:r>
      <w:r w:rsidR="00D62AC2">
        <w:t xml:space="preserve">using divine </w:t>
      </w:r>
      <w:r w:rsidR="00C82407">
        <w:t>principles</w:t>
      </w:r>
      <w:r w:rsidR="00A54878">
        <w:t>.</w:t>
      </w:r>
      <w:r w:rsidR="005E3125">
        <w:t xml:space="preserve"> </w:t>
      </w:r>
    </w:p>
    <w:p w14:paraId="46BC4DD0" w14:textId="20339D52" w:rsidR="00271538" w:rsidRDefault="00A34090" w:rsidP="00271538">
      <w:r>
        <w:t xml:space="preserve">     According to Clarke, Dillon and Jackson “It is Iamblichus’ determination to distinguish between worthless magic and divine theurgy that dominate</w:t>
      </w:r>
      <w:r w:rsidR="00F55A64">
        <w:t>s</w:t>
      </w:r>
      <w:r>
        <w:t xml:space="preserve"> and defines the subject matter of the </w:t>
      </w:r>
      <w:r w:rsidRPr="00A34090">
        <w:rPr>
          <w:i/>
          <w:iCs/>
        </w:rPr>
        <w:t>De Mysteriis</w:t>
      </w:r>
      <w:r>
        <w:rPr>
          <w:i/>
          <w:iCs/>
        </w:rPr>
        <w:t>.</w:t>
      </w:r>
      <w:r w:rsidR="00B20A4F">
        <w:rPr>
          <w:i/>
          <w:iCs/>
        </w:rPr>
        <w:t>”</w:t>
      </w:r>
      <w:r w:rsidR="003910DC">
        <w:rPr>
          <w:rStyle w:val="FootnoteReference"/>
          <w:i/>
          <w:iCs/>
        </w:rPr>
        <w:footnoteReference w:id="15"/>
      </w:r>
      <w:r w:rsidR="00A703A5">
        <w:rPr>
          <w:i/>
          <w:iCs/>
        </w:rPr>
        <w:t xml:space="preserve"> </w:t>
      </w:r>
      <w:r w:rsidR="0043131D">
        <w:t xml:space="preserve"> Iamblichus’ </w:t>
      </w:r>
      <w:r w:rsidR="009260DB">
        <w:t xml:space="preserve">influences from </w:t>
      </w:r>
      <w:r w:rsidR="0043131D">
        <w:t>cross-cultural</w:t>
      </w:r>
      <w:r w:rsidR="00437920">
        <w:t xml:space="preserve"> philoso</w:t>
      </w:r>
      <w:r w:rsidR="009260DB">
        <w:t xml:space="preserve">phies and </w:t>
      </w:r>
      <w:r w:rsidR="00BF0363">
        <w:t>religions play</w:t>
      </w:r>
      <w:r w:rsidR="0043131D">
        <w:t xml:space="preserve"> a strong role in his arguments.</w:t>
      </w:r>
      <w:r w:rsidR="00437920">
        <w:rPr>
          <w:rStyle w:val="FootnoteReference"/>
        </w:rPr>
        <w:footnoteReference w:id="16"/>
      </w:r>
      <w:r w:rsidR="0043131D">
        <w:t xml:space="preserve"> </w:t>
      </w:r>
      <w:r w:rsidR="00B171C4">
        <w:t xml:space="preserve"> </w:t>
      </w:r>
      <w:r w:rsidR="00437920">
        <w:t xml:space="preserve"> </w:t>
      </w:r>
      <w:r w:rsidR="0043131D">
        <w:t>Ast</w:t>
      </w:r>
      <w:r w:rsidR="00437920">
        <w:t>r</w:t>
      </w:r>
      <w:r w:rsidR="0043131D">
        <w:t>ology</w:t>
      </w:r>
      <w:r w:rsidR="00DF49EC">
        <w:t xml:space="preserve">, an ancient form </w:t>
      </w:r>
      <w:r w:rsidR="0043131D">
        <w:t>of the divinat</w:t>
      </w:r>
      <w:r w:rsidR="00DF49EC">
        <w:t>ion</w:t>
      </w:r>
      <w:r w:rsidR="009260DB">
        <w:t>,</w:t>
      </w:r>
      <w:r w:rsidR="00DF49EC">
        <w:t xml:space="preserve"> has</w:t>
      </w:r>
      <w:r w:rsidR="009260DB">
        <w:t xml:space="preserve"> an </w:t>
      </w:r>
      <w:r w:rsidR="00DF49EC">
        <w:t xml:space="preserve">admixture of knowledge from many </w:t>
      </w:r>
      <w:r w:rsidR="00BF0363">
        <w:t>cultures.</w:t>
      </w:r>
      <w:r w:rsidR="00437920">
        <w:t xml:space="preserve">  Ia</w:t>
      </w:r>
      <w:r w:rsidR="00DF49EC">
        <w:t>mblichus’</w:t>
      </w:r>
      <w:r w:rsidR="00485AB4">
        <w:t xml:space="preserve"> is presented</w:t>
      </w:r>
      <w:r w:rsidR="00DF49EC">
        <w:t xml:space="preserve"> with the </w:t>
      </w:r>
      <w:r w:rsidR="00BF0363">
        <w:t>argument, that</w:t>
      </w:r>
      <w:r w:rsidR="00485AB4">
        <w:t xml:space="preserve"> the casting of a birth horoscope is a method to know one’s personal daemon (master planet) to whom one can make sacrifices to neutralize fate.</w:t>
      </w:r>
      <w:r w:rsidR="00485AB4">
        <w:rPr>
          <w:rStyle w:val="FootnoteReference"/>
        </w:rPr>
        <w:footnoteReference w:id="17"/>
      </w:r>
      <w:r w:rsidR="0059750D">
        <w:t xml:space="preserve"> </w:t>
      </w:r>
      <w:r w:rsidR="005E3125">
        <w:t xml:space="preserve"> </w:t>
      </w:r>
      <w:r w:rsidR="00DF49EC">
        <w:t xml:space="preserve">A </w:t>
      </w:r>
      <w:r w:rsidR="00271538">
        <w:t>horoscope</w:t>
      </w:r>
      <w:r w:rsidR="00714285">
        <w:t xml:space="preserve"> is</w:t>
      </w:r>
      <w:r w:rsidR="00DF49EC">
        <w:t xml:space="preserve"> a calculated picture</w:t>
      </w:r>
      <w:r w:rsidR="003714B5">
        <w:t xml:space="preserve"> of the planetary (stars) position at the time of birth</w:t>
      </w:r>
      <w:r w:rsidR="00714285">
        <w:t xml:space="preserve">. </w:t>
      </w:r>
      <w:r w:rsidR="00271538">
        <w:t xml:space="preserve"> </w:t>
      </w:r>
      <w:r w:rsidR="00714285" w:rsidRPr="00DF49EC">
        <w:rPr>
          <w:rFonts w:cstheme="minorHAnsi"/>
        </w:rPr>
        <w:t>“</w:t>
      </w:r>
      <w:r w:rsidR="00714285" w:rsidRPr="00DF49EC">
        <w:rPr>
          <w:rFonts w:cstheme="minorHAnsi"/>
          <w:color w:val="000000"/>
        </w:rPr>
        <w:t>For Neo-Platonists, the personal daimon plays a part in the struggle to help the soul ascend to the divine.”</w:t>
      </w:r>
      <w:r w:rsidR="00714285" w:rsidRPr="00DF49EC">
        <w:rPr>
          <w:rStyle w:val="FootnoteReference"/>
          <w:rFonts w:cstheme="minorHAnsi"/>
          <w:color w:val="000000"/>
        </w:rPr>
        <w:footnoteReference w:id="18"/>
      </w:r>
      <w:r w:rsidR="00714285" w:rsidRPr="00DF49EC">
        <w:rPr>
          <w:rFonts w:cstheme="minorHAnsi"/>
          <w:color w:val="000000"/>
        </w:rPr>
        <w:t xml:space="preserve">  </w:t>
      </w:r>
      <w:r w:rsidR="0006302B" w:rsidRPr="00DF49EC">
        <w:rPr>
          <w:rFonts w:cstheme="minorHAnsi"/>
          <w:color w:val="000000"/>
        </w:rPr>
        <w:t>Here Iamblichus takes issue with the</w:t>
      </w:r>
      <w:r w:rsidR="00DF49EC">
        <w:rPr>
          <w:rFonts w:cstheme="minorHAnsi"/>
          <w:color w:val="000000"/>
        </w:rPr>
        <w:t xml:space="preserve"> use of</w:t>
      </w:r>
      <w:r w:rsidR="0006302B" w:rsidRPr="00DF49EC">
        <w:rPr>
          <w:rFonts w:cstheme="minorHAnsi"/>
          <w:color w:val="000000"/>
        </w:rPr>
        <w:t xml:space="preserve"> a horoscope</w:t>
      </w:r>
      <w:r w:rsidR="00DF49EC">
        <w:rPr>
          <w:rFonts w:cstheme="minorHAnsi"/>
          <w:color w:val="000000"/>
        </w:rPr>
        <w:t xml:space="preserve"> to</w:t>
      </w:r>
      <w:r w:rsidR="0006302B" w:rsidRPr="00DF49EC">
        <w:rPr>
          <w:rFonts w:cstheme="minorHAnsi"/>
          <w:color w:val="000000"/>
        </w:rPr>
        <w:t xml:space="preserve"> find the</w:t>
      </w:r>
      <w:r w:rsidR="00DF49EC">
        <w:rPr>
          <w:rFonts w:cstheme="minorHAnsi"/>
          <w:color w:val="000000"/>
        </w:rPr>
        <w:t xml:space="preserve"> personal</w:t>
      </w:r>
      <w:r w:rsidR="0006302B" w:rsidRPr="00DF49EC">
        <w:rPr>
          <w:rFonts w:cstheme="minorHAnsi"/>
          <w:color w:val="000000"/>
        </w:rPr>
        <w:t xml:space="preserve"> daemon</w:t>
      </w:r>
      <w:r w:rsidR="00DF49EC">
        <w:rPr>
          <w:rFonts w:cstheme="minorHAnsi"/>
          <w:color w:val="000000"/>
        </w:rPr>
        <w:t xml:space="preserve"> as not following divine principle</w:t>
      </w:r>
      <w:r w:rsidR="0006302B" w:rsidRPr="00DF49EC">
        <w:rPr>
          <w:rFonts w:cstheme="minorHAnsi"/>
          <w:color w:val="000000"/>
        </w:rPr>
        <w:t>.</w:t>
      </w:r>
      <w:r w:rsidR="0006302B">
        <w:rPr>
          <w:rFonts w:ascii="Helvetica" w:hAnsi="Helvetica" w:cs="Helvetica"/>
          <w:color w:val="000000"/>
          <w:sz w:val="18"/>
          <w:szCs w:val="18"/>
        </w:rPr>
        <w:t xml:space="preserve"> </w:t>
      </w:r>
      <w:r w:rsidR="00714285">
        <w:rPr>
          <w:rFonts w:ascii="Helvetica" w:hAnsi="Helvetica" w:cs="Helvetica"/>
          <w:color w:val="000000"/>
          <w:sz w:val="18"/>
          <w:szCs w:val="18"/>
        </w:rPr>
        <w:t xml:space="preserve"> </w:t>
      </w:r>
      <w:r w:rsidR="009260DB">
        <w:rPr>
          <w:rFonts w:ascii="Helvetica" w:hAnsi="Helvetica" w:cs="Helvetica"/>
          <w:color w:val="000000"/>
          <w:sz w:val="18"/>
          <w:szCs w:val="18"/>
        </w:rPr>
        <w:t xml:space="preserve">Iamblichus as </w:t>
      </w:r>
      <w:r w:rsidR="00271538">
        <w:t>Abamon responds:</w:t>
      </w:r>
    </w:p>
    <w:p w14:paraId="54459B4E" w14:textId="0D63D728" w:rsidR="0006302B" w:rsidRDefault="00553AC2" w:rsidP="0006302B">
      <w:pPr>
        <w:ind w:left="720" w:right="720"/>
      </w:pPr>
      <w:r>
        <w:t>W</w:t>
      </w:r>
      <w:r w:rsidR="00E42C98">
        <w:t>ho would take this figure as a guide to f</w:t>
      </w:r>
      <w:r w:rsidR="00F5155F">
        <w:t>r</w:t>
      </w:r>
      <w:r w:rsidR="00E42C98">
        <w:t>eeing us from fate</w:t>
      </w:r>
      <w:r w:rsidR="00C610D3">
        <w:t>,</w:t>
      </w:r>
      <w:r w:rsidR="00E42C98">
        <w:t xml:space="preserve"> if he was given to us only for the purpose of fulfilling the dispensation of fate? </w:t>
      </w:r>
      <w:r w:rsidR="0059750D">
        <w:t xml:space="preserve"> </w:t>
      </w:r>
      <w:r w:rsidR="003714B5">
        <w:t>He</w:t>
      </w:r>
      <w:r w:rsidR="0059750D">
        <w:t xml:space="preserve"> </w:t>
      </w:r>
      <w:r w:rsidR="00271538">
        <w:t>continues…f</w:t>
      </w:r>
      <w:r w:rsidR="00E42C98">
        <w:t>or</w:t>
      </w:r>
      <w:r w:rsidR="0006302B">
        <w:t xml:space="preserve"> </w:t>
      </w:r>
      <w:r w:rsidR="00E42C98">
        <w:t>irrespective of whether these arts are knowable or ungraspable, nonetheless it is the emanation from the stars that allots our daemon, whether we comprehend this or not; the divine principles of divination can teach us about the stars on the trues</w:t>
      </w:r>
      <w:r w:rsidR="00C610D3">
        <w:t>t</w:t>
      </w:r>
      <w:r w:rsidR="00E42C98">
        <w:t xml:space="preserve"> principles, and we do not have any need for the “computation of </w:t>
      </w:r>
      <w:r w:rsidR="00442F3B">
        <w:t>tables” or</w:t>
      </w:r>
      <w:r w:rsidR="00E42C98">
        <w:t xml:space="preserve"> the art of divination.</w:t>
      </w:r>
      <w:r>
        <w:rPr>
          <w:rStyle w:val="FootnoteReference"/>
        </w:rPr>
        <w:footnoteReference w:id="19"/>
      </w:r>
    </w:p>
    <w:p w14:paraId="6C36E450" w14:textId="331EE2B9" w:rsidR="00F5155F" w:rsidRDefault="00821089" w:rsidP="00F5155F">
      <w:r>
        <w:lastRenderedPageBreak/>
        <w:t>The</w:t>
      </w:r>
      <w:r w:rsidR="00C610D3">
        <w:t xml:space="preserve"> intermingling</w:t>
      </w:r>
      <w:r w:rsidR="00BE30EC">
        <w:t xml:space="preserve"> </w:t>
      </w:r>
      <w:r w:rsidR="003E0CDB">
        <w:t>of knowledge</w:t>
      </w:r>
      <w:r w:rsidR="003714B5">
        <w:t xml:space="preserve"> from differing cultures</w:t>
      </w:r>
      <w:r>
        <w:t xml:space="preserve"> presents itse</w:t>
      </w:r>
      <w:r w:rsidR="00BE30EC">
        <w:t>lf</w:t>
      </w:r>
      <w:r>
        <w:t xml:space="preserve"> </w:t>
      </w:r>
      <w:r w:rsidR="00DF49EC">
        <w:t>in Iamblichus’</w:t>
      </w:r>
      <w:r w:rsidR="00C610D3">
        <w:t xml:space="preserve"> argument</w:t>
      </w:r>
      <w:r w:rsidR="00974650">
        <w:t>.</w:t>
      </w:r>
      <w:r w:rsidR="004E72D2">
        <w:t xml:space="preserve">  </w:t>
      </w:r>
      <w:r w:rsidR="009260DB">
        <w:t>Although h</w:t>
      </w:r>
      <w:r w:rsidR="004E72D2">
        <w:t xml:space="preserve">e is grounded in traditional principles of ancient wisdom, </w:t>
      </w:r>
      <w:r w:rsidR="009260DB">
        <w:t>he remains</w:t>
      </w:r>
      <w:r>
        <w:t xml:space="preserve"> empath</w:t>
      </w:r>
      <w:r w:rsidR="000832EF">
        <w:t>ic to</w:t>
      </w:r>
      <w:r>
        <w:t xml:space="preserve">  </w:t>
      </w:r>
      <w:r w:rsidR="000B45E2">
        <w:t>those presenting</w:t>
      </w:r>
      <w:r w:rsidR="00BE30EC">
        <w:t xml:space="preserve"> what he sees as</w:t>
      </w:r>
      <w:r w:rsidR="00DF49EC">
        <w:t xml:space="preserve"> uninspired divination</w:t>
      </w:r>
      <w:r w:rsidR="000B45E2">
        <w:t xml:space="preserve">. </w:t>
      </w:r>
      <w:r w:rsidR="00F5155F">
        <w:t xml:space="preserve"> </w:t>
      </w:r>
      <w:r w:rsidR="009260DB">
        <w:t xml:space="preserve">He </w:t>
      </w:r>
      <w:r w:rsidR="00BF0363">
        <w:t>responds</w:t>
      </w:r>
      <w:r w:rsidR="009260DB">
        <w:t>:</w:t>
      </w:r>
    </w:p>
    <w:p w14:paraId="7A478C11" w14:textId="397D25A6" w:rsidR="00901A23" w:rsidRDefault="000B45E2" w:rsidP="00901A23">
      <w:pPr>
        <w:ind w:left="720" w:right="720"/>
      </w:pPr>
      <w:r>
        <w:t>This situation…is not peculiar to it alone, but is true of all the sciences that have been handed down to us by the gods to men;…in the course of time, through repeated admixture of much that is mortal, the divine character of the knowledge contained in them comes to be extinguished…for the signs of measuring the heavenly circuits are manifest to our eyes…and experience of our sight confirm their prognostication…observation of celestial phenomena preserved down the ages …testify to the truth of this science.</w:t>
      </w:r>
      <w:r>
        <w:rPr>
          <w:rStyle w:val="FootnoteReference"/>
        </w:rPr>
        <w:footnoteReference w:id="20"/>
      </w:r>
    </w:p>
    <w:p w14:paraId="65B45E94" w14:textId="46AA873E" w:rsidR="00901A23" w:rsidRDefault="006F2792" w:rsidP="00901A23">
      <w:r>
        <w:t xml:space="preserve"> </w:t>
      </w:r>
      <w:r w:rsidR="004E72D2">
        <w:t xml:space="preserve">    Understanding the cultural history of divination over time and place; </w:t>
      </w:r>
      <w:r w:rsidR="009C4B7B">
        <w:t xml:space="preserve">gives details of </w:t>
      </w:r>
      <w:r w:rsidR="004E72D2">
        <w:t xml:space="preserve">Iamblichus’ </w:t>
      </w:r>
      <w:r w:rsidR="009C4B7B">
        <w:t xml:space="preserve">nuances </w:t>
      </w:r>
      <w:r w:rsidR="004E72D2">
        <w:t>in</w:t>
      </w:r>
      <w:r w:rsidR="009C4B7B">
        <w:t xml:space="preserve"> </w:t>
      </w:r>
      <w:r w:rsidR="009260DB">
        <w:t xml:space="preserve">his </w:t>
      </w:r>
      <w:r w:rsidR="004E72D2">
        <w:t>perspectives; and</w:t>
      </w:r>
      <w:r w:rsidR="000A3556">
        <w:t xml:space="preserve"> informs</w:t>
      </w:r>
      <w:r w:rsidR="00BE30EC">
        <w:t xml:space="preserve"> </w:t>
      </w:r>
      <w:r w:rsidR="004E72D2">
        <w:t xml:space="preserve">us </w:t>
      </w:r>
      <w:r w:rsidR="009260DB">
        <w:t>in</w:t>
      </w:r>
      <w:r w:rsidR="004E72D2">
        <w:t xml:space="preserve"> his</w:t>
      </w:r>
      <w:r w:rsidR="006F418C">
        <w:t xml:space="preserve"> argument for astrology as divination.</w:t>
      </w:r>
      <w:r w:rsidR="009C4B7B">
        <w:t xml:space="preserve">  </w:t>
      </w:r>
      <w:r w:rsidR="00F24BF7">
        <w:t xml:space="preserve"> </w:t>
      </w:r>
    </w:p>
    <w:p w14:paraId="5416F317" w14:textId="279C57EE" w:rsidR="0025583D" w:rsidRDefault="00F24BF7" w:rsidP="00901A23">
      <w:pPr>
        <w:ind w:left="720" w:right="720"/>
      </w:pPr>
      <w:r>
        <w:t>“</w:t>
      </w:r>
      <w:r w:rsidR="000B45E2">
        <w:t xml:space="preserve">Egyptian astronomy was primarily observational </w:t>
      </w:r>
      <w:r>
        <w:t>in</w:t>
      </w:r>
      <w:r w:rsidR="000B45E2">
        <w:t xml:space="preserve"> practice and religious in intent: the motion of the stars</w:t>
      </w:r>
      <w:r>
        <w:t xml:space="preserve"> were the movements of the gods and goddesses so by watching the sky they were observers of a divine drama-and through </w:t>
      </w:r>
      <w:r w:rsidR="00901A23">
        <w:t xml:space="preserve">their </w:t>
      </w:r>
      <w:r>
        <w:t>rituals, the priests became active participants.</w:t>
      </w:r>
      <w:r>
        <w:rPr>
          <w:rStyle w:val="FootnoteReference"/>
        </w:rPr>
        <w:footnoteReference w:id="21"/>
      </w:r>
      <w:r w:rsidR="00901A23">
        <w:t xml:space="preserve">  </w:t>
      </w:r>
    </w:p>
    <w:p w14:paraId="33E61DBA" w14:textId="703EB479" w:rsidR="007359DA" w:rsidRDefault="007359DA" w:rsidP="007359DA">
      <w:r>
        <w:t xml:space="preserve">Divination </w:t>
      </w:r>
      <w:r w:rsidR="00EF7AA4">
        <w:t xml:space="preserve">was </w:t>
      </w:r>
      <w:r>
        <w:t xml:space="preserve">modified </w:t>
      </w:r>
      <w:r w:rsidR="004E72D2">
        <w:t>over time</w:t>
      </w:r>
      <w:r w:rsidR="000832EF">
        <w:t>.</w:t>
      </w:r>
      <w:r>
        <w:t xml:space="preserve">  Even Iamblichus admits the </w:t>
      </w:r>
      <w:r w:rsidR="000832EF">
        <w:t xml:space="preserve">human </w:t>
      </w:r>
      <w:r>
        <w:t xml:space="preserve">limits </w:t>
      </w:r>
      <w:r w:rsidR="000832EF">
        <w:t>of</w:t>
      </w:r>
      <w:r>
        <w:t xml:space="preserve"> keeping the purity of ritual and principle of the past intact.   </w:t>
      </w:r>
    </w:p>
    <w:p w14:paraId="1CAF0B8C" w14:textId="35C907A7" w:rsidR="007578FB" w:rsidRDefault="00BE30EC" w:rsidP="007359DA">
      <w:pPr>
        <w:ind w:left="720" w:right="720"/>
      </w:pPr>
      <w:r>
        <w:t xml:space="preserve">According to Nicholas Campion, </w:t>
      </w:r>
      <w:r w:rsidR="00714137">
        <w:t>Horoscopic and Theurgic astrology were</w:t>
      </w:r>
      <w:r>
        <w:t xml:space="preserve"> in</w:t>
      </w:r>
      <w:r w:rsidR="00714137">
        <w:t xml:space="preserve"> practice by the first century BCE.  </w:t>
      </w:r>
      <w:r>
        <w:t>He goes on to say that b</w:t>
      </w:r>
      <w:r w:rsidR="00974650">
        <w:t>oth were practical and by no means mutually exclusive.</w:t>
      </w:r>
      <w:r w:rsidR="001E1460">
        <w:t xml:space="preserve">  Theurgy could make use of horoscopes, but did not have to.  Horoscopic astrology gave knowledge of the past present and future.  Theurgists could equally be dismissive of horoscopic astrologer claims to make precise judgements. </w:t>
      </w:r>
      <w:r w:rsidR="001E1460">
        <w:rPr>
          <w:rStyle w:val="FootnoteReference"/>
        </w:rPr>
        <w:footnoteReference w:id="22"/>
      </w:r>
      <w:r w:rsidR="001E1460">
        <w:t xml:space="preserve"> </w:t>
      </w:r>
    </w:p>
    <w:p w14:paraId="371777C1" w14:textId="0DA41AEA" w:rsidR="00894973" w:rsidRDefault="0007275D" w:rsidP="0025583D">
      <w:r>
        <w:t xml:space="preserve">     </w:t>
      </w:r>
      <w:r w:rsidR="00EF7AA4">
        <w:t>Iamblichus’</w:t>
      </w:r>
      <w:r>
        <w:t xml:space="preserve"> argument for divination is tightly connected to the purity of the person acting as a prophet, astrologer or other Seer.</w:t>
      </w:r>
      <w:r w:rsidR="00EF7AA4">
        <w:t xml:space="preserve"> </w:t>
      </w:r>
      <w:r>
        <w:t xml:space="preserve"> Iamblichus believes that the Seer must be pure</w:t>
      </w:r>
      <w:r w:rsidR="004E72D2">
        <w:t xml:space="preserve"> </w:t>
      </w:r>
      <w:r>
        <w:t>and divinely inspired to impart</w:t>
      </w:r>
      <w:r w:rsidR="00C81292">
        <w:t xml:space="preserve"> </w:t>
      </w:r>
      <w:r>
        <w:t>the truth in prediction.</w:t>
      </w:r>
      <w:r w:rsidR="00C81292">
        <w:t xml:space="preserve"> The purity gives </w:t>
      </w:r>
      <w:r w:rsidR="009D1C79">
        <w:t xml:space="preserve">the Seer </w:t>
      </w:r>
      <w:r w:rsidR="00C81292">
        <w:t>receptivity</w:t>
      </w:r>
      <w:r w:rsidR="004E72D2">
        <w:t xml:space="preserve"> </w:t>
      </w:r>
      <w:r w:rsidR="009D1C79">
        <w:t>to the</w:t>
      </w:r>
      <w:r w:rsidR="004E72D2">
        <w:t xml:space="preserve"> divine</w:t>
      </w:r>
      <w:r w:rsidR="009D1C79">
        <w:t>.</w:t>
      </w:r>
    </w:p>
    <w:p w14:paraId="160DB4FD" w14:textId="0DD464E8" w:rsidR="0007275D" w:rsidRDefault="0007275D" w:rsidP="0007275D">
      <w:pPr>
        <w:ind w:left="720" w:right="720"/>
      </w:pPr>
      <w:r>
        <w:t>Only the divine mantic</w:t>
      </w:r>
      <w:r w:rsidR="000646EA">
        <w:t xml:space="preserve"> prediction, therefore, cojoined with the gods, truly imparts to us a share of the divine life, partaking as it does, in the fore knowledge and</w:t>
      </w:r>
      <w:r w:rsidR="00C037D5">
        <w:t xml:space="preserve"> in</w:t>
      </w:r>
      <w:r w:rsidR="000646EA">
        <w:t xml:space="preserve">tellections of the </w:t>
      </w:r>
      <w:r w:rsidR="000646EA" w:rsidRPr="000646EA">
        <w:rPr>
          <w:i/>
          <w:iCs/>
        </w:rPr>
        <w:t>gods</w:t>
      </w:r>
      <w:r w:rsidR="000646EA">
        <w:t>, and renders us, in truth divine. And this genuinely furnishes the good for us…</w:t>
      </w:r>
      <w:r w:rsidR="000646EA">
        <w:rPr>
          <w:rStyle w:val="FootnoteReference"/>
        </w:rPr>
        <w:footnoteReference w:id="23"/>
      </w:r>
    </w:p>
    <w:p w14:paraId="70194703" w14:textId="334BB2C8" w:rsidR="003303A2" w:rsidRDefault="00022555" w:rsidP="00C81292">
      <w:r>
        <w:t xml:space="preserve">There </w:t>
      </w:r>
      <w:r w:rsidR="000832EF">
        <w:t>was</w:t>
      </w:r>
      <w:r>
        <w:t xml:space="preserve"> expectation</w:t>
      </w:r>
      <w:r w:rsidR="000832EF">
        <w:t xml:space="preserve"> of adherence to divine principles and purity </w:t>
      </w:r>
      <w:r>
        <w:t>for theurgic priests and practitioners</w:t>
      </w:r>
      <w:r w:rsidR="000832EF">
        <w:t xml:space="preserve"> of divination</w:t>
      </w:r>
      <w:r w:rsidR="009260DB">
        <w:t xml:space="preserve">, according </w:t>
      </w:r>
      <w:r w:rsidR="00BF0363">
        <w:t>to Iamblichus</w:t>
      </w:r>
      <w:r w:rsidR="000832EF">
        <w:t>’</w:t>
      </w:r>
      <w:r w:rsidR="009D1C79">
        <w:t xml:space="preserve"> </w:t>
      </w:r>
      <w:r w:rsidR="003303A2">
        <w:t>arguments</w:t>
      </w:r>
      <w:r w:rsidR="009D1C79">
        <w:t>.</w:t>
      </w:r>
      <w:r w:rsidR="000832EF">
        <w:t xml:space="preserve"> </w:t>
      </w:r>
      <w:r>
        <w:t xml:space="preserve"> </w:t>
      </w:r>
      <w:r w:rsidR="00943B38">
        <w:t>As with Nick Campions statement about the practice of horoscopic and theurgic astrology; a similar</w:t>
      </w:r>
      <w:r w:rsidR="0054545D">
        <w:t xml:space="preserve"> </w:t>
      </w:r>
      <w:r w:rsidR="00C81292">
        <w:t xml:space="preserve">reality </w:t>
      </w:r>
      <w:r w:rsidR="003303A2">
        <w:t xml:space="preserve">in </w:t>
      </w:r>
      <w:r w:rsidR="00C81292">
        <w:t>the practice of divination and theurgy is expressed in research by Polymnia Athanassiadi</w:t>
      </w:r>
      <w:r w:rsidR="0054545D">
        <w:t xml:space="preserve">.  </w:t>
      </w:r>
      <w:r w:rsidR="00C36D44">
        <w:t>According to Athanassiadi</w:t>
      </w:r>
      <w:r w:rsidR="003303A2">
        <w:t>:</w:t>
      </w:r>
    </w:p>
    <w:p w14:paraId="5C5B1F1D" w14:textId="0861234F" w:rsidR="00C81292" w:rsidRDefault="003303A2" w:rsidP="003303A2">
      <w:pPr>
        <w:ind w:left="720" w:hanging="720"/>
      </w:pPr>
      <w:r>
        <w:lastRenderedPageBreak/>
        <w:t xml:space="preserve">              …i</w:t>
      </w:r>
      <w:r w:rsidR="00C81292">
        <w:t>nstances of practice of divination by statues, horoscope and other superficial techniques to become commonplace</w:t>
      </w:r>
      <w:r w:rsidR="0054545D">
        <w:t xml:space="preserve"> in the practices of </w:t>
      </w:r>
      <w:r w:rsidR="007D361F">
        <w:t>theurgy,</w:t>
      </w:r>
      <w:r w:rsidR="0054545D">
        <w:t xml:space="preserve"> although these techniques broke with traditional methods.  Philosophers</w:t>
      </w:r>
      <w:r w:rsidR="000806D7">
        <w:t>, scholars and others who claimed decent from Iamblichus “</w:t>
      </w:r>
      <w:r w:rsidR="0054545D">
        <w:t xml:space="preserve">were unable to grasp or apply the criterion of holiness set by </w:t>
      </w:r>
      <w:r w:rsidR="00943B38">
        <w:t>him anymore than…see that Iamblichus’ hierarchization of the cosmos was but a didactic device.”</w:t>
      </w:r>
      <w:r w:rsidR="000806D7">
        <w:rPr>
          <w:rStyle w:val="FootnoteReference"/>
        </w:rPr>
        <w:footnoteReference w:id="24"/>
      </w:r>
    </w:p>
    <w:p w14:paraId="5CC897F1" w14:textId="77777777" w:rsidR="00C037D5" w:rsidRDefault="00C037D5" w:rsidP="00C81292"/>
    <w:p w14:paraId="4CDF56A6" w14:textId="66C58238" w:rsidR="00914E36" w:rsidRDefault="006F2792" w:rsidP="00C81292">
      <w:r>
        <w:t>Conclusion and Summary</w:t>
      </w:r>
    </w:p>
    <w:p w14:paraId="78FF17D3" w14:textId="7D99805A" w:rsidR="00914E36" w:rsidRPr="00914E36" w:rsidRDefault="006F2792" w:rsidP="00C81292">
      <w:pPr>
        <w:rPr>
          <w:lang w:val="en-GB"/>
        </w:rPr>
      </w:pPr>
      <w:r>
        <w:t xml:space="preserve">     </w:t>
      </w:r>
      <w:r w:rsidR="00914E36">
        <w:t xml:space="preserve">Iamblichus’ </w:t>
      </w:r>
      <w:r w:rsidR="005A3DF3">
        <w:t>was</w:t>
      </w:r>
      <w:r w:rsidR="00914E36">
        <w:t xml:space="preserve"> Syrian philosopher of outstanding</w:t>
      </w:r>
      <w:r w:rsidR="005A3DF3">
        <w:t xml:space="preserve"> familial</w:t>
      </w:r>
      <w:r w:rsidR="00914E36">
        <w:t xml:space="preserve"> heritage</w:t>
      </w:r>
      <w:r w:rsidR="005A3DF3">
        <w:t>:</w:t>
      </w:r>
      <w:r w:rsidR="00914E36">
        <w:t xml:space="preserve"> his teachings were </w:t>
      </w:r>
      <w:r w:rsidR="005A3DF3">
        <w:t>fundamental to the establishment</w:t>
      </w:r>
      <w:r w:rsidR="00914E36">
        <w:t xml:space="preserve"> </w:t>
      </w:r>
      <w:r w:rsidR="00C037D5">
        <w:t>of Neoplatonic</w:t>
      </w:r>
      <w:r w:rsidR="00914E36">
        <w:t xml:space="preserve"> </w:t>
      </w:r>
      <w:r w:rsidR="005A3DF3">
        <w:t>philosophy.</w:t>
      </w:r>
      <w:r w:rsidR="00914E36">
        <w:t xml:space="preserve"> </w:t>
      </w:r>
      <w:r w:rsidR="005A3DF3">
        <w:t xml:space="preserve"> H</w:t>
      </w:r>
      <w:r>
        <w:t>e was a strong advocate for</w:t>
      </w:r>
      <w:r w:rsidR="005A3DF3">
        <w:t xml:space="preserve"> Theurgy</w:t>
      </w:r>
      <w:r w:rsidR="000832EF">
        <w:t xml:space="preserve"> to be practiced with philosophical discipline.  </w:t>
      </w:r>
      <w:r>
        <w:t>Divination was an integral part of theurg</w:t>
      </w:r>
      <w:r w:rsidR="00EA5BE7">
        <w:t>ic</w:t>
      </w:r>
      <w:r w:rsidR="000832EF">
        <w:t xml:space="preserve"> rituals</w:t>
      </w:r>
      <w:r w:rsidR="00EA5BE7">
        <w:t>.</w:t>
      </w:r>
      <w:r w:rsidR="003E0A80">
        <w:t xml:space="preserve"> </w:t>
      </w:r>
      <w:r>
        <w:t xml:space="preserve">  </w:t>
      </w:r>
      <w:r w:rsidR="003303A2">
        <w:t>Iamblichus</w:t>
      </w:r>
      <w:r>
        <w:t xml:space="preserve"> argued for divination</w:t>
      </w:r>
      <w:r w:rsidR="003303A2">
        <w:t xml:space="preserve"> to be inspired by the gods;</w:t>
      </w:r>
      <w:r w:rsidR="003E0A80">
        <w:t xml:space="preserve"> </w:t>
      </w:r>
      <w:r>
        <w:t>based on divine principles</w:t>
      </w:r>
      <w:r w:rsidR="003303A2">
        <w:t xml:space="preserve"> and </w:t>
      </w:r>
      <w:r w:rsidR="003E0A80">
        <w:t>ancient wisdom</w:t>
      </w:r>
      <w:r w:rsidR="003303A2">
        <w:t>.</w:t>
      </w:r>
      <w:r>
        <w:t xml:space="preserve"> He </w:t>
      </w:r>
      <w:r w:rsidR="003A5280">
        <w:t>was critical</w:t>
      </w:r>
      <w:r w:rsidR="004F2BFD">
        <w:t xml:space="preserve"> and devalued</w:t>
      </w:r>
      <w:r>
        <w:t xml:space="preserve"> </w:t>
      </w:r>
      <w:r w:rsidR="004F2BFD">
        <w:t xml:space="preserve">divination </w:t>
      </w:r>
      <w:r w:rsidR="003A5280">
        <w:t>that strayed from divine principle</w:t>
      </w:r>
      <w:r w:rsidR="004F2BFD">
        <w:t xml:space="preserve">. </w:t>
      </w:r>
      <w:r w:rsidR="002C5BCC">
        <w:t xml:space="preserve"> </w:t>
      </w:r>
      <w:r w:rsidR="003A5280">
        <w:t>Accordingly, he</w:t>
      </w:r>
      <w:r w:rsidR="002C5BCC">
        <w:t xml:space="preserve"> argu</w:t>
      </w:r>
      <w:r w:rsidR="0094059E">
        <w:t>ed</w:t>
      </w:r>
      <w:r w:rsidR="002C5BCC">
        <w:t xml:space="preserve"> for traditional practices of divination in astrology</w:t>
      </w:r>
      <w:r w:rsidR="003A5280">
        <w:t>: using direct viewing and interpretation of the stars; without horoscopes.</w:t>
      </w:r>
      <w:r w:rsidR="0094059E">
        <w:t xml:space="preserve"> The exchange of</w:t>
      </w:r>
      <w:r w:rsidR="00C037D5">
        <w:t xml:space="preserve"> </w:t>
      </w:r>
      <w:r w:rsidR="002461FB">
        <w:t>knowledge between</w:t>
      </w:r>
      <w:r w:rsidR="004F2BFD">
        <w:t xml:space="preserve"> </w:t>
      </w:r>
      <w:r w:rsidR="0094059E">
        <w:t xml:space="preserve">various </w:t>
      </w:r>
      <w:r w:rsidR="004F2BFD">
        <w:t>cultures</w:t>
      </w:r>
      <w:r w:rsidR="00E96C44">
        <w:t xml:space="preserve"> over time</w:t>
      </w:r>
      <w:r w:rsidR="009D1C79">
        <w:t>;</w:t>
      </w:r>
      <w:r w:rsidR="004F2BFD">
        <w:t xml:space="preserve"> and</w:t>
      </w:r>
      <w:r w:rsidR="0094059E">
        <w:t xml:space="preserve"> the</w:t>
      </w:r>
      <w:r w:rsidR="00C037D5">
        <w:t xml:space="preserve"> </w:t>
      </w:r>
      <w:r w:rsidR="0094059E">
        <w:t xml:space="preserve">subsequent </w:t>
      </w:r>
      <w:r w:rsidR="00C037D5">
        <w:t>modification of</w:t>
      </w:r>
      <w:r w:rsidR="004F2BFD">
        <w:t xml:space="preserve"> practices</w:t>
      </w:r>
      <w:r w:rsidR="0094059E">
        <w:t xml:space="preserve"> such as divination</w:t>
      </w:r>
      <w:r w:rsidR="009D1C79">
        <w:t>;</w:t>
      </w:r>
      <w:r w:rsidR="0094059E">
        <w:t xml:space="preserve"> were a result</w:t>
      </w:r>
      <w:r w:rsidR="00F14D2F">
        <w:t xml:space="preserve"> of this </w:t>
      </w:r>
      <w:r w:rsidR="00EA5BE7">
        <w:t>dynamic</w:t>
      </w:r>
      <w:r w:rsidR="009D1C79">
        <w:t>.</w:t>
      </w:r>
      <w:r w:rsidR="002C5BCC">
        <w:t xml:space="preserve"> </w:t>
      </w:r>
      <w:r w:rsidR="00C037D5">
        <w:t>Iamblichus</w:t>
      </w:r>
      <w:r w:rsidR="00E96C44">
        <w:t xml:space="preserve"> advocated for divination: his</w:t>
      </w:r>
      <w:r w:rsidR="005A3DF3">
        <w:t xml:space="preserve"> criticisms</w:t>
      </w:r>
      <w:r w:rsidR="002C5BCC">
        <w:t xml:space="preserve"> connected to divination </w:t>
      </w:r>
      <w:r w:rsidR="005A3DF3">
        <w:t xml:space="preserve">were </w:t>
      </w:r>
      <w:r w:rsidR="002C5BCC">
        <w:t>rather</w:t>
      </w:r>
      <w:r w:rsidR="00C037D5">
        <w:t xml:space="preserve"> a critique </w:t>
      </w:r>
      <w:r w:rsidR="002C5BCC">
        <w:t>of</w:t>
      </w:r>
      <w:r w:rsidR="0094059E">
        <w:t xml:space="preserve"> the </w:t>
      </w:r>
      <w:r w:rsidR="00EA5BE7">
        <w:t xml:space="preserve">uninspired </w:t>
      </w:r>
      <w:r w:rsidR="0094059E">
        <w:t>practice</w:t>
      </w:r>
      <w:r w:rsidR="00E96C44">
        <w:t xml:space="preserve"> of prophets and </w:t>
      </w:r>
      <w:r w:rsidR="0094059E">
        <w:t>Seers</w:t>
      </w:r>
      <w:r w:rsidR="00E96C44">
        <w:t>; and their</w:t>
      </w:r>
      <w:r w:rsidR="00C037D5">
        <w:t xml:space="preserve"> lack adherence </w:t>
      </w:r>
      <w:r w:rsidR="002C5BCC">
        <w:t xml:space="preserve">to </w:t>
      </w:r>
      <w:r w:rsidR="0094059E">
        <w:t>divine</w:t>
      </w:r>
      <w:r w:rsidR="004817A3">
        <w:t xml:space="preserve"> traditional</w:t>
      </w:r>
      <w:r w:rsidR="00C037D5">
        <w:t xml:space="preserve"> principles</w:t>
      </w:r>
      <w:r w:rsidR="004817A3">
        <w:t xml:space="preserve"> and</w:t>
      </w:r>
      <w:r w:rsidR="00E96C44">
        <w:t xml:space="preserve"> </w:t>
      </w:r>
      <w:r w:rsidR="002C5BCC">
        <w:t xml:space="preserve">devotion </w:t>
      </w:r>
      <w:r w:rsidR="00C037D5">
        <w:t xml:space="preserve">to </w:t>
      </w:r>
      <w:r w:rsidR="00EA5BE7">
        <w:t>purity</w:t>
      </w:r>
      <w:r w:rsidR="004817A3">
        <w:t>.</w:t>
      </w:r>
      <w:r w:rsidR="005A3DF3">
        <w:t xml:space="preserve"> </w:t>
      </w:r>
      <w:r w:rsidR="00C037D5">
        <w:t xml:space="preserve"> </w:t>
      </w:r>
      <w:r w:rsidR="00F14D2F">
        <w:t>With time, superficial practice of theurgy</w:t>
      </w:r>
      <w:r w:rsidR="003A5280">
        <w:t>,</w:t>
      </w:r>
      <w:r w:rsidR="00F14D2F">
        <w:t xml:space="preserve"> divination</w:t>
      </w:r>
      <w:r w:rsidR="003A5280">
        <w:t xml:space="preserve"> and astrology</w:t>
      </w:r>
      <w:r w:rsidR="00F14D2F">
        <w:t xml:space="preserve"> became more common.  Iamblichus’ </w:t>
      </w:r>
      <w:r w:rsidR="00F14D2F" w:rsidRPr="00F14D2F">
        <w:rPr>
          <w:i/>
          <w:iCs/>
        </w:rPr>
        <w:t>De Mysteriis</w:t>
      </w:r>
      <w:r w:rsidR="00F14D2F">
        <w:rPr>
          <w:i/>
          <w:iCs/>
        </w:rPr>
        <w:t xml:space="preserve">, </w:t>
      </w:r>
      <w:r w:rsidR="00F14D2F" w:rsidRPr="00F14D2F">
        <w:t>i</w:t>
      </w:r>
      <w:r w:rsidR="00F14D2F">
        <w:t>s</w:t>
      </w:r>
      <w:r w:rsidR="00F14D2F" w:rsidRPr="00F14D2F">
        <w:t xml:space="preserve"> </w:t>
      </w:r>
      <w:r w:rsidR="00F14D2F">
        <w:t>a treatise</w:t>
      </w:r>
      <w:r w:rsidR="003A5280">
        <w:t>;</w:t>
      </w:r>
      <w:r w:rsidR="00EA5BE7">
        <w:t xml:space="preserve"> that examines</w:t>
      </w:r>
      <w:r w:rsidR="002461FB">
        <w:t xml:space="preserve"> </w:t>
      </w:r>
      <w:r w:rsidR="004F2BFD">
        <w:t>theurgy</w:t>
      </w:r>
      <w:r w:rsidR="003A5280">
        <w:t>,</w:t>
      </w:r>
      <w:r w:rsidR="001239C0">
        <w:t xml:space="preserve"> </w:t>
      </w:r>
      <w:r w:rsidR="003A5280">
        <w:t xml:space="preserve">divination </w:t>
      </w:r>
      <w:r w:rsidR="00E96C44">
        <w:t>and the practice of ancient rituals</w:t>
      </w:r>
      <w:r w:rsidR="001239C0">
        <w:t xml:space="preserve"> in the evolution of philosophy and religion</w:t>
      </w:r>
      <w:r w:rsidR="00BF0363">
        <w:t xml:space="preserve"> in late antiquity</w:t>
      </w:r>
      <w:r w:rsidR="001239C0">
        <w:t>.</w:t>
      </w:r>
    </w:p>
    <w:p w14:paraId="6AFF6417" w14:textId="3F1FC05A" w:rsidR="007D361F" w:rsidRDefault="007D361F" w:rsidP="00C81292"/>
    <w:p w14:paraId="4D6DD4F7" w14:textId="77777777" w:rsidR="000646EA" w:rsidRPr="007578FB" w:rsidRDefault="000646EA" w:rsidP="000646EA"/>
    <w:p w14:paraId="6EDBB1E7" w14:textId="77777777" w:rsidR="006F418C" w:rsidRDefault="006F418C" w:rsidP="0025583D"/>
    <w:p w14:paraId="642A6D00" w14:textId="77777777" w:rsidR="00FC408C" w:rsidRDefault="00FC408C" w:rsidP="0025583D"/>
    <w:p w14:paraId="4256C8A4" w14:textId="1E03E6C2" w:rsidR="00FC408C" w:rsidRDefault="00FC408C" w:rsidP="0025583D"/>
    <w:p w14:paraId="2E55FCE1" w14:textId="77777777" w:rsidR="00FC408C" w:rsidRDefault="00FC408C" w:rsidP="0025583D"/>
    <w:p w14:paraId="2D48D2E6" w14:textId="367D7459" w:rsidR="000B45E2" w:rsidRDefault="000B45E2" w:rsidP="00901A23">
      <w:pPr>
        <w:ind w:left="720" w:right="720"/>
      </w:pPr>
    </w:p>
    <w:p w14:paraId="2E73A0EF" w14:textId="77777777" w:rsidR="00553AC2" w:rsidRPr="00A703A5" w:rsidRDefault="00553AC2" w:rsidP="00553AC2"/>
    <w:p w14:paraId="5246523D" w14:textId="77777777" w:rsidR="00A703A5" w:rsidRPr="003910DC" w:rsidRDefault="00A703A5" w:rsidP="00132BB9"/>
    <w:p w14:paraId="0CA611AE" w14:textId="77777777" w:rsidR="00132BB9" w:rsidRDefault="00132BB9" w:rsidP="00132BB9"/>
    <w:p w14:paraId="636489EE" w14:textId="77777777" w:rsidR="00132BB9" w:rsidRDefault="00132BB9" w:rsidP="00132BB9"/>
    <w:p w14:paraId="688949C3" w14:textId="75DFB25A" w:rsidR="00132BB9" w:rsidRDefault="00132BB9" w:rsidP="00CC746D">
      <w:pPr>
        <w:ind w:left="720" w:right="720"/>
      </w:pPr>
    </w:p>
    <w:p w14:paraId="21CA11D8" w14:textId="77777777" w:rsidR="00132BB9" w:rsidRDefault="00132BB9" w:rsidP="00CC746D">
      <w:pPr>
        <w:ind w:left="720" w:right="720"/>
      </w:pPr>
    </w:p>
    <w:p w14:paraId="0B67D3A9" w14:textId="1B24D116" w:rsidR="00C36D44" w:rsidRDefault="00C36D44" w:rsidP="00C36D44">
      <w:pPr>
        <w:rPr>
          <w:b/>
          <w:bCs/>
          <w:u w:val="single"/>
        </w:rPr>
      </w:pPr>
      <w:r w:rsidRPr="001C53D4">
        <w:rPr>
          <w:b/>
          <w:bCs/>
          <w:u w:val="single"/>
        </w:rPr>
        <w:t>Bibliography for Iamblichus</w:t>
      </w:r>
      <w:r>
        <w:rPr>
          <w:b/>
          <w:bCs/>
          <w:u w:val="single"/>
        </w:rPr>
        <w:t xml:space="preserve"> Arguments for Divination; </w:t>
      </w:r>
      <w:r w:rsidRPr="001C53D4">
        <w:rPr>
          <w:b/>
          <w:bCs/>
          <w:u w:val="single"/>
        </w:rPr>
        <w:t>Assignment 1</w:t>
      </w:r>
    </w:p>
    <w:p w14:paraId="6E75FCE0" w14:textId="77777777" w:rsidR="00C36D44" w:rsidRDefault="00C36D44" w:rsidP="00C36D44">
      <w:pPr>
        <w:rPr>
          <w:b/>
          <w:bCs/>
          <w:u w:val="single"/>
        </w:rPr>
      </w:pPr>
    </w:p>
    <w:p w14:paraId="797925F0" w14:textId="42342C8E" w:rsidR="00C36D44" w:rsidRPr="00E55F49" w:rsidRDefault="00C36D44" w:rsidP="00C36D44">
      <w:pPr>
        <w:ind w:left="720" w:hanging="720"/>
        <w:rPr>
          <w:rFonts w:cstheme="minorHAnsi"/>
          <w:shd w:val="clear" w:color="auto" w:fill="FFFFFF"/>
        </w:rPr>
      </w:pPr>
      <w:r w:rsidRPr="00E55F49">
        <w:rPr>
          <w:rFonts w:cstheme="minorHAnsi"/>
        </w:rPr>
        <w:t>Addey, Crystal,  ’Oracles Dreams and Astrology in Iamblichus</w:t>
      </w:r>
      <w:r w:rsidRPr="00E55F49">
        <w:rPr>
          <w:rFonts w:cstheme="minorHAnsi"/>
          <w:i/>
          <w:iCs/>
        </w:rPr>
        <w:t xml:space="preserve">’ </w:t>
      </w:r>
      <w:r w:rsidRPr="00E55F49">
        <w:rPr>
          <w:rFonts w:cstheme="minorHAnsi"/>
        </w:rPr>
        <w:t xml:space="preserve">De Mysteriis’, in </w:t>
      </w:r>
      <w:r w:rsidRPr="00034EE5">
        <w:rPr>
          <w:rFonts w:cstheme="minorHAnsi"/>
          <w:i/>
          <w:iCs/>
        </w:rPr>
        <w:t>Seeing with Different Eyes: Essays in Astrology and Divination</w:t>
      </w:r>
      <w:r w:rsidR="00E23C0A">
        <w:rPr>
          <w:rFonts w:cstheme="minorHAnsi"/>
        </w:rPr>
        <w:t>:</w:t>
      </w:r>
      <w:r w:rsidRPr="00E55F49">
        <w:rPr>
          <w:rFonts w:cstheme="minorHAnsi"/>
        </w:rPr>
        <w:t xml:space="preserve"> ed by P. Curry and A. Voss, Cambridge: (Cambridge Scholars Publishing 2007) </w:t>
      </w:r>
      <w:r>
        <w:rPr>
          <w:rFonts w:cstheme="minorHAnsi"/>
        </w:rPr>
        <w:t>pp</w:t>
      </w:r>
      <w:r w:rsidRPr="00E55F49">
        <w:rPr>
          <w:rFonts w:cstheme="minorHAnsi"/>
          <w:color w:val="FF0000"/>
        </w:rPr>
        <w:t xml:space="preserve"> </w:t>
      </w:r>
      <w:r w:rsidRPr="00773802">
        <w:rPr>
          <w:rFonts w:cstheme="minorHAnsi"/>
        </w:rPr>
        <w:t>35-57</w:t>
      </w:r>
      <w:bookmarkStart w:id="8" w:name="_Hlk65748000"/>
      <w:r w:rsidRPr="00E55F49">
        <w:rPr>
          <w:rFonts w:cstheme="minorHAnsi"/>
          <w:color w:val="FF0000"/>
          <w:shd w:val="clear" w:color="auto" w:fill="FFFFFF"/>
        </w:rPr>
        <w:t xml:space="preserve"> </w:t>
      </w:r>
    </w:p>
    <w:p w14:paraId="37B16937" w14:textId="2B6C40F7" w:rsidR="00C36D44" w:rsidRPr="00E55F49" w:rsidRDefault="00C36D44" w:rsidP="00C36D44">
      <w:pPr>
        <w:ind w:left="720" w:hanging="720"/>
        <w:rPr>
          <w:rFonts w:cstheme="minorHAnsi"/>
          <w:shd w:val="clear" w:color="auto" w:fill="FFFFFF"/>
        </w:rPr>
      </w:pPr>
      <w:r w:rsidRPr="00E55F49">
        <w:rPr>
          <w:rFonts w:cstheme="minorHAnsi"/>
          <w:shd w:val="clear" w:color="auto" w:fill="FFFFFF"/>
        </w:rPr>
        <w:t>Athanassiadi</w:t>
      </w:r>
      <w:r w:rsidRPr="00E55F49">
        <w:rPr>
          <w:rFonts w:cstheme="minorHAnsi"/>
          <w:i/>
          <w:iCs/>
          <w:shd w:val="clear" w:color="auto" w:fill="FFFFFF"/>
        </w:rPr>
        <w:t xml:space="preserve">, </w:t>
      </w:r>
      <w:r w:rsidRPr="00E55F49">
        <w:rPr>
          <w:rFonts w:cstheme="minorHAnsi"/>
          <w:shd w:val="clear" w:color="auto" w:fill="FFFFFF"/>
        </w:rPr>
        <w:t>Polymnia,</w:t>
      </w:r>
      <w:r w:rsidRPr="00E55F49">
        <w:rPr>
          <w:rFonts w:cstheme="minorHAnsi"/>
          <w:i/>
          <w:iCs/>
          <w:shd w:val="clear" w:color="auto" w:fill="FFFFFF"/>
        </w:rPr>
        <w:t xml:space="preserve"> </w:t>
      </w:r>
      <w:r w:rsidR="00034EE5">
        <w:rPr>
          <w:rFonts w:cstheme="minorHAnsi"/>
          <w:i/>
          <w:iCs/>
          <w:shd w:val="clear" w:color="auto" w:fill="FFFFFF"/>
        </w:rPr>
        <w:t>‘</w:t>
      </w:r>
      <w:r w:rsidRPr="00034EE5">
        <w:rPr>
          <w:rFonts w:cstheme="minorHAnsi"/>
          <w:shd w:val="clear" w:color="auto" w:fill="FFFFFF"/>
        </w:rPr>
        <w:t>Dreams, Theurgy and Freelance Divination: The Testimony of Iamblichus</w:t>
      </w:r>
      <w:r w:rsidR="00034EE5">
        <w:rPr>
          <w:rFonts w:cstheme="minorHAnsi"/>
          <w:i/>
          <w:iCs/>
          <w:shd w:val="clear" w:color="auto" w:fill="FFFFFF"/>
        </w:rPr>
        <w:t>’</w:t>
      </w:r>
      <w:r w:rsidRPr="00E55F49">
        <w:rPr>
          <w:rFonts w:cstheme="minorHAnsi"/>
          <w:shd w:val="clear" w:color="auto" w:fill="FFFFFF"/>
        </w:rPr>
        <w:t xml:space="preserve">, </w:t>
      </w:r>
      <w:r w:rsidRPr="00034EE5">
        <w:rPr>
          <w:rFonts w:cstheme="minorHAnsi"/>
          <w:i/>
          <w:iCs/>
          <w:shd w:val="clear" w:color="auto" w:fill="FFFFFF"/>
        </w:rPr>
        <w:t>The Journal of Roman Studies</w:t>
      </w:r>
      <w:r w:rsidRPr="00E55F49">
        <w:rPr>
          <w:rFonts w:cstheme="minorHAnsi"/>
          <w:shd w:val="clear" w:color="auto" w:fill="FFFFFF"/>
        </w:rPr>
        <w:t xml:space="preserve"> Vol.83, (Society for the Promotion of Roman Studies 1993)</w:t>
      </w:r>
      <w:r>
        <w:rPr>
          <w:rFonts w:cstheme="minorHAnsi"/>
          <w:shd w:val="clear" w:color="auto" w:fill="FFFFFF"/>
        </w:rPr>
        <w:t xml:space="preserve"> pp. 115-130</w:t>
      </w:r>
      <w:r w:rsidRPr="00E55F49">
        <w:rPr>
          <w:rFonts w:cstheme="minorHAnsi"/>
          <w:shd w:val="clear" w:color="auto" w:fill="FFFFFF"/>
        </w:rPr>
        <w:t xml:space="preserve"> </w:t>
      </w:r>
      <w:bookmarkEnd w:id="8"/>
    </w:p>
    <w:p w14:paraId="2C1E34BB" w14:textId="19CABB6F" w:rsidR="00C36D44" w:rsidRPr="00E55F49" w:rsidRDefault="00C36D44" w:rsidP="00C36D44">
      <w:pPr>
        <w:pStyle w:val="FootnoteText"/>
        <w:ind w:left="720" w:hanging="720"/>
        <w:rPr>
          <w:rFonts w:cstheme="minorHAnsi"/>
          <w:sz w:val="22"/>
          <w:szCs w:val="22"/>
        </w:rPr>
      </w:pPr>
      <w:r w:rsidRPr="00E55F49">
        <w:rPr>
          <w:rFonts w:cstheme="minorHAnsi"/>
          <w:sz w:val="22"/>
          <w:szCs w:val="22"/>
        </w:rPr>
        <w:t xml:space="preserve">Beard, </w:t>
      </w:r>
      <w:r w:rsidR="00034EE5" w:rsidRPr="00E55F49">
        <w:rPr>
          <w:rFonts w:cstheme="minorHAnsi"/>
          <w:sz w:val="22"/>
          <w:szCs w:val="22"/>
        </w:rPr>
        <w:t>Mary, ’</w:t>
      </w:r>
      <w:r w:rsidRPr="00E55F49">
        <w:rPr>
          <w:rFonts w:cstheme="minorHAnsi"/>
          <w:sz w:val="22"/>
          <w:szCs w:val="22"/>
        </w:rPr>
        <w:t>Cicero and Divination: The Formation of a Latin Discourse</w:t>
      </w:r>
      <w:r w:rsidRPr="00E55F49">
        <w:rPr>
          <w:rFonts w:cstheme="minorHAnsi"/>
          <w:i/>
          <w:iCs/>
          <w:sz w:val="22"/>
          <w:szCs w:val="22"/>
        </w:rPr>
        <w:t>’</w:t>
      </w:r>
      <w:r w:rsidR="00E23C0A">
        <w:rPr>
          <w:rFonts w:cstheme="minorHAnsi"/>
          <w:i/>
          <w:iCs/>
          <w:sz w:val="22"/>
          <w:szCs w:val="22"/>
        </w:rPr>
        <w:t>,</w:t>
      </w:r>
      <w:r w:rsidRPr="00E55F49">
        <w:rPr>
          <w:rFonts w:cstheme="minorHAnsi"/>
          <w:sz w:val="22"/>
          <w:szCs w:val="22"/>
        </w:rPr>
        <w:t xml:space="preserve"> </w:t>
      </w:r>
      <w:r w:rsidRPr="00E55F49">
        <w:rPr>
          <w:rFonts w:cstheme="minorHAnsi"/>
          <w:i/>
          <w:iCs/>
          <w:sz w:val="22"/>
          <w:szCs w:val="22"/>
        </w:rPr>
        <w:t xml:space="preserve">The Journal of Roman </w:t>
      </w:r>
      <w:r w:rsidR="00034EE5" w:rsidRPr="00E55F49">
        <w:rPr>
          <w:rFonts w:cstheme="minorHAnsi"/>
          <w:i/>
          <w:iCs/>
          <w:sz w:val="22"/>
          <w:szCs w:val="22"/>
        </w:rPr>
        <w:t>Studies</w:t>
      </w:r>
      <w:r w:rsidR="00034EE5">
        <w:rPr>
          <w:rFonts w:cstheme="minorHAnsi"/>
          <w:i/>
          <w:iCs/>
          <w:sz w:val="22"/>
          <w:szCs w:val="22"/>
        </w:rPr>
        <w:t xml:space="preserve"> </w:t>
      </w:r>
      <w:r w:rsidR="00034EE5" w:rsidRPr="00E55F49">
        <w:rPr>
          <w:rFonts w:cstheme="minorHAnsi"/>
          <w:sz w:val="22"/>
          <w:szCs w:val="22"/>
        </w:rPr>
        <w:t>Vol.</w:t>
      </w:r>
      <w:r w:rsidR="00034EE5" w:rsidRPr="00E55F49">
        <w:rPr>
          <w:rFonts w:cstheme="minorHAnsi"/>
          <w:sz w:val="22"/>
          <w:szCs w:val="22"/>
        </w:rPr>
        <w:t xml:space="preserve"> 76</w:t>
      </w:r>
      <w:r w:rsidR="00034EE5">
        <w:rPr>
          <w:rFonts w:cstheme="minorHAnsi"/>
          <w:sz w:val="22"/>
          <w:szCs w:val="22"/>
        </w:rPr>
        <w:t xml:space="preserve"> </w:t>
      </w:r>
      <w:r w:rsidRPr="00E55F49">
        <w:rPr>
          <w:rFonts w:cstheme="minorHAnsi"/>
          <w:sz w:val="22"/>
          <w:szCs w:val="22"/>
        </w:rPr>
        <w:t>(Society for the Promotion of Roman Studies)</w:t>
      </w:r>
      <w:r w:rsidR="00E23C0A">
        <w:rPr>
          <w:rFonts w:cstheme="minorHAnsi"/>
          <w:sz w:val="22"/>
          <w:szCs w:val="22"/>
        </w:rPr>
        <w:t xml:space="preserve"> </w:t>
      </w:r>
      <w:r>
        <w:rPr>
          <w:rFonts w:cstheme="minorHAnsi"/>
          <w:sz w:val="22"/>
          <w:szCs w:val="22"/>
        </w:rPr>
        <w:t>p</w:t>
      </w:r>
      <w:r w:rsidR="00E23C0A">
        <w:rPr>
          <w:rFonts w:cstheme="minorHAnsi"/>
          <w:sz w:val="22"/>
          <w:szCs w:val="22"/>
        </w:rPr>
        <w:t>p</w:t>
      </w:r>
      <w:r>
        <w:rPr>
          <w:rFonts w:cstheme="minorHAnsi"/>
          <w:sz w:val="22"/>
          <w:szCs w:val="22"/>
        </w:rPr>
        <w:t>33-46</w:t>
      </w:r>
      <w:r w:rsidRPr="00E55F49">
        <w:rPr>
          <w:rFonts w:cstheme="minorHAnsi"/>
          <w:sz w:val="22"/>
          <w:szCs w:val="22"/>
        </w:rPr>
        <w:t xml:space="preserve"> </w:t>
      </w:r>
    </w:p>
    <w:p w14:paraId="1DD9A3EE" w14:textId="77777777" w:rsidR="00C36D44" w:rsidRPr="00E55F49" w:rsidRDefault="00C36D44" w:rsidP="00C36D44">
      <w:pPr>
        <w:pStyle w:val="FootnoteText"/>
        <w:ind w:left="720" w:hanging="720"/>
        <w:rPr>
          <w:rFonts w:cstheme="minorHAnsi"/>
          <w:sz w:val="22"/>
          <w:szCs w:val="22"/>
        </w:rPr>
      </w:pPr>
    </w:p>
    <w:p w14:paraId="4172AB91" w14:textId="77777777" w:rsidR="00C36D44" w:rsidRPr="00E55F49" w:rsidRDefault="00C36D44" w:rsidP="00C36D44">
      <w:pPr>
        <w:ind w:left="720" w:hanging="720"/>
        <w:rPr>
          <w:rFonts w:cstheme="minorHAnsi"/>
        </w:rPr>
      </w:pPr>
      <w:r w:rsidRPr="00E55F49">
        <w:rPr>
          <w:rFonts w:cstheme="minorHAnsi"/>
          <w:shd w:val="clear" w:color="auto" w:fill="FFFFFF"/>
        </w:rPr>
        <w:t xml:space="preserve">Beerden, Kim, </w:t>
      </w:r>
      <w:r w:rsidRPr="00E55F49">
        <w:rPr>
          <w:rFonts w:cstheme="minorHAnsi"/>
          <w:i/>
          <w:iCs/>
          <w:shd w:val="clear" w:color="auto" w:fill="FFFFFF"/>
        </w:rPr>
        <w:t xml:space="preserve">World </w:t>
      </w:r>
      <w:r w:rsidRPr="00E55F49">
        <w:rPr>
          <w:rFonts w:cstheme="minorHAnsi"/>
          <w:i/>
          <w:iCs/>
        </w:rPr>
        <w:t>Full of Signs: Ancient Greek Divination in Context</w:t>
      </w:r>
      <w:r w:rsidRPr="00E55F49">
        <w:rPr>
          <w:rFonts w:cstheme="minorHAnsi"/>
          <w:shd w:val="clear" w:color="auto" w:fill="FFFFFF"/>
        </w:rPr>
        <w:t>: Leiden, (Brill 2013)</w:t>
      </w:r>
    </w:p>
    <w:p w14:paraId="672CA5CD" w14:textId="01D0A684" w:rsidR="00C36D44" w:rsidRPr="00773802" w:rsidRDefault="00C36D44" w:rsidP="00C36D44">
      <w:pPr>
        <w:ind w:left="720" w:hanging="720"/>
        <w:rPr>
          <w:rFonts w:cstheme="minorHAnsi"/>
        </w:rPr>
      </w:pPr>
      <w:r w:rsidRPr="00E55F49">
        <w:rPr>
          <w:rFonts w:cstheme="minorHAnsi"/>
        </w:rPr>
        <w:t>Cameron, Alan, ‘The Date of Iamblichus’ Birth’</w:t>
      </w:r>
      <w:r w:rsidRPr="00E55F49">
        <w:rPr>
          <w:rFonts w:cstheme="minorHAnsi"/>
          <w:i/>
          <w:iCs/>
        </w:rPr>
        <w:t xml:space="preserve"> Hermes,</w:t>
      </w:r>
      <w:r w:rsidRPr="00E55F49">
        <w:rPr>
          <w:rFonts w:cstheme="minorHAnsi"/>
        </w:rPr>
        <w:t xml:space="preserve"> Vol.96 no.3 (1968 Franz Steiner Verlag</w:t>
      </w:r>
      <w:r>
        <w:rPr>
          <w:rFonts w:cstheme="minorHAnsi"/>
        </w:rPr>
        <w:t>) pp</w:t>
      </w:r>
      <w:r w:rsidRPr="00773802">
        <w:rPr>
          <w:rFonts w:cstheme="minorHAnsi"/>
        </w:rPr>
        <w:t>374-376</w:t>
      </w:r>
    </w:p>
    <w:p w14:paraId="36E1984B" w14:textId="77777777" w:rsidR="00C36D44" w:rsidRPr="00E55F49" w:rsidRDefault="00C36D44" w:rsidP="00C36D44">
      <w:pPr>
        <w:ind w:left="720" w:hanging="720"/>
        <w:rPr>
          <w:rFonts w:cstheme="minorHAnsi"/>
          <w:shd w:val="clear" w:color="auto" w:fill="FFFFFF"/>
        </w:rPr>
      </w:pPr>
      <w:r w:rsidRPr="00E55F49">
        <w:rPr>
          <w:rFonts w:cstheme="minorHAnsi"/>
        </w:rPr>
        <w:t xml:space="preserve">Campion, Nicholas, </w:t>
      </w:r>
      <w:r w:rsidRPr="00E55F49">
        <w:rPr>
          <w:rFonts w:cstheme="minorHAnsi"/>
          <w:i/>
          <w:iCs/>
        </w:rPr>
        <w:t xml:space="preserve">A History of Western Astrology: Volume I The Ancient World, </w:t>
      </w:r>
      <w:r w:rsidRPr="00E55F49">
        <w:rPr>
          <w:rFonts w:cstheme="minorHAnsi"/>
        </w:rPr>
        <w:t>U.K (Bloomsbury Academic, 2015)</w:t>
      </w:r>
      <w:r w:rsidRPr="00E55F49">
        <w:rPr>
          <w:rFonts w:cstheme="minorHAnsi"/>
          <w:shd w:val="clear" w:color="auto" w:fill="FFFFFF"/>
        </w:rPr>
        <w:t xml:space="preserve"> </w:t>
      </w:r>
    </w:p>
    <w:p w14:paraId="079C4187" w14:textId="34014442" w:rsidR="00C36D44" w:rsidRPr="00E55F49" w:rsidRDefault="00C36D44" w:rsidP="00C36D44">
      <w:pPr>
        <w:ind w:left="720" w:hanging="720"/>
        <w:rPr>
          <w:rFonts w:cstheme="minorHAnsi"/>
        </w:rPr>
      </w:pPr>
      <w:r w:rsidRPr="00E55F49">
        <w:rPr>
          <w:rFonts w:cstheme="minorHAnsi"/>
        </w:rPr>
        <w:t xml:space="preserve">Eunapius, </w:t>
      </w:r>
      <w:r w:rsidRPr="00E55F49">
        <w:rPr>
          <w:rFonts w:cstheme="minorHAnsi"/>
          <w:i/>
          <w:iCs/>
        </w:rPr>
        <w:t>The Lives of Philosophers</w:t>
      </w:r>
      <w:r w:rsidRPr="00E55F49">
        <w:rPr>
          <w:rFonts w:cstheme="minorHAnsi"/>
        </w:rPr>
        <w:t xml:space="preserve">: translated by Wilmer C. Wright, (Harvard University Press 2021) </w:t>
      </w:r>
      <w:bookmarkStart w:id="9" w:name="_Hlk65748709"/>
    </w:p>
    <w:p w14:paraId="108A8813" w14:textId="2E75A304" w:rsidR="00C36D44" w:rsidRPr="00E55F49" w:rsidRDefault="00C36D44" w:rsidP="00C36D44">
      <w:pPr>
        <w:ind w:left="720" w:hanging="720"/>
        <w:rPr>
          <w:rFonts w:cstheme="minorHAnsi"/>
          <w:color w:val="FF0000"/>
          <w:shd w:val="clear" w:color="auto" w:fill="FFFFFF"/>
        </w:rPr>
      </w:pPr>
      <w:bookmarkStart w:id="10" w:name="_Hlk65856320"/>
      <w:r w:rsidRPr="00E55F49">
        <w:rPr>
          <w:rFonts w:cstheme="minorHAnsi"/>
          <w:shd w:val="clear" w:color="auto" w:fill="FFFFFF"/>
        </w:rPr>
        <w:t>Flower, Michael Attyah,</w:t>
      </w:r>
      <w:r w:rsidRPr="00E55F49">
        <w:rPr>
          <w:rFonts w:cstheme="minorHAnsi"/>
          <w:i/>
          <w:iCs/>
          <w:shd w:val="clear" w:color="auto" w:fill="FFFFFF"/>
        </w:rPr>
        <w:t xml:space="preserve"> The Seer in Ancient Greece</w:t>
      </w:r>
      <w:r w:rsidRPr="00E55F49">
        <w:rPr>
          <w:rFonts w:cstheme="minorHAnsi"/>
          <w:shd w:val="clear" w:color="auto" w:fill="FFFFFF"/>
        </w:rPr>
        <w:t>: Berkeley: (University of California Press</w:t>
      </w:r>
      <w:r w:rsidR="00E23C0A">
        <w:rPr>
          <w:rFonts w:cstheme="minorHAnsi"/>
          <w:shd w:val="clear" w:color="auto" w:fill="FFFFFF"/>
        </w:rPr>
        <w:t xml:space="preserve"> 2007</w:t>
      </w:r>
      <w:r w:rsidRPr="00E55F49">
        <w:rPr>
          <w:rFonts w:cstheme="minorHAnsi"/>
          <w:shd w:val="clear" w:color="auto" w:fill="FFFFFF"/>
        </w:rPr>
        <w:t>)</w:t>
      </w:r>
      <w:r>
        <w:rPr>
          <w:rFonts w:cstheme="minorHAnsi"/>
          <w:shd w:val="clear" w:color="auto" w:fill="FFFFFF"/>
        </w:rPr>
        <w:t xml:space="preserve"> </w:t>
      </w:r>
      <w:bookmarkEnd w:id="10"/>
    </w:p>
    <w:p w14:paraId="2D9304F0" w14:textId="0B9DF884" w:rsidR="00C36D44" w:rsidRPr="00E55F49" w:rsidRDefault="00C36D44" w:rsidP="00C36D44">
      <w:pPr>
        <w:ind w:left="720" w:hanging="720"/>
        <w:rPr>
          <w:rFonts w:cstheme="minorHAnsi"/>
        </w:rPr>
      </w:pPr>
      <w:r w:rsidRPr="00E55F49">
        <w:rPr>
          <w:rFonts w:cstheme="minorHAnsi"/>
          <w:shd w:val="clear" w:color="auto" w:fill="FFFFFF"/>
        </w:rPr>
        <w:t xml:space="preserve">Greenbaum, Dorian Geisler, </w:t>
      </w:r>
      <w:r w:rsidRPr="00E55F49">
        <w:rPr>
          <w:rFonts w:cstheme="minorHAnsi"/>
          <w:i/>
          <w:iCs/>
          <w:shd w:val="clear" w:color="auto" w:fill="FFFFFF"/>
        </w:rPr>
        <w:t>The Daimon in Hellenistic Astrology: Origins and Influence</w:t>
      </w:r>
      <w:r w:rsidR="00E23C0A">
        <w:rPr>
          <w:rFonts w:cstheme="minorHAnsi"/>
          <w:shd w:val="clear" w:color="auto" w:fill="FFFFFF"/>
        </w:rPr>
        <w:t>:</w:t>
      </w:r>
      <w:r w:rsidRPr="00E55F49">
        <w:rPr>
          <w:rFonts w:cstheme="minorHAnsi"/>
          <w:shd w:val="clear" w:color="auto" w:fill="FFFFFF"/>
        </w:rPr>
        <w:t xml:space="preserve"> (Boston: Brill 2016)</w:t>
      </w:r>
    </w:p>
    <w:bookmarkEnd w:id="9"/>
    <w:p w14:paraId="7C314253" w14:textId="77777777" w:rsidR="00C36D44" w:rsidRPr="00E55F49" w:rsidRDefault="00C36D44" w:rsidP="00C36D44">
      <w:pPr>
        <w:ind w:left="720" w:hanging="720"/>
        <w:rPr>
          <w:rFonts w:cstheme="minorHAnsi"/>
        </w:rPr>
      </w:pPr>
      <w:r w:rsidRPr="00E55F49">
        <w:rPr>
          <w:rFonts w:cstheme="minorHAnsi"/>
        </w:rPr>
        <w:t>Iamblichus</w:t>
      </w:r>
      <w:r w:rsidRPr="00E55F49">
        <w:rPr>
          <w:rFonts w:cstheme="minorHAnsi"/>
          <w:i/>
          <w:iCs/>
        </w:rPr>
        <w:t xml:space="preserve">, On the Mysteries, </w:t>
      </w:r>
      <w:r w:rsidRPr="00E55F49">
        <w:rPr>
          <w:rFonts w:cstheme="minorHAnsi"/>
        </w:rPr>
        <w:t xml:space="preserve">translated with introductory notes by Emma C. Clarke, John M. Dillon and Jackson P. Hershbell, Atlanta: (Society of Biblical Literature 2003) </w:t>
      </w:r>
    </w:p>
    <w:p w14:paraId="08CA73E0" w14:textId="669E2BF6" w:rsidR="00C36D44" w:rsidRPr="00E55F49" w:rsidRDefault="00C36D44" w:rsidP="00C36D44">
      <w:pPr>
        <w:pStyle w:val="FootnoteText"/>
        <w:ind w:left="720" w:hanging="720"/>
        <w:rPr>
          <w:rFonts w:cstheme="minorHAnsi"/>
          <w:sz w:val="22"/>
          <w:szCs w:val="22"/>
        </w:rPr>
      </w:pPr>
      <w:r w:rsidRPr="00E55F49">
        <w:rPr>
          <w:rFonts w:cstheme="minorHAnsi"/>
          <w:sz w:val="22"/>
          <w:szCs w:val="22"/>
        </w:rPr>
        <w:t xml:space="preserve"> </w:t>
      </w:r>
      <w:bookmarkStart w:id="11" w:name="_Hlk65754121"/>
      <w:bookmarkStart w:id="12" w:name="_Hlk65857776"/>
      <w:r w:rsidRPr="00E55F49">
        <w:rPr>
          <w:rFonts w:cstheme="minorHAnsi"/>
          <w:sz w:val="22"/>
          <w:szCs w:val="22"/>
        </w:rPr>
        <w:t>Shaw,</w:t>
      </w:r>
      <w:r w:rsidRPr="00E55F49">
        <w:rPr>
          <w:rFonts w:cstheme="minorHAnsi"/>
        </w:rPr>
        <w:t xml:space="preserve"> Gregory,</w:t>
      </w:r>
      <w:r w:rsidRPr="00E55F49">
        <w:rPr>
          <w:rFonts w:cstheme="minorHAnsi"/>
          <w:sz w:val="22"/>
          <w:szCs w:val="22"/>
        </w:rPr>
        <w:t xml:space="preserve"> </w:t>
      </w:r>
      <w:r w:rsidRPr="00E55F49">
        <w:rPr>
          <w:rFonts w:cstheme="minorHAnsi"/>
        </w:rPr>
        <w:t>‘</w:t>
      </w:r>
      <w:r w:rsidRPr="00E55F49">
        <w:rPr>
          <w:rFonts w:cstheme="minorHAnsi"/>
          <w:sz w:val="22"/>
          <w:szCs w:val="22"/>
        </w:rPr>
        <w:t>Theurgy: Rituals of Unification in the Neoplatonism of Iamblichus</w:t>
      </w:r>
      <w:r w:rsidRPr="00E55F49">
        <w:rPr>
          <w:rFonts w:cstheme="minorHAnsi"/>
        </w:rPr>
        <w:t>’</w:t>
      </w:r>
      <w:r w:rsidR="00E23C0A">
        <w:rPr>
          <w:rFonts w:cstheme="minorHAnsi"/>
        </w:rPr>
        <w:t>,</w:t>
      </w:r>
      <w:r w:rsidRPr="00E55F49">
        <w:rPr>
          <w:rFonts w:cstheme="minorHAnsi"/>
          <w:sz w:val="22"/>
          <w:szCs w:val="22"/>
        </w:rPr>
        <w:t xml:space="preserve"> </w:t>
      </w:r>
      <w:r w:rsidRPr="00E55F49">
        <w:rPr>
          <w:rFonts w:cstheme="minorHAnsi"/>
          <w:i/>
          <w:iCs/>
          <w:sz w:val="22"/>
          <w:szCs w:val="22"/>
        </w:rPr>
        <w:t>Tradition</w:t>
      </w:r>
      <w:r w:rsidRPr="00E55F49">
        <w:rPr>
          <w:rFonts w:cstheme="minorHAnsi"/>
          <w:sz w:val="22"/>
          <w:szCs w:val="22"/>
        </w:rPr>
        <w:t xml:space="preserve">, Vol 41 </w:t>
      </w:r>
      <w:r w:rsidRPr="00E55F49">
        <w:rPr>
          <w:rFonts w:cstheme="minorHAnsi"/>
        </w:rPr>
        <w:t>(</w:t>
      </w:r>
      <w:r w:rsidRPr="00E55F49">
        <w:rPr>
          <w:rFonts w:cstheme="minorHAnsi"/>
          <w:sz w:val="22"/>
          <w:szCs w:val="22"/>
        </w:rPr>
        <w:t>Cambridge University Press, 1985</w:t>
      </w:r>
      <w:bookmarkEnd w:id="12"/>
      <w:r w:rsidRPr="00E55F49">
        <w:rPr>
          <w:rFonts w:cstheme="minorHAnsi"/>
        </w:rPr>
        <w:t>)</w:t>
      </w:r>
      <w:r>
        <w:rPr>
          <w:rFonts w:cstheme="minorHAnsi"/>
        </w:rPr>
        <w:t xml:space="preserve"> pp</w:t>
      </w:r>
      <w:r w:rsidRPr="00E55F49">
        <w:rPr>
          <w:rFonts w:cstheme="minorHAnsi"/>
          <w:sz w:val="22"/>
          <w:szCs w:val="22"/>
        </w:rPr>
        <w:t>1-28</w:t>
      </w:r>
      <w:bookmarkEnd w:id="11"/>
    </w:p>
    <w:p w14:paraId="59CC0674" w14:textId="77777777" w:rsidR="00C36D44" w:rsidRPr="00E55F49" w:rsidRDefault="00C36D44" w:rsidP="00C36D44">
      <w:pPr>
        <w:pStyle w:val="FootnoteText"/>
        <w:ind w:left="720" w:hanging="720"/>
        <w:rPr>
          <w:rFonts w:cstheme="minorHAnsi"/>
          <w:sz w:val="22"/>
          <w:szCs w:val="22"/>
        </w:rPr>
      </w:pPr>
    </w:p>
    <w:p w14:paraId="0320852F" w14:textId="77777777" w:rsidR="00C36D44" w:rsidRPr="00E55F49" w:rsidRDefault="00C36D44" w:rsidP="00C36D44">
      <w:pPr>
        <w:pStyle w:val="FootnoteText"/>
        <w:ind w:left="720" w:hanging="720"/>
        <w:rPr>
          <w:rFonts w:cstheme="minorHAnsi"/>
          <w:sz w:val="22"/>
          <w:szCs w:val="22"/>
        </w:rPr>
      </w:pPr>
    </w:p>
    <w:p w14:paraId="11A204EA" w14:textId="77777777" w:rsidR="00C36D44" w:rsidRPr="00E55F49" w:rsidRDefault="00C36D44" w:rsidP="00C36D44">
      <w:pPr>
        <w:pStyle w:val="FootnoteText"/>
        <w:ind w:left="720" w:hanging="720"/>
        <w:rPr>
          <w:rFonts w:cstheme="minorHAnsi"/>
          <w:sz w:val="22"/>
          <w:szCs w:val="22"/>
        </w:rPr>
      </w:pPr>
    </w:p>
    <w:p w14:paraId="0FA33844" w14:textId="77777777" w:rsidR="00C36D44" w:rsidRPr="00E55F49" w:rsidRDefault="00C36D44" w:rsidP="00C36D44">
      <w:pPr>
        <w:pStyle w:val="FootnoteText"/>
        <w:ind w:left="720" w:hanging="720"/>
        <w:rPr>
          <w:rFonts w:cstheme="minorHAnsi"/>
          <w:sz w:val="22"/>
          <w:szCs w:val="22"/>
        </w:rPr>
      </w:pPr>
    </w:p>
    <w:p w14:paraId="03B2361D" w14:textId="77777777" w:rsidR="00C36D44" w:rsidRPr="00E55F49" w:rsidRDefault="00C36D44" w:rsidP="00C36D44">
      <w:pPr>
        <w:pStyle w:val="FootnoteText"/>
        <w:ind w:left="720" w:hanging="720"/>
        <w:rPr>
          <w:rFonts w:cstheme="minorHAnsi"/>
          <w:sz w:val="22"/>
          <w:szCs w:val="22"/>
        </w:rPr>
      </w:pPr>
    </w:p>
    <w:p w14:paraId="66D2ACDB" w14:textId="77777777" w:rsidR="00C36D44" w:rsidRPr="00E55F49" w:rsidRDefault="00C36D44" w:rsidP="00C36D44">
      <w:pPr>
        <w:pStyle w:val="FootnoteText"/>
        <w:ind w:left="720" w:hanging="720"/>
        <w:rPr>
          <w:rFonts w:cstheme="minorHAnsi"/>
          <w:sz w:val="22"/>
          <w:szCs w:val="22"/>
        </w:rPr>
      </w:pPr>
    </w:p>
    <w:p w14:paraId="3B3E41D9" w14:textId="77777777" w:rsidR="00C36D44" w:rsidRPr="00E55F49" w:rsidRDefault="00C36D44" w:rsidP="00C36D44">
      <w:pPr>
        <w:pStyle w:val="FootnoteText"/>
        <w:ind w:left="720" w:hanging="720"/>
        <w:rPr>
          <w:rFonts w:cstheme="minorHAnsi"/>
          <w:sz w:val="22"/>
          <w:szCs w:val="22"/>
        </w:rPr>
      </w:pPr>
    </w:p>
    <w:p w14:paraId="4E0E8582" w14:textId="77777777" w:rsidR="0003264F" w:rsidRDefault="0003264F" w:rsidP="0003264F"/>
    <w:p w14:paraId="2BA2229C" w14:textId="77777777" w:rsidR="00377A3F" w:rsidRDefault="00377A3F" w:rsidP="00377A3F"/>
    <w:p w14:paraId="4B0F2C29" w14:textId="77777777" w:rsidR="00377A3F" w:rsidRDefault="00377A3F" w:rsidP="00377A3F"/>
    <w:p w14:paraId="066C30C4" w14:textId="24E3BFF9" w:rsidR="00265C79" w:rsidRDefault="000E4881" w:rsidP="004909B4">
      <w:r>
        <w:t xml:space="preserve"> </w:t>
      </w:r>
    </w:p>
    <w:p w14:paraId="102F92E5" w14:textId="77777777" w:rsidR="008F1279" w:rsidRDefault="008F1279" w:rsidP="000034B7"/>
    <w:p w14:paraId="08B17736" w14:textId="1B36F77C" w:rsidR="000034B7" w:rsidRDefault="000034B7" w:rsidP="000034B7">
      <w:pPr>
        <w:ind w:left="720" w:right="720"/>
      </w:pPr>
    </w:p>
    <w:p w14:paraId="26C1119C" w14:textId="77777777" w:rsidR="000034B7" w:rsidRDefault="000034B7" w:rsidP="000034B7">
      <w:pPr>
        <w:ind w:left="720" w:right="720"/>
      </w:pPr>
    </w:p>
    <w:p w14:paraId="66102F92" w14:textId="4F7EED55" w:rsidR="00DC4DAA" w:rsidRPr="0031605B" w:rsidRDefault="00DC4DAA" w:rsidP="00DC4DAA"/>
    <w:p w14:paraId="53C0CBAC" w14:textId="77777777" w:rsidR="00763B64" w:rsidRDefault="00763B64"/>
    <w:p w14:paraId="587CEBB9" w14:textId="77777777" w:rsidR="003A717B" w:rsidRPr="003A717B" w:rsidRDefault="003A717B">
      <w:pPr>
        <w:rPr>
          <w:u w:val="single"/>
        </w:rPr>
      </w:pPr>
    </w:p>
    <w:p w14:paraId="3A7BC534" w14:textId="39492625" w:rsidR="00184B2A" w:rsidRDefault="00184B2A"/>
    <w:p w14:paraId="05B53615" w14:textId="355C2DD1" w:rsidR="00184B2A" w:rsidRDefault="00184B2A" w:rsidP="00184B2A">
      <w:pPr>
        <w:spacing w:line="240" w:lineRule="auto"/>
      </w:pPr>
    </w:p>
    <w:p w14:paraId="78D60EC4" w14:textId="710C79C1" w:rsidR="00B56929" w:rsidRPr="000B45E2" w:rsidRDefault="00B56929" w:rsidP="004909B4">
      <w:pPr>
        <w:pStyle w:val="NoSpacing"/>
        <w:rPr>
          <w:i/>
          <w:iCs/>
        </w:rPr>
      </w:pPr>
    </w:p>
    <w:sectPr w:rsidR="00B56929" w:rsidRPr="000B45E2" w:rsidSect="00CA24F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993F5" w14:textId="77777777" w:rsidR="00C36D44" w:rsidRDefault="00C36D44" w:rsidP="002A3B1C">
      <w:pPr>
        <w:spacing w:after="0" w:line="240" w:lineRule="auto"/>
      </w:pPr>
      <w:r>
        <w:separator/>
      </w:r>
    </w:p>
  </w:endnote>
  <w:endnote w:type="continuationSeparator" w:id="0">
    <w:p w14:paraId="2F538DFD" w14:textId="77777777" w:rsidR="00C36D44" w:rsidRDefault="00C36D44" w:rsidP="002A3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0228E" w14:textId="77777777" w:rsidR="00C36D44" w:rsidRDefault="00C36D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34C82" w14:textId="019D128C" w:rsidR="00C36D44" w:rsidRDefault="00C36D44">
    <w:pPr>
      <w:pStyle w:val="Footer"/>
    </w:pPr>
  </w:p>
  <w:p w14:paraId="0424D5BC" w14:textId="77777777" w:rsidR="00C36D44" w:rsidRDefault="00C36D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45003" w14:textId="77777777" w:rsidR="00C36D44" w:rsidRDefault="00C36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FEBFD9" w14:textId="77777777" w:rsidR="00C36D44" w:rsidRDefault="00C36D44" w:rsidP="002A3B1C">
      <w:pPr>
        <w:spacing w:after="0" w:line="240" w:lineRule="auto"/>
      </w:pPr>
      <w:r>
        <w:separator/>
      </w:r>
    </w:p>
  </w:footnote>
  <w:footnote w:type="continuationSeparator" w:id="0">
    <w:p w14:paraId="45133DE5" w14:textId="77777777" w:rsidR="00C36D44" w:rsidRDefault="00C36D44" w:rsidP="002A3B1C">
      <w:pPr>
        <w:spacing w:after="0" w:line="240" w:lineRule="auto"/>
      </w:pPr>
      <w:r>
        <w:continuationSeparator/>
      </w:r>
    </w:p>
  </w:footnote>
  <w:footnote w:id="1">
    <w:p w14:paraId="74996060" w14:textId="7C28981D" w:rsidR="00C36D44" w:rsidRPr="0031605B" w:rsidRDefault="00C36D44" w:rsidP="00F1630A">
      <w:pPr>
        <w:pStyle w:val="NoSpacing"/>
        <w:ind w:left="720" w:hanging="720"/>
      </w:pPr>
      <w:r w:rsidRPr="0031605B">
        <w:rPr>
          <w:rStyle w:val="FootnoteReference"/>
        </w:rPr>
        <w:footnoteRef/>
      </w:r>
      <w:r w:rsidRPr="0031605B">
        <w:t xml:space="preserve"> </w:t>
      </w:r>
      <w:bookmarkStart w:id="6" w:name="_Hlk66280149"/>
      <w:r w:rsidRPr="0031605B">
        <w:t xml:space="preserve">Crystal Addey, </w:t>
      </w:r>
      <w:r>
        <w:t>‘</w:t>
      </w:r>
      <w:r w:rsidRPr="00934BE4">
        <w:t>Oracles</w:t>
      </w:r>
      <w:r>
        <w:t>,</w:t>
      </w:r>
      <w:r w:rsidRPr="00934BE4">
        <w:t xml:space="preserve"> Dreams and Astrology in Iamblichus’ De Mysteriis</w:t>
      </w:r>
      <w:r>
        <w:t>’</w:t>
      </w:r>
      <w:r w:rsidRPr="0031605B">
        <w:t xml:space="preserve">, in </w:t>
      </w:r>
      <w:r w:rsidRPr="00934BE4">
        <w:rPr>
          <w:i/>
          <w:iCs/>
        </w:rPr>
        <w:t>Seeing with Different Eyes: Essays in Astrology and Divination</w:t>
      </w:r>
      <w:r w:rsidRPr="0031605B">
        <w:t>, P Curry and A. Voss eds.</w:t>
      </w:r>
      <w:r>
        <w:t xml:space="preserve"> (</w:t>
      </w:r>
      <w:r w:rsidRPr="0031605B">
        <w:t>Cambridge Scholars Publishing, 2007</w:t>
      </w:r>
      <w:r>
        <w:t>)</w:t>
      </w:r>
      <w:r w:rsidRPr="0031605B">
        <w:t xml:space="preserve"> </w:t>
      </w:r>
      <w:bookmarkEnd w:id="6"/>
      <w:r w:rsidRPr="0031605B">
        <w:t>p</w:t>
      </w:r>
      <w:r>
        <w:t>.</w:t>
      </w:r>
      <w:r w:rsidRPr="0031605B">
        <w:t xml:space="preserve"> 36</w:t>
      </w:r>
    </w:p>
  </w:footnote>
  <w:footnote w:id="2">
    <w:p w14:paraId="58EDEB48" w14:textId="594C0850" w:rsidR="00C36D44" w:rsidRDefault="00C36D44" w:rsidP="00F1630A">
      <w:pPr>
        <w:pStyle w:val="NoSpacing"/>
        <w:ind w:left="720" w:hanging="720"/>
      </w:pPr>
      <w:r>
        <w:rPr>
          <w:rStyle w:val="FootnoteReference"/>
        </w:rPr>
        <w:footnoteRef/>
      </w:r>
      <w:bookmarkStart w:id="7" w:name="_Hlk65921050"/>
      <w:r w:rsidRPr="00F1630A">
        <w:rPr>
          <w:rFonts w:cstheme="minorHAnsi"/>
        </w:rPr>
        <w:t>Iamblichus,</w:t>
      </w:r>
      <w:r w:rsidRPr="00F1630A">
        <w:rPr>
          <w:rFonts w:cstheme="minorHAnsi"/>
          <w:i/>
          <w:iCs/>
        </w:rPr>
        <w:t xml:space="preserve"> On The Mysteries (De Mysteriis)</w:t>
      </w:r>
      <w:r>
        <w:rPr>
          <w:rFonts w:cstheme="minorHAnsi"/>
          <w:i/>
          <w:iCs/>
        </w:rPr>
        <w:t xml:space="preserve">, </w:t>
      </w:r>
      <w:r w:rsidRPr="008009AA">
        <w:rPr>
          <w:rFonts w:cstheme="minorHAnsi"/>
        </w:rPr>
        <w:t>translated with introduction and notes</w:t>
      </w:r>
      <w:r>
        <w:rPr>
          <w:rFonts w:cstheme="minorHAnsi"/>
        </w:rPr>
        <w:t>,</w:t>
      </w:r>
      <w:r w:rsidRPr="00F1630A">
        <w:rPr>
          <w:rFonts w:cstheme="minorHAnsi"/>
          <w:i/>
          <w:iCs/>
        </w:rPr>
        <w:t xml:space="preserve"> </w:t>
      </w:r>
      <w:r w:rsidRPr="00F1630A">
        <w:rPr>
          <w:rFonts w:cstheme="minorHAnsi"/>
        </w:rPr>
        <w:t>Emma C. Clarke, John M. Dillon and Jackson P. Hershbell eds</w:t>
      </w:r>
      <w:r>
        <w:rPr>
          <w:rFonts w:cstheme="minorHAnsi"/>
        </w:rPr>
        <w:t>. (</w:t>
      </w:r>
      <w:r w:rsidRPr="00F1630A">
        <w:rPr>
          <w:rFonts w:cstheme="minorHAnsi"/>
        </w:rPr>
        <w:t>Atlanta: Society of Biblcal Literature, 2003</w:t>
      </w:r>
      <w:r>
        <w:rPr>
          <w:rFonts w:cstheme="minorHAnsi"/>
        </w:rPr>
        <w:t>)</w:t>
      </w:r>
      <w:r w:rsidRPr="00F1630A">
        <w:rPr>
          <w:rFonts w:cstheme="minorHAnsi"/>
        </w:rPr>
        <w:t>.</w:t>
      </w:r>
      <w:bookmarkEnd w:id="7"/>
      <w:r>
        <w:rPr>
          <w:rFonts w:cstheme="minorHAnsi"/>
        </w:rPr>
        <w:t xml:space="preserve"> P.xxii</w:t>
      </w:r>
    </w:p>
  </w:footnote>
  <w:footnote w:id="3">
    <w:p w14:paraId="2D911FC5" w14:textId="502F5B42" w:rsidR="00C36D44" w:rsidRPr="00881515" w:rsidRDefault="00C36D44" w:rsidP="006D0D17">
      <w:pPr>
        <w:pStyle w:val="FootnoteText"/>
        <w:ind w:left="720" w:hanging="720"/>
      </w:pPr>
      <w:r>
        <w:rPr>
          <w:rStyle w:val="FootnoteReference"/>
        </w:rPr>
        <w:footnoteRef/>
      </w:r>
      <w:r>
        <w:t xml:space="preserve"> Mary Beard, ‘The Formation of a Latin Discourse’: </w:t>
      </w:r>
      <w:r>
        <w:rPr>
          <w:i/>
          <w:iCs/>
        </w:rPr>
        <w:t xml:space="preserve">The Journal of Roman Studies, </w:t>
      </w:r>
      <w:r>
        <w:t>Vol. 76, (1986) (pp.34-46) pp.44-45</w:t>
      </w:r>
    </w:p>
  </w:footnote>
  <w:footnote w:id="4">
    <w:p w14:paraId="131035B6" w14:textId="46A90463" w:rsidR="00C36D44" w:rsidRPr="0031605B" w:rsidRDefault="00C36D44" w:rsidP="00F1630A">
      <w:pPr>
        <w:pStyle w:val="NoSpacing"/>
        <w:ind w:left="720" w:hanging="720"/>
      </w:pPr>
      <w:r w:rsidRPr="0031605B">
        <w:rPr>
          <w:rStyle w:val="FootnoteReference"/>
        </w:rPr>
        <w:footnoteRef/>
      </w:r>
      <w:r w:rsidRPr="0031605B">
        <w:t xml:space="preserve"> Alan Camerson, </w:t>
      </w:r>
      <w:r>
        <w:t>‘</w:t>
      </w:r>
      <w:r w:rsidRPr="0031605B">
        <w:t>The Date of Iamblichus’ Birth</w:t>
      </w:r>
      <w:r>
        <w:t>’</w:t>
      </w:r>
      <w:r w:rsidRPr="0031605B">
        <w:t xml:space="preserve">: </w:t>
      </w:r>
      <w:r w:rsidRPr="008009AA">
        <w:rPr>
          <w:i/>
          <w:iCs/>
        </w:rPr>
        <w:t>Hermes</w:t>
      </w:r>
      <w:r w:rsidRPr="0031605B">
        <w:t>, vol. 96 no.3</w:t>
      </w:r>
      <w:r>
        <w:t xml:space="preserve"> (</w:t>
      </w:r>
      <w:r w:rsidRPr="0031605B">
        <w:t>1968</w:t>
      </w:r>
      <w:r>
        <w:t>,</w:t>
      </w:r>
      <w:r w:rsidRPr="0031605B">
        <w:t xml:space="preserve"> Franz Steiner Verlag), </w:t>
      </w:r>
      <w:r>
        <w:t xml:space="preserve">(374-376) </w:t>
      </w:r>
      <w:r w:rsidRPr="0031605B">
        <w:t>pp.374-5</w:t>
      </w:r>
    </w:p>
  </w:footnote>
  <w:footnote w:id="5">
    <w:p w14:paraId="4551247A" w14:textId="0AE478FC" w:rsidR="00C36D44" w:rsidRPr="0031605B" w:rsidRDefault="00C36D44" w:rsidP="00F1630A">
      <w:pPr>
        <w:pStyle w:val="NoSpacing"/>
        <w:ind w:left="720" w:hanging="720"/>
        <w:rPr>
          <w:shd w:val="clear" w:color="auto" w:fill="FFFFFF"/>
        </w:rPr>
      </w:pPr>
      <w:r w:rsidRPr="0031605B">
        <w:rPr>
          <w:rStyle w:val="FootnoteReference"/>
        </w:rPr>
        <w:footnoteRef/>
      </w:r>
      <w:r w:rsidRPr="0031605B">
        <w:t xml:space="preserve"> </w:t>
      </w:r>
      <w:r w:rsidRPr="0031605B">
        <w:rPr>
          <w:shd w:val="clear" w:color="auto" w:fill="FFFFFF"/>
        </w:rPr>
        <w:t xml:space="preserve">Polymnia Athanassiadi, </w:t>
      </w:r>
      <w:r>
        <w:rPr>
          <w:shd w:val="clear" w:color="auto" w:fill="FFFFFF"/>
        </w:rPr>
        <w:t>‘</w:t>
      </w:r>
      <w:r w:rsidRPr="0031605B">
        <w:rPr>
          <w:shd w:val="clear" w:color="auto" w:fill="FFFFFF"/>
        </w:rPr>
        <w:t>Dreams,</w:t>
      </w:r>
      <w:r>
        <w:rPr>
          <w:shd w:val="clear" w:color="auto" w:fill="FFFFFF"/>
        </w:rPr>
        <w:t xml:space="preserve"> </w:t>
      </w:r>
      <w:r w:rsidRPr="0031605B">
        <w:rPr>
          <w:shd w:val="clear" w:color="auto" w:fill="FFFFFF"/>
        </w:rPr>
        <w:t>Theurgy and Freelance Divination: The Testimony of Iamblichus</w:t>
      </w:r>
      <w:r>
        <w:rPr>
          <w:shd w:val="clear" w:color="auto" w:fill="FFFFFF"/>
        </w:rPr>
        <w:t>’</w:t>
      </w:r>
      <w:r w:rsidRPr="0031605B">
        <w:rPr>
          <w:shd w:val="clear" w:color="auto" w:fill="FFFFFF"/>
        </w:rPr>
        <w:t xml:space="preserve">, </w:t>
      </w:r>
      <w:r w:rsidRPr="006D0D17">
        <w:rPr>
          <w:i/>
          <w:iCs/>
          <w:shd w:val="clear" w:color="auto" w:fill="FFFFFF"/>
        </w:rPr>
        <w:t>The Journal of Roman Studies</w:t>
      </w:r>
      <w:r>
        <w:rPr>
          <w:i/>
          <w:iCs/>
          <w:shd w:val="clear" w:color="auto" w:fill="FFFFFF"/>
        </w:rPr>
        <w:t>,</w:t>
      </w:r>
      <w:r w:rsidRPr="006D0D17">
        <w:rPr>
          <w:i/>
          <w:iCs/>
          <w:shd w:val="clear" w:color="auto" w:fill="FFFFFF"/>
        </w:rPr>
        <w:t xml:space="preserve"> </w:t>
      </w:r>
      <w:r w:rsidRPr="0031605B">
        <w:rPr>
          <w:shd w:val="clear" w:color="auto" w:fill="FFFFFF"/>
        </w:rPr>
        <w:t>Vol.</w:t>
      </w:r>
      <w:r>
        <w:rPr>
          <w:shd w:val="clear" w:color="auto" w:fill="FFFFFF"/>
        </w:rPr>
        <w:t xml:space="preserve"> </w:t>
      </w:r>
      <w:r w:rsidRPr="0031605B">
        <w:rPr>
          <w:shd w:val="clear" w:color="auto" w:fill="FFFFFF"/>
        </w:rPr>
        <w:t xml:space="preserve">83, </w:t>
      </w:r>
      <w:r>
        <w:rPr>
          <w:shd w:val="clear" w:color="auto" w:fill="FFFFFF"/>
        </w:rPr>
        <w:t>(</w:t>
      </w:r>
      <w:r w:rsidRPr="0031605B">
        <w:rPr>
          <w:shd w:val="clear" w:color="auto" w:fill="FFFFFF"/>
        </w:rPr>
        <w:t>Society for the Promotion of Roman Studies</w:t>
      </w:r>
      <w:r>
        <w:rPr>
          <w:shd w:val="clear" w:color="auto" w:fill="FFFFFF"/>
        </w:rPr>
        <w:t>,</w:t>
      </w:r>
      <w:r w:rsidRPr="0031605B">
        <w:rPr>
          <w:shd w:val="clear" w:color="auto" w:fill="FFFFFF"/>
        </w:rPr>
        <w:t>1993</w:t>
      </w:r>
      <w:r>
        <w:rPr>
          <w:shd w:val="clear" w:color="auto" w:fill="FFFFFF"/>
        </w:rPr>
        <w:t xml:space="preserve">)(pp.115-130) </w:t>
      </w:r>
      <w:r w:rsidRPr="0031605B">
        <w:rPr>
          <w:shd w:val="clear" w:color="auto" w:fill="FFFFFF"/>
        </w:rPr>
        <w:t xml:space="preserve"> p.13</w:t>
      </w:r>
      <w:r>
        <w:rPr>
          <w:shd w:val="clear" w:color="auto" w:fill="FFFFFF"/>
        </w:rPr>
        <w:t xml:space="preserve"> </w:t>
      </w:r>
    </w:p>
  </w:footnote>
  <w:footnote w:id="6">
    <w:p w14:paraId="1B06EE2A" w14:textId="749834EF" w:rsidR="00C36D44" w:rsidRPr="000D29F6" w:rsidRDefault="00C36D44">
      <w:pPr>
        <w:pStyle w:val="FootnoteText"/>
      </w:pPr>
      <w:r>
        <w:rPr>
          <w:rStyle w:val="FootnoteReference"/>
        </w:rPr>
        <w:footnoteRef/>
      </w:r>
      <w:r>
        <w:t xml:space="preserve"> Eunapius, </w:t>
      </w:r>
      <w:r>
        <w:rPr>
          <w:i/>
          <w:iCs/>
        </w:rPr>
        <w:t>The Lives of Philosophers:</w:t>
      </w:r>
      <w:r>
        <w:t xml:space="preserve"> translated by Wilmer C. Wright, Harvard University Press 2021, p.362</w:t>
      </w:r>
    </w:p>
  </w:footnote>
  <w:footnote w:id="7">
    <w:p w14:paraId="70A2D65A" w14:textId="77777777" w:rsidR="00C36D44" w:rsidRDefault="00C36D44" w:rsidP="00CE313E">
      <w:pPr>
        <w:pStyle w:val="FootnoteText"/>
        <w:ind w:left="720" w:hanging="720"/>
      </w:pPr>
      <w:r>
        <w:rPr>
          <w:rStyle w:val="FootnoteReference"/>
        </w:rPr>
        <w:footnoteRef/>
      </w:r>
      <w:r>
        <w:rPr>
          <w:rFonts w:cstheme="minorHAnsi"/>
          <w:sz w:val="22"/>
          <w:szCs w:val="22"/>
        </w:rPr>
        <w:t xml:space="preserve"> </w:t>
      </w:r>
      <w:r w:rsidRPr="00FB67F5">
        <w:rPr>
          <w:rFonts w:cstheme="minorHAnsi"/>
          <w:sz w:val="22"/>
          <w:szCs w:val="22"/>
        </w:rPr>
        <w:t xml:space="preserve">Gregory Shaw, </w:t>
      </w:r>
      <w:r>
        <w:rPr>
          <w:rFonts w:cstheme="minorHAnsi"/>
          <w:sz w:val="22"/>
          <w:szCs w:val="22"/>
        </w:rPr>
        <w:t>‘</w:t>
      </w:r>
      <w:r w:rsidRPr="006D0D17">
        <w:rPr>
          <w:rFonts w:cstheme="minorHAnsi"/>
          <w:sz w:val="22"/>
          <w:szCs w:val="22"/>
        </w:rPr>
        <w:t>Theurgy: Rituals of Unification in the Neoplatonism of Iamblichus</w:t>
      </w:r>
      <w:r>
        <w:rPr>
          <w:rFonts w:cstheme="minorHAnsi"/>
          <w:sz w:val="22"/>
          <w:szCs w:val="22"/>
        </w:rPr>
        <w:t>’</w:t>
      </w:r>
      <w:r w:rsidRPr="00FB67F5">
        <w:rPr>
          <w:rFonts w:cstheme="minorHAnsi"/>
          <w:sz w:val="22"/>
          <w:szCs w:val="22"/>
        </w:rPr>
        <w:t xml:space="preserve">, </w:t>
      </w:r>
      <w:r w:rsidRPr="006D0D17">
        <w:rPr>
          <w:rFonts w:cstheme="minorHAnsi"/>
          <w:i/>
          <w:iCs/>
          <w:sz w:val="22"/>
          <w:szCs w:val="22"/>
        </w:rPr>
        <w:t>Tradition</w:t>
      </w:r>
      <w:r>
        <w:rPr>
          <w:rFonts w:cstheme="minorHAnsi"/>
          <w:sz w:val="22"/>
          <w:szCs w:val="22"/>
        </w:rPr>
        <w:t xml:space="preserve"> Vol.41 (</w:t>
      </w:r>
      <w:r w:rsidRPr="00FB67F5">
        <w:rPr>
          <w:rFonts w:cstheme="minorHAnsi"/>
          <w:sz w:val="22"/>
          <w:szCs w:val="22"/>
        </w:rPr>
        <w:t>198</w:t>
      </w:r>
      <w:r>
        <w:rPr>
          <w:rFonts w:cstheme="minorHAnsi"/>
          <w:sz w:val="22"/>
          <w:szCs w:val="22"/>
        </w:rPr>
        <w:t>5 Cambridge University Press) (pp.1-28) p. P1</w:t>
      </w:r>
    </w:p>
  </w:footnote>
  <w:footnote w:id="8">
    <w:p w14:paraId="6A4A991F" w14:textId="352471FC" w:rsidR="00C36D44" w:rsidRPr="005F31C6" w:rsidRDefault="00C36D44">
      <w:pPr>
        <w:pStyle w:val="FootnoteText"/>
      </w:pPr>
      <w:r>
        <w:rPr>
          <w:rStyle w:val="FootnoteReference"/>
        </w:rPr>
        <w:footnoteRef/>
      </w:r>
      <w:r>
        <w:t xml:space="preserve"> Michael Attyah Flower, </w:t>
      </w:r>
      <w:r>
        <w:rPr>
          <w:i/>
          <w:iCs/>
        </w:rPr>
        <w:t>The Seer in Ancient Greece</w:t>
      </w:r>
      <w:r>
        <w:t>, Berkeley: (University of California Press, 2007) pp.25-26</w:t>
      </w:r>
    </w:p>
  </w:footnote>
  <w:footnote w:id="9">
    <w:p w14:paraId="0979A7B9" w14:textId="27B642D4" w:rsidR="00C36D44" w:rsidRPr="005F31C6" w:rsidRDefault="00C36D44">
      <w:pPr>
        <w:pStyle w:val="FootnoteText"/>
      </w:pPr>
      <w:r>
        <w:rPr>
          <w:rStyle w:val="FootnoteReference"/>
        </w:rPr>
        <w:footnoteRef/>
      </w:r>
      <w:r>
        <w:t xml:space="preserve"> Gregory Shaw, Theurgy: </w:t>
      </w:r>
      <w:r w:rsidRPr="000F48AF">
        <w:rPr>
          <w:i/>
          <w:iCs/>
        </w:rPr>
        <w:t>Rituals of Unification in the Neoplatonism of Iamblichus</w:t>
      </w:r>
      <w:r>
        <w:t>, 1985 p.2</w:t>
      </w:r>
    </w:p>
  </w:footnote>
  <w:footnote w:id="10">
    <w:p w14:paraId="4A210B54" w14:textId="117C0B24" w:rsidR="00C36D44" w:rsidRDefault="00C36D44">
      <w:pPr>
        <w:pStyle w:val="FootnoteText"/>
      </w:pPr>
      <w:r>
        <w:rPr>
          <w:rStyle w:val="FootnoteReference"/>
        </w:rPr>
        <w:footnoteRef/>
      </w:r>
      <w:r>
        <w:t>Kim Beerden,</w:t>
      </w:r>
      <w:r>
        <w:rPr>
          <w:i/>
          <w:iCs/>
        </w:rPr>
        <w:t xml:space="preserve"> World Full of Signs: Ancient Greek Divination in Context</w:t>
      </w:r>
      <w:r>
        <w:t>: Leiden, Boston: ( Brill , 2013) p.20</w:t>
      </w:r>
    </w:p>
  </w:footnote>
  <w:footnote w:id="11">
    <w:p w14:paraId="2D4E700E" w14:textId="7C264FB6" w:rsidR="00C36D44" w:rsidRDefault="00C36D44">
      <w:pPr>
        <w:pStyle w:val="FootnoteText"/>
      </w:pPr>
      <w:r>
        <w:rPr>
          <w:rStyle w:val="FootnoteReference"/>
        </w:rPr>
        <w:footnoteRef/>
      </w:r>
      <w:r>
        <w:t xml:space="preserve">Crystal Addey, Oracles, Dreams and Astrology in Iamblichus’ De Mysteries, in </w:t>
      </w:r>
      <w:r w:rsidRPr="00D45C63">
        <w:rPr>
          <w:i/>
          <w:iCs/>
        </w:rPr>
        <w:t>Seeing with Different Eyes</w:t>
      </w:r>
      <w:r>
        <w:t>, p.229</w:t>
      </w:r>
    </w:p>
  </w:footnote>
  <w:footnote w:id="12">
    <w:p w14:paraId="25BFA8CC" w14:textId="6C4F625E" w:rsidR="00C36D44" w:rsidRDefault="00C36D44" w:rsidP="003910DC">
      <w:pPr>
        <w:pStyle w:val="NoSpacing"/>
        <w:ind w:left="720" w:hanging="720"/>
      </w:pPr>
      <w:r>
        <w:rPr>
          <w:rStyle w:val="FootnoteReference"/>
        </w:rPr>
        <w:footnoteRef/>
      </w:r>
      <w:r>
        <w:t xml:space="preserve"> </w:t>
      </w:r>
      <w:r w:rsidRPr="00013F0F">
        <w:t>Iamblichus,</w:t>
      </w:r>
      <w:r w:rsidRPr="00013F0F">
        <w:rPr>
          <w:i/>
          <w:iCs/>
        </w:rPr>
        <w:t xml:space="preserve"> On the Mysteries</w:t>
      </w:r>
      <w:r>
        <w:rPr>
          <w:i/>
          <w:iCs/>
        </w:rPr>
        <w:t>,</w:t>
      </w:r>
      <w:r>
        <w:t xml:space="preserve"> pp.119-120</w:t>
      </w:r>
    </w:p>
  </w:footnote>
  <w:footnote w:id="13">
    <w:p w14:paraId="1EF4C931" w14:textId="7E382B52" w:rsidR="00C36D44" w:rsidRDefault="00C36D44" w:rsidP="00C82407">
      <w:pPr>
        <w:pStyle w:val="FootnoteText"/>
        <w:ind w:left="720" w:hanging="720"/>
      </w:pPr>
      <w:r>
        <w:rPr>
          <w:rStyle w:val="FootnoteReference"/>
        </w:rPr>
        <w:footnoteRef/>
      </w:r>
      <w:r>
        <w:t xml:space="preserve"> </w:t>
      </w:r>
      <w:r w:rsidRPr="0031605B">
        <w:t xml:space="preserve">Crystal Addey, </w:t>
      </w:r>
      <w:r>
        <w:t>‘</w:t>
      </w:r>
      <w:r w:rsidRPr="00934BE4">
        <w:t>Oracles Dreams and Astrology in Iamblichus’ De Mysteriis</w:t>
      </w:r>
      <w:r>
        <w:t>’</w:t>
      </w:r>
      <w:r w:rsidRPr="0031605B">
        <w:t xml:space="preserve">, in </w:t>
      </w:r>
      <w:r w:rsidRPr="00934BE4">
        <w:rPr>
          <w:i/>
          <w:iCs/>
        </w:rPr>
        <w:t>Seeing with Different Eyes: Essays in Astrology and Divination</w:t>
      </w:r>
      <w:r w:rsidRPr="0031605B">
        <w:t xml:space="preserve">, </w:t>
      </w:r>
      <w:r>
        <w:t>p.2</w:t>
      </w:r>
    </w:p>
  </w:footnote>
  <w:footnote w:id="14">
    <w:p w14:paraId="1ACAB96F" w14:textId="09EE22D5" w:rsidR="00C36D44" w:rsidRPr="003910DC" w:rsidRDefault="00C36D44" w:rsidP="00746C32">
      <w:pPr>
        <w:pStyle w:val="FootnoteText"/>
        <w:ind w:left="720" w:hanging="720"/>
        <w:rPr>
          <w:sz w:val="22"/>
          <w:szCs w:val="22"/>
        </w:rPr>
      </w:pPr>
      <w:r w:rsidRPr="003910DC">
        <w:rPr>
          <w:rStyle w:val="FootnoteReference"/>
          <w:sz w:val="22"/>
          <w:szCs w:val="22"/>
        </w:rPr>
        <w:footnoteRef/>
      </w:r>
      <w:r w:rsidRPr="003910DC">
        <w:rPr>
          <w:sz w:val="22"/>
          <w:szCs w:val="22"/>
        </w:rPr>
        <w:t xml:space="preserve"> Ia</w:t>
      </w:r>
      <w:r>
        <w:rPr>
          <w:sz w:val="22"/>
          <w:szCs w:val="22"/>
        </w:rPr>
        <w:t>m</w:t>
      </w:r>
      <w:r w:rsidRPr="003910DC">
        <w:rPr>
          <w:sz w:val="22"/>
          <w:szCs w:val="22"/>
        </w:rPr>
        <w:t>blichus</w:t>
      </w:r>
      <w:r>
        <w:rPr>
          <w:sz w:val="22"/>
          <w:szCs w:val="22"/>
        </w:rPr>
        <w:t>,</w:t>
      </w:r>
      <w:r w:rsidRPr="003910DC">
        <w:rPr>
          <w:sz w:val="22"/>
          <w:szCs w:val="22"/>
        </w:rPr>
        <w:t xml:space="preserve"> </w:t>
      </w:r>
      <w:r w:rsidRPr="003910DC">
        <w:rPr>
          <w:i/>
          <w:iCs/>
          <w:sz w:val="22"/>
          <w:szCs w:val="22"/>
        </w:rPr>
        <w:t>On the Mysteries</w:t>
      </w:r>
      <w:r>
        <w:rPr>
          <w:i/>
          <w:iCs/>
          <w:sz w:val="22"/>
          <w:szCs w:val="22"/>
        </w:rPr>
        <w:t xml:space="preserve">, p.119-120, </w:t>
      </w:r>
      <w:r w:rsidRPr="003910DC">
        <w:rPr>
          <w:sz w:val="22"/>
          <w:szCs w:val="22"/>
        </w:rPr>
        <w:t>Mantic is defined as</w:t>
      </w:r>
      <w:r>
        <w:rPr>
          <w:sz w:val="22"/>
          <w:szCs w:val="22"/>
        </w:rPr>
        <w:t>,</w:t>
      </w:r>
      <w:r w:rsidRPr="003910DC">
        <w:rPr>
          <w:sz w:val="22"/>
          <w:szCs w:val="22"/>
        </w:rPr>
        <w:t xml:space="preserve"> of or relating to the faculty of divination, </w:t>
      </w:r>
      <w:hyperlink r:id="rId1" w:history="1">
        <w:r w:rsidRPr="003910DC">
          <w:rPr>
            <w:rStyle w:val="Hyperlink"/>
            <w:sz w:val="22"/>
            <w:szCs w:val="22"/>
          </w:rPr>
          <w:t>https://www.merriam-webster.com/dictionary/mantic</w:t>
        </w:r>
      </w:hyperlink>
      <w:r w:rsidRPr="003910DC">
        <w:rPr>
          <w:sz w:val="22"/>
          <w:szCs w:val="22"/>
        </w:rPr>
        <w:t xml:space="preserve"> </w:t>
      </w:r>
    </w:p>
  </w:footnote>
  <w:footnote w:id="15">
    <w:p w14:paraId="12B9C1AE" w14:textId="472B50B3" w:rsidR="00C36D44" w:rsidRPr="003910DC" w:rsidRDefault="00C36D44">
      <w:pPr>
        <w:pStyle w:val="FootnoteText"/>
      </w:pPr>
      <w:r>
        <w:rPr>
          <w:rStyle w:val="FootnoteReference"/>
        </w:rPr>
        <w:footnoteRef/>
      </w:r>
      <w:r>
        <w:t xml:space="preserve"> </w:t>
      </w:r>
      <w:r w:rsidRPr="00437920">
        <w:rPr>
          <w:i/>
          <w:iCs/>
        </w:rPr>
        <w:t>Iamblichus</w:t>
      </w:r>
      <w:r>
        <w:t xml:space="preserve">, On the </w:t>
      </w:r>
      <w:r w:rsidRPr="003910DC">
        <w:rPr>
          <w:i/>
          <w:iCs/>
        </w:rPr>
        <w:t>Mysteries</w:t>
      </w:r>
      <w:r w:rsidRPr="003910DC">
        <w:t>: p.xxii</w:t>
      </w:r>
    </w:p>
  </w:footnote>
  <w:footnote w:id="16">
    <w:p w14:paraId="5FE0CA8E" w14:textId="6045A622" w:rsidR="00C36D44" w:rsidRPr="00437920" w:rsidRDefault="00C36D44" w:rsidP="00437920">
      <w:pPr>
        <w:pStyle w:val="FootnoteText"/>
        <w:ind w:left="720" w:hanging="720"/>
      </w:pPr>
      <w:r>
        <w:rPr>
          <w:rStyle w:val="FootnoteReference"/>
        </w:rPr>
        <w:footnoteRef/>
      </w:r>
      <w:r>
        <w:t xml:space="preserve"> Daryn Lehoux, ‘</w:t>
      </w:r>
      <w:r w:rsidRPr="000273F7">
        <w:t>Tomorrow’s News Today: Astrology, Fate and the Way Out</w:t>
      </w:r>
      <w:r>
        <w:t>’</w:t>
      </w:r>
      <w:r>
        <w:rPr>
          <w:i/>
          <w:iCs/>
        </w:rPr>
        <w:t xml:space="preserve">, </w:t>
      </w:r>
      <w:r>
        <w:t>Representations Vol.95 No.1, (University of California Press, 2006), (pp.105-122) pp.106-107</w:t>
      </w:r>
    </w:p>
  </w:footnote>
  <w:footnote w:id="17">
    <w:p w14:paraId="7B14D202" w14:textId="24DC3A60" w:rsidR="00C36D44" w:rsidRPr="000F48AF" w:rsidRDefault="00C36D44">
      <w:pPr>
        <w:pStyle w:val="FootnoteText"/>
      </w:pPr>
      <w:r>
        <w:rPr>
          <w:rStyle w:val="FootnoteReference"/>
        </w:rPr>
        <w:footnoteRef/>
      </w:r>
      <w:r>
        <w:t xml:space="preserve"> Iamblichus, </w:t>
      </w:r>
      <w:r w:rsidRPr="00485AB4">
        <w:rPr>
          <w:i/>
          <w:iCs/>
        </w:rPr>
        <w:t>On the Mysteries</w:t>
      </w:r>
      <w:r w:rsidRPr="000F48AF">
        <w:t>, p</w:t>
      </w:r>
      <w:r>
        <w:t>.</w:t>
      </w:r>
      <w:r w:rsidRPr="000F48AF">
        <w:t>329</w:t>
      </w:r>
    </w:p>
  </w:footnote>
  <w:footnote w:id="18">
    <w:p w14:paraId="27736A22" w14:textId="2201879D" w:rsidR="00C36D44" w:rsidRPr="00D31A3F" w:rsidRDefault="00C36D44" w:rsidP="009D1C79">
      <w:pPr>
        <w:pStyle w:val="FootnoteText"/>
        <w:ind w:left="720" w:hanging="720"/>
      </w:pPr>
      <w:r>
        <w:rPr>
          <w:rStyle w:val="FootnoteReference"/>
        </w:rPr>
        <w:footnoteRef/>
      </w:r>
      <w:r>
        <w:t xml:space="preserve"> Dorian Geisler Greenbaum, </w:t>
      </w:r>
      <w:r w:rsidRPr="00714285">
        <w:rPr>
          <w:i/>
          <w:iCs/>
        </w:rPr>
        <w:t>The Daimon in Hellenistic Astrology: Origins and Influence</w:t>
      </w:r>
      <w:r>
        <w:rPr>
          <w:i/>
          <w:iCs/>
        </w:rPr>
        <w:t xml:space="preserve">, </w:t>
      </w:r>
      <w:r w:rsidRPr="009D1C79">
        <w:t>Vol 2</w:t>
      </w:r>
      <w:r>
        <w:t xml:space="preserve"> (Boston: Brill 2016) p. 9</w:t>
      </w:r>
    </w:p>
  </w:footnote>
  <w:footnote w:id="19">
    <w:p w14:paraId="75A9D7EE" w14:textId="7EA4BB9F" w:rsidR="00C36D44" w:rsidRDefault="00C36D44">
      <w:pPr>
        <w:pStyle w:val="FootnoteText"/>
      </w:pPr>
      <w:r>
        <w:rPr>
          <w:rStyle w:val="FootnoteReference"/>
        </w:rPr>
        <w:footnoteRef/>
      </w:r>
      <w:r>
        <w:t xml:space="preserve"> Iamblichus, </w:t>
      </w:r>
      <w:r w:rsidRPr="00553AC2">
        <w:rPr>
          <w:i/>
          <w:iCs/>
        </w:rPr>
        <w:t>On the Mysteries,</w:t>
      </w:r>
      <w:r>
        <w:t xml:space="preserve"> p331</w:t>
      </w:r>
    </w:p>
  </w:footnote>
  <w:footnote w:id="20">
    <w:p w14:paraId="2BA8DCDB" w14:textId="29F36F96" w:rsidR="00C36D44" w:rsidRPr="000B45E2" w:rsidRDefault="00C36D44">
      <w:pPr>
        <w:pStyle w:val="FootnoteText"/>
      </w:pPr>
      <w:r>
        <w:rPr>
          <w:rStyle w:val="FootnoteReference"/>
        </w:rPr>
        <w:footnoteRef/>
      </w:r>
      <w:r>
        <w:t xml:space="preserve"> Iamblichus, </w:t>
      </w:r>
      <w:r>
        <w:rPr>
          <w:i/>
          <w:iCs/>
        </w:rPr>
        <w:t xml:space="preserve">On the Mysteries, </w:t>
      </w:r>
      <w:r w:rsidRPr="000B45E2">
        <w:t>p.333</w:t>
      </w:r>
    </w:p>
  </w:footnote>
  <w:footnote w:id="21">
    <w:p w14:paraId="10AE1B7A" w14:textId="3C872FF9" w:rsidR="00C36D44" w:rsidRPr="00F24BF7" w:rsidRDefault="00C36D44" w:rsidP="00F24BF7">
      <w:pPr>
        <w:pStyle w:val="FootnoteText"/>
        <w:ind w:left="720" w:hanging="720"/>
      </w:pPr>
      <w:r>
        <w:rPr>
          <w:rStyle w:val="FootnoteReference"/>
        </w:rPr>
        <w:footnoteRef/>
      </w:r>
      <w:r>
        <w:t xml:space="preserve"> </w:t>
      </w:r>
      <w:r w:rsidRPr="00DF70D5">
        <w:rPr>
          <w:i/>
          <w:iCs/>
        </w:rPr>
        <w:t>Nicholas</w:t>
      </w:r>
      <w:r>
        <w:t xml:space="preserve"> Campion, </w:t>
      </w:r>
      <w:r>
        <w:rPr>
          <w:i/>
          <w:iCs/>
        </w:rPr>
        <w:t xml:space="preserve">A History of Western Astrology, </w:t>
      </w:r>
      <w:r w:rsidRPr="00F24BF7">
        <w:t>Vol 1</w:t>
      </w:r>
      <w:r>
        <w:t xml:space="preserve">. , </w:t>
      </w:r>
      <w:r>
        <w:rPr>
          <w:i/>
          <w:iCs/>
        </w:rPr>
        <w:t>The Ancient World,</w:t>
      </w:r>
      <w:r>
        <w:t xml:space="preserve"> (Bloomsbury Academic U.K. 2015) p.88</w:t>
      </w:r>
      <w:r>
        <w:rPr>
          <w:i/>
          <w:iCs/>
        </w:rPr>
        <w:t xml:space="preserve"> </w:t>
      </w:r>
    </w:p>
  </w:footnote>
  <w:footnote w:id="22">
    <w:p w14:paraId="69C9B14E" w14:textId="4645BC80" w:rsidR="00C36D44" w:rsidRPr="00DF70D5" w:rsidRDefault="00C36D44">
      <w:pPr>
        <w:pStyle w:val="FootnoteText"/>
      </w:pPr>
      <w:r>
        <w:rPr>
          <w:rStyle w:val="FootnoteReference"/>
        </w:rPr>
        <w:footnoteRef/>
      </w:r>
      <w:r>
        <w:t xml:space="preserve"> Nicholas Campionm, </w:t>
      </w:r>
      <w:r>
        <w:rPr>
          <w:i/>
          <w:iCs/>
        </w:rPr>
        <w:t>A History of Western Astrology,</w:t>
      </w:r>
      <w:r>
        <w:t xml:space="preserve"> Vol 1. p.174</w:t>
      </w:r>
    </w:p>
  </w:footnote>
  <w:footnote w:id="23">
    <w:p w14:paraId="015A0A91" w14:textId="745BEAB8" w:rsidR="00C36D44" w:rsidRPr="000646EA" w:rsidRDefault="00C36D44">
      <w:pPr>
        <w:pStyle w:val="FootnoteText"/>
        <w:rPr>
          <w:i/>
          <w:iCs/>
        </w:rPr>
      </w:pPr>
      <w:r>
        <w:rPr>
          <w:rStyle w:val="FootnoteReference"/>
        </w:rPr>
        <w:footnoteRef/>
      </w:r>
      <w:r>
        <w:t xml:space="preserve"> Iamblichus, </w:t>
      </w:r>
      <w:r>
        <w:rPr>
          <w:i/>
          <w:iCs/>
        </w:rPr>
        <w:t>On the Mysteries, p.347</w:t>
      </w:r>
    </w:p>
  </w:footnote>
  <w:footnote w:id="24">
    <w:p w14:paraId="7579CF66" w14:textId="2B30B1A5" w:rsidR="00C36D44" w:rsidRPr="0012211D" w:rsidRDefault="00C36D44" w:rsidP="0012211D">
      <w:pPr>
        <w:pStyle w:val="FootnoteText"/>
        <w:ind w:left="720" w:hanging="720"/>
      </w:pPr>
      <w:r>
        <w:rPr>
          <w:rStyle w:val="FootnoteReference"/>
        </w:rPr>
        <w:footnoteRef/>
      </w:r>
      <w:r>
        <w:t xml:space="preserve"> Polymnia Athanassiadi, </w:t>
      </w:r>
      <w:r w:rsidRPr="00DF70D5">
        <w:t>Dreams</w:t>
      </w:r>
      <w:r w:rsidRPr="000806D7">
        <w:rPr>
          <w:i/>
          <w:iCs/>
        </w:rPr>
        <w:t>, theurgy and Freelance Divination</w:t>
      </w:r>
      <w:r>
        <w:rPr>
          <w:i/>
          <w:iCs/>
        </w:rPr>
        <w:t xml:space="preserve">: The Testimony of Iamblichus, </w:t>
      </w:r>
      <w:r>
        <w:t>The Journal of Roman Studies Vol 83. (Society for the Promotion of roman Studies,1993) (pp.115-130) p.123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2F432" w14:textId="77777777" w:rsidR="00C36D44" w:rsidRDefault="00C36D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22FD5" w14:textId="5013182D" w:rsidR="00C36D44" w:rsidRDefault="00C36D44" w:rsidP="003A717B">
    <w:pPr>
      <w:pStyle w:val="Header"/>
      <w:jc w:val="center"/>
    </w:pPr>
    <w:r>
      <w:tab/>
    </w:r>
    <w:r>
      <w:tab/>
    </w:r>
    <w:sdt>
      <w:sdtPr>
        <w:id w:val="130450921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19BF775" w14:textId="438B27D5" w:rsidR="00C36D44" w:rsidRDefault="00C36D44" w:rsidP="00B56929">
    <w:pPr>
      <w:pStyle w:val="Header"/>
    </w:pPr>
    <w:r>
      <w:t>Francine Goteiner 2022484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1FFC4" w14:textId="77777777" w:rsidR="00C36D44" w:rsidRDefault="00C36D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1C"/>
    <w:rsid w:val="00002412"/>
    <w:rsid w:val="000034B7"/>
    <w:rsid w:val="00013F0F"/>
    <w:rsid w:val="00022555"/>
    <w:rsid w:val="000273F7"/>
    <w:rsid w:val="00032357"/>
    <w:rsid w:val="0003264F"/>
    <w:rsid w:val="0003363E"/>
    <w:rsid w:val="00034EE5"/>
    <w:rsid w:val="00043709"/>
    <w:rsid w:val="00053682"/>
    <w:rsid w:val="0006302B"/>
    <w:rsid w:val="000646EA"/>
    <w:rsid w:val="0007275D"/>
    <w:rsid w:val="000806D7"/>
    <w:rsid w:val="000832EF"/>
    <w:rsid w:val="00086169"/>
    <w:rsid w:val="000926CF"/>
    <w:rsid w:val="000A00DB"/>
    <w:rsid w:val="000A3556"/>
    <w:rsid w:val="000B45E2"/>
    <w:rsid w:val="000D29F6"/>
    <w:rsid w:val="000E4881"/>
    <w:rsid w:val="000E58C8"/>
    <w:rsid w:val="000F48AF"/>
    <w:rsid w:val="0012211D"/>
    <w:rsid w:val="001239C0"/>
    <w:rsid w:val="00132BB9"/>
    <w:rsid w:val="001652F3"/>
    <w:rsid w:val="00167DEC"/>
    <w:rsid w:val="00170997"/>
    <w:rsid w:val="001831C4"/>
    <w:rsid w:val="00184A5D"/>
    <w:rsid w:val="00184B2A"/>
    <w:rsid w:val="001C631E"/>
    <w:rsid w:val="001D31D6"/>
    <w:rsid w:val="001E1460"/>
    <w:rsid w:val="00224467"/>
    <w:rsid w:val="002461FB"/>
    <w:rsid w:val="0025583D"/>
    <w:rsid w:val="00265C79"/>
    <w:rsid w:val="00271538"/>
    <w:rsid w:val="002A3B1C"/>
    <w:rsid w:val="002B0421"/>
    <w:rsid w:val="002C5BCC"/>
    <w:rsid w:val="002F7589"/>
    <w:rsid w:val="0031605B"/>
    <w:rsid w:val="003303A2"/>
    <w:rsid w:val="00354124"/>
    <w:rsid w:val="003714B5"/>
    <w:rsid w:val="00377A3F"/>
    <w:rsid w:val="00387620"/>
    <w:rsid w:val="003910DC"/>
    <w:rsid w:val="003A0284"/>
    <w:rsid w:val="003A5280"/>
    <w:rsid w:val="003A717B"/>
    <w:rsid w:val="003D7E20"/>
    <w:rsid w:val="003E0A80"/>
    <w:rsid w:val="003E0CDB"/>
    <w:rsid w:val="003E4D2A"/>
    <w:rsid w:val="003F57C3"/>
    <w:rsid w:val="0043131D"/>
    <w:rsid w:val="00437920"/>
    <w:rsid w:val="00442F3B"/>
    <w:rsid w:val="00460E1E"/>
    <w:rsid w:val="00465205"/>
    <w:rsid w:val="004677E8"/>
    <w:rsid w:val="00476285"/>
    <w:rsid w:val="00476A7E"/>
    <w:rsid w:val="004817A3"/>
    <w:rsid w:val="00485AB4"/>
    <w:rsid w:val="004909B4"/>
    <w:rsid w:val="004A676C"/>
    <w:rsid w:val="004B1680"/>
    <w:rsid w:val="004B2E92"/>
    <w:rsid w:val="004E72D2"/>
    <w:rsid w:val="004F2BFD"/>
    <w:rsid w:val="00501BC9"/>
    <w:rsid w:val="0054545D"/>
    <w:rsid w:val="00553AC2"/>
    <w:rsid w:val="0057348F"/>
    <w:rsid w:val="00586342"/>
    <w:rsid w:val="0059750D"/>
    <w:rsid w:val="005A3994"/>
    <w:rsid w:val="005A3DF3"/>
    <w:rsid w:val="005E3125"/>
    <w:rsid w:val="005F31C6"/>
    <w:rsid w:val="00636EBA"/>
    <w:rsid w:val="006412B6"/>
    <w:rsid w:val="006B1B4F"/>
    <w:rsid w:val="006C48DF"/>
    <w:rsid w:val="006D0D17"/>
    <w:rsid w:val="006D5D10"/>
    <w:rsid w:val="006F2792"/>
    <w:rsid w:val="006F418C"/>
    <w:rsid w:val="007017A9"/>
    <w:rsid w:val="00714137"/>
    <w:rsid w:val="00714285"/>
    <w:rsid w:val="007359DA"/>
    <w:rsid w:val="00746C32"/>
    <w:rsid w:val="007578FB"/>
    <w:rsid w:val="00763B64"/>
    <w:rsid w:val="007910E8"/>
    <w:rsid w:val="007D361F"/>
    <w:rsid w:val="00800712"/>
    <w:rsid w:val="008009AA"/>
    <w:rsid w:val="008058EB"/>
    <w:rsid w:val="00821089"/>
    <w:rsid w:val="0082276C"/>
    <w:rsid w:val="00843098"/>
    <w:rsid w:val="00881515"/>
    <w:rsid w:val="00894973"/>
    <w:rsid w:val="008B067F"/>
    <w:rsid w:val="008F1279"/>
    <w:rsid w:val="00901A23"/>
    <w:rsid w:val="00914E36"/>
    <w:rsid w:val="009260DB"/>
    <w:rsid w:val="009264E9"/>
    <w:rsid w:val="00934BE4"/>
    <w:rsid w:val="0094059E"/>
    <w:rsid w:val="00943B38"/>
    <w:rsid w:val="00964511"/>
    <w:rsid w:val="00972779"/>
    <w:rsid w:val="00974650"/>
    <w:rsid w:val="00975803"/>
    <w:rsid w:val="009B5EAF"/>
    <w:rsid w:val="009C4B7B"/>
    <w:rsid w:val="009D1C79"/>
    <w:rsid w:val="00A11EC5"/>
    <w:rsid w:val="00A34090"/>
    <w:rsid w:val="00A54878"/>
    <w:rsid w:val="00A703A5"/>
    <w:rsid w:val="00AA1F36"/>
    <w:rsid w:val="00AB09B6"/>
    <w:rsid w:val="00AB2C78"/>
    <w:rsid w:val="00AD31A0"/>
    <w:rsid w:val="00AE089D"/>
    <w:rsid w:val="00AF1B34"/>
    <w:rsid w:val="00B123E5"/>
    <w:rsid w:val="00B171C4"/>
    <w:rsid w:val="00B20A4F"/>
    <w:rsid w:val="00B56929"/>
    <w:rsid w:val="00B61199"/>
    <w:rsid w:val="00B75332"/>
    <w:rsid w:val="00B81E33"/>
    <w:rsid w:val="00B9581B"/>
    <w:rsid w:val="00BA0756"/>
    <w:rsid w:val="00BA78C4"/>
    <w:rsid w:val="00BC04E6"/>
    <w:rsid w:val="00BE30EC"/>
    <w:rsid w:val="00BF0363"/>
    <w:rsid w:val="00C037D5"/>
    <w:rsid w:val="00C26536"/>
    <w:rsid w:val="00C33ECB"/>
    <w:rsid w:val="00C36D44"/>
    <w:rsid w:val="00C4382B"/>
    <w:rsid w:val="00C610D3"/>
    <w:rsid w:val="00C70978"/>
    <w:rsid w:val="00C81292"/>
    <w:rsid w:val="00C82407"/>
    <w:rsid w:val="00C97B1A"/>
    <w:rsid w:val="00C97B98"/>
    <w:rsid w:val="00CA24F9"/>
    <w:rsid w:val="00CB4B55"/>
    <w:rsid w:val="00CC746D"/>
    <w:rsid w:val="00CE313E"/>
    <w:rsid w:val="00CE37DB"/>
    <w:rsid w:val="00D31A3F"/>
    <w:rsid w:val="00D452EA"/>
    <w:rsid w:val="00D45C63"/>
    <w:rsid w:val="00D62AC2"/>
    <w:rsid w:val="00DC4DAA"/>
    <w:rsid w:val="00DC6484"/>
    <w:rsid w:val="00DE2460"/>
    <w:rsid w:val="00DF49EC"/>
    <w:rsid w:val="00DF70D5"/>
    <w:rsid w:val="00E00C9C"/>
    <w:rsid w:val="00E129F2"/>
    <w:rsid w:val="00E23C0A"/>
    <w:rsid w:val="00E42C98"/>
    <w:rsid w:val="00E67864"/>
    <w:rsid w:val="00E703DB"/>
    <w:rsid w:val="00E90A25"/>
    <w:rsid w:val="00E96C44"/>
    <w:rsid w:val="00EA5BE7"/>
    <w:rsid w:val="00EC23CC"/>
    <w:rsid w:val="00ED30AE"/>
    <w:rsid w:val="00EE5E7F"/>
    <w:rsid w:val="00EF7AA4"/>
    <w:rsid w:val="00F0461F"/>
    <w:rsid w:val="00F14618"/>
    <w:rsid w:val="00F14D2F"/>
    <w:rsid w:val="00F1630A"/>
    <w:rsid w:val="00F24BF7"/>
    <w:rsid w:val="00F2705D"/>
    <w:rsid w:val="00F5155F"/>
    <w:rsid w:val="00F55A64"/>
    <w:rsid w:val="00F80085"/>
    <w:rsid w:val="00F80972"/>
    <w:rsid w:val="00FA4C6E"/>
    <w:rsid w:val="00FC408C"/>
    <w:rsid w:val="00FF2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B85459"/>
  <w15:chartTrackingRefBased/>
  <w15:docId w15:val="{2B01B6DA-4DF1-4A85-B1BB-D63C4909E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3B1C"/>
  </w:style>
  <w:style w:type="paragraph" w:styleId="Footer">
    <w:name w:val="footer"/>
    <w:basedOn w:val="Normal"/>
    <w:link w:val="FooterChar"/>
    <w:uiPriority w:val="99"/>
    <w:unhideWhenUsed/>
    <w:rsid w:val="002A3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3B1C"/>
  </w:style>
  <w:style w:type="paragraph" w:styleId="FootnoteText">
    <w:name w:val="footnote text"/>
    <w:basedOn w:val="Normal"/>
    <w:link w:val="FootnoteTextChar"/>
    <w:uiPriority w:val="99"/>
    <w:unhideWhenUsed/>
    <w:rsid w:val="00B61199"/>
    <w:pPr>
      <w:spacing w:after="0" w:line="240" w:lineRule="auto"/>
    </w:pPr>
    <w:rPr>
      <w:sz w:val="20"/>
      <w:szCs w:val="20"/>
    </w:rPr>
  </w:style>
  <w:style w:type="character" w:customStyle="1" w:styleId="FootnoteTextChar">
    <w:name w:val="Footnote Text Char"/>
    <w:basedOn w:val="DefaultParagraphFont"/>
    <w:link w:val="FootnoteText"/>
    <w:uiPriority w:val="99"/>
    <w:rsid w:val="00B61199"/>
    <w:rPr>
      <w:sz w:val="20"/>
      <w:szCs w:val="20"/>
    </w:rPr>
  </w:style>
  <w:style w:type="character" w:styleId="FootnoteReference">
    <w:name w:val="footnote reference"/>
    <w:basedOn w:val="DefaultParagraphFont"/>
    <w:uiPriority w:val="99"/>
    <w:semiHidden/>
    <w:unhideWhenUsed/>
    <w:rsid w:val="00B61199"/>
    <w:rPr>
      <w:vertAlign w:val="superscript"/>
    </w:rPr>
  </w:style>
  <w:style w:type="paragraph" w:styleId="NoSpacing">
    <w:name w:val="No Spacing"/>
    <w:uiPriority w:val="1"/>
    <w:qFormat/>
    <w:rsid w:val="00DC4DAA"/>
    <w:pPr>
      <w:spacing w:after="0" w:line="240" w:lineRule="auto"/>
    </w:pPr>
  </w:style>
  <w:style w:type="character" w:styleId="Hyperlink">
    <w:name w:val="Hyperlink"/>
    <w:basedOn w:val="DefaultParagraphFont"/>
    <w:uiPriority w:val="99"/>
    <w:unhideWhenUsed/>
    <w:rsid w:val="00746C32"/>
    <w:rPr>
      <w:color w:val="0563C1" w:themeColor="hyperlink"/>
      <w:u w:val="single"/>
    </w:rPr>
  </w:style>
  <w:style w:type="character" w:styleId="UnresolvedMention">
    <w:name w:val="Unresolved Mention"/>
    <w:basedOn w:val="DefaultParagraphFont"/>
    <w:uiPriority w:val="99"/>
    <w:semiHidden/>
    <w:unhideWhenUsed/>
    <w:rsid w:val="00746C32"/>
    <w:rPr>
      <w:color w:val="605E5C"/>
      <w:shd w:val="clear" w:color="auto" w:fill="E1DFDD"/>
    </w:rPr>
  </w:style>
  <w:style w:type="paragraph" w:styleId="NormalWeb">
    <w:name w:val="Normal (Web)"/>
    <w:basedOn w:val="Normal"/>
    <w:rsid w:val="000926CF"/>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erriam-webster.com/dictionary/man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056EE-1190-423E-BB18-B12485A00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Francine Goteiner #2022484</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Francine Goteiner #2022484</dc:title>
  <dc:subject/>
  <dc:creator>Francine Goteiner</dc:creator>
  <cp:keywords/>
  <dc:description/>
  <cp:lastModifiedBy>F G</cp:lastModifiedBy>
  <cp:revision>2</cp:revision>
  <cp:lastPrinted>2021-03-10T13:37:00Z</cp:lastPrinted>
  <dcterms:created xsi:type="dcterms:W3CDTF">2021-03-14T20:04:00Z</dcterms:created>
  <dcterms:modified xsi:type="dcterms:W3CDTF">2021-03-14T20:04:00Z</dcterms:modified>
</cp:coreProperties>
</file>