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A7F0D" w14:textId="0050E107" w:rsidR="00C424C1" w:rsidRPr="00C424C1" w:rsidRDefault="00C424C1" w:rsidP="00C424C1">
      <w:pPr>
        <w:spacing w:line="360" w:lineRule="auto"/>
        <w:jc w:val="center"/>
        <w:rPr>
          <w:rFonts w:ascii="Times New Roman" w:hAnsi="Times New Roman" w:cs="Times New Roman"/>
          <w:color w:val="0D0D0D" w:themeColor="text1" w:themeTint="F2"/>
          <w:sz w:val="24"/>
          <w:szCs w:val="24"/>
        </w:rPr>
      </w:pPr>
    </w:p>
    <w:p w14:paraId="1278EDD7" w14:textId="77777777" w:rsidR="00C424C1" w:rsidRPr="00C424C1" w:rsidRDefault="00C424C1" w:rsidP="00C424C1">
      <w:pPr>
        <w:spacing w:line="360" w:lineRule="auto"/>
        <w:jc w:val="center"/>
        <w:rPr>
          <w:rFonts w:ascii="Times New Roman" w:hAnsi="Times New Roman" w:cs="Times New Roman"/>
          <w:color w:val="0D0D0D" w:themeColor="text1" w:themeTint="F2"/>
          <w:sz w:val="24"/>
          <w:szCs w:val="24"/>
        </w:rPr>
      </w:pPr>
    </w:p>
    <w:p w14:paraId="44491BF5" w14:textId="77777777" w:rsidR="00C424C1" w:rsidRPr="00C424C1" w:rsidRDefault="00C424C1" w:rsidP="00C424C1">
      <w:pPr>
        <w:spacing w:line="360" w:lineRule="auto"/>
        <w:jc w:val="center"/>
        <w:rPr>
          <w:rFonts w:ascii="Times New Roman" w:hAnsi="Times New Roman" w:cs="Times New Roman"/>
          <w:color w:val="0D0D0D" w:themeColor="text1" w:themeTint="F2"/>
          <w:sz w:val="24"/>
          <w:szCs w:val="24"/>
        </w:rPr>
      </w:pPr>
    </w:p>
    <w:p w14:paraId="43C27173" w14:textId="77777777" w:rsidR="00C424C1" w:rsidRPr="00C424C1" w:rsidRDefault="00C424C1" w:rsidP="00C424C1">
      <w:pPr>
        <w:spacing w:line="360" w:lineRule="auto"/>
        <w:jc w:val="center"/>
        <w:rPr>
          <w:rFonts w:ascii="Times New Roman" w:hAnsi="Times New Roman" w:cs="Times New Roman"/>
          <w:color w:val="0D0D0D" w:themeColor="text1" w:themeTint="F2"/>
          <w:sz w:val="24"/>
          <w:szCs w:val="24"/>
        </w:rPr>
      </w:pPr>
    </w:p>
    <w:p w14:paraId="158734C0" w14:textId="77777777" w:rsidR="00C424C1" w:rsidRPr="00C424C1" w:rsidRDefault="00C424C1" w:rsidP="00C424C1">
      <w:pPr>
        <w:spacing w:line="360" w:lineRule="auto"/>
        <w:jc w:val="center"/>
        <w:rPr>
          <w:rFonts w:ascii="Times New Roman" w:hAnsi="Times New Roman" w:cs="Times New Roman"/>
          <w:color w:val="0D0D0D" w:themeColor="text1" w:themeTint="F2"/>
          <w:sz w:val="24"/>
          <w:szCs w:val="24"/>
        </w:rPr>
      </w:pPr>
    </w:p>
    <w:p w14:paraId="7EFF79C5" w14:textId="77777777" w:rsidR="00C424C1" w:rsidRPr="00E74120" w:rsidRDefault="00D76181" w:rsidP="00C424C1">
      <w:pPr>
        <w:spacing w:line="360" w:lineRule="auto"/>
        <w:jc w:val="center"/>
        <w:rPr>
          <w:rFonts w:ascii="Arial Narrow" w:hAnsi="Arial Narrow" w:cs="Times New Roman"/>
          <w:b/>
          <w:color w:val="0D0D0D" w:themeColor="text1" w:themeTint="F2"/>
          <w:sz w:val="40"/>
          <w:szCs w:val="40"/>
          <w:u w:val="single"/>
        </w:rPr>
      </w:pPr>
      <w:r w:rsidRPr="00E74120">
        <w:rPr>
          <w:rFonts w:ascii="Arial Narrow" w:hAnsi="Arial Narrow" w:cs="Times New Roman"/>
          <w:b/>
          <w:color w:val="0D0D0D" w:themeColor="text1" w:themeTint="F2"/>
          <w:sz w:val="40"/>
          <w:szCs w:val="40"/>
          <w:u w:val="single"/>
        </w:rPr>
        <w:t>Ramadan- A Historical View</w:t>
      </w:r>
    </w:p>
    <w:p w14:paraId="29EF7A78" w14:textId="7A5119F5" w:rsidR="00C424C1" w:rsidRPr="00E74120" w:rsidRDefault="00E62763" w:rsidP="00C424C1">
      <w:pPr>
        <w:spacing w:line="360" w:lineRule="auto"/>
        <w:jc w:val="center"/>
        <w:rPr>
          <w:rFonts w:ascii="Arial Narrow" w:hAnsi="Arial Narrow" w:cs="Times New Roman"/>
          <w:b/>
          <w:bCs/>
          <w:color w:val="0D0D0D" w:themeColor="text1" w:themeTint="F2"/>
          <w:sz w:val="24"/>
          <w:szCs w:val="24"/>
        </w:rPr>
      </w:pPr>
      <w:r w:rsidRPr="00E74120">
        <w:rPr>
          <w:rFonts w:ascii="Arial Narrow" w:hAnsi="Arial Narrow" w:cs="Times New Roman"/>
          <w:b/>
          <w:bCs/>
          <w:color w:val="0D0D0D" w:themeColor="text1" w:themeTint="F2"/>
          <w:sz w:val="24"/>
          <w:szCs w:val="24"/>
        </w:rPr>
        <w:t xml:space="preserve">Sarwar </w:t>
      </w:r>
      <w:proofErr w:type="spellStart"/>
      <w:r w:rsidRPr="00E74120">
        <w:rPr>
          <w:rFonts w:ascii="Arial Narrow" w:hAnsi="Arial Narrow" w:cs="Times New Roman"/>
          <w:b/>
          <w:bCs/>
          <w:color w:val="0D0D0D" w:themeColor="text1" w:themeTint="F2"/>
          <w:sz w:val="24"/>
          <w:szCs w:val="24"/>
        </w:rPr>
        <w:t>Maaroof</w:t>
      </w:r>
      <w:proofErr w:type="spellEnd"/>
    </w:p>
    <w:p w14:paraId="2EE96800" w14:textId="463D0556" w:rsidR="00E62763" w:rsidRPr="00E74120" w:rsidRDefault="00E62763" w:rsidP="00C424C1">
      <w:pPr>
        <w:spacing w:line="360" w:lineRule="auto"/>
        <w:jc w:val="center"/>
        <w:rPr>
          <w:rFonts w:ascii="Arial Narrow" w:hAnsi="Arial Narrow" w:cs="Times New Roman"/>
          <w:b/>
          <w:bCs/>
          <w:color w:val="0D0D0D" w:themeColor="text1" w:themeTint="F2"/>
          <w:sz w:val="24"/>
          <w:szCs w:val="24"/>
        </w:rPr>
      </w:pPr>
      <w:r w:rsidRPr="00E74120">
        <w:rPr>
          <w:rFonts w:ascii="Arial Narrow" w:hAnsi="Arial Narrow" w:cs="Times New Roman"/>
          <w:b/>
          <w:bCs/>
          <w:color w:val="0D0D0D" w:themeColor="text1" w:themeTint="F2"/>
          <w:sz w:val="24"/>
          <w:szCs w:val="24"/>
        </w:rPr>
        <w:t xml:space="preserve">Student`s </w:t>
      </w:r>
      <w:r w:rsidR="00E74120" w:rsidRPr="00E74120">
        <w:rPr>
          <w:rFonts w:ascii="Arial Narrow" w:hAnsi="Arial Narrow" w:cs="Times New Roman"/>
          <w:b/>
          <w:bCs/>
          <w:color w:val="0D0D0D" w:themeColor="text1" w:themeTint="F2"/>
          <w:sz w:val="24"/>
          <w:szCs w:val="24"/>
        </w:rPr>
        <w:t>ID: 2318512</w:t>
      </w:r>
    </w:p>
    <w:p w14:paraId="49639ADB" w14:textId="65824631" w:rsidR="00C424C1" w:rsidRPr="00E74120" w:rsidRDefault="00E62763" w:rsidP="00C424C1">
      <w:pPr>
        <w:spacing w:line="360" w:lineRule="auto"/>
        <w:jc w:val="center"/>
        <w:rPr>
          <w:rFonts w:ascii="Arial Narrow" w:hAnsi="Arial Narrow" w:cs="Times New Roman"/>
          <w:b/>
          <w:bCs/>
          <w:color w:val="0D0D0D" w:themeColor="text1" w:themeTint="F2"/>
          <w:sz w:val="24"/>
          <w:szCs w:val="24"/>
        </w:rPr>
      </w:pPr>
      <w:r w:rsidRPr="00E74120">
        <w:rPr>
          <w:rFonts w:ascii="Arial Narrow" w:hAnsi="Arial Narrow" w:cs="Times New Roman"/>
          <w:b/>
          <w:bCs/>
          <w:color w:val="0D0D0D" w:themeColor="text1" w:themeTint="F2"/>
          <w:sz w:val="24"/>
          <w:szCs w:val="24"/>
        </w:rPr>
        <w:t>04/01/2024</w:t>
      </w:r>
    </w:p>
    <w:p w14:paraId="6F1C3308"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57A02A6"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0D7DBA14"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72B6F130"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5D943677"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332374EF"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1530D9EF"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487B40AE"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682C48F5"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1151C4E5"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9778142"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59F89C52"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45243F23"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F932D5C"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7BB23F8C"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37797C15"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0FF69A57"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44D3DE46"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00B848E0"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E1DC22E"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4B38E979"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7845F095"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5455BBA9"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A7C95E9"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0FC6015D"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3B7CB5BB"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5CC250ED"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5D7C357"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477FD124"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157EAA1D"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360CABF2"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6160310"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14197DEB"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73CE86D0"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6714D850"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203E8987" w14:textId="77777777" w:rsidR="00E62763" w:rsidRDefault="00E62763" w:rsidP="00C424C1">
      <w:pPr>
        <w:spacing w:line="360" w:lineRule="auto"/>
        <w:jc w:val="center"/>
        <w:rPr>
          <w:rFonts w:ascii="Times New Roman" w:hAnsi="Times New Roman" w:cs="Times New Roman"/>
          <w:color w:val="0D0D0D" w:themeColor="text1" w:themeTint="F2"/>
          <w:sz w:val="24"/>
          <w:szCs w:val="24"/>
        </w:rPr>
      </w:pPr>
    </w:p>
    <w:p w14:paraId="0C815F33" w14:textId="77777777" w:rsidR="00E62763" w:rsidRPr="00C424C1" w:rsidRDefault="00E62763" w:rsidP="00C424C1">
      <w:pPr>
        <w:spacing w:line="360" w:lineRule="auto"/>
        <w:jc w:val="center"/>
        <w:rPr>
          <w:rFonts w:ascii="Times New Roman" w:hAnsi="Times New Roman" w:cs="Times New Roman"/>
          <w:color w:val="0D0D0D" w:themeColor="text1" w:themeTint="F2"/>
          <w:sz w:val="24"/>
          <w:szCs w:val="24"/>
        </w:rPr>
      </w:pPr>
    </w:p>
    <w:p w14:paraId="5325BF41" w14:textId="77777777" w:rsidR="00C60DCF" w:rsidRDefault="00D76181">
      <w:pPr>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br w:type="page"/>
      </w:r>
    </w:p>
    <w:p w14:paraId="6A271520" w14:textId="77777777" w:rsidR="00C424C1" w:rsidRPr="00E74120" w:rsidRDefault="00D76181" w:rsidP="00C424C1">
      <w:pPr>
        <w:spacing w:line="360" w:lineRule="auto"/>
        <w:jc w:val="center"/>
        <w:rPr>
          <w:rFonts w:ascii="Arial Narrow" w:hAnsi="Arial Narrow" w:cs="Times New Roman"/>
          <w:b/>
          <w:color w:val="0D0D0D" w:themeColor="text1" w:themeTint="F2"/>
          <w:sz w:val="24"/>
          <w:szCs w:val="24"/>
          <w:u w:val="single"/>
        </w:rPr>
      </w:pPr>
      <w:r w:rsidRPr="00E74120">
        <w:rPr>
          <w:rFonts w:ascii="Arial Narrow" w:hAnsi="Arial Narrow" w:cs="Times New Roman"/>
          <w:b/>
          <w:color w:val="0D0D0D" w:themeColor="text1" w:themeTint="F2"/>
          <w:sz w:val="24"/>
          <w:szCs w:val="24"/>
          <w:u w:val="single"/>
        </w:rPr>
        <w:lastRenderedPageBreak/>
        <w:t xml:space="preserve">TABLE OF CONTENTS </w:t>
      </w:r>
    </w:p>
    <w:p w14:paraId="786257C5" w14:textId="77777777" w:rsidR="00C60DCF" w:rsidRPr="00C60DCF" w:rsidRDefault="00C60DCF" w:rsidP="00C424C1">
      <w:pPr>
        <w:spacing w:line="360" w:lineRule="auto"/>
        <w:jc w:val="center"/>
        <w:rPr>
          <w:rFonts w:ascii="Times New Roman" w:hAnsi="Times New Roman" w:cs="Times New Roman"/>
          <w:b/>
          <w:color w:val="0D0D0D" w:themeColor="text1" w:themeTint="F2"/>
          <w:sz w:val="24"/>
          <w:szCs w:val="24"/>
        </w:rPr>
      </w:pPr>
    </w:p>
    <w:p w14:paraId="6FCE1707" w14:textId="527083AB" w:rsidR="00C60DCF" w:rsidRPr="00E74120" w:rsidRDefault="00D76181">
      <w:pPr>
        <w:pStyle w:val="TOC1"/>
        <w:tabs>
          <w:tab w:val="right" w:leader="dot" w:pos="9350"/>
        </w:tabs>
        <w:rPr>
          <w:rFonts w:ascii="Arial Narrow" w:hAnsi="Arial Narrow" w:cs="Times New Roman"/>
          <w:b/>
          <w:bCs/>
          <w:noProof/>
          <w:color w:val="0D0D0D" w:themeColor="text1" w:themeTint="F2"/>
          <w:sz w:val="24"/>
          <w:szCs w:val="24"/>
        </w:rPr>
      </w:pPr>
      <w:r w:rsidRPr="00E74120">
        <w:rPr>
          <w:rFonts w:ascii="Arial Narrow" w:hAnsi="Arial Narrow" w:cs="Times New Roman"/>
          <w:b/>
          <w:bCs/>
          <w:color w:val="0D0D0D" w:themeColor="text1" w:themeTint="F2"/>
          <w:sz w:val="24"/>
          <w:szCs w:val="24"/>
        </w:rPr>
        <w:fldChar w:fldCharType="begin"/>
      </w:r>
      <w:r w:rsidRPr="00E74120">
        <w:rPr>
          <w:rFonts w:ascii="Arial Narrow" w:hAnsi="Arial Narrow" w:cs="Times New Roman"/>
          <w:b/>
          <w:bCs/>
          <w:color w:val="0D0D0D" w:themeColor="text1" w:themeTint="F2"/>
          <w:sz w:val="24"/>
          <w:szCs w:val="24"/>
        </w:rPr>
        <w:instrText xml:space="preserve"> TOC \o "1-3" \h \z \u </w:instrText>
      </w:r>
      <w:r w:rsidRPr="00E74120">
        <w:rPr>
          <w:rFonts w:ascii="Arial Narrow" w:hAnsi="Arial Narrow" w:cs="Times New Roman"/>
          <w:b/>
          <w:bCs/>
          <w:color w:val="0D0D0D" w:themeColor="text1" w:themeTint="F2"/>
          <w:sz w:val="24"/>
          <w:szCs w:val="24"/>
        </w:rPr>
        <w:fldChar w:fldCharType="separate"/>
      </w:r>
      <w:hyperlink w:anchor="_Toc155150421" w:history="1">
        <w:r w:rsidRPr="00E74120">
          <w:rPr>
            <w:rStyle w:val="Hyperlink"/>
            <w:rFonts w:ascii="Arial Narrow" w:hAnsi="Arial Narrow" w:cs="Times New Roman"/>
            <w:b/>
            <w:bCs/>
            <w:noProof/>
            <w:color w:val="0D0D0D" w:themeColor="text1" w:themeTint="F2"/>
            <w:sz w:val="24"/>
            <w:szCs w:val="24"/>
          </w:rPr>
          <w:t>Introduction</w:t>
        </w:r>
        <w:r w:rsidRPr="00E74120">
          <w:rPr>
            <w:rFonts w:ascii="Arial Narrow" w:hAnsi="Arial Narrow" w:cs="Times New Roman"/>
            <w:b/>
            <w:bCs/>
            <w:noProof/>
            <w:webHidden/>
            <w:color w:val="0D0D0D" w:themeColor="text1" w:themeTint="F2"/>
            <w:sz w:val="24"/>
            <w:szCs w:val="24"/>
          </w:rPr>
          <w:tab/>
        </w:r>
      </w:hyperlink>
    </w:p>
    <w:p w14:paraId="50564820" w14:textId="71D34E52" w:rsidR="00C60DCF" w:rsidRPr="00E74120" w:rsidRDefault="00000000">
      <w:pPr>
        <w:pStyle w:val="TOC1"/>
        <w:tabs>
          <w:tab w:val="right" w:leader="dot" w:pos="9350"/>
        </w:tabs>
        <w:rPr>
          <w:rFonts w:ascii="Arial Narrow" w:hAnsi="Arial Narrow" w:cs="Times New Roman"/>
          <w:b/>
          <w:bCs/>
          <w:noProof/>
          <w:color w:val="0D0D0D" w:themeColor="text1" w:themeTint="F2"/>
          <w:sz w:val="24"/>
          <w:szCs w:val="24"/>
        </w:rPr>
      </w:pPr>
      <w:hyperlink w:anchor="_Toc155150422" w:history="1">
        <w:r w:rsidR="00D76181" w:rsidRPr="00E74120">
          <w:rPr>
            <w:rStyle w:val="Hyperlink"/>
            <w:rFonts w:ascii="Arial Narrow" w:hAnsi="Arial Narrow" w:cs="Times New Roman"/>
            <w:b/>
            <w:bCs/>
            <w:noProof/>
            <w:color w:val="0D0D0D" w:themeColor="text1" w:themeTint="F2"/>
            <w:sz w:val="24"/>
            <w:szCs w:val="24"/>
          </w:rPr>
          <w:t>History of Ramadan</w:t>
        </w:r>
        <w:r w:rsidR="00D76181" w:rsidRPr="00E74120">
          <w:rPr>
            <w:rFonts w:ascii="Arial Narrow" w:hAnsi="Arial Narrow" w:cs="Times New Roman"/>
            <w:b/>
            <w:bCs/>
            <w:noProof/>
            <w:webHidden/>
            <w:color w:val="0D0D0D" w:themeColor="text1" w:themeTint="F2"/>
            <w:sz w:val="24"/>
            <w:szCs w:val="24"/>
          </w:rPr>
          <w:tab/>
        </w:r>
      </w:hyperlink>
    </w:p>
    <w:p w14:paraId="1919D2B6" w14:textId="00665B90" w:rsidR="00C60DCF" w:rsidRPr="00E74120" w:rsidRDefault="00000000">
      <w:pPr>
        <w:pStyle w:val="TOC1"/>
        <w:tabs>
          <w:tab w:val="right" w:leader="dot" w:pos="9350"/>
        </w:tabs>
        <w:rPr>
          <w:rFonts w:ascii="Arial Narrow" w:hAnsi="Arial Narrow" w:cs="Times New Roman"/>
          <w:b/>
          <w:bCs/>
          <w:noProof/>
          <w:color w:val="0D0D0D" w:themeColor="text1" w:themeTint="F2"/>
          <w:sz w:val="24"/>
          <w:szCs w:val="24"/>
        </w:rPr>
      </w:pPr>
      <w:hyperlink w:anchor="_Toc155150423" w:history="1">
        <w:r w:rsidR="00D76181" w:rsidRPr="00E74120">
          <w:rPr>
            <w:rStyle w:val="Hyperlink"/>
            <w:rFonts w:ascii="Arial Narrow" w:hAnsi="Arial Narrow" w:cs="Times New Roman"/>
            <w:b/>
            <w:bCs/>
            <w:noProof/>
            <w:color w:val="0D0D0D" w:themeColor="text1" w:themeTint="F2"/>
            <w:sz w:val="24"/>
            <w:szCs w:val="24"/>
          </w:rPr>
          <w:t>Suhoor and Iftar</w:t>
        </w:r>
        <w:r w:rsidR="00D76181" w:rsidRPr="00E74120">
          <w:rPr>
            <w:rFonts w:ascii="Arial Narrow" w:hAnsi="Arial Narrow" w:cs="Times New Roman"/>
            <w:b/>
            <w:bCs/>
            <w:noProof/>
            <w:webHidden/>
            <w:color w:val="0D0D0D" w:themeColor="text1" w:themeTint="F2"/>
            <w:sz w:val="24"/>
            <w:szCs w:val="24"/>
          </w:rPr>
          <w:tab/>
        </w:r>
      </w:hyperlink>
    </w:p>
    <w:p w14:paraId="0EB556DA" w14:textId="61B5395C" w:rsidR="00C60DCF" w:rsidRPr="00E74120" w:rsidRDefault="00000000">
      <w:pPr>
        <w:pStyle w:val="TOC1"/>
        <w:tabs>
          <w:tab w:val="right" w:leader="dot" w:pos="9350"/>
        </w:tabs>
        <w:rPr>
          <w:rFonts w:ascii="Arial Narrow" w:hAnsi="Arial Narrow" w:cs="Times New Roman"/>
          <w:b/>
          <w:bCs/>
          <w:noProof/>
          <w:color w:val="0D0D0D" w:themeColor="text1" w:themeTint="F2"/>
          <w:sz w:val="24"/>
          <w:szCs w:val="24"/>
        </w:rPr>
      </w:pPr>
      <w:hyperlink w:anchor="_Toc155150424" w:history="1">
        <w:r w:rsidR="00D76181" w:rsidRPr="00E74120">
          <w:rPr>
            <w:rStyle w:val="Hyperlink"/>
            <w:rFonts w:ascii="Arial Narrow" w:hAnsi="Arial Narrow" w:cs="Times New Roman"/>
            <w:b/>
            <w:bCs/>
            <w:noProof/>
            <w:color w:val="0D0D0D" w:themeColor="text1" w:themeTint="F2"/>
            <w:sz w:val="24"/>
            <w:szCs w:val="24"/>
          </w:rPr>
          <w:t>Prayer and Zakat</w:t>
        </w:r>
        <w:r w:rsidR="00D76181" w:rsidRPr="00E74120">
          <w:rPr>
            <w:rFonts w:ascii="Arial Narrow" w:hAnsi="Arial Narrow" w:cs="Times New Roman"/>
            <w:b/>
            <w:bCs/>
            <w:noProof/>
            <w:webHidden/>
            <w:color w:val="0D0D0D" w:themeColor="text1" w:themeTint="F2"/>
            <w:sz w:val="24"/>
            <w:szCs w:val="24"/>
          </w:rPr>
          <w:tab/>
        </w:r>
      </w:hyperlink>
    </w:p>
    <w:p w14:paraId="5DD1AEA7" w14:textId="108F3A1E" w:rsidR="00C60DCF" w:rsidRPr="00E74120" w:rsidRDefault="00000000">
      <w:pPr>
        <w:pStyle w:val="TOC1"/>
        <w:tabs>
          <w:tab w:val="right" w:leader="dot" w:pos="9350"/>
        </w:tabs>
        <w:rPr>
          <w:rFonts w:ascii="Arial Narrow" w:hAnsi="Arial Narrow" w:cs="Times New Roman"/>
          <w:b/>
          <w:bCs/>
          <w:noProof/>
          <w:color w:val="0D0D0D" w:themeColor="text1" w:themeTint="F2"/>
          <w:sz w:val="24"/>
          <w:szCs w:val="24"/>
        </w:rPr>
      </w:pPr>
      <w:hyperlink w:anchor="_Toc155150425" w:history="1">
        <w:r w:rsidR="00D76181" w:rsidRPr="00E74120">
          <w:rPr>
            <w:rStyle w:val="Hyperlink"/>
            <w:rFonts w:ascii="Arial Narrow" w:hAnsi="Arial Narrow" w:cs="Times New Roman"/>
            <w:b/>
            <w:bCs/>
            <w:noProof/>
            <w:color w:val="0D0D0D" w:themeColor="text1" w:themeTint="F2"/>
            <w:sz w:val="24"/>
            <w:szCs w:val="24"/>
          </w:rPr>
          <w:t>Fasting in Ramadan and its effect on health</w:t>
        </w:r>
        <w:r w:rsidR="00D76181" w:rsidRPr="00E74120">
          <w:rPr>
            <w:rFonts w:ascii="Arial Narrow" w:hAnsi="Arial Narrow" w:cs="Times New Roman"/>
            <w:b/>
            <w:bCs/>
            <w:noProof/>
            <w:webHidden/>
            <w:color w:val="0D0D0D" w:themeColor="text1" w:themeTint="F2"/>
            <w:sz w:val="24"/>
            <w:szCs w:val="24"/>
          </w:rPr>
          <w:tab/>
        </w:r>
      </w:hyperlink>
    </w:p>
    <w:p w14:paraId="5026251E" w14:textId="1A2ECD85" w:rsidR="00C60DCF" w:rsidRPr="00E74120" w:rsidRDefault="00000000">
      <w:pPr>
        <w:pStyle w:val="TOC1"/>
        <w:tabs>
          <w:tab w:val="right" w:leader="dot" w:pos="9350"/>
        </w:tabs>
        <w:rPr>
          <w:rFonts w:ascii="Arial Narrow" w:hAnsi="Arial Narrow" w:cs="Times New Roman"/>
          <w:b/>
          <w:bCs/>
          <w:noProof/>
          <w:color w:val="0D0D0D" w:themeColor="text1" w:themeTint="F2"/>
          <w:sz w:val="24"/>
          <w:szCs w:val="24"/>
        </w:rPr>
      </w:pPr>
      <w:hyperlink w:anchor="_Toc155150426" w:history="1">
        <w:r w:rsidR="00D76181" w:rsidRPr="00E74120">
          <w:rPr>
            <w:rStyle w:val="Hyperlink"/>
            <w:rFonts w:ascii="Arial Narrow" w:hAnsi="Arial Narrow" w:cs="Times New Roman"/>
            <w:b/>
            <w:bCs/>
            <w:noProof/>
            <w:color w:val="0D0D0D" w:themeColor="text1" w:themeTint="F2"/>
            <w:sz w:val="24"/>
            <w:szCs w:val="24"/>
          </w:rPr>
          <w:t>Bibliography</w:t>
        </w:r>
        <w:r w:rsidR="00D76181" w:rsidRPr="00E74120">
          <w:rPr>
            <w:rFonts w:ascii="Arial Narrow" w:hAnsi="Arial Narrow" w:cs="Times New Roman"/>
            <w:b/>
            <w:bCs/>
            <w:noProof/>
            <w:webHidden/>
            <w:color w:val="0D0D0D" w:themeColor="text1" w:themeTint="F2"/>
            <w:sz w:val="24"/>
            <w:szCs w:val="24"/>
          </w:rPr>
          <w:tab/>
        </w:r>
      </w:hyperlink>
    </w:p>
    <w:p w14:paraId="626AD1AE" w14:textId="77777777" w:rsidR="00C60DCF" w:rsidRPr="00C424C1" w:rsidRDefault="00D76181" w:rsidP="00C424C1">
      <w:pPr>
        <w:spacing w:line="360" w:lineRule="auto"/>
        <w:jc w:val="center"/>
        <w:rPr>
          <w:rFonts w:ascii="Times New Roman" w:hAnsi="Times New Roman" w:cs="Times New Roman"/>
          <w:color w:val="0D0D0D" w:themeColor="text1" w:themeTint="F2"/>
          <w:sz w:val="24"/>
          <w:szCs w:val="24"/>
        </w:rPr>
      </w:pPr>
      <w:r w:rsidRPr="00E74120">
        <w:rPr>
          <w:rFonts w:ascii="Arial Narrow" w:hAnsi="Arial Narrow" w:cs="Times New Roman"/>
          <w:b/>
          <w:bCs/>
          <w:color w:val="0D0D0D" w:themeColor="text1" w:themeTint="F2"/>
          <w:sz w:val="24"/>
          <w:szCs w:val="24"/>
        </w:rPr>
        <w:fldChar w:fldCharType="end"/>
      </w:r>
    </w:p>
    <w:p w14:paraId="36FADBA0" w14:textId="77777777" w:rsidR="00C424C1" w:rsidRPr="00C424C1" w:rsidRDefault="00D76181" w:rsidP="00C424C1">
      <w:pPr>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br w:type="page"/>
      </w:r>
    </w:p>
    <w:p w14:paraId="50C853AE" w14:textId="77777777" w:rsidR="006339D6" w:rsidRPr="00E74120" w:rsidRDefault="00D76181" w:rsidP="00C424C1">
      <w:pPr>
        <w:pStyle w:val="Heading1"/>
        <w:rPr>
          <w:rFonts w:ascii="Arial Narrow" w:hAnsi="Arial Narrow" w:cs="Arial"/>
          <w:szCs w:val="24"/>
          <w:u w:val="single"/>
        </w:rPr>
      </w:pPr>
      <w:bookmarkStart w:id="0" w:name="_Toc155150421"/>
      <w:r w:rsidRPr="00E74120">
        <w:rPr>
          <w:rFonts w:ascii="Arial Narrow" w:hAnsi="Arial Narrow" w:cs="Arial"/>
          <w:szCs w:val="24"/>
          <w:u w:val="single"/>
        </w:rPr>
        <w:lastRenderedPageBreak/>
        <w:t>Introduction</w:t>
      </w:r>
      <w:bookmarkEnd w:id="0"/>
    </w:p>
    <w:p w14:paraId="303F09C9" w14:textId="77777777" w:rsidR="003A2A25" w:rsidRPr="00C424C1" w:rsidRDefault="00D76181" w:rsidP="00D12D9A">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The Muslim holy month of fasting begins in the ninth month of the calendar, Ramadan. The emergence of the crescent moon marks the beginning and end of it. Ramadan starts 10–12 days earlier every year on a 33-year cycle due to the shorter Muslim calendar year compared to the Gregorian calendar, which</w:t>
      </w:r>
      <w:r w:rsidR="00744952">
        <w:rPr>
          <w:rFonts w:ascii="Times New Roman" w:hAnsi="Times New Roman" w:cs="Times New Roman"/>
          <w:color w:val="0D0D0D" w:themeColor="text1" w:themeTint="F2"/>
          <w:sz w:val="24"/>
          <w:szCs w:val="24"/>
        </w:rPr>
        <w:t xml:space="preserve"> means it falls in every season</w:t>
      </w:r>
      <w:r w:rsidR="00744952">
        <w:rPr>
          <w:rStyle w:val="FootnoteReference"/>
          <w:rFonts w:ascii="Times New Roman" w:hAnsi="Times New Roman" w:cs="Times New Roman"/>
          <w:color w:val="0D0D0D" w:themeColor="text1" w:themeTint="F2"/>
          <w:sz w:val="24"/>
          <w:szCs w:val="24"/>
        </w:rPr>
        <w:footnoteReference w:id="1"/>
      </w:r>
      <w:r w:rsidRPr="00C424C1">
        <w:rPr>
          <w:rFonts w:ascii="Times New Roman" w:hAnsi="Times New Roman" w:cs="Times New Roman"/>
          <w:color w:val="0D0D0D" w:themeColor="text1" w:themeTint="F2"/>
          <w:sz w:val="24"/>
          <w:szCs w:val="24"/>
        </w:rPr>
        <w:t>. According to Islamic belief, the</w:t>
      </w:r>
      <w:r w:rsidR="00377F2E" w:rsidRPr="00C424C1">
        <w:rPr>
          <w:rFonts w:ascii="Times New Roman" w:hAnsi="Times New Roman" w:cs="Times New Roman"/>
          <w:color w:val="0D0D0D" w:themeColor="text1" w:themeTint="F2"/>
          <w:sz w:val="24"/>
          <w:szCs w:val="24"/>
        </w:rPr>
        <w:t xml:space="preserve"> sacred book of Islam, the Qurʾa</w:t>
      </w:r>
      <w:r w:rsidRPr="00C424C1">
        <w:rPr>
          <w:rFonts w:ascii="Times New Roman" w:hAnsi="Times New Roman" w:cs="Times New Roman"/>
          <w:color w:val="0D0D0D" w:themeColor="text1" w:themeTint="F2"/>
          <w:sz w:val="24"/>
          <w:szCs w:val="24"/>
        </w:rPr>
        <w:t>n, was revealed to the prophet Muhammad by God "as guidance for the people" on the "Night of Power" (Laylat al-Qadr) during Ramadan, which is observed on one of the final ten nights of the holy month, often the 27th night</w:t>
      </w:r>
      <w:r w:rsidR="00744952">
        <w:rPr>
          <w:rStyle w:val="FootnoteReference"/>
          <w:rFonts w:ascii="Times New Roman" w:hAnsi="Times New Roman" w:cs="Times New Roman"/>
          <w:color w:val="0D0D0D" w:themeColor="text1" w:themeTint="F2"/>
          <w:sz w:val="24"/>
          <w:szCs w:val="24"/>
        </w:rPr>
        <w:footnoteReference w:id="2"/>
      </w:r>
      <w:r w:rsidRPr="00C424C1">
        <w:rPr>
          <w:rFonts w:ascii="Times New Roman" w:hAnsi="Times New Roman" w:cs="Times New Roman"/>
          <w:color w:val="0D0D0D" w:themeColor="text1" w:themeTint="F2"/>
          <w:sz w:val="24"/>
          <w:szCs w:val="24"/>
        </w:rPr>
        <w:t>. Observing Ramadan entails contemplation, gathering in the mosque for community prayer (</w:t>
      </w:r>
      <w:r w:rsidR="00377F2E" w:rsidRPr="00C424C1">
        <w:rPr>
          <w:rFonts w:ascii="Times New Roman" w:hAnsi="Times New Roman" w:cs="Times New Roman"/>
          <w:color w:val="0D0D0D" w:themeColor="text1" w:themeTint="F2"/>
          <w:sz w:val="24"/>
          <w:szCs w:val="24"/>
        </w:rPr>
        <w:t>S</w:t>
      </w:r>
      <w:r w:rsidRPr="00C424C1">
        <w:rPr>
          <w:rFonts w:ascii="Times New Roman" w:hAnsi="Times New Roman" w:cs="Times New Roman"/>
          <w:color w:val="0D0D0D" w:themeColor="text1" w:themeTint="F2"/>
          <w:sz w:val="24"/>
          <w:szCs w:val="24"/>
        </w:rPr>
        <w:t>a</w:t>
      </w:r>
      <w:r w:rsidR="00377F2E" w:rsidRPr="00C424C1">
        <w:rPr>
          <w:rFonts w:ascii="Times New Roman" w:hAnsi="Times New Roman" w:cs="Times New Roman"/>
          <w:color w:val="0D0D0D" w:themeColor="text1" w:themeTint="F2"/>
          <w:sz w:val="24"/>
          <w:szCs w:val="24"/>
        </w:rPr>
        <w:t>lāt), and reading from the Qurʾa</w:t>
      </w:r>
      <w:r w:rsidRPr="00C424C1">
        <w:rPr>
          <w:rFonts w:ascii="Times New Roman" w:hAnsi="Times New Roman" w:cs="Times New Roman"/>
          <w:color w:val="0D0D0D" w:themeColor="text1" w:themeTint="F2"/>
          <w:sz w:val="24"/>
          <w:szCs w:val="24"/>
        </w:rPr>
        <w:t xml:space="preserve">n for Muslims. Fasting, prayer, and sincere purpose throughout the holy month provide forgiveness from God for previous transgressions. It is thought that the Islamic calendar, which starts around the year 622 A.D., is lunar.  </w:t>
      </w:r>
    </w:p>
    <w:p w14:paraId="7D673A1C" w14:textId="77777777" w:rsidR="00FB1247" w:rsidRPr="00C424C1" w:rsidRDefault="00D76181" w:rsidP="00FB1247">
      <w:pPr>
        <w:spacing w:line="360" w:lineRule="auto"/>
        <w:jc w:val="center"/>
        <w:rPr>
          <w:rFonts w:ascii="Times New Roman" w:hAnsi="Times New Roman" w:cs="Times New Roman"/>
          <w:color w:val="0D0D0D" w:themeColor="text1" w:themeTint="F2"/>
          <w:sz w:val="24"/>
          <w:szCs w:val="24"/>
        </w:rPr>
      </w:pPr>
      <w:r w:rsidRPr="00C424C1">
        <w:rPr>
          <w:rFonts w:ascii="Times New Roman" w:hAnsi="Times New Roman" w:cs="Times New Roman"/>
          <w:noProof/>
          <w:color w:val="0D0D0D" w:themeColor="text1" w:themeTint="F2"/>
          <w:sz w:val="24"/>
          <w:szCs w:val="24"/>
          <w:lang w:val="en-GB" w:eastAsia="en-GB"/>
        </w:rPr>
        <w:drawing>
          <wp:inline distT="0" distB="0" distL="0" distR="0" wp14:anchorId="71395EA1" wp14:editId="40F03DB3">
            <wp:extent cx="3607008" cy="240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jpg"/>
                    <pic:cNvPicPr/>
                  </pic:nvPicPr>
                  <pic:blipFill>
                    <a:blip r:embed="rId7">
                      <a:extLst>
                        <a:ext uri="{28A0092B-C50C-407E-A947-70E740481C1C}">
                          <a14:useLocalDpi xmlns:a14="http://schemas.microsoft.com/office/drawing/2010/main" val="0"/>
                        </a:ext>
                      </a:extLst>
                    </a:blip>
                    <a:stretch>
                      <a:fillRect/>
                    </a:stretch>
                  </pic:blipFill>
                  <pic:spPr>
                    <a:xfrm>
                      <a:off x="0" y="0"/>
                      <a:ext cx="3607008" cy="2400300"/>
                    </a:xfrm>
                    <a:prstGeom prst="rect">
                      <a:avLst/>
                    </a:prstGeom>
                  </pic:spPr>
                </pic:pic>
              </a:graphicData>
            </a:graphic>
          </wp:inline>
        </w:drawing>
      </w:r>
    </w:p>
    <w:p w14:paraId="7C2D390F" w14:textId="77777777" w:rsidR="003A2A25" w:rsidRPr="00E74120" w:rsidRDefault="00D76181" w:rsidP="00D12D9A">
      <w:pPr>
        <w:pStyle w:val="Heading1"/>
        <w:rPr>
          <w:rFonts w:ascii="Arial Narrow" w:hAnsi="Arial Narrow"/>
          <w:u w:val="single"/>
        </w:rPr>
      </w:pPr>
      <w:bookmarkStart w:id="1" w:name="_Toc155150422"/>
      <w:r w:rsidRPr="00E74120">
        <w:rPr>
          <w:rFonts w:ascii="Arial Narrow" w:hAnsi="Arial Narrow"/>
          <w:u w:val="single"/>
        </w:rPr>
        <w:t>History of Ramadan</w:t>
      </w:r>
      <w:bookmarkEnd w:id="1"/>
    </w:p>
    <w:p w14:paraId="6DF2DC13" w14:textId="2BCBDC36" w:rsidR="006339D6" w:rsidRPr="00C424C1" w:rsidRDefault="00D76181" w:rsidP="00131041">
      <w:pPr>
        <w:spacing w:line="360" w:lineRule="auto"/>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w:t>
      </w:r>
      <w:r w:rsidR="00D12D9A">
        <w:rPr>
          <w:rFonts w:ascii="Times New Roman" w:hAnsi="Times New Roman" w:cs="Times New Roman"/>
          <w:color w:val="0D0D0D" w:themeColor="text1" w:themeTint="F2"/>
          <w:sz w:val="24"/>
          <w:szCs w:val="24"/>
        </w:rPr>
        <w:tab/>
      </w:r>
      <w:r w:rsidRPr="00C424C1">
        <w:rPr>
          <w:rFonts w:ascii="Times New Roman" w:hAnsi="Times New Roman" w:cs="Times New Roman"/>
          <w:color w:val="0D0D0D" w:themeColor="text1" w:themeTint="F2"/>
          <w:sz w:val="24"/>
          <w:szCs w:val="24"/>
        </w:rPr>
        <w:t xml:space="preserve"> A root term meaning "scorching heat" or "scarcity of rations" in</w:t>
      </w:r>
      <w:r w:rsidR="00377F2E" w:rsidRPr="00C424C1">
        <w:rPr>
          <w:rFonts w:ascii="Times New Roman" w:hAnsi="Times New Roman" w:cs="Times New Roman"/>
          <w:color w:val="0D0D0D" w:themeColor="text1" w:themeTint="F2"/>
          <w:sz w:val="24"/>
          <w:szCs w:val="24"/>
        </w:rPr>
        <w:t xml:space="preserve"> Arabic is "Ar-ramad" or "R</w:t>
      </w:r>
      <w:r w:rsidRPr="00C424C1">
        <w:rPr>
          <w:rFonts w:ascii="Times New Roman" w:hAnsi="Times New Roman" w:cs="Times New Roman"/>
          <w:color w:val="0D0D0D" w:themeColor="text1" w:themeTint="F2"/>
          <w:sz w:val="24"/>
          <w:szCs w:val="24"/>
        </w:rPr>
        <w:t>amida,</w:t>
      </w:r>
      <w:r w:rsidR="00377F2E" w:rsidRPr="00C424C1">
        <w:rPr>
          <w:rFonts w:ascii="Times New Roman" w:hAnsi="Times New Roman" w:cs="Times New Roman"/>
          <w:color w:val="0D0D0D" w:themeColor="text1" w:themeTint="F2"/>
          <w:sz w:val="24"/>
          <w:szCs w:val="24"/>
        </w:rPr>
        <w:t>" from which the English word "R</w:t>
      </w:r>
      <w:r w:rsidRPr="00C424C1">
        <w:rPr>
          <w:rFonts w:ascii="Times New Roman" w:hAnsi="Times New Roman" w:cs="Times New Roman"/>
          <w:color w:val="0D0D0D" w:themeColor="text1" w:themeTint="F2"/>
          <w:sz w:val="24"/>
          <w:szCs w:val="24"/>
        </w:rPr>
        <w:t>amadan" is derived</w:t>
      </w:r>
      <w:r w:rsidR="00F86DEF">
        <w:rPr>
          <w:rStyle w:val="FootnoteReference"/>
          <w:rFonts w:ascii="Times New Roman" w:hAnsi="Times New Roman" w:cs="Times New Roman"/>
          <w:color w:val="0D0D0D" w:themeColor="text1" w:themeTint="F2"/>
          <w:sz w:val="24"/>
          <w:szCs w:val="24"/>
        </w:rPr>
        <w:footnoteReference w:id="3"/>
      </w:r>
      <w:r w:rsidRPr="00C424C1">
        <w:rPr>
          <w:rFonts w:ascii="Times New Roman" w:hAnsi="Times New Roman" w:cs="Times New Roman"/>
          <w:color w:val="0D0D0D" w:themeColor="text1" w:themeTint="F2"/>
          <w:sz w:val="24"/>
          <w:szCs w:val="24"/>
        </w:rPr>
        <w:t xml:space="preserve">. The fourth pillar of Islam is the holy month of Ramadan, during which all Muslims who have reached puberty and are able to fast are commanded to do so by the Quran. This holy month, which begins in the Islamic calendar's ninth month, calls all Muslims to be kind and religious, as stated in the Quran. People </w:t>
      </w:r>
      <w:r w:rsidRPr="00C424C1">
        <w:rPr>
          <w:rFonts w:ascii="Times New Roman" w:hAnsi="Times New Roman" w:cs="Times New Roman"/>
          <w:color w:val="0D0D0D" w:themeColor="text1" w:themeTint="F2"/>
          <w:sz w:val="24"/>
          <w:szCs w:val="24"/>
        </w:rPr>
        <w:lastRenderedPageBreak/>
        <w:t xml:space="preserve">may </w:t>
      </w:r>
      <w:proofErr w:type="spellStart"/>
      <w:r w:rsidRPr="00C424C1">
        <w:rPr>
          <w:rFonts w:ascii="Times New Roman" w:hAnsi="Times New Roman" w:cs="Times New Roman"/>
          <w:color w:val="0D0D0D" w:themeColor="text1" w:themeTint="F2"/>
          <w:sz w:val="24"/>
          <w:szCs w:val="24"/>
        </w:rPr>
        <w:t>refres</w:t>
      </w:r>
      <w:r w:rsidR="00E62763">
        <w:rPr>
          <w:rFonts w:ascii="Times New Roman" w:hAnsi="Times New Roman" w:cs="Times New Roman"/>
          <w:color w:val="0D0D0D" w:themeColor="text1" w:themeTint="F2"/>
          <w:sz w:val="24"/>
          <w:szCs w:val="24"/>
        </w:rPr>
        <w:t>s</w:t>
      </w:r>
      <w:r w:rsidRPr="00C424C1">
        <w:rPr>
          <w:rFonts w:ascii="Times New Roman" w:hAnsi="Times New Roman" w:cs="Times New Roman"/>
          <w:color w:val="0D0D0D" w:themeColor="text1" w:themeTint="F2"/>
          <w:sz w:val="24"/>
          <w:szCs w:val="24"/>
        </w:rPr>
        <w:t>h</w:t>
      </w:r>
      <w:proofErr w:type="spellEnd"/>
      <w:r w:rsidRPr="00C424C1">
        <w:rPr>
          <w:rFonts w:ascii="Times New Roman" w:hAnsi="Times New Roman" w:cs="Times New Roman"/>
          <w:color w:val="0D0D0D" w:themeColor="text1" w:themeTint="F2"/>
          <w:sz w:val="24"/>
          <w:szCs w:val="24"/>
        </w:rPr>
        <w:t xml:space="preserve"> and </w:t>
      </w:r>
      <w:r w:rsidR="00E62763">
        <w:rPr>
          <w:rFonts w:ascii="Times New Roman" w:hAnsi="Times New Roman" w:cs="Times New Roman"/>
          <w:color w:val="0D0D0D" w:themeColor="text1" w:themeTint="F2"/>
          <w:sz w:val="24"/>
          <w:szCs w:val="24"/>
        </w:rPr>
        <w:t xml:space="preserve">purify </w:t>
      </w:r>
      <w:r w:rsidRPr="00C424C1">
        <w:rPr>
          <w:rFonts w:ascii="Times New Roman" w:hAnsi="Times New Roman" w:cs="Times New Roman"/>
          <w:color w:val="0D0D0D" w:themeColor="text1" w:themeTint="F2"/>
          <w:sz w:val="24"/>
          <w:szCs w:val="24"/>
        </w:rPr>
        <w:t xml:space="preserve">their religion during this meditation, </w:t>
      </w:r>
      <w:proofErr w:type="spellStart"/>
      <w:r w:rsidRPr="00C424C1">
        <w:rPr>
          <w:rFonts w:ascii="Times New Roman" w:hAnsi="Times New Roman" w:cs="Times New Roman"/>
          <w:color w:val="0D0D0D" w:themeColor="text1" w:themeTint="F2"/>
          <w:sz w:val="24"/>
          <w:szCs w:val="24"/>
        </w:rPr>
        <w:t>introspe</w:t>
      </w:r>
      <w:r w:rsidR="00E62763">
        <w:rPr>
          <w:rFonts w:ascii="Times New Roman" w:hAnsi="Times New Roman" w:cs="Times New Roman"/>
          <w:color w:val="0D0D0D" w:themeColor="text1" w:themeTint="F2"/>
          <w:sz w:val="24"/>
          <w:szCs w:val="24"/>
        </w:rPr>
        <w:t>k</w:t>
      </w:r>
      <w:r w:rsidRPr="00C424C1">
        <w:rPr>
          <w:rFonts w:ascii="Times New Roman" w:hAnsi="Times New Roman" w:cs="Times New Roman"/>
          <w:color w:val="0D0D0D" w:themeColor="text1" w:themeTint="F2"/>
          <w:sz w:val="24"/>
          <w:szCs w:val="24"/>
        </w:rPr>
        <w:t>tion</w:t>
      </w:r>
      <w:proofErr w:type="spellEnd"/>
      <w:r w:rsidRPr="00C424C1">
        <w:rPr>
          <w:rFonts w:ascii="Times New Roman" w:hAnsi="Times New Roman" w:cs="Times New Roman"/>
          <w:color w:val="0D0D0D" w:themeColor="text1" w:themeTint="F2"/>
          <w:sz w:val="24"/>
          <w:szCs w:val="24"/>
        </w:rPr>
        <w:t xml:space="preserve">, and self-reformation period. The first chapters of the Quran were revealed to the </w:t>
      </w:r>
      <w:r w:rsidR="009D50A3" w:rsidRPr="00C424C1">
        <w:rPr>
          <w:rFonts w:ascii="Times New Roman" w:hAnsi="Times New Roman" w:cs="Times New Roman"/>
          <w:color w:val="0D0D0D" w:themeColor="text1" w:themeTint="F2"/>
          <w:sz w:val="24"/>
          <w:szCs w:val="24"/>
        </w:rPr>
        <w:t xml:space="preserve">Holy </w:t>
      </w:r>
      <w:r w:rsidRPr="00C424C1">
        <w:rPr>
          <w:rFonts w:ascii="Times New Roman" w:hAnsi="Times New Roman" w:cs="Times New Roman"/>
          <w:color w:val="0D0D0D" w:themeColor="text1" w:themeTint="F2"/>
          <w:sz w:val="24"/>
          <w:szCs w:val="24"/>
        </w:rPr>
        <w:t>Prophet (</w:t>
      </w:r>
      <w:r w:rsidR="009D50A3" w:rsidRPr="00C424C1">
        <w:rPr>
          <w:rFonts w:ascii="Times New Roman" w:hAnsi="Times New Roman" w:cs="Times New Roman"/>
          <w:color w:val="0D0D0D" w:themeColor="text1" w:themeTint="F2"/>
          <w:sz w:val="24"/>
          <w:szCs w:val="24"/>
        </w:rPr>
        <w:t>P.BU.H</w:t>
      </w:r>
      <w:r w:rsidRPr="00C424C1">
        <w:rPr>
          <w:rFonts w:ascii="Times New Roman" w:hAnsi="Times New Roman" w:cs="Times New Roman"/>
          <w:color w:val="0D0D0D" w:themeColor="text1" w:themeTint="F2"/>
          <w:sz w:val="24"/>
          <w:szCs w:val="24"/>
        </w:rPr>
        <w:t>) in this month, making it highly noteworthy in the Islamic calendar.</w:t>
      </w:r>
    </w:p>
    <w:p w14:paraId="18F1A6D6" w14:textId="77777777" w:rsidR="006339D6" w:rsidRPr="00D12D9A" w:rsidRDefault="00D76181" w:rsidP="00D12D9A">
      <w:pPr>
        <w:spacing w:line="360" w:lineRule="auto"/>
        <w:ind w:firstLine="720"/>
        <w:jc w:val="center"/>
        <w:rPr>
          <w:rFonts w:ascii="Times New Roman" w:hAnsi="Times New Roman" w:cs="Times New Roman"/>
          <w:i/>
          <w:color w:val="0D0D0D" w:themeColor="text1" w:themeTint="F2"/>
          <w:sz w:val="24"/>
          <w:szCs w:val="24"/>
        </w:rPr>
      </w:pPr>
      <w:r w:rsidRPr="00D12D9A">
        <w:rPr>
          <w:rFonts w:ascii="Times New Roman" w:hAnsi="Times New Roman" w:cs="Times New Roman"/>
          <w:i/>
          <w:color w:val="0D0D0D" w:themeColor="text1" w:themeTint="F2"/>
          <w:sz w:val="24"/>
          <w:szCs w:val="24"/>
        </w:rPr>
        <w:t>Ramadan is the (month) in which was sent down the Quran, as a guide to mankind, as well as clear (signs) for guidance and judgment (between right and wrong). So every one of you who is present (at his home) during that month should spend it fast."</w:t>
      </w:r>
      <w:r w:rsidR="00F86DEF">
        <w:rPr>
          <w:rStyle w:val="FootnoteReference"/>
          <w:rFonts w:ascii="Times New Roman" w:hAnsi="Times New Roman" w:cs="Times New Roman"/>
          <w:i/>
          <w:color w:val="0D0D0D" w:themeColor="text1" w:themeTint="F2"/>
          <w:sz w:val="24"/>
          <w:szCs w:val="24"/>
        </w:rPr>
        <w:footnoteReference w:id="4"/>
      </w:r>
    </w:p>
    <w:p w14:paraId="099A22CF" w14:textId="77777777" w:rsidR="006339D6" w:rsidRPr="00C424C1" w:rsidRDefault="00D76181" w:rsidP="00D12D9A">
      <w:pPr>
        <w:spacing w:line="360" w:lineRule="auto"/>
        <w:jc w:val="right"/>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Al-Baqara 2:185</w:t>
      </w:r>
    </w:p>
    <w:p w14:paraId="7936021D" w14:textId="77777777" w:rsidR="006339D6" w:rsidRPr="00C424C1" w:rsidRDefault="00D76181" w:rsidP="00D12D9A">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The first conflict between Medina's Muslims and Mecca's pagan inhabitants, the Battle of Badr, also occurs this month, marking another critical event. The Quran and Hadiths both refer to the battle, which took place in 624 C.E. in what is now Saudi Arabia and ended with Muslim triumph.</w:t>
      </w:r>
    </w:p>
    <w:p w14:paraId="27FC051A" w14:textId="77777777" w:rsidR="003A2A25" w:rsidRPr="00E74120" w:rsidRDefault="00D76181" w:rsidP="00D12D9A">
      <w:pPr>
        <w:pStyle w:val="Heading1"/>
        <w:rPr>
          <w:rFonts w:ascii="Arial Narrow" w:hAnsi="Arial Narrow"/>
          <w:u w:val="single"/>
        </w:rPr>
      </w:pPr>
      <w:bookmarkStart w:id="2" w:name="_Toc155150423"/>
      <w:r w:rsidRPr="00E74120">
        <w:rPr>
          <w:rFonts w:ascii="Arial Narrow" w:hAnsi="Arial Narrow"/>
          <w:u w:val="single"/>
        </w:rPr>
        <w:t>Suhoor and Iftar</w:t>
      </w:r>
      <w:bookmarkEnd w:id="2"/>
    </w:p>
    <w:p w14:paraId="0A5C85F3" w14:textId="77777777" w:rsidR="006339D6" w:rsidRPr="00C424C1" w:rsidRDefault="00D76181" w:rsidP="00D12D9A">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While fasting during Ramadan, one starts at dawn (the moment the "white thread becomes distinct from the black thread," Al-Baqarah 2:187) and finishes at nightfall</w:t>
      </w:r>
      <w:r w:rsidR="00296426">
        <w:rPr>
          <w:rStyle w:val="FootnoteReference"/>
          <w:rFonts w:ascii="Times New Roman" w:hAnsi="Times New Roman" w:cs="Times New Roman"/>
          <w:color w:val="0D0D0D" w:themeColor="text1" w:themeTint="F2"/>
          <w:sz w:val="24"/>
          <w:szCs w:val="24"/>
        </w:rPr>
        <w:footnoteReference w:id="5"/>
      </w:r>
      <w:r w:rsidRPr="00C424C1">
        <w:rPr>
          <w:rFonts w:ascii="Times New Roman" w:hAnsi="Times New Roman" w:cs="Times New Roman"/>
          <w:color w:val="0D0D0D" w:themeColor="text1" w:themeTint="F2"/>
          <w:sz w:val="24"/>
          <w:szCs w:val="24"/>
        </w:rPr>
        <w:t>. For the early Muslim meal, Suhoor, most people get up before sunrise. Muslims abstain from eating, drinking, smoking, and engaging in sexual relations when they fast. As a long-standing practice, many Muslims follow the example set by the Prophet Muhammad (</w:t>
      </w:r>
      <w:r w:rsidR="00777829" w:rsidRPr="00C424C1">
        <w:rPr>
          <w:rFonts w:ascii="Times New Roman" w:hAnsi="Times New Roman" w:cs="Times New Roman"/>
          <w:color w:val="0D0D0D" w:themeColor="text1" w:themeTint="F2"/>
          <w:sz w:val="24"/>
          <w:szCs w:val="24"/>
        </w:rPr>
        <w:t>PBUH</w:t>
      </w:r>
      <w:r w:rsidRPr="00C424C1">
        <w:rPr>
          <w:rFonts w:ascii="Times New Roman" w:hAnsi="Times New Roman" w:cs="Times New Roman"/>
          <w:color w:val="0D0D0D" w:themeColor="text1" w:themeTint="F2"/>
          <w:sz w:val="24"/>
          <w:szCs w:val="24"/>
        </w:rPr>
        <w:t xml:space="preserve">) and break their fast with a date. This dinner, called Iftar, is a chance for families to get together and share a meal. </w:t>
      </w:r>
    </w:p>
    <w:p w14:paraId="1A8B640A" w14:textId="77777777" w:rsidR="006339D6" w:rsidRPr="00C424C1" w:rsidRDefault="00D76181" w:rsidP="00D12D9A">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Even while fasting is mandatory, many people are not required to follow it. Those who are unable to fast due to illness, old age, travel, pregnancy, or menstruation are not obliged to observe the fast</w:t>
      </w:r>
      <w:r w:rsidR="00296426">
        <w:rPr>
          <w:rStyle w:val="FootnoteReference"/>
          <w:rFonts w:ascii="Times New Roman" w:hAnsi="Times New Roman" w:cs="Times New Roman"/>
          <w:color w:val="0D0D0D" w:themeColor="text1" w:themeTint="F2"/>
          <w:sz w:val="24"/>
          <w:szCs w:val="24"/>
        </w:rPr>
        <w:footnoteReference w:id="6"/>
      </w:r>
      <w:r w:rsidRPr="00C424C1">
        <w:rPr>
          <w:rFonts w:ascii="Times New Roman" w:hAnsi="Times New Roman" w:cs="Times New Roman"/>
          <w:color w:val="0D0D0D" w:themeColor="text1" w:themeTint="F2"/>
          <w:sz w:val="24"/>
          <w:szCs w:val="24"/>
        </w:rPr>
        <w:t>. However, they must make up the same number of days later in the year since fasting is a form of devotion. If someone is unable to do so, they should feed a hungry person for every day that is skipped.</w:t>
      </w:r>
    </w:p>
    <w:p w14:paraId="7089A647" w14:textId="77777777" w:rsidR="006339D6" w:rsidRPr="00777829" w:rsidRDefault="00D76181" w:rsidP="00777829">
      <w:pPr>
        <w:spacing w:line="360" w:lineRule="auto"/>
        <w:jc w:val="center"/>
        <w:rPr>
          <w:rFonts w:ascii="Times New Roman" w:hAnsi="Times New Roman" w:cs="Times New Roman"/>
          <w:i/>
          <w:color w:val="0D0D0D" w:themeColor="text1" w:themeTint="F2"/>
          <w:sz w:val="24"/>
          <w:szCs w:val="24"/>
        </w:rPr>
      </w:pPr>
      <w:r w:rsidRPr="00777829">
        <w:rPr>
          <w:rFonts w:ascii="Times New Roman" w:hAnsi="Times New Roman" w:cs="Times New Roman"/>
          <w:i/>
          <w:color w:val="0D0D0D" w:themeColor="text1" w:themeTint="F2"/>
          <w:sz w:val="24"/>
          <w:szCs w:val="24"/>
        </w:rPr>
        <w:lastRenderedPageBreak/>
        <w:t xml:space="preserve">"Every one of you who is present (at his home) during that month should spend it fasting, but if </w:t>
      </w:r>
      <w:r w:rsidR="00377F2E" w:rsidRPr="00777829">
        <w:rPr>
          <w:rFonts w:ascii="Times New Roman" w:hAnsi="Times New Roman" w:cs="Times New Roman"/>
          <w:i/>
          <w:color w:val="0D0D0D" w:themeColor="text1" w:themeTint="F2"/>
          <w:sz w:val="24"/>
          <w:szCs w:val="24"/>
        </w:rPr>
        <w:t>anyone</w:t>
      </w:r>
      <w:r w:rsidRPr="00777829">
        <w:rPr>
          <w:rFonts w:ascii="Times New Roman" w:hAnsi="Times New Roman" w:cs="Times New Roman"/>
          <w:i/>
          <w:color w:val="0D0D0D" w:themeColor="text1" w:themeTint="F2"/>
          <w:sz w:val="24"/>
          <w:szCs w:val="24"/>
        </w:rPr>
        <w:t xml:space="preserve"> is ill or on a journey, the prescribed period (should be made up) by days later. Allah intends every facility for you; He does not want to put you in difficulties."</w:t>
      </w:r>
      <w:r w:rsidR="00122B14">
        <w:rPr>
          <w:rStyle w:val="FootnoteReference"/>
          <w:rFonts w:ascii="Times New Roman" w:hAnsi="Times New Roman" w:cs="Times New Roman"/>
          <w:i/>
          <w:color w:val="0D0D0D" w:themeColor="text1" w:themeTint="F2"/>
          <w:sz w:val="24"/>
          <w:szCs w:val="24"/>
        </w:rPr>
        <w:footnoteReference w:id="7"/>
      </w:r>
    </w:p>
    <w:p w14:paraId="6BBCD90B" w14:textId="77777777" w:rsidR="006339D6" w:rsidRPr="00C424C1" w:rsidRDefault="00D76181" w:rsidP="00777829">
      <w:pPr>
        <w:spacing w:line="360" w:lineRule="auto"/>
        <w:jc w:val="right"/>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Al-Baqara 2:185</w:t>
      </w:r>
    </w:p>
    <w:p w14:paraId="46DF6086" w14:textId="77777777" w:rsidR="003A2A25" w:rsidRPr="00E74120" w:rsidRDefault="00D76181" w:rsidP="00D12D9A">
      <w:pPr>
        <w:pStyle w:val="Heading1"/>
        <w:rPr>
          <w:rFonts w:ascii="Arial Narrow" w:hAnsi="Arial Narrow"/>
          <w:u w:val="single"/>
        </w:rPr>
      </w:pPr>
      <w:bookmarkStart w:id="3" w:name="_Toc155150424"/>
      <w:r w:rsidRPr="00E74120">
        <w:rPr>
          <w:rFonts w:ascii="Arial Narrow" w:hAnsi="Arial Narrow"/>
          <w:u w:val="single"/>
        </w:rPr>
        <w:t>Prayer and Zakat</w:t>
      </w:r>
      <w:bookmarkEnd w:id="3"/>
    </w:p>
    <w:p w14:paraId="0286D351" w14:textId="77777777" w:rsidR="00377F2E" w:rsidRPr="00C424C1" w:rsidRDefault="00D76181" w:rsidP="00D12D9A">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Muslims believe that the month of Ramadan is the most auspicious time of year to do suitable activities and have good intentions, as it brings larger benefits than any other season. The idea that the portals of heaven open and the gates of hell stay closed throughout this month is one basis for this.</w:t>
      </w:r>
    </w:p>
    <w:p w14:paraId="09658DB7" w14:textId="77777777" w:rsidR="00377F2E" w:rsidRPr="00C424C1" w:rsidRDefault="00D76181" w:rsidP="00D12D9A">
      <w:pPr>
        <w:spacing w:line="360" w:lineRule="auto"/>
        <w:jc w:val="center"/>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w:t>
      </w:r>
      <w:r w:rsidRPr="00D12D9A">
        <w:rPr>
          <w:rFonts w:ascii="Times New Roman" w:hAnsi="Times New Roman" w:cs="Times New Roman"/>
          <w:i/>
          <w:color w:val="0D0D0D" w:themeColor="text1" w:themeTint="F2"/>
          <w:sz w:val="24"/>
          <w:szCs w:val="24"/>
        </w:rPr>
        <w:t>When Ramadan comes, the gates of Paradise are opened, and the gates of Hell are closed, and the devils are put in chains."</w:t>
      </w:r>
      <w:r w:rsidR="00122B14">
        <w:rPr>
          <w:rStyle w:val="FootnoteReference"/>
          <w:rFonts w:ascii="Times New Roman" w:hAnsi="Times New Roman" w:cs="Times New Roman"/>
          <w:i/>
          <w:color w:val="0D0D0D" w:themeColor="text1" w:themeTint="F2"/>
          <w:sz w:val="24"/>
          <w:szCs w:val="24"/>
        </w:rPr>
        <w:footnoteReference w:id="8"/>
      </w:r>
    </w:p>
    <w:p w14:paraId="17FA5D4F" w14:textId="77777777" w:rsidR="00377F2E" w:rsidRPr="00C424C1" w:rsidRDefault="00D76181" w:rsidP="00D12D9A">
      <w:pPr>
        <w:spacing w:line="360" w:lineRule="auto"/>
        <w:jc w:val="right"/>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Told by Abu Hurayrah</w:t>
      </w:r>
    </w:p>
    <w:p w14:paraId="7ADA502A" w14:textId="77777777" w:rsidR="00600DD3" w:rsidRPr="00C424C1" w:rsidRDefault="00D76181" w:rsidP="00777829">
      <w:pPr>
        <w:spacing w:line="360" w:lineRule="auto"/>
        <w:jc w:val="center"/>
        <w:rPr>
          <w:rFonts w:ascii="Times New Roman" w:hAnsi="Times New Roman" w:cs="Times New Roman"/>
          <w:color w:val="0D0D0D" w:themeColor="text1" w:themeTint="F2"/>
          <w:sz w:val="24"/>
          <w:szCs w:val="24"/>
        </w:rPr>
      </w:pPr>
      <w:r w:rsidRPr="00C424C1">
        <w:rPr>
          <w:rFonts w:ascii="Times New Roman" w:hAnsi="Times New Roman" w:cs="Times New Roman"/>
          <w:noProof/>
          <w:color w:val="0D0D0D" w:themeColor="text1" w:themeTint="F2"/>
          <w:sz w:val="24"/>
          <w:szCs w:val="24"/>
          <w:lang w:val="en-GB" w:eastAsia="en-GB"/>
        </w:rPr>
        <w:drawing>
          <wp:inline distT="0" distB="0" distL="0" distR="0" wp14:anchorId="5B7BD591" wp14:editId="38BCF7D7">
            <wp:extent cx="5080000" cy="2524125"/>
            <wp:effectExtent l="0" t="0" r="6350" b="9525"/>
            <wp:docPr id="1" name="Picture 1" descr="http://4.bp.blogspot.com/-SBJQR-fKFV4/VYJftv-EeoI/AAAAAAAAAls/SHJOi5UhQTs/s320/chain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4.bp.blogspot.com/-SBJQR-fKFV4/VYJftv-EeoI/AAAAAAAAAls/SHJOi5UhQTs/s320/chained.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080000" cy="2524125"/>
                    </a:xfrm>
                    <a:prstGeom prst="rect">
                      <a:avLst/>
                    </a:prstGeom>
                    <a:noFill/>
                    <a:ln>
                      <a:noFill/>
                    </a:ln>
                  </pic:spPr>
                </pic:pic>
              </a:graphicData>
            </a:graphic>
          </wp:inline>
        </w:drawing>
      </w:r>
    </w:p>
    <w:p w14:paraId="24426038" w14:textId="77777777" w:rsidR="00377F2E" w:rsidRPr="00C424C1" w:rsidRDefault="00D76181" w:rsidP="00777829">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 xml:space="preserve">Although not required, it is highly encouraged that you take part in the prolonged nighttime prayers that occur during this month, during which you recite vast passages of the </w:t>
      </w:r>
      <w:r w:rsidRPr="00C424C1">
        <w:rPr>
          <w:rFonts w:ascii="Times New Roman" w:hAnsi="Times New Roman" w:cs="Times New Roman"/>
          <w:color w:val="0D0D0D" w:themeColor="text1" w:themeTint="F2"/>
          <w:sz w:val="24"/>
          <w:szCs w:val="24"/>
        </w:rPr>
        <w:lastRenderedPageBreak/>
        <w:t>Quran. Because worshipers take short breaks to sit and relax before continuing their prayers, the Arabic term for rest is Taraweeh.</w:t>
      </w:r>
    </w:p>
    <w:p w14:paraId="21721771" w14:textId="77777777" w:rsidR="003A2A25" w:rsidRPr="00C424C1" w:rsidRDefault="00D76181" w:rsidP="00D12D9A">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Also, during this month, Muslims fulfil the third pillar of Islam, which is to contribute to those in need by paying Zakat. Everyone is welcome to pay zakat whenever they can, although most people do so during Ramadan if they can do so financially. Itikaf, or the 10 days of seclusion during Ramadan, is a time of prayer and meditation for Muslims seeking Lailut ul-Qadar, also called the Night of Decree</w:t>
      </w:r>
      <w:r w:rsidR="00122B14">
        <w:rPr>
          <w:rStyle w:val="FootnoteReference"/>
          <w:rFonts w:ascii="Times New Roman" w:hAnsi="Times New Roman" w:cs="Times New Roman"/>
          <w:color w:val="0D0D0D" w:themeColor="text1" w:themeTint="F2"/>
          <w:sz w:val="24"/>
          <w:szCs w:val="24"/>
        </w:rPr>
        <w:footnoteReference w:id="9"/>
      </w:r>
      <w:r w:rsidRPr="00C424C1">
        <w:rPr>
          <w:rFonts w:ascii="Times New Roman" w:hAnsi="Times New Roman" w:cs="Times New Roman"/>
          <w:color w:val="0D0D0D" w:themeColor="text1" w:themeTint="F2"/>
          <w:sz w:val="24"/>
          <w:szCs w:val="24"/>
        </w:rPr>
        <w:t>. As Muslims commemorate the night when God revealed the Quran to Prophet Muhammad (PBUH), they also spend the night praying and believing that their fate for the next year is sealed on this night. It is generally acknowledged that this night takes place in the last 10 days of the month; however, the precise date is unknown. A thousand months of dedication are seen to be less gratifying than spending one night in payer.</w:t>
      </w:r>
    </w:p>
    <w:p w14:paraId="30FA0E63" w14:textId="77777777" w:rsidR="003A2A25" w:rsidRPr="00E74120" w:rsidRDefault="00D76181" w:rsidP="00D12D9A">
      <w:pPr>
        <w:pStyle w:val="Heading1"/>
        <w:rPr>
          <w:rFonts w:ascii="Arial Narrow" w:hAnsi="Arial Narrow"/>
          <w:u w:val="single"/>
        </w:rPr>
      </w:pPr>
      <w:bookmarkStart w:id="4" w:name="_Toc155150425"/>
      <w:r w:rsidRPr="00E74120">
        <w:rPr>
          <w:rFonts w:ascii="Arial Narrow" w:hAnsi="Arial Narrow"/>
          <w:u w:val="single"/>
        </w:rPr>
        <w:t>Fasting in Ramadan and its effect on health</w:t>
      </w:r>
      <w:bookmarkEnd w:id="4"/>
    </w:p>
    <w:p w14:paraId="0406B89F" w14:textId="595C1286" w:rsidR="00377F2E" w:rsidRPr="00C424C1" w:rsidRDefault="00D76181" w:rsidP="00D12D9A">
      <w:pPr>
        <w:spacing w:line="360" w:lineRule="auto"/>
        <w:ind w:firstLine="720"/>
        <w:jc w:val="both"/>
        <w:rPr>
          <w:rFonts w:ascii="Times New Roman" w:hAnsi="Times New Roman" w:cs="Times New Roman"/>
          <w:color w:val="0D0D0D" w:themeColor="text1" w:themeTint="F2"/>
          <w:sz w:val="24"/>
          <w:szCs w:val="24"/>
        </w:rPr>
      </w:pPr>
      <w:r w:rsidRPr="00C424C1">
        <w:rPr>
          <w:rFonts w:ascii="Times New Roman" w:hAnsi="Times New Roman" w:cs="Times New Roman"/>
          <w:color w:val="0D0D0D" w:themeColor="text1" w:themeTint="F2"/>
          <w:sz w:val="24"/>
          <w:szCs w:val="24"/>
        </w:rPr>
        <w:t>For the whole month of Ramadan, healthy adult Muslims are obligated to fast from sunrise to sunset every day. In the event of illness, menstruation, pregnancy, breastfeeding, or travel, a fasting exemption may be granted. Recent medical research has focused on the benefits and hazards of fasting for individuals with systemic diseases, as well as its impact on healthy individuals</w:t>
      </w:r>
      <w:r w:rsidR="00E61733">
        <w:rPr>
          <w:rStyle w:val="FootnoteReference"/>
          <w:rFonts w:ascii="Times New Roman" w:hAnsi="Times New Roman" w:cs="Times New Roman"/>
          <w:color w:val="0D0D0D" w:themeColor="text1" w:themeTint="F2"/>
          <w:sz w:val="24"/>
          <w:szCs w:val="24"/>
        </w:rPr>
        <w:footnoteReference w:id="10"/>
      </w:r>
      <w:r w:rsidRPr="00C424C1">
        <w:rPr>
          <w:rFonts w:ascii="Times New Roman" w:hAnsi="Times New Roman" w:cs="Times New Roman"/>
          <w:color w:val="0D0D0D" w:themeColor="text1" w:themeTint="F2"/>
          <w:sz w:val="24"/>
          <w:szCs w:val="24"/>
        </w:rPr>
        <w:t xml:space="preserve">. Urinary volume, electrolytes, pH, and nitrogen excretion all stay within physiological limits in healthy individuals, suggesting that regular homoeostatic processes are able to handle this.' There has been no confirmation of the claims made by certain research on the significant weight loss and elevated plasma urea and uric acid levels that are associated with body mass catabolism. Local customs and the </w:t>
      </w:r>
      <w:proofErr w:type="spellStart"/>
      <w:r w:rsidRPr="00C424C1">
        <w:rPr>
          <w:rFonts w:ascii="Times New Roman" w:hAnsi="Times New Roman" w:cs="Times New Roman"/>
          <w:color w:val="0D0D0D" w:themeColor="text1" w:themeTint="F2"/>
          <w:sz w:val="24"/>
          <w:szCs w:val="24"/>
        </w:rPr>
        <w:t>qual</w:t>
      </w:r>
      <w:r w:rsidR="00E74120">
        <w:rPr>
          <w:rFonts w:ascii="Times New Roman" w:hAnsi="Times New Roman" w:cs="Times New Roman"/>
          <w:color w:val="0D0D0D" w:themeColor="text1" w:themeTint="F2"/>
          <w:sz w:val="24"/>
          <w:szCs w:val="24"/>
        </w:rPr>
        <w:t>l</w:t>
      </w:r>
      <w:r w:rsidRPr="00C424C1">
        <w:rPr>
          <w:rFonts w:ascii="Times New Roman" w:hAnsi="Times New Roman" w:cs="Times New Roman"/>
          <w:color w:val="0D0D0D" w:themeColor="text1" w:themeTint="F2"/>
          <w:sz w:val="24"/>
          <w:szCs w:val="24"/>
        </w:rPr>
        <w:t>ity</w:t>
      </w:r>
      <w:proofErr w:type="spellEnd"/>
      <w:r w:rsidRPr="00C424C1">
        <w:rPr>
          <w:rFonts w:ascii="Times New Roman" w:hAnsi="Times New Roman" w:cs="Times New Roman"/>
          <w:color w:val="0D0D0D" w:themeColor="text1" w:themeTint="F2"/>
          <w:sz w:val="24"/>
          <w:szCs w:val="24"/>
        </w:rPr>
        <w:t xml:space="preserve"> of the cuisine can explain some of the differences. In the first two weeks of Ramadan, consuming a lot of carbohydrates (after sunset) led to a decrease in blood urea concentration. In the second two weeks, switching to a high-fat diet caused glucose concentration to drop, which the authors attributed to </w:t>
      </w:r>
      <w:r w:rsidR="00391232" w:rsidRPr="00C424C1">
        <w:rPr>
          <w:rFonts w:ascii="Times New Roman" w:hAnsi="Times New Roman" w:cs="Times New Roman"/>
          <w:color w:val="0D0D0D" w:themeColor="text1" w:themeTint="F2"/>
          <w:sz w:val="24"/>
          <w:szCs w:val="24"/>
        </w:rPr>
        <w:t>impaired glucose homoeostasis</w:t>
      </w:r>
      <w:r w:rsidR="00E61733">
        <w:rPr>
          <w:rStyle w:val="FootnoteReference"/>
          <w:rFonts w:ascii="Times New Roman" w:hAnsi="Times New Roman" w:cs="Times New Roman"/>
          <w:color w:val="0D0D0D" w:themeColor="text1" w:themeTint="F2"/>
          <w:sz w:val="24"/>
          <w:szCs w:val="24"/>
        </w:rPr>
        <w:footnoteReference w:id="11"/>
      </w:r>
      <w:r w:rsidR="00391232" w:rsidRPr="00C424C1">
        <w:rPr>
          <w:rFonts w:ascii="Times New Roman" w:hAnsi="Times New Roman" w:cs="Times New Roman"/>
          <w:color w:val="0D0D0D" w:themeColor="text1" w:themeTint="F2"/>
          <w:sz w:val="24"/>
          <w:szCs w:val="24"/>
        </w:rPr>
        <w:t xml:space="preserve">. </w:t>
      </w:r>
      <w:r w:rsidRPr="00C424C1">
        <w:rPr>
          <w:rFonts w:ascii="Times New Roman" w:hAnsi="Times New Roman" w:cs="Times New Roman"/>
          <w:color w:val="0D0D0D" w:themeColor="text1" w:themeTint="F2"/>
          <w:sz w:val="24"/>
          <w:szCs w:val="24"/>
        </w:rPr>
        <w:t>A proper diet prevents hypoglycemia. As expected, those who eat high-calorie items after</w:t>
      </w:r>
      <w:r w:rsidR="00391232" w:rsidRPr="00C424C1">
        <w:rPr>
          <w:rFonts w:ascii="Times New Roman" w:hAnsi="Times New Roman" w:cs="Times New Roman"/>
          <w:color w:val="0D0D0D" w:themeColor="text1" w:themeTint="F2"/>
          <w:sz w:val="24"/>
          <w:szCs w:val="24"/>
        </w:rPr>
        <w:t xml:space="preserve"> sunset tend to put on weight. </w:t>
      </w:r>
      <w:proofErr w:type="spellStart"/>
      <w:r w:rsidR="00391232" w:rsidRPr="00C424C1">
        <w:rPr>
          <w:rFonts w:ascii="Times New Roman" w:hAnsi="Times New Roman" w:cs="Times New Roman"/>
          <w:color w:val="0D0D0D" w:themeColor="text1" w:themeTint="F2"/>
          <w:sz w:val="24"/>
          <w:szCs w:val="24"/>
        </w:rPr>
        <w:t>W</w:t>
      </w:r>
      <w:r w:rsidR="00E74120">
        <w:rPr>
          <w:rFonts w:ascii="Times New Roman" w:hAnsi="Times New Roman" w:cs="Times New Roman"/>
          <w:color w:val="0D0D0D" w:themeColor="text1" w:themeTint="F2"/>
          <w:sz w:val="24"/>
          <w:szCs w:val="24"/>
        </w:rPr>
        <w:t>ih</w:t>
      </w:r>
      <w:r w:rsidR="00391232" w:rsidRPr="00C424C1">
        <w:rPr>
          <w:rFonts w:ascii="Times New Roman" w:hAnsi="Times New Roman" w:cs="Times New Roman"/>
          <w:color w:val="0D0D0D" w:themeColor="text1" w:themeTint="F2"/>
          <w:sz w:val="24"/>
          <w:szCs w:val="24"/>
        </w:rPr>
        <w:t>le</w:t>
      </w:r>
      <w:proofErr w:type="spellEnd"/>
      <w:r w:rsidRPr="00C424C1">
        <w:rPr>
          <w:rFonts w:ascii="Times New Roman" w:hAnsi="Times New Roman" w:cs="Times New Roman"/>
          <w:color w:val="0D0D0D" w:themeColor="text1" w:themeTint="F2"/>
          <w:sz w:val="24"/>
          <w:szCs w:val="24"/>
        </w:rPr>
        <w:t xml:space="preserve"> not all research have found the same thing, some </w:t>
      </w:r>
      <w:r w:rsidRPr="00C424C1">
        <w:rPr>
          <w:rFonts w:ascii="Times New Roman" w:hAnsi="Times New Roman" w:cs="Times New Roman"/>
          <w:color w:val="0D0D0D" w:themeColor="text1" w:themeTint="F2"/>
          <w:sz w:val="24"/>
          <w:szCs w:val="24"/>
        </w:rPr>
        <w:lastRenderedPageBreak/>
        <w:t xml:space="preserve">have shown that alterations in plasma </w:t>
      </w:r>
      <w:r w:rsidR="00391232" w:rsidRPr="00C424C1">
        <w:rPr>
          <w:rFonts w:ascii="Times New Roman" w:hAnsi="Times New Roman" w:cs="Times New Roman"/>
          <w:color w:val="0D0D0D" w:themeColor="text1" w:themeTint="F2"/>
          <w:sz w:val="24"/>
          <w:szCs w:val="24"/>
        </w:rPr>
        <w:t>Apo lipoproteins</w:t>
      </w:r>
      <w:r w:rsidRPr="00C424C1">
        <w:rPr>
          <w:rFonts w:ascii="Times New Roman" w:hAnsi="Times New Roman" w:cs="Times New Roman"/>
          <w:color w:val="0D0D0D" w:themeColor="text1" w:themeTint="F2"/>
          <w:sz w:val="24"/>
          <w:szCs w:val="24"/>
        </w:rPr>
        <w:t xml:space="preserve"> are associated with higher quantities of cholesterol and triglycerides in the blood. The </w:t>
      </w:r>
      <w:r w:rsidR="00391232" w:rsidRPr="00C424C1">
        <w:rPr>
          <w:rFonts w:ascii="Times New Roman" w:hAnsi="Times New Roman" w:cs="Times New Roman"/>
          <w:color w:val="0D0D0D" w:themeColor="text1" w:themeTint="F2"/>
          <w:sz w:val="24"/>
          <w:szCs w:val="24"/>
        </w:rPr>
        <w:t>fibrinolysis</w:t>
      </w:r>
      <w:r w:rsidRPr="00C424C1">
        <w:rPr>
          <w:rFonts w:ascii="Times New Roman" w:hAnsi="Times New Roman" w:cs="Times New Roman"/>
          <w:color w:val="0D0D0D" w:themeColor="text1" w:themeTint="F2"/>
          <w:sz w:val="24"/>
          <w:szCs w:val="24"/>
        </w:rPr>
        <w:t xml:space="preserve"> systems, blood coagulation, and platelet function (as measured by aggregation) seem to be unaffected by fasting</w:t>
      </w:r>
      <w:r w:rsidR="00E61733">
        <w:rPr>
          <w:rStyle w:val="FootnoteReference"/>
          <w:rFonts w:ascii="Times New Roman" w:hAnsi="Times New Roman" w:cs="Times New Roman"/>
          <w:color w:val="0D0D0D" w:themeColor="text1" w:themeTint="F2"/>
          <w:sz w:val="24"/>
          <w:szCs w:val="24"/>
        </w:rPr>
        <w:footnoteReference w:id="12"/>
      </w:r>
      <w:r w:rsidRPr="00C424C1">
        <w:rPr>
          <w:rFonts w:ascii="Times New Roman" w:hAnsi="Times New Roman" w:cs="Times New Roman"/>
          <w:color w:val="0D0D0D" w:themeColor="text1" w:themeTint="F2"/>
          <w:sz w:val="24"/>
          <w:szCs w:val="24"/>
        </w:rPr>
        <w:t>. While thyroid function remains unchanged, the shift in sleeping habits disrupts the natural daily pattern of cortisol output. Since fasting may produce physical exhaustion in certain individuals, argue that it is probable that i</w:t>
      </w:r>
      <w:r w:rsidR="00E61733">
        <w:rPr>
          <w:rFonts w:ascii="Times New Roman" w:hAnsi="Times New Roman" w:cs="Times New Roman"/>
          <w:color w:val="0D0D0D" w:themeColor="text1" w:themeTint="F2"/>
          <w:sz w:val="24"/>
          <w:szCs w:val="24"/>
        </w:rPr>
        <w:t>t reduces cognitive performance</w:t>
      </w:r>
      <w:r w:rsidRPr="00C424C1">
        <w:rPr>
          <w:rFonts w:ascii="Times New Roman" w:hAnsi="Times New Roman" w:cs="Times New Roman"/>
          <w:color w:val="0D0D0D" w:themeColor="text1" w:themeTint="F2"/>
          <w:sz w:val="24"/>
          <w:szCs w:val="24"/>
        </w:rPr>
        <w:t>. Avoid fasting and dehydration if you have peptic ulcer</w:t>
      </w:r>
      <w:r w:rsidR="00391232" w:rsidRPr="00C424C1">
        <w:rPr>
          <w:rFonts w:ascii="Times New Roman" w:hAnsi="Times New Roman" w:cs="Times New Roman"/>
          <w:color w:val="0D0D0D" w:themeColor="text1" w:themeTint="F2"/>
          <w:sz w:val="24"/>
          <w:szCs w:val="24"/>
        </w:rPr>
        <w:t xml:space="preserve"> disease or renal colic</w:t>
      </w:r>
      <w:r w:rsidR="00082F60">
        <w:rPr>
          <w:rStyle w:val="FootnoteReference"/>
          <w:rFonts w:ascii="Times New Roman" w:hAnsi="Times New Roman" w:cs="Times New Roman"/>
          <w:color w:val="0D0D0D" w:themeColor="text1" w:themeTint="F2"/>
          <w:sz w:val="24"/>
          <w:szCs w:val="24"/>
        </w:rPr>
        <w:footnoteReference w:id="13"/>
      </w:r>
      <w:r w:rsidR="00391232" w:rsidRPr="00C424C1">
        <w:rPr>
          <w:rFonts w:ascii="Times New Roman" w:hAnsi="Times New Roman" w:cs="Times New Roman"/>
          <w:color w:val="0D0D0D" w:themeColor="text1" w:themeTint="F2"/>
          <w:sz w:val="24"/>
          <w:szCs w:val="24"/>
        </w:rPr>
        <w:t>. P</w:t>
      </w:r>
      <w:r w:rsidRPr="00C424C1">
        <w:rPr>
          <w:rFonts w:ascii="Times New Roman" w:hAnsi="Times New Roman" w:cs="Times New Roman"/>
          <w:color w:val="0D0D0D" w:themeColor="text1" w:themeTint="F2"/>
          <w:sz w:val="24"/>
          <w:szCs w:val="24"/>
        </w:rPr>
        <w:t>regnant women were tested to determine the metabolic effects of fasting. They found that by the conclusion of the fasting day, their glucose, insulin, lactate, and carnitine concentrations had dropped significantly, but their triglyceride and hydroxybutyrate concentrations had risen. Only among women who fasted in the latter stages of their pregnancies did observers see this trend of expedited starving. There was no correlation between mother fasting during pregnancy and birth weights in a research including almost 13,000 infants. Another research found that compared to control participants, lactating women had a greater increase in plasma osmolality, salt concentrations, and uric acid levels during fasting hours, as well as a loss of 7–6% of their total body water. Breast milk's osmolality and lactose, salt, and potassium contents were altered when the mother fasted. Seek medical counsel from your doctor if you need to take your medication at regul</w:t>
      </w:r>
      <w:r w:rsidR="00131041" w:rsidRPr="00C424C1">
        <w:rPr>
          <w:rFonts w:ascii="Times New Roman" w:hAnsi="Times New Roman" w:cs="Times New Roman"/>
          <w:color w:val="0D0D0D" w:themeColor="text1" w:themeTint="F2"/>
          <w:sz w:val="24"/>
          <w:szCs w:val="24"/>
        </w:rPr>
        <w:t>ar intervals throughout the day</w:t>
      </w:r>
      <w:r w:rsidRPr="00C424C1">
        <w:rPr>
          <w:rFonts w:ascii="Times New Roman" w:hAnsi="Times New Roman" w:cs="Times New Roman"/>
          <w:color w:val="0D0D0D" w:themeColor="text1" w:themeTint="F2"/>
          <w:sz w:val="24"/>
          <w:szCs w:val="24"/>
        </w:rPr>
        <w:t>. No one staying in a hospital during Ramadan is permitted to fast. Because fasting makes insulin-dependent diabetes so much more difficult to maintain, patients with this kind of dia</w:t>
      </w:r>
      <w:r w:rsidR="00082F60">
        <w:rPr>
          <w:rFonts w:ascii="Times New Roman" w:hAnsi="Times New Roman" w:cs="Times New Roman"/>
          <w:color w:val="0D0D0D" w:themeColor="text1" w:themeTint="F2"/>
          <w:sz w:val="24"/>
          <w:szCs w:val="24"/>
        </w:rPr>
        <w:t>betes are often excused from it</w:t>
      </w:r>
      <w:r w:rsidR="00082F60">
        <w:rPr>
          <w:rStyle w:val="FootnoteReference"/>
          <w:rFonts w:ascii="Times New Roman" w:hAnsi="Times New Roman" w:cs="Times New Roman"/>
          <w:color w:val="0D0D0D" w:themeColor="text1" w:themeTint="F2"/>
          <w:sz w:val="24"/>
          <w:szCs w:val="24"/>
        </w:rPr>
        <w:footnoteReference w:id="14"/>
      </w:r>
      <w:r w:rsidRPr="00C424C1">
        <w:rPr>
          <w:rFonts w:ascii="Times New Roman" w:hAnsi="Times New Roman" w:cs="Times New Roman"/>
          <w:color w:val="0D0D0D" w:themeColor="text1" w:themeTint="F2"/>
          <w:sz w:val="24"/>
          <w:szCs w:val="24"/>
        </w:rPr>
        <w:t xml:space="preserve">. </w:t>
      </w:r>
      <w:r w:rsidR="00131041" w:rsidRPr="00C424C1">
        <w:rPr>
          <w:rFonts w:ascii="Times New Roman" w:hAnsi="Times New Roman" w:cs="Times New Roman"/>
          <w:color w:val="0D0D0D" w:themeColor="text1" w:themeTint="F2"/>
          <w:sz w:val="24"/>
          <w:szCs w:val="24"/>
        </w:rPr>
        <w:t>Practically, those</w:t>
      </w:r>
      <w:r w:rsidRPr="00C424C1">
        <w:rPr>
          <w:rFonts w:ascii="Times New Roman" w:hAnsi="Times New Roman" w:cs="Times New Roman"/>
          <w:color w:val="0D0D0D" w:themeColor="text1" w:themeTint="F2"/>
          <w:sz w:val="24"/>
          <w:szCs w:val="24"/>
        </w:rPr>
        <w:t xml:space="preserve"> with diabetes who do not rely on insulin encounter few complications. Inhalers, slow-release medications, and suppositories may be used by stable-disease asthma patients without interrupting their fast. A single nightly dosage of medication may be sufficient for individuals with epilepsy, hypertension, endocrine abnormalities, mental issues, and those who are treated wit</w:t>
      </w:r>
      <w:r w:rsidR="00082F60">
        <w:rPr>
          <w:rFonts w:ascii="Times New Roman" w:hAnsi="Times New Roman" w:cs="Times New Roman"/>
          <w:color w:val="0D0D0D" w:themeColor="text1" w:themeTint="F2"/>
          <w:sz w:val="24"/>
          <w:szCs w:val="24"/>
        </w:rPr>
        <w:t>h long-term oral anticoagulants</w:t>
      </w:r>
      <w:r w:rsidRPr="00C424C1">
        <w:rPr>
          <w:rFonts w:ascii="Times New Roman" w:hAnsi="Times New Roman" w:cs="Times New Roman"/>
          <w:color w:val="0D0D0D" w:themeColor="text1" w:themeTint="F2"/>
          <w:sz w:val="24"/>
          <w:szCs w:val="24"/>
        </w:rPr>
        <w:t xml:space="preserve">. Due to the inclination to eat more food at night, patients undergoing long-term </w:t>
      </w:r>
      <w:r w:rsidR="00131041" w:rsidRPr="00C424C1">
        <w:rPr>
          <w:rFonts w:ascii="Times New Roman" w:hAnsi="Times New Roman" w:cs="Times New Roman"/>
          <w:color w:val="0D0D0D" w:themeColor="text1" w:themeTint="F2"/>
          <w:sz w:val="24"/>
          <w:szCs w:val="24"/>
        </w:rPr>
        <w:t>hemodialysis</w:t>
      </w:r>
      <w:r w:rsidRPr="00C424C1">
        <w:rPr>
          <w:rFonts w:ascii="Times New Roman" w:hAnsi="Times New Roman" w:cs="Times New Roman"/>
          <w:color w:val="0D0D0D" w:themeColor="text1" w:themeTint="F2"/>
          <w:sz w:val="24"/>
          <w:szCs w:val="24"/>
        </w:rPr>
        <w:t xml:space="preserve"> who insist on fasting may encounter increases in body weight and potassium concentrations as well as fluid overload in </w:t>
      </w:r>
      <w:r w:rsidRPr="00C424C1">
        <w:rPr>
          <w:rFonts w:ascii="Times New Roman" w:hAnsi="Times New Roman" w:cs="Times New Roman"/>
          <w:color w:val="0D0D0D" w:themeColor="text1" w:themeTint="F2"/>
          <w:sz w:val="24"/>
          <w:szCs w:val="24"/>
        </w:rPr>
        <w:lastRenderedPageBreak/>
        <w:t>between dialysis sessions. If the allograft function is normal and the renal concentrating capacity is intact, then fasting shouldn't hurt renal transplant patients. Regarding the medical issues that could arise during the Ramadan fast, there is a lack of solid information</w:t>
      </w:r>
      <w:r w:rsidR="00082F60">
        <w:rPr>
          <w:rStyle w:val="FootnoteReference"/>
          <w:rFonts w:ascii="Times New Roman" w:hAnsi="Times New Roman" w:cs="Times New Roman"/>
          <w:color w:val="0D0D0D" w:themeColor="text1" w:themeTint="F2"/>
          <w:sz w:val="24"/>
          <w:szCs w:val="24"/>
        </w:rPr>
        <w:footnoteReference w:id="15"/>
      </w:r>
      <w:r w:rsidRPr="00C424C1">
        <w:rPr>
          <w:rFonts w:ascii="Times New Roman" w:hAnsi="Times New Roman" w:cs="Times New Roman"/>
          <w:color w:val="0D0D0D" w:themeColor="text1" w:themeTint="F2"/>
          <w:sz w:val="24"/>
          <w:szCs w:val="24"/>
        </w:rPr>
        <w:t>. More comprehensive scientific study of the subject is required since an estimated 400 million people will be fasting during Ramadan.</w:t>
      </w:r>
    </w:p>
    <w:p w14:paraId="10E55846" w14:textId="77777777" w:rsidR="00377F2E" w:rsidRPr="00C424C1" w:rsidRDefault="00377F2E" w:rsidP="00131041">
      <w:pPr>
        <w:spacing w:line="360" w:lineRule="auto"/>
        <w:jc w:val="both"/>
        <w:rPr>
          <w:rFonts w:ascii="Times New Roman" w:hAnsi="Times New Roman" w:cs="Times New Roman"/>
          <w:color w:val="0D0D0D" w:themeColor="text1" w:themeTint="F2"/>
          <w:sz w:val="24"/>
          <w:szCs w:val="24"/>
        </w:rPr>
      </w:pPr>
    </w:p>
    <w:p w14:paraId="497824DC" w14:textId="77777777" w:rsidR="00377F2E" w:rsidRPr="00C424C1" w:rsidRDefault="00377F2E" w:rsidP="00131041">
      <w:pPr>
        <w:spacing w:line="360" w:lineRule="auto"/>
        <w:jc w:val="both"/>
        <w:rPr>
          <w:rFonts w:ascii="Times New Roman" w:hAnsi="Times New Roman" w:cs="Times New Roman"/>
          <w:color w:val="0D0D0D" w:themeColor="text1" w:themeTint="F2"/>
          <w:sz w:val="24"/>
          <w:szCs w:val="24"/>
        </w:rPr>
      </w:pPr>
    </w:p>
    <w:p w14:paraId="212AE4F0" w14:textId="77777777" w:rsidR="003A2A25" w:rsidRPr="00C424C1" w:rsidRDefault="003A2A25" w:rsidP="00131041">
      <w:pPr>
        <w:spacing w:line="360" w:lineRule="auto"/>
        <w:jc w:val="both"/>
        <w:rPr>
          <w:rFonts w:ascii="Times New Roman" w:hAnsi="Times New Roman" w:cs="Times New Roman"/>
          <w:color w:val="0D0D0D" w:themeColor="text1" w:themeTint="F2"/>
          <w:sz w:val="24"/>
          <w:szCs w:val="24"/>
        </w:rPr>
      </w:pPr>
    </w:p>
    <w:p w14:paraId="059D9CF0"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0A9A5D30"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5EF59E2D"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0FC216D7"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23F2FE90"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3C1CA697"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322FC540"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6DAEEC48" w14:textId="77777777" w:rsidR="00FB1247" w:rsidRPr="00C424C1" w:rsidRDefault="00FB1247" w:rsidP="00131041">
      <w:pPr>
        <w:spacing w:line="360" w:lineRule="auto"/>
        <w:jc w:val="both"/>
        <w:rPr>
          <w:rFonts w:ascii="Times New Roman" w:hAnsi="Times New Roman" w:cs="Times New Roman"/>
          <w:color w:val="0D0D0D" w:themeColor="text1" w:themeTint="F2"/>
          <w:sz w:val="24"/>
          <w:szCs w:val="24"/>
        </w:rPr>
      </w:pPr>
    </w:p>
    <w:p w14:paraId="6AAB83A9" w14:textId="77777777" w:rsidR="00FB1247" w:rsidRDefault="00FB1247" w:rsidP="00131041">
      <w:pPr>
        <w:spacing w:line="360" w:lineRule="auto"/>
        <w:jc w:val="both"/>
        <w:rPr>
          <w:rFonts w:ascii="Times New Roman" w:hAnsi="Times New Roman" w:cs="Times New Roman"/>
          <w:color w:val="0D0D0D" w:themeColor="text1" w:themeTint="F2"/>
          <w:sz w:val="24"/>
          <w:szCs w:val="24"/>
        </w:rPr>
      </w:pPr>
    </w:p>
    <w:p w14:paraId="50E6CDD3" w14:textId="77777777" w:rsidR="00D12D9A" w:rsidRDefault="00D12D9A" w:rsidP="00131041">
      <w:pPr>
        <w:spacing w:line="360" w:lineRule="auto"/>
        <w:jc w:val="both"/>
        <w:rPr>
          <w:rFonts w:ascii="Times New Roman" w:hAnsi="Times New Roman" w:cs="Times New Roman"/>
          <w:color w:val="0D0D0D" w:themeColor="text1" w:themeTint="F2"/>
          <w:sz w:val="24"/>
          <w:szCs w:val="24"/>
        </w:rPr>
      </w:pPr>
    </w:p>
    <w:p w14:paraId="4172F2EA" w14:textId="77777777" w:rsidR="00164676" w:rsidRDefault="00164676" w:rsidP="00131041">
      <w:pPr>
        <w:spacing w:line="360" w:lineRule="auto"/>
        <w:jc w:val="both"/>
        <w:rPr>
          <w:rFonts w:ascii="Times New Roman" w:hAnsi="Times New Roman" w:cs="Times New Roman"/>
          <w:color w:val="0D0D0D" w:themeColor="text1" w:themeTint="F2"/>
          <w:sz w:val="24"/>
          <w:szCs w:val="24"/>
        </w:rPr>
      </w:pPr>
    </w:p>
    <w:p w14:paraId="71DDDDFC" w14:textId="77777777" w:rsidR="00164676" w:rsidRPr="00C424C1" w:rsidRDefault="00164676" w:rsidP="00131041">
      <w:pPr>
        <w:spacing w:line="360" w:lineRule="auto"/>
        <w:jc w:val="both"/>
        <w:rPr>
          <w:rFonts w:ascii="Times New Roman" w:hAnsi="Times New Roman" w:cs="Times New Roman"/>
          <w:color w:val="0D0D0D" w:themeColor="text1" w:themeTint="F2"/>
          <w:sz w:val="24"/>
          <w:szCs w:val="24"/>
        </w:rPr>
      </w:pPr>
    </w:p>
    <w:p w14:paraId="679A0AB9" w14:textId="77777777" w:rsidR="00FB1247" w:rsidRPr="00E74120" w:rsidRDefault="00D76181" w:rsidP="00D12D9A">
      <w:pPr>
        <w:pStyle w:val="Heading1"/>
        <w:rPr>
          <w:rFonts w:ascii="Arial Narrow" w:hAnsi="Arial Narrow"/>
          <w:u w:val="single"/>
        </w:rPr>
      </w:pPr>
      <w:bookmarkStart w:id="5" w:name="_Toc155150426"/>
      <w:r w:rsidRPr="00E74120">
        <w:rPr>
          <w:rFonts w:ascii="Arial Narrow" w:hAnsi="Arial Narrow"/>
          <w:u w:val="single"/>
        </w:rPr>
        <w:lastRenderedPageBreak/>
        <w:t>Bibliography</w:t>
      </w:r>
      <w:bookmarkEnd w:id="5"/>
      <w:r w:rsidRPr="00E74120">
        <w:rPr>
          <w:rFonts w:ascii="Arial Narrow" w:hAnsi="Arial Narrow"/>
          <w:u w:val="single"/>
        </w:rPr>
        <w:t xml:space="preserve"> </w:t>
      </w:r>
      <w:r w:rsidRPr="00E74120">
        <w:rPr>
          <w:rFonts w:ascii="Arial Narrow" w:hAnsi="Arial Narrow"/>
          <w:u w:val="single"/>
        </w:rPr>
        <w:tab/>
      </w:r>
    </w:p>
    <w:p w14:paraId="1B9A56EB" w14:textId="77777777" w:rsidR="00730176" w:rsidRPr="00C424C1" w:rsidRDefault="00730176" w:rsidP="00730176">
      <w:pPr>
        <w:spacing w:line="360" w:lineRule="auto"/>
        <w:jc w:val="both"/>
        <w:rPr>
          <w:rFonts w:ascii="Times New Roman" w:hAnsi="Times New Roman" w:cs="Times New Roman"/>
          <w:color w:val="0D0D0D" w:themeColor="text1" w:themeTint="F2"/>
          <w:sz w:val="24"/>
          <w:szCs w:val="24"/>
        </w:rPr>
      </w:pPr>
    </w:p>
    <w:p w14:paraId="0B052494"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“A Comparative Study on the Fasting and Post Prandial Lipid Levels as a Cardiovascular Risk Factor in Patients with Type 2 Diabetes Mellitus  - </w:t>
      </w:r>
      <w:proofErr w:type="spellStart"/>
      <w:r w:rsidRPr="00730176">
        <w:rPr>
          <w:rFonts w:ascii="Times New Roman" w:hAnsi="Times New Roman" w:cs="Times New Roman"/>
          <w:color w:val="0D0D0D" w:themeColor="text1" w:themeTint="F2"/>
          <w:sz w:val="24"/>
          <w:szCs w:val="24"/>
        </w:rPr>
        <w:t>EPrints@Tamil</w:t>
      </w:r>
      <w:proofErr w:type="spellEnd"/>
      <w:r w:rsidRPr="00730176">
        <w:rPr>
          <w:rFonts w:ascii="Times New Roman" w:hAnsi="Times New Roman" w:cs="Times New Roman"/>
          <w:color w:val="0D0D0D" w:themeColor="text1" w:themeTint="F2"/>
          <w:sz w:val="24"/>
          <w:szCs w:val="24"/>
        </w:rPr>
        <w:t xml:space="preserve"> Nadu Dr MGR Medical University” </w:t>
      </w:r>
      <w:hyperlink r:id="rId9" w:history="1">
        <w:r w:rsidRPr="00520980">
          <w:rPr>
            <w:rStyle w:val="Hyperlink"/>
            <w:rFonts w:ascii="Times New Roman" w:hAnsi="Times New Roman" w:cs="Times New Roman"/>
            <w:sz w:val="24"/>
            <w:szCs w:val="24"/>
          </w:rPr>
          <w:t>http://repository-tnmgrmu.ac.in/12230/</w:t>
        </w:r>
      </w:hyperlink>
    </w:p>
    <w:p w14:paraId="5F5905E0" w14:textId="77777777" w:rsidR="00730176" w:rsidRDefault="00FD594F"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w:t>
      </w:r>
      <w:r w:rsidR="00730176" w:rsidRPr="00730176">
        <w:rPr>
          <w:rFonts w:ascii="Times New Roman" w:hAnsi="Times New Roman" w:cs="Times New Roman"/>
          <w:color w:val="0D0D0D" w:themeColor="text1" w:themeTint="F2"/>
          <w:sz w:val="24"/>
          <w:szCs w:val="24"/>
        </w:rPr>
        <w:t xml:space="preserve">“Ayah Al-Baqarah (The Cow) 2:185” </w:t>
      </w:r>
      <w:hyperlink r:id="rId10" w:history="1">
        <w:r w:rsidR="00730176" w:rsidRPr="00520980">
          <w:rPr>
            <w:rStyle w:val="Hyperlink"/>
            <w:rFonts w:ascii="Times New Roman" w:hAnsi="Times New Roman" w:cs="Times New Roman"/>
            <w:sz w:val="24"/>
            <w:szCs w:val="24"/>
          </w:rPr>
          <w:t>https://www.islamawakened.com/quran/2/185/</w:t>
        </w:r>
      </w:hyperlink>
    </w:p>
    <w:p w14:paraId="7543407B"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“Full Text of ‘Tafsir al-Mizan, Allamah </w:t>
      </w:r>
      <w:proofErr w:type="spellStart"/>
      <w:r w:rsidRPr="00730176">
        <w:rPr>
          <w:rFonts w:ascii="Times New Roman" w:hAnsi="Times New Roman" w:cs="Times New Roman"/>
          <w:color w:val="0D0D0D" w:themeColor="text1" w:themeTint="F2"/>
          <w:sz w:val="24"/>
          <w:szCs w:val="24"/>
        </w:rPr>
        <w:t>Tabataba’i</w:t>
      </w:r>
      <w:proofErr w:type="spellEnd"/>
      <w:r w:rsidRPr="00730176">
        <w:rPr>
          <w:rFonts w:ascii="Times New Roman" w:hAnsi="Times New Roman" w:cs="Times New Roman"/>
          <w:color w:val="0D0D0D" w:themeColor="text1" w:themeTint="F2"/>
          <w:sz w:val="24"/>
          <w:szCs w:val="24"/>
        </w:rPr>
        <w:t xml:space="preserve">, The Balance in Interpretation’” </w:t>
      </w:r>
      <w:hyperlink r:id="rId11" w:history="1">
        <w:r w:rsidRPr="00520980">
          <w:rPr>
            <w:rStyle w:val="Hyperlink"/>
            <w:rFonts w:ascii="Times New Roman" w:hAnsi="Times New Roman" w:cs="Times New Roman"/>
            <w:sz w:val="24"/>
            <w:szCs w:val="24"/>
          </w:rPr>
          <w:t>https://archive.org/stream/al-mizan-tabatabai-vols1-13/Vol%203%2C%20Al-Mizan_djvu.txt</w:t>
        </w:r>
      </w:hyperlink>
    </w:p>
    <w:p w14:paraId="300DB448"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“SAHIH MUSLIM, BOOK 6: The Book of Fasting (KITAB AL-SAWM)” </w:t>
      </w:r>
      <w:hyperlink r:id="rId12" w:anchor=":~:text=love%20of%20God.-,Abu%20Huraira%20reported%20Allah's%20Messenger%20(may%20peace%20be%20upon%20him,chained%20(Bukhari%20and%20Muslim)" w:history="1">
        <w:r w:rsidRPr="00520980">
          <w:rPr>
            <w:rStyle w:val="Hyperlink"/>
            <w:rFonts w:ascii="Times New Roman" w:hAnsi="Times New Roman" w:cs="Times New Roman"/>
            <w:sz w:val="24"/>
            <w:szCs w:val="24"/>
          </w:rPr>
          <w:t>https://www.iium.edu.my/deed/hadith/muslim/006_smt.html#:~:text=love%20of%20God.-,Abu%20Huraira%20reported%20Allah's%20Messenger%20(may%20peace%20be%20upon%20him,chained%20(Bukhari%20and%20Muslim)</w:t>
        </w:r>
      </w:hyperlink>
      <w:r w:rsidRPr="00730176">
        <w:rPr>
          <w:rFonts w:ascii="Times New Roman" w:hAnsi="Times New Roman" w:cs="Times New Roman"/>
          <w:color w:val="0D0D0D" w:themeColor="text1" w:themeTint="F2"/>
          <w:sz w:val="24"/>
          <w:szCs w:val="24"/>
        </w:rPr>
        <w:t>.</w:t>
      </w:r>
    </w:p>
    <w:p w14:paraId="18CA02E7" w14:textId="77777777" w:rsidR="00730176" w:rsidRP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“The History of Ramadan,” Muslim Aid &lt;https://www.muslimaid.org/media-centre/blog/the-history-of-ramadan/&gt;.</w:t>
      </w:r>
    </w:p>
    <w:p w14:paraId="18DE1C1B"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Aly, Remona, “A Brief History of Ramadan,” </w:t>
      </w:r>
      <w:r w:rsidR="006A1DD5">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2023</w:t>
      </w:r>
      <w:r w:rsidR="006A1DD5">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 xml:space="preserve"> </w:t>
      </w:r>
      <w:hyperlink r:id="rId13" w:history="1">
        <w:r w:rsidRPr="00520980">
          <w:rPr>
            <w:rStyle w:val="Hyperlink"/>
            <w:rFonts w:ascii="Times New Roman" w:hAnsi="Times New Roman" w:cs="Times New Roman"/>
            <w:sz w:val="24"/>
            <w:szCs w:val="24"/>
          </w:rPr>
          <w:t>https://www.historyextra.com/period/ancient-history/ramadan-history-islam-muslim-month-fasting-when-begin-moon-fast-what/</w:t>
        </w:r>
      </w:hyperlink>
    </w:p>
    <w:p w14:paraId="1BE8F687" w14:textId="77777777" w:rsidR="00730176" w:rsidRP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proofErr w:type="spellStart"/>
      <w:r w:rsidRPr="00730176">
        <w:rPr>
          <w:rFonts w:ascii="Times New Roman" w:hAnsi="Times New Roman" w:cs="Times New Roman"/>
          <w:color w:val="0D0D0D" w:themeColor="text1" w:themeTint="F2"/>
          <w:sz w:val="24"/>
          <w:szCs w:val="24"/>
        </w:rPr>
        <w:t>Eslah</w:t>
      </w:r>
      <w:proofErr w:type="spellEnd"/>
      <w:r w:rsidRPr="00730176">
        <w:rPr>
          <w:rFonts w:ascii="Times New Roman" w:hAnsi="Times New Roman" w:cs="Times New Roman"/>
          <w:color w:val="0D0D0D" w:themeColor="text1" w:themeTint="F2"/>
          <w:sz w:val="24"/>
          <w:szCs w:val="24"/>
        </w:rPr>
        <w:t xml:space="preserve"> Attar, “Why Ramadan Is the Most Sacred Month in Islamic Culture,” Culture, 2 August </w:t>
      </w:r>
      <w:r w:rsidR="006A1DD5">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2023</w:t>
      </w:r>
      <w:r w:rsidR="006A1DD5">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 xml:space="preserve"> &lt;https://www.nationalgeographic.com/culture/article/ramadan&gt;.</w:t>
      </w:r>
    </w:p>
    <w:p w14:paraId="53464DCB"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w:t>
      </w:r>
      <w:proofErr w:type="spellStart"/>
      <w:r w:rsidRPr="00730176">
        <w:rPr>
          <w:rFonts w:ascii="Times New Roman" w:hAnsi="Times New Roman" w:cs="Times New Roman"/>
          <w:color w:val="0D0D0D" w:themeColor="text1" w:themeTint="F2"/>
          <w:sz w:val="24"/>
          <w:szCs w:val="24"/>
        </w:rPr>
        <w:t>İlkılıç</w:t>
      </w:r>
      <w:proofErr w:type="spellEnd"/>
      <w:r w:rsidRPr="00730176">
        <w:rPr>
          <w:rFonts w:ascii="Times New Roman" w:hAnsi="Times New Roman" w:cs="Times New Roman"/>
          <w:color w:val="0D0D0D" w:themeColor="text1" w:themeTint="F2"/>
          <w:sz w:val="24"/>
          <w:szCs w:val="24"/>
        </w:rPr>
        <w:t xml:space="preserve">, İlhan, and Hakan </w:t>
      </w:r>
      <w:proofErr w:type="spellStart"/>
      <w:r w:rsidRPr="00730176">
        <w:rPr>
          <w:rFonts w:ascii="Times New Roman" w:hAnsi="Times New Roman" w:cs="Times New Roman"/>
          <w:color w:val="0D0D0D" w:themeColor="text1" w:themeTint="F2"/>
          <w:sz w:val="24"/>
          <w:szCs w:val="24"/>
        </w:rPr>
        <w:t>Ertin</w:t>
      </w:r>
      <w:proofErr w:type="spellEnd"/>
      <w:r w:rsidRPr="00730176">
        <w:rPr>
          <w:rFonts w:ascii="Times New Roman" w:hAnsi="Times New Roman" w:cs="Times New Roman"/>
          <w:color w:val="0D0D0D" w:themeColor="text1" w:themeTint="F2"/>
          <w:sz w:val="24"/>
          <w:szCs w:val="24"/>
        </w:rPr>
        <w:t xml:space="preserve">, “Ethical Conflicts in the Treatment of Fasting Muslim Patients with Diabetes during Ramadan,” Medicine Health Care and Philosophy, 20.4 (2017), 561–70 </w:t>
      </w:r>
      <w:hyperlink r:id="rId14" w:history="1">
        <w:r w:rsidRPr="00520980">
          <w:rPr>
            <w:rStyle w:val="Hyperlink"/>
            <w:rFonts w:ascii="Times New Roman" w:hAnsi="Times New Roman" w:cs="Times New Roman"/>
            <w:sz w:val="24"/>
            <w:szCs w:val="24"/>
          </w:rPr>
          <w:t>https://doi.org/10.1007/s11019-017-9777-y</w:t>
        </w:r>
      </w:hyperlink>
    </w:p>
    <w:p w14:paraId="4B2339CA"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Murray, Irene, and Jenny Hassall, “Change and Adaptation in Pregnancy,” </w:t>
      </w:r>
      <w:r w:rsidR="006A1DD5">
        <w:rPr>
          <w:rFonts w:ascii="Times New Roman" w:hAnsi="Times New Roman" w:cs="Times New Roman"/>
          <w:color w:val="0D0D0D" w:themeColor="text1" w:themeTint="F2"/>
          <w:sz w:val="24"/>
          <w:szCs w:val="24"/>
        </w:rPr>
        <w:t>in Churchill Livingstone eBooks</w:t>
      </w:r>
      <w:r w:rsidRPr="00730176">
        <w:rPr>
          <w:rFonts w:ascii="Times New Roman" w:hAnsi="Times New Roman" w:cs="Times New Roman"/>
          <w:color w:val="0D0D0D" w:themeColor="text1" w:themeTint="F2"/>
          <w:sz w:val="24"/>
          <w:szCs w:val="24"/>
        </w:rPr>
        <w:t xml:space="preserve"> </w:t>
      </w:r>
      <w:r w:rsidR="006A1DD5">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2014</w:t>
      </w:r>
      <w:r w:rsidR="006A1DD5">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 xml:space="preserve">, pp. 143–77 </w:t>
      </w:r>
      <w:hyperlink r:id="rId15" w:history="1">
        <w:r w:rsidRPr="00520980">
          <w:rPr>
            <w:rStyle w:val="Hyperlink"/>
            <w:rFonts w:ascii="Times New Roman" w:hAnsi="Times New Roman" w:cs="Times New Roman"/>
            <w:sz w:val="24"/>
            <w:szCs w:val="24"/>
          </w:rPr>
          <w:t>https://dspace.stir.ac.uk/handle/1893/21083</w:t>
        </w:r>
      </w:hyperlink>
    </w:p>
    <w:p w14:paraId="216CDA71" w14:textId="77777777" w:rsidR="00730176" w:rsidRP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lastRenderedPageBreak/>
        <w:t xml:space="preserve">  Muslim Hands, “The</w:t>
      </w:r>
      <w:r w:rsidR="00E77374">
        <w:rPr>
          <w:rFonts w:ascii="Times New Roman" w:hAnsi="Times New Roman" w:cs="Times New Roman"/>
          <w:color w:val="0D0D0D" w:themeColor="text1" w:themeTint="F2"/>
          <w:sz w:val="24"/>
          <w:szCs w:val="24"/>
        </w:rPr>
        <w:t xml:space="preserve"> Fiqh of Fasting,” Muslim Hands</w:t>
      </w:r>
      <w:r w:rsidRPr="00730176">
        <w:rPr>
          <w:rFonts w:ascii="Times New Roman" w:hAnsi="Times New Roman" w:cs="Times New Roman"/>
          <w:color w:val="0D0D0D" w:themeColor="text1" w:themeTint="F2"/>
          <w:sz w:val="24"/>
          <w:szCs w:val="24"/>
        </w:rPr>
        <w:t xml:space="preserve"> </w:t>
      </w:r>
      <w:r w:rsidR="00E77374">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2021</w:t>
      </w:r>
      <w:r w:rsidR="00E77374">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 xml:space="preserve"> </w:t>
      </w:r>
      <w:hyperlink r:id="rId16" w:history="1">
        <w:r w:rsidRPr="00520980">
          <w:rPr>
            <w:rStyle w:val="Hyperlink"/>
            <w:rFonts w:ascii="Times New Roman" w:hAnsi="Times New Roman" w:cs="Times New Roman"/>
            <w:sz w:val="24"/>
            <w:szCs w:val="24"/>
          </w:rPr>
          <w:t>https://muslimhands.org.uk/latest/2021/03/the-rules-of-fasting-in-islam-during-ramadan</w:t>
        </w:r>
      </w:hyperlink>
    </w:p>
    <w:p w14:paraId="6804F5A5" w14:textId="77777777" w:rsidR="00730176" w:rsidRP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Rahman, </w:t>
      </w:r>
      <w:proofErr w:type="spellStart"/>
      <w:r w:rsidRPr="00730176">
        <w:rPr>
          <w:rFonts w:ascii="Times New Roman" w:hAnsi="Times New Roman" w:cs="Times New Roman"/>
          <w:color w:val="0D0D0D" w:themeColor="text1" w:themeTint="F2"/>
          <w:sz w:val="24"/>
          <w:szCs w:val="24"/>
        </w:rPr>
        <w:t>Shahrul</w:t>
      </w:r>
      <w:proofErr w:type="spellEnd"/>
      <w:r w:rsidRPr="00730176">
        <w:rPr>
          <w:rFonts w:ascii="Times New Roman" w:hAnsi="Times New Roman" w:cs="Times New Roman"/>
          <w:color w:val="0D0D0D" w:themeColor="text1" w:themeTint="F2"/>
          <w:sz w:val="24"/>
          <w:szCs w:val="24"/>
        </w:rPr>
        <w:t xml:space="preserve">, “Ramadan Fasting and Its Health Benefits: What’s New?,” Open Access Macedonian Journal of Medical Sciences, 10.E (2022), 1329–42 </w:t>
      </w:r>
      <w:hyperlink r:id="rId17" w:history="1">
        <w:r w:rsidRPr="00520980">
          <w:rPr>
            <w:rStyle w:val="Hyperlink"/>
            <w:rFonts w:ascii="Times New Roman" w:hAnsi="Times New Roman" w:cs="Times New Roman"/>
            <w:sz w:val="24"/>
            <w:szCs w:val="24"/>
          </w:rPr>
          <w:t>https://doi.org/10.3889/oamjms.2022.9508</w:t>
        </w:r>
      </w:hyperlink>
    </w:p>
    <w:p w14:paraId="2150978E" w14:textId="77777777" w:rsidR="00730176" w:rsidRP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Rahman, </w:t>
      </w:r>
      <w:proofErr w:type="spellStart"/>
      <w:r w:rsidRPr="00730176">
        <w:rPr>
          <w:rFonts w:ascii="Times New Roman" w:hAnsi="Times New Roman" w:cs="Times New Roman"/>
          <w:color w:val="0D0D0D" w:themeColor="text1" w:themeTint="F2"/>
          <w:sz w:val="24"/>
          <w:szCs w:val="24"/>
        </w:rPr>
        <w:t>Shahrul</w:t>
      </w:r>
      <w:proofErr w:type="spellEnd"/>
      <w:r w:rsidRPr="00730176">
        <w:rPr>
          <w:rFonts w:ascii="Times New Roman" w:hAnsi="Times New Roman" w:cs="Times New Roman"/>
          <w:color w:val="0D0D0D" w:themeColor="text1" w:themeTint="F2"/>
          <w:sz w:val="24"/>
          <w:szCs w:val="24"/>
        </w:rPr>
        <w:t xml:space="preserve">, “Ramadan Fasting and Its Health Benefits: What’s New?,” Open Access Macedonian Journal of Medical Sciences, 10.E (2022), 1329–42 </w:t>
      </w:r>
      <w:hyperlink r:id="rId18" w:history="1">
        <w:r w:rsidRPr="00520980">
          <w:rPr>
            <w:rStyle w:val="Hyperlink"/>
            <w:rFonts w:ascii="Times New Roman" w:hAnsi="Times New Roman" w:cs="Times New Roman"/>
            <w:sz w:val="24"/>
            <w:szCs w:val="24"/>
          </w:rPr>
          <w:t>https://doi.org/10.3889/oamjms.2022.9508</w:t>
        </w:r>
      </w:hyperlink>
    </w:p>
    <w:p w14:paraId="2BD2E98B"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Surah Al-Baqarah - 185 - Quran.Com,” Quran.Com </w:t>
      </w:r>
      <w:hyperlink r:id="rId19" w:history="1">
        <w:r w:rsidRPr="00520980">
          <w:rPr>
            <w:rStyle w:val="Hyperlink"/>
            <w:rFonts w:ascii="Times New Roman" w:hAnsi="Times New Roman" w:cs="Times New Roman"/>
            <w:sz w:val="24"/>
            <w:szCs w:val="24"/>
          </w:rPr>
          <w:t>https://quran.com/2/185?translations=17,18,20,101,95,85,22,84,21,19</w:t>
        </w:r>
      </w:hyperlink>
    </w:p>
    <w:p w14:paraId="555653DC" w14:textId="77777777" w:rsid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r w:rsidRPr="00730176">
        <w:rPr>
          <w:rFonts w:ascii="Times New Roman" w:hAnsi="Times New Roman" w:cs="Times New Roman"/>
          <w:color w:val="0D0D0D" w:themeColor="text1" w:themeTint="F2"/>
          <w:sz w:val="24"/>
          <w:szCs w:val="24"/>
        </w:rPr>
        <w:t xml:space="preserve">  Tibi, Sedra, Saba Ahmed, Yasmeen Nizam, Murad </w:t>
      </w:r>
      <w:proofErr w:type="spellStart"/>
      <w:r w:rsidRPr="00730176">
        <w:rPr>
          <w:rFonts w:ascii="Times New Roman" w:hAnsi="Times New Roman" w:cs="Times New Roman"/>
          <w:color w:val="0D0D0D" w:themeColor="text1" w:themeTint="F2"/>
          <w:sz w:val="24"/>
          <w:szCs w:val="24"/>
        </w:rPr>
        <w:t>Aldoghmi</w:t>
      </w:r>
      <w:proofErr w:type="spellEnd"/>
      <w:r w:rsidRPr="00730176">
        <w:rPr>
          <w:rFonts w:ascii="Times New Roman" w:hAnsi="Times New Roman" w:cs="Times New Roman"/>
          <w:color w:val="0D0D0D" w:themeColor="text1" w:themeTint="F2"/>
          <w:sz w:val="24"/>
          <w:szCs w:val="24"/>
        </w:rPr>
        <w:t xml:space="preserve">, Adam Moosa, Karim Bourenane, and others, “Implications of Ramadan Fasting in the Setting of Gastrointestinal Disorders,” </w:t>
      </w:r>
      <w:proofErr w:type="spellStart"/>
      <w:r w:rsidRPr="00730176">
        <w:rPr>
          <w:rFonts w:ascii="Times New Roman" w:hAnsi="Times New Roman" w:cs="Times New Roman"/>
          <w:color w:val="0D0D0D" w:themeColor="text1" w:themeTint="F2"/>
          <w:sz w:val="24"/>
          <w:szCs w:val="24"/>
        </w:rPr>
        <w:t>Cureus</w:t>
      </w:r>
      <w:proofErr w:type="spellEnd"/>
      <w:r w:rsidRPr="00730176">
        <w:rPr>
          <w:rFonts w:ascii="Times New Roman" w:hAnsi="Times New Roman" w:cs="Times New Roman"/>
          <w:color w:val="0D0D0D" w:themeColor="text1" w:themeTint="F2"/>
          <w:sz w:val="24"/>
          <w:szCs w:val="24"/>
        </w:rPr>
        <w:t xml:space="preserve">, </w:t>
      </w:r>
      <w:r w:rsidR="00B02376">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2023</w:t>
      </w:r>
      <w:r w:rsidR="00B02376">
        <w:rPr>
          <w:rFonts w:ascii="Times New Roman" w:hAnsi="Times New Roman" w:cs="Times New Roman"/>
          <w:color w:val="0D0D0D" w:themeColor="text1" w:themeTint="F2"/>
          <w:sz w:val="24"/>
          <w:szCs w:val="24"/>
        </w:rPr>
        <w:t>)</w:t>
      </w:r>
      <w:r w:rsidRPr="00730176">
        <w:rPr>
          <w:rFonts w:ascii="Times New Roman" w:hAnsi="Times New Roman" w:cs="Times New Roman"/>
          <w:color w:val="0D0D0D" w:themeColor="text1" w:themeTint="F2"/>
          <w:sz w:val="24"/>
          <w:szCs w:val="24"/>
        </w:rPr>
        <w:t xml:space="preserve"> </w:t>
      </w:r>
      <w:hyperlink r:id="rId20" w:history="1">
        <w:r w:rsidRPr="00520980">
          <w:rPr>
            <w:rStyle w:val="Hyperlink"/>
            <w:rFonts w:ascii="Times New Roman" w:hAnsi="Times New Roman" w:cs="Times New Roman"/>
            <w:sz w:val="24"/>
            <w:szCs w:val="24"/>
          </w:rPr>
          <w:t>https://doi.org/10.7759/cureus.36972</w:t>
        </w:r>
      </w:hyperlink>
    </w:p>
    <w:p w14:paraId="6BDBFB02" w14:textId="77777777" w:rsidR="00730176" w:rsidRPr="00730176" w:rsidRDefault="00730176" w:rsidP="00164676">
      <w:pPr>
        <w:spacing w:line="360" w:lineRule="auto"/>
        <w:ind w:left="720" w:hanging="720"/>
        <w:jc w:val="both"/>
        <w:rPr>
          <w:rFonts w:ascii="Times New Roman" w:hAnsi="Times New Roman" w:cs="Times New Roman"/>
          <w:color w:val="0D0D0D" w:themeColor="text1" w:themeTint="F2"/>
          <w:sz w:val="24"/>
          <w:szCs w:val="24"/>
        </w:rPr>
      </w:pPr>
    </w:p>
    <w:sectPr w:rsidR="00730176" w:rsidRPr="00730176" w:rsidSect="00C424C1">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AED7B" w14:textId="77777777" w:rsidR="000F29D1" w:rsidRDefault="000F29D1">
      <w:pPr>
        <w:spacing w:after="0" w:line="240" w:lineRule="auto"/>
      </w:pPr>
      <w:r>
        <w:separator/>
      </w:r>
    </w:p>
  </w:endnote>
  <w:endnote w:type="continuationSeparator" w:id="0">
    <w:p w14:paraId="67BAD27B" w14:textId="77777777" w:rsidR="000F29D1" w:rsidRDefault="000F2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22C21" w14:textId="77777777" w:rsidR="000F29D1" w:rsidRDefault="000F29D1" w:rsidP="00377F2E">
      <w:pPr>
        <w:spacing w:after="0" w:line="240" w:lineRule="auto"/>
      </w:pPr>
      <w:r>
        <w:separator/>
      </w:r>
    </w:p>
  </w:footnote>
  <w:footnote w:type="continuationSeparator" w:id="0">
    <w:p w14:paraId="21978CD0" w14:textId="77777777" w:rsidR="000F29D1" w:rsidRDefault="000F29D1" w:rsidP="00377F2E">
      <w:pPr>
        <w:spacing w:after="0" w:line="240" w:lineRule="auto"/>
      </w:pPr>
      <w:r>
        <w:continuationSeparator/>
      </w:r>
    </w:p>
  </w:footnote>
  <w:footnote w:id="1">
    <w:p w14:paraId="3B72938F" w14:textId="77777777" w:rsidR="00744952" w:rsidRPr="00164676" w:rsidRDefault="00744952">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w:t>
      </w:r>
      <w:proofErr w:type="spellStart"/>
      <w:r w:rsidRPr="00164676">
        <w:rPr>
          <w:rFonts w:ascii="Times New Roman" w:hAnsi="Times New Roman" w:cs="Times New Roman"/>
        </w:rPr>
        <w:t>Eslah</w:t>
      </w:r>
      <w:proofErr w:type="spellEnd"/>
      <w:r w:rsidRPr="00164676">
        <w:rPr>
          <w:rFonts w:ascii="Times New Roman" w:hAnsi="Times New Roman" w:cs="Times New Roman"/>
        </w:rPr>
        <w:t xml:space="preserve"> Attar, “Why Ramadan Is the Most Sacred Month in Islamic Culture,” Culture, 2 August </w:t>
      </w:r>
      <w:r w:rsidR="00280AA5">
        <w:rPr>
          <w:rFonts w:ascii="Times New Roman" w:hAnsi="Times New Roman" w:cs="Times New Roman"/>
        </w:rPr>
        <w:t>(</w:t>
      </w:r>
      <w:r w:rsidRPr="00164676">
        <w:rPr>
          <w:rFonts w:ascii="Times New Roman" w:hAnsi="Times New Roman" w:cs="Times New Roman"/>
        </w:rPr>
        <w:t>2023</w:t>
      </w:r>
      <w:r w:rsidR="00280AA5">
        <w:rPr>
          <w:rFonts w:ascii="Times New Roman" w:hAnsi="Times New Roman" w:cs="Times New Roman"/>
        </w:rPr>
        <w:t>)</w:t>
      </w:r>
      <w:r w:rsidRPr="00164676">
        <w:rPr>
          <w:rFonts w:ascii="Times New Roman" w:hAnsi="Times New Roman" w:cs="Times New Roman"/>
        </w:rPr>
        <w:t xml:space="preserve"> &lt;https://www.nationalgeographic.com/culture/article/ramadan&gt;.</w:t>
      </w:r>
    </w:p>
  </w:footnote>
  <w:footnote w:id="2">
    <w:p w14:paraId="359395B0" w14:textId="77777777" w:rsidR="00744952" w:rsidRPr="00164676" w:rsidRDefault="00744952">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w:t>
      </w:r>
      <w:r w:rsidR="00F86DEF" w:rsidRPr="00164676">
        <w:rPr>
          <w:rFonts w:ascii="Times New Roman" w:hAnsi="Times New Roman" w:cs="Times New Roman"/>
        </w:rPr>
        <w:t>“The History of Ramadan,” Muslim Aid &lt;https://www.muslimaid.org/media-centre/blog/the-history-of-ramadan/&gt;.</w:t>
      </w:r>
    </w:p>
  </w:footnote>
  <w:footnote w:id="3">
    <w:p w14:paraId="79E25860" w14:textId="77777777" w:rsidR="00F86DEF" w:rsidRPr="00164676" w:rsidRDefault="00F86DEF">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Aly, Remona, “A Brief History of Ramadan,” </w:t>
      </w:r>
      <w:r w:rsidR="00280AA5">
        <w:rPr>
          <w:rFonts w:ascii="Times New Roman" w:hAnsi="Times New Roman" w:cs="Times New Roman"/>
        </w:rPr>
        <w:t>(</w:t>
      </w:r>
      <w:r w:rsidRPr="00164676">
        <w:rPr>
          <w:rFonts w:ascii="Times New Roman" w:hAnsi="Times New Roman" w:cs="Times New Roman"/>
        </w:rPr>
        <w:t>2023</w:t>
      </w:r>
      <w:r w:rsidR="00280AA5">
        <w:rPr>
          <w:rFonts w:ascii="Times New Roman" w:hAnsi="Times New Roman" w:cs="Times New Roman"/>
        </w:rPr>
        <w:t>)</w:t>
      </w:r>
      <w:r w:rsidRPr="00164676">
        <w:rPr>
          <w:rFonts w:ascii="Times New Roman" w:hAnsi="Times New Roman" w:cs="Times New Roman"/>
        </w:rPr>
        <w:t xml:space="preserve"> &lt;https://www.historyextra.com/period/ancient-history/ramadan-history-islam-muslim-month-fasting-when-begin-moon-fast-what/&gt;</w:t>
      </w:r>
    </w:p>
  </w:footnote>
  <w:footnote w:id="4">
    <w:p w14:paraId="7B655A1A" w14:textId="77777777" w:rsidR="00F86DEF" w:rsidRPr="00164676" w:rsidRDefault="00F86DEF">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“Surah Al-Baqarah - 185 - Quran.Com,” Quran.Com &lt;https://quran.com/2/185?translations=17,18,20,101,95,85,22,84,21,19&gt;</w:t>
      </w:r>
    </w:p>
  </w:footnote>
  <w:footnote w:id="5">
    <w:p w14:paraId="7A3E81C4" w14:textId="77777777" w:rsidR="00296426" w:rsidRPr="00164676" w:rsidRDefault="00296426">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“Full Text of ‘Tafsir al-Mizan, Allamah </w:t>
      </w:r>
      <w:proofErr w:type="spellStart"/>
      <w:r w:rsidRPr="00164676">
        <w:rPr>
          <w:rFonts w:ascii="Times New Roman" w:hAnsi="Times New Roman" w:cs="Times New Roman"/>
        </w:rPr>
        <w:t>Tabataba’i</w:t>
      </w:r>
      <w:proofErr w:type="spellEnd"/>
      <w:r w:rsidRPr="00164676">
        <w:rPr>
          <w:rFonts w:ascii="Times New Roman" w:hAnsi="Times New Roman" w:cs="Times New Roman"/>
        </w:rPr>
        <w:t>, The Balance in Interpretation’” &lt;https://archive.org/stream/al-mizan-tabatabai-vols1-13/Vol%203%2C%20Al-Mizan_djvu.txt&gt;</w:t>
      </w:r>
    </w:p>
  </w:footnote>
  <w:footnote w:id="6">
    <w:p w14:paraId="4B0532D0" w14:textId="77777777" w:rsidR="00296426" w:rsidRPr="00164676" w:rsidRDefault="00296426">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Muslim Hands, “The Fiqh of Fasting,” Muslim Hands, 2021 &lt;https://muslimhands.org.uk/latest/2021/03/the-rules-of-fasting-in-islam-during-ramadan&gt;</w:t>
      </w:r>
    </w:p>
  </w:footnote>
  <w:footnote w:id="7">
    <w:p w14:paraId="217B4415" w14:textId="77777777" w:rsidR="00122B14" w:rsidRPr="00164676" w:rsidRDefault="00122B14">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“Ayah Al-Baqarah (The Cow) 2:185” &lt;https://www.islamawakened.com/quran/2/185/&gt;</w:t>
      </w:r>
    </w:p>
  </w:footnote>
  <w:footnote w:id="8">
    <w:p w14:paraId="10EFB066" w14:textId="77777777" w:rsidR="00122B14" w:rsidRPr="00164676" w:rsidRDefault="00122B14">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“SAHIH MUSLIM, BOOK 6: The Book of Fasting (KITAB AL-SAWM)” &lt;https://www.iium.edu.my/deed/hadith/muslim/006_smt.html#:~:text=love%20of%20God.-,Abu%20Huraira%20reported%20Allah's%20Messenger%20(may%20peace%20be%20upon%20him,chained%20(Bukhari%20and%20Muslim).&gt;</w:t>
      </w:r>
    </w:p>
  </w:footnote>
  <w:footnote w:id="9">
    <w:p w14:paraId="564EF991" w14:textId="77777777" w:rsidR="00122B14" w:rsidRPr="00164676" w:rsidRDefault="00122B14">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w:t>
      </w:r>
      <w:r w:rsidR="00FB6E39" w:rsidRPr="00164676">
        <w:rPr>
          <w:rFonts w:ascii="Times New Roman" w:hAnsi="Times New Roman" w:cs="Times New Roman"/>
        </w:rPr>
        <w:t xml:space="preserve">Rahman, </w:t>
      </w:r>
      <w:proofErr w:type="spellStart"/>
      <w:r w:rsidR="00FB6E39" w:rsidRPr="00164676">
        <w:rPr>
          <w:rFonts w:ascii="Times New Roman" w:hAnsi="Times New Roman" w:cs="Times New Roman"/>
        </w:rPr>
        <w:t>Shahrul</w:t>
      </w:r>
      <w:proofErr w:type="spellEnd"/>
      <w:r w:rsidR="00FB6E39" w:rsidRPr="00164676">
        <w:rPr>
          <w:rFonts w:ascii="Times New Roman" w:hAnsi="Times New Roman" w:cs="Times New Roman"/>
        </w:rPr>
        <w:t>, “Ramadan Fasting and Its Health Benefits: What’s New?,” Open Access Macedonian Journal of Medical Sciences, 10.E (2022), 1329–42 &lt;https://doi.org/10.3889/oamjms.2022.9508&gt;</w:t>
      </w:r>
    </w:p>
  </w:footnote>
  <w:footnote w:id="10">
    <w:p w14:paraId="2EC91894" w14:textId="77777777" w:rsidR="00E61733" w:rsidRPr="00164676" w:rsidRDefault="00E61733">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Rahman, </w:t>
      </w:r>
      <w:proofErr w:type="spellStart"/>
      <w:r w:rsidRPr="00164676">
        <w:rPr>
          <w:rFonts w:ascii="Times New Roman" w:hAnsi="Times New Roman" w:cs="Times New Roman"/>
        </w:rPr>
        <w:t>Shahrul</w:t>
      </w:r>
      <w:proofErr w:type="spellEnd"/>
      <w:r w:rsidRPr="00164676">
        <w:rPr>
          <w:rFonts w:ascii="Times New Roman" w:hAnsi="Times New Roman" w:cs="Times New Roman"/>
        </w:rPr>
        <w:t>, “Ramadan Fasting and Its Health Benefits: What’s New?,” Open Access Macedonian Journal of Medical Sciences, 10.E (2022), 1329–42 &lt;https://doi.org/10.3889/oamjms.2022.9508&gt;</w:t>
      </w:r>
    </w:p>
  </w:footnote>
  <w:footnote w:id="11">
    <w:p w14:paraId="73C0A4A1" w14:textId="77777777" w:rsidR="00E61733" w:rsidRPr="00164676" w:rsidRDefault="00E61733">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Tibi, Sedra, Saba Ahmed, Yasmeen Nizam, Murad </w:t>
      </w:r>
      <w:proofErr w:type="spellStart"/>
      <w:r w:rsidRPr="00164676">
        <w:rPr>
          <w:rFonts w:ascii="Times New Roman" w:hAnsi="Times New Roman" w:cs="Times New Roman"/>
        </w:rPr>
        <w:t>Aldoghmi</w:t>
      </w:r>
      <w:proofErr w:type="spellEnd"/>
      <w:r w:rsidRPr="00164676">
        <w:rPr>
          <w:rFonts w:ascii="Times New Roman" w:hAnsi="Times New Roman" w:cs="Times New Roman"/>
        </w:rPr>
        <w:t>, Adam Moosa, Karim Bourenane, and others, “Implications of Ramadan Fasting in the Setting of Gast</w:t>
      </w:r>
      <w:r w:rsidR="00FD594F">
        <w:rPr>
          <w:rFonts w:ascii="Times New Roman" w:hAnsi="Times New Roman" w:cs="Times New Roman"/>
        </w:rPr>
        <w:t xml:space="preserve">rointestinal Disorders,” </w:t>
      </w:r>
      <w:proofErr w:type="spellStart"/>
      <w:r w:rsidR="00FD594F">
        <w:rPr>
          <w:rFonts w:ascii="Times New Roman" w:hAnsi="Times New Roman" w:cs="Times New Roman"/>
        </w:rPr>
        <w:t>Cureus</w:t>
      </w:r>
      <w:proofErr w:type="spellEnd"/>
      <w:r w:rsidRPr="00164676">
        <w:rPr>
          <w:rFonts w:ascii="Times New Roman" w:hAnsi="Times New Roman" w:cs="Times New Roman"/>
        </w:rPr>
        <w:t xml:space="preserve"> </w:t>
      </w:r>
      <w:r w:rsidR="00FD594F">
        <w:rPr>
          <w:rFonts w:ascii="Times New Roman" w:hAnsi="Times New Roman" w:cs="Times New Roman"/>
        </w:rPr>
        <w:t>(</w:t>
      </w:r>
      <w:r w:rsidRPr="00164676">
        <w:rPr>
          <w:rFonts w:ascii="Times New Roman" w:hAnsi="Times New Roman" w:cs="Times New Roman"/>
        </w:rPr>
        <w:t>2023</w:t>
      </w:r>
      <w:r w:rsidR="00FD594F">
        <w:rPr>
          <w:rFonts w:ascii="Times New Roman" w:hAnsi="Times New Roman" w:cs="Times New Roman"/>
        </w:rPr>
        <w:t>)</w:t>
      </w:r>
      <w:r w:rsidRPr="00164676">
        <w:rPr>
          <w:rFonts w:ascii="Times New Roman" w:hAnsi="Times New Roman" w:cs="Times New Roman"/>
        </w:rPr>
        <w:t xml:space="preserve"> &lt;https://doi.org/10.7759/cureus.36972&gt;</w:t>
      </w:r>
    </w:p>
  </w:footnote>
  <w:footnote w:id="12">
    <w:p w14:paraId="40789D8A" w14:textId="77777777" w:rsidR="00E61733" w:rsidRPr="00164676" w:rsidRDefault="00E61733">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“A Comparative Study on the Fasting and Post Prandial Lipid Levels as a Cardiovascular Risk Factor in Patients with Type 2 Diabetes Mellitus  - </w:t>
      </w:r>
      <w:proofErr w:type="spellStart"/>
      <w:r w:rsidRPr="00164676">
        <w:rPr>
          <w:rFonts w:ascii="Times New Roman" w:hAnsi="Times New Roman" w:cs="Times New Roman"/>
        </w:rPr>
        <w:t>EPrints@Tamil</w:t>
      </w:r>
      <w:proofErr w:type="spellEnd"/>
      <w:r w:rsidRPr="00164676">
        <w:rPr>
          <w:rFonts w:ascii="Times New Roman" w:hAnsi="Times New Roman" w:cs="Times New Roman"/>
        </w:rPr>
        <w:t xml:space="preserve"> Nadu Dr MGR Medical University” &lt;http://repository-tnmgrmu.ac.in/12230/&gt;</w:t>
      </w:r>
    </w:p>
  </w:footnote>
  <w:footnote w:id="13">
    <w:p w14:paraId="6E408415" w14:textId="77777777" w:rsidR="00082F60" w:rsidRPr="00164676" w:rsidRDefault="00082F60">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“A Comparative Study on the Fasting and Post Prandial Lipid Levels as a Cardiovascular Risk Factor in Patients with Type 2 Diabetes Mellitus  - </w:t>
      </w:r>
      <w:proofErr w:type="spellStart"/>
      <w:r w:rsidRPr="00164676">
        <w:rPr>
          <w:rFonts w:ascii="Times New Roman" w:hAnsi="Times New Roman" w:cs="Times New Roman"/>
        </w:rPr>
        <w:t>EPrints@Tamil</w:t>
      </w:r>
      <w:proofErr w:type="spellEnd"/>
      <w:r w:rsidRPr="00164676">
        <w:rPr>
          <w:rFonts w:ascii="Times New Roman" w:hAnsi="Times New Roman" w:cs="Times New Roman"/>
        </w:rPr>
        <w:t xml:space="preserve"> Nadu Dr MGR Medical University” &lt;http://repository-tnmgrmu.ac.in/12230/&gt;</w:t>
      </w:r>
    </w:p>
  </w:footnote>
  <w:footnote w:id="14">
    <w:p w14:paraId="3C180860" w14:textId="77777777" w:rsidR="00082F60" w:rsidRPr="00164676" w:rsidRDefault="00082F60">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Murray, Irene, and Jenny Hassall, “Change and Adaptation in Pregnancy,” in Churchill Livingstone eBooks, </w:t>
      </w:r>
      <w:r w:rsidR="00FD594F">
        <w:rPr>
          <w:rFonts w:ascii="Times New Roman" w:hAnsi="Times New Roman" w:cs="Times New Roman"/>
        </w:rPr>
        <w:t>(</w:t>
      </w:r>
      <w:r w:rsidRPr="00164676">
        <w:rPr>
          <w:rFonts w:ascii="Times New Roman" w:hAnsi="Times New Roman" w:cs="Times New Roman"/>
        </w:rPr>
        <w:t>2014</w:t>
      </w:r>
      <w:r w:rsidR="00FD594F">
        <w:rPr>
          <w:rFonts w:ascii="Times New Roman" w:hAnsi="Times New Roman" w:cs="Times New Roman"/>
        </w:rPr>
        <w:t>)</w:t>
      </w:r>
      <w:r w:rsidRPr="00164676">
        <w:rPr>
          <w:rFonts w:ascii="Times New Roman" w:hAnsi="Times New Roman" w:cs="Times New Roman"/>
        </w:rPr>
        <w:t>, pp. 143–77 &lt;https://dspace.stir.ac.uk/handle/1893/21083&gt;</w:t>
      </w:r>
    </w:p>
  </w:footnote>
  <w:footnote w:id="15">
    <w:p w14:paraId="01061056" w14:textId="77777777" w:rsidR="00082F60" w:rsidRPr="00164676" w:rsidRDefault="00082F60">
      <w:pPr>
        <w:pStyle w:val="FootnoteText"/>
        <w:rPr>
          <w:rFonts w:ascii="Times New Roman" w:hAnsi="Times New Roman" w:cs="Times New Roman"/>
        </w:rPr>
      </w:pPr>
      <w:r w:rsidRPr="00164676">
        <w:rPr>
          <w:rStyle w:val="FootnoteReference"/>
          <w:rFonts w:ascii="Times New Roman" w:hAnsi="Times New Roman" w:cs="Times New Roman"/>
        </w:rPr>
        <w:footnoteRef/>
      </w:r>
      <w:r w:rsidRPr="00164676">
        <w:rPr>
          <w:rFonts w:ascii="Times New Roman" w:hAnsi="Times New Roman" w:cs="Times New Roman"/>
        </w:rPr>
        <w:t xml:space="preserve"> </w:t>
      </w:r>
      <w:proofErr w:type="spellStart"/>
      <w:r w:rsidRPr="00164676">
        <w:rPr>
          <w:rFonts w:ascii="Times New Roman" w:hAnsi="Times New Roman" w:cs="Times New Roman"/>
        </w:rPr>
        <w:t>İlkılıç</w:t>
      </w:r>
      <w:proofErr w:type="spellEnd"/>
      <w:r w:rsidRPr="00164676">
        <w:rPr>
          <w:rFonts w:ascii="Times New Roman" w:hAnsi="Times New Roman" w:cs="Times New Roman"/>
        </w:rPr>
        <w:t xml:space="preserve">, İlhan, and Hakan </w:t>
      </w:r>
      <w:proofErr w:type="spellStart"/>
      <w:r w:rsidRPr="00164676">
        <w:rPr>
          <w:rFonts w:ascii="Times New Roman" w:hAnsi="Times New Roman" w:cs="Times New Roman"/>
        </w:rPr>
        <w:t>Ertin</w:t>
      </w:r>
      <w:proofErr w:type="spellEnd"/>
      <w:r w:rsidRPr="00164676">
        <w:rPr>
          <w:rFonts w:ascii="Times New Roman" w:hAnsi="Times New Roman" w:cs="Times New Roman"/>
        </w:rPr>
        <w:t>, “Ethical Conflicts in the Treatment of Fasting Muslim Patients with Diabetes during Ramadan,” Medicine Health Care and Philosophy, 20.4 (2017), 561–70 &lt;https://doi.org/10.1007/s11019-017-9777-y&gt;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323998"/>
      <w:docPartObj>
        <w:docPartGallery w:val="Page Numbers (Top of Page)"/>
        <w:docPartUnique/>
      </w:docPartObj>
    </w:sdtPr>
    <w:sdtEndPr>
      <w:rPr>
        <w:noProof/>
      </w:rPr>
    </w:sdtEndPr>
    <w:sdtContent>
      <w:p w14:paraId="5BDCD152" w14:textId="77777777" w:rsidR="00C424C1" w:rsidRDefault="00D76181">
        <w:pPr>
          <w:pStyle w:val="Header"/>
          <w:jc w:val="right"/>
        </w:pPr>
        <w:r>
          <w:fldChar w:fldCharType="begin"/>
        </w:r>
        <w:r>
          <w:instrText xml:space="preserve"> PAGE   \* MERGEFORMAT </w:instrText>
        </w:r>
        <w:r>
          <w:fldChar w:fldCharType="separate"/>
        </w:r>
        <w:r w:rsidR="00E77374">
          <w:rPr>
            <w:noProof/>
          </w:rPr>
          <w:t>9</w:t>
        </w:r>
        <w:r>
          <w:rPr>
            <w:noProof/>
          </w:rPr>
          <w:fldChar w:fldCharType="end"/>
        </w:r>
      </w:p>
    </w:sdtContent>
  </w:sdt>
  <w:p w14:paraId="41572130" w14:textId="77777777" w:rsidR="00C424C1" w:rsidRDefault="00C424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2A25"/>
    <w:rsid w:val="00082F60"/>
    <w:rsid w:val="000C32D2"/>
    <w:rsid w:val="000F29D1"/>
    <w:rsid w:val="00122B14"/>
    <w:rsid w:val="00131041"/>
    <w:rsid w:val="00164676"/>
    <w:rsid w:val="00280AA5"/>
    <w:rsid w:val="00296426"/>
    <w:rsid w:val="002F1652"/>
    <w:rsid w:val="003148B7"/>
    <w:rsid w:val="00377F2E"/>
    <w:rsid w:val="00391232"/>
    <w:rsid w:val="00394BB1"/>
    <w:rsid w:val="003A2A25"/>
    <w:rsid w:val="00402263"/>
    <w:rsid w:val="00600DD3"/>
    <w:rsid w:val="006339D6"/>
    <w:rsid w:val="006A1DD5"/>
    <w:rsid w:val="00730176"/>
    <w:rsid w:val="00744952"/>
    <w:rsid w:val="00777829"/>
    <w:rsid w:val="009D50A3"/>
    <w:rsid w:val="00AC0C55"/>
    <w:rsid w:val="00B02376"/>
    <w:rsid w:val="00C424C1"/>
    <w:rsid w:val="00C60DCF"/>
    <w:rsid w:val="00D12D9A"/>
    <w:rsid w:val="00D76181"/>
    <w:rsid w:val="00E61733"/>
    <w:rsid w:val="00E62763"/>
    <w:rsid w:val="00E74120"/>
    <w:rsid w:val="00E77374"/>
    <w:rsid w:val="00F86DEF"/>
    <w:rsid w:val="00FB1247"/>
    <w:rsid w:val="00FB6E39"/>
    <w:rsid w:val="00FD5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ABF7C"/>
  <w15:docId w15:val="{DF4A12D9-37E8-419F-A848-F6E8ECA2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4C1"/>
    <w:pPr>
      <w:keepNext/>
      <w:keepLines/>
      <w:spacing w:before="240" w:after="0"/>
      <w:outlineLvl w:val="0"/>
    </w:pPr>
    <w:rPr>
      <w:rFonts w:ascii="Times New Roman" w:eastAsiaTheme="majorEastAsia" w:hAnsi="Times New Roman" w:cstheme="majorBidi"/>
      <w:b/>
      <w:i/>
      <w:color w:val="0D0D0D" w:themeColor="text1" w:themeTint="F2"/>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7F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7F2E"/>
    <w:rPr>
      <w:sz w:val="20"/>
      <w:szCs w:val="20"/>
    </w:rPr>
  </w:style>
  <w:style w:type="character" w:styleId="FootnoteReference">
    <w:name w:val="footnote reference"/>
    <w:basedOn w:val="DefaultParagraphFont"/>
    <w:uiPriority w:val="99"/>
    <w:semiHidden/>
    <w:unhideWhenUsed/>
    <w:rsid w:val="00377F2E"/>
    <w:rPr>
      <w:vertAlign w:val="superscript"/>
    </w:rPr>
  </w:style>
  <w:style w:type="paragraph" w:styleId="NormalWeb">
    <w:name w:val="Normal (Web)"/>
    <w:basedOn w:val="Normal"/>
    <w:uiPriority w:val="99"/>
    <w:unhideWhenUsed/>
    <w:rsid w:val="00377F2E"/>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00D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DD3"/>
    <w:rPr>
      <w:rFonts w:ascii="Tahoma" w:hAnsi="Tahoma" w:cs="Tahoma"/>
      <w:sz w:val="16"/>
      <w:szCs w:val="16"/>
    </w:rPr>
  </w:style>
  <w:style w:type="paragraph" w:styleId="Header">
    <w:name w:val="header"/>
    <w:basedOn w:val="Normal"/>
    <w:link w:val="HeaderChar"/>
    <w:uiPriority w:val="99"/>
    <w:unhideWhenUsed/>
    <w:rsid w:val="001310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1041"/>
  </w:style>
  <w:style w:type="paragraph" w:styleId="Footer">
    <w:name w:val="footer"/>
    <w:basedOn w:val="Normal"/>
    <w:link w:val="FooterChar"/>
    <w:uiPriority w:val="99"/>
    <w:unhideWhenUsed/>
    <w:rsid w:val="001310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041"/>
  </w:style>
  <w:style w:type="character" w:styleId="Hyperlink">
    <w:name w:val="Hyperlink"/>
    <w:basedOn w:val="DefaultParagraphFont"/>
    <w:uiPriority w:val="99"/>
    <w:unhideWhenUsed/>
    <w:rsid w:val="00FB1247"/>
    <w:rPr>
      <w:color w:val="0000FF" w:themeColor="hyperlink"/>
      <w:u w:val="single"/>
    </w:rPr>
  </w:style>
  <w:style w:type="character" w:customStyle="1" w:styleId="Heading1Char">
    <w:name w:val="Heading 1 Char"/>
    <w:basedOn w:val="DefaultParagraphFont"/>
    <w:link w:val="Heading1"/>
    <w:uiPriority w:val="9"/>
    <w:rsid w:val="00C424C1"/>
    <w:rPr>
      <w:rFonts w:ascii="Times New Roman" w:eastAsiaTheme="majorEastAsia" w:hAnsi="Times New Roman" w:cstheme="majorBidi"/>
      <w:b/>
      <w:i/>
      <w:color w:val="0D0D0D" w:themeColor="text1" w:themeTint="F2"/>
      <w:sz w:val="24"/>
      <w:szCs w:val="32"/>
    </w:rPr>
  </w:style>
  <w:style w:type="paragraph" w:styleId="TOC1">
    <w:name w:val="toc 1"/>
    <w:basedOn w:val="Normal"/>
    <w:next w:val="Normal"/>
    <w:autoRedefine/>
    <w:uiPriority w:val="39"/>
    <w:unhideWhenUsed/>
    <w:rsid w:val="00C60DC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historyextra.com/period/ancient-history/ramadan-history-islam-muslim-month-fasting-when-begin-moon-fast-what/" TargetMode="External"/><Relationship Id="rId18" Type="http://schemas.openxmlformats.org/officeDocument/2006/relationships/hyperlink" Target="https://doi.org/10.3889/oamjms.2022.9508"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iium.edu.my/deed/hadith/muslim/006_smt.html" TargetMode="External"/><Relationship Id="rId17" Type="http://schemas.openxmlformats.org/officeDocument/2006/relationships/hyperlink" Target="https://doi.org/10.3889/oamjms.2022.9508" TargetMode="External"/><Relationship Id="rId2" Type="http://schemas.openxmlformats.org/officeDocument/2006/relationships/styles" Target="styles.xml"/><Relationship Id="rId16" Type="http://schemas.openxmlformats.org/officeDocument/2006/relationships/hyperlink" Target="https://muslimhands.org.uk/latest/2021/03/the-rules-of-fasting-in-islam-during-ramadan" TargetMode="External"/><Relationship Id="rId20" Type="http://schemas.openxmlformats.org/officeDocument/2006/relationships/hyperlink" Target="https://doi.org/10.7759/cureus.3697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chive.org/stream/al-mizan-tabatabai-vols1-13/Vol%203%2C%20Al-Mizan_djvu.txt" TargetMode="External"/><Relationship Id="rId5" Type="http://schemas.openxmlformats.org/officeDocument/2006/relationships/footnotes" Target="footnotes.xml"/><Relationship Id="rId15" Type="http://schemas.openxmlformats.org/officeDocument/2006/relationships/hyperlink" Target="https://dspace.stir.ac.uk/handle/1893/21083" TargetMode="External"/><Relationship Id="rId23" Type="http://schemas.openxmlformats.org/officeDocument/2006/relationships/theme" Target="theme/theme1.xml"/><Relationship Id="rId10" Type="http://schemas.openxmlformats.org/officeDocument/2006/relationships/hyperlink" Target="https://www.islamawakened.com/quran/2/185/" TargetMode="External"/><Relationship Id="rId19" Type="http://schemas.openxmlformats.org/officeDocument/2006/relationships/hyperlink" Target="https://quran.com/2/185?translations=17,18,20,101,95,85,22,84,21,19" TargetMode="External"/><Relationship Id="rId4" Type="http://schemas.openxmlformats.org/officeDocument/2006/relationships/webSettings" Target="webSettings.xml"/><Relationship Id="rId9" Type="http://schemas.openxmlformats.org/officeDocument/2006/relationships/hyperlink" Target="http://repository-tnmgrmu.ac.in/12230/" TargetMode="External"/><Relationship Id="rId14" Type="http://schemas.openxmlformats.org/officeDocument/2006/relationships/hyperlink" Target="https://doi.org/10.1007/s11019-017-9777-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823242-B67B-4669-A035-77F015FB3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1993</Words>
  <Characters>11362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Katerina Sugarova</cp:lastModifiedBy>
  <cp:revision>2</cp:revision>
  <dcterms:created xsi:type="dcterms:W3CDTF">2024-01-04T23:20:00Z</dcterms:created>
  <dcterms:modified xsi:type="dcterms:W3CDTF">2024-01-04T23:20:00Z</dcterms:modified>
</cp:coreProperties>
</file>