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51B41" w14:textId="7EF9EFFA" w:rsidR="00AA0991" w:rsidRDefault="00AA0991" w:rsidP="00AA0991">
      <w:pPr>
        <w:pStyle w:val="BodyText"/>
        <w:kinsoku w:val="0"/>
        <w:overflowPunct w:val="0"/>
        <w:spacing w:before="1"/>
      </w:pPr>
      <w:r>
        <w:rPr>
          <w:noProof/>
        </w:rPr>
        <mc:AlternateContent>
          <mc:Choice Requires="wps">
            <w:drawing>
              <wp:anchor distT="0" distB="0" distL="0" distR="0" simplePos="0" relativeHeight="251659264" behindDoc="0" locked="0" layoutInCell="0" allowOverlap="1" wp14:anchorId="66EFDD7D" wp14:editId="401FF4FE">
                <wp:simplePos x="0" y="0"/>
                <wp:positionH relativeFrom="page">
                  <wp:posOffset>900430</wp:posOffset>
                </wp:positionH>
                <wp:positionV relativeFrom="paragraph">
                  <wp:posOffset>186055</wp:posOffset>
                </wp:positionV>
                <wp:extent cx="3543300" cy="723900"/>
                <wp:effectExtent l="0" t="0" r="4445" b="1270"/>
                <wp:wrapTopAndBottom/>
                <wp:docPr id="166310448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543D0" w14:textId="57E1C167" w:rsidR="00AA0991" w:rsidRDefault="00AA0991" w:rsidP="00AA0991">
                            <w:pPr>
                              <w:spacing w:line="114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4D8D5E" wp14:editId="5C62DDBF">
                                  <wp:extent cx="3530600" cy="723900"/>
                                  <wp:effectExtent l="0" t="0" r="0" b="0"/>
                                  <wp:docPr id="468398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0600" cy="723900"/>
                                          </a:xfrm>
                                          <a:prstGeom prst="rect">
                                            <a:avLst/>
                                          </a:prstGeom>
                                          <a:noFill/>
                                          <a:ln>
                                            <a:noFill/>
                                          </a:ln>
                                        </pic:spPr>
                                      </pic:pic>
                                    </a:graphicData>
                                  </a:graphic>
                                </wp:inline>
                              </w:drawing>
                            </w:r>
                          </w:p>
                          <w:p w14:paraId="6177555B" w14:textId="77777777" w:rsidR="00AA0991" w:rsidRDefault="00AA0991" w:rsidP="00AA0991">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FDD7D" id="Rectangle 3" o:spid="_x0000_s1026" style="position:absolute;margin-left:70.9pt;margin-top:14.65pt;width:279pt;height:5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" o:allowincell="f" filled="f" stroked="f">
                <v:textbox inset="0,0,0,0">
                  <w:txbxContent>
                    <w:p w14:paraId="473543D0" w14:textId="57E1C167" w:rsidR="00AA0991" w:rsidRDefault="00AA0991" w:rsidP="00AA0991">
                      <w:pPr>
                        <w:spacing w:line="114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4D8D5E" wp14:editId="5C62DDBF">
                            <wp:extent cx="3530600" cy="723900"/>
                            <wp:effectExtent l="0" t="0" r="0" b="0"/>
                            <wp:docPr id="468398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0600" cy="723900"/>
                                    </a:xfrm>
                                    <a:prstGeom prst="rect">
                                      <a:avLst/>
                                    </a:prstGeom>
                                    <a:noFill/>
                                    <a:ln>
                                      <a:noFill/>
                                    </a:ln>
                                  </pic:spPr>
                                </pic:pic>
                              </a:graphicData>
                            </a:graphic>
                          </wp:inline>
                        </w:drawing>
                      </w:r>
                    </w:p>
                    <w:p w14:paraId="6177555B" w14:textId="77777777" w:rsidR="00AA0991" w:rsidRDefault="00AA0991" w:rsidP="00AA0991">
                      <w:pPr>
                        <w:rPr>
                          <w:rFonts w:ascii="Times New Roman" w:hAnsi="Times New Roman" w:cs="Times New Roman"/>
                          <w:sz w:val="24"/>
                          <w:szCs w:val="24"/>
                        </w:rPr>
                      </w:pPr>
                    </w:p>
                  </w:txbxContent>
                </v:textbox>
                <w10:wrap type="topAndBottom" anchorx="page"/>
              </v:rect>
            </w:pict>
          </mc:Fallback>
        </mc:AlternateContent>
      </w:r>
    </w:p>
    <w:p w14:paraId="203352E6" w14:textId="55784693" w:rsidR="00AA0991" w:rsidRDefault="00CF199C" w:rsidP="00AA0991">
      <w:pPr>
        <w:pStyle w:val="BodyText"/>
        <w:kinsoku w:val="0"/>
        <w:overflowPunct w:val="0"/>
        <w:spacing w:before="1"/>
        <w:rPr>
          <w:sz w:val="25"/>
          <w:szCs w:val="25"/>
        </w:rPr>
      </w:pPr>
      <w:r>
        <w:rPr>
          <w:noProof/>
        </w:rPr>
        <mc:AlternateContent>
          <mc:Choice Requires="wps">
            <w:drawing>
              <wp:anchor distT="0" distB="0" distL="0" distR="0" simplePos="0" relativeHeight="251660288" behindDoc="0" locked="0" layoutInCell="0" allowOverlap="1" wp14:anchorId="1B10DF27" wp14:editId="5EAE416E">
                <wp:simplePos x="0" y="0"/>
                <wp:positionH relativeFrom="page">
                  <wp:posOffset>628650</wp:posOffset>
                </wp:positionH>
                <wp:positionV relativeFrom="paragraph">
                  <wp:posOffset>960755</wp:posOffset>
                </wp:positionV>
                <wp:extent cx="6318250" cy="412115"/>
                <wp:effectExtent l="0" t="0" r="25400" b="26035"/>
                <wp:wrapTopAndBottom/>
                <wp:docPr id="4645236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412115"/>
                        </a:xfrm>
                        <a:prstGeom prst="rect">
                          <a:avLst/>
                        </a:prstGeom>
                        <a:solidFill>
                          <a:srgbClr val="C0C0C0"/>
                        </a:solidFill>
                        <a:ln w="6095">
                          <a:solidFill>
                            <a:srgbClr val="000000"/>
                          </a:solidFill>
                          <a:miter lim="800000"/>
                          <a:headEnd/>
                          <a:tailEnd/>
                        </a:ln>
                      </wps:spPr>
                      <wps:txbx>
                        <w:txbxContent>
                          <w:p w14:paraId="71C24305" w14:textId="77777777" w:rsidR="00AA0991" w:rsidRDefault="00AA0991" w:rsidP="00AA0991">
                            <w:pPr>
                              <w:pStyle w:val="BodyText"/>
                              <w:kinsoku w:val="0"/>
                              <w:overflowPunct w:val="0"/>
                              <w:spacing w:line="459" w:lineRule="exact"/>
                              <w:ind w:left="1154" w:right="1100"/>
                              <w:jc w:val="center"/>
                              <w:rPr>
                                <w:sz w:val="40"/>
                                <w:szCs w:val="40"/>
                              </w:rPr>
                            </w:pPr>
                            <w:r>
                              <w:rPr>
                                <w:sz w:val="40"/>
                                <w:szCs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0DF27" id="_x0000_t202" coordsize="21600,21600" o:spt="202" path="m,l,21600r21600,l21600,xe">
                <v:stroke joinstyle="miter"/>
                <v:path gradientshapeok="t" o:connecttype="rect"/>
              </v:shapetype>
              <v:shape id="Text Box 1" o:spid="_x0000_s1027" type="#_x0000_t202" style="position:absolute;margin-left:49.5pt;margin-top:75.65pt;width:497.5pt;height:32.4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" o:allowincell="f" fillcolor="silver" strokeweight=".16931mm">
                <v:textbox inset="0,0,0,0">
                  <w:txbxContent>
                    <w:p w14:paraId="71C24305" w14:textId="77777777" w:rsidR="00AA0991" w:rsidRDefault="00AA0991" w:rsidP="00AA0991">
                      <w:pPr>
                        <w:pStyle w:val="BodyText"/>
                        <w:kinsoku w:val="0"/>
                        <w:overflowPunct w:val="0"/>
                        <w:spacing w:line="459" w:lineRule="exact"/>
                        <w:ind w:left="1154" w:right="1100"/>
                        <w:jc w:val="center"/>
                        <w:rPr>
                          <w:sz w:val="40"/>
                          <w:szCs w:val="40"/>
                        </w:rPr>
                      </w:pPr>
                      <w:r>
                        <w:rPr>
                          <w:sz w:val="40"/>
                          <w:szCs w:val="40"/>
                        </w:rPr>
                        <w:t>LEVEL 7 ASSESSMENT SPECIFICATION</w:t>
                      </w:r>
                    </w:p>
                  </w:txbxContent>
                </v:textbox>
                <w10:wrap type="topAndBottom" anchorx="page"/>
              </v:shape>
            </w:pict>
          </mc:Fallback>
        </mc:AlternateContent>
      </w:r>
    </w:p>
    <w:p w14:paraId="6C000390" w14:textId="77777777" w:rsidR="00AA0991" w:rsidRDefault="00AA0991" w:rsidP="00AA0991">
      <w:pPr>
        <w:pStyle w:val="BodyText"/>
        <w:kinsoku w:val="0"/>
        <w:overflowPunct w:val="0"/>
        <w:spacing w:before="4" w:after="1"/>
        <w:rPr>
          <w:sz w:val="29"/>
          <w:szCs w:val="29"/>
        </w:rPr>
      </w:pPr>
    </w:p>
    <w:tbl>
      <w:tblPr>
        <w:tblW w:w="9927" w:type="dxa"/>
        <w:tblInd w:w="-365" w:type="dxa"/>
        <w:tblLayout w:type="fixed"/>
        <w:tblCellMar>
          <w:left w:w="0" w:type="dxa"/>
          <w:right w:w="0" w:type="dxa"/>
        </w:tblCellMar>
        <w:tblLook w:val="0000" w:firstRow="0" w:lastRow="0" w:firstColumn="0" w:lastColumn="0" w:noHBand="0" w:noVBand="0"/>
      </w:tblPr>
      <w:tblGrid>
        <w:gridCol w:w="2096"/>
        <w:gridCol w:w="3294"/>
        <w:gridCol w:w="2607"/>
        <w:gridCol w:w="1930"/>
      </w:tblGrid>
      <w:tr w:rsidR="00AA0991" w14:paraId="42326143" w14:textId="77777777" w:rsidTr="005B6ABD">
        <w:tblPrEx>
          <w:tblCellMar>
            <w:top w:w="0" w:type="dxa"/>
            <w:left w:w="0" w:type="dxa"/>
            <w:bottom w:w="0" w:type="dxa"/>
            <w:right w:w="0" w:type="dxa"/>
          </w:tblCellMar>
        </w:tblPrEx>
        <w:trPr>
          <w:trHeight w:val="494"/>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5795AC7D" w14:textId="77777777" w:rsidR="00AA0991" w:rsidRDefault="00AA0991" w:rsidP="00E24DC4">
            <w:pPr>
              <w:pStyle w:val="TableParagraph"/>
              <w:kinsoku w:val="0"/>
              <w:overflowPunct w:val="0"/>
              <w:spacing w:before="120"/>
              <w:ind w:left="107"/>
              <w:rPr>
                <w:b/>
                <w:bCs/>
                <w:sz w:val="22"/>
                <w:szCs w:val="22"/>
              </w:rPr>
            </w:pPr>
            <w:r>
              <w:rPr>
                <w:b/>
                <w:bCs/>
                <w:sz w:val="22"/>
                <w:szCs w:val="22"/>
              </w:rPr>
              <w:t>Student name:</w:t>
            </w:r>
          </w:p>
        </w:tc>
        <w:tc>
          <w:tcPr>
            <w:tcW w:w="3294" w:type="dxa"/>
            <w:tcBorders>
              <w:top w:val="single" w:sz="4" w:space="0" w:color="000000"/>
              <w:left w:val="single" w:sz="4" w:space="0" w:color="000000"/>
              <w:bottom w:val="single" w:sz="4" w:space="0" w:color="000000"/>
              <w:right w:val="single" w:sz="4" w:space="0" w:color="000000"/>
            </w:tcBorders>
          </w:tcPr>
          <w:p w14:paraId="240716F2" w14:textId="0D1A59C8" w:rsidR="00AA0991" w:rsidRDefault="00183C3B" w:rsidP="00E24DC4">
            <w:pPr>
              <w:pStyle w:val="TableParagraph"/>
              <w:kinsoku w:val="0"/>
              <w:overflowPunct w:val="0"/>
              <w:rPr>
                <w:rFonts w:ascii="Times New Roman" w:hAnsi="Times New Roman" w:cs="Times New Roman"/>
                <w:sz w:val="22"/>
                <w:szCs w:val="22"/>
              </w:rPr>
            </w:pPr>
            <w:r w:rsidRPr="0098257E">
              <w:t>Po Hung</w:t>
            </w:r>
          </w:p>
        </w:tc>
        <w:tc>
          <w:tcPr>
            <w:tcW w:w="2607" w:type="dxa"/>
            <w:tcBorders>
              <w:top w:val="single" w:sz="4" w:space="0" w:color="000000"/>
              <w:left w:val="single" w:sz="4" w:space="0" w:color="000000"/>
              <w:bottom w:val="single" w:sz="4" w:space="0" w:color="000000"/>
              <w:right w:val="single" w:sz="4" w:space="0" w:color="000000"/>
            </w:tcBorders>
            <w:shd w:val="clear" w:color="auto" w:fill="D9D9D9"/>
          </w:tcPr>
          <w:p w14:paraId="3F080C18" w14:textId="77777777" w:rsidR="00AA0991" w:rsidRDefault="00AA0991" w:rsidP="00E24DC4">
            <w:pPr>
              <w:pStyle w:val="TableParagraph"/>
              <w:kinsoku w:val="0"/>
              <w:overflowPunct w:val="0"/>
              <w:spacing w:before="120"/>
              <w:ind w:left="104"/>
              <w:rPr>
                <w:b/>
                <w:bCs/>
                <w:sz w:val="22"/>
                <w:szCs w:val="22"/>
              </w:rPr>
            </w:pPr>
            <w:r>
              <w:rPr>
                <w:b/>
                <w:bCs/>
                <w:sz w:val="22"/>
                <w:szCs w:val="22"/>
              </w:rPr>
              <w:t>Student ID number:</w:t>
            </w:r>
          </w:p>
        </w:tc>
        <w:tc>
          <w:tcPr>
            <w:tcW w:w="1930" w:type="dxa"/>
            <w:tcBorders>
              <w:top w:val="single" w:sz="4" w:space="0" w:color="000000"/>
              <w:left w:val="single" w:sz="4" w:space="0" w:color="000000"/>
              <w:bottom w:val="single" w:sz="4" w:space="0" w:color="000000"/>
              <w:right w:val="single" w:sz="4" w:space="0" w:color="000000"/>
            </w:tcBorders>
          </w:tcPr>
          <w:p w14:paraId="32C4C7D1" w14:textId="13E5BA98" w:rsidR="00AA0991" w:rsidRDefault="004A2FEF" w:rsidP="00E24DC4">
            <w:pPr>
              <w:pStyle w:val="TableParagraph"/>
              <w:kinsoku w:val="0"/>
              <w:overflowPunct w:val="0"/>
              <w:rPr>
                <w:rFonts w:ascii="Times New Roman" w:hAnsi="Times New Roman" w:cs="Times New Roman"/>
                <w:sz w:val="22"/>
                <w:szCs w:val="22"/>
              </w:rPr>
            </w:pPr>
            <w:r w:rsidRPr="0098257E">
              <w:t>2337399</w:t>
            </w:r>
          </w:p>
        </w:tc>
      </w:tr>
      <w:tr w:rsidR="00AA0991" w14:paraId="6EF0C33B" w14:textId="77777777" w:rsidTr="005B6ABD">
        <w:tblPrEx>
          <w:tblCellMar>
            <w:top w:w="0" w:type="dxa"/>
            <w:left w:w="0" w:type="dxa"/>
            <w:bottom w:w="0" w:type="dxa"/>
            <w:right w:w="0" w:type="dxa"/>
          </w:tblCellMar>
        </w:tblPrEx>
        <w:trPr>
          <w:trHeight w:val="492"/>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21CA13FE" w14:textId="77777777" w:rsidR="00AA0991" w:rsidRDefault="00AA0991" w:rsidP="00E24DC4">
            <w:pPr>
              <w:pStyle w:val="TableParagraph"/>
              <w:kinsoku w:val="0"/>
              <w:overflowPunct w:val="0"/>
              <w:spacing w:before="120"/>
              <w:ind w:left="107"/>
              <w:rPr>
                <w:b/>
                <w:bCs/>
                <w:sz w:val="22"/>
                <w:szCs w:val="22"/>
              </w:rPr>
            </w:pPr>
            <w:r>
              <w:rPr>
                <w:b/>
                <w:bCs/>
                <w:sz w:val="22"/>
                <w:szCs w:val="22"/>
              </w:rPr>
              <w:t>Programme:</w:t>
            </w:r>
          </w:p>
        </w:tc>
        <w:tc>
          <w:tcPr>
            <w:tcW w:w="7831" w:type="dxa"/>
            <w:gridSpan w:val="3"/>
            <w:tcBorders>
              <w:top w:val="single" w:sz="4" w:space="0" w:color="000000"/>
              <w:left w:val="single" w:sz="4" w:space="0" w:color="000000"/>
              <w:bottom w:val="single" w:sz="4" w:space="0" w:color="000000"/>
              <w:right w:val="single" w:sz="4" w:space="0" w:color="000000"/>
            </w:tcBorders>
          </w:tcPr>
          <w:p w14:paraId="5D07DE3D" w14:textId="77777777" w:rsidR="00A67BA6" w:rsidRPr="00480C72" w:rsidRDefault="00A67BA6" w:rsidP="00A67BA6">
            <w:pPr>
              <w:pStyle w:val="TableParagraph"/>
              <w:kinsoku w:val="0"/>
              <w:overflowPunct w:val="0"/>
              <w:rPr>
                <w:sz w:val="22"/>
                <w:szCs w:val="22"/>
              </w:rPr>
            </w:pPr>
            <w:r w:rsidRPr="00480C72">
              <w:rPr>
                <w:sz w:val="22"/>
                <w:szCs w:val="22"/>
              </w:rPr>
              <w:t>DOCTOR OF BUSINESS ADMINISTRATION</w:t>
            </w:r>
          </w:p>
          <w:p w14:paraId="11E5A101" w14:textId="77777777" w:rsidR="00A67BA6" w:rsidRPr="00480C72" w:rsidRDefault="00A67BA6" w:rsidP="00A67BA6">
            <w:pPr>
              <w:pStyle w:val="TableParagraph"/>
              <w:kinsoku w:val="0"/>
              <w:overflowPunct w:val="0"/>
              <w:rPr>
                <w:sz w:val="22"/>
                <w:szCs w:val="22"/>
              </w:rPr>
            </w:pPr>
            <w:r w:rsidRPr="00480C72">
              <w:rPr>
                <w:sz w:val="22"/>
                <w:szCs w:val="22"/>
              </w:rPr>
              <w:t>THE HONG KONG MANAGEMENT ASSOCIATION</w:t>
            </w:r>
          </w:p>
          <w:p w14:paraId="606DCA24" w14:textId="315E6AD9" w:rsidR="00AA0991" w:rsidRPr="00480C72" w:rsidRDefault="00A67BA6" w:rsidP="00A67BA6">
            <w:pPr>
              <w:pStyle w:val="TableParagraph"/>
              <w:kinsoku w:val="0"/>
              <w:overflowPunct w:val="0"/>
              <w:rPr>
                <w:sz w:val="22"/>
                <w:szCs w:val="22"/>
              </w:rPr>
            </w:pPr>
            <w:r w:rsidRPr="00480C72">
              <w:rPr>
                <w:sz w:val="22"/>
                <w:szCs w:val="22"/>
              </w:rPr>
              <w:t>2023-2024</w:t>
            </w:r>
            <w:r w:rsidRPr="00480C72">
              <w:rPr>
                <w:sz w:val="22"/>
                <w:szCs w:val="22"/>
              </w:rPr>
              <w:br/>
              <w:t>CLASS June 2024</w:t>
            </w:r>
          </w:p>
        </w:tc>
      </w:tr>
      <w:tr w:rsidR="00AA0991" w14:paraId="0AD07510" w14:textId="77777777" w:rsidTr="005B6ABD">
        <w:tblPrEx>
          <w:tblCellMar>
            <w:top w:w="0" w:type="dxa"/>
            <w:left w:w="0" w:type="dxa"/>
            <w:bottom w:w="0" w:type="dxa"/>
            <w:right w:w="0" w:type="dxa"/>
          </w:tblCellMar>
        </w:tblPrEx>
        <w:trPr>
          <w:trHeight w:val="494"/>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257EADD0" w14:textId="77777777" w:rsidR="00AA0991" w:rsidRDefault="00AA0991" w:rsidP="00E24DC4">
            <w:pPr>
              <w:pStyle w:val="TableParagraph"/>
              <w:kinsoku w:val="0"/>
              <w:overflowPunct w:val="0"/>
              <w:spacing w:before="122"/>
              <w:ind w:left="107"/>
              <w:rPr>
                <w:b/>
                <w:bCs/>
                <w:sz w:val="22"/>
                <w:szCs w:val="22"/>
              </w:rPr>
            </w:pPr>
            <w:r>
              <w:rPr>
                <w:b/>
                <w:bCs/>
                <w:sz w:val="22"/>
                <w:szCs w:val="22"/>
              </w:rPr>
              <w:t>Module:</w:t>
            </w:r>
          </w:p>
        </w:tc>
        <w:tc>
          <w:tcPr>
            <w:tcW w:w="7831" w:type="dxa"/>
            <w:gridSpan w:val="3"/>
            <w:tcBorders>
              <w:top w:val="single" w:sz="4" w:space="0" w:color="000000"/>
              <w:left w:val="single" w:sz="4" w:space="0" w:color="000000"/>
              <w:bottom w:val="single" w:sz="4" w:space="0" w:color="000000"/>
              <w:right w:val="single" w:sz="4" w:space="0" w:color="000000"/>
            </w:tcBorders>
          </w:tcPr>
          <w:p w14:paraId="6A0425D9" w14:textId="77777777" w:rsidR="00480C72" w:rsidRPr="00480C72" w:rsidRDefault="00480C72" w:rsidP="00480C72">
            <w:pPr>
              <w:spacing w:after="0" w:line="240" w:lineRule="auto"/>
              <w:rPr>
                <w:rFonts w:ascii="Arial" w:hAnsi="Arial" w:cs="Arial"/>
                <w:lang w:val="en-HK" w:eastAsia="zh-CN"/>
              </w:rPr>
            </w:pPr>
            <w:r w:rsidRPr="00480C72">
              <w:rPr>
                <w:rStyle w:val="fontstyle01"/>
                <w:rFonts w:ascii="Arial" w:hAnsi="Arial" w:cs="Arial"/>
                <w:i w:val="0"/>
                <w:iCs w:val="0"/>
                <w:sz w:val="22"/>
                <w:szCs w:val="22"/>
              </w:rPr>
              <w:t>Research Principles and Philosophy</w:t>
            </w:r>
          </w:p>
          <w:p w14:paraId="07DED650" w14:textId="4B8472E9" w:rsidR="00AA0991" w:rsidRPr="00480C72" w:rsidRDefault="00AA0991" w:rsidP="00E24DC4">
            <w:pPr>
              <w:pStyle w:val="TableParagraph"/>
              <w:kinsoku w:val="0"/>
              <w:overflowPunct w:val="0"/>
              <w:rPr>
                <w:sz w:val="22"/>
                <w:szCs w:val="22"/>
              </w:rPr>
            </w:pPr>
          </w:p>
        </w:tc>
      </w:tr>
      <w:tr w:rsidR="00480C72" w14:paraId="4DBD4129" w14:textId="77777777" w:rsidTr="005B6ABD">
        <w:tblPrEx>
          <w:tblCellMar>
            <w:top w:w="0" w:type="dxa"/>
            <w:left w:w="0" w:type="dxa"/>
            <w:bottom w:w="0" w:type="dxa"/>
            <w:right w:w="0" w:type="dxa"/>
          </w:tblCellMar>
        </w:tblPrEx>
        <w:trPr>
          <w:trHeight w:val="758"/>
        </w:trPr>
        <w:tc>
          <w:tcPr>
            <w:tcW w:w="2096" w:type="dxa"/>
            <w:tcBorders>
              <w:top w:val="single" w:sz="4" w:space="0" w:color="000000"/>
              <w:left w:val="single" w:sz="4" w:space="0" w:color="000000"/>
              <w:bottom w:val="single" w:sz="4" w:space="0" w:color="000000"/>
              <w:right w:val="single" w:sz="4" w:space="0" w:color="000000"/>
            </w:tcBorders>
            <w:shd w:val="clear" w:color="auto" w:fill="E4E4E4"/>
            <w:vAlign w:val="center"/>
          </w:tcPr>
          <w:p w14:paraId="7A278A8D" w14:textId="6741A71A" w:rsidR="00480C72" w:rsidRDefault="005C03A7" w:rsidP="00480C72">
            <w:pPr>
              <w:pStyle w:val="TableParagraph"/>
              <w:kinsoku w:val="0"/>
              <w:overflowPunct w:val="0"/>
              <w:spacing w:before="120"/>
              <w:ind w:left="107"/>
              <w:rPr>
                <w:b/>
                <w:bCs/>
                <w:sz w:val="22"/>
                <w:szCs w:val="22"/>
              </w:rPr>
            </w:pPr>
            <w:r w:rsidRPr="0098257E">
              <w:rPr>
                <w:b/>
                <w:bCs/>
                <w:sz w:val="22"/>
                <w:szCs w:val="22"/>
              </w:rPr>
              <w:t>Module code:</w:t>
            </w:r>
          </w:p>
        </w:tc>
        <w:tc>
          <w:tcPr>
            <w:tcW w:w="3294" w:type="dxa"/>
            <w:tcBorders>
              <w:top w:val="single" w:sz="4" w:space="0" w:color="000000"/>
              <w:left w:val="single" w:sz="4" w:space="0" w:color="000000"/>
              <w:bottom w:val="single" w:sz="4" w:space="0" w:color="000000"/>
              <w:right w:val="single" w:sz="4" w:space="0" w:color="000000"/>
            </w:tcBorders>
            <w:vAlign w:val="center"/>
          </w:tcPr>
          <w:p w14:paraId="59FB35B6" w14:textId="560F24C3" w:rsidR="00480C72" w:rsidRPr="00480C72" w:rsidRDefault="00480C72" w:rsidP="00480C72">
            <w:pPr>
              <w:pStyle w:val="TableParagraph"/>
              <w:kinsoku w:val="0"/>
              <w:overflowPunct w:val="0"/>
              <w:rPr>
                <w:sz w:val="22"/>
                <w:szCs w:val="22"/>
              </w:rPr>
            </w:pPr>
            <w:r w:rsidRPr="00480C72">
              <w:rPr>
                <w:rStyle w:val="fontstyle01"/>
                <w:rFonts w:ascii="Arial" w:hAnsi="Arial"/>
                <w:i w:val="0"/>
                <w:iCs w:val="0"/>
                <w:sz w:val="22"/>
                <w:szCs w:val="22"/>
              </w:rPr>
              <w:t>HKBN 7017</w:t>
            </w:r>
          </w:p>
        </w:tc>
        <w:tc>
          <w:tcPr>
            <w:tcW w:w="2607" w:type="dxa"/>
            <w:tcBorders>
              <w:top w:val="single" w:sz="4" w:space="0" w:color="000000"/>
              <w:left w:val="single" w:sz="4" w:space="0" w:color="000000"/>
              <w:bottom w:val="single" w:sz="4" w:space="0" w:color="000000"/>
              <w:right w:val="single" w:sz="4" w:space="0" w:color="000000"/>
            </w:tcBorders>
            <w:shd w:val="clear" w:color="auto" w:fill="D9D9D9"/>
          </w:tcPr>
          <w:p w14:paraId="154875F0" w14:textId="77777777" w:rsidR="00480C72" w:rsidRPr="00F92B8D" w:rsidRDefault="00480C72" w:rsidP="00F92B8D">
            <w:pPr>
              <w:pStyle w:val="TableParagraph"/>
              <w:kinsoku w:val="0"/>
              <w:overflowPunct w:val="0"/>
              <w:spacing w:before="120"/>
              <w:ind w:left="104" w:right="94"/>
              <w:rPr>
                <w:b/>
                <w:bCs/>
                <w:sz w:val="22"/>
                <w:szCs w:val="22"/>
              </w:rPr>
            </w:pPr>
            <w:r w:rsidRPr="00F92B8D">
              <w:rPr>
                <w:b/>
                <w:bCs/>
                <w:sz w:val="22"/>
                <w:szCs w:val="22"/>
              </w:rPr>
              <w:t>Contribution</w:t>
            </w:r>
          </w:p>
          <w:p w14:paraId="17E14478" w14:textId="77777777" w:rsidR="00480C72" w:rsidRPr="00480C72" w:rsidRDefault="00480C72" w:rsidP="00F92B8D">
            <w:pPr>
              <w:pStyle w:val="TableParagraph"/>
              <w:kinsoku w:val="0"/>
              <w:overflowPunct w:val="0"/>
              <w:spacing w:before="120"/>
              <w:ind w:left="104" w:right="94"/>
              <w:rPr>
                <w:sz w:val="22"/>
                <w:szCs w:val="22"/>
              </w:rPr>
            </w:pPr>
            <w:r w:rsidRPr="00F92B8D">
              <w:rPr>
                <w:b/>
                <w:bCs/>
                <w:sz w:val="22"/>
                <w:szCs w:val="22"/>
              </w:rPr>
              <w:t>to overall module assessment (%):</w:t>
            </w:r>
          </w:p>
        </w:tc>
        <w:tc>
          <w:tcPr>
            <w:tcW w:w="1930" w:type="dxa"/>
            <w:tcBorders>
              <w:top w:val="single" w:sz="4" w:space="0" w:color="000000"/>
              <w:left w:val="single" w:sz="4" w:space="0" w:color="000000"/>
              <w:bottom w:val="single" w:sz="4" w:space="0" w:color="000000"/>
              <w:right w:val="single" w:sz="4" w:space="0" w:color="000000"/>
            </w:tcBorders>
          </w:tcPr>
          <w:p w14:paraId="41EADBED" w14:textId="77777777" w:rsidR="00480C72" w:rsidRPr="00480C72" w:rsidRDefault="00480C72" w:rsidP="00480C72">
            <w:pPr>
              <w:rPr>
                <w:rFonts w:ascii="Arial" w:hAnsi="Arial" w:cs="Arial"/>
              </w:rPr>
            </w:pPr>
            <w:r w:rsidRPr="00480C72">
              <w:rPr>
                <w:rStyle w:val="fontstyle01"/>
                <w:rFonts w:ascii="Arial" w:hAnsi="Arial" w:cs="Arial"/>
                <w:i w:val="0"/>
                <w:iCs w:val="0"/>
                <w:sz w:val="22"/>
                <w:szCs w:val="22"/>
              </w:rPr>
              <w:t>100%</w:t>
            </w:r>
          </w:p>
          <w:p w14:paraId="380C5FA0" w14:textId="77777777" w:rsidR="00480C72" w:rsidRPr="00480C72" w:rsidRDefault="00480C72" w:rsidP="00480C72">
            <w:pPr>
              <w:pStyle w:val="TableParagraph"/>
              <w:kinsoku w:val="0"/>
              <w:overflowPunct w:val="0"/>
              <w:rPr>
                <w:sz w:val="22"/>
                <w:szCs w:val="22"/>
              </w:rPr>
            </w:pPr>
          </w:p>
        </w:tc>
      </w:tr>
      <w:tr w:rsidR="00AA0991" w14:paraId="44B3A1AE" w14:textId="77777777" w:rsidTr="005B6ABD">
        <w:tblPrEx>
          <w:tblCellMar>
            <w:top w:w="0" w:type="dxa"/>
            <w:left w:w="0" w:type="dxa"/>
            <w:bottom w:w="0" w:type="dxa"/>
            <w:right w:w="0" w:type="dxa"/>
          </w:tblCellMar>
        </w:tblPrEx>
        <w:trPr>
          <w:trHeight w:val="493"/>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70799909" w14:textId="77777777" w:rsidR="00AA0991" w:rsidRDefault="00AA0991" w:rsidP="00E24DC4">
            <w:pPr>
              <w:pStyle w:val="TableParagraph"/>
              <w:kinsoku w:val="0"/>
              <w:overflowPunct w:val="0"/>
              <w:spacing w:before="122"/>
              <w:ind w:left="107"/>
              <w:rPr>
                <w:b/>
                <w:bCs/>
                <w:sz w:val="22"/>
                <w:szCs w:val="22"/>
              </w:rPr>
            </w:pPr>
            <w:r>
              <w:rPr>
                <w:b/>
                <w:bCs/>
                <w:sz w:val="22"/>
                <w:szCs w:val="22"/>
              </w:rPr>
              <w:t>Lecturer:</w:t>
            </w:r>
          </w:p>
        </w:tc>
        <w:tc>
          <w:tcPr>
            <w:tcW w:w="3294" w:type="dxa"/>
            <w:tcBorders>
              <w:top w:val="single" w:sz="4" w:space="0" w:color="000000"/>
              <w:left w:val="single" w:sz="4" w:space="0" w:color="000000"/>
              <w:bottom w:val="single" w:sz="4" w:space="0" w:color="000000"/>
              <w:right w:val="single" w:sz="4" w:space="0" w:color="000000"/>
            </w:tcBorders>
          </w:tcPr>
          <w:p w14:paraId="03F0D1A1" w14:textId="1BA24F98" w:rsidR="00AA0991" w:rsidRPr="001426FC" w:rsidRDefault="001426FC" w:rsidP="001426FC">
            <w:pPr>
              <w:spacing w:after="0" w:line="240" w:lineRule="auto"/>
              <w:rPr>
                <w:rFonts w:ascii="Times New Roman" w:hAnsi="Times New Roman" w:cs="Times New Roman"/>
                <w:i/>
                <w:iCs/>
              </w:rPr>
            </w:pPr>
            <w:r w:rsidRPr="001426FC">
              <w:rPr>
                <w:rStyle w:val="fontstyle01"/>
                <w:rFonts w:ascii="Arial" w:hAnsi="Arial" w:cs="Arial"/>
                <w:i w:val="0"/>
                <w:iCs w:val="0"/>
                <w:sz w:val="22"/>
                <w:szCs w:val="22"/>
              </w:rPr>
              <w:t>Chammy Lau</w:t>
            </w:r>
          </w:p>
        </w:tc>
        <w:tc>
          <w:tcPr>
            <w:tcW w:w="2607" w:type="dxa"/>
            <w:tcBorders>
              <w:top w:val="single" w:sz="4" w:space="0" w:color="000000"/>
              <w:left w:val="single" w:sz="4" w:space="0" w:color="000000"/>
              <w:bottom w:val="single" w:sz="4" w:space="0" w:color="000000"/>
              <w:right w:val="single" w:sz="4" w:space="0" w:color="000000"/>
            </w:tcBorders>
            <w:shd w:val="clear" w:color="auto" w:fill="D9D9D9"/>
          </w:tcPr>
          <w:p w14:paraId="48A6BB92" w14:textId="77777777" w:rsidR="00AA0991" w:rsidRDefault="00AA0991" w:rsidP="00F92B8D">
            <w:pPr>
              <w:pStyle w:val="TableParagraph"/>
              <w:kinsoku w:val="0"/>
              <w:overflowPunct w:val="0"/>
              <w:spacing w:before="122"/>
              <w:ind w:left="104"/>
              <w:rPr>
                <w:b/>
                <w:bCs/>
                <w:sz w:val="22"/>
                <w:szCs w:val="22"/>
              </w:rPr>
            </w:pPr>
            <w:r>
              <w:rPr>
                <w:b/>
                <w:bCs/>
                <w:sz w:val="22"/>
                <w:szCs w:val="22"/>
              </w:rPr>
              <w:t>Internal verifier:</w:t>
            </w:r>
          </w:p>
        </w:tc>
        <w:tc>
          <w:tcPr>
            <w:tcW w:w="1930" w:type="dxa"/>
            <w:tcBorders>
              <w:top w:val="single" w:sz="4" w:space="0" w:color="000000"/>
              <w:left w:val="single" w:sz="4" w:space="0" w:color="000000"/>
              <w:bottom w:val="single" w:sz="4" w:space="0" w:color="000000"/>
              <w:right w:val="single" w:sz="4" w:space="0" w:color="000000"/>
            </w:tcBorders>
          </w:tcPr>
          <w:p w14:paraId="3F769EB7" w14:textId="77777777" w:rsidR="00AA0991" w:rsidRDefault="00AA0991" w:rsidP="00E24DC4">
            <w:pPr>
              <w:pStyle w:val="TableParagraph"/>
              <w:kinsoku w:val="0"/>
              <w:overflowPunct w:val="0"/>
              <w:rPr>
                <w:rFonts w:ascii="Times New Roman" w:hAnsi="Times New Roman" w:cs="Times New Roman"/>
                <w:sz w:val="22"/>
                <w:szCs w:val="22"/>
              </w:rPr>
            </w:pPr>
          </w:p>
        </w:tc>
      </w:tr>
      <w:tr w:rsidR="00AA0991" w14:paraId="334757F2" w14:textId="77777777" w:rsidTr="005B6ABD">
        <w:tblPrEx>
          <w:tblCellMar>
            <w:top w:w="0" w:type="dxa"/>
            <w:left w:w="0" w:type="dxa"/>
            <w:bottom w:w="0" w:type="dxa"/>
            <w:right w:w="0" w:type="dxa"/>
          </w:tblCellMar>
        </w:tblPrEx>
        <w:trPr>
          <w:trHeight w:val="746"/>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3A4E69D3" w14:textId="77777777" w:rsidR="00AA0991" w:rsidRDefault="00AA0991" w:rsidP="00E24DC4">
            <w:pPr>
              <w:pStyle w:val="TableParagraph"/>
              <w:kinsoku w:val="0"/>
              <w:overflowPunct w:val="0"/>
              <w:spacing w:before="120"/>
              <w:ind w:left="107"/>
              <w:rPr>
                <w:b/>
                <w:bCs/>
                <w:sz w:val="22"/>
                <w:szCs w:val="22"/>
              </w:rPr>
            </w:pPr>
            <w:r>
              <w:rPr>
                <w:b/>
                <w:bCs/>
                <w:sz w:val="22"/>
                <w:szCs w:val="22"/>
              </w:rPr>
              <w:t>Assignment title:</w:t>
            </w:r>
          </w:p>
        </w:tc>
        <w:tc>
          <w:tcPr>
            <w:tcW w:w="3294" w:type="dxa"/>
            <w:tcBorders>
              <w:top w:val="single" w:sz="4" w:space="0" w:color="000000"/>
              <w:left w:val="single" w:sz="4" w:space="0" w:color="000000"/>
              <w:bottom w:val="single" w:sz="4" w:space="0" w:color="000000"/>
              <w:right w:val="single" w:sz="4" w:space="0" w:color="000000"/>
            </w:tcBorders>
          </w:tcPr>
          <w:p w14:paraId="6D3EA6C8" w14:textId="6B7DE025" w:rsidR="00AA0991" w:rsidRPr="00C4126F" w:rsidRDefault="00B4471D" w:rsidP="00C4126F">
            <w:pPr>
              <w:spacing w:after="0" w:line="240" w:lineRule="auto"/>
              <w:rPr>
                <w:rFonts w:ascii="Times New Roman" w:hAnsi="Times New Roman" w:cs="Times New Roman"/>
                <w:i/>
                <w:iCs/>
              </w:rPr>
            </w:pPr>
            <w:r>
              <w:rPr>
                <w:rStyle w:val="fontstyle01"/>
                <w:rFonts w:ascii="Arial" w:hAnsi="Arial" w:cs="Arial"/>
                <w:i w:val="0"/>
                <w:iCs w:val="0"/>
                <w:sz w:val="22"/>
                <w:szCs w:val="22"/>
              </w:rPr>
              <w:t>Assignment 1 - Theses Proposal</w:t>
            </w:r>
          </w:p>
        </w:tc>
        <w:tc>
          <w:tcPr>
            <w:tcW w:w="2607" w:type="dxa"/>
            <w:tcBorders>
              <w:top w:val="single" w:sz="4" w:space="0" w:color="000000"/>
              <w:left w:val="single" w:sz="4" w:space="0" w:color="000000"/>
              <w:bottom w:val="single" w:sz="4" w:space="0" w:color="000000"/>
              <w:right w:val="single" w:sz="4" w:space="0" w:color="000000"/>
            </w:tcBorders>
            <w:shd w:val="clear" w:color="auto" w:fill="E4E4E4"/>
          </w:tcPr>
          <w:p w14:paraId="17912C69" w14:textId="77777777" w:rsidR="00AA0991" w:rsidRDefault="00AA0991" w:rsidP="00F92B8D">
            <w:pPr>
              <w:pStyle w:val="TableParagraph"/>
              <w:tabs>
                <w:tab w:val="left" w:pos="1138"/>
                <w:tab w:val="left" w:pos="2204"/>
              </w:tabs>
              <w:kinsoku w:val="0"/>
              <w:overflowPunct w:val="0"/>
              <w:spacing w:before="120"/>
              <w:ind w:left="104" w:right="95"/>
              <w:rPr>
                <w:b/>
                <w:bCs/>
                <w:sz w:val="22"/>
                <w:szCs w:val="22"/>
              </w:rPr>
            </w:pPr>
            <w:r>
              <w:rPr>
                <w:b/>
                <w:bCs/>
                <w:sz w:val="22"/>
                <w:szCs w:val="22"/>
              </w:rPr>
              <w:t>Word</w:t>
            </w:r>
            <w:r>
              <w:rPr>
                <w:b/>
                <w:bCs/>
                <w:sz w:val="22"/>
                <w:szCs w:val="22"/>
              </w:rPr>
              <w:tab/>
              <w:t>count</w:t>
            </w:r>
            <w:r>
              <w:rPr>
                <w:b/>
                <w:bCs/>
                <w:sz w:val="22"/>
                <w:szCs w:val="22"/>
              </w:rPr>
              <w:tab/>
            </w:r>
            <w:r>
              <w:rPr>
                <w:b/>
                <w:bCs/>
                <w:spacing w:val="-6"/>
                <w:sz w:val="22"/>
                <w:szCs w:val="22"/>
              </w:rPr>
              <w:t xml:space="preserve">(or </w:t>
            </w:r>
            <w:r>
              <w:rPr>
                <w:b/>
                <w:bCs/>
                <w:sz w:val="22"/>
                <w:szCs w:val="22"/>
              </w:rPr>
              <w:t>equivalent):</w:t>
            </w:r>
          </w:p>
        </w:tc>
        <w:tc>
          <w:tcPr>
            <w:tcW w:w="1930" w:type="dxa"/>
            <w:tcBorders>
              <w:top w:val="single" w:sz="4" w:space="0" w:color="000000"/>
              <w:left w:val="single" w:sz="4" w:space="0" w:color="000000"/>
              <w:bottom w:val="single" w:sz="4" w:space="0" w:color="000000"/>
              <w:right w:val="single" w:sz="4" w:space="0" w:color="000000"/>
            </w:tcBorders>
          </w:tcPr>
          <w:p w14:paraId="37618565" w14:textId="04965F8A" w:rsidR="00AA0991" w:rsidRDefault="007436C1" w:rsidP="00E24DC4">
            <w:pPr>
              <w:pStyle w:val="TableParagraph"/>
              <w:kinsoku w:val="0"/>
              <w:overflowPunct w:val="0"/>
              <w:rPr>
                <w:rFonts w:ascii="Times New Roman" w:hAnsi="Times New Roman" w:cs="Times New Roman"/>
                <w:sz w:val="22"/>
                <w:szCs w:val="22"/>
              </w:rPr>
            </w:pPr>
            <w:r>
              <w:rPr>
                <w:rFonts w:ascii="Times New Roman" w:hAnsi="Times New Roman" w:cs="Times New Roman"/>
                <w:sz w:val="22"/>
                <w:szCs w:val="22"/>
              </w:rPr>
              <w:t>7500</w:t>
            </w:r>
          </w:p>
        </w:tc>
      </w:tr>
      <w:tr w:rsidR="00AA0991" w14:paraId="3D44EFE8" w14:textId="77777777" w:rsidTr="005B6ABD">
        <w:tblPrEx>
          <w:tblCellMar>
            <w:top w:w="0" w:type="dxa"/>
            <w:left w:w="0" w:type="dxa"/>
            <w:bottom w:w="0" w:type="dxa"/>
            <w:right w:w="0" w:type="dxa"/>
          </w:tblCellMar>
        </w:tblPrEx>
        <w:trPr>
          <w:trHeight w:val="998"/>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5305BA1A" w14:textId="77777777" w:rsidR="00AA0991" w:rsidRDefault="00AA0991" w:rsidP="00E24DC4">
            <w:pPr>
              <w:pStyle w:val="TableParagraph"/>
              <w:kinsoku w:val="0"/>
              <w:overflowPunct w:val="0"/>
              <w:spacing w:before="120"/>
              <w:ind w:left="107" w:right="712"/>
              <w:rPr>
                <w:b/>
                <w:bCs/>
                <w:sz w:val="22"/>
                <w:szCs w:val="22"/>
              </w:rPr>
            </w:pPr>
            <w:r>
              <w:rPr>
                <w:b/>
                <w:bCs/>
                <w:sz w:val="22"/>
                <w:szCs w:val="22"/>
              </w:rPr>
              <w:t>Submission deadline:</w:t>
            </w:r>
          </w:p>
        </w:tc>
        <w:tc>
          <w:tcPr>
            <w:tcW w:w="3294" w:type="dxa"/>
            <w:tcBorders>
              <w:top w:val="single" w:sz="4" w:space="0" w:color="000000"/>
              <w:left w:val="single" w:sz="4" w:space="0" w:color="000000"/>
              <w:bottom w:val="single" w:sz="4" w:space="0" w:color="000000"/>
              <w:right w:val="single" w:sz="4" w:space="0" w:color="000000"/>
            </w:tcBorders>
          </w:tcPr>
          <w:p w14:paraId="1DC15376" w14:textId="43B44F7C" w:rsidR="00AA0991" w:rsidRPr="008C7B9D" w:rsidRDefault="008C7B9D" w:rsidP="008C7B9D">
            <w:pPr>
              <w:spacing w:after="0" w:line="240" w:lineRule="auto"/>
              <w:rPr>
                <w:rFonts w:ascii="Times New Roman" w:hAnsi="Times New Roman" w:cs="Times New Roman"/>
                <w:i/>
                <w:iCs/>
              </w:rPr>
            </w:pPr>
            <w:r w:rsidRPr="008C7B9D">
              <w:rPr>
                <w:rStyle w:val="fontstyle01"/>
                <w:rFonts w:ascii="Arial" w:hAnsi="Arial" w:cs="Arial"/>
                <w:i w:val="0"/>
                <w:iCs w:val="0"/>
                <w:sz w:val="22"/>
                <w:szCs w:val="22"/>
              </w:rPr>
              <w:t>22-July-2024</w:t>
            </w:r>
          </w:p>
        </w:tc>
        <w:tc>
          <w:tcPr>
            <w:tcW w:w="2607" w:type="dxa"/>
            <w:tcBorders>
              <w:top w:val="single" w:sz="4" w:space="0" w:color="000000"/>
              <w:left w:val="single" w:sz="4" w:space="0" w:color="000000"/>
              <w:bottom w:val="single" w:sz="4" w:space="0" w:color="000000"/>
              <w:right w:val="single" w:sz="4" w:space="0" w:color="000000"/>
            </w:tcBorders>
            <w:shd w:val="clear" w:color="auto" w:fill="E4E4E4"/>
          </w:tcPr>
          <w:p w14:paraId="1CAB8B72" w14:textId="77777777" w:rsidR="00AA0991" w:rsidRDefault="00AA0991" w:rsidP="00F92B8D">
            <w:pPr>
              <w:pStyle w:val="TableParagraph"/>
              <w:kinsoku w:val="0"/>
              <w:overflowPunct w:val="0"/>
              <w:spacing w:before="120"/>
              <w:ind w:left="104" w:right="94"/>
              <w:rPr>
                <w:b/>
                <w:bCs/>
                <w:sz w:val="22"/>
                <w:szCs w:val="22"/>
              </w:rPr>
            </w:pPr>
            <w:r>
              <w:rPr>
                <w:b/>
                <w:bCs/>
                <w:sz w:val="22"/>
                <w:szCs w:val="22"/>
              </w:rPr>
              <w:t>Return date of provisional marks &amp; written feedback:</w:t>
            </w:r>
          </w:p>
        </w:tc>
        <w:tc>
          <w:tcPr>
            <w:tcW w:w="1930" w:type="dxa"/>
            <w:tcBorders>
              <w:top w:val="single" w:sz="4" w:space="0" w:color="000000"/>
              <w:left w:val="single" w:sz="4" w:space="0" w:color="000000"/>
              <w:bottom w:val="single" w:sz="4" w:space="0" w:color="000000"/>
              <w:right w:val="single" w:sz="4" w:space="0" w:color="000000"/>
            </w:tcBorders>
          </w:tcPr>
          <w:p w14:paraId="7C114304" w14:textId="77777777" w:rsidR="00AA0991" w:rsidRDefault="00AA0991" w:rsidP="00E24DC4">
            <w:pPr>
              <w:pStyle w:val="TableParagraph"/>
              <w:kinsoku w:val="0"/>
              <w:overflowPunct w:val="0"/>
              <w:rPr>
                <w:rFonts w:ascii="Times New Roman" w:hAnsi="Times New Roman" w:cs="Times New Roman"/>
                <w:sz w:val="22"/>
                <w:szCs w:val="22"/>
              </w:rPr>
            </w:pPr>
          </w:p>
        </w:tc>
      </w:tr>
      <w:tr w:rsidR="00AA0991" w14:paraId="23BC5AFE" w14:textId="77777777" w:rsidTr="005B6ABD">
        <w:tblPrEx>
          <w:tblCellMar>
            <w:top w:w="0" w:type="dxa"/>
            <w:left w:w="0" w:type="dxa"/>
            <w:bottom w:w="0" w:type="dxa"/>
            <w:right w:w="0" w:type="dxa"/>
          </w:tblCellMar>
        </w:tblPrEx>
        <w:trPr>
          <w:trHeight w:val="2637"/>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18B47013" w14:textId="77777777" w:rsidR="00AA0991" w:rsidRDefault="00AA0991" w:rsidP="00E24DC4">
            <w:pPr>
              <w:pStyle w:val="TableParagraph"/>
              <w:kinsoku w:val="0"/>
              <w:overflowPunct w:val="0"/>
              <w:spacing w:before="122"/>
              <w:ind w:left="107" w:right="712"/>
              <w:rPr>
                <w:b/>
                <w:bCs/>
                <w:sz w:val="22"/>
                <w:szCs w:val="22"/>
              </w:rPr>
            </w:pPr>
            <w:r>
              <w:rPr>
                <w:b/>
                <w:bCs/>
                <w:sz w:val="22"/>
                <w:szCs w:val="22"/>
              </w:rPr>
              <w:t>Submission method:</w:t>
            </w:r>
          </w:p>
        </w:tc>
        <w:tc>
          <w:tcPr>
            <w:tcW w:w="7831" w:type="dxa"/>
            <w:gridSpan w:val="3"/>
            <w:tcBorders>
              <w:top w:val="single" w:sz="4" w:space="0" w:color="000000"/>
              <w:left w:val="single" w:sz="4" w:space="0" w:color="000000"/>
              <w:bottom w:val="single" w:sz="4" w:space="0" w:color="000000"/>
              <w:right w:val="single" w:sz="4" w:space="0" w:color="000000"/>
            </w:tcBorders>
          </w:tcPr>
          <w:p w14:paraId="60BEEA60" w14:textId="77777777" w:rsidR="00F40569" w:rsidRPr="0098257E" w:rsidRDefault="00F40569" w:rsidP="00F40569">
            <w:pPr>
              <w:pStyle w:val="TableParagraph"/>
              <w:kinsoku w:val="0"/>
              <w:overflowPunct w:val="0"/>
              <w:spacing w:before="2"/>
              <w:ind w:left="105" w:right="163"/>
              <w:rPr>
                <w:sz w:val="22"/>
                <w:szCs w:val="22"/>
              </w:rPr>
            </w:pPr>
            <w:r w:rsidRPr="0098257E">
              <w:rPr>
                <w:sz w:val="22"/>
                <w:szCs w:val="22"/>
              </w:rPr>
              <w:t xml:space="preserve">Turnitin </w:t>
            </w:r>
          </w:p>
          <w:p w14:paraId="4C74465E" w14:textId="2AD8F86B" w:rsidR="00AA0991" w:rsidRDefault="00AA0991" w:rsidP="00E24DC4">
            <w:pPr>
              <w:pStyle w:val="TableParagraph"/>
              <w:kinsoku w:val="0"/>
              <w:overflowPunct w:val="0"/>
              <w:spacing w:before="122"/>
              <w:ind w:left="105" w:right="101"/>
              <w:jc w:val="both"/>
              <w:rPr>
                <w:sz w:val="22"/>
                <w:szCs w:val="22"/>
              </w:rPr>
            </w:pPr>
          </w:p>
        </w:tc>
      </w:tr>
      <w:tr w:rsidR="00AA0991" w14:paraId="01E3316F" w14:textId="77777777" w:rsidTr="005B6ABD">
        <w:tblPrEx>
          <w:tblCellMar>
            <w:top w:w="0" w:type="dxa"/>
            <w:left w:w="0" w:type="dxa"/>
            <w:bottom w:w="0" w:type="dxa"/>
            <w:right w:w="0" w:type="dxa"/>
          </w:tblCellMar>
        </w:tblPrEx>
        <w:trPr>
          <w:trHeight w:val="1252"/>
        </w:trPr>
        <w:tc>
          <w:tcPr>
            <w:tcW w:w="2096" w:type="dxa"/>
            <w:tcBorders>
              <w:top w:val="single" w:sz="4" w:space="0" w:color="000000"/>
              <w:left w:val="single" w:sz="4" w:space="0" w:color="000000"/>
              <w:bottom w:val="single" w:sz="4" w:space="0" w:color="000000"/>
              <w:right w:val="single" w:sz="4" w:space="0" w:color="000000"/>
            </w:tcBorders>
            <w:shd w:val="clear" w:color="auto" w:fill="E4E4E4"/>
          </w:tcPr>
          <w:p w14:paraId="0BFB89C2" w14:textId="77777777" w:rsidR="00AA0991" w:rsidRDefault="00AA0991" w:rsidP="00E24DC4">
            <w:pPr>
              <w:pStyle w:val="TableParagraph"/>
              <w:kinsoku w:val="0"/>
              <w:overflowPunct w:val="0"/>
              <w:spacing w:before="120"/>
              <w:ind w:left="107" w:right="687"/>
              <w:rPr>
                <w:b/>
                <w:bCs/>
                <w:sz w:val="22"/>
                <w:szCs w:val="22"/>
              </w:rPr>
            </w:pPr>
            <w:r>
              <w:rPr>
                <w:b/>
                <w:bCs/>
                <w:sz w:val="22"/>
                <w:szCs w:val="22"/>
              </w:rPr>
              <w:t>Academic honesty / referencing:</w:t>
            </w:r>
          </w:p>
        </w:tc>
        <w:tc>
          <w:tcPr>
            <w:tcW w:w="7831" w:type="dxa"/>
            <w:gridSpan w:val="3"/>
            <w:tcBorders>
              <w:top w:val="single" w:sz="4" w:space="0" w:color="000000"/>
              <w:left w:val="single" w:sz="4" w:space="0" w:color="000000"/>
              <w:bottom w:val="single" w:sz="4" w:space="0" w:color="000000"/>
              <w:right w:val="single" w:sz="4" w:space="0" w:color="000000"/>
            </w:tcBorders>
          </w:tcPr>
          <w:p w14:paraId="4BE095E4" w14:textId="3CB24C93" w:rsidR="00AA0991" w:rsidRDefault="00E60F1E" w:rsidP="00E24DC4">
            <w:pPr>
              <w:pStyle w:val="TableParagraph"/>
              <w:kinsoku w:val="0"/>
              <w:overflowPunct w:val="0"/>
              <w:spacing w:before="120"/>
              <w:ind w:left="105" w:right="101"/>
              <w:jc w:val="both"/>
              <w:rPr>
                <w:sz w:val="22"/>
                <w:szCs w:val="22"/>
              </w:rPr>
            </w:pPr>
            <w:r w:rsidRPr="0098257E">
              <w:rPr>
                <w:sz w:val="22"/>
                <w:szCs w:val="22"/>
              </w:rPr>
              <w:t xml:space="preserve">Included reference list that indicates the books, articles, etc. that </w:t>
            </w:r>
            <w:r>
              <w:rPr>
                <w:sz w:val="22"/>
                <w:szCs w:val="22"/>
              </w:rPr>
              <w:t>I</w:t>
            </w:r>
            <w:r w:rsidRPr="0098257E">
              <w:rPr>
                <w:sz w:val="22"/>
                <w:szCs w:val="22"/>
              </w:rPr>
              <w:t xml:space="preserve"> have used, cited or quoted in order to complete this</w:t>
            </w:r>
            <w:r w:rsidRPr="0098257E">
              <w:rPr>
                <w:spacing w:val="-13"/>
                <w:sz w:val="22"/>
                <w:szCs w:val="22"/>
              </w:rPr>
              <w:t xml:space="preserve"> </w:t>
            </w:r>
            <w:r w:rsidRPr="0098257E">
              <w:rPr>
                <w:sz w:val="22"/>
                <w:szCs w:val="22"/>
              </w:rPr>
              <w:t>assessment.</w:t>
            </w:r>
          </w:p>
        </w:tc>
      </w:tr>
    </w:tbl>
    <w:p w14:paraId="03EC2E7E" w14:textId="77777777" w:rsidR="00AA0991" w:rsidRDefault="00AA0991" w:rsidP="00AA0991">
      <w:pPr>
        <w:pStyle w:val="BodyText"/>
        <w:kinsoku w:val="0"/>
        <w:overflowPunct w:val="0"/>
        <w:rPr>
          <w:sz w:val="20"/>
          <w:szCs w:val="20"/>
        </w:rPr>
      </w:pPr>
    </w:p>
    <w:p w14:paraId="4CFF5532" w14:textId="77777777" w:rsidR="004B6F4C" w:rsidRPr="00AA0991" w:rsidRDefault="004B6F4C">
      <w:pPr>
        <w:rPr>
          <w:lang w:val="en-HK"/>
        </w:rPr>
      </w:pPr>
    </w:p>
    <w:p w14:paraId="593FBB93" w14:textId="77777777" w:rsidR="004B6F4C" w:rsidRDefault="004B6F4C"/>
    <w:p w14:paraId="4C0F4BDD" w14:textId="77777777" w:rsidR="004B6F4C" w:rsidRDefault="004B6F4C"/>
    <w:p w14:paraId="45B90F81" w14:textId="77777777" w:rsidR="004B6F4C" w:rsidRDefault="004B6F4C"/>
    <w:p w14:paraId="4A3AB404" w14:textId="77777777" w:rsidR="004B6F4C" w:rsidRDefault="004B6F4C"/>
    <w:p w14:paraId="59EB3FB3" w14:textId="77777777" w:rsidR="004B6F4C" w:rsidRDefault="004B6F4C"/>
    <w:p w14:paraId="7E7342DE" w14:textId="1CF306F4" w:rsidR="00A670D6" w:rsidRPr="00B4471D" w:rsidRDefault="00A670D6" w:rsidP="00C2659B">
      <w:pPr>
        <w:spacing w:after="0" w:line="280" w:lineRule="exact"/>
        <w:jc w:val="center"/>
        <w:rPr>
          <w:rFonts w:ascii="Arial" w:hAnsi="Arial" w:cs="Arial"/>
          <w:b/>
          <w:bCs/>
          <w:sz w:val="24"/>
          <w:szCs w:val="24"/>
          <w:u w:val="single"/>
        </w:rPr>
      </w:pPr>
      <w:r w:rsidRPr="00B4471D">
        <w:rPr>
          <w:rStyle w:val="fontstyle01"/>
          <w:rFonts w:ascii="Arial" w:hAnsi="Arial" w:cs="Arial"/>
          <w:i w:val="0"/>
          <w:iCs w:val="0"/>
          <w:sz w:val="22"/>
          <w:szCs w:val="22"/>
          <w:u w:val="single"/>
        </w:rPr>
        <w:lastRenderedPageBreak/>
        <w:t>T</w:t>
      </w:r>
      <w:r w:rsidR="00B4471D" w:rsidRPr="00B4471D">
        <w:rPr>
          <w:rStyle w:val="fontstyle01"/>
          <w:rFonts w:ascii="Arial" w:hAnsi="Arial" w:cs="Arial"/>
          <w:i w:val="0"/>
          <w:iCs w:val="0"/>
          <w:sz w:val="22"/>
          <w:szCs w:val="22"/>
          <w:u w:val="single"/>
        </w:rPr>
        <w:t xml:space="preserve">opic: </w:t>
      </w:r>
      <w:r w:rsidRPr="00B4471D">
        <w:rPr>
          <w:rStyle w:val="fontstyle01"/>
          <w:rFonts w:ascii="Arial" w:hAnsi="Arial" w:cs="Arial"/>
          <w:i w:val="0"/>
          <w:iCs w:val="0"/>
          <w:sz w:val="22"/>
          <w:szCs w:val="22"/>
          <w:u w:val="single"/>
        </w:rPr>
        <w:t>The Feasibility and Fair Value of Dishuidai Graphite mine in Hunan province in China.</w:t>
      </w:r>
    </w:p>
    <w:p w14:paraId="77E55C03" w14:textId="77777777" w:rsidR="00A670D6" w:rsidRDefault="00A670D6" w:rsidP="00C2659B">
      <w:pPr>
        <w:spacing w:after="0" w:line="280" w:lineRule="exact"/>
        <w:jc w:val="center"/>
        <w:rPr>
          <w:rFonts w:ascii="Arial" w:hAnsi="Arial" w:cs="Arial"/>
          <w:b/>
          <w:bCs/>
          <w:sz w:val="24"/>
          <w:szCs w:val="24"/>
        </w:rPr>
      </w:pPr>
    </w:p>
    <w:p w14:paraId="48B64619" w14:textId="77777777" w:rsidR="00B4471D" w:rsidRDefault="00B4471D" w:rsidP="00C2659B">
      <w:pPr>
        <w:spacing w:after="0" w:line="280" w:lineRule="exact"/>
        <w:jc w:val="center"/>
        <w:rPr>
          <w:rFonts w:ascii="Arial" w:hAnsi="Arial" w:cs="Arial"/>
          <w:b/>
          <w:bCs/>
          <w:sz w:val="24"/>
          <w:szCs w:val="24"/>
        </w:rPr>
      </w:pPr>
    </w:p>
    <w:p w14:paraId="686D9239" w14:textId="26D942D3" w:rsidR="000912AE" w:rsidRPr="007B6129" w:rsidRDefault="00BC6E7F" w:rsidP="00C2659B">
      <w:pPr>
        <w:spacing w:after="0" w:line="280" w:lineRule="exact"/>
        <w:jc w:val="center"/>
        <w:rPr>
          <w:rFonts w:ascii="Arial" w:hAnsi="Arial" w:cs="Arial"/>
          <w:b/>
          <w:bCs/>
          <w:sz w:val="24"/>
          <w:szCs w:val="24"/>
        </w:rPr>
      </w:pPr>
      <w:r w:rsidRPr="007B6129">
        <w:rPr>
          <w:rFonts w:ascii="Arial" w:hAnsi="Arial" w:cs="Arial"/>
          <w:b/>
          <w:bCs/>
          <w:sz w:val="24"/>
          <w:szCs w:val="24"/>
        </w:rPr>
        <w:t>IMPORTANCE AND RELEVANCY TO MY INTEREST</w:t>
      </w:r>
    </w:p>
    <w:p w14:paraId="4E8F8327" w14:textId="77777777" w:rsidR="000912AE" w:rsidRPr="007B6129" w:rsidRDefault="000912AE" w:rsidP="003E5CD0">
      <w:pPr>
        <w:spacing w:after="0" w:line="280" w:lineRule="exact"/>
        <w:rPr>
          <w:rFonts w:ascii="Arial" w:hAnsi="Arial" w:cs="Arial"/>
          <w:sz w:val="24"/>
          <w:szCs w:val="24"/>
        </w:rPr>
      </w:pPr>
    </w:p>
    <w:p w14:paraId="42BE3FD7" w14:textId="6D88537A" w:rsidR="00F1333D" w:rsidRPr="007B6129" w:rsidRDefault="000912AE" w:rsidP="00F1333D">
      <w:pPr>
        <w:spacing w:after="0" w:line="280" w:lineRule="exact"/>
        <w:jc w:val="both"/>
        <w:rPr>
          <w:rFonts w:ascii="Arial" w:hAnsi="Arial" w:cs="Arial"/>
          <w:sz w:val="24"/>
          <w:szCs w:val="24"/>
        </w:rPr>
      </w:pPr>
      <w:r w:rsidRPr="007B6129">
        <w:rPr>
          <w:rFonts w:ascii="Arial" w:hAnsi="Arial" w:cs="Arial"/>
          <w:sz w:val="24"/>
          <w:szCs w:val="24"/>
        </w:rPr>
        <w:t xml:space="preserve">We </w:t>
      </w:r>
      <w:r w:rsidR="008F6E4B" w:rsidRPr="007B6129">
        <w:rPr>
          <w:rFonts w:ascii="Arial" w:hAnsi="Arial" w:cs="Arial"/>
          <w:sz w:val="24"/>
          <w:szCs w:val="24"/>
        </w:rPr>
        <w:t>propose</w:t>
      </w:r>
      <w:r w:rsidRPr="007B6129">
        <w:rPr>
          <w:rFonts w:ascii="Arial" w:hAnsi="Arial" w:cs="Arial"/>
          <w:sz w:val="24"/>
          <w:szCs w:val="24"/>
        </w:rPr>
        <w:t xml:space="preserve"> to </w:t>
      </w:r>
      <w:r w:rsidR="00411963" w:rsidRPr="007B6129">
        <w:rPr>
          <w:rFonts w:ascii="Arial" w:hAnsi="Arial" w:cs="Arial"/>
          <w:sz w:val="24"/>
          <w:szCs w:val="24"/>
        </w:rPr>
        <w:t>write</w:t>
      </w:r>
      <w:r w:rsidR="00C9713D" w:rsidRPr="007B6129">
        <w:rPr>
          <w:rFonts w:ascii="Arial" w:hAnsi="Arial" w:cs="Arial"/>
          <w:sz w:val="24"/>
          <w:szCs w:val="24"/>
        </w:rPr>
        <w:t xml:space="preserve"> Research </w:t>
      </w:r>
      <w:r w:rsidR="00411963" w:rsidRPr="007B6129">
        <w:rPr>
          <w:rFonts w:ascii="Arial" w:hAnsi="Arial" w:cs="Arial"/>
          <w:sz w:val="24"/>
          <w:szCs w:val="24"/>
        </w:rPr>
        <w:t>about the</w:t>
      </w:r>
      <w:r w:rsidRPr="007B6129">
        <w:rPr>
          <w:rFonts w:ascii="Arial" w:hAnsi="Arial" w:cs="Arial"/>
          <w:sz w:val="24"/>
          <w:szCs w:val="24"/>
        </w:rPr>
        <w:t xml:space="preserve"> </w:t>
      </w:r>
      <w:r w:rsidRPr="007B6129">
        <w:rPr>
          <w:rFonts w:ascii="Arial" w:hAnsi="Arial" w:cs="Arial"/>
          <w:b/>
          <w:bCs/>
          <w:sz w:val="24"/>
          <w:szCs w:val="24"/>
        </w:rPr>
        <w:t>FEASIBILITY</w:t>
      </w:r>
      <w:r w:rsidRPr="007B6129">
        <w:rPr>
          <w:rFonts w:ascii="Arial" w:hAnsi="Arial" w:cs="Arial"/>
          <w:sz w:val="24"/>
          <w:szCs w:val="24"/>
        </w:rPr>
        <w:t xml:space="preserve"> </w:t>
      </w:r>
      <w:r w:rsidR="008F6E4B" w:rsidRPr="007B6129">
        <w:rPr>
          <w:rFonts w:ascii="Arial" w:hAnsi="Arial" w:cs="Arial"/>
          <w:sz w:val="24"/>
          <w:szCs w:val="24"/>
        </w:rPr>
        <w:t xml:space="preserve">and the </w:t>
      </w:r>
      <w:r w:rsidR="008F6E4B" w:rsidRPr="007B6129">
        <w:rPr>
          <w:rFonts w:ascii="Arial" w:hAnsi="Arial" w:cs="Arial"/>
          <w:b/>
          <w:bCs/>
          <w:sz w:val="24"/>
          <w:szCs w:val="24"/>
        </w:rPr>
        <w:t>FAIR VALUE</w:t>
      </w:r>
      <w:r w:rsidR="008F6E4B" w:rsidRPr="007B6129">
        <w:rPr>
          <w:rFonts w:ascii="Arial" w:hAnsi="Arial" w:cs="Arial"/>
          <w:sz w:val="24"/>
          <w:szCs w:val="24"/>
        </w:rPr>
        <w:t xml:space="preserve"> </w:t>
      </w:r>
      <w:r w:rsidRPr="007B6129">
        <w:rPr>
          <w:rFonts w:ascii="Arial" w:hAnsi="Arial" w:cs="Arial"/>
          <w:sz w:val="24"/>
          <w:szCs w:val="24"/>
        </w:rPr>
        <w:t>of the “Dishuidai” Graphite Mine</w:t>
      </w:r>
      <w:r w:rsidR="00220F28" w:rsidRPr="007B6129">
        <w:rPr>
          <w:rFonts w:ascii="Arial" w:hAnsi="Arial" w:cs="Arial"/>
          <w:sz w:val="24"/>
          <w:szCs w:val="24"/>
        </w:rPr>
        <w:t xml:space="preserve"> Project </w:t>
      </w:r>
      <w:r w:rsidR="00166D1A" w:rsidRPr="007B6129">
        <w:rPr>
          <w:rFonts w:ascii="Arial" w:hAnsi="Arial" w:cs="Arial"/>
          <w:sz w:val="24"/>
          <w:szCs w:val="24"/>
        </w:rPr>
        <w:t xml:space="preserve">(the “Project”) </w:t>
      </w:r>
      <w:r w:rsidR="00411963" w:rsidRPr="007B6129">
        <w:rPr>
          <w:rFonts w:ascii="Arial" w:hAnsi="Arial" w:cs="Arial"/>
          <w:sz w:val="24"/>
          <w:szCs w:val="24"/>
        </w:rPr>
        <w:t>l</w:t>
      </w:r>
      <w:r w:rsidRPr="007B6129">
        <w:rPr>
          <w:rFonts w:ascii="Arial" w:hAnsi="Arial" w:cs="Arial"/>
          <w:sz w:val="24"/>
          <w:szCs w:val="24"/>
        </w:rPr>
        <w:t>ocated at Hunan province in China</w:t>
      </w:r>
      <w:r w:rsidR="002C3FA8" w:rsidRPr="007B6129">
        <w:rPr>
          <w:rFonts w:ascii="Arial" w:hAnsi="Arial" w:cs="Arial"/>
          <w:sz w:val="24"/>
          <w:szCs w:val="24"/>
        </w:rPr>
        <w:t xml:space="preserve"> (the “</w:t>
      </w:r>
      <w:r w:rsidR="00C9713D" w:rsidRPr="007B6129">
        <w:rPr>
          <w:rFonts w:ascii="Arial" w:hAnsi="Arial" w:cs="Arial"/>
          <w:sz w:val="24"/>
          <w:szCs w:val="24"/>
        </w:rPr>
        <w:t>Research</w:t>
      </w:r>
      <w:r w:rsidR="002C3FA8" w:rsidRPr="007B6129">
        <w:rPr>
          <w:rFonts w:ascii="Arial" w:hAnsi="Arial" w:cs="Arial"/>
          <w:sz w:val="24"/>
          <w:szCs w:val="24"/>
        </w:rPr>
        <w:t>”)</w:t>
      </w:r>
      <w:r w:rsidR="00D97FD0" w:rsidRPr="007B6129">
        <w:rPr>
          <w:rFonts w:ascii="Arial" w:hAnsi="Arial" w:cs="Arial"/>
          <w:sz w:val="24"/>
          <w:szCs w:val="24"/>
        </w:rPr>
        <w:t>.</w:t>
      </w:r>
      <w:r w:rsidR="00FE4518" w:rsidRPr="007B6129">
        <w:rPr>
          <w:rFonts w:ascii="Arial" w:hAnsi="Arial" w:cs="Arial"/>
          <w:sz w:val="24"/>
          <w:szCs w:val="24"/>
        </w:rPr>
        <w:t xml:space="preserve"> </w:t>
      </w:r>
      <w:r w:rsidR="002C3FA8" w:rsidRPr="007B6129">
        <w:rPr>
          <w:rFonts w:ascii="Arial" w:hAnsi="Arial" w:cs="Arial"/>
          <w:sz w:val="24"/>
          <w:szCs w:val="24"/>
        </w:rPr>
        <w:t>C</w:t>
      </w:r>
      <w:r w:rsidR="00DF2F2A" w:rsidRPr="007B6129">
        <w:rPr>
          <w:rFonts w:ascii="Arial" w:hAnsi="Arial" w:cs="Arial"/>
          <w:sz w:val="24"/>
          <w:szCs w:val="24"/>
        </w:rPr>
        <w:t>ompleting</w:t>
      </w:r>
      <w:r w:rsidR="00C9713D" w:rsidRPr="007B6129">
        <w:rPr>
          <w:rFonts w:ascii="Arial" w:hAnsi="Arial" w:cs="Arial"/>
          <w:sz w:val="24"/>
          <w:szCs w:val="24"/>
        </w:rPr>
        <w:t xml:space="preserve"> </w:t>
      </w:r>
      <w:r w:rsidR="002C3FA8" w:rsidRPr="007B6129">
        <w:rPr>
          <w:rFonts w:ascii="Arial" w:hAnsi="Arial" w:cs="Arial"/>
          <w:sz w:val="24"/>
          <w:szCs w:val="24"/>
        </w:rPr>
        <w:t xml:space="preserve">the </w:t>
      </w:r>
      <w:r w:rsidR="00C9713D" w:rsidRPr="007B6129">
        <w:rPr>
          <w:rFonts w:ascii="Arial" w:hAnsi="Arial" w:cs="Arial"/>
          <w:sz w:val="24"/>
          <w:szCs w:val="24"/>
        </w:rPr>
        <w:t xml:space="preserve">Research </w:t>
      </w:r>
      <w:r w:rsidR="002C3FA8" w:rsidRPr="007B6129">
        <w:rPr>
          <w:rFonts w:ascii="Arial" w:hAnsi="Arial" w:cs="Arial"/>
          <w:sz w:val="24"/>
          <w:szCs w:val="24"/>
        </w:rPr>
        <w:t>will immediately bring multiple benefits to the Company, the Local Government, and the Local Society including:</w:t>
      </w:r>
      <w:r w:rsidR="00F1333D" w:rsidRPr="007B6129">
        <w:rPr>
          <w:rFonts w:ascii="Arial" w:hAnsi="Arial" w:cs="Arial"/>
          <w:sz w:val="24"/>
          <w:szCs w:val="24"/>
        </w:rPr>
        <w:t xml:space="preserve"> 1) the</w:t>
      </w:r>
      <w:r w:rsidR="00220F28" w:rsidRPr="007B6129">
        <w:rPr>
          <w:rFonts w:ascii="Arial" w:hAnsi="Arial" w:cs="Arial"/>
          <w:sz w:val="24"/>
          <w:szCs w:val="24"/>
        </w:rPr>
        <w:t xml:space="preserve"> Project </w:t>
      </w:r>
      <w:r w:rsidR="00F1333D" w:rsidRPr="007B6129">
        <w:rPr>
          <w:rFonts w:ascii="Arial" w:hAnsi="Arial" w:cs="Arial"/>
          <w:sz w:val="24"/>
          <w:szCs w:val="24"/>
        </w:rPr>
        <w:t xml:space="preserve">can </w:t>
      </w:r>
      <w:r w:rsidR="002C3FA8" w:rsidRPr="007B6129">
        <w:rPr>
          <w:rFonts w:ascii="Arial" w:hAnsi="Arial" w:cs="Arial"/>
          <w:sz w:val="24"/>
          <w:szCs w:val="24"/>
        </w:rPr>
        <w:t xml:space="preserve">immediately </w:t>
      </w:r>
      <w:r w:rsidR="00F1333D" w:rsidRPr="007B6129">
        <w:rPr>
          <w:rFonts w:ascii="Arial" w:hAnsi="Arial" w:cs="Arial"/>
          <w:sz w:val="24"/>
          <w:szCs w:val="24"/>
        </w:rPr>
        <w:t xml:space="preserve">apply for public listing on Nasdaq or borrow funding from bank to raise </w:t>
      </w:r>
      <w:r w:rsidR="001A2168" w:rsidRPr="007B6129">
        <w:rPr>
          <w:rFonts w:ascii="Arial" w:hAnsi="Arial" w:cs="Arial"/>
          <w:sz w:val="24"/>
          <w:szCs w:val="24"/>
        </w:rPr>
        <w:t>RMB 140 million</w:t>
      </w:r>
      <w:r w:rsidR="00F1333D" w:rsidRPr="007B6129">
        <w:rPr>
          <w:rFonts w:ascii="Arial" w:hAnsi="Arial" w:cs="Arial"/>
          <w:sz w:val="24"/>
          <w:szCs w:val="24"/>
        </w:rPr>
        <w:t xml:space="preserve"> funding for mining operation and commercial production. 2) the local government can </w:t>
      </w:r>
      <w:r w:rsidR="002C3FA8" w:rsidRPr="007B6129">
        <w:rPr>
          <w:rFonts w:ascii="Arial" w:hAnsi="Arial" w:cs="Arial"/>
          <w:sz w:val="24"/>
          <w:szCs w:val="24"/>
        </w:rPr>
        <w:t>supply</w:t>
      </w:r>
      <w:r w:rsidR="00F1333D" w:rsidRPr="007B6129">
        <w:rPr>
          <w:rFonts w:ascii="Arial" w:hAnsi="Arial" w:cs="Arial"/>
          <w:sz w:val="24"/>
          <w:szCs w:val="24"/>
        </w:rPr>
        <w:t xml:space="preserve"> sustainable graphite mineral resources and ultra-high purity graphite </w:t>
      </w:r>
      <w:r w:rsidR="001C3DDF" w:rsidRPr="007B6129">
        <w:rPr>
          <w:rFonts w:ascii="Arial" w:hAnsi="Arial" w:cs="Arial"/>
          <w:sz w:val="24"/>
          <w:szCs w:val="24"/>
        </w:rPr>
        <w:t>product</w:t>
      </w:r>
      <w:r w:rsidR="002C3FA8" w:rsidRPr="007B6129">
        <w:rPr>
          <w:rFonts w:ascii="Arial" w:hAnsi="Arial" w:cs="Arial"/>
          <w:sz w:val="24"/>
          <w:szCs w:val="24"/>
        </w:rPr>
        <w:t>s</w:t>
      </w:r>
      <w:r w:rsidR="001C3DDF" w:rsidRPr="007B6129">
        <w:rPr>
          <w:rFonts w:ascii="Arial" w:hAnsi="Arial" w:cs="Arial"/>
          <w:sz w:val="24"/>
          <w:szCs w:val="24"/>
        </w:rPr>
        <w:t xml:space="preserve"> </w:t>
      </w:r>
      <w:r w:rsidR="001A2168" w:rsidRPr="007B6129">
        <w:rPr>
          <w:rFonts w:ascii="Arial" w:hAnsi="Arial" w:cs="Arial"/>
          <w:sz w:val="24"/>
          <w:szCs w:val="24"/>
        </w:rPr>
        <w:t xml:space="preserve">of RMB 41 </w:t>
      </w:r>
      <w:r w:rsidR="00E834D8" w:rsidRPr="007B6129">
        <w:rPr>
          <w:rFonts w:ascii="Arial" w:hAnsi="Arial" w:cs="Arial"/>
          <w:sz w:val="24"/>
          <w:szCs w:val="24"/>
        </w:rPr>
        <w:t>billion for</w:t>
      </w:r>
      <w:r w:rsidR="00F1333D" w:rsidRPr="007B6129">
        <w:rPr>
          <w:rFonts w:ascii="Arial" w:hAnsi="Arial" w:cs="Arial"/>
          <w:sz w:val="24"/>
          <w:szCs w:val="24"/>
        </w:rPr>
        <w:t xml:space="preserve"> </w:t>
      </w:r>
      <w:r w:rsidR="002C3FA8" w:rsidRPr="007B6129">
        <w:rPr>
          <w:rFonts w:ascii="Arial" w:hAnsi="Arial" w:cs="Arial"/>
          <w:sz w:val="24"/>
          <w:szCs w:val="24"/>
        </w:rPr>
        <w:t>the</w:t>
      </w:r>
      <w:r w:rsidR="00F1333D" w:rsidRPr="007B6129">
        <w:rPr>
          <w:rFonts w:ascii="Arial" w:hAnsi="Arial" w:cs="Arial"/>
          <w:sz w:val="24"/>
          <w:szCs w:val="24"/>
        </w:rPr>
        <w:t xml:space="preserve"> rapid</w:t>
      </w:r>
      <w:r w:rsidR="000009DA" w:rsidRPr="007B6129">
        <w:rPr>
          <w:rFonts w:ascii="Arial" w:hAnsi="Arial" w:cs="Arial"/>
          <w:sz w:val="24"/>
          <w:szCs w:val="24"/>
        </w:rPr>
        <w:t>ly-grew</w:t>
      </w:r>
      <w:r w:rsidR="00F1333D" w:rsidRPr="007B6129">
        <w:rPr>
          <w:rFonts w:ascii="Arial" w:hAnsi="Arial" w:cs="Arial"/>
          <w:sz w:val="24"/>
          <w:szCs w:val="24"/>
        </w:rPr>
        <w:t xml:space="preserve"> </w:t>
      </w:r>
      <w:r w:rsidR="00E276C7" w:rsidRPr="007B6129">
        <w:rPr>
          <w:rFonts w:ascii="Arial" w:hAnsi="Arial" w:cs="Arial"/>
          <w:sz w:val="24"/>
          <w:szCs w:val="24"/>
        </w:rPr>
        <w:t>demand from</w:t>
      </w:r>
      <w:r w:rsidR="00F1333D" w:rsidRPr="007B6129">
        <w:rPr>
          <w:rFonts w:ascii="Arial" w:hAnsi="Arial" w:cs="Arial"/>
          <w:sz w:val="24"/>
          <w:szCs w:val="24"/>
        </w:rPr>
        <w:t xml:space="preserve"> different local industries, and 3) the local government can increase </w:t>
      </w:r>
      <w:r w:rsidR="002C3FA8" w:rsidRPr="007B6129">
        <w:rPr>
          <w:rFonts w:ascii="Arial" w:hAnsi="Arial" w:cs="Arial"/>
          <w:sz w:val="24"/>
          <w:szCs w:val="24"/>
        </w:rPr>
        <w:t xml:space="preserve">RMB </w:t>
      </w:r>
      <w:r w:rsidR="006F45FA" w:rsidRPr="007B6129">
        <w:rPr>
          <w:rFonts w:ascii="Arial" w:hAnsi="Arial" w:cs="Arial"/>
          <w:sz w:val="24"/>
          <w:szCs w:val="24"/>
        </w:rPr>
        <w:t xml:space="preserve">7.5 billion to </w:t>
      </w:r>
      <w:r w:rsidR="00F1333D" w:rsidRPr="007B6129">
        <w:rPr>
          <w:rFonts w:ascii="Arial" w:hAnsi="Arial" w:cs="Arial"/>
          <w:sz w:val="24"/>
          <w:szCs w:val="24"/>
        </w:rPr>
        <w:t>its revenue by mineral resource tax receive from the Project.</w:t>
      </w:r>
      <w:r w:rsidR="002C3FA8" w:rsidRPr="007B6129">
        <w:rPr>
          <w:rFonts w:ascii="Arial" w:hAnsi="Arial" w:cs="Arial"/>
          <w:sz w:val="24"/>
          <w:szCs w:val="24"/>
        </w:rPr>
        <w:t xml:space="preserve"> 4) It </w:t>
      </w:r>
      <w:r w:rsidR="00E834D8" w:rsidRPr="007B6129">
        <w:rPr>
          <w:rFonts w:ascii="Arial" w:hAnsi="Arial" w:cs="Arial"/>
          <w:sz w:val="24"/>
          <w:szCs w:val="24"/>
        </w:rPr>
        <w:t>will create</w:t>
      </w:r>
      <w:r w:rsidR="002C3FA8" w:rsidRPr="007B6129">
        <w:rPr>
          <w:rFonts w:ascii="Arial" w:hAnsi="Arial" w:cs="Arial"/>
          <w:sz w:val="24"/>
          <w:szCs w:val="24"/>
        </w:rPr>
        <w:t xml:space="preserve"> more than 150 jobs for more than 8 years for the local people</w:t>
      </w:r>
      <w:r w:rsidR="006F45FA" w:rsidRPr="007B6129">
        <w:rPr>
          <w:rFonts w:ascii="Arial" w:hAnsi="Arial" w:cs="Arial"/>
          <w:sz w:val="24"/>
          <w:szCs w:val="24"/>
        </w:rPr>
        <w:t xml:space="preserve"> with total salary of RMB 72 million</w:t>
      </w:r>
      <w:r w:rsidR="002C3FA8" w:rsidRPr="007B6129">
        <w:rPr>
          <w:rFonts w:ascii="Arial" w:hAnsi="Arial" w:cs="Arial"/>
          <w:sz w:val="24"/>
          <w:szCs w:val="24"/>
        </w:rPr>
        <w:t>.</w:t>
      </w:r>
    </w:p>
    <w:p w14:paraId="10A4D8F9" w14:textId="77777777" w:rsidR="00422DF1" w:rsidRPr="007B6129" w:rsidRDefault="00422DF1" w:rsidP="003E5CD0">
      <w:pPr>
        <w:spacing w:after="0" w:line="280" w:lineRule="exact"/>
        <w:jc w:val="both"/>
        <w:rPr>
          <w:rFonts w:ascii="Arial" w:hAnsi="Arial" w:cs="Arial"/>
          <w:sz w:val="24"/>
          <w:szCs w:val="24"/>
        </w:rPr>
      </w:pPr>
    </w:p>
    <w:p w14:paraId="5D7891E8" w14:textId="6E22A022" w:rsidR="00341432" w:rsidRPr="007B6129" w:rsidRDefault="00E26327" w:rsidP="003E5CD0">
      <w:pPr>
        <w:spacing w:after="0" w:line="280" w:lineRule="exact"/>
        <w:jc w:val="both"/>
        <w:rPr>
          <w:rFonts w:ascii="Arial" w:hAnsi="Arial" w:cs="Arial"/>
          <w:sz w:val="24"/>
          <w:szCs w:val="24"/>
        </w:rPr>
      </w:pPr>
      <w:r w:rsidRPr="007B6129">
        <w:rPr>
          <w:rFonts w:ascii="Arial" w:hAnsi="Arial" w:cs="Arial"/>
          <w:sz w:val="24"/>
          <w:szCs w:val="24"/>
        </w:rPr>
        <w:t>Sino Plus Graphite Limited (the “Company”) is curr</w:t>
      </w:r>
      <w:r w:rsidR="00D15884" w:rsidRPr="007B6129">
        <w:rPr>
          <w:rFonts w:ascii="Arial" w:hAnsi="Arial" w:cs="Arial"/>
          <w:sz w:val="24"/>
          <w:szCs w:val="24"/>
        </w:rPr>
        <w:t xml:space="preserve">ently owning the mining permit of the Project. </w:t>
      </w:r>
      <w:r w:rsidR="00645CD3" w:rsidRPr="007B6129">
        <w:rPr>
          <w:rFonts w:ascii="Arial" w:hAnsi="Arial" w:cs="Arial"/>
          <w:sz w:val="24"/>
          <w:szCs w:val="24"/>
        </w:rPr>
        <w:t>Although researchers have done different</w:t>
      </w:r>
      <w:r w:rsidR="00C9713D" w:rsidRPr="007B6129">
        <w:rPr>
          <w:rFonts w:ascii="Arial" w:hAnsi="Arial" w:cs="Arial"/>
          <w:sz w:val="24"/>
          <w:szCs w:val="24"/>
        </w:rPr>
        <w:t xml:space="preserve"> Research </w:t>
      </w:r>
      <w:r w:rsidR="00645CD3" w:rsidRPr="007B6129">
        <w:rPr>
          <w:rFonts w:ascii="Arial" w:hAnsi="Arial" w:cs="Arial"/>
          <w:sz w:val="24"/>
          <w:szCs w:val="24"/>
        </w:rPr>
        <w:t>and trail mining on the</w:t>
      </w:r>
      <w:r w:rsidR="00220F28" w:rsidRPr="007B6129">
        <w:rPr>
          <w:rFonts w:ascii="Arial" w:hAnsi="Arial" w:cs="Arial"/>
          <w:sz w:val="24"/>
          <w:szCs w:val="24"/>
        </w:rPr>
        <w:t xml:space="preserve"> Project </w:t>
      </w:r>
      <w:r w:rsidR="00645CD3" w:rsidRPr="007B6129">
        <w:rPr>
          <w:rFonts w:ascii="Arial" w:hAnsi="Arial" w:cs="Arial"/>
          <w:sz w:val="24"/>
          <w:szCs w:val="24"/>
        </w:rPr>
        <w:t xml:space="preserve">since year 1940, </w:t>
      </w:r>
      <w:r w:rsidR="00174B07" w:rsidRPr="007B6129">
        <w:rPr>
          <w:rFonts w:ascii="Arial" w:hAnsi="Arial" w:cs="Arial"/>
          <w:sz w:val="24"/>
          <w:szCs w:val="24"/>
        </w:rPr>
        <w:t>all</w:t>
      </w:r>
      <w:r w:rsidR="00DD6670" w:rsidRPr="007B6129">
        <w:rPr>
          <w:rFonts w:ascii="Arial" w:hAnsi="Arial" w:cs="Arial"/>
          <w:sz w:val="24"/>
          <w:szCs w:val="24"/>
        </w:rPr>
        <w:t xml:space="preserve"> the</w:t>
      </w:r>
      <w:r w:rsidR="00224B86" w:rsidRPr="007B6129">
        <w:rPr>
          <w:rFonts w:ascii="Arial" w:hAnsi="Arial" w:cs="Arial"/>
          <w:sz w:val="24"/>
          <w:szCs w:val="24"/>
        </w:rPr>
        <w:t>ir</w:t>
      </w:r>
      <w:r w:rsidR="00C9713D" w:rsidRPr="007B6129">
        <w:rPr>
          <w:rFonts w:ascii="Arial" w:hAnsi="Arial" w:cs="Arial"/>
          <w:sz w:val="24"/>
          <w:szCs w:val="24"/>
        </w:rPr>
        <w:t xml:space="preserve"> Research </w:t>
      </w:r>
      <w:r w:rsidR="00224B86" w:rsidRPr="007B6129">
        <w:rPr>
          <w:rFonts w:ascii="Arial" w:hAnsi="Arial" w:cs="Arial"/>
          <w:sz w:val="24"/>
          <w:szCs w:val="24"/>
        </w:rPr>
        <w:t xml:space="preserve">focused on Geological Setting and </w:t>
      </w:r>
      <w:r w:rsidR="00174B07" w:rsidRPr="007B6129">
        <w:rPr>
          <w:rFonts w:ascii="Arial" w:hAnsi="Arial" w:cs="Arial"/>
          <w:sz w:val="24"/>
          <w:szCs w:val="24"/>
        </w:rPr>
        <w:t>Verification of Mineral Resources and Mineral Reserves</w:t>
      </w:r>
      <w:r w:rsidR="00C249BD" w:rsidRPr="007B6129">
        <w:rPr>
          <w:rFonts w:ascii="Arial" w:hAnsi="Arial" w:cs="Arial"/>
          <w:sz w:val="24"/>
          <w:szCs w:val="24"/>
        </w:rPr>
        <w:t xml:space="preserve"> of the Project</w:t>
      </w:r>
      <w:r w:rsidR="004D36D8" w:rsidRPr="007B6129">
        <w:rPr>
          <w:rFonts w:ascii="Arial" w:hAnsi="Arial" w:cs="Arial"/>
          <w:sz w:val="24"/>
          <w:szCs w:val="24"/>
        </w:rPr>
        <w:t>. N</w:t>
      </w:r>
      <w:r w:rsidR="00D15884" w:rsidRPr="007B6129">
        <w:rPr>
          <w:rFonts w:ascii="Arial" w:hAnsi="Arial" w:cs="Arial"/>
          <w:sz w:val="24"/>
          <w:szCs w:val="24"/>
        </w:rPr>
        <w:t xml:space="preserve">o </w:t>
      </w:r>
      <w:r w:rsidR="009633A6" w:rsidRPr="007B6129">
        <w:rPr>
          <w:rFonts w:ascii="Arial" w:hAnsi="Arial" w:cs="Arial"/>
          <w:sz w:val="24"/>
          <w:szCs w:val="24"/>
        </w:rPr>
        <w:t xml:space="preserve">one had </w:t>
      </w:r>
      <w:r w:rsidR="000A696B" w:rsidRPr="007B6129">
        <w:rPr>
          <w:rFonts w:ascii="Arial" w:hAnsi="Arial" w:cs="Arial"/>
          <w:sz w:val="24"/>
          <w:szCs w:val="24"/>
        </w:rPr>
        <w:t xml:space="preserve">further </w:t>
      </w:r>
      <w:r w:rsidR="009633A6" w:rsidRPr="007B6129">
        <w:rPr>
          <w:rFonts w:ascii="Arial" w:hAnsi="Arial" w:cs="Arial"/>
          <w:sz w:val="24"/>
          <w:szCs w:val="24"/>
        </w:rPr>
        <w:t>completed</w:t>
      </w:r>
      <w:r w:rsidR="00645CD3" w:rsidRPr="007B6129">
        <w:rPr>
          <w:rFonts w:ascii="Arial" w:hAnsi="Arial" w:cs="Arial"/>
          <w:sz w:val="24"/>
          <w:szCs w:val="24"/>
        </w:rPr>
        <w:t xml:space="preserve"> </w:t>
      </w:r>
      <w:r w:rsidR="00C00C02" w:rsidRPr="007B6129">
        <w:rPr>
          <w:rFonts w:ascii="Arial" w:hAnsi="Arial" w:cs="Arial"/>
          <w:sz w:val="24"/>
          <w:szCs w:val="24"/>
        </w:rPr>
        <w:t>the</w:t>
      </w:r>
      <w:r w:rsidR="004D36D8" w:rsidRPr="007B6129">
        <w:rPr>
          <w:rFonts w:ascii="Arial" w:hAnsi="Arial" w:cs="Arial"/>
          <w:sz w:val="24"/>
          <w:szCs w:val="24"/>
        </w:rPr>
        <w:t xml:space="preserve"> research </w:t>
      </w:r>
      <w:r w:rsidR="002E0F69" w:rsidRPr="007B6129">
        <w:rPr>
          <w:rFonts w:ascii="Arial" w:hAnsi="Arial" w:cs="Arial"/>
          <w:sz w:val="24"/>
          <w:szCs w:val="24"/>
        </w:rPr>
        <w:t>including</w:t>
      </w:r>
      <w:r w:rsidR="00645CD3" w:rsidRPr="007B6129">
        <w:rPr>
          <w:rFonts w:ascii="Arial" w:hAnsi="Arial" w:cs="Arial"/>
          <w:sz w:val="24"/>
          <w:szCs w:val="24"/>
        </w:rPr>
        <w:t xml:space="preserve"> </w:t>
      </w:r>
      <w:r w:rsidR="00C00C02" w:rsidRPr="007B6129">
        <w:rPr>
          <w:rFonts w:ascii="Arial" w:hAnsi="Arial" w:cs="Arial"/>
          <w:sz w:val="24"/>
          <w:szCs w:val="24"/>
        </w:rPr>
        <w:t>content of</w:t>
      </w:r>
      <w:r w:rsidR="00645CD3" w:rsidRPr="007B6129">
        <w:rPr>
          <w:rFonts w:ascii="Arial" w:hAnsi="Arial" w:cs="Arial"/>
          <w:sz w:val="24"/>
          <w:szCs w:val="24"/>
        </w:rPr>
        <w:t xml:space="preserve"> FEASIBILITY </w:t>
      </w:r>
      <w:r w:rsidR="004D36D8" w:rsidRPr="007B6129">
        <w:rPr>
          <w:rFonts w:ascii="Arial" w:hAnsi="Arial" w:cs="Arial"/>
          <w:sz w:val="24"/>
          <w:szCs w:val="24"/>
        </w:rPr>
        <w:t xml:space="preserve">study </w:t>
      </w:r>
      <w:r w:rsidR="002E0F69" w:rsidRPr="007B6129">
        <w:rPr>
          <w:rFonts w:ascii="Arial" w:hAnsi="Arial" w:cs="Arial"/>
          <w:sz w:val="24"/>
          <w:szCs w:val="24"/>
        </w:rPr>
        <w:t>together with</w:t>
      </w:r>
      <w:r w:rsidR="004D36D8" w:rsidRPr="007B6129">
        <w:rPr>
          <w:rFonts w:ascii="Arial" w:hAnsi="Arial" w:cs="Arial"/>
          <w:sz w:val="24"/>
          <w:szCs w:val="24"/>
        </w:rPr>
        <w:t xml:space="preserve"> a positive</w:t>
      </w:r>
      <w:r w:rsidR="00645CD3" w:rsidRPr="007B6129">
        <w:rPr>
          <w:rFonts w:ascii="Arial" w:hAnsi="Arial" w:cs="Arial"/>
          <w:sz w:val="24"/>
          <w:szCs w:val="24"/>
        </w:rPr>
        <w:t xml:space="preserve"> FAIR VALUE.</w:t>
      </w:r>
      <w:r w:rsidR="009633A6" w:rsidRPr="007B6129">
        <w:rPr>
          <w:rFonts w:ascii="Arial" w:hAnsi="Arial" w:cs="Arial"/>
          <w:sz w:val="24"/>
          <w:szCs w:val="24"/>
        </w:rPr>
        <w:t xml:space="preserve"> </w:t>
      </w:r>
      <w:r w:rsidR="004D36D8" w:rsidRPr="007B6129">
        <w:rPr>
          <w:rFonts w:ascii="Arial" w:hAnsi="Arial" w:cs="Arial"/>
          <w:sz w:val="24"/>
          <w:szCs w:val="24"/>
        </w:rPr>
        <w:t xml:space="preserve">Only a </w:t>
      </w:r>
      <w:r w:rsidR="002E0F69" w:rsidRPr="007B6129">
        <w:rPr>
          <w:rFonts w:ascii="Arial" w:hAnsi="Arial" w:cs="Arial"/>
          <w:sz w:val="24"/>
          <w:szCs w:val="24"/>
        </w:rPr>
        <w:t xml:space="preserve">FEASIBILITY study together with a positive FAIR VALUE </w:t>
      </w:r>
      <w:r w:rsidR="004D36D8" w:rsidRPr="007B6129">
        <w:rPr>
          <w:rFonts w:ascii="Arial" w:hAnsi="Arial" w:cs="Arial"/>
          <w:sz w:val="24"/>
          <w:szCs w:val="24"/>
        </w:rPr>
        <w:t xml:space="preserve">can prove the </w:t>
      </w:r>
      <w:r w:rsidR="00C00C02" w:rsidRPr="007B6129">
        <w:rPr>
          <w:rFonts w:ascii="Arial" w:hAnsi="Arial" w:cs="Arial"/>
          <w:sz w:val="24"/>
          <w:szCs w:val="24"/>
        </w:rPr>
        <w:t xml:space="preserve">Project is profitable (or feasible) that net cashflow from revenue and cost </w:t>
      </w:r>
      <w:r w:rsidR="002E0F69" w:rsidRPr="007B6129">
        <w:rPr>
          <w:rFonts w:ascii="Arial" w:hAnsi="Arial" w:cs="Arial"/>
          <w:sz w:val="24"/>
          <w:szCs w:val="24"/>
        </w:rPr>
        <w:t xml:space="preserve">of the Project </w:t>
      </w:r>
      <w:r w:rsidR="00C00C02" w:rsidRPr="007B6129">
        <w:rPr>
          <w:rFonts w:ascii="Arial" w:hAnsi="Arial" w:cs="Arial"/>
          <w:sz w:val="24"/>
          <w:szCs w:val="24"/>
        </w:rPr>
        <w:t xml:space="preserve">is positive. </w:t>
      </w:r>
      <w:r w:rsidR="00885E5D" w:rsidRPr="007B6129">
        <w:rPr>
          <w:rFonts w:ascii="Arial" w:hAnsi="Arial" w:cs="Arial"/>
          <w:sz w:val="24"/>
          <w:szCs w:val="24"/>
        </w:rPr>
        <w:t>I</w:t>
      </w:r>
      <w:r w:rsidR="009633A6" w:rsidRPr="007B6129">
        <w:rPr>
          <w:rFonts w:ascii="Arial" w:hAnsi="Arial" w:cs="Arial"/>
          <w:sz w:val="24"/>
          <w:szCs w:val="24"/>
        </w:rPr>
        <w:t xml:space="preserve">t is </w:t>
      </w:r>
      <w:r w:rsidR="00C00C02" w:rsidRPr="007B6129">
        <w:rPr>
          <w:rFonts w:ascii="Arial" w:hAnsi="Arial" w:cs="Arial"/>
          <w:sz w:val="24"/>
          <w:szCs w:val="24"/>
        </w:rPr>
        <w:t xml:space="preserve">always </w:t>
      </w:r>
      <w:r w:rsidR="009633A6" w:rsidRPr="007B6129">
        <w:rPr>
          <w:rFonts w:ascii="Arial" w:hAnsi="Arial" w:cs="Arial"/>
          <w:sz w:val="24"/>
          <w:szCs w:val="24"/>
        </w:rPr>
        <w:t xml:space="preserve">hard for </w:t>
      </w:r>
      <w:r w:rsidR="00C00C02" w:rsidRPr="007B6129">
        <w:rPr>
          <w:rFonts w:ascii="Arial" w:hAnsi="Arial" w:cs="Arial"/>
          <w:sz w:val="24"/>
          <w:szCs w:val="24"/>
        </w:rPr>
        <w:t>a</w:t>
      </w:r>
      <w:r w:rsidR="009633A6" w:rsidRPr="007B6129">
        <w:rPr>
          <w:rFonts w:ascii="Arial" w:hAnsi="Arial" w:cs="Arial"/>
          <w:sz w:val="24"/>
          <w:szCs w:val="24"/>
        </w:rPr>
        <w:t xml:space="preserve"> c</w:t>
      </w:r>
      <w:r w:rsidR="00E01F77" w:rsidRPr="007B6129">
        <w:rPr>
          <w:rFonts w:ascii="Arial" w:hAnsi="Arial" w:cs="Arial"/>
          <w:sz w:val="24"/>
          <w:szCs w:val="24"/>
        </w:rPr>
        <w:t xml:space="preserve">ompany to borrow or raise </w:t>
      </w:r>
      <w:r w:rsidR="00C95905" w:rsidRPr="007B6129">
        <w:rPr>
          <w:rFonts w:ascii="Arial" w:hAnsi="Arial" w:cs="Arial"/>
          <w:sz w:val="24"/>
          <w:szCs w:val="24"/>
        </w:rPr>
        <w:t xml:space="preserve">funds without </w:t>
      </w:r>
      <w:r w:rsidR="00C00C02" w:rsidRPr="007B6129">
        <w:rPr>
          <w:rFonts w:ascii="Arial" w:hAnsi="Arial" w:cs="Arial"/>
          <w:sz w:val="24"/>
          <w:szCs w:val="24"/>
        </w:rPr>
        <w:t xml:space="preserve">content of </w:t>
      </w:r>
      <w:r w:rsidR="00C95905" w:rsidRPr="007B6129">
        <w:rPr>
          <w:rFonts w:ascii="Arial" w:hAnsi="Arial" w:cs="Arial"/>
          <w:sz w:val="24"/>
          <w:szCs w:val="24"/>
        </w:rPr>
        <w:t xml:space="preserve">FEASIBILITY and </w:t>
      </w:r>
      <w:r w:rsidR="00F30781" w:rsidRPr="007B6129">
        <w:rPr>
          <w:rFonts w:ascii="Arial" w:hAnsi="Arial" w:cs="Arial"/>
          <w:sz w:val="24"/>
          <w:szCs w:val="24"/>
        </w:rPr>
        <w:t>FAIR</w:t>
      </w:r>
      <w:r w:rsidR="00C95905" w:rsidRPr="007B6129">
        <w:rPr>
          <w:rFonts w:ascii="Arial" w:hAnsi="Arial" w:cs="Arial"/>
          <w:sz w:val="24"/>
          <w:szCs w:val="24"/>
        </w:rPr>
        <w:t xml:space="preserve"> VALUE</w:t>
      </w:r>
      <w:r w:rsidR="00C00C02" w:rsidRPr="007B6129">
        <w:rPr>
          <w:rFonts w:ascii="Arial" w:hAnsi="Arial" w:cs="Arial"/>
          <w:sz w:val="24"/>
          <w:szCs w:val="24"/>
        </w:rPr>
        <w:t xml:space="preserve"> of a project</w:t>
      </w:r>
      <w:r w:rsidR="00C95905" w:rsidRPr="007B6129">
        <w:rPr>
          <w:rFonts w:ascii="Arial" w:hAnsi="Arial" w:cs="Arial"/>
          <w:sz w:val="24"/>
          <w:szCs w:val="24"/>
        </w:rPr>
        <w:t xml:space="preserve">. </w:t>
      </w:r>
      <w:r w:rsidR="00262F4D" w:rsidRPr="007B6129">
        <w:rPr>
          <w:rFonts w:ascii="Arial" w:hAnsi="Arial" w:cs="Arial"/>
          <w:sz w:val="24"/>
          <w:szCs w:val="24"/>
        </w:rPr>
        <w:t xml:space="preserve">The Company is currently </w:t>
      </w:r>
      <w:r w:rsidR="003F1FFC" w:rsidRPr="007B6129">
        <w:rPr>
          <w:rFonts w:ascii="Arial" w:hAnsi="Arial" w:cs="Arial"/>
          <w:sz w:val="24"/>
          <w:szCs w:val="24"/>
        </w:rPr>
        <w:t>lacking</w:t>
      </w:r>
      <w:r w:rsidR="00262F4D" w:rsidRPr="007B6129">
        <w:rPr>
          <w:rFonts w:ascii="Arial" w:hAnsi="Arial" w:cs="Arial"/>
          <w:sz w:val="24"/>
          <w:szCs w:val="24"/>
        </w:rPr>
        <w:t xml:space="preserve"> </w:t>
      </w:r>
      <w:r w:rsidR="003F1FFC" w:rsidRPr="007B6129">
        <w:rPr>
          <w:rFonts w:ascii="Arial" w:hAnsi="Arial" w:cs="Arial"/>
          <w:sz w:val="24"/>
          <w:szCs w:val="24"/>
        </w:rPr>
        <w:t xml:space="preserve">working capital for </w:t>
      </w:r>
      <w:r w:rsidR="00E01F77" w:rsidRPr="007B6129">
        <w:rPr>
          <w:rFonts w:ascii="Arial" w:hAnsi="Arial" w:cs="Arial"/>
          <w:sz w:val="24"/>
          <w:szCs w:val="24"/>
        </w:rPr>
        <w:t>further</w:t>
      </w:r>
      <w:r w:rsidR="00C9713D" w:rsidRPr="007B6129">
        <w:rPr>
          <w:rFonts w:ascii="Arial" w:hAnsi="Arial" w:cs="Arial"/>
          <w:sz w:val="24"/>
          <w:szCs w:val="24"/>
        </w:rPr>
        <w:t xml:space="preserve"> Research </w:t>
      </w:r>
      <w:r w:rsidR="003E49CD" w:rsidRPr="007B6129">
        <w:rPr>
          <w:rFonts w:ascii="Arial" w:hAnsi="Arial" w:cs="Arial"/>
          <w:sz w:val="24"/>
          <w:szCs w:val="24"/>
        </w:rPr>
        <w:t>work</w:t>
      </w:r>
      <w:r w:rsidR="003F1FFC" w:rsidRPr="007B6129">
        <w:rPr>
          <w:rFonts w:ascii="Arial" w:hAnsi="Arial" w:cs="Arial"/>
          <w:sz w:val="24"/>
          <w:szCs w:val="24"/>
        </w:rPr>
        <w:t xml:space="preserve"> or</w:t>
      </w:r>
      <w:r w:rsidR="001C1384" w:rsidRPr="007B6129">
        <w:rPr>
          <w:rFonts w:ascii="Arial" w:hAnsi="Arial" w:cs="Arial"/>
          <w:sz w:val="24"/>
          <w:szCs w:val="24"/>
        </w:rPr>
        <w:t xml:space="preserve"> </w:t>
      </w:r>
      <w:r w:rsidR="003F1FFC" w:rsidRPr="007B6129">
        <w:rPr>
          <w:rFonts w:ascii="Arial" w:hAnsi="Arial" w:cs="Arial"/>
          <w:sz w:val="24"/>
          <w:szCs w:val="24"/>
        </w:rPr>
        <w:t xml:space="preserve">feasibility </w:t>
      </w:r>
      <w:r w:rsidR="001C1384" w:rsidRPr="007B6129">
        <w:rPr>
          <w:rFonts w:ascii="Arial" w:hAnsi="Arial" w:cs="Arial"/>
          <w:sz w:val="24"/>
          <w:szCs w:val="24"/>
        </w:rPr>
        <w:t>study</w:t>
      </w:r>
      <w:r w:rsidR="00D804A4" w:rsidRPr="007B6129">
        <w:rPr>
          <w:rFonts w:ascii="Arial" w:hAnsi="Arial" w:cs="Arial"/>
          <w:sz w:val="24"/>
          <w:szCs w:val="24"/>
        </w:rPr>
        <w:t>,</w:t>
      </w:r>
      <w:r w:rsidR="001C1384" w:rsidRPr="007B6129">
        <w:rPr>
          <w:rFonts w:ascii="Arial" w:hAnsi="Arial" w:cs="Arial"/>
          <w:sz w:val="24"/>
          <w:szCs w:val="24"/>
        </w:rPr>
        <w:t xml:space="preserve"> and not to mention </w:t>
      </w:r>
      <w:r w:rsidR="003F1FFC" w:rsidRPr="007B6129">
        <w:rPr>
          <w:rFonts w:ascii="Arial" w:hAnsi="Arial" w:cs="Arial"/>
          <w:sz w:val="24"/>
          <w:szCs w:val="24"/>
        </w:rPr>
        <w:t>commercial</w:t>
      </w:r>
      <w:r w:rsidR="001C1384" w:rsidRPr="007B6129">
        <w:rPr>
          <w:rFonts w:ascii="Arial" w:hAnsi="Arial" w:cs="Arial"/>
          <w:sz w:val="24"/>
          <w:szCs w:val="24"/>
        </w:rPr>
        <w:t xml:space="preserve"> </w:t>
      </w:r>
      <w:r w:rsidR="00FF56D5" w:rsidRPr="007B6129">
        <w:rPr>
          <w:rFonts w:ascii="Arial" w:hAnsi="Arial" w:cs="Arial"/>
          <w:sz w:val="24"/>
          <w:szCs w:val="24"/>
        </w:rPr>
        <w:t>production</w:t>
      </w:r>
      <w:r w:rsidR="00D804A4" w:rsidRPr="007B6129">
        <w:rPr>
          <w:rFonts w:ascii="Arial" w:hAnsi="Arial" w:cs="Arial"/>
          <w:sz w:val="24"/>
          <w:szCs w:val="24"/>
        </w:rPr>
        <w:t xml:space="preserve">. </w:t>
      </w:r>
      <w:r w:rsidR="00F611B1" w:rsidRPr="007B6129">
        <w:rPr>
          <w:rFonts w:ascii="Arial" w:hAnsi="Arial" w:cs="Arial"/>
          <w:sz w:val="24"/>
          <w:szCs w:val="24"/>
        </w:rPr>
        <w:t xml:space="preserve">Moreover, </w:t>
      </w:r>
      <w:r w:rsidR="00503CA6" w:rsidRPr="007B6129">
        <w:rPr>
          <w:rFonts w:ascii="Arial" w:hAnsi="Arial" w:cs="Arial"/>
          <w:sz w:val="24"/>
          <w:szCs w:val="24"/>
        </w:rPr>
        <w:t>according to Chinese Mining Law</w:t>
      </w:r>
      <w:r w:rsidR="00A62E3C" w:rsidRPr="007B6129">
        <w:rPr>
          <w:rStyle w:val="FootnoteReference"/>
          <w:rFonts w:ascii="Arial" w:hAnsi="Arial" w:cs="Arial"/>
          <w:sz w:val="24"/>
          <w:szCs w:val="24"/>
        </w:rPr>
        <w:footnoteReference w:id="2"/>
      </w:r>
      <w:r w:rsidR="00503CA6" w:rsidRPr="007B6129">
        <w:rPr>
          <w:rFonts w:ascii="Arial" w:hAnsi="Arial" w:cs="Arial"/>
          <w:sz w:val="24"/>
          <w:szCs w:val="24"/>
        </w:rPr>
        <w:t xml:space="preserve">, </w:t>
      </w:r>
      <w:r w:rsidR="00F611B1" w:rsidRPr="007B6129">
        <w:rPr>
          <w:rFonts w:ascii="Arial" w:hAnsi="Arial" w:cs="Arial"/>
          <w:sz w:val="24"/>
          <w:szCs w:val="24"/>
        </w:rPr>
        <w:t>t</w:t>
      </w:r>
      <w:r w:rsidR="00D15884" w:rsidRPr="007B6129">
        <w:rPr>
          <w:rFonts w:ascii="Arial" w:hAnsi="Arial" w:cs="Arial"/>
          <w:sz w:val="24"/>
          <w:szCs w:val="24"/>
        </w:rPr>
        <w:t xml:space="preserve">he </w:t>
      </w:r>
      <w:r w:rsidR="00F611B1" w:rsidRPr="007B6129">
        <w:rPr>
          <w:rFonts w:ascii="Arial" w:hAnsi="Arial" w:cs="Arial"/>
          <w:sz w:val="24"/>
          <w:szCs w:val="24"/>
        </w:rPr>
        <w:t>local g</w:t>
      </w:r>
      <w:r w:rsidR="00D15884" w:rsidRPr="007B6129">
        <w:rPr>
          <w:rFonts w:ascii="Arial" w:hAnsi="Arial" w:cs="Arial"/>
          <w:sz w:val="24"/>
          <w:szCs w:val="24"/>
        </w:rPr>
        <w:t xml:space="preserve">overnment would cancel the mining permit if there </w:t>
      </w:r>
      <w:r w:rsidR="00EF49AD" w:rsidRPr="007B6129">
        <w:rPr>
          <w:rFonts w:ascii="Arial" w:hAnsi="Arial" w:cs="Arial"/>
          <w:sz w:val="24"/>
          <w:szCs w:val="24"/>
        </w:rPr>
        <w:t>were</w:t>
      </w:r>
      <w:r w:rsidR="00D15884" w:rsidRPr="007B6129">
        <w:rPr>
          <w:rFonts w:ascii="Arial" w:hAnsi="Arial" w:cs="Arial"/>
          <w:sz w:val="24"/>
          <w:szCs w:val="24"/>
        </w:rPr>
        <w:t xml:space="preserve"> no </w:t>
      </w:r>
      <w:r w:rsidR="00BB0E98" w:rsidRPr="007B6129">
        <w:rPr>
          <w:rFonts w:ascii="Arial" w:hAnsi="Arial" w:cs="Arial"/>
          <w:sz w:val="24"/>
          <w:szCs w:val="24"/>
        </w:rPr>
        <w:t xml:space="preserve">mining </w:t>
      </w:r>
      <w:r w:rsidR="00D15884" w:rsidRPr="007B6129">
        <w:rPr>
          <w:rFonts w:ascii="Arial" w:hAnsi="Arial" w:cs="Arial"/>
          <w:sz w:val="24"/>
          <w:szCs w:val="24"/>
        </w:rPr>
        <w:t xml:space="preserve">activities within </w:t>
      </w:r>
      <w:r w:rsidR="00312AF5" w:rsidRPr="007B6129">
        <w:rPr>
          <w:rFonts w:ascii="Arial" w:hAnsi="Arial" w:cs="Arial"/>
          <w:sz w:val="24"/>
          <w:szCs w:val="24"/>
        </w:rPr>
        <w:t>certain period</w:t>
      </w:r>
      <w:r w:rsidR="00C00C02" w:rsidRPr="007B6129">
        <w:rPr>
          <w:rFonts w:ascii="Arial" w:hAnsi="Arial" w:cs="Arial"/>
          <w:sz w:val="24"/>
          <w:szCs w:val="24"/>
        </w:rPr>
        <w:t xml:space="preserve"> (The National People’s Congress of the People’s Republic of China, 2024)</w:t>
      </w:r>
      <w:r w:rsidR="00D804A4" w:rsidRPr="007B6129">
        <w:rPr>
          <w:rFonts w:ascii="Arial" w:hAnsi="Arial" w:cs="Arial"/>
          <w:sz w:val="24"/>
          <w:szCs w:val="24"/>
        </w:rPr>
        <w:t xml:space="preserve">. </w:t>
      </w:r>
      <w:r w:rsidR="00341432" w:rsidRPr="007B6129">
        <w:rPr>
          <w:rFonts w:ascii="Arial" w:hAnsi="Arial" w:cs="Arial"/>
          <w:sz w:val="24"/>
          <w:szCs w:val="24"/>
        </w:rPr>
        <w:t xml:space="preserve">Therefore, it is </w:t>
      </w:r>
      <w:r w:rsidR="005C594B" w:rsidRPr="007B6129">
        <w:rPr>
          <w:rFonts w:ascii="Arial" w:hAnsi="Arial" w:cs="Arial"/>
          <w:sz w:val="24"/>
          <w:szCs w:val="24"/>
        </w:rPr>
        <w:t xml:space="preserve">utmost important </w:t>
      </w:r>
      <w:r w:rsidR="00D64A60" w:rsidRPr="007B6129">
        <w:rPr>
          <w:rFonts w:ascii="Arial" w:hAnsi="Arial" w:cs="Arial"/>
          <w:sz w:val="24"/>
          <w:szCs w:val="24"/>
        </w:rPr>
        <w:t xml:space="preserve">to help both the Company and the local government to </w:t>
      </w:r>
      <w:r w:rsidR="00E415E6" w:rsidRPr="007B6129">
        <w:rPr>
          <w:rFonts w:ascii="Arial" w:hAnsi="Arial" w:cs="Arial"/>
          <w:sz w:val="24"/>
          <w:szCs w:val="24"/>
        </w:rPr>
        <w:t>finish</w:t>
      </w:r>
      <w:r w:rsidR="00C9713D" w:rsidRPr="007B6129">
        <w:rPr>
          <w:rFonts w:ascii="Arial" w:hAnsi="Arial" w:cs="Arial"/>
          <w:sz w:val="24"/>
          <w:szCs w:val="24"/>
        </w:rPr>
        <w:t xml:space="preserve"> Research </w:t>
      </w:r>
      <w:r w:rsidR="002E0F69" w:rsidRPr="007B6129">
        <w:rPr>
          <w:rFonts w:ascii="Arial" w:hAnsi="Arial" w:cs="Arial"/>
          <w:sz w:val="24"/>
          <w:szCs w:val="24"/>
        </w:rPr>
        <w:t>including</w:t>
      </w:r>
      <w:r w:rsidR="00207EDA" w:rsidRPr="007B6129">
        <w:rPr>
          <w:rFonts w:ascii="Arial" w:hAnsi="Arial" w:cs="Arial"/>
          <w:sz w:val="24"/>
          <w:szCs w:val="24"/>
        </w:rPr>
        <w:t xml:space="preserve"> </w:t>
      </w:r>
      <w:r w:rsidR="00C00C02" w:rsidRPr="007B6129">
        <w:rPr>
          <w:rFonts w:ascii="Arial" w:hAnsi="Arial" w:cs="Arial"/>
          <w:sz w:val="24"/>
          <w:szCs w:val="24"/>
        </w:rPr>
        <w:t>content of</w:t>
      </w:r>
      <w:r w:rsidR="00207EDA" w:rsidRPr="007B6129">
        <w:rPr>
          <w:rFonts w:ascii="Arial" w:hAnsi="Arial" w:cs="Arial"/>
          <w:sz w:val="24"/>
          <w:szCs w:val="24"/>
        </w:rPr>
        <w:t xml:space="preserve"> FEASIBILITY and FAIR VALUE </w:t>
      </w:r>
      <w:r w:rsidR="00D64A60" w:rsidRPr="007B6129">
        <w:rPr>
          <w:rFonts w:ascii="Arial" w:hAnsi="Arial" w:cs="Arial"/>
          <w:sz w:val="24"/>
          <w:szCs w:val="24"/>
        </w:rPr>
        <w:t>for this Project.</w:t>
      </w:r>
    </w:p>
    <w:p w14:paraId="25A4F21D" w14:textId="77777777" w:rsidR="00341432" w:rsidRPr="007B6129" w:rsidRDefault="00341432" w:rsidP="003E5CD0">
      <w:pPr>
        <w:spacing w:after="0" w:line="280" w:lineRule="exact"/>
        <w:jc w:val="both"/>
        <w:rPr>
          <w:rFonts w:ascii="Arial" w:hAnsi="Arial" w:cs="Arial"/>
          <w:sz w:val="24"/>
          <w:szCs w:val="24"/>
        </w:rPr>
      </w:pPr>
    </w:p>
    <w:p w14:paraId="72A73EF7" w14:textId="3D9B99E3" w:rsidR="00425899" w:rsidRPr="007B6129" w:rsidRDefault="00F5701D" w:rsidP="003E5CD0">
      <w:pPr>
        <w:spacing w:after="0" w:line="280" w:lineRule="exact"/>
        <w:jc w:val="both"/>
        <w:rPr>
          <w:rFonts w:ascii="Arial" w:hAnsi="Arial" w:cs="Arial"/>
          <w:sz w:val="24"/>
          <w:szCs w:val="24"/>
        </w:rPr>
      </w:pPr>
      <w:r w:rsidRPr="007B6129">
        <w:rPr>
          <w:rFonts w:ascii="Arial" w:hAnsi="Arial" w:cs="Arial"/>
          <w:sz w:val="24"/>
          <w:szCs w:val="24"/>
        </w:rPr>
        <w:t xml:space="preserve">With 20 </w:t>
      </w:r>
      <w:r w:rsidR="00DB3BE4" w:rsidRPr="007B6129">
        <w:rPr>
          <w:rFonts w:ascii="Arial" w:hAnsi="Arial" w:cs="Arial"/>
          <w:sz w:val="24"/>
          <w:szCs w:val="24"/>
        </w:rPr>
        <w:t>years’ experience</w:t>
      </w:r>
      <w:r w:rsidRPr="007B6129">
        <w:rPr>
          <w:rFonts w:ascii="Arial" w:hAnsi="Arial" w:cs="Arial"/>
          <w:sz w:val="24"/>
          <w:szCs w:val="24"/>
        </w:rPr>
        <w:t xml:space="preserve"> in </w:t>
      </w:r>
      <w:r w:rsidR="00DB3BE4" w:rsidRPr="007B6129">
        <w:rPr>
          <w:rFonts w:ascii="Arial" w:hAnsi="Arial" w:cs="Arial"/>
          <w:sz w:val="24"/>
          <w:szCs w:val="24"/>
        </w:rPr>
        <w:t>mining industry, and a</w:t>
      </w:r>
      <w:r w:rsidR="00126717" w:rsidRPr="007B6129">
        <w:rPr>
          <w:rFonts w:ascii="Arial" w:hAnsi="Arial" w:cs="Arial"/>
          <w:sz w:val="24"/>
          <w:szCs w:val="24"/>
        </w:rPr>
        <w:t xml:space="preserve">s a professional member of </w:t>
      </w:r>
      <w:r w:rsidR="00081B14" w:rsidRPr="007B6129">
        <w:rPr>
          <w:rFonts w:ascii="Arial" w:hAnsi="Arial" w:cs="Arial"/>
          <w:sz w:val="24"/>
          <w:szCs w:val="24"/>
        </w:rPr>
        <w:t xml:space="preserve">The Australasian Institute of Mining and Metallurgy (AusIMM) </w:t>
      </w:r>
      <w:r w:rsidR="00036426" w:rsidRPr="007B6129">
        <w:rPr>
          <w:rFonts w:ascii="Arial" w:hAnsi="Arial" w:cs="Arial"/>
          <w:sz w:val="24"/>
          <w:szCs w:val="24"/>
        </w:rPr>
        <w:t xml:space="preserve">and </w:t>
      </w:r>
      <w:r w:rsidR="002C4715" w:rsidRPr="007B6129">
        <w:rPr>
          <w:rFonts w:ascii="Arial" w:hAnsi="Arial" w:cs="Arial"/>
          <w:sz w:val="24"/>
          <w:szCs w:val="24"/>
        </w:rPr>
        <w:t>an</w:t>
      </w:r>
      <w:r w:rsidR="00036426" w:rsidRPr="007B6129">
        <w:rPr>
          <w:rFonts w:ascii="Arial" w:hAnsi="Arial" w:cs="Arial"/>
          <w:sz w:val="24"/>
          <w:szCs w:val="24"/>
        </w:rPr>
        <w:t xml:space="preserve"> </w:t>
      </w:r>
      <w:r w:rsidR="00DF7E35" w:rsidRPr="007B6129">
        <w:rPr>
          <w:rFonts w:ascii="Arial" w:hAnsi="Arial" w:cs="Arial"/>
          <w:sz w:val="24"/>
          <w:szCs w:val="24"/>
        </w:rPr>
        <w:t xml:space="preserve">Accredited Senior Valuer of </w:t>
      </w:r>
      <w:r w:rsidR="006A05ED" w:rsidRPr="007B6129">
        <w:rPr>
          <w:rFonts w:ascii="Arial" w:hAnsi="Arial" w:cs="Arial"/>
          <w:sz w:val="24"/>
          <w:szCs w:val="24"/>
        </w:rPr>
        <w:t>the</w:t>
      </w:r>
      <w:r w:rsidR="003E5CD0" w:rsidRPr="007B6129">
        <w:rPr>
          <w:rFonts w:ascii="Arial" w:hAnsi="Arial" w:cs="Arial"/>
          <w:sz w:val="24"/>
          <w:szCs w:val="24"/>
        </w:rPr>
        <w:t xml:space="preserve"> </w:t>
      </w:r>
      <w:r w:rsidR="00C06AC6" w:rsidRPr="007B6129">
        <w:rPr>
          <w:rFonts w:ascii="Arial" w:hAnsi="Arial" w:cs="Arial"/>
          <w:sz w:val="24"/>
          <w:szCs w:val="24"/>
        </w:rPr>
        <w:t>American Society of Appraisers</w:t>
      </w:r>
      <w:r w:rsidR="001500BF" w:rsidRPr="007B6129">
        <w:rPr>
          <w:rFonts w:ascii="Arial" w:hAnsi="Arial" w:cs="Arial"/>
          <w:sz w:val="24"/>
          <w:szCs w:val="24"/>
        </w:rPr>
        <w:t>, it is my interest and responsibility to complete</w:t>
      </w:r>
      <w:r w:rsidR="00C9713D" w:rsidRPr="007B6129">
        <w:rPr>
          <w:rFonts w:ascii="Arial" w:hAnsi="Arial" w:cs="Arial"/>
          <w:sz w:val="24"/>
          <w:szCs w:val="24"/>
        </w:rPr>
        <w:t xml:space="preserve"> Research </w:t>
      </w:r>
      <w:r w:rsidR="00A64F7E" w:rsidRPr="007B6129">
        <w:rPr>
          <w:rFonts w:ascii="Arial" w:hAnsi="Arial" w:cs="Arial"/>
          <w:sz w:val="24"/>
          <w:szCs w:val="24"/>
        </w:rPr>
        <w:t>with</w:t>
      </w:r>
      <w:r w:rsidR="00B36FAE" w:rsidRPr="007B6129">
        <w:rPr>
          <w:rFonts w:ascii="Arial" w:hAnsi="Arial" w:cs="Arial"/>
          <w:sz w:val="24"/>
          <w:szCs w:val="24"/>
        </w:rPr>
        <w:t xml:space="preserve"> </w:t>
      </w:r>
      <w:r w:rsidR="00D773D3" w:rsidRPr="007B6129">
        <w:rPr>
          <w:rFonts w:ascii="Arial" w:hAnsi="Arial" w:cs="Arial"/>
          <w:sz w:val="24"/>
          <w:szCs w:val="24"/>
        </w:rPr>
        <w:t xml:space="preserve">the </w:t>
      </w:r>
      <w:r w:rsidR="00C00C02" w:rsidRPr="007B6129">
        <w:rPr>
          <w:rFonts w:ascii="Arial" w:hAnsi="Arial" w:cs="Arial"/>
          <w:sz w:val="24"/>
          <w:szCs w:val="24"/>
        </w:rPr>
        <w:t xml:space="preserve">content of </w:t>
      </w:r>
      <w:r w:rsidR="00D773D3" w:rsidRPr="007B6129">
        <w:rPr>
          <w:rFonts w:ascii="Arial" w:hAnsi="Arial" w:cs="Arial"/>
          <w:sz w:val="24"/>
          <w:szCs w:val="24"/>
        </w:rPr>
        <w:t xml:space="preserve">FEASIBILITY and FAIR VALUE of </w:t>
      </w:r>
      <w:r w:rsidR="007D11BF" w:rsidRPr="007B6129">
        <w:rPr>
          <w:rFonts w:ascii="Arial" w:hAnsi="Arial" w:cs="Arial"/>
          <w:sz w:val="24"/>
          <w:szCs w:val="24"/>
        </w:rPr>
        <w:t xml:space="preserve">the </w:t>
      </w:r>
      <w:r w:rsidR="00D773D3" w:rsidRPr="007B6129">
        <w:rPr>
          <w:rFonts w:ascii="Arial" w:hAnsi="Arial" w:cs="Arial"/>
          <w:sz w:val="24"/>
          <w:szCs w:val="24"/>
        </w:rPr>
        <w:t>Project</w:t>
      </w:r>
      <w:r w:rsidR="00274ABF" w:rsidRPr="007B6129">
        <w:rPr>
          <w:rFonts w:ascii="Arial" w:hAnsi="Arial" w:cs="Arial"/>
          <w:sz w:val="24"/>
          <w:szCs w:val="24"/>
        </w:rPr>
        <w:t>.</w:t>
      </w:r>
      <w:r w:rsidR="000912AE" w:rsidRPr="007B6129">
        <w:rPr>
          <w:rFonts w:ascii="Arial" w:hAnsi="Arial" w:cs="Arial"/>
          <w:sz w:val="24"/>
          <w:szCs w:val="24"/>
        </w:rPr>
        <w:t xml:space="preserve"> </w:t>
      </w:r>
    </w:p>
    <w:p w14:paraId="42A6FCAF" w14:textId="77777777" w:rsidR="00F97123" w:rsidRPr="007B6129" w:rsidRDefault="00F97123" w:rsidP="0009139A">
      <w:pPr>
        <w:spacing w:after="0" w:line="280" w:lineRule="exact"/>
        <w:jc w:val="both"/>
        <w:rPr>
          <w:rFonts w:ascii="Arial" w:hAnsi="Arial" w:cs="Arial"/>
          <w:sz w:val="24"/>
          <w:szCs w:val="24"/>
        </w:rPr>
      </w:pPr>
    </w:p>
    <w:p w14:paraId="0FE9E53E" w14:textId="77777777" w:rsidR="00DF34DB" w:rsidRPr="007B6129" w:rsidRDefault="00DF34DB" w:rsidP="0009139A">
      <w:pPr>
        <w:spacing w:after="0" w:line="280" w:lineRule="exact"/>
        <w:jc w:val="both"/>
        <w:rPr>
          <w:rFonts w:ascii="Arial" w:hAnsi="Arial" w:cs="Arial"/>
          <w:sz w:val="24"/>
          <w:szCs w:val="24"/>
        </w:rPr>
      </w:pPr>
    </w:p>
    <w:p w14:paraId="0AF3FC78" w14:textId="59B3D546" w:rsidR="00F97123" w:rsidRPr="007B6129" w:rsidRDefault="00A16DB9" w:rsidP="00C2659B">
      <w:pPr>
        <w:spacing w:after="0" w:line="280" w:lineRule="exact"/>
        <w:jc w:val="center"/>
        <w:rPr>
          <w:rFonts w:ascii="Arial" w:hAnsi="Arial" w:cs="Arial"/>
          <w:b/>
          <w:bCs/>
          <w:sz w:val="24"/>
          <w:szCs w:val="24"/>
        </w:rPr>
      </w:pPr>
      <w:r w:rsidRPr="007B6129">
        <w:rPr>
          <w:rFonts w:ascii="Arial" w:hAnsi="Arial" w:cs="Arial"/>
          <w:b/>
          <w:bCs/>
          <w:sz w:val="24"/>
          <w:szCs w:val="24"/>
        </w:rPr>
        <w:t>AIM OF MY PROPOSED STUDY</w:t>
      </w:r>
    </w:p>
    <w:p w14:paraId="4D2931A1" w14:textId="77777777" w:rsidR="00F97123" w:rsidRPr="007B6129" w:rsidRDefault="00F97123" w:rsidP="0009139A">
      <w:pPr>
        <w:spacing w:after="0" w:line="280" w:lineRule="exact"/>
        <w:jc w:val="both"/>
        <w:rPr>
          <w:rFonts w:ascii="Arial" w:hAnsi="Arial" w:cs="Arial"/>
          <w:sz w:val="24"/>
          <w:szCs w:val="24"/>
        </w:rPr>
      </w:pPr>
    </w:p>
    <w:p w14:paraId="4061C382" w14:textId="0105A288" w:rsidR="00F97123" w:rsidRPr="007B6129" w:rsidRDefault="00297BC4" w:rsidP="0009139A">
      <w:pPr>
        <w:spacing w:after="0" w:line="280" w:lineRule="exact"/>
        <w:jc w:val="both"/>
        <w:rPr>
          <w:rFonts w:ascii="Arial" w:hAnsi="Arial" w:cs="Arial"/>
          <w:sz w:val="24"/>
          <w:szCs w:val="24"/>
        </w:rPr>
      </w:pPr>
      <w:r w:rsidRPr="007B6129">
        <w:rPr>
          <w:rFonts w:ascii="Arial" w:hAnsi="Arial" w:cs="Arial"/>
          <w:sz w:val="24"/>
          <w:szCs w:val="24"/>
        </w:rPr>
        <w:t>We aim</w:t>
      </w:r>
      <w:r w:rsidR="00F97123" w:rsidRPr="007B6129">
        <w:rPr>
          <w:rFonts w:ascii="Arial" w:hAnsi="Arial" w:cs="Arial"/>
          <w:sz w:val="24"/>
          <w:szCs w:val="24"/>
        </w:rPr>
        <w:t xml:space="preserve"> to </w:t>
      </w:r>
      <w:r w:rsidR="0046088F" w:rsidRPr="007B6129">
        <w:rPr>
          <w:rFonts w:ascii="Arial" w:hAnsi="Arial" w:cs="Arial"/>
          <w:sz w:val="24"/>
          <w:szCs w:val="24"/>
        </w:rPr>
        <w:t>complete</w:t>
      </w:r>
      <w:r w:rsidR="00F97123" w:rsidRPr="007B6129">
        <w:rPr>
          <w:rFonts w:ascii="Arial" w:hAnsi="Arial" w:cs="Arial"/>
          <w:sz w:val="24"/>
          <w:szCs w:val="24"/>
        </w:rPr>
        <w:t xml:space="preserve"> a</w:t>
      </w:r>
      <w:r w:rsidR="00C9713D" w:rsidRPr="007B6129">
        <w:rPr>
          <w:rFonts w:ascii="Arial" w:hAnsi="Arial" w:cs="Arial"/>
          <w:sz w:val="24"/>
          <w:szCs w:val="24"/>
        </w:rPr>
        <w:t xml:space="preserve"> Research (the “Research” or the “</w:t>
      </w:r>
      <w:r w:rsidR="00F97123" w:rsidRPr="007B6129">
        <w:rPr>
          <w:rFonts w:ascii="Arial" w:hAnsi="Arial" w:cs="Arial"/>
          <w:sz w:val="24"/>
          <w:szCs w:val="24"/>
        </w:rPr>
        <w:t>Technical Report</w:t>
      </w:r>
      <w:r w:rsidR="00C9713D" w:rsidRPr="007B6129">
        <w:rPr>
          <w:rFonts w:ascii="Arial" w:hAnsi="Arial" w:cs="Arial"/>
          <w:sz w:val="24"/>
          <w:szCs w:val="24"/>
        </w:rPr>
        <w:t>”)</w:t>
      </w:r>
      <w:r w:rsidR="00F97123" w:rsidRPr="007B6129">
        <w:rPr>
          <w:rFonts w:ascii="Arial" w:hAnsi="Arial" w:cs="Arial"/>
          <w:sz w:val="24"/>
          <w:szCs w:val="24"/>
        </w:rPr>
        <w:t xml:space="preserve"> </w:t>
      </w:r>
      <w:r w:rsidR="001E0EE2" w:rsidRPr="007B6129">
        <w:rPr>
          <w:rFonts w:ascii="Arial" w:hAnsi="Arial" w:cs="Arial"/>
          <w:sz w:val="24"/>
          <w:szCs w:val="24"/>
        </w:rPr>
        <w:t>about the FEASIBILITY and FAIR VALUE of the</w:t>
      </w:r>
      <w:r w:rsidR="00220F28" w:rsidRPr="007B6129">
        <w:rPr>
          <w:rFonts w:ascii="Arial" w:hAnsi="Arial" w:cs="Arial"/>
          <w:sz w:val="24"/>
          <w:szCs w:val="24"/>
        </w:rPr>
        <w:t xml:space="preserve"> Project </w:t>
      </w:r>
      <w:r w:rsidR="00F97123" w:rsidRPr="007B6129">
        <w:rPr>
          <w:rFonts w:ascii="Arial" w:hAnsi="Arial" w:cs="Arial"/>
          <w:sz w:val="24"/>
          <w:szCs w:val="24"/>
        </w:rPr>
        <w:t xml:space="preserve">in </w:t>
      </w:r>
      <w:r w:rsidR="009A4BA9" w:rsidRPr="007B6129">
        <w:rPr>
          <w:rFonts w:ascii="Arial" w:hAnsi="Arial" w:cs="Arial"/>
          <w:sz w:val="24"/>
          <w:szCs w:val="24"/>
        </w:rPr>
        <w:t>compliance</w:t>
      </w:r>
      <w:r w:rsidR="00F97123" w:rsidRPr="007B6129">
        <w:rPr>
          <w:rFonts w:ascii="Arial" w:hAnsi="Arial" w:cs="Arial"/>
          <w:sz w:val="24"/>
          <w:szCs w:val="24"/>
        </w:rPr>
        <w:t xml:space="preserve"> with the </w:t>
      </w:r>
      <w:r w:rsidR="00220543" w:rsidRPr="007B6129">
        <w:rPr>
          <w:rFonts w:ascii="Arial" w:hAnsi="Arial" w:cs="Arial"/>
          <w:sz w:val="24"/>
          <w:szCs w:val="24"/>
        </w:rPr>
        <w:t>Regulation</w:t>
      </w:r>
      <w:r w:rsidR="00F72C09" w:rsidRPr="007B6129">
        <w:rPr>
          <w:rStyle w:val="FootnoteReference"/>
          <w:rFonts w:ascii="Arial" w:hAnsi="Arial" w:cs="Arial"/>
          <w:sz w:val="24"/>
          <w:szCs w:val="24"/>
        </w:rPr>
        <w:footnoteReference w:id="3"/>
      </w:r>
      <w:r w:rsidR="00220543" w:rsidRPr="007B6129">
        <w:rPr>
          <w:rFonts w:ascii="Arial" w:hAnsi="Arial" w:cs="Arial"/>
          <w:sz w:val="24"/>
          <w:szCs w:val="24"/>
        </w:rPr>
        <w:t xml:space="preserve"> S-K subpart 1300</w:t>
      </w:r>
      <w:r w:rsidR="0057492C" w:rsidRPr="007B6129">
        <w:rPr>
          <w:rFonts w:ascii="Arial" w:hAnsi="Arial" w:cs="Arial"/>
          <w:sz w:val="24"/>
          <w:szCs w:val="24"/>
        </w:rPr>
        <w:t xml:space="preserve"> of the </w:t>
      </w:r>
      <w:r w:rsidR="00F97123" w:rsidRPr="007B6129">
        <w:rPr>
          <w:rFonts w:ascii="Arial" w:hAnsi="Arial" w:cs="Arial"/>
          <w:sz w:val="24"/>
          <w:szCs w:val="24"/>
        </w:rPr>
        <w:t xml:space="preserve">US Securities and Exchange Commission </w:t>
      </w:r>
      <w:r w:rsidR="00DF33F2" w:rsidRPr="007B6129">
        <w:rPr>
          <w:rFonts w:ascii="Arial" w:hAnsi="Arial" w:cs="Arial"/>
          <w:sz w:val="24"/>
          <w:szCs w:val="24"/>
        </w:rPr>
        <w:t>(the “S-K 1</w:t>
      </w:r>
      <w:r w:rsidR="00257932" w:rsidRPr="007B6129">
        <w:rPr>
          <w:rFonts w:ascii="Arial" w:hAnsi="Arial" w:cs="Arial"/>
          <w:sz w:val="24"/>
          <w:szCs w:val="24"/>
        </w:rPr>
        <w:t>3</w:t>
      </w:r>
      <w:r w:rsidR="00DF33F2" w:rsidRPr="007B6129">
        <w:rPr>
          <w:rFonts w:ascii="Arial" w:hAnsi="Arial" w:cs="Arial"/>
          <w:sz w:val="24"/>
          <w:szCs w:val="24"/>
        </w:rPr>
        <w:t>00</w:t>
      </w:r>
      <w:r w:rsidR="00CB72A7" w:rsidRPr="007B6129">
        <w:rPr>
          <w:rFonts w:ascii="Arial" w:hAnsi="Arial" w:cs="Arial"/>
          <w:sz w:val="24"/>
          <w:szCs w:val="24"/>
        </w:rPr>
        <w:t>”</w:t>
      </w:r>
      <w:r w:rsidR="00DF33F2" w:rsidRPr="007B6129">
        <w:rPr>
          <w:rFonts w:ascii="Arial" w:hAnsi="Arial" w:cs="Arial"/>
          <w:sz w:val="24"/>
          <w:szCs w:val="24"/>
        </w:rPr>
        <w:t>)</w:t>
      </w:r>
      <w:r w:rsidR="00F97123" w:rsidRPr="007B6129">
        <w:rPr>
          <w:rFonts w:ascii="Arial" w:hAnsi="Arial" w:cs="Arial"/>
          <w:sz w:val="24"/>
          <w:szCs w:val="24"/>
        </w:rPr>
        <w:t>.</w:t>
      </w:r>
      <w:r w:rsidR="0007070D" w:rsidRPr="007B6129">
        <w:rPr>
          <w:rFonts w:ascii="Arial" w:hAnsi="Arial" w:cs="Arial"/>
          <w:sz w:val="24"/>
          <w:szCs w:val="24"/>
        </w:rPr>
        <w:t xml:space="preserve"> </w:t>
      </w:r>
    </w:p>
    <w:p w14:paraId="3FA7B575" w14:textId="77777777" w:rsidR="003C7874" w:rsidRPr="007B6129" w:rsidRDefault="003C7874" w:rsidP="007B19C2">
      <w:pPr>
        <w:spacing w:after="0" w:line="280" w:lineRule="exact"/>
        <w:jc w:val="both"/>
        <w:rPr>
          <w:rFonts w:ascii="Arial" w:hAnsi="Arial" w:cs="Arial"/>
          <w:sz w:val="24"/>
          <w:szCs w:val="24"/>
        </w:rPr>
      </w:pPr>
    </w:p>
    <w:p w14:paraId="03DE14B3" w14:textId="578EC5EE" w:rsidR="00455D8A" w:rsidRPr="007B6129" w:rsidRDefault="00455D8A" w:rsidP="007B19C2">
      <w:pPr>
        <w:spacing w:after="0" w:line="280" w:lineRule="exact"/>
        <w:jc w:val="both"/>
        <w:rPr>
          <w:rFonts w:ascii="Arial" w:hAnsi="Arial" w:cs="Arial"/>
          <w:sz w:val="24"/>
          <w:szCs w:val="24"/>
        </w:rPr>
      </w:pPr>
      <w:r w:rsidRPr="007B6129">
        <w:rPr>
          <w:rFonts w:ascii="Arial" w:hAnsi="Arial" w:cs="Arial"/>
          <w:sz w:val="24"/>
          <w:szCs w:val="24"/>
        </w:rPr>
        <w:t xml:space="preserve">We aim to replenish two major </w:t>
      </w:r>
      <w:r w:rsidR="00932D95" w:rsidRPr="007B6129">
        <w:rPr>
          <w:rFonts w:ascii="Arial" w:hAnsi="Arial" w:cs="Arial"/>
          <w:sz w:val="24"/>
          <w:szCs w:val="24"/>
        </w:rPr>
        <w:t>deficiencies</w:t>
      </w:r>
      <w:r w:rsidR="00DF34B2" w:rsidRPr="007B6129">
        <w:rPr>
          <w:rFonts w:ascii="Arial" w:hAnsi="Arial" w:cs="Arial"/>
          <w:sz w:val="24"/>
          <w:szCs w:val="24"/>
        </w:rPr>
        <w:t xml:space="preserve"> </w:t>
      </w:r>
      <w:r w:rsidR="0031775B" w:rsidRPr="007B6129">
        <w:rPr>
          <w:rFonts w:ascii="Arial" w:hAnsi="Arial" w:cs="Arial"/>
          <w:sz w:val="24"/>
          <w:szCs w:val="24"/>
        </w:rPr>
        <w:t>in</w:t>
      </w:r>
      <w:r w:rsidR="00DF34B2" w:rsidRPr="007B6129">
        <w:rPr>
          <w:rFonts w:ascii="Arial" w:hAnsi="Arial" w:cs="Arial"/>
          <w:sz w:val="24"/>
          <w:szCs w:val="24"/>
        </w:rPr>
        <w:t xml:space="preserve"> studies done by past researchers:</w:t>
      </w:r>
    </w:p>
    <w:p w14:paraId="6F51F5BC" w14:textId="275D3781" w:rsidR="00DF34B2" w:rsidRPr="007B6129" w:rsidRDefault="003C7874" w:rsidP="009731F0">
      <w:pPr>
        <w:pStyle w:val="ListParagraph"/>
        <w:numPr>
          <w:ilvl w:val="0"/>
          <w:numId w:val="6"/>
        </w:numPr>
        <w:spacing w:after="0" w:line="280" w:lineRule="exact"/>
        <w:jc w:val="both"/>
        <w:rPr>
          <w:rFonts w:ascii="Arial" w:hAnsi="Arial" w:cs="Arial"/>
          <w:sz w:val="24"/>
          <w:szCs w:val="24"/>
        </w:rPr>
      </w:pPr>
      <w:r w:rsidRPr="007B6129">
        <w:rPr>
          <w:rFonts w:ascii="Arial" w:hAnsi="Arial" w:cs="Arial"/>
          <w:sz w:val="24"/>
          <w:szCs w:val="24"/>
        </w:rPr>
        <w:lastRenderedPageBreak/>
        <w:t>A</w:t>
      </w:r>
      <w:r w:rsidR="007B19C2" w:rsidRPr="007B6129">
        <w:rPr>
          <w:rFonts w:ascii="Arial" w:hAnsi="Arial" w:cs="Arial"/>
          <w:sz w:val="24"/>
          <w:szCs w:val="24"/>
        </w:rPr>
        <w:t>ll past</w:t>
      </w:r>
      <w:r w:rsidR="00C9713D" w:rsidRPr="007B6129">
        <w:rPr>
          <w:rFonts w:ascii="Arial" w:hAnsi="Arial" w:cs="Arial"/>
          <w:sz w:val="24"/>
          <w:szCs w:val="24"/>
        </w:rPr>
        <w:t xml:space="preserve"> Research </w:t>
      </w:r>
      <w:r w:rsidR="007B19C2" w:rsidRPr="007B6129">
        <w:rPr>
          <w:rFonts w:ascii="Arial" w:hAnsi="Arial" w:cs="Arial"/>
          <w:sz w:val="24"/>
          <w:szCs w:val="24"/>
        </w:rPr>
        <w:t>were focus on the geological setting and the exploration data about the mineral resources and mineral reserves of the Project</w:t>
      </w:r>
      <w:r w:rsidR="00BF2420" w:rsidRPr="007B6129">
        <w:rPr>
          <w:rFonts w:ascii="Arial" w:hAnsi="Arial" w:cs="Arial"/>
          <w:sz w:val="24"/>
          <w:szCs w:val="24"/>
        </w:rPr>
        <w:t xml:space="preserve"> without fully mention the </w:t>
      </w:r>
      <w:r w:rsidR="00BF2420" w:rsidRPr="007B6129">
        <w:rPr>
          <w:rFonts w:ascii="Arial" w:hAnsi="Arial" w:cs="Arial"/>
          <w:b/>
          <w:bCs/>
          <w:sz w:val="24"/>
          <w:szCs w:val="24"/>
        </w:rPr>
        <w:t>Market Study</w:t>
      </w:r>
      <w:r w:rsidR="00BF2420" w:rsidRPr="007B6129">
        <w:rPr>
          <w:rFonts w:ascii="Arial" w:hAnsi="Arial" w:cs="Arial"/>
          <w:sz w:val="24"/>
          <w:szCs w:val="24"/>
        </w:rPr>
        <w:t xml:space="preserve"> and </w:t>
      </w:r>
      <w:r w:rsidR="004E7F2F" w:rsidRPr="007B6129">
        <w:rPr>
          <w:rFonts w:ascii="Arial" w:hAnsi="Arial" w:cs="Arial"/>
          <w:sz w:val="24"/>
          <w:szCs w:val="24"/>
        </w:rPr>
        <w:t xml:space="preserve">the </w:t>
      </w:r>
      <w:r w:rsidR="00BF2420" w:rsidRPr="007B6129">
        <w:rPr>
          <w:rFonts w:ascii="Arial" w:hAnsi="Arial" w:cs="Arial"/>
          <w:b/>
          <w:bCs/>
          <w:sz w:val="24"/>
          <w:szCs w:val="24"/>
        </w:rPr>
        <w:t>Economic Analysis</w:t>
      </w:r>
      <w:r w:rsidR="00BF2420" w:rsidRPr="007B6129">
        <w:rPr>
          <w:rFonts w:ascii="Arial" w:hAnsi="Arial" w:cs="Arial"/>
          <w:sz w:val="24"/>
          <w:szCs w:val="24"/>
        </w:rPr>
        <w:t xml:space="preserve">, </w:t>
      </w:r>
      <w:r w:rsidR="007B19C2" w:rsidRPr="007B6129">
        <w:rPr>
          <w:rFonts w:ascii="Arial" w:hAnsi="Arial" w:cs="Arial"/>
          <w:sz w:val="24"/>
          <w:szCs w:val="24"/>
        </w:rPr>
        <w:t>which were neither comprehensive enough to be a bankable study, nor acceptable for any financial institute or stock exchange for fund raising</w:t>
      </w:r>
      <w:r w:rsidR="00BF2420" w:rsidRPr="007B6129">
        <w:rPr>
          <w:rFonts w:ascii="Arial" w:hAnsi="Arial" w:cs="Arial"/>
          <w:sz w:val="24"/>
          <w:szCs w:val="24"/>
        </w:rPr>
        <w:t>.</w:t>
      </w:r>
      <w:r w:rsidR="00F3078E" w:rsidRPr="007B6129">
        <w:rPr>
          <w:rFonts w:ascii="Arial" w:hAnsi="Arial" w:cs="Arial"/>
          <w:sz w:val="24"/>
          <w:szCs w:val="24"/>
        </w:rPr>
        <w:t xml:space="preserve"> Our Research provide more data and evidence in </w:t>
      </w:r>
      <w:r w:rsidR="004E7F2F" w:rsidRPr="007B6129">
        <w:rPr>
          <w:rFonts w:ascii="Arial" w:hAnsi="Arial" w:cs="Arial"/>
          <w:sz w:val="24"/>
          <w:szCs w:val="24"/>
        </w:rPr>
        <w:t xml:space="preserve">the </w:t>
      </w:r>
      <w:r w:rsidR="004E7F2F" w:rsidRPr="007B6129">
        <w:rPr>
          <w:rFonts w:ascii="Arial" w:hAnsi="Arial" w:cs="Arial"/>
          <w:b/>
          <w:bCs/>
          <w:sz w:val="24"/>
          <w:szCs w:val="24"/>
        </w:rPr>
        <w:t>Market Study</w:t>
      </w:r>
      <w:r w:rsidR="00F3078E" w:rsidRPr="007B6129">
        <w:rPr>
          <w:rFonts w:ascii="Arial" w:hAnsi="Arial" w:cs="Arial"/>
          <w:sz w:val="24"/>
          <w:szCs w:val="24"/>
        </w:rPr>
        <w:t xml:space="preserve"> and the </w:t>
      </w:r>
      <w:r w:rsidR="004E7F2F" w:rsidRPr="007B6129">
        <w:rPr>
          <w:rFonts w:ascii="Arial" w:hAnsi="Arial" w:cs="Arial"/>
          <w:b/>
          <w:bCs/>
          <w:sz w:val="24"/>
          <w:szCs w:val="24"/>
        </w:rPr>
        <w:t>Economic Analysis</w:t>
      </w:r>
      <w:r w:rsidR="008D4217" w:rsidRPr="007B6129">
        <w:rPr>
          <w:rFonts w:ascii="Arial" w:hAnsi="Arial" w:cs="Arial"/>
          <w:sz w:val="24"/>
          <w:szCs w:val="24"/>
        </w:rPr>
        <w:t xml:space="preserve"> which prove the FEASIBILITY and FAIR VALUE of the Project.</w:t>
      </w:r>
    </w:p>
    <w:p w14:paraId="682E7FB5" w14:textId="2B726EFC" w:rsidR="007B19C2" w:rsidRPr="007B6129" w:rsidRDefault="00652844" w:rsidP="00DF34B2">
      <w:pPr>
        <w:pStyle w:val="ListParagraph"/>
        <w:numPr>
          <w:ilvl w:val="0"/>
          <w:numId w:val="6"/>
        </w:numPr>
        <w:spacing w:after="0" w:line="280" w:lineRule="exact"/>
        <w:jc w:val="both"/>
        <w:rPr>
          <w:rFonts w:ascii="Arial" w:hAnsi="Arial" w:cs="Arial"/>
          <w:sz w:val="24"/>
          <w:szCs w:val="24"/>
        </w:rPr>
      </w:pPr>
      <w:r w:rsidRPr="007B6129">
        <w:rPr>
          <w:rFonts w:ascii="Arial" w:hAnsi="Arial" w:cs="Arial"/>
          <w:sz w:val="24"/>
          <w:szCs w:val="24"/>
        </w:rPr>
        <w:t>A</w:t>
      </w:r>
      <w:r w:rsidR="007B19C2" w:rsidRPr="007B6129">
        <w:rPr>
          <w:rFonts w:ascii="Arial" w:hAnsi="Arial" w:cs="Arial"/>
          <w:sz w:val="24"/>
          <w:szCs w:val="24"/>
        </w:rPr>
        <w:t>ll past</w:t>
      </w:r>
      <w:r w:rsidR="00C9713D" w:rsidRPr="007B6129">
        <w:rPr>
          <w:rFonts w:ascii="Arial" w:hAnsi="Arial" w:cs="Arial"/>
          <w:sz w:val="24"/>
          <w:szCs w:val="24"/>
        </w:rPr>
        <w:t xml:space="preserve"> Research </w:t>
      </w:r>
      <w:r w:rsidR="007B19C2" w:rsidRPr="007B6129">
        <w:rPr>
          <w:rFonts w:ascii="Arial" w:hAnsi="Arial" w:cs="Arial"/>
          <w:sz w:val="24"/>
          <w:szCs w:val="24"/>
        </w:rPr>
        <w:t xml:space="preserve">were conducted according to the </w:t>
      </w:r>
      <w:r w:rsidR="00F85602" w:rsidRPr="007B6129">
        <w:rPr>
          <w:rFonts w:ascii="Arial" w:hAnsi="Arial" w:cs="Arial"/>
          <w:sz w:val="24"/>
          <w:szCs w:val="24"/>
        </w:rPr>
        <w:t xml:space="preserve">Chinese Classification System </w:t>
      </w:r>
      <w:r w:rsidR="007B19C2" w:rsidRPr="007B6129">
        <w:rPr>
          <w:rFonts w:ascii="Arial" w:hAnsi="Arial" w:cs="Arial"/>
          <w:sz w:val="24"/>
          <w:szCs w:val="24"/>
        </w:rPr>
        <w:t xml:space="preserve">which is not </w:t>
      </w:r>
      <w:r w:rsidR="00A25C25" w:rsidRPr="007B6129">
        <w:rPr>
          <w:rFonts w:ascii="Arial" w:hAnsi="Arial" w:cs="Arial"/>
          <w:sz w:val="24"/>
          <w:szCs w:val="24"/>
        </w:rPr>
        <w:t xml:space="preserve">globally </w:t>
      </w:r>
      <w:r w:rsidR="007B19C2" w:rsidRPr="007B6129">
        <w:rPr>
          <w:rFonts w:ascii="Arial" w:hAnsi="Arial" w:cs="Arial"/>
          <w:sz w:val="24"/>
          <w:szCs w:val="24"/>
        </w:rPr>
        <w:t xml:space="preserve">acceptable compared with </w:t>
      </w:r>
      <w:r w:rsidR="00E80CAE" w:rsidRPr="007B6129">
        <w:rPr>
          <w:rFonts w:ascii="Arial" w:hAnsi="Arial" w:cs="Arial"/>
          <w:sz w:val="24"/>
          <w:szCs w:val="24"/>
        </w:rPr>
        <w:t xml:space="preserve">the </w:t>
      </w:r>
      <w:r w:rsidR="007B19C2" w:rsidRPr="007B6129">
        <w:rPr>
          <w:rFonts w:ascii="Arial" w:hAnsi="Arial" w:cs="Arial"/>
          <w:sz w:val="24"/>
          <w:szCs w:val="24"/>
        </w:rPr>
        <w:t>US</w:t>
      </w:r>
      <w:r w:rsidR="007B19C2" w:rsidRPr="007B6129">
        <w:rPr>
          <w:rFonts w:ascii="Arial" w:hAnsi="Arial" w:cs="Arial"/>
          <w:b/>
          <w:bCs/>
          <w:sz w:val="24"/>
          <w:szCs w:val="24"/>
        </w:rPr>
        <w:t xml:space="preserve"> S</w:t>
      </w:r>
      <w:r w:rsidR="00D9510B" w:rsidRPr="007B6129">
        <w:rPr>
          <w:rFonts w:ascii="Arial" w:hAnsi="Arial" w:cs="Arial"/>
          <w:b/>
          <w:bCs/>
          <w:sz w:val="24"/>
          <w:szCs w:val="24"/>
        </w:rPr>
        <w:t>-</w:t>
      </w:r>
      <w:r w:rsidR="007B19C2" w:rsidRPr="007B6129">
        <w:rPr>
          <w:rFonts w:ascii="Arial" w:hAnsi="Arial" w:cs="Arial"/>
          <w:b/>
          <w:bCs/>
          <w:sz w:val="24"/>
          <w:szCs w:val="24"/>
        </w:rPr>
        <w:t>K</w:t>
      </w:r>
      <w:r w:rsidR="00D9510B" w:rsidRPr="007B6129">
        <w:rPr>
          <w:rFonts w:ascii="Arial" w:hAnsi="Arial" w:cs="Arial"/>
          <w:b/>
          <w:bCs/>
          <w:sz w:val="24"/>
          <w:szCs w:val="24"/>
        </w:rPr>
        <w:t xml:space="preserve"> </w:t>
      </w:r>
      <w:r w:rsidR="007B19C2" w:rsidRPr="007B6129">
        <w:rPr>
          <w:rFonts w:ascii="Arial" w:hAnsi="Arial" w:cs="Arial"/>
          <w:b/>
          <w:bCs/>
          <w:sz w:val="24"/>
          <w:szCs w:val="24"/>
        </w:rPr>
        <w:t>1</w:t>
      </w:r>
      <w:r w:rsidR="00257932" w:rsidRPr="007B6129">
        <w:rPr>
          <w:rFonts w:ascii="Arial" w:hAnsi="Arial" w:cs="Arial"/>
          <w:b/>
          <w:bCs/>
          <w:sz w:val="24"/>
          <w:szCs w:val="24"/>
        </w:rPr>
        <w:t>3</w:t>
      </w:r>
      <w:r w:rsidR="007B19C2" w:rsidRPr="007B6129">
        <w:rPr>
          <w:rFonts w:ascii="Arial" w:hAnsi="Arial" w:cs="Arial"/>
          <w:b/>
          <w:bCs/>
          <w:sz w:val="24"/>
          <w:szCs w:val="24"/>
        </w:rPr>
        <w:t>00</w:t>
      </w:r>
      <w:r w:rsidR="004A6F3D" w:rsidRPr="007B6129">
        <w:rPr>
          <w:rFonts w:ascii="Arial" w:hAnsi="Arial" w:cs="Arial"/>
          <w:b/>
          <w:bCs/>
          <w:sz w:val="24"/>
          <w:szCs w:val="24"/>
        </w:rPr>
        <w:t xml:space="preserve"> </w:t>
      </w:r>
      <w:r w:rsidR="004A6F3D" w:rsidRPr="007B6129">
        <w:rPr>
          <w:rFonts w:ascii="Arial" w:hAnsi="Arial" w:cs="Arial"/>
          <w:sz w:val="24"/>
          <w:szCs w:val="24"/>
        </w:rPr>
        <w:t>standard</w:t>
      </w:r>
      <w:r w:rsidR="007B19C2" w:rsidRPr="007B6129">
        <w:rPr>
          <w:rFonts w:ascii="Arial" w:hAnsi="Arial" w:cs="Arial"/>
          <w:sz w:val="24"/>
          <w:szCs w:val="24"/>
        </w:rPr>
        <w:t xml:space="preserve">. </w:t>
      </w:r>
      <w:r w:rsidR="00FB4C98" w:rsidRPr="007B6129">
        <w:rPr>
          <w:rFonts w:ascii="Arial" w:hAnsi="Arial" w:cs="Arial"/>
          <w:sz w:val="24"/>
          <w:szCs w:val="24"/>
        </w:rPr>
        <w:t>Our</w:t>
      </w:r>
      <w:r w:rsidR="00C9713D" w:rsidRPr="007B6129">
        <w:rPr>
          <w:rFonts w:ascii="Arial" w:hAnsi="Arial" w:cs="Arial"/>
          <w:sz w:val="24"/>
          <w:szCs w:val="24"/>
        </w:rPr>
        <w:t xml:space="preserve"> Research </w:t>
      </w:r>
      <w:r w:rsidR="00FB4C98" w:rsidRPr="007B6129">
        <w:rPr>
          <w:rFonts w:ascii="Arial" w:hAnsi="Arial" w:cs="Arial"/>
          <w:sz w:val="24"/>
          <w:szCs w:val="24"/>
        </w:rPr>
        <w:t>will</w:t>
      </w:r>
      <w:r w:rsidR="007B19C2" w:rsidRPr="007B6129">
        <w:rPr>
          <w:rFonts w:ascii="Arial" w:hAnsi="Arial" w:cs="Arial"/>
          <w:sz w:val="24"/>
          <w:szCs w:val="24"/>
        </w:rPr>
        <w:t xml:space="preserve"> contribute </w:t>
      </w:r>
      <w:r w:rsidR="00E834D8" w:rsidRPr="007B6129">
        <w:rPr>
          <w:rFonts w:ascii="Arial" w:hAnsi="Arial" w:cs="Arial"/>
          <w:sz w:val="24"/>
          <w:szCs w:val="24"/>
        </w:rPr>
        <w:t>globally</w:t>
      </w:r>
      <w:r w:rsidR="006C61DA" w:rsidRPr="007B6129">
        <w:rPr>
          <w:rFonts w:ascii="Arial" w:hAnsi="Arial" w:cs="Arial"/>
          <w:sz w:val="24"/>
          <w:szCs w:val="24"/>
        </w:rPr>
        <w:t xml:space="preserve"> </w:t>
      </w:r>
      <w:r w:rsidR="007B19C2" w:rsidRPr="007B6129">
        <w:rPr>
          <w:rFonts w:ascii="Arial" w:hAnsi="Arial" w:cs="Arial"/>
          <w:sz w:val="24"/>
          <w:szCs w:val="24"/>
        </w:rPr>
        <w:t xml:space="preserve">recognized </w:t>
      </w:r>
      <w:r w:rsidR="00FB4C98" w:rsidRPr="007B6129">
        <w:rPr>
          <w:rFonts w:ascii="Arial" w:hAnsi="Arial" w:cs="Arial"/>
          <w:sz w:val="24"/>
          <w:szCs w:val="24"/>
        </w:rPr>
        <w:t>Research</w:t>
      </w:r>
      <w:r w:rsidR="007B19C2" w:rsidRPr="007B6129">
        <w:rPr>
          <w:rFonts w:ascii="Arial" w:hAnsi="Arial" w:cs="Arial"/>
          <w:sz w:val="24"/>
          <w:szCs w:val="24"/>
        </w:rPr>
        <w:t xml:space="preserve"> which could be used for fund raising </w:t>
      </w:r>
      <w:r w:rsidR="008F73F4" w:rsidRPr="007B6129">
        <w:rPr>
          <w:rFonts w:ascii="Arial" w:hAnsi="Arial" w:cs="Arial"/>
          <w:sz w:val="24"/>
          <w:szCs w:val="24"/>
        </w:rPr>
        <w:t>on</w:t>
      </w:r>
      <w:r w:rsidR="007B19C2" w:rsidRPr="007B6129">
        <w:rPr>
          <w:rFonts w:ascii="Arial" w:hAnsi="Arial" w:cs="Arial"/>
          <w:sz w:val="24"/>
          <w:szCs w:val="24"/>
        </w:rPr>
        <w:t xml:space="preserve"> any occasion.</w:t>
      </w:r>
    </w:p>
    <w:p w14:paraId="039F784B" w14:textId="77777777" w:rsidR="006C3BA2" w:rsidRPr="007B6129" w:rsidRDefault="006C3BA2" w:rsidP="0009139A">
      <w:pPr>
        <w:spacing w:after="0" w:line="280" w:lineRule="exact"/>
        <w:jc w:val="both"/>
        <w:rPr>
          <w:rFonts w:ascii="Arial" w:hAnsi="Arial" w:cs="Arial"/>
          <w:sz w:val="24"/>
          <w:szCs w:val="24"/>
        </w:rPr>
      </w:pPr>
    </w:p>
    <w:p w14:paraId="3F0092D3" w14:textId="77777777" w:rsidR="00DF34DB" w:rsidRPr="007B6129" w:rsidRDefault="00DF34DB" w:rsidP="0009139A">
      <w:pPr>
        <w:spacing w:after="0" w:line="280" w:lineRule="exact"/>
        <w:jc w:val="both"/>
        <w:rPr>
          <w:rFonts w:ascii="Arial" w:hAnsi="Arial" w:cs="Arial"/>
          <w:sz w:val="24"/>
          <w:szCs w:val="24"/>
        </w:rPr>
      </w:pPr>
    </w:p>
    <w:p w14:paraId="19EF4342" w14:textId="4D79E5A3" w:rsidR="00F97123" w:rsidRPr="007B6129" w:rsidRDefault="00753122" w:rsidP="00C2659B">
      <w:pPr>
        <w:spacing w:after="0" w:line="280" w:lineRule="exact"/>
        <w:jc w:val="center"/>
        <w:rPr>
          <w:rFonts w:ascii="Arial" w:hAnsi="Arial" w:cs="Arial"/>
          <w:b/>
          <w:bCs/>
          <w:sz w:val="24"/>
          <w:szCs w:val="24"/>
        </w:rPr>
      </w:pPr>
      <w:r w:rsidRPr="007B6129">
        <w:rPr>
          <w:rFonts w:ascii="Arial" w:hAnsi="Arial" w:cs="Arial"/>
          <w:b/>
          <w:bCs/>
          <w:sz w:val="24"/>
          <w:szCs w:val="24"/>
        </w:rPr>
        <w:t>LIST THE OBJECTIVES OF MY PROPOSED STUDY</w:t>
      </w:r>
    </w:p>
    <w:p w14:paraId="2E793C4B" w14:textId="77777777" w:rsidR="00753122" w:rsidRPr="007B6129" w:rsidRDefault="00753122" w:rsidP="00753122">
      <w:pPr>
        <w:spacing w:after="0" w:line="280" w:lineRule="exact"/>
        <w:jc w:val="both"/>
        <w:rPr>
          <w:rFonts w:ascii="Arial" w:hAnsi="Arial" w:cs="Arial"/>
          <w:b/>
          <w:bCs/>
          <w:sz w:val="24"/>
          <w:szCs w:val="24"/>
        </w:rPr>
      </w:pPr>
    </w:p>
    <w:p w14:paraId="089C4DFD" w14:textId="1C6E2C00" w:rsidR="00D578C0" w:rsidRPr="007B6129" w:rsidRDefault="00B63CC7" w:rsidP="00A81B88">
      <w:pPr>
        <w:pStyle w:val="ListParagraph"/>
        <w:numPr>
          <w:ilvl w:val="0"/>
          <w:numId w:val="3"/>
        </w:numPr>
        <w:spacing w:after="0" w:line="280" w:lineRule="exact"/>
        <w:ind w:left="360"/>
        <w:jc w:val="both"/>
        <w:rPr>
          <w:rFonts w:ascii="Arial" w:hAnsi="Arial" w:cs="Arial"/>
          <w:sz w:val="24"/>
          <w:szCs w:val="24"/>
        </w:rPr>
      </w:pPr>
      <w:r w:rsidRPr="007B6129">
        <w:rPr>
          <w:rFonts w:ascii="Arial" w:hAnsi="Arial" w:cs="Arial"/>
          <w:b/>
          <w:bCs/>
          <w:sz w:val="24"/>
          <w:szCs w:val="24"/>
        </w:rPr>
        <w:t>Review</w:t>
      </w:r>
      <w:r w:rsidR="007A3F91" w:rsidRPr="007B6129">
        <w:rPr>
          <w:rFonts w:ascii="Arial" w:hAnsi="Arial" w:cs="Arial"/>
          <w:b/>
          <w:bCs/>
          <w:sz w:val="24"/>
          <w:szCs w:val="24"/>
        </w:rPr>
        <w:t>ing</w:t>
      </w:r>
      <w:r w:rsidR="00D578C0" w:rsidRPr="007B6129">
        <w:rPr>
          <w:rFonts w:ascii="Arial" w:hAnsi="Arial" w:cs="Arial"/>
          <w:b/>
          <w:bCs/>
          <w:sz w:val="24"/>
          <w:szCs w:val="24"/>
        </w:rPr>
        <w:t xml:space="preserve"> the Geolog</w:t>
      </w:r>
      <w:r w:rsidR="00C4662F" w:rsidRPr="007B6129">
        <w:rPr>
          <w:rFonts w:ascii="Arial" w:hAnsi="Arial" w:cs="Arial"/>
          <w:b/>
          <w:bCs/>
          <w:sz w:val="24"/>
          <w:szCs w:val="24"/>
        </w:rPr>
        <w:t>ical</w:t>
      </w:r>
      <w:r w:rsidR="00D578C0" w:rsidRPr="007B6129">
        <w:rPr>
          <w:rFonts w:ascii="Arial" w:hAnsi="Arial" w:cs="Arial"/>
          <w:b/>
          <w:bCs/>
          <w:sz w:val="24"/>
          <w:szCs w:val="24"/>
        </w:rPr>
        <w:t xml:space="preserve"> </w:t>
      </w:r>
      <w:r w:rsidR="003D6A5F" w:rsidRPr="007B6129">
        <w:rPr>
          <w:rFonts w:ascii="Arial" w:hAnsi="Arial" w:cs="Arial"/>
          <w:b/>
          <w:bCs/>
          <w:sz w:val="24"/>
          <w:szCs w:val="24"/>
        </w:rPr>
        <w:t>Setting</w:t>
      </w:r>
      <w:r w:rsidR="003D6A5F" w:rsidRPr="007B6129">
        <w:rPr>
          <w:rFonts w:ascii="Arial" w:hAnsi="Arial" w:cs="Arial"/>
          <w:sz w:val="24"/>
          <w:szCs w:val="24"/>
        </w:rPr>
        <w:t xml:space="preserve"> </w:t>
      </w:r>
      <w:r w:rsidR="00D578C0" w:rsidRPr="007B6129">
        <w:rPr>
          <w:rFonts w:ascii="Arial" w:hAnsi="Arial" w:cs="Arial"/>
          <w:sz w:val="24"/>
          <w:szCs w:val="24"/>
        </w:rPr>
        <w:t>of the</w:t>
      </w:r>
      <w:r w:rsidR="00220F28" w:rsidRPr="007B6129">
        <w:rPr>
          <w:rFonts w:ascii="Arial" w:hAnsi="Arial" w:cs="Arial"/>
          <w:sz w:val="24"/>
          <w:szCs w:val="24"/>
        </w:rPr>
        <w:t xml:space="preserve"> Project </w:t>
      </w:r>
      <w:r w:rsidR="00D578C0" w:rsidRPr="007B6129">
        <w:rPr>
          <w:rFonts w:ascii="Arial" w:hAnsi="Arial" w:cs="Arial"/>
          <w:sz w:val="24"/>
          <w:szCs w:val="24"/>
        </w:rPr>
        <w:t xml:space="preserve">including </w:t>
      </w:r>
      <w:r w:rsidR="003D6A5F" w:rsidRPr="007B6129">
        <w:rPr>
          <w:rFonts w:ascii="Arial" w:hAnsi="Arial" w:cs="Arial"/>
          <w:sz w:val="24"/>
          <w:szCs w:val="24"/>
        </w:rPr>
        <w:t>s</w:t>
      </w:r>
      <w:r w:rsidR="00D578C0" w:rsidRPr="007B6129">
        <w:rPr>
          <w:rFonts w:ascii="Arial" w:hAnsi="Arial" w:cs="Arial"/>
          <w:sz w:val="24"/>
          <w:szCs w:val="24"/>
        </w:rPr>
        <w:t>tratigraphy, structure, mineralization, and ore quality</w:t>
      </w:r>
      <w:r w:rsidR="004C1388" w:rsidRPr="007B6129">
        <w:rPr>
          <w:rFonts w:ascii="Arial" w:hAnsi="Arial" w:cs="Arial"/>
          <w:sz w:val="24"/>
          <w:szCs w:val="24"/>
        </w:rPr>
        <w:t xml:space="preserve"> done by previous researchers.</w:t>
      </w:r>
    </w:p>
    <w:p w14:paraId="6F6894BC" w14:textId="2641FD91" w:rsidR="00D578C0" w:rsidRPr="007B6129" w:rsidRDefault="004066FD" w:rsidP="00DF34DB">
      <w:pPr>
        <w:pStyle w:val="ListParagraph"/>
        <w:numPr>
          <w:ilvl w:val="0"/>
          <w:numId w:val="3"/>
        </w:numPr>
        <w:spacing w:after="0" w:line="280" w:lineRule="exact"/>
        <w:ind w:left="360"/>
        <w:jc w:val="both"/>
        <w:rPr>
          <w:rFonts w:ascii="Arial" w:hAnsi="Arial" w:cs="Arial"/>
          <w:sz w:val="24"/>
          <w:szCs w:val="24"/>
        </w:rPr>
      </w:pPr>
      <w:r w:rsidRPr="007B6129">
        <w:rPr>
          <w:rFonts w:ascii="Arial" w:hAnsi="Arial" w:cs="Arial"/>
          <w:b/>
          <w:bCs/>
          <w:sz w:val="24"/>
          <w:szCs w:val="24"/>
        </w:rPr>
        <w:t>Verification of</w:t>
      </w:r>
      <w:r w:rsidR="00D578C0" w:rsidRPr="007B6129">
        <w:rPr>
          <w:rFonts w:ascii="Arial" w:hAnsi="Arial" w:cs="Arial"/>
          <w:b/>
          <w:bCs/>
          <w:sz w:val="24"/>
          <w:szCs w:val="24"/>
        </w:rPr>
        <w:t xml:space="preserve"> </w:t>
      </w:r>
      <w:r w:rsidR="003D6A5F" w:rsidRPr="007B6129">
        <w:rPr>
          <w:rFonts w:ascii="Arial" w:hAnsi="Arial" w:cs="Arial"/>
          <w:b/>
          <w:bCs/>
          <w:sz w:val="24"/>
          <w:szCs w:val="24"/>
        </w:rPr>
        <w:t>M</w:t>
      </w:r>
      <w:r w:rsidR="00D578C0" w:rsidRPr="007B6129">
        <w:rPr>
          <w:rFonts w:ascii="Arial" w:hAnsi="Arial" w:cs="Arial"/>
          <w:b/>
          <w:bCs/>
          <w:sz w:val="24"/>
          <w:szCs w:val="24"/>
        </w:rPr>
        <w:t xml:space="preserve">ineral </w:t>
      </w:r>
      <w:r w:rsidR="003D6A5F" w:rsidRPr="007B6129">
        <w:rPr>
          <w:rFonts w:ascii="Arial" w:hAnsi="Arial" w:cs="Arial"/>
          <w:b/>
          <w:bCs/>
          <w:sz w:val="24"/>
          <w:szCs w:val="24"/>
        </w:rPr>
        <w:t>R</w:t>
      </w:r>
      <w:r w:rsidR="00D578C0" w:rsidRPr="007B6129">
        <w:rPr>
          <w:rFonts w:ascii="Arial" w:hAnsi="Arial" w:cs="Arial"/>
          <w:b/>
          <w:bCs/>
          <w:sz w:val="24"/>
          <w:szCs w:val="24"/>
        </w:rPr>
        <w:t xml:space="preserve">esources and </w:t>
      </w:r>
      <w:r w:rsidR="003D6A5F" w:rsidRPr="007B6129">
        <w:rPr>
          <w:rFonts w:ascii="Arial" w:hAnsi="Arial" w:cs="Arial"/>
          <w:b/>
          <w:bCs/>
          <w:sz w:val="24"/>
          <w:szCs w:val="24"/>
        </w:rPr>
        <w:t>M</w:t>
      </w:r>
      <w:r w:rsidR="00D578C0" w:rsidRPr="007B6129">
        <w:rPr>
          <w:rFonts w:ascii="Arial" w:hAnsi="Arial" w:cs="Arial"/>
          <w:b/>
          <w:bCs/>
          <w:sz w:val="24"/>
          <w:szCs w:val="24"/>
        </w:rPr>
        <w:t xml:space="preserve">ineral </w:t>
      </w:r>
      <w:r w:rsidR="003D6A5F" w:rsidRPr="007B6129">
        <w:rPr>
          <w:rFonts w:ascii="Arial" w:hAnsi="Arial" w:cs="Arial"/>
          <w:b/>
          <w:bCs/>
          <w:sz w:val="24"/>
          <w:szCs w:val="24"/>
        </w:rPr>
        <w:t>R</w:t>
      </w:r>
      <w:r w:rsidR="00D578C0" w:rsidRPr="007B6129">
        <w:rPr>
          <w:rFonts w:ascii="Arial" w:hAnsi="Arial" w:cs="Arial"/>
          <w:b/>
          <w:bCs/>
          <w:sz w:val="24"/>
          <w:szCs w:val="24"/>
        </w:rPr>
        <w:t>eserves</w:t>
      </w:r>
      <w:r w:rsidR="00054172" w:rsidRPr="007B6129">
        <w:rPr>
          <w:rFonts w:ascii="Arial" w:hAnsi="Arial" w:cs="Arial"/>
          <w:b/>
          <w:bCs/>
          <w:sz w:val="24"/>
          <w:szCs w:val="24"/>
        </w:rPr>
        <w:t xml:space="preserve"> </w:t>
      </w:r>
      <w:r w:rsidR="00054172" w:rsidRPr="007B6129">
        <w:rPr>
          <w:rFonts w:ascii="Arial" w:hAnsi="Arial" w:cs="Arial"/>
          <w:sz w:val="24"/>
          <w:szCs w:val="24"/>
        </w:rPr>
        <w:t>done by previous researchers and convert it into</w:t>
      </w:r>
      <w:r w:rsidR="00B449DF" w:rsidRPr="007B6129">
        <w:rPr>
          <w:rFonts w:ascii="Arial" w:hAnsi="Arial" w:cs="Arial"/>
          <w:sz w:val="24"/>
          <w:szCs w:val="24"/>
        </w:rPr>
        <w:t xml:space="preserve"> format</w:t>
      </w:r>
      <w:r w:rsidR="0007359F" w:rsidRPr="007B6129">
        <w:rPr>
          <w:rFonts w:ascii="Arial" w:hAnsi="Arial" w:cs="Arial"/>
          <w:sz w:val="24"/>
          <w:szCs w:val="24"/>
        </w:rPr>
        <w:t xml:space="preserve"> in com</w:t>
      </w:r>
      <w:r w:rsidR="00635A0D" w:rsidRPr="007B6129">
        <w:rPr>
          <w:rFonts w:ascii="Arial" w:hAnsi="Arial" w:cs="Arial"/>
          <w:sz w:val="24"/>
          <w:szCs w:val="24"/>
        </w:rPr>
        <w:t xml:space="preserve">pliance with the S-K 3100 </w:t>
      </w:r>
      <w:r w:rsidR="00DF33F2" w:rsidRPr="007B6129">
        <w:rPr>
          <w:rFonts w:ascii="Arial" w:hAnsi="Arial" w:cs="Arial"/>
          <w:sz w:val="24"/>
          <w:szCs w:val="24"/>
        </w:rPr>
        <w:t>standard.</w:t>
      </w:r>
    </w:p>
    <w:p w14:paraId="1A1EE87C" w14:textId="2B0418D8" w:rsidR="00D578C0" w:rsidRPr="007B6129" w:rsidRDefault="00744590" w:rsidP="00DF34DB">
      <w:pPr>
        <w:pStyle w:val="ListParagraph"/>
        <w:numPr>
          <w:ilvl w:val="0"/>
          <w:numId w:val="3"/>
        </w:numPr>
        <w:spacing w:after="0" w:line="280" w:lineRule="exact"/>
        <w:ind w:left="360"/>
        <w:jc w:val="both"/>
        <w:rPr>
          <w:rFonts w:ascii="Arial" w:hAnsi="Arial" w:cs="Arial"/>
          <w:sz w:val="24"/>
          <w:szCs w:val="24"/>
        </w:rPr>
      </w:pPr>
      <w:r w:rsidRPr="007B6129">
        <w:rPr>
          <w:rFonts w:ascii="Arial" w:hAnsi="Arial" w:cs="Arial"/>
          <w:b/>
          <w:bCs/>
          <w:sz w:val="24"/>
          <w:szCs w:val="24"/>
        </w:rPr>
        <w:t>Feasibility</w:t>
      </w:r>
      <w:r w:rsidR="004066FD" w:rsidRPr="007B6129">
        <w:rPr>
          <w:rFonts w:ascii="Arial" w:hAnsi="Arial" w:cs="Arial"/>
          <w:b/>
          <w:bCs/>
          <w:sz w:val="24"/>
          <w:szCs w:val="24"/>
        </w:rPr>
        <w:t xml:space="preserve"> </w:t>
      </w:r>
      <w:r w:rsidR="000A59FC" w:rsidRPr="007B6129">
        <w:rPr>
          <w:rFonts w:ascii="Arial" w:hAnsi="Arial" w:cs="Arial"/>
          <w:b/>
          <w:bCs/>
          <w:sz w:val="24"/>
          <w:szCs w:val="24"/>
        </w:rPr>
        <w:t xml:space="preserve">Study </w:t>
      </w:r>
      <w:r w:rsidR="004066FD" w:rsidRPr="007B6129">
        <w:rPr>
          <w:rFonts w:ascii="Arial" w:hAnsi="Arial" w:cs="Arial"/>
          <w:b/>
          <w:bCs/>
          <w:sz w:val="24"/>
          <w:szCs w:val="24"/>
        </w:rPr>
        <w:t>of</w:t>
      </w:r>
      <w:r w:rsidR="00D578C0" w:rsidRPr="007B6129">
        <w:rPr>
          <w:rFonts w:ascii="Arial" w:hAnsi="Arial" w:cs="Arial"/>
          <w:b/>
          <w:bCs/>
          <w:sz w:val="24"/>
          <w:szCs w:val="24"/>
        </w:rPr>
        <w:t xml:space="preserve"> </w:t>
      </w:r>
      <w:r w:rsidR="00E906DA" w:rsidRPr="007B6129">
        <w:rPr>
          <w:rFonts w:ascii="Arial" w:hAnsi="Arial" w:cs="Arial"/>
          <w:b/>
          <w:bCs/>
          <w:sz w:val="24"/>
          <w:szCs w:val="24"/>
        </w:rPr>
        <w:t>P</w:t>
      </w:r>
      <w:r w:rsidR="000D78B2" w:rsidRPr="007B6129">
        <w:rPr>
          <w:rFonts w:ascii="Arial" w:hAnsi="Arial" w:cs="Arial"/>
          <w:b/>
          <w:bCs/>
          <w:sz w:val="24"/>
          <w:szCs w:val="24"/>
        </w:rPr>
        <w:t>roduction</w:t>
      </w:r>
      <w:r w:rsidR="000D78B2" w:rsidRPr="007B6129">
        <w:rPr>
          <w:rFonts w:ascii="Arial" w:hAnsi="Arial" w:cs="Arial"/>
          <w:sz w:val="24"/>
          <w:szCs w:val="24"/>
        </w:rPr>
        <w:t xml:space="preserve"> </w:t>
      </w:r>
      <w:r w:rsidR="00D578C0" w:rsidRPr="007B6129">
        <w:rPr>
          <w:rFonts w:ascii="Arial" w:hAnsi="Arial" w:cs="Arial"/>
          <w:sz w:val="24"/>
          <w:szCs w:val="24"/>
        </w:rPr>
        <w:t xml:space="preserve">including mining method, processing method, and infrastructure </w:t>
      </w:r>
      <w:r w:rsidR="007162BD" w:rsidRPr="007B6129">
        <w:rPr>
          <w:rFonts w:ascii="Arial" w:hAnsi="Arial" w:cs="Arial"/>
          <w:sz w:val="24"/>
          <w:szCs w:val="24"/>
        </w:rPr>
        <w:t>required</w:t>
      </w:r>
      <w:r w:rsidR="00D578C0" w:rsidRPr="007B6129">
        <w:rPr>
          <w:rFonts w:ascii="Arial" w:hAnsi="Arial" w:cs="Arial"/>
          <w:sz w:val="24"/>
          <w:szCs w:val="24"/>
        </w:rPr>
        <w:t>.</w:t>
      </w:r>
    </w:p>
    <w:p w14:paraId="2EC99E03" w14:textId="10EF984F" w:rsidR="00D578C0" w:rsidRPr="007B6129" w:rsidRDefault="00D578C0" w:rsidP="00DF34DB">
      <w:pPr>
        <w:pStyle w:val="ListParagraph"/>
        <w:numPr>
          <w:ilvl w:val="0"/>
          <w:numId w:val="3"/>
        </w:numPr>
        <w:spacing w:after="0" w:line="280" w:lineRule="exact"/>
        <w:ind w:left="360"/>
        <w:jc w:val="both"/>
        <w:rPr>
          <w:rFonts w:ascii="Arial" w:hAnsi="Arial" w:cs="Arial"/>
          <w:sz w:val="24"/>
          <w:szCs w:val="24"/>
        </w:rPr>
      </w:pPr>
      <w:r w:rsidRPr="007B6129">
        <w:rPr>
          <w:rFonts w:ascii="Arial" w:hAnsi="Arial" w:cs="Arial"/>
          <w:sz w:val="24"/>
          <w:szCs w:val="24"/>
        </w:rPr>
        <w:t>Conduct</w:t>
      </w:r>
      <w:r w:rsidR="00580B04" w:rsidRPr="007B6129">
        <w:rPr>
          <w:rFonts w:ascii="Arial" w:hAnsi="Arial" w:cs="Arial"/>
          <w:sz w:val="24"/>
          <w:szCs w:val="24"/>
        </w:rPr>
        <w:t>ing</w:t>
      </w:r>
      <w:r w:rsidRPr="007B6129">
        <w:rPr>
          <w:rFonts w:ascii="Arial" w:hAnsi="Arial" w:cs="Arial"/>
          <w:sz w:val="24"/>
          <w:szCs w:val="24"/>
        </w:rPr>
        <w:t xml:space="preserve"> </w:t>
      </w:r>
      <w:r w:rsidR="003D6A5F" w:rsidRPr="007B6129">
        <w:rPr>
          <w:rFonts w:ascii="Arial" w:hAnsi="Arial" w:cs="Arial"/>
          <w:b/>
          <w:bCs/>
          <w:sz w:val="24"/>
          <w:szCs w:val="24"/>
        </w:rPr>
        <w:t>M</w:t>
      </w:r>
      <w:r w:rsidRPr="007B6129">
        <w:rPr>
          <w:rFonts w:ascii="Arial" w:hAnsi="Arial" w:cs="Arial"/>
          <w:b/>
          <w:bCs/>
          <w:sz w:val="24"/>
          <w:szCs w:val="24"/>
        </w:rPr>
        <w:t xml:space="preserve">arket </w:t>
      </w:r>
      <w:r w:rsidR="003D6A5F" w:rsidRPr="007B6129">
        <w:rPr>
          <w:rFonts w:ascii="Arial" w:hAnsi="Arial" w:cs="Arial"/>
          <w:b/>
          <w:bCs/>
          <w:sz w:val="24"/>
          <w:szCs w:val="24"/>
        </w:rPr>
        <w:t>S</w:t>
      </w:r>
      <w:r w:rsidRPr="007B6129">
        <w:rPr>
          <w:rFonts w:ascii="Arial" w:hAnsi="Arial" w:cs="Arial"/>
          <w:b/>
          <w:bCs/>
          <w:sz w:val="24"/>
          <w:szCs w:val="24"/>
        </w:rPr>
        <w:t>tudy</w:t>
      </w:r>
      <w:r w:rsidRPr="007B6129">
        <w:rPr>
          <w:rFonts w:ascii="Arial" w:hAnsi="Arial" w:cs="Arial"/>
          <w:sz w:val="24"/>
          <w:szCs w:val="24"/>
        </w:rPr>
        <w:t xml:space="preserve"> about the final product of the Ultra High Purity Graphite including </w:t>
      </w:r>
      <w:r w:rsidR="004B4D61" w:rsidRPr="007B6129">
        <w:rPr>
          <w:rFonts w:ascii="Arial" w:hAnsi="Arial" w:cs="Arial"/>
          <w:sz w:val="24"/>
          <w:szCs w:val="24"/>
        </w:rPr>
        <w:t xml:space="preserve">analysis of </w:t>
      </w:r>
      <w:r w:rsidRPr="007B6129">
        <w:rPr>
          <w:rFonts w:ascii="Arial" w:hAnsi="Arial" w:cs="Arial"/>
          <w:sz w:val="24"/>
          <w:szCs w:val="24"/>
        </w:rPr>
        <w:t>supply and demand in the market.</w:t>
      </w:r>
    </w:p>
    <w:p w14:paraId="07BF9F14" w14:textId="27A2BF82" w:rsidR="00D578C0" w:rsidRPr="007B6129" w:rsidRDefault="00D578C0" w:rsidP="00DF34DB">
      <w:pPr>
        <w:pStyle w:val="ListParagraph"/>
        <w:numPr>
          <w:ilvl w:val="0"/>
          <w:numId w:val="3"/>
        </w:numPr>
        <w:spacing w:after="0" w:line="280" w:lineRule="exact"/>
        <w:ind w:left="360"/>
        <w:jc w:val="both"/>
        <w:rPr>
          <w:rFonts w:ascii="Arial" w:hAnsi="Arial" w:cs="Arial"/>
          <w:sz w:val="24"/>
          <w:szCs w:val="24"/>
        </w:rPr>
      </w:pPr>
      <w:r w:rsidRPr="007B6129">
        <w:rPr>
          <w:rFonts w:ascii="Arial" w:hAnsi="Arial" w:cs="Arial"/>
          <w:sz w:val="24"/>
          <w:szCs w:val="24"/>
        </w:rPr>
        <w:t>Conduct</w:t>
      </w:r>
      <w:r w:rsidR="00580B04" w:rsidRPr="007B6129">
        <w:rPr>
          <w:rFonts w:ascii="Arial" w:hAnsi="Arial" w:cs="Arial"/>
          <w:sz w:val="24"/>
          <w:szCs w:val="24"/>
        </w:rPr>
        <w:t>ing</w:t>
      </w:r>
      <w:r w:rsidRPr="007B6129">
        <w:rPr>
          <w:rFonts w:ascii="Arial" w:hAnsi="Arial" w:cs="Arial"/>
          <w:sz w:val="24"/>
          <w:szCs w:val="24"/>
        </w:rPr>
        <w:t xml:space="preserve"> </w:t>
      </w:r>
      <w:r w:rsidR="00877664" w:rsidRPr="007B6129">
        <w:rPr>
          <w:rFonts w:ascii="Arial" w:hAnsi="Arial" w:cs="Arial"/>
          <w:b/>
          <w:bCs/>
          <w:sz w:val="24"/>
          <w:szCs w:val="24"/>
        </w:rPr>
        <w:t>E</w:t>
      </w:r>
      <w:r w:rsidR="009040F6" w:rsidRPr="007B6129">
        <w:rPr>
          <w:rFonts w:ascii="Arial" w:hAnsi="Arial" w:cs="Arial"/>
          <w:b/>
          <w:bCs/>
          <w:sz w:val="24"/>
          <w:szCs w:val="24"/>
        </w:rPr>
        <w:t>conomic</w:t>
      </w:r>
      <w:r w:rsidRPr="007B6129">
        <w:rPr>
          <w:rFonts w:ascii="Arial" w:hAnsi="Arial" w:cs="Arial"/>
          <w:b/>
          <w:bCs/>
          <w:sz w:val="24"/>
          <w:szCs w:val="24"/>
        </w:rPr>
        <w:t xml:space="preserve"> </w:t>
      </w:r>
      <w:r w:rsidR="00877664" w:rsidRPr="007B6129">
        <w:rPr>
          <w:rFonts w:ascii="Arial" w:hAnsi="Arial" w:cs="Arial"/>
          <w:b/>
          <w:bCs/>
          <w:sz w:val="24"/>
          <w:szCs w:val="24"/>
        </w:rPr>
        <w:t>A</w:t>
      </w:r>
      <w:r w:rsidRPr="007B6129">
        <w:rPr>
          <w:rFonts w:ascii="Arial" w:hAnsi="Arial" w:cs="Arial"/>
          <w:b/>
          <w:bCs/>
          <w:sz w:val="24"/>
          <w:szCs w:val="24"/>
        </w:rPr>
        <w:t>nalysis</w:t>
      </w:r>
      <w:r w:rsidRPr="007B6129">
        <w:rPr>
          <w:rFonts w:ascii="Arial" w:hAnsi="Arial" w:cs="Arial"/>
          <w:sz w:val="24"/>
          <w:szCs w:val="24"/>
        </w:rPr>
        <w:t xml:space="preserve"> including the sales, operating cost, capital cost, tax, and </w:t>
      </w:r>
      <w:r w:rsidR="004066FD" w:rsidRPr="007B6129">
        <w:rPr>
          <w:rFonts w:ascii="Arial" w:hAnsi="Arial" w:cs="Arial"/>
          <w:sz w:val="24"/>
          <w:szCs w:val="24"/>
        </w:rPr>
        <w:t>eventually the Fair Value</w:t>
      </w:r>
      <w:r w:rsidRPr="007B6129">
        <w:rPr>
          <w:rFonts w:ascii="Arial" w:hAnsi="Arial" w:cs="Arial"/>
          <w:sz w:val="24"/>
          <w:szCs w:val="24"/>
        </w:rPr>
        <w:t>.</w:t>
      </w:r>
    </w:p>
    <w:p w14:paraId="0C9097CF" w14:textId="77777777" w:rsidR="00DF34DB" w:rsidRPr="007B6129" w:rsidRDefault="00DF34DB" w:rsidP="00753122">
      <w:pPr>
        <w:spacing w:after="0" w:line="280" w:lineRule="exact"/>
        <w:jc w:val="both"/>
        <w:rPr>
          <w:rFonts w:ascii="Arial" w:hAnsi="Arial" w:cs="Arial"/>
          <w:sz w:val="24"/>
          <w:szCs w:val="24"/>
        </w:rPr>
      </w:pPr>
    </w:p>
    <w:p w14:paraId="31E78079" w14:textId="77777777" w:rsidR="00CB0BEB" w:rsidRPr="007B6129" w:rsidRDefault="00CB0BEB" w:rsidP="00753122">
      <w:pPr>
        <w:spacing w:after="0" w:line="280" w:lineRule="exact"/>
        <w:jc w:val="both"/>
        <w:rPr>
          <w:rFonts w:ascii="Arial" w:hAnsi="Arial" w:cs="Arial"/>
          <w:sz w:val="24"/>
          <w:szCs w:val="24"/>
        </w:rPr>
      </w:pPr>
    </w:p>
    <w:p w14:paraId="46832E03" w14:textId="031861BD" w:rsidR="00753122" w:rsidRPr="007B6129" w:rsidRDefault="00DF34DB" w:rsidP="00C2659B">
      <w:pPr>
        <w:spacing w:after="0" w:line="280" w:lineRule="exact"/>
        <w:jc w:val="center"/>
        <w:rPr>
          <w:rFonts w:ascii="Arial" w:hAnsi="Arial" w:cs="Arial"/>
          <w:b/>
          <w:bCs/>
          <w:sz w:val="24"/>
          <w:szCs w:val="24"/>
        </w:rPr>
      </w:pPr>
      <w:r w:rsidRPr="007B6129">
        <w:rPr>
          <w:rFonts w:ascii="Arial" w:hAnsi="Arial" w:cs="Arial"/>
          <w:b/>
          <w:bCs/>
          <w:sz w:val="24"/>
          <w:szCs w:val="24"/>
        </w:rPr>
        <w:t>KEY AUTHORS</w:t>
      </w:r>
    </w:p>
    <w:p w14:paraId="1AB310CA" w14:textId="77777777" w:rsidR="00CB0BEB" w:rsidRPr="007B6129" w:rsidRDefault="00CB0BEB" w:rsidP="00753122">
      <w:pPr>
        <w:spacing w:after="0" w:line="280" w:lineRule="exact"/>
        <w:jc w:val="both"/>
        <w:rPr>
          <w:rFonts w:ascii="Arial" w:hAnsi="Arial" w:cs="Arial"/>
          <w:b/>
          <w:bCs/>
          <w:sz w:val="24"/>
          <w:szCs w:val="24"/>
        </w:rPr>
      </w:pPr>
    </w:p>
    <w:p w14:paraId="5FF89AAF"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US Treasury Department, 2024, US Treasury regulation sections 25.2512-2(e), [online] available at: &lt;https://www.govinfo.gov/content/pkg/CFR-2008-title26-vol14/pdf/CFR-2008-title26-vol14-sec25-2512-2.pdf&gt;</w:t>
      </w:r>
    </w:p>
    <w:p w14:paraId="11ACC688" w14:textId="77777777" w:rsidR="00451AB6" w:rsidRPr="007B6129" w:rsidRDefault="00451AB6" w:rsidP="00451AB6">
      <w:pPr>
        <w:spacing w:after="0" w:line="280" w:lineRule="exact"/>
        <w:jc w:val="both"/>
        <w:rPr>
          <w:rFonts w:ascii="Arial" w:hAnsi="Arial" w:cs="Arial"/>
          <w:sz w:val="24"/>
          <w:szCs w:val="24"/>
        </w:rPr>
      </w:pPr>
    </w:p>
    <w:p w14:paraId="2C491730"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US Treasury Department, 2024, US Treasury regulation sections 20.2031-2(e), [online] available at: &lt;https://www.govinfo.gov/content/pkg/CFR-2012-title26-vol14/pdf/CFR-2012-title26-vol14-sec20-2031-2.pdf&gt;</w:t>
      </w:r>
    </w:p>
    <w:p w14:paraId="0B0B66BB" w14:textId="77777777" w:rsidR="00451AB6" w:rsidRPr="007B6129" w:rsidRDefault="00451AB6" w:rsidP="00451AB6">
      <w:pPr>
        <w:spacing w:after="0" w:line="280" w:lineRule="exact"/>
        <w:jc w:val="both"/>
        <w:rPr>
          <w:rFonts w:ascii="Arial" w:hAnsi="Arial" w:cs="Arial"/>
          <w:sz w:val="24"/>
          <w:szCs w:val="24"/>
        </w:rPr>
      </w:pPr>
    </w:p>
    <w:p w14:paraId="4F70C2B0"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Z. Christopher Mercer and Travis W. Harms, 2021, Business Valuation: an integrated theory, 3rd edn., John Wiley &amp; Sons, Inc., New Jersey</w:t>
      </w:r>
    </w:p>
    <w:p w14:paraId="33E9C0F7" w14:textId="77777777" w:rsidR="00451AB6" w:rsidRPr="007B6129" w:rsidRDefault="00451AB6" w:rsidP="00451AB6">
      <w:pPr>
        <w:spacing w:after="0" w:line="280" w:lineRule="exact"/>
        <w:jc w:val="both"/>
        <w:rPr>
          <w:rFonts w:ascii="Arial" w:hAnsi="Arial" w:cs="Arial"/>
          <w:sz w:val="24"/>
          <w:szCs w:val="24"/>
        </w:rPr>
      </w:pPr>
    </w:p>
    <w:p w14:paraId="299C9435"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James R. Hitchner, 2017, Financial Valuation: Applications and Models, 4th edn., John Wiley &amp; Sons, Inc., New Jersey</w:t>
      </w:r>
    </w:p>
    <w:p w14:paraId="76EE6BE0" w14:textId="77777777" w:rsidR="00451AB6" w:rsidRPr="007B6129" w:rsidRDefault="00451AB6" w:rsidP="00451AB6">
      <w:pPr>
        <w:spacing w:after="0" w:line="280" w:lineRule="exact"/>
        <w:jc w:val="both"/>
        <w:rPr>
          <w:rFonts w:ascii="Arial" w:hAnsi="Arial" w:cs="Arial"/>
          <w:sz w:val="24"/>
          <w:szCs w:val="24"/>
        </w:rPr>
      </w:pPr>
    </w:p>
    <w:p w14:paraId="33AD5A2D"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 xml:space="preserve">International Valuation Standards, International Valuation Standards Council. </w:t>
      </w:r>
    </w:p>
    <w:p w14:paraId="1C69361C" w14:textId="77777777" w:rsidR="00451AB6" w:rsidRPr="007B6129" w:rsidRDefault="00451AB6" w:rsidP="00451AB6">
      <w:pPr>
        <w:spacing w:after="0" w:line="280" w:lineRule="exact"/>
        <w:jc w:val="both"/>
        <w:rPr>
          <w:rFonts w:ascii="Arial" w:hAnsi="Arial" w:cs="Arial"/>
          <w:sz w:val="24"/>
          <w:szCs w:val="24"/>
        </w:rPr>
      </w:pPr>
    </w:p>
    <w:p w14:paraId="0B4D87C6"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C. Robinson, J. Rumsey, and A. White, 1996, Market Efficiency in the Valuation of Corporate Control: Evidence from Dual Class Equity, Canadian Journal of Administrative Sciences-revue Canadienne Des Sciences De L Administration, Volume 13, Issue 3, P.189-282,DOI:10.1111/J.1936-4490.1996.TB00735.X</w:t>
      </w:r>
    </w:p>
    <w:p w14:paraId="385E61DD" w14:textId="77777777" w:rsidR="00451AB6" w:rsidRPr="007B6129" w:rsidRDefault="00451AB6" w:rsidP="00451AB6">
      <w:pPr>
        <w:spacing w:after="0" w:line="280" w:lineRule="exact"/>
        <w:jc w:val="both"/>
        <w:rPr>
          <w:rFonts w:ascii="Arial" w:hAnsi="Arial" w:cs="Arial"/>
          <w:sz w:val="24"/>
          <w:szCs w:val="24"/>
        </w:rPr>
      </w:pPr>
    </w:p>
    <w:p w14:paraId="17DD3833"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 xml:space="preserve">1987, The Effects of dual-class recapitalizations on the wealth of shareholders: a study, United States. Securities and Exchange Commission-Office of the Chief Economist </w:t>
      </w:r>
    </w:p>
    <w:p w14:paraId="1CC1B8FF" w14:textId="77777777" w:rsidR="00451AB6" w:rsidRPr="007B6129" w:rsidRDefault="00451AB6" w:rsidP="00451AB6">
      <w:pPr>
        <w:spacing w:after="0" w:line="280" w:lineRule="exact"/>
        <w:jc w:val="both"/>
        <w:rPr>
          <w:rFonts w:ascii="Arial" w:hAnsi="Arial" w:cs="Arial"/>
          <w:sz w:val="24"/>
          <w:szCs w:val="24"/>
        </w:rPr>
      </w:pPr>
    </w:p>
    <w:p w14:paraId="4EE2D884"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lastRenderedPageBreak/>
        <w:t xml:space="preserve">Partnership Profiles, Inc., 2024, 2024 Partnership Guideline Reports. [online] available at: &lt;https://www.partnershipprofiles.com&gt;  </w:t>
      </w:r>
    </w:p>
    <w:p w14:paraId="6F991D89" w14:textId="77777777" w:rsidR="00451AB6" w:rsidRPr="007B6129" w:rsidRDefault="00451AB6" w:rsidP="00451AB6">
      <w:pPr>
        <w:spacing w:after="0" w:line="280" w:lineRule="exact"/>
        <w:jc w:val="both"/>
        <w:rPr>
          <w:rFonts w:ascii="Arial" w:hAnsi="Arial" w:cs="Arial"/>
          <w:sz w:val="24"/>
          <w:szCs w:val="24"/>
        </w:rPr>
      </w:pPr>
    </w:p>
    <w:p w14:paraId="600F0BF3" w14:textId="77777777" w:rsidR="00451AB6"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 xml:space="preserve">Business Valuation Resources, LLC, 2024, FactSet/BVR Control Premium Study, [online] available at: &lt;https://www.bvresources.com/products/factset-bvr-control-premium-study&gt; </w:t>
      </w:r>
    </w:p>
    <w:p w14:paraId="3C4A5ACB" w14:textId="77777777" w:rsidR="00451AB6" w:rsidRPr="007B6129" w:rsidRDefault="00451AB6" w:rsidP="00451AB6">
      <w:pPr>
        <w:spacing w:after="0" w:line="280" w:lineRule="exact"/>
        <w:jc w:val="both"/>
        <w:rPr>
          <w:rFonts w:ascii="Arial" w:hAnsi="Arial" w:cs="Arial"/>
          <w:sz w:val="24"/>
          <w:szCs w:val="24"/>
        </w:rPr>
      </w:pPr>
    </w:p>
    <w:p w14:paraId="333DF736" w14:textId="0B89FEB5" w:rsidR="00DF34DB" w:rsidRPr="007B6129" w:rsidRDefault="00451AB6" w:rsidP="00451AB6">
      <w:pPr>
        <w:pStyle w:val="ListParagraph"/>
        <w:numPr>
          <w:ilvl w:val="0"/>
          <w:numId w:val="16"/>
        </w:numPr>
        <w:spacing w:after="0" w:line="280" w:lineRule="exact"/>
        <w:jc w:val="both"/>
        <w:rPr>
          <w:rFonts w:ascii="Arial" w:hAnsi="Arial" w:cs="Arial"/>
          <w:sz w:val="24"/>
          <w:szCs w:val="24"/>
        </w:rPr>
      </w:pPr>
      <w:r w:rsidRPr="007B6129">
        <w:rPr>
          <w:rFonts w:ascii="Arial" w:hAnsi="Arial" w:cs="Arial"/>
          <w:sz w:val="24"/>
          <w:szCs w:val="24"/>
        </w:rPr>
        <w:t>Moore Hong Kong, 2024, Control Premium &amp; Discount for Lack of Marketability Study, [online] available at: &lt;https://www.moore.hk/publications/control-premium-discount-for-lack-of-marketability&gt;</w:t>
      </w:r>
    </w:p>
    <w:p w14:paraId="4E24DB92" w14:textId="77777777" w:rsidR="00547EDB" w:rsidRPr="007B6129" w:rsidRDefault="00547EDB" w:rsidP="00753122">
      <w:pPr>
        <w:spacing w:after="0" w:line="280" w:lineRule="exact"/>
        <w:jc w:val="both"/>
        <w:rPr>
          <w:rFonts w:ascii="Arial" w:hAnsi="Arial" w:cs="Arial"/>
          <w:sz w:val="24"/>
          <w:szCs w:val="24"/>
        </w:rPr>
      </w:pPr>
    </w:p>
    <w:p w14:paraId="15126263" w14:textId="77777777" w:rsidR="00547EDB" w:rsidRPr="007B6129" w:rsidRDefault="00547EDB" w:rsidP="00753122">
      <w:pPr>
        <w:spacing w:after="0" w:line="280" w:lineRule="exact"/>
        <w:jc w:val="both"/>
        <w:rPr>
          <w:rFonts w:ascii="Arial" w:hAnsi="Arial" w:cs="Arial"/>
          <w:sz w:val="24"/>
          <w:szCs w:val="24"/>
        </w:rPr>
      </w:pPr>
    </w:p>
    <w:p w14:paraId="4FEF6848" w14:textId="6FF3A039" w:rsidR="00DF34DB" w:rsidRPr="007B6129" w:rsidRDefault="008B0223" w:rsidP="00C2659B">
      <w:pPr>
        <w:spacing w:after="0" w:line="280" w:lineRule="exact"/>
        <w:jc w:val="center"/>
        <w:rPr>
          <w:rFonts w:ascii="Arial" w:hAnsi="Arial" w:cs="Arial"/>
          <w:b/>
          <w:bCs/>
          <w:sz w:val="24"/>
          <w:szCs w:val="24"/>
        </w:rPr>
      </w:pPr>
      <w:r w:rsidRPr="007B6129">
        <w:rPr>
          <w:rFonts w:ascii="Arial" w:hAnsi="Arial" w:cs="Arial"/>
          <w:b/>
          <w:bCs/>
          <w:sz w:val="24"/>
          <w:szCs w:val="24"/>
        </w:rPr>
        <w:t>WORK DONE BY OTHER RESEARCHERS</w:t>
      </w:r>
    </w:p>
    <w:p w14:paraId="6347AC07" w14:textId="77777777" w:rsidR="00D43F13" w:rsidRPr="007B6129" w:rsidRDefault="00D43F13" w:rsidP="00C76DD6">
      <w:pPr>
        <w:spacing w:after="0" w:line="280" w:lineRule="exact"/>
        <w:jc w:val="both"/>
        <w:rPr>
          <w:rFonts w:ascii="Arial" w:hAnsi="Arial" w:cs="Arial"/>
          <w:sz w:val="24"/>
          <w:szCs w:val="24"/>
        </w:rPr>
      </w:pPr>
    </w:p>
    <w:p w14:paraId="0D51B67E" w14:textId="7A71354F" w:rsidR="00263709" w:rsidRPr="001B53B3" w:rsidRDefault="00861035" w:rsidP="004239BE">
      <w:pPr>
        <w:pStyle w:val="ListParagraph"/>
        <w:numPr>
          <w:ilvl w:val="0"/>
          <w:numId w:val="18"/>
        </w:numPr>
        <w:spacing w:after="0" w:line="280" w:lineRule="exact"/>
        <w:jc w:val="both"/>
        <w:rPr>
          <w:rFonts w:ascii="Arial" w:hAnsi="Arial" w:cs="Arial"/>
          <w:sz w:val="24"/>
          <w:szCs w:val="24"/>
        </w:rPr>
      </w:pPr>
      <w:r w:rsidRPr="007B6129">
        <w:rPr>
          <w:rFonts w:ascii="Arial" w:hAnsi="Arial" w:cs="Arial"/>
          <w:sz w:val="24"/>
          <w:szCs w:val="24"/>
        </w:rPr>
        <w:t xml:space="preserve">Hanouna, Paul E. and Sarin, Atulya and Shapiro, Alan C., </w:t>
      </w:r>
      <w:r w:rsidR="00077465" w:rsidRPr="007B6129">
        <w:rPr>
          <w:rFonts w:ascii="Arial" w:hAnsi="Arial" w:cs="Arial"/>
          <w:sz w:val="24"/>
          <w:szCs w:val="24"/>
        </w:rPr>
        <w:t xml:space="preserve">2001, </w:t>
      </w:r>
      <w:r w:rsidRPr="007B6129">
        <w:rPr>
          <w:rFonts w:ascii="Arial" w:hAnsi="Arial" w:cs="Arial"/>
          <w:i/>
          <w:iCs/>
          <w:sz w:val="24"/>
          <w:szCs w:val="24"/>
        </w:rPr>
        <w:t>Value of Corporate Control: Some International Evidence</w:t>
      </w:r>
      <w:r w:rsidR="00077465" w:rsidRPr="007B6129">
        <w:rPr>
          <w:rFonts w:ascii="Arial" w:hAnsi="Arial" w:cs="Arial"/>
          <w:sz w:val="24"/>
          <w:szCs w:val="24"/>
        </w:rPr>
        <w:t>,</w:t>
      </w:r>
      <w:r w:rsidRPr="007B6129">
        <w:rPr>
          <w:rFonts w:ascii="Arial" w:hAnsi="Arial" w:cs="Arial"/>
          <w:sz w:val="24"/>
          <w:szCs w:val="24"/>
        </w:rPr>
        <w:t xml:space="preserve"> USC Finance &amp; Business Econ. Working Paper No. </w:t>
      </w:r>
      <w:r w:rsidRPr="001B53B3">
        <w:rPr>
          <w:rFonts w:ascii="Arial" w:hAnsi="Arial" w:cs="Arial"/>
          <w:sz w:val="24"/>
          <w:szCs w:val="24"/>
        </w:rPr>
        <w:t xml:space="preserve">01-4, </w:t>
      </w:r>
      <w:r w:rsidR="006A5BA2" w:rsidRPr="001B53B3">
        <w:rPr>
          <w:rFonts w:ascii="Arial" w:hAnsi="Arial" w:cs="Arial"/>
          <w:sz w:val="24"/>
          <w:szCs w:val="24"/>
        </w:rPr>
        <w:t>[online] available</w:t>
      </w:r>
      <w:r w:rsidRPr="001B53B3">
        <w:rPr>
          <w:rFonts w:ascii="Arial" w:hAnsi="Arial" w:cs="Arial"/>
          <w:sz w:val="24"/>
          <w:szCs w:val="24"/>
        </w:rPr>
        <w:t xml:space="preserve"> at: </w:t>
      </w:r>
      <w:r w:rsidR="006A5BA2" w:rsidRPr="001B53B3">
        <w:rPr>
          <w:rFonts w:ascii="Arial" w:hAnsi="Arial" w:cs="Arial"/>
          <w:sz w:val="24"/>
          <w:szCs w:val="24"/>
        </w:rPr>
        <w:t xml:space="preserve"> </w:t>
      </w:r>
      <w:r w:rsidR="00077465" w:rsidRPr="001B53B3">
        <w:rPr>
          <w:rFonts w:ascii="Arial" w:hAnsi="Arial" w:cs="Arial"/>
          <w:sz w:val="24"/>
          <w:szCs w:val="24"/>
        </w:rPr>
        <w:t>&lt;</w:t>
      </w:r>
      <w:hyperlink r:id="rId9" w:history="1">
        <w:r w:rsidR="00077465" w:rsidRPr="001B53B3">
          <w:rPr>
            <w:rStyle w:val="Hyperlink"/>
            <w:rFonts w:ascii="Arial" w:hAnsi="Arial" w:cs="Arial"/>
            <w:color w:val="auto"/>
            <w:sz w:val="24"/>
            <w:szCs w:val="24"/>
          </w:rPr>
          <w:t>http://dx.doi.org/10.2139/ssrn.286787</w:t>
        </w:r>
      </w:hyperlink>
      <w:r w:rsidR="00077465" w:rsidRPr="001B53B3">
        <w:rPr>
          <w:rFonts w:ascii="Arial" w:hAnsi="Arial" w:cs="Arial"/>
          <w:sz w:val="24"/>
          <w:szCs w:val="24"/>
        </w:rPr>
        <w:t>&gt;</w:t>
      </w:r>
    </w:p>
    <w:p w14:paraId="42D5FF18" w14:textId="77777777" w:rsidR="004239BE" w:rsidRPr="001B53B3" w:rsidRDefault="004239BE" w:rsidP="006F3FCA">
      <w:pPr>
        <w:pStyle w:val="ListParagraph"/>
        <w:spacing w:after="0" w:line="280" w:lineRule="exact"/>
        <w:jc w:val="both"/>
        <w:rPr>
          <w:rFonts w:ascii="Arial" w:hAnsi="Arial" w:cs="Arial"/>
          <w:sz w:val="24"/>
          <w:szCs w:val="24"/>
        </w:rPr>
      </w:pPr>
    </w:p>
    <w:p w14:paraId="0F883951" w14:textId="77777777" w:rsidR="004C084D" w:rsidRPr="001B53B3" w:rsidRDefault="009055D8" w:rsidP="004C084D">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Aswath Damodaran, 2005</w:t>
      </w:r>
      <w:r w:rsidR="0053296C" w:rsidRPr="001B53B3">
        <w:rPr>
          <w:rFonts w:ascii="Arial" w:hAnsi="Arial" w:cs="Arial"/>
          <w:sz w:val="24"/>
          <w:szCs w:val="24"/>
        </w:rPr>
        <w:t xml:space="preserve">, </w:t>
      </w:r>
      <w:r w:rsidR="00966868" w:rsidRPr="001B53B3">
        <w:rPr>
          <w:rFonts w:ascii="Arial" w:hAnsi="Arial" w:cs="Arial"/>
          <w:i/>
          <w:iCs/>
          <w:sz w:val="24"/>
          <w:szCs w:val="24"/>
        </w:rPr>
        <w:t xml:space="preserve">The Value </w:t>
      </w:r>
      <w:r w:rsidR="00670904" w:rsidRPr="001B53B3">
        <w:rPr>
          <w:rFonts w:ascii="Arial" w:hAnsi="Arial" w:cs="Arial"/>
          <w:i/>
          <w:iCs/>
          <w:sz w:val="24"/>
          <w:szCs w:val="24"/>
        </w:rPr>
        <w:t xml:space="preserve">of Control: Implications for Control Premia, Minority </w:t>
      </w:r>
      <w:r w:rsidR="0053296C" w:rsidRPr="001B53B3">
        <w:rPr>
          <w:rFonts w:ascii="Arial" w:hAnsi="Arial" w:cs="Arial"/>
          <w:i/>
          <w:iCs/>
          <w:sz w:val="24"/>
          <w:szCs w:val="24"/>
        </w:rPr>
        <w:t>Discounts and Voting Share Differentials</w:t>
      </w:r>
      <w:r w:rsidR="0053296C" w:rsidRPr="001B53B3">
        <w:rPr>
          <w:rFonts w:ascii="Arial" w:hAnsi="Arial" w:cs="Arial"/>
          <w:sz w:val="24"/>
          <w:szCs w:val="24"/>
        </w:rPr>
        <w:t xml:space="preserve">, </w:t>
      </w:r>
      <w:r w:rsidR="00DD4A4E" w:rsidRPr="001B53B3">
        <w:rPr>
          <w:rFonts w:ascii="Arial" w:hAnsi="Arial" w:cs="Arial"/>
          <w:sz w:val="24"/>
          <w:szCs w:val="24"/>
        </w:rPr>
        <w:t xml:space="preserve">NYU Stern School of Business, </w:t>
      </w:r>
      <w:r w:rsidR="006F3FCA" w:rsidRPr="001B53B3">
        <w:rPr>
          <w:rFonts w:ascii="Arial" w:hAnsi="Arial" w:cs="Arial"/>
          <w:sz w:val="24"/>
          <w:szCs w:val="24"/>
        </w:rPr>
        <w:t>[online] available at</w:t>
      </w:r>
      <w:r w:rsidR="0048157E" w:rsidRPr="001B53B3">
        <w:rPr>
          <w:rFonts w:ascii="Arial" w:hAnsi="Arial" w:cs="Arial"/>
          <w:sz w:val="24"/>
          <w:szCs w:val="24"/>
        </w:rPr>
        <w:t>: </w:t>
      </w:r>
      <w:r w:rsidR="006F3FCA" w:rsidRPr="001B53B3">
        <w:rPr>
          <w:rFonts w:ascii="Arial" w:hAnsi="Arial" w:cs="Arial"/>
          <w:sz w:val="24"/>
          <w:szCs w:val="24"/>
        </w:rPr>
        <w:t>&lt;</w:t>
      </w:r>
      <w:hyperlink r:id="rId10" w:history="1">
        <w:r w:rsidR="006F3FCA" w:rsidRPr="001B53B3">
          <w:rPr>
            <w:rFonts w:ascii="Arial" w:hAnsi="Arial" w:cs="Arial"/>
            <w:sz w:val="24"/>
            <w:szCs w:val="24"/>
          </w:rPr>
          <w:t>http://dx.doi.org/10.2139/ssrn.837405</w:t>
        </w:r>
      </w:hyperlink>
      <w:r w:rsidR="006F3FCA" w:rsidRPr="001B53B3">
        <w:rPr>
          <w:rFonts w:ascii="Arial" w:hAnsi="Arial" w:cs="Arial"/>
          <w:sz w:val="24"/>
          <w:szCs w:val="24"/>
        </w:rPr>
        <w:t>&gt;</w:t>
      </w:r>
    </w:p>
    <w:p w14:paraId="780B8A40" w14:textId="77777777" w:rsidR="004C084D" w:rsidRPr="001B53B3" w:rsidRDefault="004C084D" w:rsidP="004C084D">
      <w:pPr>
        <w:pStyle w:val="ListParagraph"/>
        <w:rPr>
          <w:rFonts w:ascii="Arial" w:hAnsi="Arial" w:cs="Arial"/>
          <w:sz w:val="24"/>
          <w:szCs w:val="24"/>
        </w:rPr>
      </w:pPr>
    </w:p>
    <w:p w14:paraId="58D4C3C8" w14:textId="2DD93AFF" w:rsidR="004C084D" w:rsidRPr="001B53B3" w:rsidRDefault="00885434" w:rsidP="002612F6">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Zingales, Luigi &amp; Dyck, Alexander, 2002</w:t>
      </w:r>
      <w:r w:rsidR="004C084D" w:rsidRPr="001B53B3">
        <w:rPr>
          <w:rFonts w:ascii="Arial" w:hAnsi="Arial" w:cs="Arial"/>
          <w:sz w:val="24"/>
          <w:szCs w:val="24"/>
        </w:rPr>
        <w:t>,</w:t>
      </w:r>
      <w:r w:rsidRPr="001B53B3">
        <w:rPr>
          <w:rFonts w:ascii="Arial" w:hAnsi="Arial" w:cs="Arial"/>
          <w:sz w:val="24"/>
          <w:szCs w:val="24"/>
        </w:rPr>
        <w:t xml:space="preserve"> </w:t>
      </w:r>
      <w:r w:rsidRPr="001B53B3">
        <w:rPr>
          <w:rFonts w:ascii="Arial" w:eastAsia="Times New Roman" w:hAnsi="Arial" w:cs="Arial"/>
          <w:i/>
          <w:iCs/>
          <w:sz w:val="24"/>
          <w:szCs w:val="24"/>
        </w:rPr>
        <w:t>Private Benefits of Control: An International Comparison</w:t>
      </w:r>
      <w:r w:rsidRPr="001B53B3">
        <w:rPr>
          <w:rFonts w:ascii="Arial" w:hAnsi="Arial" w:cs="Arial"/>
          <w:sz w:val="24"/>
          <w:szCs w:val="24"/>
        </w:rPr>
        <w:t>, </w:t>
      </w:r>
      <w:hyperlink r:id="rId11" w:history="1">
        <w:r w:rsidRPr="001B53B3">
          <w:rPr>
            <w:rFonts w:ascii="Arial" w:eastAsia="Times New Roman" w:hAnsi="Arial" w:cs="Arial"/>
            <w:sz w:val="24"/>
            <w:szCs w:val="24"/>
          </w:rPr>
          <w:t>CEPR Discussion Papers</w:t>
        </w:r>
      </w:hyperlink>
      <w:r w:rsidRPr="001B53B3">
        <w:rPr>
          <w:rFonts w:ascii="Arial" w:hAnsi="Arial" w:cs="Arial"/>
          <w:sz w:val="24"/>
          <w:szCs w:val="24"/>
        </w:rPr>
        <w:t xml:space="preserve">, </w:t>
      </w:r>
      <w:r w:rsidR="004C084D" w:rsidRPr="001B53B3">
        <w:rPr>
          <w:rFonts w:ascii="Arial" w:hAnsi="Arial" w:cs="Arial"/>
          <w:sz w:val="24"/>
          <w:szCs w:val="24"/>
        </w:rPr>
        <w:t xml:space="preserve">[online] available at: &lt; </w:t>
      </w:r>
      <w:hyperlink r:id="rId12" w:history="1">
        <w:r w:rsidR="00940795" w:rsidRPr="001B53B3">
          <w:rPr>
            <w:rStyle w:val="Hyperlink"/>
            <w:rFonts w:ascii="Arial" w:hAnsi="Arial" w:cs="Arial"/>
            <w:color w:val="auto"/>
            <w:sz w:val="24"/>
            <w:szCs w:val="24"/>
          </w:rPr>
          <w:t>https://ideas.repec.org/p/cpr/ceprdp/3177.html</w:t>
        </w:r>
      </w:hyperlink>
      <w:r w:rsidR="004C084D" w:rsidRPr="001B53B3">
        <w:rPr>
          <w:rFonts w:ascii="Arial" w:hAnsi="Arial" w:cs="Arial"/>
          <w:sz w:val="24"/>
          <w:szCs w:val="24"/>
        </w:rPr>
        <w:t>&gt;</w:t>
      </w:r>
    </w:p>
    <w:p w14:paraId="01B90F26" w14:textId="77777777" w:rsidR="00940795" w:rsidRPr="001B53B3" w:rsidRDefault="00940795" w:rsidP="00940795">
      <w:pPr>
        <w:pStyle w:val="ListParagraph"/>
        <w:rPr>
          <w:rFonts w:ascii="Arial" w:hAnsi="Arial" w:cs="Arial"/>
          <w:sz w:val="24"/>
          <w:szCs w:val="24"/>
        </w:rPr>
      </w:pPr>
    </w:p>
    <w:p w14:paraId="57304F2E" w14:textId="658115F5" w:rsidR="00940795" w:rsidRPr="001B53B3" w:rsidRDefault="006A4A2C" w:rsidP="002612F6">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RSM International Ltd., </w:t>
      </w:r>
      <w:r w:rsidRPr="001B53B3">
        <w:rPr>
          <w:rFonts w:ascii="Arial" w:hAnsi="Arial" w:cs="Arial"/>
          <w:i/>
          <w:iCs/>
          <w:sz w:val="24"/>
          <w:szCs w:val="24"/>
        </w:rPr>
        <w:t xml:space="preserve">2021, </w:t>
      </w:r>
      <w:r w:rsidR="00972928" w:rsidRPr="001B53B3">
        <w:rPr>
          <w:rFonts w:ascii="Arial" w:hAnsi="Arial" w:cs="Arial"/>
          <w:i/>
          <w:iCs/>
          <w:sz w:val="24"/>
          <w:szCs w:val="24"/>
        </w:rPr>
        <w:t>CONTROL PREMIUM STUDY 20</w:t>
      </w:r>
      <w:r w:rsidR="00D55F56" w:rsidRPr="001B53B3">
        <w:rPr>
          <w:rFonts w:ascii="Arial" w:hAnsi="Arial" w:cs="Arial"/>
          <w:i/>
          <w:iCs/>
          <w:sz w:val="24"/>
          <w:szCs w:val="24"/>
        </w:rPr>
        <w:t>21</w:t>
      </w:r>
      <w:r w:rsidR="005309D6" w:rsidRPr="001B53B3">
        <w:rPr>
          <w:rFonts w:ascii="Arial" w:hAnsi="Arial" w:cs="Arial"/>
          <w:sz w:val="24"/>
          <w:szCs w:val="24"/>
        </w:rPr>
        <w:t>, &lt;https://www.rsm.global/australia/report/control-premium-study-2021&gt;</w:t>
      </w:r>
    </w:p>
    <w:p w14:paraId="4A11477D" w14:textId="77777777" w:rsidR="005829BC" w:rsidRPr="001B53B3" w:rsidRDefault="005829BC" w:rsidP="005829BC">
      <w:pPr>
        <w:pStyle w:val="ListParagraph"/>
        <w:spacing w:after="0" w:line="280" w:lineRule="exact"/>
        <w:jc w:val="both"/>
        <w:rPr>
          <w:rFonts w:ascii="Arial" w:hAnsi="Arial" w:cs="Arial"/>
          <w:sz w:val="24"/>
          <w:szCs w:val="24"/>
        </w:rPr>
      </w:pPr>
    </w:p>
    <w:p w14:paraId="1C9BD6EA" w14:textId="3C85692A" w:rsidR="004239BE" w:rsidRPr="001B53B3" w:rsidRDefault="00B776D0" w:rsidP="004239BE">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Jim Hitchner, 2017, </w:t>
      </w:r>
      <w:r w:rsidR="00EC045E" w:rsidRPr="001B53B3">
        <w:rPr>
          <w:rFonts w:ascii="Arial" w:hAnsi="Arial" w:cs="Arial"/>
          <w:i/>
          <w:iCs/>
          <w:sz w:val="24"/>
          <w:szCs w:val="24"/>
        </w:rPr>
        <w:t>Premiums and Discounts in the Valuation of Business Interests</w:t>
      </w:r>
      <w:r w:rsidR="00EC045E" w:rsidRPr="001B53B3">
        <w:rPr>
          <w:rFonts w:ascii="Arial" w:hAnsi="Arial" w:cs="Arial"/>
          <w:sz w:val="24"/>
          <w:szCs w:val="24"/>
        </w:rPr>
        <w:t xml:space="preserve">, </w:t>
      </w:r>
      <w:r w:rsidR="00FA423E" w:rsidRPr="001B53B3">
        <w:rPr>
          <w:rFonts w:ascii="Arial" w:hAnsi="Arial" w:cs="Arial"/>
          <w:sz w:val="24"/>
          <w:szCs w:val="24"/>
        </w:rPr>
        <w:t>International Business</w:t>
      </w:r>
      <w:r w:rsidRPr="001B53B3">
        <w:rPr>
          <w:rFonts w:ascii="Arial" w:hAnsi="Arial" w:cs="Arial"/>
          <w:sz w:val="24"/>
          <w:szCs w:val="24"/>
        </w:rPr>
        <w:t xml:space="preserve"> </w:t>
      </w:r>
      <w:r w:rsidR="00FA423E" w:rsidRPr="001B53B3">
        <w:rPr>
          <w:rFonts w:ascii="Arial" w:hAnsi="Arial" w:cs="Arial"/>
          <w:sz w:val="24"/>
          <w:szCs w:val="24"/>
        </w:rPr>
        <w:t>Valuation Conference</w:t>
      </w:r>
      <w:r w:rsidR="00EC045E" w:rsidRPr="001B53B3">
        <w:rPr>
          <w:rFonts w:ascii="Arial" w:hAnsi="Arial" w:cs="Arial"/>
          <w:sz w:val="24"/>
          <w:szCs w:val="24"/>
        </w:rPr>
        <w:t xml:space="preserve"> </w:t>
      </w:r>
      <w:r w:rsidR="00FA423E" w:rsidRPr="001B53B3">
        <w:rPr>
          <w:rFonts w:ascii="Arial" w:hAnsi="Arial" w:cs="Arial"/>
          <w:sz w:val="24"/>
          <w:szCs w:val="24"/>
        </w:rPr>
        <w:t>Milano January 16, 2017</w:t>
      </w:r>
    </w:p>
    <w:p w14:paraId="1041FFC1" w14:textId="77777777" w:rsidR="005829BC" w:rsidRPr="001B53B3" w:rsidRDefault="005829BC" w:rsidP="005829BC">
      <w:pPr>
        <w:pStyle w:val="ListParagraph"/>
        <w:rPr>
          <w:rFonts w:ascii="Arial" w:hAnsi="Arial" w:cs="Arial"/>
          <w:sz w:val="24"/>
          <w:szCs w:val="24"/>
        </w:rPr>
      </w:pPr>
    </w:p>
    <w:p w14:paraId="0A8E4D8E" w14:textId="3EEA61FF" w:rsidR="005829BC" w:rsidRPr="001B53B3" w:rsidRDefault="00920D09" w:rsidP="004239BE">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Gilbert E. Matthews, 2012, </w:t>
      </w:r>
      <w:r w:rsidR="00714FA6" w:rsidRPr="001B53B3">
        <w:rPr>
          <w:rFonts w:ascii="Arial" w:hAnsi="Arial" w:cs="Arial"/>
          <w:sz w:val="24"/>
          <w:szCs w:val="24"/>
        </w:rPr>
        <w:t>Control Premiums in Corporate Valuations</w:t>
      </w:r>
      <w:r w:rsidR="00047A00" w:rsidRPr="001B53B3">
        <w:rPr>
          <w:rFonts w:ascii="Arial" w:hAnsi="Arial" w:cs="Arial"/>
          <w:sz w:val="24"/>
          <w:szCs w:val="24"/>
        </w:rPr>
        <w:t>, [online] available at:</w:t>
      </w:r>
      <w:r w:rsidR="003B1201" w:rsidRPr="001B53B3">
        <w:rPr>
          <w:rFonts w:ascii="Arial" w:hAnsi="Arial" w:cs="Arial"/>
          <w:sz w:val="24"/>
          <w:szCs w:val="24"/>
        </w:rPr>
        <w:t xml:space="preserve"> </w:t>
      </w:r>
      <w:r w:rsidR="00F25FAB" w:rsidRPr="001B53B3">
        <w:rPr>
          <w:rFonts w:ascii="Arial" w:hAnsi="Arial" w:cs="Arial"/>
          <w:sz w:val="24"/>
          <w:szCs w:val="24"/>
        </w:rPr>
        <w:t>&lt;</w:t>
      </w:r>
      <w:hyperlink r:id="rId13" w:history="1">
        <w:r w:rsidR="00F25FAB" w:rsidRPr="001B53B3">
          <w:rPr>
            <w:rStyle w:val="Hyperlink"/>
            <w:rFonts w:ascii="Arial" w:hAnsi="Arial" w:cs="Arial"/>
            <w:color w:val="auto"/>
            <w:sz w:val="24"/>
            <w:szCs w:val="24"/>
          </w:rPr>
          <w:t>https://www.researchgate.net/publication/340310617_Control_Premiums_in_Corporate_Valuations</w:t>
        </w:r>
      </w:hyperlink>
      <w:r w:rsidR="00F25FAB" w:rsidRPr="001B53B3">
        <w:rPr>
          <w:rFonts w:ascii="Arial" w:hAnsi="Arial" w:cs="Arial"/>
          <w:sz w:val="24"/>
          <w:szCs w:val="24"/>
        </w:rPr>
        <w:t>&gt;</w:t>
      </w:r>
    </w:p>
    <w:p w14:paraId="218A81F8" w14:textId="77777777" w:rsidR="00F25FAB" w:rsidRPr="001B53B3" w:rsidRDefault="00F25FAB" w:rsidP="00F25FAB">
      <w:pPr>
        <w:pStyle w:val="ListParagraph"/>
        <w:rPr>
          <w:rFonts w:ascii="Arial" w:hAnsi="Arial" w:cs="Arial"/>
          <w:sz w:val="24"/>
          <w:szCs w:val="24"/>
        </w:rPr>
      </w:pPr>
    </w:p>
    <w:p w14:paraId="0C197D88" w14:textId="7ABC261C" w:rsidR="00F25FAB" w:rsidRPr="001B53B3" w:rsidRDefault="004A5389" w:rsidP="004239BE">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Stefan Fröwis</w:t>
      </w:r>
      <w:r w:rsidR="006A372D" w:rsidRPr="001B53B3">
        <w:rPr>
          <w:rFonts w:ascii="Arial" w:hAnsi="Arial" w:cs="Arial"/>
          <w:sz w:val="24"/>
          <w:szCs w:val="24"/>
        </w:rPr>
        <w:t xml:space="preserve">, 2019, </w:t>
      </w:r>
      <w:r w:rsidR="006A372D" w:rsidRPr="001B53B3">
        <w:rPr>
          <w:rFonts w:ascii="Arial" w:hAnsi="Arial" w:cs="Arial"/>
          <w:i/>
          <w:iCs/>
          <w:sz w:val="24"/>
          <w:szCs w:val="24"/>
        </w:rPr>
        <w:t>Private Firm Valuation – The Accuracy of Transaction-Multiples: Evidence from the Eurozone</w:t>
      </w:r>
      <w:r w:rsidR="006A372D" w:rsidRPr="001B53B3">
        <w:rPr>
          <w:rFonts w:ascii="Arial" w:hAnsi="Arial" w:cs="Arial"/>
          <w:sz w:val="24"/>
          <w:szCs w:val="24"/>
        </w:rPr>
        <w:t xml:space="preserve">, </w:t>
      </w:r>
      <w:r w:rsidR="00FF4B62" w:rsidRPr="001B53B3">
        <w:rPr>
          <w:rFonts w:ascii="Arial" w:hAnsi="Arial" w:cs="Arial"/>
          <w:sz w:val="24"/>
          <w:szCs w:val="24"/>
        </w:rPr>
        <w:t>University of Applied Sciences Burgenland</w:t>
      </w:r>
      <w:r w:rsidR="00185E57" w:rsidRPr="001B53B3">
        <w:rPr>
          <w:rFonts w:ascii="Arial" w:hAnsi="Arial" w:cs="Arial"/>
          <w:sz w:val="24"/>
          <w:szCs w:val="24"/>
        </w:rPr>
        <w:t>.</w:t>
      </w:r>
    </w:p>
    <w:p w14:paraId="61ECC20B" w14:textId="77777777" w:rsidR="00E316DC" w:rsidRPr="001B53B3" w:rsidRDefault="00E316DC" w:rsidP="00E316DC">
      <w:pPr>
        <w:pStyle w:val="ListParagraph"/>
        <w:rPr>
          <w:rFonts w:ascii="Arial" w:hAnsi="Arial" w:cs="Arial"/>
          <w:sz w:val="24"/>
          <w:szCs w:val="24"/>
        </w:rPr>
      </w:pPr>
    </w:p>
    <w:p w14:paraId="24C9847F" w14:textId="6C405E57" w:rsidR="00E316DC" w:rsidRPr="001B53B3" w:rsidRDefault="00300354" w:rsidP="004239BE">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Doron Nissim, 2021, </w:t>
      </w:r>
      <w:r w:rsidR="00265DB9" w:rsidRPr="001B53B3">
        <w:rPr>
          <w:rFonts w:ascii="Arial" w:hAnsi="Arial" w:cs="Arial"/>
          <w:sz w:val="24"/>
          <w:szCs w:val="24"/>
        </w:rPr>
        <w:t>Valuing Minority Interests, Columbia Business School</w:t>
      </w:r>
    </w:p>
    <w:p w14:paraId="4154CE70" w14:textId="77777777" w:rsidR="00265DB9" w:rsidRPr="001B53B3" w:rsidRDefault="00265DB9" w:rsidP="00206E8D">
      <w:pPr>
        <w:pStyle w:val="ListParagraph"/>
        <w:spacing w:after="0" w:line="280" w:lineRule="exact"/>
        <w:jc w:val="both"/>
        <w:rPr>
          <w:rFonts w:ascii="Arial" w:hAnsi="Arial" w:cs="Arial"/>
          <w:sz w:val="24"/>
          <w:szCs w:val="24"/>
        </w:rPr>
      </w:pPr>
    </w:p>
    <w:p w14:paraId="64949285" w14:textId="678C3516" w:rsidR="0036549A" w:rsidRPr="001B53B3" w:rsidRDefault="00CD7C60" w:rsidP="00206E8D">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Mourant Ozannes (Cayman) LLP, 2021, </w:t>
      </w:r>
      <w:r w:rsidR="0036549A" w:rsidRPr="001B53B3">
        <w:rPr>
          <w:rFonts w:ascii="Arial" w:hAnsi="Arial" w:cs="Arial"/>
          <w:sz w:val="24"/>
          <w:szCs w:val="24"/>
        </w:rPr>
        <w:t>Shanda Games: Privy Council appraises the minority discount</w:t>
      </w:r>
      <w:r w:rsidRPr="001B53B3">
        <w:rPr>
          <w:rFonts w:ascii="Arial" w:hAnsi="Arial" w:cs="Arial"/>
          <w:sz w:val="24"/>
          <w:szCs w:val="24"/>
        </w:rPr>
        <w:t>, Cayman, [online] available at:</w:t>
      </w:r>
      <w:r w:rsidR="00206E8D" w:rsidRPr="001B53B3">
        <w:rPr>
          <w:rFonts w:ascii="Arial" w:hAnsi="Arial" w:cs="Arial"/>
          <w:sz w:val="24"/>
          <w:szCs w:val="24"/>
        </w:rPr>
        <w:t xml:space="preserve"> &lt;https://www.mourant.com/footer/legal-and-regulatory-notices/llp-status.aspx&gt;</w:t>
      </w:r>
    </w:p>
    <w:p w14:paraId="4984C929" w14:textId="730B8C1D" w:rsidR="00077465" w:rsidRPr="001B53B3" w:rsidRDefault="0027478E"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Z. Christopher Mercer, 2022, </w:t>
      </w:r>
      <w:r w:rsidR="00306141" w:rsidRPr="001B53B3">
        <w:rPr>
          <w:rFonts w:ascii="Arial" w:hAnsi="Arial" w:cs="Arial"/>
          <w:i/>
          <w:iCs/>
          <w:sz w:val="24"/>
          <w:szCs w:val="24"/>
        </w:rPr>
        <w:t xml:space="preserve">What Revenue Ruling 59-60 Says (and Does Not Say) About FAIR MARKET VALUE, </w:t>
      </w:r>
      <w:r w:rsidR="000E71A2" w:rsidRPr="001B53B3">
        <w:rPr>
          <w:rFonts w:ascii="Arial" w:hAnsi="Arial" w:cs="Arial"/>
          <w:sz w:val="24"/>
          <w:szCs w:val="24"/>
        </w:rPr>
        <w:t xml:space="preserve">[online] available at: &lt; </w:t>
      </w:r>
      <w:hyperlink r:id="rId14" w:history="1">
        <w:r w:rsidR="000E71A2" w:rsidRPr="001B53B3">
          <w:rPr>
            <w:rStyle w:val="Hyperlink"/>
            <w:rFonts w:ascii="Arial" w:hAnsi="Arial" w:cs="Arial"/>
            <w:color w:val="auto"/>
            <w:sz w:val="24"/>
            <w:szCs w:val="24"/>
          </w:rPr>
          <w:t>What-RR-59-60-Says-About-Fair-Market-Value-E-Book-1.pdf (chrismercer.net)</w:t>
        </w:r>
      </w:hyperlink>
      <w:r w:rsidR="000E71A2" w:rsidRPr="001B53B3">
        <w:rPr>
          <w:rFonts w:ascii="Arial" w:hAnsi="Arial" w:cs="Arial"/>
          <w:sz w:val="24"/>
          <w:szCs w:val="24"/>
        </w:rPr>
        <w:t>&gt;</w:t>
      </w:r>
    </w:p>
    <w:p w14:paraId="2FF2A16F" w14:textId="77777777" w:rsidR="00220D78" w:rsidRPr="001B53B3" w:rsidRDefault="00220D78" w:rsidP="00E65D89">
      <w:pPr>
        <w:pStyle w:val="ListParagraph"/>
        <w:spacing w:after="0" w:line="280" w:lineRule="exact"/>
        <w:jc w:val="both"/>
        <w:rPr>
          <w:rFonts w:ascii="Arial" w:hAnsi="Arial" w:cs="Arial"/>
          <w:sz w:val="24"/>
          <w:szCs w:val="24"/>
        </w:rPr>
      </w:pPr>
    </w:p>
    <w:p w14:paraId="4D8C3B1A" w14:textId="5F180163" w:rsidR="000E71A2" w:rsidRPr="001B53B3" w:rsidRDefault="0028325F"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lastRenderedPageBreak/>
        <w:t>WMH Law Corporation</w:t>
      </w:r>
      <w:r w:rsidR="00D4674C" w:rsidRPr="001B53B3">
        <w:rPr>
          <w:rFonts w:ascii="Arial" w:hAnsi="Arial" w:cs="Arial"/>
          <w:sz w:val="24"/>
          <w:szCs w:val="24"/>
        </w:rPr>
        <w:t xml:space="preserve">, 2021, </w:t>
      </w:r>
      <w:r w:rsidR="003069E9" w:rsidRPr="001B53B3">
        <w:rPr>
          <w:rFonts w:ascii="Arial" w:hAnsi="Arial" w:cs="Arial"/>
          <w:i/>
          <w:iCs/>
          <w:sz w:val="24"/>
          <w:szCs w:val="24"/>
        </w:rPr>
        <w:t>SHARE BUYOUT Applicability of Discounts</w:t>
      </w:r>
      <w:r w:rsidR="00D31D1B" w:rsidRPr="001B53B3">
        <w:rPr>
          <w:rFonts w:ascii="Arial" w:hAnsi="Arial" w:cs="Arial"/>
          <w:sz w:val="24"/>
          <w:szCs w:val="24"/>
        </w:rPr>
        <w:t xml:space="preserve">, </w:t>
      </w:r>
      <w:r w:rsidR="003A7116" w:rsidRPr="001B53B3">
        <w:rPr>
          <w:rFonts w:ascii="Arial" w:hAnsi="Arial" w:cs="Arial"/>
          <w:sz w:val="24"/>
          <w:szCs w:val="24"/>
        </w:rPr>
        <w:t xml:space="preserve">[online] available at: </w:t>
      </w:r>
      <w:r w:rsidR="001F6AAC" w:rsidRPr="001B53B3">
        <w:rPr>
          <w:rFonts w:ascii="Arial" w:hAnsi="Arial" w:cs="Arial"/>
          <w:sz w:val="24"/>
          <w:szCs w:val="24"/>
        </w:rPr>
        <w:t>&lt;</w:t>
      </w:r>
      <w:hyperlink r:id="rId15" w:history="1">
        <w:r w:rsidR="001F6AAC" w:rsidRPr="001B53B3">
          <w:rPr>
            <w:rStyle w:val="Hyperlink"/>
            <w:rFonts w:ascii="Arial" w:hAnsi="Arial" w:cs="Arial"/>
            <w:color w:val="auto"/>
            <w:sz w:val="24"/>
            <w:szCs w:val="24"/>
          </w:rPr>
          <w:t>https://www.wmhlaw.com.sg/articles/2021/04/30/share-buyout-applicability-of-discounts</w:t>
        </w:r>
      </w:hyperlink>
      <w:r w:rsidR="001F6AAC" w:rsidRPr="001B53B3">
        <w:rPr>
          <w:rFonts w:ascii="Arial" w:hAnsi="Arial" w:cs="Arial"/>
          <w:sz w:val="24"/>
          <w:szCs w:val="24"/>
        </w:rPr>
        <w:t>&gt;</w:t>
      </w:r>
    </w:p>
    <w:p w14:paraId="49C6E210" w14:textId="77777777" w:rsidR="001F6AAC" w:rsidRPr="001B53B3" w:rsidRDefault="001F6AAC" w:rsidP="00E65D89">
      <w:pPr>
        <w:pStyle w:val="ListParagraph"/>
        <w:spacing w:after="0" w:line="280" w:lineRule="exact"/>
        <w:jc w:val="both"/>
        <w:rPr>
          <w:rFonts w:ascii="Arial" w:hAnsi="Arial" w:cs="Arial"/>
          <w:sz w:val="24"/>
          <w:szCs w:val="24"/>
        </w:rPr>
      </w:pPr>
    </w:p>
    <w:p w14:paraId="377AFA4B" w14:textId="3DABEE65" w:rsidR="001F6AAC" w:rsidRPr="001B53B3" w:rsidRDefault="00DE3B92"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National Association of Certified Valuation Analysts, 2012, </w:t>
      </w:r>
      <w:r w:rsidR="00862CFB" w:rsidRPr="001B53B3">
        <w:rPr>
          <w:rFonts w:ascii="Arial" w:hAnsi="Arial" w:cs="Arial"/>
          <w:i/>
          <w:iCs/>
          <w:sz w:val="24"/>
          <w:szCs w:val="24"/>
        </w:rPr>
        <w:t>Business Valuations: Fundamentals, Techniques and Theory</w:t>
      </w:r>
      <w:r w:rsidR="007D7432" w:rsidRPr="001B53B3">
        <w:rPr>
          <w:rFonts w:ascii="Arial" w:hAnsi="Arial" w:cs="Arial"/>
          <w:sz w:val="24"/>
          <w:szCs w:val="24"/>
        </w:rPr>
        <w:t>, [online] available at: </w:t>
      </w:r>
      <w:hyperlink r:id="rId16" w:history="1">
        <w:r w:rsidR="00E65D89" w:rsidRPr="001B53B3">
          <w:rPr>
            <w:rStyle w:val="Hyperlink"/>
            <w:rFonts w:ascii="Arial" w:hAnsi="Arial" w:cs="Arial"/>
            <w:color w:val="auto"/>
            <w:sz w:val="24"/>
            <w:szCs w:val="24"/>
          </w:rPr>
          <w:t>https://www.scribd.com/doc/211145559/Business-Valuations-Fundamentals-Techniques-and-Theory</w:t>
        </w:r>
      </w:hyperlink>
    </w:p>
    <w:p w14:paraId="07E57143" w14:textId="77777777" w:rsidR="00E65D89" w:rsidRPr="001B53B3" w:rsidRDefault="00E65D89" w:rsidP="00E65D89">
      <w:pPr>
        <w:pStyle w:val="ListParagraph"/>
        <w:rPr>
          <w:rFonts w:ascii="Arial" w:hAnsi="Arial" w:cs="Arial"/>
          <w:sz w:val="24"/>
          <w:szCs w:val="24"/>
        </w:rPr>
      </w:pPr>
    </w:p>
    <w:p w14:paraId="2F88FA5C" w14:textId="77777777" w:rsidR="00173384" w:rsidRPr="001B53B3" w:rsidRDefault="00DC7388"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Massimiliano Celli, 2017, </w:t>
      </w:r>
      <w:r w:rsidR="00E555D6" w:rsidRPr="001B53B3">
        <w:rPr>
          <w:rFonts w:ascii="Arial" w:hAnsi="Arial" w:cs="Arial"/>
          <w:i/>
          <w:iCs/>
          <w:sz w:val="24"/>
          <w:szCs w:val="24"/>
        </w:rPr>
        <w:t>Minority Discount for Reduced Powers in Negotiations of Non-Listed</w:t>
      </w:r>
      <w:r w:rsidR="00E555D6" w:rsidRPr="001B53B3">
        <w:rPr>
          <w:rFonts w:ascii="Arial" w:hAnsi="Arial" w:cs="Arial"/>
          <w:i/>
          <w:iCs/>
          <w:sz w:val="24"/>
          <w:szCs w:val="24"/>
        </w:rPr>
        <w:br/>
        <w:t>Minority Holdings: Evidence from European Countries</w:t>
      </w:r>
      <w:r w:rsidR="00E555D6" w:rsidRPr="001B53B3">
        <w:rPr>
          <w:rFonts w:ascii="Arial" w:hAnsi="Arial" w:cs="Arial"/>
          <w:sz w:val="24"/>
          <w:szCs w:val="24"/>
        </w:rPr>
        <w:t>, International Journal of Business and Management</w:t>
      </w:r>
      <w:r w:rsidR="00173384" w:rsidRPr="001B53B3">
        <w:rPr>
          <w:rFonts w:ascii="Arial" w:hAnsi="Arial" w:cs="Arial"/>
          <w:sz w:val="24"/>
          <w:szCs w:val="24"/>
        </w:rPr>
        <w:t>, Canadian Center of Science and Education,</w:t>
      </w:r>
      <w:r w:rsidR="00E555D6" w:rsidRPr="001B53B3">
        <w:rPr>
          <w:rFonts w:ascii="Arial" w:hAnsi="Arial" w:cs="Arial"/>
          <w:sz w:val="24"/>
          <w:szCs w:val="24"/>
        </w:rPr>
        <w:t xml:space="preserve"> Vol. 12, No. 4; 2017 ISSN 1833-3850 E-ISSN 1833-8119</w:t>
      </w:r>
    </w:p>
    <w:p w14:paraId="34F971E4" w14:textId="77777777" w:rsidR="00173384" w:rsidRPr="001B53B3" w:rsidRDefault="00173384" w:rsidP="00173384">
      <w:pPr>
        <w:pStyle w:val="ListParagraph"/>
        <w:rPr>
          <w:rFonts w:ascii="Arial" w:hAnsi="Arial" w:cs="Arial"/>
          <w:sz w:val="24"/>
          <w:szCs w:val="24"/>
        </w:rPr>
      </w:pPr>
    </w:p>
    <w:p w14:paraId="16320790" w14:textId="0DCB250B" w:rsidR="00C30997" w:rsidRPr="001B53B3" w:rsidRDefault="000F2B50"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Martin Goldman</w:t>
      </w:r>
      <w:r w:rsidR="00F91051" w:rsidRPr="001B53B3">
        <w:rPr>
          <w:rFonts w:ascii="Arial" w:hAnsi="Arial" w:cs="Arial"/>
          <w:sz w:val="24"/>
          <w:szCs w:val="24"/>
        </w:rPr>
        <w:t xml:space="preserve"> and </w:t>
      </w:r>
      <w:r w:rsidRPr="001B53B3">
        <w:rPr>
          <w:rFonts w:ascii="Arial" w:hAnsi="Arial" w:cs="Arial"/>
          <w:sz w:val="24"/>
          <w:szCs w:val="24"/>
        </w:rPr>
        <w:t xml:space="preserve">Paul Nissan, 2018, </w:t>
      </w:r>
      <w:r w:rsidR="000B7566" w:rsidRPr="001B53B3">
        <w:rPr>
          <w:rFonts w:ascii="Arial" w:hAnsi="Arial" w:cs="Arial"/>
          <w:i/>
          <w:iCs/>
          <w:sz w:val="24"/>
          <w:szCs w:val="24"/>
        </w:rPr>
        <w:t>Minority Discount in Publicly</w:t>
      </w:r>
      <w:r w:rsidRPr="001B53B3">
        <w:rPr>
          <w:rFonts w:ascii="Arial" w:hAnsi="Arial" w:cs="Arial"/>
          <w:i/>
          <w:iCs/>
          <w:sz w:val="24"/>
          <w:szCs w:val="24"/>
        </w:rPr>
        <w:t xml:space="preserve"> </w:t>
      </w:r>
      <w:r w:rsidR="000B7566" w:rsidRPr="001B53B3">
        <w:rPr>
          <w:rFonts w:ascii="Arial" w:hAnsi="Arial" w:cs="Arial"/>
          <w:i/>
          <w:iCs/>
          <w:sz w:val="24"/>
          <w:szCs w:val="24"/>
        </w:rPr>
        <w:t>Traded Firms</w:t>
      </w:r>
      <w:r w:rsidRPr="001B53B3">
        <w:rPr>
          <w:rFonts w:ascii="Arial" w:hAnsi="Arial" w:cs="Arial"/>
          <w:sz w:val="24"/>
          <w:szCs w:val="24"/>
        </w:rPr>
        <w:t>, Department of Business Studies</w:t>
      </w:r>
      <w:r w:rsidR="00F91051" w:rsidRPr="001B53B3">
        <w:rPr>
          <w:rFonts w:ascii="Arial" w:hAnsi="Arial" w:cs="Arial"/>
          <w:sz w:val="24"/>
          <w:szCs w:val="24"/>
        </w:rPr>
        <w:t xml:space="preserve">, </w:t>
      </w:r>
      <w:r w:rsidRPr="001B53B3">
        <w:rPr>
          <w:rFonts w:ascii="Arial" w:hAnsi="Arial" w:cs="Arial"/>
          <w:sz w:val="24"/>
          <w:szCs w:val="24"/>
        </w:rPr>
        <w:t>Uppsala University</w:t>
      </w:r>
      <w:r w:rsidR="00F91051" w:rsidRPr="001B53B3">
        <w:rPr>
          <w:rFonts w:ascii="Arial" w:hAnsi="Arial" w:cs="Arial"/>
          <w:sz w:val="24"/>
          <w:szCs w:val="24"/>
        </w:rPr>
        <w:t xml:space="preserve">, </w:t>
      </w:r>
      <w:r w:rsidR="0083358C" w:rsidRPr="001B53B3">
        <w:rPr>
          <w:rFonts w:ascii="Arial" w:hAnsi="Arial" w:cs="Arial"/>
          <w:sz w:val="24"/>
          <w:szCs w:val="24"/>
        </w:rPr>
        <w:t>Sweden</w:t>
      </w:r>
    </w:p>
    <w:p w14:paraId="1858D93C" w14:textId="77777777" w:rsidR="00C30997" w:rsidRPr="001B53B3" w:rsidRDefault="00C30997" w:rsidP="00C30997">
      <w:pPr>
        <w:pStyle w:val="ListParagraph"/>
        <w:rPr>
          <w:rFonts w:ascii="Arial" w:hAnsi="Arial" w:cs="Arial"/>
          <w:b/>
          <w:bCs/>
          <w:sz w:val="24"/>
          <w:szCs w:val="24"/>
        </w:rPr>
      </w:pPr>
    </w:p>
    <w:p w14:paraId="5BA2F329" w14:textId="5FD46378" w:rsidR="0016716E" w:rsidRPr="001B53B3" w:rsidRDefault="00451118" w:rsidP="00DA690D">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DEIRDRE AHERN, </w:t>
      </w:r>
      <w:r w:rsidR="00843A23" w:rsidRPr="001B53B3">
        <w:rPr>
          <w:rFonts w:ascii="Arial" w:hAnsi="Arial" w:cs="Arial"/>
          <w:sz w:val="24"/>
          <w:szCs w:val="24"/>
        </w:rPr>
        <w:t>20</w:t>
      </w:r>
      <w:r w:rsidR="00440B81" w:rsidRPr="001B53B3">
        <w:rPr>
          <w:rFonts w:ascii="Arial" w:hAnsi="Arial" w:cs="Arial"/>
          <w:sz w:val="24"/>
          <w:szCs w:val="24"/>
        </w:rPr>
        <w:t>19</w:t>
      </w:r>
      <w:r w:rsidR="00843A23" w:rsidRPr="001B53B3">
        <w:rPr>
          <w:rFonts w:ascii="Arial" w:hAnsi="Arial" w:cs="Arial"/>
          <w:sz w:val="24"/>
          <w:szCs w:val="24"/>
        </w:rPr>
        <w:t xml:space="preserve">, </w:t>
      </w:r>
      <w:r w:rsidR="0016716E" w:rsidRPr="001B53B3">
        <w:rPr>
          <w:rFonts w:ascii="Arial" w:hAnsi="Arial" w:cs="Arial"/>
          <w:i/>
          <w:iCs/>
          <w:sz w:val="24"/>
          <w:szCs w:val="24"/>
        </w:rPr>
        <w:t>Conflicts of interest between majorities and minorities in the EU member states private company law</w:t>
      </w:r>
      <w:r w:rsidR="0016716E" w:rsidRPr="001B53B3">
        <w:rPr>
          <w:rFonts w:ascii="Arial" w:hAnsi="Arial" w:cs="Arial"/>
          <w:sz w:val="24"/>
          <w:szCs w:val="24"/>
        </w:rPr>
        <w:t xml:space="preserve">, </w:t>
      </w:r>
      <w:r w:rsidR="00DA690D" w:rsidRPr="001B53B3">
        <w:rPr>
          <w:rFonts w:ascii="Arial" w:hAnsi="Arial" w:cs="Arial"/>
          <w:sz w:val="24"/>
          <w:szCs w:val="24"/>
        </w:rPr>
        <w:t>Thomson Reuters Aranza</w:t>
      </w:r>
      <w:r w:rsidR="00A53286" w:rsidRPr="001B53B3">
        <w:rPr>
          <w:rFonts w:ascii="Arial" w:hAnsi="Arial" w:cs="Arial"/>
          <w:sz w:val="24"/>
          <w:szCs w:val="24"/>
        </w:rPr>
        <w:t>n</w:t>
      </w:r>
      <w:r w:rsidR="00DA690D" w:rsidRPr="001B53B3">
        <w:rPr>
          <w:rFonts w:ascii="Arial" w:hAnsi="Arial" w:cs="Arial"/>
          <w:sz w:val="24"/>
          <w:szCs w:val="24"/>
        </w:rPr>
        <w:t xml:space="preserve">di, </w:t>
      </w:r>
      <w:r w:rsidR="00BD118D" w:rsidRPr="001B53B3">
        <w:rPr>
          <w:rFonts w:ascii="Arial" w:hAnsi="Arial" w:cs="Arial"/>
          <w:sz w:val="24"/>
          <w:szCs w:val="24"/>
        </w:rPr>
        <w:t xml:space="preserve">Spain, </w:t>
      </w:r>
      <w:r w:rsidR="00DA690D" w:rsidRPr="001B53B3">
        <w:rPr>
          <w:rFonts w:ascii="Arial" w:hAnsi="Arial" w:cs="Arial"/>
          <w:sz w:val="24"/>
          <w:szCs w:val="24"/>
        </w:rPr>
        <w:t>P</w:t>
      </w:r>
      <w:r w:rsidR="0016716E" w:rsidRPr="001B53B3">
        <w:rPr>
          <w:rFonts w:ascii="Arial" w:hAnsi="Arial" w:cs="Arial"/>
          <w:sz w:val="24"/>
          <w:szCs w:val="24"/>
        </w:rPr>
        <w:t>.117-169</w:t>
      </w:r>
    </w:p>
    <w:p w14:paraId="6381B51A" w14:textId="128CD474" w:rsidR="00E65D89" w:rsidRPr="001B53B3" w:rsidRDefault="0096471B"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Stephen J. Leacock</w:t>
      </w:r>
      <w:r w:rsidR="006870C1" w:rsidRPr="001B53B3">
        <w:rPr>
          <w:rFonts w:ascii="Arial" w:hAnsi="Arial" w:cs="Arial"/>
          <w:sz w:val="24"/>
          <w:szCs w:val="24"/>
        </w:rPr>
        <w:t xml:space="preserve">, 2016, </w:t>
      </w:r>
      <w:r w:rsidR="006870C1" w:rsidRPr="001B53B3">
        <w:rPr>
          <w:rFonts w:ascii="Arial" w:hAnsi="Arial" w:cs="Arial"/>
          <w:i/>
          <w:iCs/>
          <w:sz w:val="24"/>
          <w:szCs w:val="24"/>
        </w:rPr>
        <w:t>Lack of Marketability and Minority Discounts in Valuing Close</w:t>
      </w:r>
      <w:r w:rsidR="009B2D0C" w:rsidRPr="001B53B3">
        <w:rPr>
          <w:rFonts w:ascii="Arial" w:hAnsi="Arial" w:cs="Arial"/>
          <w:i/>
          <w:iCs/>
          <w:sz w:val="24"/>
          <w:szCs w:val="24"/>
        </w:rPr>
        <w:t xml:space="preserve"> </w:t>
      </w:r>
      <w:r w:rsidR="006870C1" w:rsidRPr="001B53B3">
        <w:rPr>
          <w:rFonts w:ascii="Arial" w:hAnsi="Arial" w:cs="Arial"/>
          <w:i/>
          <w:iCs/>
          <w:sz w:val="24"/>
          <w:szCs w:val="24"/>
        </w:rPr>
        <w:t>Corporation Stock: Elusiveness and Judicial Synchrony in Pursuit</w:t>
      </w:r>
      <w:r w:rsidR="009B2D0C" w:rsidRPr="001B53B3">
        <w:rPr>
          <w:rFonts w:ascii="Arial" w:hAnsi="Arial" w:cs="Arial"/>
          <w:i/>
          <w:iCs/>
          <w:sz w:val="24"/>
          <w:szCs w:val="24"/>
        </w:rPr>
        <w:t xml:space="preserve"> </w:t>
      </w:r>
      <w:r w:rsidR="006870C1" w:rsidRPr="001B53B3">
        <w:rPr>
          <w:rFonts w:ascii="Arial" w:hAnsi="Arial" w:cs="Arial"/>
          <w:i/>
          <w:iCs/>
          <w:sz w:val="24"/>
          <w:szCs w:val="24"/>
        </w:rPr>
        <w:t>of Equitable Consensus</w:t>
      </w:r>
      <w:r w:rsidR="006870C1" w:rsidRPr="001B53B3">
        <w:rPr>
          <w:rFonts w:ascii="Arial" w:hAnsi="Arial" w:cs="Arial"/>
          <w:sz w:val="24"/>
          <w:szCs w:val="24"/>
        </w:rPr>
        <w:t xml:space="preserve">, Barry University School of Law, </w:t>
      </w:r>
      <w:r w:rsidR="009B2D0C" w:rsidRPr="001B53B3">
        <w:rPr>
          <w:rFonts w:ascii="Arial" w:hAnsi="Arial" w:cs="Arial"/>
          <w:sz w:val="24"/>
          <w:szCs w:val="24"/>
        </w:rPr>
        <w:t xml:space="preserve">US </w:t>
      </w:r>
    </w:p>
    <w:p w14:paraId="70AE3C4A" w14:textId="759A91E1" w:rsidR="00012B31" w:rsidRPr="001B53B3" w:rsidRDefault="00461019"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Roxanne Hurter, 2019, </w:t>
      </w:r>
      <w:r w:rsidR="00D646A6" w:rsidRPr="001B53B3">
        <w:rPr>
          <w:rFonts w:ascii="Arial" w:hAnsi="Arial" w:cs="Arial"/>
          <w:i/>
          <w:iCs/>
          <w:sz w:val="24"/>
          <w:szCs w:val="24"/>
        </w:rPr>
        <w:t>The Rights of Minority Shareholders in Fundamental Transactions: A Critical Analysis of the Appraisal Right</w:t>
      </w:r>
      <w:r w:rsidR="00D646A6" w:rsidRPr="001B53B3">
        <w:rPr>
          <w:rFonts w:ascii="Arial" w:hAnsi="Arial" w:cs="Arial"/>
          <w:sz w:val="24"/>
          <w:szCs w:val="24"/>
        </w:rPr>
        <w:t xml:space="preserve">, </w:t>
      </w:r>
      <w:r w:rsidR="00AC0B01" w:rsidRPr="001B53B3">
        <w:rPr>
          <w:rFonts w:ascii="Arial" w:hAnsi="Arial" w:cs="Arial"/>
          <w:sz w:val="24"/>
          <w:szCs w:val="24"/>
        </w:rPr>
        <w:t xml:space="preserve">University of Pretoria Faculty of Law, </w:t>
      </w:r>
      <w:r w:rsidR="005E3C3F" w:rsidRPr="001B53B3">
        <w:rPr>
          <w:rFonts w:ascii="Arial" w:hAnsi="Arial" w:cs="Arial"/>
          <w:sz w:val="24"/>
          <w:szCs w:val="24"/>
        </w:rPr>
        <w:t>South Africa</w:t>
      </w:r>
    </w:p>
    <w:p w14:paraId="33FC7CDD" w14:textId="77777777" w:rsidR="00C66AA6" w:rsidRPr="001B53B3" w:rsidRDefault="00C66AA6" w:rsidP="00C66AA6">
      <w:pPr>
        <w:pStyle w:val="ListParagraph"/>
        <w:spacing w:after="0" w:line="280" w:lineRule="exact"/>
        <w:jc w:val="both"/>
        <w:rPr>
          <w:rFonts w:ascii="Arial" w:hAnsi="Arial" w:cs="Arial"/>
          <w:sz w:val="24"/>
          <w:szCs w:val="24"/>
        </w:rPr>
      </w:pPr>
    </w:p>
    <w:p w14:paraId="71F83399" w14:textId="2F8D96E8" w:rsidR="006A2993" w:rsidRPr="001B53B3" w:rsidRDefault="002317A9" w:rsidP="00725A9F">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Rupert Macey-Dare, 2023, </w:t>
      </w:r>
      <w:r w:rsidR="006A2993" w:rsidRPr="001B53B3">
        <w:rPr>
          <w:rFonts w:ascii="Arial" w:hAnsi="Arial" w:cs="Arial"/>
          <w:i/>
          <w:iCs/>
          <w:sz w:val="24"/>
          <w:szCs w:val="24"/>
        </w:rPr>
        <w:t>How to Estimate Fair Market Valuation for Court-Ordered Minority Shareholding Buybacks</w:t>
      </w:r>
      <w:r w:rsidR="006A2993" w:rsidRPr="001B53B3">
        <w:rPr>
          <w:rFonts w:ascii="Arial" w:hAnsi="Arial" w:cs="Arial"/>
          <w:sz w:val="24"/>
          <w:szCs w:val="24"/>
        </w:rPr>
        <w:t xml:space="preserve">, </w:t>
      </w:r>
      <w:r w:rsidR="00725A9F" w:rsidRPr="001B53B3">
        <w:rPr>
          <w:rFonts w:ascii="Arial" w:hAnsi="Arial" w:cs="Arial"/>
          <w:sz w:val="24"/>
          <w:szCs w:val="24"/>
        </w:rPr>
        <w:t xml:space="preserve">University of Oxford St Cross College, </w:t>
      </w:r>
      <w:r w:rsidR="002602B0" w:rsidRPr="001B53B3">
        <w:rPr>
          <w:rFonts w:ascii="Arial" w:hAnsi="Arial" w:cs="Arial"/>
          <w:sz w:val="24"/>
          <w:szCs w:val="24"/>
        </w:rPr>
        <w:t>UK</w:t>
      </w:r>
    </w:p>
    <w:p w14:paraId="1F33381D" w14:textId="77777777" w:rsidR="00C66AA6" w:rsidRPr="001B53B3" w:rsidRDefault="00C66AA6" w:rsidP="00C66AA6">
      <w:pPr>
        <w:pStyle w:val="ListParagraph"/>
        <w:rPr>
          <w:rFonts w:ascii="Arial" w:hAnsi="Arial" w:cs="Arial"/>
          <w:sz w:val="24"/>
          <w:szCs w:val="24"/>
        </w:rPr>
      </w:pPr>
    </w:p>
    <w:p w14:paraId="0713D731" w14:textId="17DD3BE1" w:rsidR="00C66AA6" w:rsidRPr="001B53B3" w:rsidRDefault="00DA46F3" w:rsidP="00725A9F">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JAI BASRUR, JOHN LAND AND JILNAUGHT WONG, 2021, </w:t>
      </w:r>
      <w:r w:rsidR="00354A87" w:rsidRPr="001B53B3">
        <w:rPr>
          <w:rFonts w:ascii="Arial" w:hAnsi="Arial" w:cs="Arial"/>
          <w:i/>
          <w:iCs/>
          <w:sz w:val="24"/>
          <w:szCs w:val="24"/>
        </w:rPr>
        <w:t>Fair Value of Minority Shares in a Closely Held</w:t>
      </w:r>
      <w:r w:rsidR="00077DD5" w:rsidRPr="001B53B3">
        <w:rPr>
          <w:rFonts w:ascii="Arial" w:hAnsi="Arial" w:cs="Arial"/>
          <w:i/>
          <w:iCs/>
          <w:sz w:val="24"/>
          <w:szCs w:val="24"/>
        </w:rPr>
        <w:t xml:space="preserve"> </w:t>
      </w:r>
      <w:r w:rsidR="00354A87" w:rsidRPr="001B53B3">
        <w:rPr>
          <w:rFonts w:ascii="Arial" w:hAnsi="Arial" w:cs="Arial"/>
          <w:i/>
          <w:iCs/>
          <w:sz w:val="24"/>
          <w:szCs w:val="24"/>
        </w:rPr>
        <w:t>Company</w:t>
      </w:r>
      <w:r w:rsidR="00354A87" w:rsidRPr="001B53B3">
        <w:rPr>
          <w:rFonts w:ascii="Arial" w:hAnsi="Arial" w:cs="Arial"/>
          <w:sz w:val="24"/>
          <w:szCs w:val="24"/>
        </w:rPr>
        <w:t>,</w:t>
      </w:r>
      <w:r w:rsidR="009A5C33" w:rsidRPr="001B53B3">
        <w:rPr>
          <w:rFonts w:ascii="Arial" w:hAnsi="Arial" w:cs="Arial"/>
          <w:sz w:val="24"/>
          <w:szCs w:val="24"/>
        </w:rPr>
        <w:t xml:space="preserve"> [online] available at: </w:t>
      </w:r>
      <w:r w:rsidR="00077DD5" w:rsidRPr="001B53B3">
        <w:rPr>
          <w:rFonts w:ascii="Arial" w:hAnsi="Arial" w:cs="Arial"/>
          <w:sz w:val="24"/>
          <w:szCs w:val="24"/>
        </w:rPr>
        <w:t xml:space="preserve"> </w:t>
      </w:r>
      <w:r w:rsidR="003549FD" w:rsidRPr="001B53B3">
        <w:rPr>
          <w:rFonts w:ascii="Arial" w:hAnsi="Arial" w:cs="Arial"/>
          <w:sz w:val="24"/>
          <w:szCs w:val="24"/>
        </w:rPr>
        <w:t>&lt;</w:t>
      </w:r>
      <w:r w:rsidR="00077DD5" w:rsidRPr="001B53B3">
        <w:rPr>
          <w:rFonts w:ascii="Arial" w:hAnsi="Arial" w:cs="Arial"/>
          <w:sz w:val="24"/>
          <w:szCs w:val="24"/>
        </w:rPr>
        <w:t xml:space="preserve"> </w:t>
      </w:r>
      <w:hyperlink r:id="rId17" w:history="1">
        <w:r w:rsidR="00077DD5" w:rsidRPr="001B53B3">
          <w:rPr>
            <w:rFonts w:ascii="Arial" w:hAnsi="Arial" w:cs="Arial"/>
            <w:sz w:val="24"/>
            <w:szCs w:val="24"/>
          </w:rPr>
          <w:t>https://natlib-primo.hosted.exlibrisgroup.com/primo-explore/fulldisplay?vid=NLNZ&amp;docid=INNZ7141309710002837&amp;context=L&amp;search_scope=INNZ</w:t>
        </w:r>
      </w:hyperlink>
      <w:r w:rsidR="00077DD5" w:rsidRPr="001B53B3">
        <w:rPr>
          <w:rFonts w:ascii="Arial" w:hAnsi="Arial" w:cs="Arial"/>
          <w:sz w:val="24"/>
          <w:szCs w:val="24"/>
        </w:rPr>
        <w:t>&gt;</w:t>
      </w:r>
    </w:p>
    <w:p w14:paraId="2D986C5B" w14:textId="77777777" w:rsidR="00077DD5" w:rsidRPr="001B53B3" w:rsidRDefault="00077DD5" w:rsidP="00077DD5">
      <w:pPr>
        <w:pStyle w:val="ListParagraph"/>
        <w:rPr>
          <w:rFonts w:ascii="Arial" w:hAnsi="Arial" w:cs="Arial"/>
          <w:sz w:val="24"/>
          <w:szCs w:val="24"/>
        </w:rPr>
      </w:pPr>
    </w:p>
    <w:p w14:paraId="59710ADF" w14:textId="45970688" w:rsidR="002317A9" w:rsidRPr="001B53B3" w:rsidRDefault="00F753C4"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Clenn D. West, 2021, </w:t>
      </w:r>
      <w:r w:rsidR="009346B2" w:rsidRPr="001B53B3">
        <w:rPr>
          <w:rFonts w:ascii="Arial" w:hAnsi="Arial" w:cs="Arial"/>
          <w:i/>
          <w:iCs/>
          <w:sz w:val="24"/>
          <w:szCs w:val="24"/>
        </w:rPr>
        <w:t>Determining the Fair market Value of Shares – “Unintended Mischief: from Marketability and Minority Discounts</w:t>
      </w:r>
      <w:r w:rsidR="003127DA" w:rsidRPr="001B53B3">
        <w:rPr>
          <w:rFonts w:ascii="Arial" w:hAnsi="Arial" w:cs="Arial"/>
          <w:sz w:val="24"/>
          <w:szCs w:val="24"/>
        </w:rPr>
        <w:t xml:space="preserve">, </w:t>
      </w:r>
      <w:r w:rsidR="006B6D48" w:rsidRPr="001B53B3">
        <w:rPr>
          <w:rFonts w:ascii="Arial" w:hAnsi="Arial" w:cs="Arial"/>
          <w:sz w:val="24"/>
          <w:szCs w:val="24"/>
        </w:rPr>
        <w:t>Weil Gotshl &amp; Manges LLP, US</w:t>
      </w:r>
      <w:r w:rsidR="003F2BA8" w:rsidRPr="001B53B3">
        <w:rPr>
          <w:rFonts w:ascii="Arial" w:hAnsi="Arial" w:cs="Arial"/>
          <w:sz w:val="24"/>
          <w:szCs w:val="24"/>
        </w:rPr>
        <w:t>, [online] available at: </w:t>
      </w:r>
      <w:r w:rsidR="008B0D5B" w:rsidRPr="001B53B3">
        <w:rPr>
          <w:rFonts w:ascii="Arial" w:hAnsi="Arial" w:cs="Arial"/>
          <w:sz w:val="24"/>
          <w:szCs w:val="24"/>
        </w:rPr>
        <w:t>&lt;</w:t>
      </w:r>
      <w:hyperlink r:id="rId18" w:history="1">
        <w:r w:rsidR="008B0D5B" w:rsidRPr="001B53B3">
          <w:rPr>
            <w:rStyle w:val="Hyperlink"/>
            <w:rFonts w:ascii="Arial" w:hAnsi="Arial" w:cs="Arial"/>
            <w:color w:val="auto"/>
            <w:sz w:val="24"/>
            <w:szCs w:val="24"/>
          </w:rPr>
          <w:t>https://www.lexology.com/library/detail.aspx?g=838fd5d3-a382-4344-adc4-65397c5960b1</w:t>
        </w:r>
      </w:hyperlink>
      <w:r w:rsidR="008B0D5B" w:rsidRPr="001B53B3">
        <w:rPr>
          <w:rFonts w:ascii="Arial" w:hAnsi="Arial" w:cs="Arial"/>
          <w:sz w:val="24"/>
          <w:szCs w:val="24"/>
        </w:rPr>
        <w:t>&gt;</w:t>
      </w:r>
    </w:p>
    <w:p w14:paraId="3BB1099B" w14:textId="77777777" w:rsidR="008B0D5B" w:rsidRPr="001B53B3" w:rsidRDefault="008B0D5B" w:rsidP="008B0D5B">
      <w:pPr>
        <w:pStyle w:val="ListParagraph"/>
        <w:rPr>
          <w:rFonts w:ascii="Arial" w:hAnsi="Arial" w:cs="Arial"/>
          <w:sz w:val="24"/>
          <w:szCs w:val="24"/>
        </w:rPr>
      </w:pPr>
    </w:p>
    <w:p w14:paraId="0E38D8AA" w14:textId="69FA6476" w:rsidR="008B0D5B" w:rsidRPr="001B53B3" w:rsidRDefault="00F84D33"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Katarzyna Byrka-Kita1, Michał Grudziński, 2017, </w:t>
      </w:r>
      <w:r w:rsidR="00F44769" w:rsidRPr="001B53B3">
        <w:rPr>
          <w:rFonts w:ascii="Arial" w:hAnsi="Arial" w:cs="Arial"/>
          <w:i/>
          <w:iCs/>
          <w:sz w:val="24"/>
          <w:szCs w:val="24"/>
        </w:rPr>
        <w:t>CONTROL PREMIUM AND MINORITY DISCOUNTS IN</w:t>
      </w:r>
      <w:r w:rsidR="00020812" w:rsidRPr="001B53B3">
        <w:rPr>
          <w:rFonts w:ascii="Arial" w:hAnsi="Arial" w:cs="Arial"/>
          <w:i/>
          <w:iCs/>
          <w:sz w:val="24"/>
          <w:szCs w:val="24"/>
        </w:rPr>
        <w:t xml:space="preserve"> </w:t>
      </w:r>
      <w:r w:rsidR="00F44769" w:rsidRPr="001B53B3">
        <w:rPr>
          <w:rFonts w:ascii="Arial" w:hAnsi="Arial" w:cs="Arial"/>
          <w:i/>
          <w:iCs/>
          <w:sz w:val="24"/>
          <w:szCs w:val="24"/>
        </w:rPr>
        <w:t>POLISH BUSINESS VALUATION PRACTICES</w:t>
      </w:r>
      <w:r w:rsidR="00020812" w:rsidRPr="001B53B3">
        <w:rPr>
          <w:rFonts w:ascii="Arial" w:hAnsi="Arial" w:cs="Arial"/>
          <w:i/>
          <w:iCs/>
          <w:sz w:val="24"/>
          <w:szCs w:val="24"/>
        </w:rPr>
        <w:t xml:space="preserve"> </w:t>
      </w:r>
      <w:r w:rsidR="00F44769" w:rsidRPr="001B53B3">
        <w:rPr>
          <w:rFonts w:ascii="Arial" w:hAnsi="Arial" w:cs="Arial"/>
          <w:i/>
          <w:iCs/>
          <w:sz w:val="24"/>
          <w:szCs w:val="24"/>
        </w:rPr>
        <w:t>– EVIDENCE FROM RESEARCH</w:t>
      </w:r>
      <w:r w:rsidR="00F44769" w:rsidRPr="001B53B3">
        <w:rPr>
          <w:rFonts w:ascii="Arial" w:hAnsi="Arial" w:cs="Arial"/>
          <w:sz w:val="24"/>
          <w:szCs w:val="24"/>
        </w:rPr>
        <w:t xml:space="preserve">, </w:t>
      </w:r>
      <w:r w:rsidR="00020812" w:rsidRPr="001B53B3">
        <w:rPr>
          <w:rFonts w:ascii="Arial" w:hAnsi="Arial" w:cs="Arial"/>
          <w:sz w:val="24"/>
          <w:szCs w:val="24"/>
        </w:rPr>
        <w:t>University of Information Technology and Management in Rzeszów, Poland</w:t>
      </w:r>
    </w:p>
    <w:p w14:paraId="75605B1F" w14:textId="77777777" w:rsidR="00096F21" w:rsidRPr="001B53B3" w:rsidRDefault="00096F21" w:rsidP="00096F21">
      <w:pPr>
        <w:pStyle w:val="ListParagraph"/>
        <w:rPr>
          <w:rFonts w:ascii="Arial" w:hAnsi="Arial" w:cs="Arial"/>
          <w:sz w:val="24"/>
          <w:szCs w:val="24"/>
        </w:rPr>
      </w:pPr>
    </w:p>
    <w:p w14:paraId="1979EC06" w14:textId="53BF72DB" w:rsidR="00096F21" w:rsidRPr="001B53B3" w:rsidRDefault="00856B2E"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Chad M. Kirkland , 2024, </w:t>
      </w:r>
      <w:r w:rsidRPr="001B53B3">
        <w:rPr>
          <w:rFonts w:ascii="Arial" w:hAnsi="Arial" w:cs="Arial"/>
          <w:i/>
          <w:iCs/>
          <w:sz w:val="24"/>
          <w:szCs w:val="24"/>
        </w:rPr>
        <w:t>CONTROL CONSIDERATIONS IN THE VALUATION</w:t>
      </w:r>
      <w:r w:rsidRPr="001B53B3">
        <w:rPr>
          <w:rFonts w:ascii="Arial" w:hAnsi="Arial" w:cs="Arial"/>
          <w:i/>
          <w:iCs/>
          <w:sz w:val="24"/>
          <w:szCs w:val="24"/>
        </w:rPr>
        <w:br/>
        <w:t>OF A 50 PERCENT OWNERSHIP INTEREST</w:t>
      </w:r>
      <w:r w:rsidRPr="001B53B3">
        <w:rPr>
          <w:rFonts w:ascii="Arial" w:hAnsi="Arial" w:cs="Arial"/>
          <w:sz w:val="24"/>
          <w:szCs w:val="24"/>
        </w:rPr>
        <w:t xml:space="preserve">, </w:t>
      </w:r>
      <w:r w:rsidR="00E4185C" w:rsidRPr="001B53B3">
        <w:rPr>
          <w:rFonts w:ascii="Arial" w:hAnsi="Arial" w:cs="Arial"/>
          <w:sz w:val="24"/>
          <w:szCs w:val="24"/>
        </w:rPr>
        <w:t xml:space="preserve">Willamette Management Associates, </w:t>
      </w:r>
      <w:r w:rsidR="00DC09E8" w:rsidRPr="001B53B3">
        <w:rPr>
          <w:rFonts w:ascii="Arial" w:hAnsi="Arial" w:cs="Arial"/>
          <w:sz w:val="24"/>
          <w:szCs w:val="24"/>
        </w:rPr>
        <w:t>US</w:t>
      </w:r>
    </w:p>
    <w:p w14:paraId="3A616B5E" w14:textId="77777777" w:rsidR="000201AB" w:rsidRPr="001B53B3" w:rsidRDefault="000201AB" w:rsidP="000201AB">
      <w:pPr>
        <w:pStyle w:val="ListParagraph"/>
        <w:rPr>
          <w:rFonts w:ascii="Arial" w:hAnsi="Arial" w:cs="Arial"/>
          <w:sz w:val="24"/>
          <w:szCs w:val="24"/>
        </w:rPr>
      </w:pPr>
    </w:p>
    <w:p w14:paraId="73706862" w14:textId="5A471397" w:rsidR="000201AB" w:rsidRPr="001B53B3" w:rsidRDefault="000201AB"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lastRenderedPageBreak/>
        <w:t xml:space="preserve">Alfayo, Ongeri Wycliffe, 2021, </w:t>
      </w:r>
      <w:r w:rsidR="007C0238" w:rsidRPr="001B53B3">
        <w:rPr>
          <w:rFonts w:ascii="Arial" w:hAnsi="Arial" w:cs="Arial"/>
          <w:i/>
          <w:iCs/>
          <w:sz w:val="24"/>
          <w:szCs w:val="24"/>
        </w:rPr>
        <w:t>Legal protections accorded to minority shareholders in Kenya in corporate entities</w:t>
      </w:r>
      <w:r w:rsidR="007C0238" w:rsidRPr="001B53B3">
        <w:rPr>
          <w:rFonts w:ascii="Arial" w:hAnsi="Arial" w:cs="Arial"/>
          <w:sz w:val="24"/>
          <w:szCs w:val="24"/>
        </w:rPr>
        <w:t>, Strathmore Law School Strathmore University, Kenya</w:t>
      </w:r>
    </w:p>
    <w:p w14:paraId="32770FAB" w14:textId="77777777" w:rsidR="007C0238" w:rsidRPr="001B53B3" w:rsidRDefault="007C0238" w:rsidP="007C0238">
      <w:pPr>
        <w:pStyle w:val="ListParagraph"/>
        <w:rPr>
          <w:rFonts w:ascii="Arial" w:hAnsi="Arial" w:cs="Arial"/>
          <w:sz w:val="24"/>
          <w:szCs w:val="24"/>
        </w:rPr>
      </w:pPr>
    </w:p>
    <w:p w14:paraId="449F6874" w14:textId="73D0CEED" w:rsidR="007C0238" w:rsidRPr="001B53B3" w:rsidRDefault="001A4D66"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Raivo Pleer, 2020, </w:t>
      </w:r>
      <w:r w:rsidR="006B3E37" w:rsidRPr="001B53B3">
        <w:rPr>
          <w:rFonts w:ascii="Arial" w:hAnsi="Arial" w:cs="Arial"/>
          <w:i/>
          <w:iCs/>
          <w:sz w:val="24"/>
          <w:szCs w:val="24"/>
        </w:rPr>
        <w:t>APPLICATION OF MINORITY DISCOUNT AND CONTROL PREMIUM IN BUSINESS VALUATION: ESTONIAN EVIDENCE</w:t>
      </w:r>
      <w:r w:rsidR="006B3E37" w:rsidRPr="001B53B3">
        <w:rPr>
          <w:rFonts w:ascii="Arial" w:hAnsi="Arial" w:cs="Arial"/>
          <w:sz w:val="24"/>
          <w:szCs w:val="24"/>
        </w:rPr>
        <w:t>, UNIVERSITY OF TARTU School of Economics and Business Administration, ESTONIA</w:t>
      </w:r>
    </w:p>
    <w:p w14:paraId="2A1CCFA5" w14:textId="77777777" w:rsidR="006B3E37" w:rsidRPr="001B53B3" w:rsidRDefault="006B3E37" w:rsidP="006B3E37">
      <w:pPr>
        <w:pStyle w:val="ListParagraph"/>
        <w:rPr>
          <w:rFonts w:ascii="Arial" w:hAnsi="Arial" w:cs="Arial"/>
          <w:sz w:val="24"/>
          <w:szCs w:val="24"/>
        </w:rPr>
      </w:pPr>
    </w:p>
    <w:p w14:paraId="2BC47081" w14:textId="05152383" w:rsidR="006B3E37" w:rsidRPr="001B53B3" w:rsidRDefault="00094FB2" w:rsidP="00306141">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SAMORA MACHEL, </w:t>
      </w:r>
      <w:r w:rsidR="00273C30" w:rsidRPr="001B53B3">
        <w:rPr>
          <w:rFonts w:ascii="Arial" w:hAnsi="Arial" w:cs="Arial"/>
          <w:sz w:val="24"/>
          <w:szCs w:val="24"/>
        </w:rPr>
        <w:t xml:space="preserve">2019, </w:t>
      </w:r>
      <w:r w:rsidR="00273C30" w:rsidRPr="001B53B3">
        <w:rPr>
          <w:rFonts w:ascii="Arial" w:hAnsi="Arial" w:cs="Arial"/>
          <w:i/>
          <w:iCs/>
          <w:sz w:val="24"/>
          <w:szCs w:val="24"/>
        </w:rPr>
        <w:t>AN ANALYSIS ON THE PROTECTION OF THE MINORITY SHAREHOLDERS' RIGHTS IN</w:t>
      </w:r>
      <w:r w:rsidR="00A34DAA" w:rsidRPr="001B53B3">
        <w:rPr>
          <w:rFonts w:ascii="Arial" w:hAnsi="Arial" w:cs="Arial"/>
          <w:i/>
          <w:iCs/>
          <w:sz w:val="24"/>
          <w:szCs w:val="24"/>
        </w:rPr>
        <w:t xml:space="preserve"> </w:t>
      </w:r>
      <w:r w:rsidR="00273C30" w:rsidRPr="001B53B3">
        <w:rPr>
          <w:rFonts w:ascii="Arial" w:hAnsi="Arial" w:cs="Arial"/>
          <w:i/>
          <w:iCs/>
          <w:sz w:val="24"/>
          <w:szCs w:val="24"/>
        </w:rPr>
        <w:t>UGANDA</w:t>
      </w:r>
      <w:r w:rsidR="00273C30" w:rsidRPr="001B53B3">
        <w:rPr>
          <w:rFonts w:ascii="Arial" w:hAnsi="Arial" w:cs="Arial"/>
          <w:sz w:val="24"/>
          <w:szCs w:val="24"/>
        </w:rPr>
        <w:t>, KAMPALA INTERNATIONAL UNIVERSITY, UGANDA</w:t>
      </w:r>
    </w:p>
    <w:p w14:paraId="1AA3D620" w14:textId="77777777" w:rsidR="008F2B37" w:rsidRPr="001B53B3" w:rsidRDefault="008F2B37" w:rsidP="008F2B37">
      <w:pPr>
        <w:pStyle w:val="ListParagraph"/>
        <w:rPr>
          <w:rFonts w:ascii="Arial" w:hAnsi="Arial" w:cs="Arial"/>
          <w:sz w:val="24"/>
          <w:szCs w:val="24"/>
        </w:rPr>
      </w:pPr>
    </w:p>
    <w:p w14:paraId="7F3E788E" w14:textId="21C76C84" w:rsidR="008F2B37" w:rsidRPr="001B53B3" w:rsidRDefault="0047463B" w:rsidP="007C1239">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  </w:t>
      </w:r>
      <w:r w:rsidR="00B43EAC" w:rsidRPr="001B53B3">
        <w:rPr>
          <w:rFonts w:ascii="Arial" w:hAnsi="Arial" w:cs="Arial"/>
          <w:sz w:val="24"/>
          <w:szCs w:val="24"/>
        </w:rPr>
        <w:t>Association of International Certified Professional Accountants</w:t>
      </w:r>
      <w:r w:rsidR="00A954C9" w:rsidRPr="001B53B3">
        <w:rPr>
          <w:rFonts w:ascii="Arial" w:hAnsi="Arial" w:cs="Arial"/>
          <w:sz w:val="24"/>
          <w:szCs w:val="24"/>
        </w:rPr>
        <w:t>, 20</w:t>
      </w:r>
      <w:r w:rsidR="00026041" w:rsidRPr="001B53B3">
        <w:rPr>
          <w:rFonts w:ascii="Arial" w:hAnsi="Arial" w:cs="Arial"/>
          <w:sz w:val="24"/>
          <w:szCs w:val="24"/>
        </w:rPr>
        <w:t>24</w:t>
      </w:r>
      <w:r w:rsidR="00580BD2" w:rsidRPr="001B53B3">
        <w:rPr>
          <w:rFonts w:ascii="Arial" w:hAnsi="Arial" w:cs="Arial"/>
          <w:sz w:val="24"/>
          <w:szCs w:val="24"/>
        </w:rPr>
        <w:t xml:space="preserve">, </w:t>
      </w:r>
      <w:r w:rsidR="00B83598" w:rsidRPr="001B53B3">
        <w:rPr>
          <w:rFonts w:ascii="Arial" w:hAnsi="Arial" w:cs="Arial"/>
          <w:i/>
          <w:iCs/>
          <w:sz w:val="24"/>
          <w:szCs w:val="24"/>
        </w:rPr>
        <w:t>Working Draft of Chapters 8 and 9 from the Valuation of Privately-Held-Company Equity Securities Issued as Compensation Accounting and Valuation Guide</w:t>
      </w:r>
      <w:r w:rsidR="00580BD2" w:rsidRPr="001B53B3">
        <w:rPr>
          <w:rFonts w:ascii="Arial" w:hAnsi="Arial" w:cs="Arial"/>
          <w:sz w:val="24"/>
          <w:szCs w:val="24"/>
        </w:rPr>
        <w:t>,</w:t>
      </w:r>
      <w:r w:rsidR="0020673B" w:rsidRPr="001B53B3">
        <w:rPr>
          <w:rFonts w:ascii="Arial" w:hAnsi="Arial" w:cs="Arial"/>
          <w:sz w:val="24"/>
          <w:szCs w:val="24"/>
        </w:rPr>
        <w:t xml:space="preserve"> [online] available at: </w:t>
      </w:r>
      <w:hyperlink r:id="rId19" w:anchor="aag-stk7" w:history="1">
        <w:r w:rsidR="00B31065" w:rsidRPr="001B53B3">
          <w:rPr>
            <w:rStyle w:val="Hyperlink"/>
            <w:rFonts w:ascii="Arial" w:hAnsi="Arial" w:cs="Arial"/>
            <w:color w:val="auto"/>
            <w:sz w:val="24"/>
            <w:szCs w:val="24"/>
          </w:rPr>
          <w:t>https://viewpoint.pwc.com/dt/us/en/aicpav2/aag-stk/aag-stk/aag-stk7-joined.html#aag-stk7</w:t>
        </w:r>
      </w:hyperlink>
    </w:p>
    <w:p w14:paraId="7A9ABCF8" w14:textId="77777777" w:rsidR="00B31065" w:rsidRPr="001B53B3" w:rsidRDefault="00B31065" w:rsidP="00B31065">
      <w:pPr>
        <w:pStyle w:val="ListParagraph"/>
        <w:rPr>
          <w:rFonts w:ascii="Arial" w:hAnsi="Arial" w:cs="Arial"/>
          <w:sz w:val="24"/>
          <w:szCs w:val="24"/>
        </w:rPr>
      </w:pPr>
    </w:p>
    <w:p w14:paraId="3CD00CA6" w14:textId="0FC168C7" w:rsidR="000E71A2" w:rsidRPr="001B53B3" w:rsidRDefault="00B31065" w:rsidP="00C76DD6">
      <w:pPr>
        <w:pStyle w:val="ListParagraph"/>
        <w:numPr>
          <w:ilvl w:val="0"/>
          <w:numId w:val="18"/>
        </w:numPr>
        <w:spacing w:after="0" w:line="280" w:lineRule="exact"/>
        <w:jc w:val="both"/>
        <w:rPr>
          <w:rFonts w:ascii="Arial" w:hAnsi="Arial" w:cs="Arial"/>
          <w:sz w:val="24"/>
          <w:szCs w:val="24"/>
        </w:rPr>
      </w:pPr>
      <w:r w:rsidRPr="001B53B3">
        <w:rPr>
          <w:rFonts w:ascii="Arial" w:hAnsi="Arial" w:cs="Arial"/>
          <w:sz w:val="24"/>
          <w:szCs w:val="24"/>
        </w:rPr>
        <w:t xml:space="preserve">Gilbert E. Matthews, 2022, </w:t>
      </w:r>
      <w:r w:rsidR="009930B7" w:rsidRPr="001B53B3">
        <w:rPr>
          <w:rFonts w:ascii="Arial" w:hAnsi="Arial" w:cs="Arial"/>
          <w:i/>
          <w:iCs/>
          <w:sz w:val="24"/>
          <w:szCs w:val="24"/>
        </w:rPr>
        <w:t>Most States Reject Discounts in Appraisals and Oppression</w:t>
      </w:r>
      <w:r w:rsidR="009930B7" w:rsidRPr="001B53B3">
        <w:rPr>
          <w:rFonts w:ascii="Arial" w:hAnsi="Arial" w:cs="Arial"/>
          <w:i/>
          <w:iCs/>
          <w:sz w:val="24"/>
          <w:szCs w:val="24"/>
        </w:rPr>
        <w:br/>
        <w:t>Cases—But There Are Important Exceptions</w:t>
      </w:r>
      <w:r w:rsidR="009930B7" w:rsidRPr="001B53B3">
        <w:rPr>
          <w:rFonts w:ascii="Arial" w:hAnsi="Arial" w:cs="Arial"/>
          <w:sz w:val="24"/>
          <w:szCs w:val="24"/>
        </w:rPr>
        <w:t>, Business Valuation Review</w:t>
      </w:r>
      <w:r w:rsidR="00BE701D" w:rsidRPr="001B53B3">
        <w:rPr>
          <w:rFonts w:ascii="Arial" w:hAnsi="Arial" w:cs="Arial"/>
          <w:sz w:val="24"/>
          <w:szCs w:val="24"/>
        </w:rPr>
        <w:t xml:space="preserve"> </w:t>
      </w:r>
      <w:r w:rsidR="009930B7" w:rsidRPr="001B53B3">
        <w:rPr>
          <w:rFonts w:ascii="Arial" w:hAnsi="Arial" w:cs="Arial"/>
          <w:sz w:val="24"/>
          <w:szCs w:val="24"/>
        </w:rPr>
        <w:t>Volume 41 Number 2, American Society of Appraisers</w:t>
      </w:r>
      <w:r w:rsidR="00BE701D" w:rsidRPr="001B53B3">
        <w:rPr>
          <w:rFonts w:ascii="Arial" w:hAnsi="Arial" w:cs="Arial"/>
          <w:sz w:val="24"/>
          <w:szCs w:val="24"/>
        </w:rPr>
        <w:t xml:space="preserve">, </w:t>
      </w:r>
      <w:r w:rsidR="001F10F3" w:rsidRPr="001B53B3">
        <w:rPr>
          <w:rFonts w:ascii="Arial" w:hAnsi="Arial" w:cs="Arial"/>
          <w:sz w:val="24"/>
          <w:szCs w:val="24"/>
        </w:rPr>
        <w:t xml:space="preserve">US, </w:t>
      </w:r>
      <w:r w:rsidR="002C3B34" w:rsidRPr="001B53B3">
        <w:rPr>
          <w:rFonts w:ascii="Arial" w:hAnsi="Arial" w:cs="Arial"/>
          <w:sz w:val="24"/>
          <w:szCs w:val="24"/>
        </w:rPr>
        <w:t>P. 67-80</w:t>
      </w:r>
    </w:p>
    <w:p w14:paraId="5EF14B98" w14:textId="77777777" w:rsidR="000E71A2" w:rsidRPr="001B53B3" w:rsidRDefault="000E71A2" w:rsidP="00C76DD6">
      <w:pPr>
        <w:spacing w:after="0" w:line="280" w:lineRule="exact"/>
        <w:jc w:val="both"/>
        <w:rPr>
          <w:rFonts w:ascii="Arial" w:hAnsi="Arial" w:cs="Arial"/>
          <w:sz w:val="24"/>
          <w:szCs w:val="24"/>
        </w:rPr>
      </w:pPr>
    </w:p>
    <w:p w14:paraId="0B89FE65" w14:textId="77777777" w:rsidR="004E2DFD" w:rsidRPr="007B6129" w:rsidRDefault="004E2DFD" w:rsidP="00C76DD6">
      <w:pPr>
        <w:spacing w:after="0" w:line="280" w:lineRule="exact"/>
        <w:jc w:val="both"/>
        <w:rPr>
          <w:rFonts w:ascii="Arial" w:hAnsi="Arial" w:cs="Arial"/>
          <w:sz w:val="24"/>
          <w:szCs w:val="24"/>
        </w:rPr>
      </w:pPr>
    </w:p>
    <w:p w14:paraId="20382B7F" w14:textId="56AFDF5F" w:rsidR="00D43F13" w:rsidRPr="007B6129" w:rsidRDefault="00CB0BEB" w:rsidP="00C2659B">
      <w:pPr>
        <w:spacing w:after="0" w:line="280" w:lineRule="exact"/>
        <w:jc w:val="center"/>
        <w:rPr>
          <w:rFonts w:ascii="Arial" w:hAnsi="Arial" w:cs="Arial"/>
          <w:b/>
          <w:bCs/>
          <w:sz w:val="24"/>
          <w:szCs w:val="24"/>
        </w:rPr>
      </w:pPr>
      <w:r w:rsidRPr="007B6129">
        <w:rPr>
          <w:rFonts w:ascii="Arial" w:hAnsi="Arial" w:cs="Arial"/>
          <w:b/>
          <w:bCs/>
          <w:sz w:val="24"/>
          <w:szCs w:val="24"/>
        </w:rPr>
        <w:t>RESEARCH METHODS</w:t>
      </w:r>
    </w:p>
    <w:p w14:paraId="7DBDF3D4" w14:textId="77777777" w:rsidR="00CB0BEB" w:rsidRPr="007B6129" w:rsidRDefault="00CB0BEB" w:rsidP="00753122">
      <w:pPr>
        <w:spacing w:after="0" w:line="280" w:lineRule="exact"/>
        <w:jc w:val="both"/>
        <w:rPr>
          <w:rFonts w:ascii="Arial" w:hAnsi="Arial" w:cs="Arial"/>
          <w:sz w:val="24"/>
          <w:szCs w:val="24"/>
        </w:rPr>
      </w:pPr>
    </w:p>
    <w:p w14:paraId="775273BC" w14:textId="38466648" w:rsidR="00D078E3" w:rsidRPr="007B6129" w:rsidRDefault="007A3F91" w:rsidP="000C2F33">
      <w:pPr>
        <w:pStyle w:val="ListParagraph"/>
        <w:numPr>
          <w:ilvl w:val="0"/>
          <w:numId w:val="8"/>
        </w:numPr>
        <w:spacing w:after="0" w:line="280" w:lineRule="exact"/>
        <w:ind w:left="360"/>
        <w:jc w:val="both"/>
        <w:rPr>
          <w:rFonts w:ascii="Arial" w:hAnsi="Arial" w:cs="Arial"/>
          <w:b/>
          <w:bCs/>
          <w:sz w:val="24"/>
          <w:szCs w:val="24"/>
        </w:rPr>
      </w:pPr>
      <w:r w:rsidRPr="007B6129">
        <w:rPr>
          <w:rFonts w:ascii="Arial" w:hAnsi="Arial" w:cs="Arial"/>
          <w:b/>
          <w:bCs/>
          <w:sz w:val="24"/>
          <w:szCs w:val="24"/>
        </w:rPr>
        <w:t>Reviewing the Geological Setting</w:t>
      </w:r>
    </w:p>
    <w:p w14:paraId="7149C723" w14:textId="77777777" w:rsidR="007A3F91" w:rsidRPr="007B6129" w:rsidRDefault="007A3F91" w:rsidP="002C224E">
      <w:pPr>
        <w:spacing w:after="0" w:line="280" w:lineRule="exact"/>
        <w:jc w:val="both"/>
        <w:rPr>
          <w:rFonts w:ascii="Arial" w:hAnsi="Arial" w:cs="Arial"/>
          <w:sz w:val="24"/>
          <w:szCs w:val="24"/>
        </w:rPr>
      </w:pPr>
    </w:p>
    <w:p w14:paraId="000D4049" w14:textId="5B8DFDAD" w:rsidR="00991053" w:rsidRPr="007B6129" w:rsidRDefault="00991053" w:rsidP="002C224E">
      <w:pPr>
        <w:spacing w:after="0" w:line="280" w:lineRule="exact"/>
        <w:jc w:val="both"/>
        <w:rPr>
          <w:rFonts w:ascii="Arial" w:hAnsi="Arial" w:cs="Arial"/>
          <w:sz w:val="24"/>
          <w:szCs w:val="24"/>
        </w:rPr>
      </w:pPr>
      <w:r w:rsidRPr="007B6129">
        <w:rPr>
          <w:rFonts w:ascii="Arial" w:hAnsi="Arial" w:cs="Arial"/>
          <w:sz w:val="24"/>
          <w:szCs w:val="24"/>
        </w:rPr>
        <w:t>The calculation of accurate mineral resources and mineral reserves depends on several factors including a sound understanding of all relevant geological parameters, such as genesis and structure. Therefore, in objective 1, we summarizes the information available on the regional and local geology of the subject Graphite Project. Regional Geology can be defined as the link between global continental geology and local geology. Modern regional geology seeks to synthesize the work of early explorers all the way to modern surveys by governments, academic scientists and earth scientists involved in exploration and exploitation of ores, coal, hydrocarbon, and water resources. In recent years, the information required for a complete appreciation of regional geology includes a large variety of geochemical and geophysical observations. The Local Geology focuses on more specific features of geology within the boundaries of the</w:t>
      </w:r>
      <w:r w:rsidR="00220F28" w:rsidRPr="007B6129">
        <w:rPr>
          <w:rFonts w:ascii="Arial" w:hAnsi="Arial" w:cs="Arial"/>
          <w:sz w:val="24"/>
          <w:szCs w:val="24"/>
        </w:rPr>
        <w:t xml:space="preserve"> Project </w:t>
      </w:r>
      <w:r w:rsidRPr="007B6129">
        <w:rPr>
          <w:rFonts w:ascii="Arial" w:hAnsi="Arial" w:cs="Arial"/>
          <w:sz w:val="24"/>
          <w:szCs w:val="24"/>
        </w:rPr>
        <w:t xml:space="preserve">and its immediate area of influence. The mineral property controlled by a Company located in Hunan Province within the PRC and include diverse geological environments, as diverse as the geology of China itself. </w:t>
      </w:r>
    </w:p>
    <w:p w14:paraId="1767DBC2" w14:textId="77777777" w:rsidR="00991053" w:rsidRPr="007B6129" w:rsidRDefault="00991053" w:rsidP="002C224E">
      <w:pPr>
        <w:spacing w:after="0" w:line="280" w:lineRule="exact"/>
        <w:jc w:val="both"/>
        <w:rPr>
          <w:rFonts w:ascii="Arial" w:hAnsi="Arial" w:cs="Arial"/>
          <w:sz w:val="24"/>
          <w:szCs w:val="24"/>
        </w:rPr>
      </w:pPr>
    </w:p>
    <w:p w14:paraId="1DB960C6" w14:textId="59BC7B70" w:rsidR="00991053" w:rsidRPr="007B6129" w:rsidRDefault="00991053" w:rsidP="002C224E">
      <w:pPr>
        <w:spacing w:after="0" w:line="280" w:lineRule="exact"/>
        <w:jc w:val="both"/>
        <w:rPr>
          <w:rFonts w:ascii="Arial" w:hAnsi="Arial" w:cs="Arial"/>
          <w:sz w:val="24"/>
          <w:szCs w:val="24"/>
        </w:rPr>
      </w:pPr>
      <w:r w:rsidRPr="007B6129">
        <w:rPr>
          <w:rFonts w:ascii="Arial" w:hAnsi="Arial" w:cs="Arial"/>
          <w:sz w:val="24"/>
          <w:szCs w:val="24"/>
        </w:rPr>
        <w:t>We will review the regional geology corresponding to the area where</w:t>
      </w:r>
      <w:r w:rsidR="00220F28" w:rsidRPr="007B6129">
        <w:rPr>
          <w:rFonts w:ascii="Arial" w:hAnsi="Arial" w:cs="Arial"/>
          <w:sz w:val="24"/>
          <w:szCs w:val="24"/>
        </w:rPr>
        <w:t xml:space="preserve"> Project </w:t>
      </w:r>
      <w:r w:rsidRPr="007B6129">
        <w:rPr>
          <w:rFonts w:ascii="Arial" w:hAnsi="Arial" w:cs="Arial"/>
          <w:sz w:val="24"/>
          <w:szCs w:val="24"/>
        </w:rPr>
        <w:t>Dishuidai is located. We will</w:t>
      </w:r>
      <w:r w:rsidR="00C9713D" w:rsidRPr="007B6129">
        <w:rPr>
          <w:rFonts w:ascii="Arial" w:hAnsi="Arial" w:cs="Arial"/>
          <w:sz w:val="24"/>
          <w:szCs w:val="24"/>
        </w:rPr>
        <w:t xml:space="preserve"> Research </w:t>
      </w:r>
      <w:r w:rsidRPr="007B6129">
        <w:rPr>
          <w:rFonts w:ascii="Arial" w:hAnsi="Arial" w:cs="Arial"/>
          <w:sz w:val="24"/>
          <w:szCs w:val="24"/>
        </w:rPr>
        <w:t>and read the information available from all previous researchers and other available sources to form an opinion about the Regional and Local Geology of the area. We will collect a significant amount of geological and technical information on the subject properties. This information is in the form of Geology/Exploration Reports,</w:t>
      </w:r>
      <w:r w:rsidR="00220F28" w:rsidRPr="007B6129">
        <w:rPr>
          <w:rFonts w:ascii="Arial" w:hAnsi="Arial" w:cs="Arial"/>
          <w:sz w:val="24"/>
          <w:szCs w:val="24"/>
        </w:rPr>
        <w:t xml:space="preserve"> Project </w:t>
      </w:r>
      <w:r w:rsidRPr="007B6129">
        <w:rPr>
          <w:rFonts w:ascii="Arial" w:hAnsi="Arial" w:cs="Arial"/>
          <w:sz w:val="24"/>
          <w:szCs w:val="24"/>
        </w:rPr>
        <w:t xml:space="preserve">Maps, Feasibility Studies, Environmental Impact Studies and other miscellaneous information. We will familiarize themselves with the information, especially with the geologic and geographic characteristics of the deposits. As the subject property was explored at both regional and local level by specialized exploration crews, as indicated in the geology reports, various aspects of the deposits </w:t>
      </w:r>
      <w:r w:rsidRPr="007B6129">
        <w:rPr>
          <w:rFonts w:ascii="Arial" w:hAnsi="Arial" w:cs="Arial"/>
          <w:sz w:val="24"/>
          <w:szCs w:val="24"/>
        </w:rPr>
        <w:lastRenderedPageBreak/>
        <w:t xml:space="preserve">such as ore seam dips and structures (folding, faulting, etc.) will be analyzed. We will carefully consider the regional geologic setting of the subject deposits, as well as fundamental aspects such as graphite type, seam thicknesses and continuity, geotechnical aspects (rock mechanics), ore composition, etc. We identified critical data which define its economic viability such as calorific power and Sulphur and ash contents, among others. </w:t>
      </w:r>
    </w:p>
    <w:p w14:paraId="1B50B0F1" w14:textId="77777777" w:rsidR="00421154" w:rsidRPr="007B6129" w:rsidRDefault="00421154" w:rsidP="002C224E">
      <w:pPr>
        <w:spacing w:after="0" w:line="280" w:lineRule="exact"/>
        <w:jc w:val="both"/>
        <w:rPr>
          <w:rFonts w:ascii="Arial" w:hAnsi="Arial" w:cs="Arial"/>
          <w:sz w:val="24"/>
          <w:szCs w:val="24"/>
        </w:rPr>
      </w:pPr>
    </w:p>
    <w:p w14:paraId="6BC251B4" w14:textId="692580FF" w:rsidR="00991053" w:rsidRPr="007B6129" w:rsidRDefault="00B54B32" w:rsidP="00BE38CC">
      <w:pPr>
        <w:pStyle w:val="ListParagraph"/>
        <w:numPr>
          <w:ilvl w:val="0"/>
          <w:numId w:val="8"/>
        </w:numPr>
        <w:spacing w:after="0" w:line="280" w:lineRule="exact"/>
        <w:ind w:left="360"/>
        <w:jc w:val="both"/>
        <w:rPr>
          <w:rFonts w:ascii="Arial" w:hAnsi="Arial" w:cs="Arial"/>
          <w:b/>
          <w:bCs/>
          <w:sz w:val="24"/>
          <w:szCs w:val="24"/>
        </w:rPr>
      </w:pPr>
      <w:r w:rsidRPr="007B6129">
        <w:rPr>
          <w:rFonts w:ascii="Arial" w:hAnsi="Arial" w:cs="Arial"/>
          <w:b/>
          <w:bCs/>
          <w:sz w:val="24"/>
          <w:szCs w:val="24"/>
        </w:rPr>
        <w:t xml:space="preserve">Verification of </w:t>
      </w:r>
      <w:r w:rsidR="00991053" w:rsidRPr="007B6129">
        <w:rPr>
          <w:rFonts w:ascii="Arial" w:hAnsi="Arial" w:cs="Arial"/>
          <w:b/>
          <w:bCs/>
          <w:sz w:val="24"/>
          <w:szCs w:val="24"/>
        </w:rPr>
        <w:t>Mineral Resources and Mineral Reserves</w:t>
      </w:r>
    </w:p>
    <w:p w14:paraId="75B8D459" w14:textId="77777777" w:rsidR="002C224E" w:rsidRPr="007B6129" w:rsidRDefault="002C224E" w:rsidP="002C224E">
      <w:pPr>
        <w:spacing w:after="0" w:line="280" w:lineRule="exact"/>
        <w:jc w:val="both"/>
        <w:rPr>
          <w:rFonts w:ascii="Arial" w:hAnsi="Arial" w:cs="Arial"/>
          <w:sz w:val="24"/>
          <w:szCs w:val="24"/>
        </w:rPr>
      </w:pPr>
    </w:p>
    <w:p w14:paraId="05F229E9" w14:textId="24ED6D91" w:rsidR="00E102C7" w:rsidRPr="007B6129" w:rsidRDefault="002C224E" w:rsidP="002C224E">
      <w:pPr>
        <w:spacing w:after="0" w:line="280" w:lineRule="exact"/>
        <w:jc w:val="both"/>
        <w:rPr>
          <w:rFonts w:ascii="Arial" w:hAnsi="Arial" w:cs="Arial"/>
          <w:sz w:val="24"/>
          <w:szCs w:val="24"/>
        </w:rPr>
      </w:pPr>
      <w:r w:rsidRPr="007B6129">
        <w:rPr>
          <w:rFonts w:ascii="Arial" w:hAnsi="Arial" w:cs="Arial"/>
          <w:sz w:val="24"/>
          <w:szCs w:val="24"/>
        </w:rPr>
        <w:t>W</w:t>
      </w:r>
      <w:r w:rsidR="00991053" w:rsidRPr="007B6129">
        <w:rPr>
          <w:rFonts w:ascii="Arial" w:hAnsi="Arial" w:cs="Arial"/>
          <w:sz w:val="24"/>
          <w:szCs w:val="24"/>
        </w:rPr>
        <w:t>e will visit the building in the mine site which stored the cores drilled and trench samples collected by different previous researchers. The subject property was explored at both regional and local level by specialized exploration crews. In the local level, they had dug many trenches on the ground and drilled many cores under the</w:t>
      </w:r>
      <w:r w:rsidR="00E102C7" w:rsidRPr="007B6129">
        <w:rPr>
          <w:rFonts w:ascii="Arial" w:hAnsi="Arial" w:cs="Arial"/>
          <w:sz w:val="24"/>
          <w:szCs w:val="24"/>
        </w:rPr>
        <w:t xml:space="preserve"> ground. Half of ore samples collected from these trenches and cores were sent to the laboratory for assaying and well recorded. Another half of ore samples were saved in a storeroom for checking by any followers. Therefore, we will visit and check the previous testing results of ore assaying as well as the (graphite) mineral identifications and the grade of the ore samples. We will accept the assay results for the estimation of the mineral resources and mineral reserves for</w:t>
      </w:r>
      <w:r w:rsidR="00220F28" w:rsidRPr="007B6129">
        <w:rPr>
          <w:rFonts w:ascii="Arial" w:hAnsi="Arial" w:cs="Arial"/>
          <w:sz w:val="24"/>
          <w:szCs w:val="24"/>
        </w:rPr>
        <w:t xml:space="preserve"> Project </w:t>
      </w:r>
      <w:r w:rsidR="00E102C7" w:rsidRPr="007B6129">
        <w:rPr>
          <w:rFonts w:ascii="Arial" w:hAnsi="Arial" w:cs="Arial"/>
          <w:sz w:val="24"/>
          <w:szCs w:val="24"/>
        </w:rPr>
        <w:t xml:space="preserve">Dishuidai after considering that the results were carried out by different qualified labs and the verifications were approved by the relevant government bureaus. We might further drill certain cores or dig certain trenches </w:t>
      </w:r>
      <w:r w:rsidR="00E834D8" w:rsidRPr="007B6129">
        <w:rPr>
          <w:rFonts w:ascii="Arial" w:hAnsi="Arial" w:cs="Arial"/>
          <w:sz w:val="24"/>
          <w:szCs w:val="24"/>
        </w:rPr>
        <w:t>to</w:t>
      </w:r>
      <w:r w:rsidR="00E102C7" w:rsidRPr="007B6129">
        <w:rPr>
          <w:rFonts w:ascii="Arial" w:hAnsi="Arial" w:cs="Arial"/>
          <w:sz w:val="24"/>
          <w:szCs w:val="24"/>
        </w:rPr>
        <w:t xml:space="preserve"> collect more ore samples from for assaying if need.</w:t>
      </w:r>
    </w:p>
    <w:p w14:paraId="7A657273" w14:textId="77777777" w:rsidR="002C224E" w:rsidRPr="007B6129" w:rsidRDefault="002C224E" w:rsidP="002C224E">
      <w:pPr>
        <w:spacing w:after="0" w:line="280" w:lineRule="exact"/>
        <w:jc w:val="both"/>
        <w:rPr>
          <w:rFonts w:ascii="Arial" w:hAnsi="Arial" w:cs="Arial"/>
          <w:sz w:val="24"/>
          <w:szCs w:val="24"/>
        </w:rPr>
      </w:pPr>
    </w:p>
    <w:p w14:paraId="2007C86F" w14:textId="77777777" w:rsidR="004500FA" w:rsidRPr="007B6129" w:rsidRDefault="00E102C7" w:rsidP="002C224E">
      <w:pPr>
        <w:spacing w:after="0" w:line="280" w:lineRule="exact"/>
        <w:jc w:val="both"/>
        <w:rPr>
          <w:rFonts w:ascii="Arial" w:hAnsi="Arial" w:cs="Arial"/>
          <w:sz w:val="24"/>
          <w:szCs w:val="24"/>
        </w:rPr>
      </w:pPr>
      <w:r w:rsidRPr="007B6129">
        <w:rPr>
          <w:rFonts w:ascii="Arial" w:hAnsi="Arial" w:cs="Arial"/>
          <w:sz w:val="24"/>
          <w:szCs w:val="24"/>
        </w:rPr>
        <w:t>After assay results being tested and accepted, verifications of data of resources and reserves of</w:t>
      </w:r>
      <w:r w:rsidR="00220F28" w:rsidRPr="007B6129">
        <w:rPr>
          <w:rFonts w:ascii="Arial" w:hAnsi="Arial" w:cs="Arial"/>
          <w:sz w:val="24"/>
          <w:szCs w:val="24"/>
        </w:rPr>
        <w:t xml:space="preserve"> Project </w:t>
      </w:r>
      <w:r w:rsidRPr="007B6129">
        <w:rPr>
          <w:rFonts w:ascii="Arial" w:hAnsi="Arial" w:cs="Arial"/>
          <w:sz w:val="24"/>
          <w:szCs w:val="24"/>
        </w:rPr>
        <w:t xml:space="preserve">Dishuidai are completed. Then we will estimate the resources and reserves of the graphite deposits using Ore Blocking Model with detailed ore volume calculations is acceptable under the S-K 3100. </w:t>
      </w:r>
    </w:p>
    <w:p w14:paraId="6F93CC58" w14:textId="77777777" w:rsidR="004500FA" w:rsidRPr="007B6129" w:rsidRDefault="004500FA" w:rsidP="002C224E">
      <w:pPr>
        <w:spacing w:after="0" w:line="280" w:lineRule="exact"/>
        <w:jc w:val="both"/>
        <w:rPr>
          <w:rFonts w:ascii="Arial" w:hAnsi="Arial" w:cs="Arial"/>
          <w:sz w:val="24"/>
          <w:szCs w:val="24"/>
        </w:rPr>
      </w:pPr>
    </w:p>
    <w:p w14:paraId="7C001FB0" w14:textId="6FD10A19" w:rsidR="002C224E" w:rsidRPr="007B6129" w:rsidRDefault="004500FA" w:rsidP="002C224E">
      <w:pPr>
        <w:spacing w:after="0" w:line="280" w:lineRule="exact"/>
        <w:jc w:val="both"/>
        <w:rPr>
          <w:rFonts w:ascii="Arial" w:hAnsi="Arial" w:cs="Arial"/>
          <w:sz w:val="24"/>
          <w:szCs w:val="24"/>
        </w:rPr>
      </w:pPr>
      <w:r w:rsidRPr="007B6129">
        <w:rPr>
          <w:rFonts w:ascii="Arial" w:hAnsi="Arial" w:cs="Arial"/>
          <w:sz w:val="24"/>
          <w:szCs w:val="24"/>
        </w:rPr>
        <w:t xml:space="preserve">This type of 3D </w:t>
      </w:r>
      <w:r w:rsidRPr="007B6129">
        <w:rPr>
          <w:rFonts w:ascii="Arial" w:hAnsi="Arial" w:cs="Arial"/>
          <w:sz w:val="24"/>
          <w:szCs w:val="24"/>
        </w:rPr>
        <w:t>model compares</w:t>
      </w:r>
      <w:r w:rsidRPr="007B6129">
        <w:rPr>
          <w:rFonts w:ascii="Arial" w:hAnsi="Arial" w:cs="Arial"/>
          <w:sz w:val="24"/>
          <w:szCs w:val="24"/>
        </w:rPr>
        <w:t xml:space="preserve"> the distribution of ore in a deposit in terms </w:t>
      </w:r>
      <w:r w:rsidR="007C30ED" w:rsidRPr="007B6129">
        <w:rPr>
          <w:rFonts w:ascii="Arial" w:hAnsi="Arial" w:cs="Arial"/>
          <w:sz w:val="24"/>
          <w:szCs w:val="24"/>
        </w:rPr>
        <w:t>of x</w:t>
      </w:r>
      <w:r w:rsidRPr="007B6129">
        <w:rPr>
          <w:rFonts w:ascii="Arial" w:hAnsi="Arial" w:cs="Arial"/>
          <w:sz w:val="24"/>
          <w:szCs w:val="24"/>
        </w:rPr>
        <w:t>, y, and</w:t>
      </w:r>
      <w:r w:rsidRPr="007B6129">
        <w:rPr>
          <w:rFonts w:ascii="Arial" w:hAnsi="Arial" w:cs="Arial"/>
          <w:sz w:val="24"/>
          <w:szCs w:val="24"/>
        </w:rPr>
        <w:t xml:space="preserve"> z. It is usually   constructed in </w:t>
      </w:r>
      <w:r w:rsidRPr="007B6129">
        <w:rPr>
          <w:rFonts w:ascii="Arial" w:hAnsi="Arial" w:cs="Arial"/>
          <w:sz w:val="24"/>
          <w:szCs w:val="24"/>
        </w:rPr>
        <w:t>meters and</w:t>
      </w:r>
      <w:r w:rsidRPr="007B6129">
        <w:rPr>
          <w:rFonts w:ascii="Arial" w:hAnsi="Arial" w:cs="Arial"/>
          <w:sz w:val="24"/>
          <w:szCs w:val="24"/>
        </w:rPr>
        <w:t xml:space="preserve"> is used to analyze the distribution of </w:t>
      </w:r>
      <w:r w:rsidRPr="007B6129">
        <w:rPr>
          <w:rFonts w:ascii="Arial" w:hAnsi="Arial" w:cs="Arial"/>
          <w:sz w:val="24"/>
          <w:szCs w:val="24"/>
        </w:rPr>
        <w:t>ore in a</w:t>
      </w:r>
      <w:r w:rsidRPr="007B6129">
        <w:rPr>
          <w:rFonts w:ascii="Arial" w:hAnsi="Arial" w:cs="Arial"/>
          <w:sz w:val="24"/>
          <w:szCs w:val="24"/>
        </w:rPr>
        <w:t xml:space="preserve"> </w:t>
      </w:r>
      <w:r w:rsidRPr="007B6129">
        <w:rPr>
          <w:rFonts w:ascii="Arial" w:hAnsi="Arial" w:cs="Arial"/>
          <w:sz w:val="24"/>
          <w:szCs w:val="24"/>
        </w:rPr>
        <w:t>deposit.</w:t>
      </w:r>
      <w:r w:rsidR="007C30ED" w:rsidRPr="007B6129">
        <w:rPr>
          <w:rFonts w:ascii="Arial" w:hAnsi="Arial" w:cs="Arial"/>
          <w:sz w:val="24"/>
          <w:szCs w:val="24"/>
        </w:rPr>
        <w:t xml:space="preserve"> </w:t>
      </w:r>
      <w:r w:rsidR="007C30ED" w:rsidRPr="007B6129">
        <w:rPr>
          <w:rFonts w:ascii="Arial" w:hAnsi="Arial" w:cs="Arial"/>
          <w:sz w:val="24"/>
          <w:szCs w:val="24"/>
        </w:rPr>
        <w:t xml:space="preserve">Block   models   divide   geological </w:t>
      </w:r>
      <w:r w:rsidR="007C30ED" w:rsidRPr="007B6129">
        <w:rPr>
          <w:rFonts w:ascii="Arial" w:hAnsi="Arial" w:cs="Arial"/>
          <w:sz w:val="24"/>
          <w:szCs w:val="24"/>
        </w:rPr>
        <w:t>zones into</w:t>
      </w:r>
      <w:r w:rsidR="007C30ED" w:rsidRPr="007B6129">
        <w:rPr>
          <w:rFonts w:ascii="Arial" w:hAnsi="Arial" w:cs="Arial"/>
          <w:sz w:val="24"/>
          <w:szCs w:val="24"/>
        </w:rPr>
        <w:t xml:space="preserve"> blocks </w:t>
      </w:r>
      <w:r w:rsidR="007C30ED" w:rsidRPr="007B6129">
        <w:rPr>
          <w:rFonts w:ascii="Arial" w:hAnsi="Arial" w:cs="Arial"/>
          <w:sz w:val="24"/>
          <w:szCs w:val="24"/>
        </w:rPr>
        <w:t xml:space="preserve">and </w:t>
      </w:r>
      <w:r w:rsidR="001F03D6" w:rsidRPr="007B6129">
        <w:rPr>
          <w:rFonts w:ascii="Arial" w:hAnsi="Arial" w:cs="Arial"/>
          <w:sz w:val="24"/>
          <w:szCs w:val="24"/>
        </w:rPr>
        <w:t>estimate the</w:t>
      </w:r>
      <w:r w:rsidR="007C30ED" w:rsidRPr="007B6129">
        <w:rPr>
          <w:rFonts w:ascii="Arial" w:hAnsi="Arial" w:cs="Arial"/>
          <w:sz w:val="24"/>
          <w:szCs w:val="24"/>
        </w:rPr>
        <w:t xml:space="preserve"> tonnage and grade </w:t>
      </w:r>
      <w:r w:rsidR="00E834D8" w:rsidRPr="007B6129">
        <w:rPr>
          <w:rFonts w:ascii="Arial" w:hAnsi="Arial" w:cs="Arial"/>
          <w:sz w:val="24"/>
          <w:szCs w:val="24"/>
        </w:rPr>
        <w:t>of minerals contained within</w:t>
      </w:r>
      <w:r w:rsidR="007C30ED" w:rsidRPr="007B6129">
        <w:rPr>
          <w:rFonts w:ascii="Arial" w:hAnsi="Arial" w:cs="Arial"/>
          <w:sz w:val="24"/>
          <w:szCs w:val="24"/>
        </w:rPr>
        <w:t xml:space="preserve">   each block.</w:t>
      </w:r>
      <w:r w:rsidR="000427FF" w:rsidRPr="007B6129">
        <w:rPr>
          <w:rFonts w:ascii="Arial" w:hAnsi="Arial" w:cs="Arial"/>
          <w:sz w:val="24"/>
          <w:szCs w:val="24"/>
        </w:rPr>
        <w:t xml:space="preserve"> </w:t>
      </w:r>
      <w:r w:rsidR="000427FF" w:rsidRPr="007B6129">
        <w:rPr>
          <w:rFonts w:ascii="Arial" w:hAnsi="Arial" w:cs="Arial"/>
          <w:sz w:val="24"/>
          <w:szCs w:val="24"/>
        </w:rPr>
        <w:t>By combining 3D modeling and geostatistical estimation, a more accurate model is developed that focuses on grade and tonnage.</w:t>
      </w:r>
      <w:r w:rsidR="000427FF" w:rsidRPr="007B6129">
        <w:rPr>
          <w:rFonts w:ascii="Arial" w:hAnsi="Arial" w:cs="Arial"/>
          <w:sz w:val="24"/>
          <w:szCs w:val="24"/>
        </w:rPr>
        <w:t xml:space="preserve"> </w:t>
      </w:r>
      <w:r w:rsidR="00AC3C42" w:rsidRPr="007B6129">
        <w:rPr>
          <w:rFonts w:ascii="Arial" w:hAnsi="Arial" w:cs="Arial"/>
          <w:sz w:val="24"/>
          <w:szCs w:val="24"/>
        </w:rPr>
        <w:t>In the mineral industry, block modelling is an essential tool when generating a resource estimate where the geometry of an orebody must be well constrained.</w:t>
      </w:r>
      <w:r w:rsidR="00F47748" w:rsidRPr="007B6129">
        <w:rPr>
          <w:rFonts w:ascii="Arial" w:hAnsi="Arial" w:cs="Arial"/>
          <w:sz w:val="24"/>
          <w:szCs w:val="24"/>
        </w:rPr>
        <w:t xml:space="preserve"> </w:t>
      </w:r>
      <w:r w:rsidR="00F47748" w:rsidRPr="007B6129">
        <w:rPr>
          <w:rFonts w:ascii="Arial" w:hAnsi="Arial" w:cs="Arial"/>
          <w:sz w:val="24"/>
          <w:szCs w:val="24"/>
        </w:rPr>
        <w:t>In this method, the tonnage and grade of a mineral resource are aggregated while maintaining a certain level of granularity.</w:t>
      </w:r>
      <w:r w:rsidR="00F47748" w:rsidRPr="007B6129">
        <w:rPr>
          <w:rFonts w:ascii="Arial" w:hAnsi="Arial" w:cs="Arial"/>
          <w:sz w:val="24"/>
          <w:szCs w:val="24"/>
        </w:rPr>
        <w:t xml:space="preserve"> </w:t>
      </w:r>
      <w:r w:rsidR="001F03D6" w:rsidRPr="007B6129">
        <w:rPr>
          <w:rFonts w:ascii="Arial" w:hAnsi="Arial" w:cs="Arial"/>
          <w:sz w:val="24"/>
          <w:szCs w:val="24"/>
        </w:rPr>
        <w:t>A mine plan includes not only a grade (or other measure of quality) estimate and a tonnage estimate, but also a schedule for working the mineral deposit and identifying where mine infrastructure will be developed.</w:t>
      </w:r>
    </w:p>
    <w:p w14:paraId="6BD069B2" w14:textId="77777777" w:rsidR="00AC3C42" w:rsidRPr="007B6129" w:rsidRDefault="00AC3C42" w:rsidP="002C224E">
      <w:pPr>
        <w:spacing w:after="0" w:line="280" w:lineRule="exact"/>
        <w:jc w:val="both"/>
        <w:rPr>
          <w:rFonts w:ascii="Arial" w:hAnsi="Arial" w:cs="Arial"/>
          <w:sz w:val="24"/>
          <w:szCs w:val="24"/>
        </w:rPr>
      </w:pPr>
    </w:p>
    <w:p w14:paraId="02B9461C" w14:textId="5D08D7F9" w:rsidR="00E102C7" w:rsidRPr="007B6129" w:rsidRDefault="00E102C7" w:rsidP="002C224E">
      <w:pPr>
        <w:spacing w:after="0" w:line="280" w:lineRule="exact"/>
        <w:jc w:val="both"/>
        <w:rPr>
          <w:rFonts w:ascii="Arial" w:hAnsi="Arial" w:cs="Arial"/>
          <w:sz w:val="24"/>
          <w:szCs w:val="24"/>
        </w:rPr>
      </w:pPr>
      <w:r w:rsidRPr="007B6129">
        <w:rPr>
          <w:rFonts w:ascii="Arial" w:hAnsi="Arial" w:cs="Arial"/>
          <w:sz w:val="24"/>
          <w:szCs w:val="24"/>
        </w:rPr>
        <w:t xml:space="preserve">On the one hand, a detailed process of data analysis was carried out </w:t>
      </w:r>
      <w:r w:rsidR="00E834D8" w:rsidRPr="007B6129">
        <w:rPr>
          <w:rFonts w:ascii="Arial" w:hAnsi="Arial" w:cs="Arial"/>
          <w:sz w:val="24"/>
          <w:szCs w:val="24"/>
        </w:rPr>
        <w:t>to</w:t>
      </w:r>
      <w:r w:rsidRPr="007B6129">
        <w:rPr>
          <w:rFonts w:ascii="Arial" w:hAnsi="Arial" w:cs="Arial"/>
          <w:sz w:val="24"/>
          <w:szCs w:val="24"/>
        </w:rPr>
        <w:t xml:space="preserve"> verify that the database was reliable in the Ore Blocking Model. Statistical analyses of the quality results were performed. We reviewed the geo-mechanical test results </w:t>
      </w:r>
      <w:r w:rsidR="00E834D8" w:rsidRPr="007B6129">
        <w:rPr>
          <w:rFonts w:ascii="Arial" w:hAnsi="Arial" w:cs="Arial"/>
          <w:sz w:val="24"/>
          <w:szCs w:val="24"/>
        </w:rPr>
        <w:t>to</w:t>
      </w:r>
      <w:r w:rsidRPr="007B6129">
        <w:rPr>
          <w:rFonts w:ascii="Arial" w:hAnsi="Arial" w:cs="Arial"/>
          <w:sz w:val="24"/>
          <w:szCs w:val="24"/>
        </w:rPr>
        <w:t xml:space="preserve"> better understand the roof and floor conditions of each seam. On the other hand, the amount of resources and reserves under the Chinese </w:t>
      </w:r>
      <w:r w:rsidR="00F85602" w:rsidRPr="007B6129">
        <w:rPr>
          <w:rFonts w:ascii="Arial" w:hAnsi="Arial" w:cs="Arial"/>
          <w:sz w:val="24"/>
          <w:szCs w:val="24"/>
        </w:rPr>
        <w:t>C</w:t>
      </w:r>
      <w:r w:rsidRPr="007B6129">
        <w:rPr>
          <w:rFonts w:ascii="Arial" w:hAnsi="Arial" w:cs="Arial"/>
          <w:sz w:val="24"/>
          <w:szCs w:val="24"/>
        </w:rPr>
        <w:t xml:space="preserve">lassification </w:t>
      </w:r>
      <w:r w:rsidR="00F85602" w:rsidRPr="007B6129">
        <w:rPr>
          <w:rFonts w:ascii="Arial" w:hAnsi="Arial" w:cs="Arial"/>
          <w:sz w:val="24"/>
          <w:szCs w:val="24"/>
        </w:rPr>
        <w:t>S</w:t>
      </w:r>
      <w:r w:rsidRPr="007B6129">
        <w:rPr>
          <w:rFonts w:ascii="Arial" w:hAnsi="Arial" w:cs="Arial"/>
          <w:sz w:val="24"/>
          <w:szCs w:val="24"/>
        </w:rPr>
        <w:t>ystem were compared with the values obtained from the independent verification carried out by us, and then translate into the international standard such as Australian JORC code.</w:t>
      </w:r>
    </w:p>
    <w:p w14:paraId="62B5A3C1" w14:textId="77777777" w:rsidR="002C224E" w:rsidRPr="007B6129" w:rsidRDefault="002C224E" w:rsidP="002C224E">
      <w:pPr>
        <w:spacing w:after="0" w:line="280" w:lineRule="exact"/>
        <w:jc w:val="both"/>
        <w:rPr>
          <w:rFonts w:ascii="Arial" w:hAnsi="Arial" w:cs="Arial"/>
          <w:sz w:val="24"/>
          <w:szCs w:val="24"/>
        </w:rPr>
      </w:pPr>
    </w:p>
    <w:p w14:paraId="052601F7" w14:textId="088126A0" w:rsidR="006F70F2" w:rsidRPr="007B6129" w:rsidRDefault="00E906DA" w:rsidP="00BE38CC">
      <w:pPr>
        <w:pStyle w:val="ListParagraph"/>
        <w:numPr>
          <w:ilvl w:val="0"/>
          <w:numId w:val="8"/>
        </w:numPr>
        <w:spacing w:after="0" w:line="280" w:lineRule="exact"/>
        <w:ind w:left="360"/>
        <w:jc w:val="both"/>
        <w:rPr>
          <w:rFonts w:ascii="Arial" w:hAnsi="Arial" w:cs="Arial"/>
          <w:b/>
          <w:bCs/>
          <w:sz w:val="24"/>
          <w:szCs w:val="24"/>
        </w:rPr>
      </w:pPr>
      <w:r w:rsidRPr="007B6129">
        <w:rPr>
          <w:rFonts w:ascii="Arial" w:hAnsi="Arial" w:cs="Arial"/>
          <w:b/>
          <w:bCs/>
          <w:sz w:val="24"/>
          <w:szCs w:val="24"/>
        </w:rPr>
        <w:t xml:space="preserve">Feasibility </w:t>
      </w:r>
      <w:r w:rsidR="000A59FC" w:rsidRPr="007B6129">
        <w:rPr>
          <w:rFonts w:ascii="Arial" w:hAnsi="Arial" w:cs="Arial"/>
          <w:b/>
          <w:bCs/>
          <w:sz w:val="24"/>
          <w:szCs w:val="24"/>
        </w:rPr>
        <w:t xml:space="preserve">Study </w:t>
      </w:r>
      <w:r w:rsidRPr="007B6129">
        <w:rPr>
          <w:rFonts w:ascii="Arial" w:hAnsi="Arial" w:cs="Arial"/>
          <w:b/>
          <w:bCs/>
          <w:sz w:val="24"/>
          <w:szCs w:val="24"/>
        </w:rPr>
        <w:t>of Production</w:t>
      </w:r>
    </w:p>
    <w:p w14:paraId="21AA6D2D" w14:textId="77777777" w:rsidR="00E906DA" w:rsidRPr="007B6129" w:rsidRDefault="00E906DA" w:rsidP="002C224E">
      <w:pPr>
        <w:spacing w:after="0" w:line="280" w:lineRule="exact"/>
        <w:jc w:val="both"/>
        <w:rPr>
          <w:rFonts w:ascii="Arial" w:hAnsi="Arial" w:cs="Arial"/>
          <w:sz w:val="24"/>
          <w:szCs w:val="24"/>
        </w:rPr>
      </w:pPr>
    </w:p>
    <w:p w14:paraId="01FF6FD6" w14:textId="300CAE94" w:rsidR="00421154" w:rsidRPr="007B6129" w:rsidRDefault="003E44F3" w:rsidP="002C224E">
      <w:pPr>
        <w:spacing w:after="0" w:line="280" w:lineRule="exact"/>
        <w:jc w:val="both"/>
        <w:rPr>
          <w:rFonts w:ascii="Arial" w:hAnsi="Arial" w:cs="Arial"/>
          <w:sz w:val="24"/>
          <w:szCs w:val="24"/>
        </w:rPr>
      </w:pPr>
      <w:r w:rsidRPr="007B6129">
        <w:rPr>
          <w:rFonts w:ascii="Arial" w:hAnsi="Arial" w:cs="Arial"/>
          <w:sz w:val="24"/>
          <w:szCs w:val="24"/>
        </w:rPr>
        <w:t xml:space="preserve">After evaluating various mining techniques, the methods deemed safest and environmentally acceptable, which are also likely to result in the lowest costs or highest recovery, should undergo Pilot Testing throughout the study until economic </w:t>
      </w:r>
      <w:r w:rsidRPr="007B6129">
        <w:rPr>
          <w:rFonts w:ascii="Arial" w:hAnsi="Arial" w:cs="Arial"/>
          <w:sz w:val="24"/>
          <w:szCs w:val="24"/>
        </w:rPr>
        <w:lastRenderedPageBreak/>
        <w:t>data is available. Similarly, with up-to-date mineralogical information and mining techniques, multiple mineral processing and waste disposal options should be explored. The ones that appear to offer the best economic outcomes should also undergo Pilot Testing until reliable economic data can be gathered. Additionally, site selection for facilities and geotechnical assessments will be necessary.</w:t>
      </w:r>
    </w:p>
    <w:p w14:paraId="1DE3554F" w14:textId="77777777" w:rsidR="003E44F3" w:rsidRPr="007B6129" w:rsidRDefault="003E44F3" w:rsidP="002C224E">
      <w:pPr>
        <w:spacing w:after="0" w:line="280" w:lineRule="exact"/>
        <w:jc w:val="both"/>
        <w:rPr>
          <w:rFonts w:ascii="Arial" w:hAnsi="Arial" w:cs="Arial"/>
          <w:sz w:val="24"/>
          <w:szCs w:val="24"/>
        </w:rPr>
      </w:pPr>
    </w:p>
    <w:p w14:paraId="73F59E3C" w14:textId="00CCBF24" w:rsidR="007B5F63" w:rsidRPr="007B6129" w:rsidRDefault="007B5F63" w:rsidP="007B5F63">
      <w:pPr>
        <w:spacing w:after="0" w:line="280" w:lineRule="exact"/>
        <w:jc w:val="both"/>
        <w:rPr>
          <w:rFonts w:ascii="Arial" w:hAnsi="Arial" w:cs="Arial"/>
          <w:sz w:val="24"/>
          <w:szCs w:val="24"/>
        </w:rPr>
      </w:pPr>
      <w:r w:rsidRPr="007B6129">
        <w:rPr>
          <w:rFonts w:ascii="Arial" w:hAnsi="Arial" w:cs="Arial"/>
          <w:b/>
          <w:bCs/>
          <w:sz w:val="24"/>
          <w:szCs w:val="24"/>
        </w:rPr>
        <w:t xml:space="preserve">From a mining perspective. </w:t>
      </w:r>
      <w:r w:rsidR="00A560D4" w:rsidRPr="007B6129">
        <w:rPr>
          <w:rFonts w:ascii="Arial" w:hAnsi="Arial" w:cs="Arial"/>
          <w:sz w:val="24"/>
          <w:szCs w:val="24"/>
        </w:rPr>
        <w:t>Verifying the expected ore continuity eliminates disastrous surprises; it accurately assesses rock strength, allowing for prudent planning and sizing of the commercial mine opening. It also verifies mining efficiency and productivity related to drilling, blasting, and materials handling. Reliable water studies determine the nature of mine water inflows, thus enabling the installation of adequate water-handling procedures before encountering problems. Additionally, it better quantifies the mine ventilation friction factors and requirements and confirms the character of the waste product and its management in the commercial operation.</w:t>
      </w:r>
    </w:p>
    <w:p w14:paraId="11123B18" w14:textId="77777777" w:rsidR="002837C9" w:rsidRPr="007B6129" w:rsidRDefault="002837C9" w:rsidP="007B5F63">
      <w:pPr>
        <w:spacing w:after="0" w:line="280" w:lineRule="exact"/>
        <w:jc w:val="both"/>
        <w:rPr>
          <w:rFonts w:ascii="Arial" w:hAnsi="Arial" w:cs="Arial"/>
          <w:sz w:val="24"/>
          <w:szCs w:val="24"/>
        </w:rPr>
      </w:pPr>
    </w:p>
    <w:p w14:paraId="13452175" w14:textId="547DE0D9" w:rsidR="008F5468" w:rsidRPr="007B6129" w:rsidRDefault="00713855" w:rsidP="007B5F63">
      <w:pPr>
        <w:spacing w:after="0" w:line="280" w:lineRule="exact"/>
        <w:jc w:val="both"/>
        <w:rPr>
          <w:rFonts w:ascii="Arial" w:hAnsi="Arial" w:cs="Arial"/>
          <w:sz w:val="24"/>
          <w:szCs w:val="24"/>
        </w:rPr>
      </w:pPr>
      <w:r w:rsidRPr="007B6129">
        <w:rPr>
          <w:rFonts w:ascii="Arial" w:hAnsi="Arial" w:cs="Arial"/>
          <w:b/>
          <w:bCs/>
          <w:sz w:val="24"/>
          <w:szCs w:val="24"/>
        </w:rPr>
        <w:t xml:space="preserve">From a metallurgical perspective. </w:t>
      </w:r>
      <w:r w:rsidR="00872EBE" w:rsidRPr="007B6129">
        <w:rPr>
          <w:rFonts w:ascii="Arial" w:hAnsi="Arial" w:cs="Arial"/>
          <w:sz w:val="24"/>
          <w:szCs w:val="24"/>
        </w:rPr>
        <w:t>The metallurgical flow sheet is verified and optimized using a pilot-plant process with continuous lock cycle testing. This process determines the optimal size and type of equipment for metallurgical recovery, as well as the type and amount of reagents necessary for achieving the best recoveries and concentrate grades. It also establishes the required water amount and how to maintain a water balance. Moreover, it offers a more precise prediction of concentrate grade, moisture content, and impurities, and yields a significantly improved assessment of the work index from a bulk sample compared to small samples.</w:t>
      </w:r>
    </w:p>
    <w:p w14:paraId="45F7C6C6" w14:textId="77777777" w:rsidR="003E49E1" w:rsidRPr="007B6129" w:rsidRDefault="003E49E1" w:rsidP="007B5F63">
      <w:pPr>
        <w:spacing w:after="0" w:line="280" w:lineRule="exact"/>
        <w:jc w:val="both"/>
        <w:rPr>
          <w:rFonts w:ascii="Arial" w:hAnsi="Arial" w:cs="Arial"/>
          <w:sz w:val="24"/>
          <w:szCs w:val="24"/>
        </w:rPr>
      </w:pPr>
    </w:p>
    <w:p w14:paraId="6B556553" w14:textId="5AC21B89" w:rsidR="00713855" w:rsidRPr="007B6129" w:rsidRDefault="00713855" w:rsidP="007B5F63">
      <w:pPr>
        <w:spacing w:after="0" w:line="280" w:lineRule="exact"/>
        <w:jc w:val="both"/>
        <w:rPr>
          <w:rFonts w:ascii="Arial" w:hAnsi="Arial" w:cs="Arial"/>
          <w:sz w:val="24"/>
          <w:szCs w:val="24"/>
        </w:rPr>
      </w:pPr>
      <w:r w:rsidRPr="007B6129">
        <w:rPr>
          <w:rFonts w:ascii="Arial" w:hAnsi="Arial" w:cs="Arial"/>
          <w:b/>
          <w:bCs/>
          <w:sz w:val="24"/>
          <w:szCs w:val="24"/>
        </w:rPr>
        <w:t xml:space="preserve">From an environmental perspective. </w:t>
      </w:r>
      <w:r w:rsidR="00391DE1" w:rsidRPr="007B6129">
        <w:rPr>
          <w:rFonts w:ascii="Arial" w:hAnsi="Arial" w:cs="Arial"/>
          <w:sz w:val="24"/>
          <w:szCs w:val="24"/>
        </w:rPr>
        <w:t>This shows the ability to control the operation so that it does not harm the environment; it allows the Project team to analyze the waste characterization fully and determine whether there are any future problems; and, if there is any water discharge involved, it gives the Project team the opportunity to determine whether it is possible to minimize future problems and determine whether zero discharge will be possible by examining the difficulty of settling the discharged water.</w:t>
      </w:r>
    </w:p>
    <w:p w14:paraId="3F1E6F24" w14:textId="77777777" w:rsidR="003A6762" w:rsidRPr="007B6129" w:rsidRDefault="003A6762" w:rsidP="007B5F63">
      <w:pPr>
        <w:spacing w:after="0" w:line="280" w:lineRule="exact"/>
        <w:jc w:val="both"/>
        <w:rPr>
          <w:rFonts w:ascii="Arial" w:hAnsi="Arial" w:cs="Arial"/>
          <w:sz w:val="24"/>
          <w:szCs w:val="24"/>
        </w:rPr>
      </w:pPr>
    </w:p>
    <w:p w14:paraId="2C2AD96E" w14:textId="55CB48D2" w:rsidR="00983ABC" w:rsidRPr="007B6129" w:rsidRDefault="00983ABC" w:rsidP="003E49E1">
      <w:pPr>
        <w:spacing w:after="0" w:line="280" w:lineRule="exact"/>
        <w:jc w:val="both"/>
        <w:rPr>
          <w:rFonts w:ascii="Arial" w:hAnsi="Arial" w:cs="Arial"/>
          <w:sz w:val="24"/>
          <w:szCs w:val="24"/>
        </w:rPr>
      </w:pPr>
      <w:r w:rsidRPr="007B6129">
        <w:rPr>
          <w:rFonts w:ascii="Arial" w:hAnsi="Arial" w:cs="Arial"/>
          <w:sz w:val="24"/>
          <w:szCs w:val="24"/>
        </w:rPr>
        <w:t xml:space="preserve">In the </w:t>
      </w:r>
      <w:r w:rsidR="000A59FC" w:rsidRPr="007B6129">
        <w:rPr>
          <w:rFonts w:ascii="Arial" w:hAnsi="Arial" w:cs="Arial"/>
          <w:sz w:val="24"/>
          <w:szCs w:val="24"/>
        </w:rPr>
        <w:t>Feasibility</w:t>
      </w:r>
      <w:r w:rsidRPr="007B6129">
        <w:rPr>
          <w:rFonts w:ascii="Arial" w:hAnsi="Arial" w:cs="Arial"/>
          <w:sz w:val="24"/>
          <w:szCs w:val="24"/>
        </w:rPr>
        <w:t xml:space="preserve"> </w:t>
      </w:r>
      <w:r w:rsidR="000A59FC" w:rsidRPr="007B6129">
        <w:rPr>
          <w:rFonts w:ascii="Arial" w:hAnsi="Arial" w:cs="Arial"/>
          <w:sz w:val="24"/>
          <w:szCs w:val="24"/>
        </w:rPr>
        <w:t>S</w:t>
      </w:r>
      <w:r w:rsidRPr="007B6129">
        <w:rPr>
          <w:rFonts w:ascii="Arial" w:hAnsi="Arial" w:cs="Arial"/>
          <w:sz w:val="24"/>
          <w:szCs w:val="24"/>
        </w:rPr>
        <w:t xml:space="preserve">tudy, we can collect parameters we need to use in our Economic Analysis, including </w:t>
      </w:r>
      <w:r w:rsidR="00425910" w:rsidRPr="007B6129">
        <w:rPr>
          <w:rFonts w:ascii="Arial" w:hAnsi="Arial" w:cs="Arial"/>
          <w:sz w:val="24"/>
          <w:szCs w:val="24"/>
        </w:rPr>
        <w:t xml:space="preserve">operating cost, capital cost, </w:t>
      </w:r>
      <w:r w:rsidRPr="007B6129">
        <w:rPr>
          <w:rFonts w:ascii="Arial" w:hAnsi="Arial" w:cs="Arial"/>
          <w:sz w:val="24"/>
          <w:szCs w:val="24"/>
        </w:rPr>
        <w:t xml:space="preserve">mining schedule, production volume, personnel, fixed asset, and so on. </w:t>
      </w:r>
    </w:p>
    <w:p w14:paraId="07402F46" w14:textId="77777777" w:rsidR="003E49E1" w:rsidRPr="007B6129" w:rsidRDefault="003E49E1" w:rsidP="007B5F63">
      <w:pPr>
        <w:spacing w:after="0" w:line="280" w:lineRule="exact"/>
        <w:jc w:val="both"/>
        <w:rPr>
          <w:rFonts w:ascii="Arial" w:hAnsi="Arial" w:cs="Arial"/>
          <w:sz w:val="24"/>
          <w:szCs w:val="24"/>
        </w:rPr>
      </w:pPr>
    </w:p>
    <w:p w14:paraId="7C69E6B9" w14:textId="49D2CE60" w:rsidR="003A6762" w:rsidRPr="007B6129" w:rsidRDefault="003A6762" w:rsidP="00BE38CC">
      <w:pPr>
        <w:pStyle w:val="ListParagraph"/>
        <w:numPr>
          <w:ilvl w:val="0"/>
          <w:numId w:val="8"/>
        </w:numPr>
        <w:spacing w:after="0" w:line="280" w:lineRule="exact"/>
        <w:ind w:left="360"/>
        <w:jc w:val="both"/>
        <w:rPr>
          <w:rFonts w:ascii="Arial" w:hAnsi="Arial" w:cs="Arial"/>
          <w:b/>
          <w:bCs/>
          <w:sz w:val="24"/>
          <w:szCs w:val="24"/>
        </w:rPr>
      </w:pPr>
      <w:r w:rsidRPr="007B6129">
        <w:rPr>
          <w:rFonts w:ascii="Arial" w:hAnsi="Arial" w:cs="Arial"/>
          <w:b/>
          <w:bCs/>
          <w:sz w:val="24"/>
          <w:szCs w:val="24"/>
        </w:rPr>
        <w:t>Market Study</w:t>
      </w:r>
    </w:p>
    <w:p w14:paraId="6A556EBA" w14:textId="77777777" w:rsidR="003A6762" w:rsidRPr="007B6129" w:rsidRDefault="003A6762" w:rsidP="007B5F63">
      <w:pPr>
        <w:spacing w:after="0" w:line="280" w:lineRule="exact"/>
        <w:jc w:val="both"/>
        <w:rPr>
          <w:rFonts w:ascii="Arial" w:hAnsi="Arial" w:cs="Arial"/>
          <w:sz w:val="24"/>
          <w:szCs w:val="24"/>
        </w:rPr>
      </w:pPr>
    </w:p>
    <w:p w14:paraId="1D9C96C0" w14:textId="60B30F11" w:rsidR="00761F38" w:rsidRPr="007B6129" w:rsidRDefault="00CC1E1B" w:rsidP="00983C95">
      <w:pPr>
        <w:spacing w:after="0" w:line="280" w:lineRule="exact"/>
        <w:jc w:val="both"/>
        <w:rPr>
          <w:rFonts w:ascii="Arial" w:hAnsi="Arial" w:cs="Arial"/>
          <w:sz w:val="24"/>
          <w:szCs w:val="24"/>
        </w:rPr>
      </w:pPr>
      <w:r w:rsidRPr="007B6129">
        <w:rPr>
          <w:rFonts w:ascii="Arial" w:hAnsi="Arial" w:cs="Arial"/>
          <w:sz w:val="24"/>
          <w:szCs w:val="24"/>
        </w:rPr>
        <w:t xml:space="preserve">In </w:t>
      </w:r>
      <w:r w:rsidR="006A5C2C" w:rsidRPr="007B6129">
        <w:rPr>
          <w:rFonts w:ascii="Arial" w:hAnsi="Arial" w:cs="Arial"/>
          <w:sz w:val="24"/>
          <w:szCs w:val="24"/>
        </w:rPr>
        <w:t>the Market</w:t>
      </w:r>
      <w:r w:rsidRPr="007B6129">
        <w:rPr>
          <w:rFonts w:ascii="Arial" w:hAnsi="Arial" w:cs="Arial"/>
          <w:sz w:val="24"/>
          <w:szCs w:val="24"/>
        </w:rPr>
        <w:t xml:space="preserve"> Study</w:t>
      </w:r>
      <w:r w:rsidR="003A6762" w:rsidRPr="007B6129">
        <w:rPr>
          <w:rFonts w:ascii="Arial" w:hAnsi="Arial" w:cs="Arial"/>
          <w:sz w:val="24"/>
          <w:szCs w:val="24"/>
        </w:rPr>
        <w:t>, we</w:t>
      </w:r>
      <w:r w:rsidR="00C9713D" w:rsidRPr="007B6129">
        <w:rPr>
          <w:rFonts w:ascii="Arial" w:hAnsi="Arial" w:cs="Arial"/>
          <w:sz w:val="24"/>
          <w:szCs w:val="24"/>
        </w:rPr>
        <w:t xml:space="preserve"> Research </w:t>
      </w:r>
      <w:r w:rsidR="003A6762" w:rsidRPr="007B6129">
        <w:rPr>
          <w:rFonts w:ascii="Arial" w:hAnsi="Arial" w:cs="Arial"/>
          <w:sz w:val="24"/>
          <w:szCs w:val="24"/>
        </w:rPr>
        <w:t xml:space="preserve">and summarize information of the market and the industry related to our graphite products including 1) What are the current and future trends, opportunities, and challenges in the market? 2) Who are our target customers, competitors, and stakeholders? 3) What are their needs, preferences, expectations, and </w:t>
      </w:r>
      <w:r w:rsidR="006A5C2C" w:rsidRPr="007B6129">
        <w:rPr>
          <w:rFonts w:ascii="Arial" w:hAnsi="Arial" w:cs="Arial"/>
          <w:sz w:val="24"/>
          <w:szCs w:val="24"/>
        </w:rPr>
        <w:t>behaviors</w:t>
      </w:r>
      <w:r w:rsidR="003A6762" w:rsidRPr="007B6129">
        <w:rPr>
          <w:rFonts w:ascii="Arial" w:hAnsi="Arial" w:cs="Arial"/>
          <w:sz w:val="24"/>
          <w:szCs w:val="24"/>
        </w:rPr>
        <w:t>? 4) How do we plan to position and differentiate your</w:t>
      </w:r>
      <w:r w:rsidR="00220F28" w:rsidRPr="007B6129">
        <w:rPr>
          <w:rFonts w:ascii="Arial" w:hAnsi="Arial" w:cs="Arial"/>
          <w:sz w:val="24"/>
          <w:szCs w:val="24"/>
        </w:rPr>
        <w:t xml:space="preserve"> Project </w:t>
      </w:r>
      <w:r w:rsidR="003A6762" w:rsidRPr="007B6129">
        <w:rPr>
          <w:rFonts w:ascii="Arial" w:hAnsi="Arial" w:cs="Arial"/>
          <w:sz w:val="24"/>
          <w:szCs w:val="24"/>
        </w:rPr>
        <w:t xml:space="preserve">or idea from the existing or alternative solutions? By researching the market thoroughly and objectively, </w:t>
      </w:r>
      <w:r w:rsidR="003707CD" w:rsidRPr="007B6129">
        <w:rPr>
          <w:rFonts w:ascii="Arial" w:hAnsi="Arial" w:cs="Arial"/>
          <w:sz w:val="24"/>
          <w:szCs w:val="24"/>
        </w:rPr>
        <w:t>our</w:t>
      </w:r>
      <w:r w:rsidR="00C9713D" w:rsidRPr="007B6129">
        <w:rPr>
          <w:rFonts w:ascii="Arial" w:hAnsi="Arial" w:cs="Arial"/>
          <w:sz w:val="24"/>
          <w:szCs w:val="24"/>
        </w:rPr>
        <w:t xml:space="preserve"> Research </w:t>
      </w:r>
      <w:r w:rsidR="003707CD" w:rsidRPr="007B6129">
        <w:rPr>
          <w:rFonts w:ascii="Arial" w:hAnsi="Arial" w:cs="Arial"/>
          <w:sz w:val="24"/>
          <w:szCs w:val="24"/>
        </w:rPr>
        <w:t xml:space="preserve">will cover the topic listed below </w:t>
      </w:r>
      <w:r w:rsidR="00820CEB" w:rsidRPr="007B6129">
        <w:rPr>
          <w:rFonts w:ascii="Arial" w:hAnsi="Arial" w:cs="Arial"/>
          <w:sz w:val="24"/>
          <w:szCs w:val="24"/>
        </w:rPr>
        <w:t>to</w:t>
      </w:r>
      <w:r w:rsidR="003707CD" w:rsidRPr="007B6129">
        <w:rPr>
          <w:rFonts w:ascii="Arial" w:hAnsi="Arial" w:cs="Arial"/>
          <w:sz w:val="24"/>
          <w:szCs w:val="24"/>
        </w:rPr>
        <w:t xml:space="preserve"> obtain</w:t>
      </w:r>
      <w:r w:rsidR="001F75E2" w:rsidRPr="007B6129">
        <w:rPr>
          <w:rFonts w:ascii="Arial" w:hAnsi="Arial" w:cs="Arial"/>
          <w:sz w:val="24"/>
          <w:szCs w:val="24"/>
        </w:rPr>
        <w:t xml:space="preserve"> </w:t>
      </w:r>
      <w:r w:rsidR="0068678B" w:rsidRPr="007B6129">
        <w:rPr>
          <w:rFonts w:ascii="Arial" w:hAnsi="Arial" w:cs="Arial"/>
          <w:sz w:val="24"/>
          <w:szCs w:val="24"/>
        </w:rPr>
        <w:t xml:space="preserve">needed </w:t>
      </w:r>
      <w:r w:rsidR="001F75E2" w:rsidRPr="007B6129">
        <w:rPr>
          <w:rFonts w:ascii="Arial" w:hAnsi="Arial" w:cs="Arial"/>
          <w:sz w:val="24"/>
          <w:szCs w:val="24"/>
        </w:rPr>
        <w:t>data for the Economic Analysis.</w:t>
      </w:r>
      <w:r w:rsidR="003A6762" w:rsidRPr="007B6129">
        <w:rPr>
          <w:rFonts w:ascii="Arial" w:hAnsi="Arial" w:cs="Arial"/>
          <w:sz w:val="24"/>
          <w:szCs w:val="24"/>
        </w:rPr>
        <w:t xml:space="preserve"> </w:t>
      </w:r>
    </w:p>
    <w:p w14:paraId="0E6F2FF4" w14:textId="77777777" w:rsidR="00AF0FAD" w:rsidRPr="007B6129" w:rsidRDefault="00AF0FAD" w:rsidP="00983C95">
      <w:pPr>
        <w:spacing w:after="0" w:line="280" w:lineRule="exact"/>
        <w:jc w:val="both"/>
        <w:rPr>
          <w:rFonts w:ascii="Arial" w:hAnsi="Arial" w:cs="Arial"/>
          <w:sz w:val="24"/>
          <w:szCs w:val="24"/>
        </w:rPr>
      </w:pPr>
    </w:p>
    <w:p w14:paraId="4A3D4340" w14:textId="6003E360" w:rsidR="003223D3" w:rsidRPr="007B6129" w:rsidRDefault="0068678B" w:rsidP="00983C95">
      <w:pPr>
        <w:spacing w:after="0" w:line="280" w:lineRule="exact"/>
        <w:jc w:val="both"/>
        <w:rPr>
          <w:rFonts w:ascii="Arial" w:hAnsi="Arial" w:cs="Arial"/>
          <w:sz w:val="24"/>
          <w:szCs w:val="24"/>
        </w:rPr>
      </w:pPr>
      <w:r w:rsidRPr="007B6129">
        <w:rPr>
          <w:rFonts w:ascii="Arial" w:hAnsi="Arial" w:cs="Arial"/>
          <w:sz w:val="24"/>
          <w:szCs w:val="24"/>
        </w:rPr>
        <w:t xml:space="preserve">1. </w:t>
      </w:r>
      <w:r w:rsidR="00AF0FAD" w:rsidRPr="007B6129">
        <w:rPr>
          <w:rFonts w:ascii="Arial" w:hAnsi="Arial" w:cs="Arial"/>
          <w:sz w:val="24"/>
          <w:szCs w:val="24"/>
        </w:rPr>
        <w:t xml:space="preserve">     </w:t>
      </w:r>
      <w:r w:rsidR="003223D3" w:rsidRPr="007B6129">
        <w:rPr>
          <w:rFonts w:ascii="Arial" w:hAnsi="Arial" w:cs="Arial"/>
          <w:sz w:val="24"/>
          <w:szCs w:val="24"/>
        </w:rPr>
        <w:t>GRAPHITE INDUSTRY</w:t>
      </w:r>
    </w:p>
    <w:p w14:paraId="2B49CC49" w14:textId="6EBAC180"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1.1.</w:t>
      </w:r>
      <w:r w:rsidRPr="007B6129">
        <w:rPr>
          <w:rFonts w:ascii="Arial" w:hAnsi="Arial" w:cs="Arial"/>
          <w:sz w:val="24"/>
          <w:szCs w:val="24"/>
        </w:rPr>
        <w:tab/>
        <w:t>Natural Graphite</w:t>
      </w:r>
    </w:p>
    <w:p w14:paraId="492EE4C9" w14:textId="334B9ABC"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1.2.</w:t>
      </w:r>
      <w:r w:rsidRPr="007B6129">
        <w:rPr>
          <w:rFonts w:ascii="Arial" w:hAnsi="Arial" w:cs="Arial"/>
          <w:sz w:val="24"/>
          <w:szCs w:val="24"/>
        </w:rPr>
        <w:tab/>
        <w:t>Properties of Graphite</w:t>
      </w:r>
    </w:p>
    <w:p w14:paraId="270BCBD0" w14:textId="5AC8FF32"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1.3.</w:t>
      </w:r>
      <w:r w:rsidRPr="007B6129">
        <w:rPr>
          <w:rFonts w:ascii="Arial" w:hAnsi="Arial" w:cs="Arial"/>
          <w:sz w:val="24"/>
          <w:szCs w:val="24"/>
        </w:rPr>
        <w:tab/>
        <w:t>Usage of Graphite</w:t>
      </w:r>
    </w:p>
    <w:p w14:paraId="0A96A768" w14:textId="1036C6F9"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2.</w:t>
      </w:r>
      <w:r w:rsidR="00AF0FAD" w:rsidRPr="007B6129">
        <w:rPr>
          <w:rFonts w:ascii="Arial" w:hAnsi="Arial" w:cs="Arial"/>
          <w:sz w:val="24"/>
          <w:szCs w:val="24"/>
        </w:rPr>
        <w:t xml:space="preserve">     </w:t>
      </w:r>
      <w:r w:rsidRPr="007B6129">
        <w:rPr>
          <w:rFonts w:ascii="Arial" w:hAnsi="Arial" w:cs="Arial"/>
          <w:sz w:val="24"/>
          <w:szCs w:val="24"/>
        </w:rPr>
        <w:t>GLOBAL GRAPHITE MARKET</w:t>
      </w:r>
    </w:p>
    <w:p w14:paraId="50A10723" w14:textId="3A30D829"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2.1.</w:t>
      </w:r>
      <w:r w:rsidRPr="007B6129">
        <w:rPr>
          <w:rFonts w:ascii="Arial" w:hAnsi="Arial" w:cs="Arial"/>
          <w:sz w:val="24"/>
          <w:szCs w:val="24"/>
        </w:rPr>
        <w:tab/>
        <w:t>Global Graphite Reserves</w:t>
      </w:r>
    </w:p>
    <w:p w14:paraId="4C9BB90F" w14:textId="24D20CA6"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2.2.</w:t>
      </w:r>
      <w:r w:rsidRPr="007B6129">
        <w:rPr>
          <w:rFonts w:ascii="Arial" w:hAnsi="Arial" w:cs="Arial"/>
          <w:sz w:val="24"/>
          <w:szCs w:val="24"/>
        </w:rPr>
        <w:tab/>
        <w:t>Global Graphite Demand</w:t>
      </w:r>
    </w:p>
    <w:p w14:paraId="0D174B25" w14:textId="621F4C5F"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lastRenderedPageBreak/>
        <w:t>2.3.</w:t>
      </w:r>
      <w:r w:rsidRPr="007B6129">
        <w:rPr>
          <w:rFonts w:ascii="Arial" w:hAnsi="Arial" w:cs="Arial"/>
          <w:sz w:val="24"/>
          <w:szCs w:val="24"/>
        </w:rPr>
        <w:tab/>
        <w:t>Global Graphite Suppl</w:t>
      </w:r>
      <w:r w:rsidR="00AF0FAD" w:rsidRPr="007B6129">
        <w:rPr>
          <w:rFonts w:ascii="Arial" w:hAnsi="Arial" w:cs="Arial"/>
          <w:sz w:val="24"/>
          <w:szCs w:val="24"/>
        </w:rPr>
        <w:t>y</w:t>
      </w:r>
    </w:p>
    <w:p w14:paraId="51AA83FC" w14:textId="0E5BD943"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2.4.</w:t>
      </w:r>
      <w:r w:rsidRPr="007B6129">
        <w:rPr>
          <w:rFonts w:ascii="Arial" w:hAnsi="Arial" w:cs="Arial"/>
          <w:sz w:val="24"/>
          <w:szCs w:val="24"/>
        </w:rPr>
        <w:tab/>
        <w:t>Global Graphite Shortage</w:t>
      </w:r>
    </w:p>
    <w:p w14:paraId="15964792" w14:textId="75172CCF"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3.</w:t>
      </w:r>
      <w:r w:rsidR="00AF0FAD" w:rsidRPr="007B6129">
        <w:rPr>
          <w:rFonts w:ascii="Arial" w:hAnsi="Arial" w:cs="Arial"/>
          <w:sz w:val="24"/>
          <w:szCs w:val="24"/>
        </w:rPr>
        <w:t xml:space="preserve">     </w:t>
      </w:r>
      <w:r w:rsidRPr="007B6129">
        <w:rPr>
          <w:rFonts w:ascii="Arial" w:hAnsi="Arial" w:cs="Arial"/>
          <w:sz w:val="24"/>
          <w:szCs w:val="24"/>
        </w:rPr>
        <w:t>CHINA GRAPHITE MARKET</w:t>
      </w:r>
    </w:p>
    <w:p w14:paraId="41446A88" w14:textId="05D46762"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3.1.</w:t>
      </w:r>
      <w:r w:rsidRPr="007B6129">
        <w:rPr>
          <w:rFonts w:ascii="Arial" w:hAnsi="Arial" w:cs="Arial"/>
          <w:sz w:val="24"/>
          <w:szCs w:val="24"/>
        </w:rPr>
        <w:tab/>
        <w:t>China Graphite Resources</w:t>
      </w:r>
    </w:p>
    <w:p w14:paraId="78B7A99C" w14:textId="624ECF81"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3.2.</w:t>
      </w:r>
      <w:r w:rsidRPr="007B6129">
        <w:rPr>
          <w:rFonts w:ascii="Arial" w:hAnsi="Arial" w:cs="Arial"/>
          <w:sz w:val="24"/>
          <w:szCs w:val="24"/>
        </w:rPr>
        <w:tab/>
        <w:t>China’s Economy</w:t>
      </w:r>
      <w:r w:rsidRPr="007B6129">
        <w:rPr>
          <w:rFonts w:ascii="Arial" w:hAnsi="Arial" w:cs="Arial"/>
          <w:sz w:val="24"/>
          <w:szCs w:val="24"/>
        </w:rPr>
        <w:tab/>
      </w:r>
    </w:p>
    <w:p w14:paraId="38F2CD71" w14:textId="631E44FB"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3.3.</w:t>
      </w:r>
      <w:r w:rsidRPr="007B6129">
        <w:rPr>
          <w:rFonts w:ascii="Arial" w:hAnsi="Arial" w:cs="Arial"/>
          <w:sz w:val="24"/>
          <w:szCs w:val="24"/>
        </w:rPr>
        <w:tab/>
        <w:t>China Graphite Demand</w:t>
      </w:r>
    </w:p>
    <w:p w14:paraId="55C046FC" w14:textId="22F787A4" w:rsidR="003223D3" w:rsidRPr="007B6129" w:rsidRDefault="003223D3" w:rsidP="00983C95">
      <w:pPr>
        <w:spacing w:after="0" w:line="280" w:lineRule="exact"/>
        <w:jc w:val="both"/>
        <w:rPr>
          <w:rFonts w:ascii="Arial" w:hAnsi="Arial" w:cs="Arial"/>
          <w:sz w:val="24"/>
          <w:szCs w:val="24"/>
        </w:rPr>
      </w:pPr>
      <w:r w:rsidRPr="007B6129">
        <w:rPr>
          <w:rFonts w:ascii="Arial" w:hAnsi="Arial" w:cs="Arial"/>
          <w:sz w:val="24"/>
          <w:szCs w:val="24"/>
        </w:rPr>
        <w:t>3.4.</w:t>
      </w:r>
      <w:r w:rsidRPr="007B6129">
        <w:rPr>
          <w:rFonts w:ascii="Arial" w:hAnsi="Arial" w:cs="Arial"/>
          <w:sz w:val="24"/>
          <w:szCs w:val="24"/>
        </w:rPr>
        <w:tab/>
        <w:t>China Graphite Supply</w:t>
      </w:r>
    </w:p>
    <w:p w14:paraId="66A993C8" w14:textId="77777777" w:rsidR="00761F38" w:rsidRPr="007B6129" w:rsidRDefault="00761F38" w:rsidP="00AF0FAD">
      <w:pPr>
        <w:spacing w:after="0" w:line="240" w:lineRule="exact"/>
        <w:rPr>
          <w:rFonts w:ascii="Arial" w:hAnsi="Arial" w:cs="Arial"/>
          <w:sz w:val="24"/>
          <w:szCs w:val="24"/>
          <w:lang w:val="en-HK"/>
        </w:rPr>
      </w:pPr>
    </w:p>
    <w:p w14:paraId="500E75F4" w14:textId="1B4FFCFF" w:rsidR="003A6762" w:rsidRPr="007B6129" w:rsidRDefault="003A6762" w:rsidP="00983C95">
      <w:pPr>
        <w:spacing w:after="0" w:line="280" w:lineRule="exact"/>
        <w:jc w:val="both"/>
        <w:rPr>
          <w:rFonts w:ascii="Arial" w:hAnsi="Arial" w:cs="Arial"/>
          <w:sz w:val="24"/>
          <w:szCs w:val="24"/>
        </w:rPr>
      </w:pPr>
      <w:r w:rsidRPr="007B6129">
        <w:rPr>
          <w:rFonts w:ascii="Arial" w:hAnsi="Arial" w:cs="Arial"/>
          <w:sz w:val="24"/>
          <w:szCs w:val="24"/>
        </w:rPr>
        <w:t>In the market study, we can collect all parameters we need to use in our Economic Analysis, including product unit sales price, tax, mining schedule, production volume, and so on. A SWOT analysis will be also applied to conclude the market study.</w:t>
      </w:r>
    </w:p>
    <w:p w14:paraId="36969A0E" w14:textId="77777777" w:rsidR="006309C2" w:rsidRPr="007B6129" w:rsidRDefault="006309C2" w:rsidP="00983C95">
      <w:pPr>
        <w:spacing w:after="0" w:line="280" w:lineRule="exact"/>
        <w:jc w:val="both"/>
        <w:rPr>
          <w:rFonts w:ascii="Arial" w:hAnsi="Arial" w:cs="Arial"/>
          <w:sz w:val="24"/>
          <w:szCs w:val="24"/>
        </w:rPr>
      </w:pPr>
    </w:p>
    <w:p w14:paraId="7B6E4308" w14:textId="2BF090E7" w:rsidR="003A6762" w:rsidRPr="007B6129" w:rsidRDefault="001B5D4F" w:rsidP="00BE38CC">
      <w:pPr>
        <w:pStyle w:val="ListParagraph"/>
        <w:numPr>
          <w:ilvl w:val="0"/>
          <w:numId w:val="8"/>
        </w:numPr>
        <w:spacing w:after="0" w:line="280" w:lineRule="exact"/>
        <w:ind w:left="360"/>
        <w:jc w:val="both"/>
        <w:rPr>
          <w:rFonts w:ascii="Arial" w:hAnsi="Arial" w:cs="Arial"/>
          <w:b/>
          <w:bCs/>
          <w:sz w:val="24"/>
          <w:szCs w:val="24"/>
        </w:rPr>
      </w:pPr>
      <w:r w:rsidRPr="007B6129">
        <w:rPr>
          <w:rFonts w:ascii="Arial" w:hAnsi="Arial" w:cs="Arial"/>
          <w:b/>
          <w:bCs/>
          <w:sz w:val="24"/>
          <w:szCs w:val="24"/>
        </w:rPr>
        <w:t>Economic Analysis</w:t>
      </w:r>
    </w:p>
    <w:p w14:paraId="1A8C3D7C" w14:textId="77777777" w:rsidR="006309C2" w:rsidRPr="007B6129" w:rsidRDefault="006309C2" w:rsidP="007B5F63">
      <w:pPr>
        <w:spacing w:after="0" w:line="280" w:lineRule="exact"/>
        <w:jc w:val="both"/>
        <w:rPr>
          <w:rFonts w:ascii="Arial" w:hAnsi="Arial" w:cs="Arial"/>
          <w:sz w:val="24"/>
          <w:szCs w:val="24"/>
        </w:rPr>
      </w:pPr>
    </w:p>
    <w:p w14:paraId="1D397E94" w14:textId="0AC6455C" w:rsidR="0076275E" w:rsidRPr="007B6129" w:rsidRDefault="0076275E" w:rsidP="00983C95">
      <w:pPr>
        <w:spacing w:after="0" w:line="280" w:lineRule="exact"/>
        <w:jc w:val="both"/>
        <w:rPr>
          <w:rFonts w:ascii="Arial" w:hAnsi="Arial" w:cs="Arial"/>
          <w:sz w:val="24"/>
          <w:szCs w:val="24"/>
        </w:rPr>
      </w:pPr>
      <w:r w:rsidRPr="007B6129">
        <w:rPr>
          <w:rFonts w:ascii="Arial" w:hAnsi="Arial" w:cs="Arial"/>
          <w:sz w:val="24"/>
          <w:szCs w:val="24"/>
        </w:rPr>
        <w:t xml:space="preserve">For the valuation of the Fair Value of the Graphite Project, we </w:t>
      </w:r>
      <w:r w:rsidR="001B2484" w:rsidRPr="007B6129">
        <w:rPr>
          <w:rFonts w:ascii="Arial" w:hAnsi="Arial" w:cs="Arial"/>
          <w:sz w:val="24"/>
          <w:szCs w:val="24"/>
        </w:rPr>
        <w:t>will</w:t>
      </w:r>
      <w:r w:rsidRPr="007B6129">
        <w:rPr>
          <w:rFonts w:ascii="Arial" w:hAnsi="Arial" w:cs="Arial"/>
          <w:sz w:val="24"/>
          <w:szCs w:val="24"/>
        </w:rPr>
        <w:t xml:space="preserve"> adopt the Discounted Cash</w:t>
      </w:r>
      <w:r w:rsidR="008E02F1" w:rsidRPr="007B6129">
        <w:rPr>
          <w:rFonts w:ascii="Arial" w:hAnsi="Arial" w:cs="Arial"/>
          <w:sz w:val="24"/>
          <w:szCs w:val="24"/>
        </w:rPr>
        <w:t xml:space="preserve"> </w:t>
      </w:r>
      <w:r w:rsidRPr="007B6129">
        <w:rPr>
          <w:rFonts w:ascii="Arial" w:hAnsi="Arial" w:cs="Arial"/>
          <w:sz w:val="24"/>
          <w:szCs w:val="24"/>
        </w:rPr>
        <w:t xml:space="preserve">Flow Method </w:t>
      </w:r>
      <w:r w:rsidR="00983C95" w:rsidRPr="007B6129">
        <w:rPr>
          <w:rFonts w:ascii="Arial" w:hAnsi="Arial" w:cs="Arial"/>
          <w:sz w:val="24"/>
          <w:szCs w:val="24"/>
        </w:rPr>
        <w:t xml:space="preserve">(the “DCF Method”) </w:t>
      </w:r>
      <w:r w:rsidRPr="007B6129">
        <w:rPr>
          <w:rFonts w:ascii="Arial" w:hAnsi="Arial" w:cs="Arial"/>
          <w:sz w:val="24"/>
          <w:szCs w:val="24"/>
        </w:rPr>
        <w:t xml:space="preserve">in the Income Approach. The </w:t>
      </w:r>
      <w:r w:rsidR="00983C95" w:rsidRPr="007B6129">
        <w:rPr>
          <w:rFonts w:ascii="Arial" w:hAnsi="Arial" w:cs="Arial"/>
          <w:sz w:val="24"/>
          <w:szCs w:val="24"/>
        </w:rPr>
        <w:t xml:space="preserve">DCF Method </w:t>
      </w:r>
      <w:r w:rsidRPr="007B6129">
        <w:rPr>
          <w:rFonts w:ascii="Arial" w:hAnsi="Arial" w:cs="Arial"/>
          <w:sz w:val="24"/>
          <w:szCs w:val="24"/>
        </w:rPr>
        <w:t xml:space="preserve">is premised on the concept that the value is based on the present value of all future benefits that flow to the shareholder by applying an appropriate discount rate. These future benefits </w:t>
      </w:r>
      <w:r w:rsidR="00FE0923" w:rsidRPr="007B6129">
        <w:rPr>
          <w:rFonts w:ascii="Arial" w:hAnsi="Arial" w:cs="Arial"/>
          <w:sz w:val="24"/>
          <w:szCs w:val="24"/>
        </w:rPr>
        <w:t xml:space="preserve">are the </w:t>
      </w:r>
      <w:r w:rsidR="000D1BCA" w:rsidRPr="007B6129">
        <w:rPr>
          <w:rFonts w:ascii="Arial" w:hAnsi="Arial" w:cs="Arial"/>
          <w:sz w:val="24"/>
          <w:szCs w:val="24"/>
        </w:rPr>
        <w:t xml:space="preserve">annual </w:t>
      </w:r>
      <w:r w:rsidR="001742FD" w:rsidRPr="007B6129">
        <w:rPr>
          <w:rFonts w:ascii="Arial" w:hAnsi="Arial" w:cs="Arial"/>
          <w:sz w:val="24"/>
          <w:szCs w:val="24"/>
        </w:rPr>
        <w:t>e</w:t>
      </w:r>
      <w:r w:rsidR="00461EC0" w:rsidRPr="007B6129">
        <w:rPr>
          <w:rFonts w:ascii="Arial" w:hAnsi="Arial" w:cs="Arial"/>
          <w:sz w:val="24"/>
          <w:szCs w:val="24"/>
        </w:rPr>
        <w:t xml:space="preserve">xpected free cash flow </w:t>
      </w:r>
      <w:r w:rsidR="00484323" w:rsidRPr="007B6129">
        <w:rPr>
          <w:rFonts w:ascii="Arial" w:hAnsi="Arial" w:cs="Arial"/>
          <w:sz w:val="24"/>
          <w:szCs w:val="24"/>
        </w:rPr>
        <w:t>from the graphite mining operation</w:t>
      </w:r>
      <w:r w:rsidRPr="007B6129">
        <w:rPr>
          <w:rFonts w:ascii="Arial" w:hAnsi="Arial" w:cs="Arial"/>
          <w:sz w:val="24"/>
          <w:szCs w:val="24"/>
        </w:rPr>
        <w:t xml:space="preserve">. In essence, this valuation method requires a forecast to be made of </w:t>
      </w:r>
      <w:r w:rsidR="003F6D5C" w:rsidRPr="007B6129">
        <w:rPr>
          <w:rFonts w:ascii="Arial" w:hAnsi="Arial" w:cs="Arial"/>
          <w:sz w:val="24"/>
          <w:szCs w:val="24"/>
        </w:rPr>
        <w:t>annual expected free cash flow</w:t>
      </w:r>
      <w:r w:rsidRPr="007B6129">
        <w:rPr>
          <w:rFonts w:ascii="Arial" w:hAnsi="Arial" w:cs="Arial"/>
          <w:sz w:val="24"/>
          <w:szCs w:val="24"/>
        </w:rPr>
        <w:t xml:space="preserve">, going out far enough into the future until </w:t>
      </w:r>
      <w:r w:rsidR="00512E62" w:rsidRPr="007B6129">
        <w:rPr>
          <w:rFonts w:ascii="Arial" w:hAnsi="Arial" w:cs="Arial"/>
          <w:sz w:val="24"/>
          <w:szCs w:val="24"/>
        </w:rPr>
        <w:t xml:space="preserve">all </w:t>
      </w:r>
      <w:r w:rsidR="00CE079B" w:rsidRPr="007B6129">
        <w:rPr>
          <w:rFonts w:ascii="Arial" w:hAnsi="Arial" w:cs="Arial"/>
          <w:sz w:val="24"/>
          <w:szCs w:val="24"/>
        </w:rPr>
        <w:t xml:space="preserve">Graphite Mineral Resources and Mineral Reserves </w:t>
      </w:r>
      <w:r w:rsidR="00BD5E1B" w:rsidRPr="007B6129">
        <w:rPr>
          <w:rFonts w:ascii="Arial" w:hAnsi="Arial" w:cs="Arial"/>
          <w:sz w:val="24"/>
          <w:szCs w:val="24"/>
        </w:rPr>
        <w:t>in the</w:t>
      </w:r>
      <w:r w:rsidR="00220F28" w:rsidRPr="007B6129">
        <w:rPr>
          <w:rFonts w:ascii="Arial" w:hAnsi="Arial" w:cs="Arial"/>
          <w:sz w:val="24"/>
          <w:szCs w:val="24"/>
        </w:rPr>
        <w:t xml:space="preserve"> Project </w:t>
      </w:r>
      <w:r w:rsidR="00CE079B" w:rsidRPr="007B6129">
        <w:rPr>
          <w:rFonts w:ascii="Arial" w:hAnsi="Arial" w:cs="Arial"/>
          <w:sz w:val="24"/>
          <w:szCs w:val="24"/>
        </w:rPr>
        <w:t xml:space="preserve">are fully </w:t>
      </w:r>
      <w:r w:rsidR="00D83B4C" w:rsidRPr="007B6129">
        <w:rPr>
          <w:rFonts w:ascii="Arial" w:hAnsi="Arial" w:cs="Arial"/>
          <w:sz w:val="24"/>
          <w:szCs w:val="24"/>
        </w:rPr>
        <w:t>deplet</w:t>
      </w:r>
      <w:r w:rsidR="00CE079B" w:rsidRPr="007B6129">
        <w:rPr>
          <w:rFonts w:ascii="Arial" w:hAnsi="Arial" w:cs="Arial"/>
          <w:sz w:val="24"/>
          <w:szCs w:val="24"/>
        </w:rPr>
        <w:t>ed</w:t>
      </w:r>
      <w:r w:rsidRPr="007B6129">
        <w:rPr>
          <w:rFonts w:ascii="Arial" w:hAnsi="Arial" w:cs="Arial"/>
          <w:sz w:val="24"/>
          <w:szCs w:val="24"/>
        </w:rPr>
        <w:t>. The key assumptions w</w:t>
      </w:r>
      <w:r w:rsidR="007F401B" w:rsidRPr="007B6129">
        <w:rPr>
          <w:rFonts w:ascii="Arial" w:hAnsi="Arial" w:cs="Arial"/>
          <w:sz w:val="24"/>
          <w:szCs w:val="24"/>
        </w:rPr>
        <w:t>ill be</w:t>
      </w:r>
      <w:r w:rsidRPr="007B6129">
        <w:rPr>
          <w:rFonts w:ascii="Arial" w:hAnsi="Arial" w:cs="Arial"/>
          <w:sz w:val="24"/>
          <w:szCs w:val="24"/>
        </w:rPr>
        <w:t xml:space="preserve"> considered and adopted in the </w:t>
      </w:r>
      <w:r w:rsidR="0068383E" w:rsidRPr="007B6129">
        <w:rPr>
          <w:rFonts w:ascii="Arial" w:hAnsi="Arial" w:cs="Arial"/>
          <w:sz w:val="24"/>
          <w:szCs w:val="24"/>
        </w:rPr>
        <w:t xml:space="preserve">annual </w:t>
      </w:r>
      <w:r w:rsidR="00D14CD8" w:rsidRPr="007B6129">
        <w:rPr>
          <w:rFonts w:ascii="Arial" w:hAnsi="Arial" w:cs="Arial"/>
          <w:sz w:val="24"/>
          <w:szCs w:val="24"/>
        </w:rPr>
        <w:t>expected free cash flow</w:t>
      </w:r>
      <w:r w:rsidRPr="007B6129">
        <w:rPr>
          <w:rFonts w:ascii="Arial" w:hAnsi="Arial" w:cs="Arial"/>
          <w:sz w:val="24"/>
          <w:szCs w:val="24"/>
        </w:rPr>
        <w:t xml:space="preserve"> are: 1) The sales and the sales </w:t>
      </w:r>
      <w:r w:rsidR="007F401B" w:rsidRPr="007B6129">
        <w:rPr>
          <w:rFonts w:ascii="Arial" w:hAnsi="Arial" w:cs="Arial"/>
          <w:sz w:val="24"/>
          <w:szCs w:val="24"/>
        </w:rPr>
        <w:t>growth</w:t>
      </w:r>
      <w:r w:rsidRPr="007B6129">
        <w:rPr>
          <w:rFonts w:ascii="Arial" w:hAnsi="Arial" w:cs="Arial"/>
          <w:sz w:val="24"/>
          <w:szCs w:val="24"/>
        </w:rPr>
        <w:t>; 2) The operating expenses w</w:t>
      </w:r>
      <w:r w:rsidR="00D059F9" w:rsidRPr="007B6129">
        <w:rPr>
          <w:rFonts w:ascii="Arial" w:hAnsi="Arial" w:cs="Arial"/>
          <w:sz w:val="24"/>
          <w:szCs w:val="24"/>
        </w:rPr>
        <w:t>ill be</w:t>
      </w:r>
      <w:r w:rsidRPr="007B6129">
        <w:rPr>
          <w:rFonts w:ascii="Arial" w:hAnsi="Arial" w:cs="Arial"/>
          <w:sz w:val="24"/>
          <w:szCs w:val="24"/>
        </w:rPr>
        <w:t xml:space="preserve"> estimated based on the Company’s business plan; and 3) The level of capital expenditure and working capital </w:t>
      </w:r>
      <w:r w:rsidR="00D059F9" w:rsidRPr="007B6129">
        <w:rPr>
          <w:rFonts w:ascii="Arial" w:hAnsi="Arial" w:cs="Arial"/>
          <w:sz w:val="24"/>
          <w:szCs w:val="24"/>
        </w:rPr>
        <w:t>will be</w:t>
      </w:r>
      <w:r w:rsidR="00053BE3" w:rsidRPr="007B6129">
        <w:rPr>
          <w:rFonts w:ascii="Arial" w:hAnsi="Arial" w:cs="Arial"/>
          <w:sz w:val="24"/>
          <w:szCs w:val="24"/>
        </w:rPr>
        <w:t xml:space="preserve"> </w:t>
      </w:r>
      <w:r w:rsidRPr="007B6129">
        <w:rPr>
          <w:rFonts w:ascii="Arial" w:hAnsi="Arial" w:cs="Arial"/>
          <w:sz w:val="24"/>
          <w:szCs w:val="24"/>
        </w:rPr>
        <w:t xml:space="preserve">determined with reference to historical figures and estimations based on </w:t>
      </w:r>
      <w:r w:rsidR="004801AB" w:rsidRPr="007B6129">
        <w:rPr>
          <w:rFonts w:ascii="Arial" w:hAnsi="Arial" w:cs="Arial"/>
          <w:sz w:val="24"/>
          <w:szCs w:val="24"/>
        </w:rPr>
        <w:t>pilot test</w:t>
      </w:r>
      <w:r w:rsidR="00053BE3" w:rsidRPr="007B6129">
        <w:rPr>
          <w:rFonts w:ascii="Arial" w:hAnsi="Arial" w:cs="Arial"/>
          <w:sz w:val="24"/>
          <w:szCs w:val="24"/>
        </w:rPr>
        <w:t>s</w:t>
      </w:r>
      <w:r w:rsidRPr="007B6129">
        <w:rPr>
          <w:rFonts w:ascii="Arial" w:hAnsi="Arial" w:cs="Arial"/>
          <w:sz w:val="24"/>
          <w:szCs w:val="24"/>
        </w:rPr>
        <w:t>.</w:t>
      </w:r>
      <w:r w:rsidR="00D0279F" w:rsidRPr="007B6129">
        <w:rPr>
          <w:rFonts w:ascii="Arial" w:hAnsi="Arial" w:cs="Arial"/>
          <w:sz w:val="24"/>
          <w:szCs w:val="24"/>
        </w:rPr>
        <w:t xml:space="preserve"> </w:t>
      </w:r>
      <w:r w:rsidRPr="007B6129">
        <w:rPr>
          <w:rFonts w:ascii="Arial" w:hAnsi="Arial" w:cs="Arial"/>
          <w:sz w:val="24"/>
          <w:szCs w:val="24"/>
        </w:rPr>
        <w:t xml:space="preserve">The DCF method is based on a simple reversal calculation to restate all future </w:t>
      </w:r>
      <w:r w:rsidR="0068383E" w:rsidRPr="007B6129">
        <w:rPr>
          <w:rFonts w:ascii="Arial" w:hAnsi="Arial" w:cs="Arial"/>
          <w:sz w:val="24"/>
          <w:szCs w:val="24"/>
        </w:rPr>
        <w:t xml:space="preserve">free </w:t>
      </w:r>
      <w:r w:rsidRPr="007B6129">
        <w:rPr>
          <w:rFonts w:ascii="Arial" w:hAnsi="Arial" w:cs="Arial"/>
          <w:sz w:val="24"/>
          <w:szCs w:val="24"/>
        </w:rPr>
        <w:t xml:space="preserve">cash flows in present terms. The expected free cash flow for each year was determined as follows: </w:t>
      </w:r>
    </w:p>
    <w:p w14:paraId="41B9C823" w14:textId="77777777" w:rsidR="0076275E" w:rsidRPr="007B6129" w:rsidRDefault="0076275E" w:rsidP="00983C95">
      <w:pPr>
        <w:spacing w:after="0" w:line="280" w:lineRule="exact"/>
        <w:jc w:val="both"/>
        <w:rPr>
          <w:rFonts w:ascii="Arial" w:hAnsi="Arial" w:cs="Arial"/>
          <w:sz w:val="24"/>
          <w:szCs w:val="24"/>
        </w:rPr>
      </w:pPr>
    </w:p>
    <w:p w14:paraId="0F3FAE6D" w14:textId="77777777" w:rsidR="0076275E" w:rsidRPr="007B6129" w:rsidRDefault="0076275E" w:rsidP="00983C95">
      <w:pPr>
        <w:spacing w:after="0" w:line="280" w:lineRule="exact"/>
        <w:jc w:val="both"/>
        <w:rPr>
          <w:rFonts w:ascii="Arial" w:hAnsi="Arial" w:cs="Arial"/>
          <w:sz w:val="24"/>
          <w:szCs w:val="24"/>
        </w:rPr>
      </w:pPr>
      <w:r w:rsidRPr="007B6129">
        <w:rPr>
          <w:rFonts w:ascii="Arial" w:hAnsi="Arial" w:cs="Arial"/>
          <w:sz w:val="24"/>
          <w:szCs w:val="24"/>
        </w:rPr>
        <w:t xml:space="preserve">Expected Free Cash Flow = Net Profit + Depreciation – Change in Net Working Capital – Capital Expenditure </w:t>
      </w:r>
    </w:p>
    <w:p w14:paraId="1913388F" w14:textId="77777777" w:rsidR="0076275E" w:rsidRPr="007B6129" w:rsidRDefault="0076275E" w:rsidP="00983C95">
      <w:pPr>
        <w:spacing w:after="0" w:line="280" w:lineRule="exact"/>
        <w:jc w:val="both"/>
        <w:rPr>
          <w:rFonts w:ascii="Arial" w:hAnsi="Arial" w:cs="Arial"/>
          <w:sz w:val="24"/>
          <w:szCs w:val="24"/>
        </w:rPr>
      </w:pPr>
    </w:p>
    <w:p w14:paraId="116D78D4" w14:textId="77777777" w:rsidR="0076275E" w:rsidRPr="007B6129" w:rsidRDefault="0076275E" w:rsidP="00983C95">
      <w:pPr>
        <w:spacing w:after="0" w:line="280" w:lineRule="exact"/>
        <w:jc w:val="both"/>
        <w:rPr>
          <w:rFonts w:ascii="Arial" w:hAnsi="Arial" w:cs="Arial"/>
          <w:sz w:val="24"/>
          <w:szCs w:val="24"/>
        </w:rPr>
      </w:pPr>
      <w:r w:rsidRPr="007B6129">
        <w:rPr>
          <w:rFonts w:ascii="Arial" w:hAnsi="Arial" w:cs="Arial"/>
          <w:sz w:val="24"/>
          <w:szCs w:val="24"/>
        </w:rPr>
        <w:t xml:space="preserve">The present value of the expected free cash flows was calculated as follows: </w:t>
      </w:r>
    </w:p>
    <w:p w14:paraId="2FC11D4E" w14:textId="77777777" w:rsidR="0076275E" w:rsidRPr="007B6129" w:rsidRDefault="0076275E" w:rsidP="00983C95">
      <w:pPr>
        <w:spacing w:after="0" w:line="280" w:lineRule="exact"/>
        <w:jc w:val="both"/>
        <w:rPr>
          <w:rFonts w:ascii="Arial" w:hAnsi="Arial" w:cs="Arial"/>
          <w:sz w:val="24"/>
          <w:szCs w:val="24"/>
        </w:rPr>
      </w:pPr>
    </w:p>
    <w:p w14:paraId="1E8E0D55" w14:textId="77777777" w:rsidR="0076275E" w:rsidRPr="007B6129" w:rsidRDefault="0076275E" w:rsidP="00983C95">
      <w:pPr>
        <w:spacing w:after="0" w:line="280" w:lineRule="exact"/>
        <w:jc w:val="both"/>
        <w:rPr>
          <w:rFonts w:ascii="Arial" w:hAnsi="Arial" w:cs="Arial"/>
          <w:sz w:val="24"/>
          <w:szCs w:val="24"/>
        </w:rPr>
      </w:pPr>
      <w:r w:rsidRPr="007B6129">
        <w:rPr>
          <w:rFonts w:ascii="Arial" w:hAnsi="Arial" w:cs="Arial"/>
          <w:sz w:val="24"/>
          <w:szCs w:val="24"/>
        </w:rPr>
        <w:t>PVCF = CF</w:t>
      </w:r>
      <w:r w:rsidRPr="007B6129">
        <w:rPr>
          <w:rFonts w:ascii="Arial" w:hAnsi="Arial" w:cs="Arial"/>
          <w:sz w:val="24"/>
          <w:szCs w:val="24"/>
          <w:vertAlign w:val="subscript"/>
        </w:rPr>
        <w:t>1</w:t>
      </w:r>
      <w:r w:rsidRPr="007B6129">
        <w:rPr>
          <w:rFonts w:ascii="Arial" w:hAnsi="Arial" w:cs="Arial"/>
          <w:sz w:val="24"/>
          <w:szCs w:val="24"/>
        </w:rPr>
        <w:t>/(1+r)1 + CF</w:t>
      </w:r>
      <w:r w:rsidRPr="007B6129">
        <w:rPr>
          <w:rFonts w:ascii="Arial" w:hAnsi="Arial" w:cs="Arial"/>
          <w:sz w:val="24"/>
          <w:szCs w:val="24"/>
          <w:vertAlign w:val="subscript"/>
        </w:rPr>
        <w:t>2</w:t>
      </w:r>
      <w:r w:rsidRPr="007B6129">
        <w:rPr>
          <w:rFonts w:ascii="Arial" w:hAnsi="Arial" w:cs="Arial"/>
          <w:sz w:val="24"/>
          <w:szCs w:val="24"/>
        </w:rPr>
        <w:t>/(1+r)</w:t>
      </w:r>
      <w:r w:rsidRPr="007B6129">
        <w:rPr>
          <w:rFonts w:ascii="Arial" w:hAnsi="Arial" w:cs="Arial"/>
          <w:sz w:val="24"/>
          <w:szCs w:val="24"/>
          <w:vertAlign w:val="superscript"/>
        </w:rPr>
        <w:t>2</w:t>
      </w:r>
      <w:r w:rsidRPr="007B6129">
        <w:rPr>
          <w:rFonts w:ascii="Arial" w:hAnsi="Arial" w:cs="Arial"/>
          <w:sz w:val="24"/>
          <w:szCs w:val="24"/>
        </w:rPr>
        <w:t xml:space="preserve"> +…+ CF</w:t>
      </w:r>
      <w:r w:rsidRPr="007B6129">
        <w:rPr>
          <w:rFonts w:ascii="Arial" w:hAnsi="Arial" w:cs="Arial"/>
          <w:sz w:val="24"/>
          <w:szCs w:val="24"/>
          <w:vertAlign w:val="subscript"/>
        </w:rPr>
        <w:t>n</w:t>
      </w:r>
      <w:r w:rsidRPr="007B6129">
        <w:rPr>
          <w:rFonts w:ascii="Arial" w:hAnsi="Arial" w:cs="Arial"/>
          <w:sz w:val="24"/>
          <w:szCs w:val="24"/>
        </w:rPr>
        <w:t>/(1+r)</w:t>
      </w:r>
      <w:r w:rsidRPr="007B6129">
        <w:rPr>
          <w:rFonts w:ascii="Arial" w:hAnsi="Arial" w:cs="Arial"/>
          <w:sz w:val="24"/>
          <w:szCs w:val="24"/>
          <w:vertAlign w:val="superscript"/>
        </w:rPr>
        <w:t xml:space="preserve">n </w:t>
      </w:r>
    </w:p>
    <w:p w14:paraId="1DC0A837" w14:textId="77777777" w:rsidR="0076275E" w:rsidRPr="007B6129" w:rsidRDefault="0076275E" w:rsidP="007B5F63">
      <w:pPr>
        <w:spacing w:after="0" w:line="280" w:lineRule="exact"/>
        <w:jc w:val="both"/>
        <w:rPr>
          <w:rFonts w:ascii="Arial" w:hAnsi="Arial" w:cs="Arial"/>
          <w:sz w:val="24"/>
          <w:szCs w:val="24"/>
        </w:rPr>
      </w:pPr>
    </w:p>
    <w:p w14:paraId="28A26B89" w14:textId="77777777"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In which:</w:t>
      </w:r>
    </w:p>
    <w:p w14:paraId="7A042435" w14:textId="5EADE0FA"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 xml:space="preserve">PVCF </w:t>
      </w:r>
      <w:r w:rsidRPr="007B6129">
        <w:rPr>
          <w:rFonts w:ascii="Arial" w:hAnsi="Arial" w:cs="Arial"/>
          <w:sz w:val="24"/>
          <w:szCs w:val="24"/>
        </w:rPr>
        <w:tab/>
      </w:r>
      <w:r w:rsidR="00983C95" w:rsidRPr="007B6129">
        <w:rPr>
          <w:rFonts w:ascii="Arial" w:hAnsi="Arial" w:cs="Arial"/>
          <w:sz w:val="24"/>
          <w:szCs w:val="24"/>
        </w:rPr>
        <w:tab/>
      </w:r>
      <w:r w:rsidRPr="007B6129">
        <w:rPr>
          <w:rFonts w:ascii="Arial" w:hAnsi="Arial" w:cs="Arial"/>
          <w:sz w:val="24"/>
          <w:szCs w:val="24"/>
        </w:rPr>
        <w:t xml:space="preserve">= Present value of the expected free cash flows; </w:t>
      </w:r>
    </w:p>
    <w:p w14:paraId="0BEE035D" w14:textId="6E9E063A"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 xml:space="preserve">CF </w:t>
      </w:r>
      <w:r w:rsidRPr="007B6129">
        <w:rPr>
          <w:rFonts w:ascii="Arial" w:hAnsi="Arial" w:cs="Arial"/>
          <w:sz w:val="24"/>
          <w:szCs w:val="24"/>
        </w:rPr>
        <w:tab/>
      </w:r>
      <w:r w:rsidRPr="007B6129">
        <w:rPr>
          <w:rFonts w:ascii="Arial" w:hAnsi="Arial" w:cs="Arial"/>
          <w:sz w:val="24"/>
          <w:szCs w:val="24"/>
        </w:rPr>
        <w:tab/>
        <w:t>= Expected free cash flow</w:t>
      </w:r>
      <w:r w:rsidR="009D749D" w:rsidRPr="007B6129">
        <w:rPr>
          <w:rFonts w:ascii="Arial" w:hAnsi="Arial" w:cs="Arial"/>
          <w:sz w:val="24"/>
          <w:szCs w:val="24"/>
        </w:rPr>
        <w:t>s</w:t>
      </w:r>
      <w:r w:rsidRPr="007B6129">
        <w:rPr>
          <w:rFonts w:ascii="Arial" w:hAnsi="Arial" w:cs="Arial"/>
          <w:sz w:val="24"/>
          <w:szCs w:val="24"/>
        </w:rPr>
        <w:t xml:space="preserve">; </w:t>
      </w:r>
    </w:p>
    <w:p w14:paraId="4503AEDF" w14:textId="73D447FD"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 xml:space="preserve">r </w:t>
      </w:r>
      <w:r w:rsidRPr="007B6129">
        <w:rPr>
          <w:rFonts w:ascii="Arial" w:hAnsi="Arial" w:cs="Arial"/>
          <w:sz w:val="24"/>
          <w:szCs w:val="24"/>
        </w:rPr>
        <w:tab/>
      </w:r>
      <w:r w:rsidRPr="007B6129">
        <w:rPr>
          <w:rFonts w:ascii="Arial" w:hAnsi="Arial" w:cs="Arial"/>
          <w:sz w:val="24"/>
          <w:szCs w:val="24"/>
        </w:rPr>
        <w:tab/>
        <w:t xml:space="preserve">= Discount </w:t>
      </w:r>
      <w:r w:rsidR="00CD17B9" w:rsidRPr="007B6129">
        <w:rPr>
          <w:rFonts w:ascii="Arial" w:hAnsi="Arial" w:cs="Arial"/>
          <w:sz w:val="24"/>
          <w:szCs w:val="24"/>
        </w:rPr>
        <w:t>R</w:t>
      </w:r>
      <w:r w:rsidRPr="007B6129">
        <w:rPr>
          <w:rFonts w:ascii="Arial" w:hAnsi="Arial" w:cs="Arial"/>
          <w:sz w:val="24"/>
          <w:szCs w:val="24"/>
        </w:rPr>
        <w:t xml:space="preserve">ate; and </w:t>
      </w:r>
    </w:p>
    <w:p w14:paraId="395881AC" w14:textId="77777777"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 xml:space="preserve">n </w:t>
      </w:r>
      <w:r w:rsidRPr="007B6129">
        <w:rPr>
          <w:rFonts w:ascii="Arial" w:hAnsi="Arial" w:cs="Arial"/>
          <w:sz w:val="24"/>
          <w:szCs w:val="24"/>
        </w:rPr>
        <w:tab/>
      </w:r>
      <w:r w:rsidRPr="007B6129">
        <w:rPr>
          <w:rFonts w:ascii="Arial" w:hAnsi="Arial" w:cs="Arial"/>
          <w:sz w:val="24"/>
          <w:szCs w:val="24"/>
        </w:rPr>
        <w:tab/>
        <w:t>= Number of years.</w:t>
      </w:r>
    </w:p>
    <w:p w14:paraId="4E0383E8" w14:textId="77777777" w:rsidR="00983C95" w:rsidRPr="007B6129" w:rsidRDefault="00983C95" w:rsidP="00983C95">
      <w:pPr>
        <w:spacing w:after="0" w:line="280" w:lineRule="exact"/>
        <w:jc w:val="both"/>
        <w:rPr>
          <w:rFonts w:ascii="Arial" w:hAnsi="Arial" w:cs="Arial"/>
          <w:sz w:val="24"/>
          <w:szCs w:val="24"/>
        </w:rPr>
      </w:pPr>
    </w:p>
    <w:p w14:paraId="4CAD9816" w14:textId="0BCBA9AF" w:rsidR="00B86FAE" w:rsidRPr="007B6129" w:rsidRDefault="00B86FAE" w:rsidP="00983C95">
      <w:pPr>
        <w:spacing w:after="0" w:line="280" w:lineRule="exact"/>
        <w:jc w:val="both"/>
        <w:rPr>
          <w:rFonts w:ascii="Arial" w:hAnsi="Arial" w:cs="Arial"/>
          <w:sz w:val="24"/>
          <w:szCs w:val="24"/>
        </w:rPr>
      </w:pPr>
      <w:r w:rsidRPr="007B6129">
        <w:rPr>
          <w:rFonts w:ascii="Arial" w:hAnsi="Arial" w:cs="Arial"/>
          <w:sz w:val="24"/>
          <w:szCs w:val="24"/>
        </w:rPr>
        <w:t xml:space="preserve">The </w:t>
      </w:r>
      <w:r w:rsidR="00CD17B9" w:rsidRPr="007B6129">
        <w:rPr>
          <w:rFonts w:ascii="Arial" w:hAnsi="Arial" w:cs="Arial"/>
          <w:b/>
          <w:bCs/>
          <w:sz w:val="24"/>
          <w:szCs w:val="24"/>
        </w:rPr>
        <w:t>D</w:t>
      </w:r>
      <w:r w:rsidRPr="007B6129">
        <w:rPr>
          <w:rFonts w:ascii="Arial" w:hAnsi="Arial" w:cs="Arial"/>
          <w:b/>
          <w:bCs/>
          <w:sz w:val="24"/>
          <w:szCs w:val="24"/>
        </w:rPr>
        <w:t xml:space="preserve">iscount </w:t>
      </w:r>
      <w:r w:rsidR="00CD17B9" w:rsidRPr="007B6129">
        <w:rPr>
          <w:rFonts w:ascii="Arial" w:hAnsi="Arial" w:cs="Arial"/>
          <w:b/>
          <w:bCs/>
          <w:sz w:val="24"/>
          <w:szCs w:val="24"/>
        </w:rPr>
        <w:t>R</w:t>
      </w:r>
      <w:r w:rsidRPr="007B6129">
        <w:rPr>
          <w:rFonts w:ascii="Arial" w:hAnsi="Arial" w:cs="Arial"/>
          <w:b/>
          <w:bCs/>
          <w:sz w:val="24"/>
          <w:szCs w:val="24"/>
        </w:rPr>
        <w:t>ate</w:t>
      </w:r>
      <w:r w:rsidRPr="007B6129">
        <w:rPr>
          <w:rFonts w:ascii="Arial" w:hAnsi="Arial" w:cs="Arial"/>
          <w:sz w:val="24"/>
          <w:szCs w:val="24"/>
        </w:rPr>
        <w:t xml:space="preserve"> for the Equity Interest in the Company is the weight average cost of capital (the “WACC”). WACC comprises two components: cost of equity and cost of debt. The cost of equity was developed using </w:t>
      </w:r>
      <w:r w:rsidRPr="007B6129">
        <w:rPr>
          <w:rFonts w:ascii="Arial" w:hAnsi="Arial" w:cs="Arial"/>
          <w:b/>
          <w:bCs/>
          <w:sz w:val="24"/>
          <w:szCs w:val="24"/>
        </w:rPr>
        <w:t>Capital Asset Pricing Model</w:t>
      </w:r>
      <w:r w:rsidRPr="007B6129">
        <w:rPr>
          <w:rFonts w:ascii="Arial" w:hAnsi="Arial" w:cs="Arial"/>
          <w:sz w:val="24"/>
          <w:szCs w:val="24"/>
        </w:rPr>
        <w:t xml:space="preserve"> (the “CAPM”). The CAPM states that an investor requires excess returns to compensate systematic risks and an efficient market provides no excess return for other risks. </w:t>
      </w:r>
    </w:p>
    <w:p w14:paraId="3AB0744F" w14:textId="77777777" w:rsidR="00B86FAE" w:rsidRPr="007B6129" w:rsidRDefault="00B86FAE" w:rsidP="00983C95">
      <w:pPr>
        <w:spacing w:after="0" w:line="280" w:lineRule="exact"/>
        <w:jc w:val="both"/>
        <w:rPr>
          <w:rFonts w:ascii="Arial" w:hAnsi="Arial" w:cs="Arial"/>
          <w:sz w:val="24"/>
          <w:szCs w:val="24"/>
        </w:rPr>
      </w:pPr>
    </w:p>
    <w:p w14:paraId="1E6ADF41"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WACC = We x Re + Wd x Rd x (1 - T)</w:t>
      </w:r>
    </w:p>
    <w:p w14:paraId="05039151" w14:textId="77777777" w:rsidR="00B86FAE" w:rsidRPr="007B6129" w:rsidRDefault="00B86FAE" w:rsidP="00983C95">
      <w:pPr>
        <w:spacing w:after="0" w:line="280" w:lineRule="exact"/>
        <w:rPr>
          <w:rFonts w:ascii="Arial" w:hAnsi="Arial" w:cs="Arial"/>
          <w:sz w:val="24"/>
          <w:szCs w:val="24"/>
        </w:rPr>
      </w:pPr>
    </w:p>
    <w:p w14:paraId="74EA7596"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 xml:space="preserve">Where: </w:t>
      </w:r>
    </w:p>
    <w:p w14:paraId="61ADFF4A"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 xml:space="preserve">Re </w:t>
      </w:r>
      <w:r w:rsidRPr="007B6129">
        <w:rPr>
          <w:rFonts w:ascii="Arial" w:hAnsi="Arial" w:cs="Arial"/>
          <w:sz w:val="24"/>
          <w:szCs w:val="24"/>
        </w:rPr>
        <w:tab/>
        <w:t>= Cost of Equity</w:t>
      </w:r>
    </w:p>
    <w:p w14:paraId="6B27A733"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 xml:space="preserve">Rd </w:t>
      </w:r>
      <w:r w:rsidRPr="007B6129">
        <w:rPr>
          <w:rFonts w:ascii="Arial" w:hAnsi="Arial" w:cs="Arial"/>
          <w:sz w:val="24"/>
          <w:szCs w:val="24"/>
        </w:rPr>
        <w:tab/>
        <w:t>= Cost of Debt</w:t>
      </w:r>
    </w:p>
    <w:p w14:paraId="6B465040"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lastRenderedPageBreak/>
        <w:t>We</w:t>
      </w:r>
      <w:r w:rsidRPr="007B6129">
        <w:rPr>
          <w:rFonts w:ascii="Arial" w:hAnsi="Arial" w:cs="Arial"/>
          <w:sz w:val="24"/>
          <w:szCs w:val="24"/>
        </w:rPr>
        <w:tab/>
        <w:t>= Weighting of Equity</w:t>
      </w:r>
    </w:p>
    <w:p w14:paraId="0381A9DB"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 xml:space="preserve">Wd </w:t>
      </w:r>
      <w:r w:rsidRPr="007B6129">
        <w:rPr>
          <w:rFonts w:ascii="Arial" w:hAnsi="Arial" w:cs="Arial"/>
          <w:sz w:val="24"/>
          <w:szCs w:val="24"/>
        </w:rPr>
        <w:tab/>
        <w:t>= Weighting of Debt</w:t>
      </w:r>
    </w:p>
    <w:p w14:paraId="205DDAC0"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 xml:space="preserve">T </w:t>
      </w:r>
      <w:r w:rsidRPr="007B6129">
        <w:rPr>
          <w:rFonts w:ascii="Arial" w:hAnsi="Arial" w:cs="Arial"/>
          <w:sz w:val="24"/>
          <w:szCs w:val="24"/>
        </w:rPr>
        <w:tab/>
        <w:t>= Tax</w:t>
      </w:r>
    </w:p>
    <w:p w14:paraId="4B9DC753" w14:textId="77777777" w:rsidR="00B86FAE" w:rsidRPr="007B6129" w:rsidRDefault="00B86FAE" w:rsidP="00983C95">
      <w:pPr>
        <w:spacing w:after="0" w:line="280" w:lineRule="exact"/>
        <w:rPr>
          <w:rFonts w:ascii="Arial" w:hAnsi="Arial" w:cs="Arial"/>
          <w:sz w:val="24"/>
          <w:szCs w:val="24"/>
        </w:rPr>
      </w:pPr>
    </w:p>
    <w:p w14:paraId="7EF4913E" w14:textId="77777777" w:rsidR="00B86FAE" w:rsidRPr="007B6129" w:rsidRDefault="00B86FAE" w:rsidP="00983C95">
      <w:pPr>
        <w:spacing w:after="0" w:line="280" w:lineRule="exact"/>
        <w:rPr>
          <w:rFonts w:ascii="Arial" w:hAnsi="Arial" w:cs="Arial"/>
          <w:sz w:val="24"/>
          <w:szCs w:val="24"/>
        </w:rPr>
      </w:pPr>
      <w:r w:rsidRPr="007B6129">
        <w:rPr>
          <w:rFonts w:ascii="Arial" w:hAnsi="Arial" w:cs="Arial"/>
          <w:sz w:val="24"/>
          <w:szCs w:val="24"/>
        </w:rPr>
        <w:t>Capital Asset Pricing Model</w:t>
      </w:r>
      <w:r w:rsidRPr="007B6129">
        <w:rPr>
          <w:rFonts w:ascii="Arial" w:hAnsi="Arial" w:cs="Arial"/>
          <w:sz w:val="24"/>
          <w:szCs w:val="24"/>
        </w:rPr>
        <w:br/>
        <w:t>Re = Rf + β x (Rm - Rf)</w:t>
      </w:r>
      <w:r w:rsidRPr="007B6129">
        <w:rPr>
          <w:rFonts w:ascii="Arial" w:hAnsi="Arial" w:cs="Arial"/>
          <w:sz w:val="24"/>
          <w:szCs w:val="24"/>
        </w:rPr>
        <w:br/>
        <w:t>Where:</w:t>
      </w:r>
      <w:r w:rsidRPr="007B6129">
        <w:rPr>
          <w:rFonts w:ascii="Arial" w:hAnsi="Arial" w:cs="Arial"/>
          <w:sz w:val="24"/>
          <w:szCs w:val="24"/>
        </w:rPr>
        <w:br/>
        <w:t>Rf = Risk-free rate</w:t>
      </w:r>
      <w:r w:rsidRPr="007B6129">
        <w:rPr>
          <w:rFonts w:ascii="Arial" w:hAnsi="Arial" w:cs="Arial"/>
          <w:sz w:val="24"/>
          <w:szCs w:val="24"/>
        </w:rPr>
        <w:br/>
        <w:t>β = Median Beta Coefficient derived from peer firms</w:t>
      </w:r>
      <w:r w:rsidRPr="007B6129">
        <w:rPr>
          <w:rFonts w:ascii="Arial" w:hAnsi="Arial" w:cs="Arial"/>
          <w:sz w:val="24"/>
          <w:szCs w:val="24"/>
        </w:rPr>
        <w:br/>
        <w:t>Rm = Market rate of return</w:t>
      </w:r>
    </w:p>
    <w:p w14:paraId="0774EC6A" w14:textId="77777777" w:rsidR="00B86FAE" w:rsidRPr="007B6129" w:rsidRDefault="00B86FAE" w:rsidP="00983C95">
      <w:pPr>
        <w:spacing w:after="0" w:line="280" w:lineRule="exact"/>
        <w:rPr>
          <w:rFonts w:ascii="Arial" w:hAnsi="Arial" w:cs="Arial"/>
          <w:sz w:val="24"/>
          <w:szCs w:val="24"/>
        </w:rPr>
      </w:pPr>
    </w:p>
    <w:p w14:paraId="6C098CC4" w14:textId="3EA79CFD" w:rsidR="00236DF3" w:rsidRPr="007B6129" w:rsidRDefault="00E1026C" w:rsidP="00236DF3">
      <w:pPr>
        <w:spacing w:after="0" w:line="280" w:lineRule="exact"/>
        <w:jc w:val="both"/>
        <w:rPr>
          <w:rFonts w:ascii="Arial" w:hAnsi="Arial" w:cs="Arial"/>
          <w:sz w:val="24"/>
          <w:szCs w:val="24"/>
        </w:rPr>
      </w:pPr>
      <w:r w:rsidRPr="007B6129">
        <w:rPr>
          <w:rFonts w:ascii="Arial" w:hAnsi="Arial" w:cs="Arial"/>
          <w:sz w:val="24"/>
          <w:szCs w:val="24"/>
        </w:rPr>
        <w:t>To</w:t>
      </w:r>
      <w:r w:rsidR="00972772" w:rsidRPr="007B6129">
        <w:rPr>
          <w:rFonts w:ascii="Arial" w:hAnsi="Arial" w:cs="Arial"/>
          <w:sz w:val="24"/>
          <w:szCs w:val="24"/>
        </w:rPr>
        <w:t xml:space="preserve"> reflect the controlling interest in the graphite project, the Discount Cashflow Model will apply a Control Premium to its net present value.</w:t>
      </w:r>
      <w:r w:rsidR="00776CE0" w:rsidRPr="007B6129">
        <w:rPr>
          <w:rFonts w:ascii="Arial" w:hAnsi="Arial" w:cs="Arial"/>
          <w:sz w:val="24"/>
          <w:szCs w:val="24"/>
        </w:rPr>
        <w:t xml:space="preserve"> </w:t>
      </w:r>
      <w:r w:rsidR="007B6B8A" w:rsidRPr="007B6129">
        <w:rPr>
          <w:rFonts w:ascii="Arial" w:hAnsi="Arial" w:cs="Arial"/>
          <w:sz w:val="24"/>
          <w:szCs w:val="24"/>
        </w:rPr>
        <w:t xml:space="preserve">Often, buyers will pay a premium over the current market price of a publicly traded company </w:t>
      </w:r>
      <w:r w:rsidRPr="007B6129">
        <w:rPr>
          <w:rFonts w:ascii="Arial" w:hAnsi="Arial" w:cs="Arial"/>
          <w:sz w:val="24"/>
          <w:szCs w:val="24"/>
        </w:rPr>
        <w:t>to</w:t>
      </w:r>
      <w:r w:rsidR="007B6B8A" w:rsidRPr="007B6129">
        <w:rPr>
          <w:rFonts w:ascii="Arial" w:hAnsi="Arial" w:cs="Arial"/>
          <w:sz w:val="24"/>
          <w:szCs w:val="24"/>
        </w:rPr>
        <w:t xml:space="preserve"> gain control over that company's operations.</w:t>
      </w:r>
      <w:r w:rsidR="007B6B8A" w:rsidRPr="007B6129">
        <w:rPr>
          <w:rFonts w:ascii="Arial" w:hAnsi="Arial" w:cs="Arial"/>
          <w:sz w:val="24"/>
          <w:szCs w:val="24"/>
        </w:rPr>
        <w:t xml:space="preserve"> </w:t>
      </w:r>
      <w:r w:rsidR="007B6B8A" w:rsidRPr="007B6129">
        <w:rPr>
          <w:rFonts w:ascii="Arial" w:hAnsi="Arial" w:cs="Arial"/>
          <w:sz w:val="24"/>
          <w:szCs w:val="24"/>
        </w:rPr>
        <w:t>In contrast, minority shareholders of public companies lack control and cannot make decisions.</w:t>
      </w:r>
      <w:r w:rsidR="007B6B8A" w:rsidRPr="007B6129">
        <w:rPr>
          <w:rFonts w:ascii="Arial" w:hAnsi="Arial" w:cs="Arial"/>
          <w:sz w:val="24"/>
          <w:szCs w:val="24"/>
        </w:rPr>
        <w:t xml:space="preserve"> </w:t>
      </w:r>
      <w:r w:rsidR="00236DF3" w:rsidRPr="007B6129">
        <w:rPr>
          <w:rFonts w:ascii="Arial" w:hAnsi="Arial" w:cs="Arial"/>
          <w:sz w:val="24"/>
          <w:szCs w:val="24"/>
        </w:rPr>
        <w:t>Because of this, a controlling interest in a company is typically worth more than a minority investment, and it would be reasonable to charge a control premium. The cashflow is measured using a controlling basis when the company is valued using the discounted cash-flow model. In order to determine the fair value of the graphite project, a premium for control of 0% has been chosen to represent the level of control linked to a 100% ownership interest in the company.</w:t>
      </w:r>
    </w:p>
    <w:p w14:paraId="16C1F2C5" w14:textId="456A37CF" w:rsidR="00972772" w:rsidRPr="007B6129" w:rsidRDefault="00972772" w:rsidP="00983C95">
      <w:pPr>
        <w:spacing w:after="0" w:line="280" w:lineRule="exact"/>
        <w:jc w:val="both"/>
        <w:rPr>
          <w:rFonts w:ascii="Arial" w:hAnsi="Arial" w:cs="Arial"/>
          <w:sz w:val="24"/>
          <w:szCs w:val="24"/>
        </w:rPr>
      </w:pPr>
    </w:p>
    <w:p w14:paraId="55F895A8" w14:textId="0A7EA194" w:rsidR="00C93E08" w:rsidRPr="00C93E08" w:rsidRDefault="00C93E08" w:rsidP="00C93E08">
      <w:pPr>
        <w:spacing w:after="0" w:line="280" w:lineRule="exact"/>
        <w:jc w:val="both"/>
        <w:rPr>
          <w:rFonts w:ascii="Arial" w:hAnsi="Arial" w:cs="Arial"/>
          <w:sz w:val="24"/>
          <w:szCs w:val="24"/>
        </w:rPr>
      </w:pPr>
      <w:r w:rsidRPr="00C93E08">
        <w:rPr>
          <w:rFonts w:ascii="Arial" w:hAnsi="Arial" w:cs="Arial"/>
          <w:sz w:val="24"/>
          <w:szCs w:val="24"/>
        </w:rPr>
        <w:t xml:space="preserve">The Monte Carlo Probabilistic Method will be used to generate stochastic results for the enterprise variables as definition of the domains and probability functions, using values of maximum, minimum, and most likely from the criteria of optimistic, pessimistic, and realistic scenarios. This will happen after the Fair Value of the Graphite Project has been determined. As an additional analytical tool, a tornado graph was created that lists </w:t>
      </w:r>
      <w:r w:rsidR="001B53B3" w:rsidRPr="00C93E08">
        <w:rPr>
          <w:rFonts w:ascii="Arial" w:hAnsi="Arial" w:cs="Arial"/>
          <w:sz w:val="24"/>
          <w:szCs w:val="24"/>
        </w:rPr>
        <w:t>all</w:t>
      </w:r>
      <w:r w:rsidRPr="00C93E08">
        <w:rPr>
          <w:rFonts w:ascii="Arial" w:hAnsi="Arial" w:cs="Arial"/>
          <w:sz w:val="24"/>
          <w:szCs w:val="24"/>
        </w:rPr>
        <w:t xml:space="preserve"> the variables in decreasing order of significance and illustrates their level of impact on the project's outcome (in this case, the Fair Value). 100,000 scenarios that simulated every one of the chosen variables concurrently were confirmed, and the resulting histogram and cumulative probability distribution for the Fair Value were generated.</w:t>
      </w:r>
    </w:p>
    <w:p w14:paraId="093A9C8E" w14:textId="77777777" w:rsidR="00236DF3" w:rsidRPr="007B6129" w:rsidRDefault="00236DF3" w:rsidP="00983C95">
      <w:pPr>
        <w:spacing w:after="0" w:line="280" w:lineRule="exact"/>
        <w:jc w:val="both"/>
        <w:rPr>
          <w:rFonts w:ascii="Arial" w:hAnsi="Arial" w:cs="Arial"/>
          <w:sz w:val="24"/>
          <w:szCs w:val="24"/>
        </w:rPr>
      </w:pPr>
    </w:p>
    <w:p w14:paraId="4C20FD4E" w14:textId="00B2DCB2" w:rsidR="00B86FAE" w:rsidRPr="007B6129" w:rsidRDefault="00952475" w:rsidP="00B86FAE">
      <w:pPr>
        <w:spacing w:after="0" w:line="280" w:lineRule="exact"/>
        <w:jc w:val="both"/>
        <w:rPr>
          <w:rFonts w:ascii="Arial" w:hAnsi="Arial" w:cs="Arial"/>
          <w:sz w:val="24"/>
          <w:szCs w:val="24"/>
        </w:rPr>
      </w:pPr>
      <w:r w:rsidRPr="00952475">
        <w:rPr>
          <w:rFonts w:ascii="Arial" w:hAnsi="Arial" w:cs="Arial"/>
          <w:sz w:val="24"/>
          <w:szCs w:val="24"/>
        </w:rPr>
        <w:t xml:space="preserve">Additionally, a sensitivity analysis will be carried out, which revealed that just two of the nine factors chosen were significant to the analysis's </w:t>
      </w:r>
      <w:r w:rsidR="001B53B3" w:rsidRPr="00952475">
        <w:rPr>
          <w:rFonts w:ascii="Arial" w:hAnsi="Arial" w:cs="Arial"/>
          <w:sz w:val="24"/>
          <w:szCs w:val="24"/>
        </w:rPr>
        <w:t>outcome</w:t>
      </w:r>
      <w:r w:rsidRPr="00952475">
        <w:rPr>
          <w:rFonts w:ascii="Arial" w:hAnsi="Arial" w:cs="Arial"/>
          <w:sz w:val="24"/>
          <w:szCs w:val="24"/>
        </w:rPr>
        <w:t xml:space="preserve"> (Fair Value), as shown by a percentage graph of explained variance. After that, further 100,000 scenarios were simulated with these variables </w:t>
      </w:r>
      <w:r w:rsidR="00E1026C" w:rsidRPr="007B6129">
        <w:rPr>
          <w:rFonts w:ascii="Arial" w:hAnsi="Arial" w:cs="Arial"/>
          <w:sz w:val="24"/>
          <w:szCs w:val="24"/>
        </w:rPr>
        <w:t>considered</w:t>
      </w:r>
      <w:r w:rsidRPr="00952475">
        <w:rPr>
          <w:rFonts w:ascii="Arial" w:hAnsi="Arial" w:cs="Arial"/>
          <w:sz w:val="24"/>
          <w:szCs w:val="24"/>
        </w:rPr>
        <w:t>. This produced a news histogram and a distribution of the accumulated probability of Fair Value, which provided the probabilities of the Project's success or failure more safely than if conventional techniques had been used.</w:t>
      </w:r>
    </w:p>
    <w:p w14:paraId="1EFC0DAC" w14:textId="77777777" w:rsidR="0001318F" w:rsidRDefault="0001318F" w:rsidP="00B86FAE">
      <w:pPr>
        <w:spacing w:after="0" w:line="280" w:lineRule="exact"/>
        <w:jc w:val="both"/>
        <w:rPr>
          <w:rFonts w:ascii="Arial" w:hAnsi="Arial" w:cs="Arial"/>
          <w:sz w:val="24"/>
          <w:szCs w:val="24"/>
        </w:rPr>
      </w:pPr>
    </w:p>
    <w:p w14:paraId="4CEC6556" w14:textId="77777777" w:rsidR="00844CD3" w:rsidRPr="007B6129" w:rsidRDefault="00844CD3" w:rsidP="00B86FAE">
      <w:pPr>
        <w:spacing w:after="0" w:line="280" w:lineRule="exact"/>
        <w:jc w:val="both"/>
        <w:rPr>
          <w:rFonts w:ascii="Arial" w:hAnsi="Arial" w:cs="Arial"/>
          <w:sz w:val="24"/>
          <w:szCs w:val="24"/>
        </w:rPr>
      </w:pPr>
    </w:p>
    <w:p w14:paraId="1C464709" w14:textId="5E25ECA0" w:rsidR="00B86FAE" w:rsidRPr="007B6129" w:rsidRDefault="00C2659B" w:rsidP="0001318F">
      <w:pPr>
        <w:spacing w:after="0" w:line="280" w:lineRule="exact"/>
        <w:jc w:val="center"/>
        <w:rPr>
          <w:rFonts w:ascii="Arial" w:hAnsi="Arial" w:cs="Arial"/>
          <w:b/>
          <w:bCs/>
          <w:sz w:val="24"/>
          <w:szCs w:val="24"/>
        </w:rPr>
      </w:pPr>
      <w:r w:rsidRPr="007B6129">
        <w:rPr>
          <w:rFonts w:ascii="Arial" w:hAnsi="Arial" w:cs="Arial"/>
          <w:b/>
          <w:bCs/>
          <w:sz w:val="24"/>
          <w:szCs w:val="24"/>
        </w:rPr>
        <w:t>SAMPLE METHOD</w:t>
      </w:r>
    </w:p>
    <w:p w14:paraId="1622AF5A" w14:textId="77777777" w:rsidR="00B86FAE" w:rsidRPr="007B6129" w:rsidRDefault="00B86FAE" w:rsidP="00B86FAE">
      <w:pPr>
        <w:spacing w:after="0" w:line="280" w:lineRule="exact"/>
        <w:jc w:val="both"/>
        <w:rPr>
          <w:rFonts w:ascii="Arial" w:hAnsi="Arial" w:cs="Arial"/>
          <w:sz w:val="24"/>
          <w:szCs w:val="24"/>
        </w:rPr>
      </w:pPr>
    </w:p>
    <w:p w14:paraId="0A3B6CD2" w14:textId="0C912057" w:rsidR="00312A3D" w:rsidRPr="00312A3D" w:rsidRDefault="00312A3D" w:rsidP="00312A3D">
      <w:pPr>
        <w:spacing w:after="0" w:line="280" w:lineRule="exact"/>
        <w:jc w:val="both"/>
        <w:rPr>
          <w:rFonts w:ascii="Arial" w:hAnsi="Arial" w:cs="Arial"/>
          <w:sz w:val="24"/>
          <w:szCs w:val="24"/>
          <w:lang w:val="en-HK"/>
        </w:rPr>
      </w:pPr>
      <w:r w:rsidRPr="00312A3D">
        <w:rPr>
          <w:rFonts w:ascii="Arial" w:hAnsi="Arial" w:cs="Arial"/>
          <w:sz w:val="24"/>
          <w:szCs w:val="24"/>
          <w:lang w:val="en-HK"/>
        </w:rPr>
        <w:t xml:space="preserve">The most crucial steps in our research on the verification of mineral resources and reserves are the gathering, storage, and analysis of graphite ore samples taken from exploratory trenches and cores. Hand-cut channels of two meters by three </w:t>
      </w:r>
      <w:r w:rsidR="00E834D8" w:rsidRPr="007B6129">
        <w:rPr>
          <w:rFonts w:ascii="Arial" w:hAnsi="Arial" w:cs="Arial"/>
          <w:sz w:val="24"/>
          <w:szCs w:val="24"/>
          <w:lang w:val="en-HK"/>
        </w:rPr>
        <w:t>centimetres</w:t>
      </w:r>
      <w:r w:rsidRPr="00312A3D">
        <w:rPr>
          <w:rFonts w:ascii="Arial" w:hAnsi="Arial" w:cs="Arial"/>
          <w:sz w:val="24"/>
          <w:szCs w:val="24"/>
          <w:lang w:val="en-HK"/>
        </w:rPr>
        <w:t xml:space="preserve"> by five </w:t>
      </w:r>
      <w:r w:rsidR="00E834D8" w:rsidRPr="007B6129">
        <w:rPr>
          <w:rFonts w:ascii="Arial" w:hAnsi="Arial" w:cs="Arial"/>
          <w:sz w:val="24"/>
          <w:szCs w:val="24"/>
          <w:lang w:val="en-HK"/>
        </w:rPr>
        <w:t>centimetres</w:t>
      </w:r>
      <w:r w:rsidRPr="00312A3D">
        <w:rPr>
          <w:rFonts w:ascii="Arial" w:hAnsi="Arial" w:cs="Arial"/>
          <w:sz w:val="24"/>
          <w:szCs w:val="24"/>
          <w:lang w:val="en-HK"/>
        </w:rPr>
        <w:t xml:space="preserve"> were used for the trench channel sampling. On a plastic sheet that was placed on the trench floor, the samples were gathered. Before the samples were sent to labs for analysis, half of them were bagged and weighed. At the mine site, another half of the samples are kept in a warehouse. The drill core was recorded and captured on camera. The logging results were used to calculate the sampling intervals. </w:t>
      </w:r>
    </w:p>
    <w:p w14:paraId="50C811A8" w14:textId="77777777" w:rsidR="004E1C8C" w:rsidRPr="007B6129" w:rsidRDefault="004E1C8C" w:rsidP="002A1356">
      <w:pPr>
        <w:spacing w:after="0" w:line="280" w:lineRule="exact"/>
        <w:jc w:val="both"/>
        <w:rPr>
          <w:rFonts w:ascii="Arial" w:hAnsi="Arial" w:cs="Arial"/>
          <w:sz w:val="24"/>
          <w:szCs w:val="24"/>
          <w:lang w:val="en-HK"/>
        </w:rPr>
      </w:pPr>
    </w:p>
    <w:p w14:paraId="5606B450" w14:textId="266EB2CC" w:rsidR="00161BCA" w:rsidRPr="00161BCA" w:rsidRDefault="00161BCA" w:rsidP="00161BCA">
      <w:pPr>
        <w:spacing w:after="0" w:line="280" w:lineRule="exact"/>
        <w:jc w:val="both"/>
        <w:rPr>
          <w:rFonts w:ascii="Arial" w:hAnsi="Arial" w:cs="Arial"/>
          <w:sz w:val="24"/>
          <w:szCs w:val="24"/>
          <w:lang w:val="en-HK"/>
        </w:rPr>
      </w:pPr>
      <w:r w:rsidRPr="00161BCA">
        <w:rPr>
          <w:rFonts w:ascii="Arial" w:hAnsi="Arial" w:cs="Arial"/>
          <w:sz w:val="24"/>
          <w:szCs w:val="24"/>
          <w:lang w:val="en-HK"/>
        </w:rPr>
        <w:lastRenderedPageBreak/>
        <w:t xml:space="preserve">The sampling did not cross any lithological limits, and the nominal sample length was 2 meters. A saw was used to cut the drill core in half. The remaining half of the core was </w:t>
      </w:r>
      <w:r w:rsidR="00E834D8" w:rsidRPr="007B6129">
        <w:rPr>
          <w:rFonts w:ascii="Arial" w:hAnsi="Arial" w:cs="Arial"/>
          <w:sz w:val="24"/>
          <w:szCs w:val="24"/>
          <w:lang w:val="en-HK"/>
        </w:rPr>
        <w:t>kept,</w:t>
      </w:r>
      <w:r w:rsidRPr="00161BCA">
        <w:rPr>
          <w:rFonts w:ascii="Arial" w:hAnsi="Arial" w:cs="Arial"/>
          <w:sz w:val="24"/>
          <w:szCs w:val="24"/>
          <w:lang w:val="en-HK"/>
        </w:rPr>
        <w:t xml:space="preserve"> and the other half was removed for assay. Graphitic, carbonates, and/or biological materials can all contribute carbon to graphite ores. Determining the true concentration of graphitic carbon requires the application of an appropriate procedure. Nitric </w:t>
      </w:r>
      <w:r w:rsidR="00E834D8" w:rsidRPr="007B6129">
        <w:rPr>
          <w:rFonts w:ascii="Arial" w:hAnsi="Arial" w:cs="Arial"/>
          <w:sz w:val="24"/>
          <w:szCs w:val="24"/>
          <w:lang w:val="en-HK"/>
        </w:rPr>
        <w:t>acid: 1:1</w:t>
      </w:r>
      <w:r w:rsidRPr="00161BCA">
        <w:rPr>
          <w:rFonts w:ascii="Arial" w:hAnsi="Arial" w:cs="Arial"/>
          <w:sz w:val="24"/>
          <w:szCs w:val="24"/>
          <w:lang w:val="en-HK"/>
        </w:rPr>
        <w:t xml:space="preserve"> was used to extract carbonates from the samples, and then organic carbon was extracted in labs. The sample was dried for three hours at 400°C in a furnace. A high-frequency infrared carbon and sulfur </w:t>
      </w:r>
      <w:r w:rsidR="00E834D8" w:rsidRPr="007B6129">
        <w:rPr>
          <w:rFonts w:ascii="Arial" w:hAnsi="Arial" w:cs="Arial"/>
          <w:sz w:val="24"/>
          <w:szCs w:val="24"/>
          <w:lang w:val="en-HK"/>
        </w:rPr>
        <w:t>analyser</w:t>
      </w:r>
      <w:r w:rsidRPr="00161BCA">
        <w:rPr>
          <w:rFonts w:ascii="Arial" w:hAnsi="Arial" w:cs="Arial"/>
          <w:sz w:val="24"/>
          <w:szCs w:val="24"/>
          <w:lang w:val="en-HK"/>
        </w:rPr>
        <w:t xml:space="preserve"> was used to examine the remaining material sample after the carbonates and organic carbon had been eliminated. </w:t>
      </w:r>
    </w:p>
    <w:p w14:paraId="7FAEC1A1" w14:textId="77777777" w:rsidR="002A1356" w:rsidRPr="007B6129" w:rsidRDefault="002A1356" w:rsidP="002A1356">
      <w:pPr>
        <w:spacing w:after="0" w:line="280" w:lineRule="exact"/>
        <w:jc w:val="both"/>
        <w:rPr>
          <w:rFonts w:ascii="Arial" w:hAnsi="Arial" w:cs="Arial"/>
          <w:sz w:val="24"/>
          <w:szCs w:val="24"/>
          <w:lang w:val="en-HK"/>
        </w:rPr>
      </w:pPr>
    </w:p>
    <w:p w14:paraId="387F88B8" w14:textId="1C733209" w:rsidR="00D45044" w:rsidRPr="007B6129" w:rsidRDefault="00A0133C" w:rsidP="002A1356">
      <w:pPr>
        <w:spacing w:after="0" w:line="280" w:lineRule="exact"/>
        <w:jc w:val="both"/>
        <w:rPr>
          <w:rFonts w:ascii="Arial" w:hAnsi="Arial" w:cs="Arial"/>
          <w:sz w:val="24"/>
          <w:szCs w:val="24"/>
        </w:rPr>
      </w:pPr>
      <w:r w:rsidRPr="00A0133C">
        <w:rPr>
          <w:rFonts w:ascii="Arial" w:hAnsi="Arial" w:cs="Arial"/>
          <w:sz w:val="24"/>
          <w:szCs w:val="24"/>
          <w:lang w:val="en-HK"/>
        </w:rPr>
        <w:t xml:space="preserve">The exploration data for the graphite project comprised geological maps, core images, drilling and trenching data, and related reports. </w:t>
      </w:r>
      <w:r w:rsidR="00485899" w:rsidRPr="007B6129">
        <w:rPr>
          <w:rFonts w:ascii="Arial" w:hAnsi="Arial" w:cs="Arial"/>
          <w:sz w:val="24"/>
          <w:szCs w:val="24"/>
        </w:rPr>
        <w:t>Samples were numbered and bagged and sent directly from the site to the relevant laboratories including the Hunan Southern Geological Team of Hunan Province and 408 Team under the Geological Survey and Mineral Resource Development of Hunan Province, and Analysis Centre of the School of Geosciences and Information Physics of Zhongnan University of Hunan Province. These laboratories is working under supervision of China National Accreditation Service for Conformity Assessment (the “CNAS”). CNAS is the national accreditation body of China unitarily responsible for the accreditation of certification bodies,</w:t>
      </w:r>
      <w:r w:rsidR="00D45044" w:rsidRPr="007B6129">
        <w:rPr>
          <w:rFonts w:ascii="Arial" w:hAnsi="Arial" w:cs="Arial"/>
          <w:sz w:val="24"/>
          <w:szCs w:val="24"/>
        </w:rPr>
        <w:t xml:space="preserve"> laboratories and inspection bodies, which is established under the approval of the Certification and Accreditation Administration of the People’s Republic of China (CNCA) and authorized by CNCA in accordance with the Regulations of the People’s Republic of China on Certification and Accreditation. CNAS has been a part of </w:t>
      </w:r>
      <w:r w:rsidR="009D749D" w:rsidRPr="007B6129">
        <w:rPr>
          <w:rFonts w:ascii="Arial" w:hAnsi="Arial" w:cs="Arial"/>
          <w:sz w:val="24"/>
          <w:szCs w:val="24"/>
        </w:rPr>
        <w:t>the international</w:t>
      </w:r>
      <w:r w:rsidR="00D45044" w:rsidRPr="007B6129">
        <w:rPr>
          <w:rFonts w:ascii="Arial" w:hAnsi="Arial" w:cs="Arial"/>
          <w:sz w:val="24"/>
          <w:szCs w:val="24"/>
        </w:rPr>
        <w:t xml:space="preserve"> accreditation multilateral recognition system and is playing an important role in it. CNAS was the accreditation body member of International Accreditation Forum (IAF) and International Laboratory Accreditation Cooperation (ILAC), as well as the member of Asia Pacific Laboratory Accreditation Cooperation (APLAC) and Pacific Accreditation Cooperation (PAC).</w:t>
      </w:r>
    </w:p>
    <w:p w14:paraId="0FACDC41" w14:textId="77777777" w:rsidR="00D45044" w:rsidRPr="007B6129" w:rsidRDefault="00D45044" w:rsidP="002A1356">
      <w:pPr>
        <w:spacing w:after="0" w:line="280" w:lineRule="exact"/>
        <w:jc w:val="both"/>
        <w:rPr>
          <w:rFonts w:ascii="Arial" w:hAnsi="Arial" w:cs="Arial"/>
          <w:sz w:val="24"/>
          <w:szCs w:val="24"/>
        </w:rPr>
      </w:pPr>
    </w:p>
    <w:p w14:paraId="06648EDE" w14:textId="518837AD" w:rsidR="0090723D" w:rsidRPr="007B6129" w:rsidRDefault="003B0228" w:rsidP="0090723D">
      <w:pPr>
        <w:spacing w:after="0" w:line="280" w:lineRule="exact"/>
        <w:jc w:val="both"/>
        <w:rPr>
          <w:rFonts w:ascii="Arial" w:hAnsi="Arial" w:cs="Arial"/>
          <w:sz w:val="24"/>
          <w:szCs w:val="24"/>
        </w:rPr>
      </w:pPr>
      <w:r w:rsidRPr="003B0228">
        <w:rPr>
          <w:rFonts w:ascii="Arial" w:hAnsi="Arial" w:cs="Arial"/>
          <w:sz w:val="24"/>
          <w:szCs w:val="24"/>
          <w:lang w:val="en-HK"/>
        </w:rPr>
        <w:t xml:space="preserve">A review of the sample collection, preparation, and analysis protocols was one of the verification program's activities, along with ground-truthing the geological mapping results and spot-checking drill cores against core photos. </w:t>
      </w:r>
      <w:r w:rsidR="00BE49E8" w:rsidRPr="007B6129">
        <w:rPr>
          <w:rFonts w:ascii="Arial" w:hAnsi="Arial" w:cs="Arial"/>
          <w:sz w:val="24"/>
          <w:szCs w:val="24"/>
        </w:rPr>
        <w:t xml:space="preserve">We will visit both the laboratories and the storeroom in the mine site which stored the cores drilled from the underground and the trench samples collected by different previous researchers. </w:t>
      </w:r>
      <w:r w:rsidR="00D45044" w:rsidRPr="007B6129">
        <w:rPr>
          <w:rFonts w:ascii="Arial" w:hAnsi="Arial" w:cs="Arial"/>
          <w:sz w:val="24"/>
          <w:szCs w:val="24"/>
        </w:rPr>
        <w:t xml:space="preserve">As part of the verification program, samples stored at the relevant laboratories were selected and re-assayed the samples to check whether there is a good correlation to the original sample. </w:t>
      </w:r>
      <w:r w:rsidR="00EE455F" w:rsidRPr="007B6129">
        <w:rPr>
          <w:rFonts w:ascii="Arial" w:hAnsi="Arial" w:cs="Arial"/>
          <w:sz w:val="24"/>
          <w:szCs w:val="24"/>
        </w:rPr>
        <w:t xml:space="preserve">We might also further drill certain cores or collect certain samples from the trenches if </w:t>
      </w:r>
      <w:r w:rsidR="009D749D" w:rsidRPr="007B6129">
        <w:rPr>
          <w:rFonts w:ascii="Arial" w:hAnsi="Arial" w:cs="Arial"/>
          <w:sz w:val="24"/>
          <w:szCs w:val="24"/>
        </w:rPr>
        <w:t>needed</w:t>
      </w:r>
      <w:r w:rsidR="00EE455F" w:rsidRPr="007B6129">
        <w:rPr>
          <w:rFonts w:ascii="Arial" w:hAnsi="Arial" w:cs="Arial"/>
          <w:sz w:val="24"/>
          <w:szCs w:val="24"/>
        </w:rPr>
        <w:t>.</w:t>
      </w:r>
      <w:r w:rsidR="0090723D" w:rsidRPr="007B6129">
        <w:rPr>
          <w:rFonts w:ascii="Arial" w:hAnsi="Arial" w:cs="Arial"/>
          <w:sz w:val="24"/>
          <w:szCs w:val="24"/>
        </w:rPr>
        <w:t xml:space="preserve"> Assay results of the graphite ore samples are carried out by relevant qualified laboratories. </w:t>
      </w:r>
      <w:r w:rsidR="009D749D" w:rsidRPr="007B6129">
        <w:rPr>
          <w:rFonts w:ascii="Arial" w:hAnsi="Arial" w:cs="Arial"/>
          <w:sz w:val="24"/>
          <w:szCs w:val="24"/>
        </w:rPr>
        <w:t>The regression</w:t>
      </w:r>
      <w:r w:rsidR="0090723D" w:rsidRPr="007B6129">
        <w:rPr>
          <w:rFonts w:ascii="Arial" w:hAnsi="Arial" w:cs="Arial"/>
          <w:sz w:val="24"/>
          <w:szCs w:val="24"/>
        </w:rPr>
        <w:t xml:space="preserve"> model method will be conducted to analysis the test result of sampling of regarding the grade of Graphite mineral resources and mineral reserves collected on site. We will check the previous testing results of ore industrial analysis as well as the mineral identifications and chemical analysis of the ore samples and accepted the testing results for the estimation of the mineral resources and mineral reserves for</w:t>
      </w:r>
      <w:r w:rsidR="00220F28" w:rsidRPr="007B6129">
        <w:rPr>
          <w:rFonts w:ascii="Arial" w:hAnsi="Arial" w:cs="Arial"/>
          <w:sz w:val="24"/>
          <w:szCs w:val="24"/>
        </w:rPr>
        <w:t xml:space="preserve"> Project </w:t>
      </w:r>
      <w:r w:rsidR="0090723D" w:rsidRPr="007B6129">
        <w:rPr>
          <w:rFonts w:ascii="Arial" w:hAnsi="Arial" w:cs="Arial"/>
          <w:sz w:val="24"/>
          <w:szCs w:val="24"/>
        </w:rPr>
        <w:t xml:space="preserve">Dishuidai after considering that the results were carried out by different qualified labs and the verifications were approved by the relevant government bureaus including the Hunan Southern Geological Team of Hunan Province and 408 Team under the Geological Survey and Mineral Resource Development of Hunan Province, and Analysis Centre of the School of Geosciences and Information Physics of Zhongnan University of Hunan Province. </w:t>
      </w:r>
    </w:p>
    <w:p w14:paraId="758A622E" w14:textId="4066490D" w:rsidR="00D45044" w:rsidRPr="007B6129" w:rsidRDefault="00D45044" w:rsidP="002A1356">
      <w:pPr>
        <w:spacing w:after="0" w:line="280" w:lineRule="exact"/>
        <w:jc w:val="both"/>
        <w:rPr>
          <w:rFonts w:ascii="Arial" w:hAnsi="Arial" w:cs="Arial"/>
          <w:sz w:val="24"/>
          <w:szCs w:val="24"/>
        </w:rPr>
      </w:pPr>
    </w:p>
    <w:p w14:paraId="041AAE55" w14:textId="2F25A440" w:rsidR="007867DC" w:rsidRPr="007B6129" w:rsidRDefault="00DC7E14" w:rsidP="00FD0502">
      <w:pPr>
        <w:spacing w:after="0" w:line="280" w:lineRule="exact"/>
        <w:jc w:val="both"/>
        <w:rPr>
          <w:rFonts w:ascii="Arial" w:hAnsi="Arial" w:cs="Arial"/>
          <w:sz w:val="24"/>
          <w:szCs w:val="24"/>
        </w:rPr>
      </w:pPr>
      <w:r w:rsidRPr="007B6129">
        <w:rPr>
          <w:rFonts w:ascii="Arial" w:hAnsi="Arial" w:cs="Arial"/>
          <w:sz w:val="24"/>
          <w:szCs w:val="24"/>
        </w:rPr>
        <w:t xml:space="preserve">In </w:t>
      </w:r>
      <w:r w:rsidRPr="007B6129">
        <w:rPr>
          <w:rFonts w:ascii="Arial" w:hAnsi="Arial" w:cs="Arial"/>
          <w:b/>
          <w:bCs/>
          <w:sz w:val="24"/>
          <w:szCs w:val="24"/>
        </w:rPr>
        <w:t>Economic Analysis</w:t>
      </w:r>
      <w:r w:rsidRPr="007B6129">
        <w:rPr>
          <w:rFonts w:ascii="Arial" w:hAnsi="Arial" w:cs="Arial"/>
          <w:sz w:val="24"/>
          <w:szCs w:val="24"/>
        </w:rPr>
        <w:t xml:space="preserve">, </w:t>
      </w:r>
      <w:r w:rsidR="002E72A6" w:rsidRPr="007B6129">
        <w:rPr>
          <w:rFonts w:ascii="Arial" w:hAnsi="Arial" w:cs="Arial"/>
          <w:b/>
          <w:bCs/>
          <w:sz w:val="24"/>
          <w:szCs w:val="24"/>
        </w:rPr>
        <w:t>Discount Rate</w:t>
      </w:r>
      <w:r w:rsidR="002E72A6" w:rsidRPr="007B6129">
        <w:rPr>
          <w:rFonts w:ascii="Arial" w:hAnsi="Arial" w:cs="Arial"/>
          <w:sz w:val="24"/>
          <w:szCs w:val="24"/>
        </w:rPr>
        <w:t xml:space="preserve"> </w:t>
      </w:r>
      <w:r w:rsidR="00351F3F" w:rsidRPr="007B6129">
        <w:rPr>
          <w:rFonts w:ascii="Arial" w:hAnsi="Arial" w:cs="Arial"/>
          <w:sz w:val="24"/>
          <w:szCs w:val="24"/>
        </w:rPr>
        <w:t>is an</w:t>
      </w:r>
      <w:r w:rsidR="002E72A6" w:rsidRPr="007B6129">
        <w:rPr>
          <w:rFonts w:ascii="Arial" w:hAnsi="Arial" w:cs="Arial"/>
          <w:sz w:val="24"/>
          <w:szCs w:val="24"/>
        </w:rPr>
        <w:t xml:space="preserve"> important parameter which would significantly af</w:t>
      </w:r>
      <w:r w:rsidR="00CA4DD4" w:rsidRPr="007B6129">
        <w:rPr>
          <w:rFonts w:ascii="Arial" w:hAnsi="Arial" w:cs="Arial"/>
          <w:sz w:val="24"/>
          <w:szCs w:val="24"/>
        </w:rPr>
        <w:t xml:space="preserve">fect the Fair Value of the Project. </w:t>
      </w:r>
      <w:r w:rsidR="007867DC" w:rsidRPr="007B6129">
        <w:rPr>
          <w:rFonts w:ascii="Arial" w:hAnsi="Arial" w:cs="Arial"/>
          <w:sz w:val="24"/>
          <w:szCs w:val="24"/>
        </w:rPr>
        <w:t xml:space="preserve">In determining the proper rate to </w:t>
      </w:r>
      <w:r w:rsidR="007867DC" w:rsidRPr="007B6129">
        <w:rPr>
          <w:rFonts w:ascii="Arial" w:hAnsi="Arial" w:cs="Arial"/>
          <w:sz w:val="24"/>
          <w:szCs w:val="24"/>
        </w:rPr>
        <w:lastRenderedPageBreak/>
        <w:t xml:space="preserve">discount the forecasted cash flows, we have identified relevant </w:t>
      </w:r>
      <w:r w:rsidR="003A1D0F" w:rsidRPr="007B6129">
        <w:rPr>
          <w:rFonts w:ascii="Arial" w:hAnsi="Arial" w:cs="Arial"/>
          <w:b/>
          <w:bCs/>
          <w:sz w:val="24"/>
          <w:szCs w:val="24"/>
        </w:rPr>
        <w:t>P</w:t>
      </w:r>
      <w:r w:rsidR="007867DC" w:rsidRPr="007B6129">
        <w:rPr>
          <w:rFonts w:ascii="Arial" w:hAnsi="Arial" w:cs="Arial"/>
          <w:b/>
          <w:bCs/>
          <w:sz w:val="24"/>
          <w:szCs w:val="24"/>
        </w:rPr>
        <w:t xml:space="preserve">eer </w:t>
      </w:r>
      <w:r w:rsidR="003A1D0F" w:rsidRPr="007B6129">
        <w:rPr>
          <w:rFonts w:ascii="Arial" w:hAnsi="Arial" w:cs="Arial"/>
          <w:b/>
          <w:bCs/>
          <w:sz w:val="24"/>
          <w:szCs w:val="24"/>
        </w:rPr>
        <w:t>F</w:t>
      </w:r>
      <w:r w:rsidR="007867DC" w:rsidRPr="007B6129">
        <w:rPr>
          <w:rFonts w:ascii="Arial" w:hAnsi="Arial" w:cs="Arial"/>
          <w:b/>
          <w:bCs/>
          <w:sz w:val="24"/>
          <w:szCs w:val="24"/>
        </w:rPr>
        <w:t>irms</w:t>
      </w:r>
      <w:r w:rsidR="007867DC" w:rsidRPr="007B6129">
        <w:rPr>
          <w:rFonts w:ascii="Arial" w:hAnsi="Arial" w:cs="Arial"/>
          <w:sz w:val="24"/>
          <w:szCs w:val="24"/>
        </w:rPr>
        <w:t xml:space="preserve"> which are listed in stock exchange markets in Hong Kong. Our selection criteria are:</w:t>
      </w:r>
    </w:p>
    <w:p w14:paraId="0E9E980C" w14:textId="29AF4756" w:rsidR="007867DC" w:rsidRPr="007B6129" w:rsidRDefault="007867DC" w:rsidP="00D86C60">
      <w:pPr>
        <w:pStyle w:val="ListParagraph"/>
        <w:numPr>
          <w:ilvl w:val="0"/>
          <w:numId w:val="11"/>
        </w:numPr>
        <w:spacing w:after="0" w:line="280" w:lineRule="exact"/>
        <w:jc w:val="both"/>
        <w:rPr>
          <w:rFonts w:ascii="Arial" w:hAnsi="Arial" w:cs="Arial"/>
          <w:sz w:val="24"/>
          <w:szCs w:val="24"/>
        </w:rPr>
      </w:pPr>
      <w:r w:rsidRPr="007B6129">
        <w:rPr>
          <w:rFonts w:ascii="Arial" w:hAnsi="Arial" w:cs="Arial"/>
          <w:sz w:val="24"/>
          <w:szCs w:val="24"/>
        </w:rPr>
        <w:t xml:space="preserve">The peer firm engaged in </w:t>
      </w:r>
      <w:r w:rsidR="00A60A38" w:rsidRPr="007B6129">
        <w:rPr>
          <w:rFonts w:ascii="Arial" w:hAnsi="Arial" w:cs="Arial"/>
          <w:sz w:val="24"/>
          <w:szCs w:val="24"/>
        </w:rPr>
        <w:t xml:space="preserve">business of </w:t>
      </w:r>
      <w:r w:rsidR="00750F0C" w:rsidRPr="007B6129">
        <w:rPr>
          <w:rFonts w:ascii="Arial" w:hAnsi="Arial" w:cs="Arial"/>
          <w:sz w:val="24"/>
          <w:szCs w:val="24"/>
        </w:rPr>
        <w:t>mineral resources exploration or mining</w:t>
      </w:r>
      <w:r w:rsidRPr="007B6129">
        <w:rPr>
          <w:rFonts w:ascii="Arial" w:hAnsi="Arial" w:cs="Arial"/>
          <w:sz w:val="24"/>
          <w:szCs w:val="24"/>
        </w:rPr>
        <w:t>;</w:t>
      </w:r>
    </w:p>
    <w:p w14:paraId="753BC9CD" w14:textId="77777777" w:rsidR="007867DC" w:rsidRPr="007B6129" w:rsidRDefault="007867DC" w:rsidP="00D86C60">
      <w:pPr>
        <w:pStyle w:val="ListParagraph"/>
        <w:numPr>
          <w:ilvl w:val="0"/>
          <w:numId w:val="11"/>
        </w:numPr>
        <w:spacing w:after="0" w:line="280" w:lineRule="exact"/>
        <w:jc w:val="both"/>
        <w:rPr>
          <w:rFonts w:ascii="Arial" w:hAnsi="Arial" w:cs="Arial"/>
          <w:sz w:val="24"/>
          <w:szCs w:val="24"/>
        </w:rPr>
      </w:pPr>
      <w:r w:rsidRPr="007B6129">
        <w:rPr>
          <w:rFonts w:ascii="Arial" w:hAnsi="Arial" w:cs="Arial"/>
          <w:sz w:val="24"/>
          <w:szCs w:val="24"/>
        </w:rPr>
        <w:t>Peers have positive net profit in the LTM reporting period;</w:t>
      </w:r>
    </w:p>
    <w:p w14:paraId="11B9B566" w14:textId="77777777" w:rsidR="007867DC" w:rsidRPr="007B6129" w:rsidRDefault="007867DC" w:rsidP="00D86C60">
      <w:pPr>
        <w:pStyle w:val="ListParagraph"/>
        <w:numPr>
          <w:ilvl w:val="0"/>
          <w:numId w:val="11"/>
        </w:numPr>
        <w:spacing w:after="0" w:line="280" w:lineRule="exact"/>
        <w:jc w:val="both"/>
        <w:rPr>
          <w:rFonts w:ascii="Arial" w:hAnsi="Arial" w:cs="Arial"/>
          <w:sz w:val="24"/>
          <w:szCs w:val="24"/>
        </w:rPr>
      </w:pPr>
      <w:r w:rsidRPr="007B6129">
        <w:rPr>
          <w:rFonts w:ascii="Arial" w:hAnsi="Arial" w:cs="Arial"/>
          <w:sz w:val="24"/>
          <w:szCs w:val="24"/>
        </w:rPr>
        <w:t>Market capitalization of the peers is between HKD500 million and HKD8 billion;</w:t>
      </w:r>
    </w:p>
    <w:p w14:paraId="1C70C5ED" w14:textId="720815C2" w:rsidR="007867DC" w:rsidRPr="007B6129" w:rsidRDefault="007867DC" w:rsidP="00D86C60">
      <w:pPr>
        <w:pStyle w:val="ListParagraph"/>
        <w:numPr>
          <w:ilvl w:val="0"/>
          <w:numId w:val="11"/>
        </w:numPr>
        <w:spacing w:after="0" w:line="280" w:lineRule="exact"/>
        <w:jc w:val="both"/>
        <w:rPr>
          <w:rFonts w:ascii="Arial" w:hAnsi="Arial" w:cs="Arial"/>
          <w:sz w:val="24"/>
          <w:szCs w:val="24"/>
        </w:rPr>
      </w:pPr>
      <w:r w:rsidRPr="007B6129">
        <w:rPr>
          <w:rFonts w:ascii="Arial" w:hAnsi="Arial" w:cs="Arial"/>
          <w:sz w:val="24"/>
          <w:szCs w:val="24"/>
        </w:rPr>
        <w:t xml:space="preserve">The peers are listed on </w:t>
      </w:r>
      <w:r w:rsidR="002F018B" w:rsidRPr="007B6129">
        <w:rPr>
          <w:rFonts w:ascii="Arial" w:hAnsi="Arial" w:cs="Arial"/>
          <w:sz w:val="24"/>
          <w:szCs w:val="24"/>
        </w:rPr>
        <w:t>main stock exchanges</w:t>
      </w:r>
      <w:r w:rsidRPr="007B6129">
        <w:rPr>
          <w:rFonts w:ascii="Arial" w:hAnsi="Arial" w:cs="Arial"/>
          <w:sz w:val="24"/>
          <w:szCs w:val="24"/>
        </w:rPr>
        <w:t>; and</w:t>
      </w:r>
    </w:p>
    <w:p w14:paraId="2D65CD98" w14:textId="62EDD65A" w:rsidR="007867DC" w:rsidRPr="007B6129" w:rsidRDefault="007867DC" w:rsidP="00D86C60">
      <w:pPr>
        <w:pStyle w:val="ListParagraph"/>
        <w:numPr>
          <w:ilvl w:val="0"/>
          <w:numId w:val="11"/>
        </w:numPr>
        <w:spacing w:after="0" w:line="280" w:lineRule="exact"/>
        <w:jc w:val="both"/>
        <w:rPr>
          <w:rFonts w:ascii="Arial" w:hAnsi="Arial" w:cs="Arial"/>
          <w:sz w:val="24"/>
          <w:szCs w:val="24"/>
        </w:rPr>
      </w:pPr>
      <w:r w:rsidRPr="007B6129">
        <w:rPr>
          <w:rFonts w:ascii="Arial" w:hAnsi="Arial" w:cs="Arial"/>
          <w:sz w:val="24"/>
          <w:szCs w:val="24"/>
        </w:rPr>
        <w:t xml:space="preserve">Information of the peer firm is available and from a reliable </w:t>
      </w:r>
      <w:r w:rsidR="00360E15" w:rsidRPr="007B6129">
        <w:rPr>
          <w:rFonts w:ascii="Arial" w:hAnsi="Arial" w:cs="Arial"/>
          <w:sz w:val="24"/>
          <w:szCs w:val="24"/>
        </w:rPr>
        <w:t xml:space="preserve">public </w:t>
      </w:r>
      <w:r w:rsidRPr="007B6129">
        <w:rPr>
          <w:rFonts w:ascii="Arial" w:hAnsi="Arial" w:cs="Arial"/>
          <w:sz w:val="24"/>
          <w:szCs w:val="24"/>
        </w:rPr>
        <w:t>source.</w:t>
      </w:r>
    </w:p>
    <w:p w14:paraId="358D1869" w14:textId="77777777" w:rsidR="007867DC" w:rsidRPr="007B6129" w:rsidRDefault="007867DC" w:rsidP="00FD0502">
      <w:pPr>
        <w:spacing w:after="0" w:line="280" w:lineRule="exact"/>
        <w:jc w:val="both"/>
        <w:rPr>
          <w:rFonts w:ascii="Arial" w:hAnsi="Arial" w:cs="Arial"/>
          <w:sz w:val="24"/>
          <w:szCs w:val="24"/>
        </w:rPr>
      </w:pPr>
    </w:p>
    <w:p w14:paraId="00EE45F8" w14:textId="77777777" w:rsidR="007867DC" w:rsidRPr="007B6129" w:rsidRDefault="007867DC" w:rsidP="00FD0502">
      <w:pPr>
        <w:spacing w:after="0" w:line="280" w:lineRule="exact"/>
        <w:jc w:val="both"/>
        <w:rPr>
          <w:rFonts w:ascii="Arial" w:hAnsi="Arial" w:cs="Arial"/>
          <w:sz w:val="24"/>
          <w:szCs w:val="24"/>
        </w:rPr>
      </w:pPr>
      <w:r w:rsidRPr="007B6129">
        <w:rPr>
          <w:rFonts w:ascii="Arial" w:hAnsi="Arial" w:cs="Arial"/>
          <w:sz w:val="24"/>
          <w:szCs w:val="24"/>
        </w:rPr>
        <w:t>Rationale of the selection criteria:</w:t>
      </w:r>
    </w:p>
    <w:p w14:paraId="4FFEFC0E" w14:textId="77777777" w:rsidR="007867DC" w:rsidRPr="007B6129" w:rsidRDefault="007867DC" w:rsidP="00026EBB">
      <w:pPr>
        <w:pStyle w:val="ListParagraph"/>
        <w:numPr>
          <w:ilvl w:val="0"/>
          <w:numId w:val="12"/>
        </w:numPr>
        <w:spacing w:after="0" w:line="280" w:lineRule="exact"/>
        <w:jc w:val="both"/>
        <w:rPr>
          <w:rFonts w:ascii="Arial" w:hAnsi="Arial" w:cs="Arial"/>
          <w:sz w:val="24"/>
          <w:szCs w:val="24"/>
        </w:rPr>
      </w:pPr>
      <w:r w:rsidRPr="007B6129">
        <w:rPr>
          <w:rFonts w:ascii="Arial" w:hAnsi="Arial" w:cs="Arial"/>
          <w:sz w:val="24"/>
          <w:szCs w:val="24"/>
        </w:rPr>
        <w:t>It is fair and reasonable to select peer companies which has similar/same business activities with the Company.</w:t>
      </w:r>
    </w:p>
    <w:p w14:paraId="04189170" w14:textId="394DD86A" w:rsidR="007867DC" w:rsidRPr="007B6129" w:rsidRDefault="007867DC" w:rsidP="00026EBB">
      <w:pPr>
        <w:pStyle w:val="ListParagraph"/>
        <w:numPr>
          <w:ilvl w:val="0"/>
          <w:numId w:val="12"/>
        </w:numPr>
        <w:spacing w:after="0" w:line="280" w:lineRule="exact"/>
        <w:jc w:val="both"/>
        <w:rPr>
          <w:rFonts w:ascii="Arial" w:hAnsi="Arial" w:cs="Arial"/>
          <w:sz w:val="24"/>
          <w:szCs w:val="24"/>
        </w:rPr>
      </w:pPr>
      <w:r w:rsidRPr="007B6129">
        <w:rPr>
          <w:rFonts w:ascii="Arial" w:hAnsi="Arial" w:cs="Arial"/>
          <w:sz w:val="24"/>
          <w:szCs w:val="24"/>
        </w:rPr>
        <w:t>As our valuation is based on</w:t>
      </w:r>
      <w:r w:rsidR="00351F3F" w:rsidRPr="007B6129">
        <w:rPr>
          <w:rFonts w:ascii="Arial" w:hAnsi="Arial" w:cs="Arial"/>
          <w:sz w:val="24"/>
          <w:szCs w:val="24"/>
        </w:rPr>
        <w:t xml:space="preserve"> </w:t>
      </w:r>
      <w:r w:rsidRPr="007B6129">
        <w:rPr>
          <w:rFonts w:ascii="Arial" w:hAnsi="Arial" w:cs="Arial"/>
          <w:sz w:val="24"/>
          <w:szCs w:val="24"/>
        </w:rPr>
        <w:t>going concern premise, it is fair and reasonable to exclude peers with negative profit which uncertainty of the going concern exist.</w:t>
      </w:r>
    </w:p>
    <w:p w14:paraId="3D90274A" w14:textId="3157431A" w:rsidR="007867DC" w:rsidRPr="007B6129" w:rsidRDefault="007867DC" w:rsidP="00026EBB">
      <w:pPr>
        <w:pStyle w:val="ListParagraph"/>
        <w:numPr>
          <w:ilvl w:val="0"/>
          <w:numId w:val="12"/>
        </w:numPr>
        <w:spacing w:after="0" w:line="280" w:lineRule="exact"/>
        <w:jc w:val="both"/>
        <w:rPr>
          <w:rFonts w:ascii="Arial" w:hAnsi="Arial" w:cs="Arial"/>
          <w:sz w:val="24"/>
          <w:szCs w:val="24"/>
        </w:rPr>
      </w:pPr>
      <w:r w:rsidRPr="007B6129">
        <w:rPr>
          <w:rFonts w:ascii="Arial" w:hAnsi="Arial" w:cs="Arial"/>
          <w:sz w:val="24"/>
          <w:szCs w:val="24"/>
        </w:rPr>
        <w:t xml:space="preserve">Valuer had tried and obtained that there is no material effect and change to the discount rate by changing higher or lower market capitalization requirement. However, </w:t>
      </w:r>
      <w:r w:rsidR="00E834D8" w:rsidRPr="007B6129">
        <w:rPr>
          <w:rFonts w:ascii="Arial" w:hAnsi="Arial" w:cs="Arial"/>
          <w:sz w:val="24"/>
          <w:szCs w:val="24"/>
        </w:rPr>
        <w:t>valuers</w:t>
      </w:r>
      <w:r w:rsidRPr="007B6129">
        <w:rPr>
          <w:rFonts w:ascii="Arial" w:hAnsi="Arial" w:cs="Arial"/>
          <w:sz w:val="24"/>
          <w:szCs w:val="24"/>
        </w:rPr>
        <w:t xml:space="preserve"> </w:t>
      </w:r>
      <w:r w:rsidR="00055EAE" w:rsidRPr="007B6129">
        <w:rPr>
          <w:rFonts w:ascii="Arial" w:hAnsi="Arial" w:cs="Arial"/>
          <w:sz w:val="24"/>
          <w:szCs w:val="24"/>
        </w:rPr>
        <w:t>must</w:t>
      </w:r>
      <w:r w:rsidRPr="007B6129">
        <w:rPr>
          <w:rFonts w:ascii="Arial" w:hAnsi="Arial" w:cs="Arial"/>
          <w:sz w:val="24"/>
          <w:szCs w:val="24"/>
        </w:rPr>
        <w:t xml:space="preserve"> select companies with market capitalization between </w:t>
      </w:r>
      <w:r w:rsidR="002A5B89" w:rsidRPr="007B6129">
        <w:rPr>
          <w:rFonts w:ascii="Arial" w:hAnsi="Arial" w:cs="Arial"/>
          <w:sz w:val="24"/>
          <w:szCs w:val="24"/>
        </w:rPr>
        <w:t xml:space="preserve">HKD500 million and HKD8 billion </w:t>
      </w:r>
      <w:r w:rsidR="00E834D8" w:rsidRPr="007B6129">
        <w:rPr>
          <w:rFonts w:ascii="Arial" w:hAnsi="Arial" w:cs="Arial"/>
          <w:sz w:val="24"/>
          <w:szCs w:val="24"/>
        </w:rPr>
        <w:t>to</w:t>
      </w:r>
      <w:r w:rsidRPr="007B6129">
        <w:rPr>
          <w:rFonts w:ascii="Arial" w:hAnsi="Arial" w:cs="Arial"/>
          <w:sz w:val="24"/>
          <w:szCs w:val="24"/>
        </w:rPr>
        <w:t xml:space="preserve"> have sufficient peer companies to represent </w:t>
      </w:r>
      <w:r w:rsidR="00351F3F" w:rsidRPr="007B6129">
        <w:rPr>
          <w:rFonts w:ascii="Arial" w:hAnsi="Arial" w:cs="Arial"/>
          <w:sz w:val="24"/>
          <w:szCs w:val="24"/>
        </w:rPr>
        <w:t>fairness</w:t>
      </w:r>
      <w:r w:rsidRPr="007B6129">
        <w:rPr>
          <w:rFonts w:ascii="Arial" w:hAnsi="Arial" w:cs="Arial"/>
          <w:sz w:val="24"/>
          <w:szCs w:val="24"/>
        </w:rPr>
        <w:t>.</w:t>
      </w:r>
    </w:p>
    <w:p w14:paraId="5E402529" w14:textId="77777777" w:rsidR="007867DC" w:rsidRPr="007B6129" w:rsidRDefault="007867DC" w:rsidP="00026EBB">
      <w:pPr>
        <w:pStyle w:val="ListParagraph"/>
        <w:numPr>
          <w:ilvl w:val="0"/>
          <w:numId w:val="12"/>
        </w:numPr>
        <w:spacing w:after="0" w:line="280" w:lineRule="exact"/>
        <w:jc w:val="both"/>
        <w:rPr>
          <w:rFonts w:ascii="Arial" w:hAnsi="Arial" w:cs="Arial"/>
          <w:sz w:val="24"/>
          <w:szCs w:val="24"/>
        </w:rPr>
      </w:pPr>
      <w:r w:rsidRPr="007B6129">
        <w:rPr>
          <w:rFonts w:ascii="Arial" w:hAnsi="Arial" w:cs="Arial"/>
          <w:sz w:val="24"/>
          <w:szCs w:val="24"/>
        </w:rPr>
        <w:t>As the operation of the Company is in Hong Kong (or the “HK”), it is fair and reasonable to include peers which have business activities and listed on main stock exchanges in the same/similar region, which are the Asia-Pacific stock exchanges.</w:t>
      </w:r>
    </w:p>
    <w:p w14:paraId="74F98516" w14:textId="77777777" w:rsidR="00572C4D" w:rsidRPr="007B6129" w:rsidRDefault="00572C4D" w:rsidP="00572C4D">
      <w:pPr>
        <w:spacing w:after="0" w:line="280" w:lineRule="exact"/>
        <w:jc w:val="both"/>
        <w:rPr>
          <w:rFonts w:ascii="Arial" w:hAnsi="Arial" w:cs="Arial"/>
          <w:sz w:val="24"/>
          <w:szCs w:val="24"/>
        </w:rPr>
      </w:pPr>
    </w:p>
    <w:p w14:paraId="5DDE8995" w14:textId="25637E85" w:rsidR="007867DC" w:rsidRPr="007B6129" w:rsidRDefault="007867DC" w:rsidP="00572C4D">
      <w:pPr>
        <w:spacing w:after="0" w:line="280" w:lineRule="exact"/>
        <w:jc w:val="both"/>
        <w:rPr>
          <w:rFonts w:ascii="Arial" w:hAnsi="Arial" w:cs="Arial"/>
          <w:sz w:val="24"/>
          <w:szCs w:val="24"/>
        </w:rPr>
      </w:pPr>
      <w:r w:rsidRPr="007B6129">
        <w:rPr>
          <w:rFonts w:ascii="Arial" w:hAnsi="Arial" w:cs="Arial"/>
          <w:sz w:val="24"/>
          <w:szCs w:val="24"/>
        </w:rPr>
        <w:t xml:space="preserve">The search and data extraction of the peer companies are sourced from </w:t>
      </w:r>
      <w:r w:rsidRPr="007B6129">
        <w:rPr>
          <w:rFonts w:ascii="Arial" w:hAnsi="Arial" w:cs="Arial"/>
          <w:b/>
          <w:bCs/>
          <w:sz w:val="24"/>
          <w:szCs w:val="24"/>
        </w:rPr>
        <w:t>LSEG data</w:t>
      </w:r>
      <w:r w:rsidRPr="007B6129">
        <w:rPr>
          <w:rFonts w:ascii="Arial" w:hAnsi="Arial" w:cs="Arial"/>
          <w:sz w:val="24"/>
          <w:szCs w:val="24"/>
        </w:rPr>
        <w:t>, which is a renowned and commonly used financial database around the globe. We believe the data from this source is reliable and accurate which facilitates us in the valuation.</w:t>
      </w:r>
    </w:p>
    <w:p w14:paraId="3413D3C6" w14:textId="77777777" w:rsidR="008D1CA2" w:rsidRPr="007B6129" w:rsidRDefault="008D1CA2" w:rsidP="00090F51">
      <w:pPr>
        <w:spacing w:after="0" w:line="280" w:lineRule="exact"/>
        <w:jc w:val="both"/>
        <w:rPr>
          <w:rFonts w:ascii="Arial" w:hAnsi="Arial" w:cs="Arial"/>
          <w:sz w:val="24"/>
          <w:szCs w:val="24"/>
        </w:rPr>
      </w:pPr>
    </w:p>
    <w:p w14:paraId="788DE6F1" w14:textId="77777777" w:rsidR="00831050" w:rsidRPr="00831050" w:rsidRDefault="00831050" w:rsidP="00831050">
      <w:pPr>
        <w:spacing w:after="0" w:line="280" w:lineRule="exact"/>
        <w:jc w:val="both"/>
        <w:rPr>
          <w:rFonts w:ascii="Arial" w:hAnsi="Arial" w:cs="Arial"/>
          <w:sz w:val="24"/>
          <w:szCs w:val="24"/>
          <w:lang w:val="en-HK"/>
        </w:rPr>
      </w:pPr>
      <w:r w:rsidRPr="00831050">
        <w:rPr>
          <w:rFonts w:ascii="Arial" w:hAnsi="Arial" w:cs="Arial"/>
          <w:sz w:val="24"/>
          <w:szCs w:val="24"/>
          <w:lang w:val="en-HK"/>
        </w:rPr>
        <w:t xml:space="preserve">To determine the project's fair worth through economic analysis, we must additionally validate the amount of control premiums added to the net present value calculated using the Discounted Cash Flow Model. Control premiums are widely accepted in the federal tax system of the United States. As stated in Treasury regulation sections 20.2031-2(e) and 25.2512-2(e), the US inheritance and gift tax regulations on the valuation of publicly traded shares acknowledge a fundamental imbalance between controlling and non-controlling interests. Over time, control premium-based court decisions and rulings have established a standard that applies to other sorts of property in addition to stocks. The implementation of these discounts is also widely accepted by the business valuation community in "non-estate/gift tax" situations. </w:t>
      </w:r>
    </w:p>
    <w:p w14:paraId="041D25D5" w14:textId="77777777" w:rsidR="00F67F30" w:rsidRPr="007B6129" w:rsidRDefault="00F67F30" w:rsidP="00654FB4">
      <w:pPr>
        <w:spacing w:after="0" w:line="280" w:lineRule="exact"/>
        <w:jc w:val="both"/>
        <w:rPr>
          <w:rFonts w:ascii="Arial" w:hAnsi="Arial" w:cs="Arial"/>
          <w:sz w:val="24"/>
          <w:szCs w:val="24"/>
          <w:lang w:val="en-HK"/>
        </w:rPr>
      </w:pPr>
    </w:p>
    <w:p w14:paraId="4111D3C6" w14:textId="77777777" w:rsidR="005F4903" w:rsidRPr="007B6129" w:rsidRDefault="00384A9D" w:rsidP="005F4903">
      <w:pPr>
        <w:spacing w:after="0" w:line="280" w:lineRule="exact"/>
        <w:jc w:val="both"/>
        <w:rPr>
          <w:rFonts w:ascii="Arial" w:hAnsi="Arial" w:cs="Arial"/>
          <w:sz w:val="24"/>
          <w:szCs w:val="24"/>
          <w:lang w:val="en-HK"/>
        </w:rPr>
      </w:pPr>
      <w:r w:rsidRPr="00384A9D">
        <w:rPr>
          <w:rFonts w:ascii="Arial" w:hAnsi="Arial" w:cs="Arial"/>
          <w:sz w:val="24"/>
          <w:szCs w:val="24"/>
          <w:lang w:val="en-HK"/>
        </w:rPr>
        <w:t xml:space="preserve">A controlling position in a company may be worth more than a non-controlling interest, according to </w:t>
      </w:r>
      <w:r w:rsidRPr="007B6129">
        <w:rPr>
          <w:rFonts w:ascii="Arial" w:hAnsi="Arial" w:cs="Arial"/>
          <w:sz w:val="24"/>
          <w:szCs w:val="24"/>
        </w:rPr>
        <w:t>International Valuation Standards</w:t>
      </w:r>
      <w:r w:rsidRPr="007B6129">
        <w:rPr>
          <w:rFonts w:ascii="Arial" w:hAnsi="Arial" w:cs="Arial"/>
          <w:sz w:val="24"/>
          <w:szCs w:val="24"/>
        </w:rPr>
        <w:t>.</w:t>
      </w:r>
      <w:r w:rsidRPr="007B6129">
        <w:rPr>
          <w:rFonts w:ascii="Arial" w:hAnsi="Arial" w:cs="Arial"/>
          <w:sz w:val="24"/>
          <w:szCs w:val="24"/>
          <w:lang w:val="en-HK"/>
        </w:rPr>
        <w:t xml:space="preserve"> </w:t>
      </w:r>
      <w:r w:rsidRPr="00384A9D">
        <w:rPr>
          <w:rFonts w:ascii="Arial" w:hAnsi="Arial" w:cs="Arial"/>
          <w:sz w:val="24"/>
          <w:szCs w:val="24"/>
          <w:lang w:val="en-HK"/>
        </w:rPr>
        <w:t xml:space="preserve">Control premiums might make sense. Control Premiums are used to account for variations in the subject's and peers' decision-making capacities and the modifications that can be accomplished via the application of control. Participants would typically rather have control over a subject asset than not, all other things being equal. However, whether or not the power to exert control increases the financial rewards available to the owner of the subject asset will often determine participants' willingness to pay a Control Premium. Because control shares have a number of rights that minority shares do not, they are typically worth more than minority shares. </w:t>
      </w:r>
      <w:r w:rsidR="005F4903" w:rsidRPr="007B6129">
        <w:rPr>
          <w:rFonts w:ascii="Arial" w:hAnsi="Arial" w:cs="Arial"/>
          <w:sz w:val="24"/>
          <w:szCs w:val="24"/>
          <w:lang w:val="en-HK"/>
        </w:rPr>
        <w:t>A well-known book in the valuation field, Business Valuation (Z. Christopher Mercer and Travis W. Harms, 2021), mentioned some of the rights that come with control shares that minority shares do not have:</w:t>
      </w:r>
    </w:p>
    <w:p w14:paraId="28649425" w14:textId="28C8D626" w:rsidR="00754152" w:rsidRPr="007B6129" w:rsidRDefault="00F12540" w:rsidP="00754152">
      <w:pPr>
        <w:spacing w:after="0" w:line="280" w:lineRule="exact"/>
        <w:rPr>
          <w:rFonts w:ascii="Arial" w:hAnsi="Arial" w:cs="Arial"/>
          <w:color w:val="000000"/>
          <w:sz w:val="24"/>
          <w:szCs w:val="24"/>
          <w:lang w:val="en-HK"/>
        </w:rPr>
      </w:pPr>
      <w:r w:rsidRPr="007B6129">
        <w:rPr>
          <w:rFonts w:ascii="Arial" w:hAnsi="Arial" w:cs="Arial"/>
          <w:color w:val="000000"/>
          <w:sz w:val="24"/>
          <w:szCs w:val="24"/>
        </w:rPr>
        <w:br/>
      </w:r>
      <w:r w:rsidR="00754152" w:rsidRPr="007B6129">
        <w:rPr>
          <w:rFonts w:ascii="Arial" w:hAnsi="Arial" w:cs="Arial"/>
          <w:color w:val="000000"/>
          <w:sz w:val="24"/>
          <w:szCs w:val="24"/>
          <w:lang w:val="en-HK"/>
        </w:rPr>
        <w:t xml:space="preserve">1. Assign or modify the operational management team. </w:t>
      </w:r>
      <w:r w:rsidR="00754152" w:rsidRPr="007B6129">
        <w:rPr>
          <w:rFonts w:ascii="Arial" w:hAnsi="Arial" w:cs="Arial"/>
          <w:color w:val="000000"/>
          <w:sz w:val="24"/>
          <w:szCs w:val="24"/>
          <w:lang w:val="en-HK"/>
        </w:rPr>
        <w:br/>
        <w:t xml:space="preserve">2. Name and remove board of </w:t>
      </w:r>
      <w:r w:rsidR="00E834D8" w:rsidRPr="007B6129">
        <w:rPr>
          <w:rFonts w:ascii="Arial" w:hAnsi="Arial" w:cs="Arial"/>
          <w:color w:val="000000"/>
          <w:sz w:val="24"/>
          <w:szCs w:val="24"/>
          <w:lang w:val="en-HK"/>
        </w:rPr>
        <w:t>directors’</w:t>
      </w:r>
      <w:r w:rsidR="00754152" w:rsidRPr="007B6129">
        <w:rPr>
          <w:rFonts w:ascii="Arial" w:hAnsi="Arial" w:cs="Arial"/>
          <w:color w:val="000000"/>
          <w:sz w:val="24"/>
          <w:szCs w:val="24"/>
          <w:lang w:val="en-HK"/>
        </w:rPr>
        <w:t xml:space="preserve"> members. </w:t>
      </w:r>
      <w:r w:rsidR="00754152" w:rsidRPr="007B6129">
        <w:rPr>
          <w:rFonts w:ascii="Arial" w:hAnsi="Arial" w:cs="Arial"/>
          <w:color w:val="000000"/>
          <w:sz w:val="24"/>
          <w:szCs w:val="24"/>
          <w:lang w:val="en-HK"/>
        </w:rPr>
        <w:br/>
      </w:r>
      <w:r w:rsidR="00754152" w:rsidRPr="007B6129">
        <w:rPr>
          <w:rFonts w:ascii="Arial" w:hAnsi="Arial" w:cs="Arial"/>
          <w:color w:val="000000"/>
          <w:sz w:val="24"/>
          <w:szCs w:val="24"/>
          <w:lang w:val="en-HK"/>
        </w:rPr>
        <w:lastRenderedPageBreak/>
        <w:t xml:space="preserve">3. Establish the benefits and remuneration of management. </w:t>
      </w:r>
      <w:r w:rsidR="00754152" w:rsidRPr="007B6129">
        <w:rPr>
          <w:rFonts w:ascii="Arial" w:hAnsi="Arial" w:cs="Arial"/>
          <w:color w:val="000000"/>
          <w:sz w:val="24"/>
          <w:szCs w:val="24"/>
          <w:lang w:val="en-HK"/>
        </w:rPr>
        <w:br/>
        <w:t xml:space="preserve">4. Modify the direction of the company and establish operational and strategic policies. </w:t>
      </w:r>
      <w:r w:rsidR="00754152" w:rsidRPr="007B6129">
        <w:rPr>
          <w:rFonts w:ascii="Arial" w:hAnsi="Arial" w:cs="Arial"/>
          <w:color w:val="000000"/>
          <w:sz w:val="24"/>
          <w:szCs w:val="24"/>
          <w:lang w:val="en-HK"/>
        </w:rPr>
        <w:br/>
        <w:t xml:space="preserve">5. Purchase, rent, or sell company assets, such as machinery, plants, and equipment. </w:t>
      </w:r>
      <w:r w:rsidR="00754152" w:rsidRPr="007B6129">
        <w:rPr>
          <w:rFonts w:ascii="Arial" w:hAnsi="Arial" w:cs="Arial"/>
          <w:color w:val="000000"/>
          <w:sz w:val="24"/>
          <w:szCs w:val="24"/>
          <w:lang w:val="en-HK"/>
        </w:rPr>
        <w:br/>
        <w:t xml:space="preserve">6. Choose which vendors, suppliers, and subcontractors to work with when awarding contracts. </w:t>
      </w:r>
      <w:r w:rsidR="00754152" w:rsidRPr="007B6129">
        <w:rPr>
          <w:rFonts w:ascii="Arial" w:hAnsi="Arial" w:cs="Arial"/>
          <w:color w:val="000000"/>
          <w:sz w:val="24"/>
          <w:szCs w:val="24"/>
          <w:lang w:val="en-HK"/>
        </w:rPr>
        <w:br/>
        <w:t xml:space="preserve">7. Complete merger and acquisition negotiations and closings. </w:t>
      </w:r>
      <w:r w:rsidR="00754152" w:rsidRPr="007B6129">
        <w:rPr>
          <w:rFonts w:ascii="Arial" w:hAnsi="Arial" w:cs="Arial"/>
          <w:color w:val="000000"/>
          <w:sz w:val="24"/>
          <w:szCs w:val="24"/>
          <w:lang w:val="en-HK"/>
        </w:rPr>
        <w:br/>
        <w:t xml:space="preserve">8. Sell off, dissolve, recapitalize, or liquidate the business. </w:t>
      </w:r>
      <w:r w:rsidR="00754152" w:rsidRPr="007B6129">
        <w:rPr>
          <w:rFonts w:ascii="Arial" w:hAnsi="Arial" w:cs="Arial"/>
          <w:color w:val="000000"/>
          <w:sz w:val="24"/>
          <w:szCs w:val="24"/>
          <w:lang w:val="en-HK"/>
        </w:rPr>
        <w:br/>
        <w:t xml:space="preserve">9. Purchase or sell Treasury shares. </w:t>
      </w:r>
      <w:r w:rsidR="00754152" w:rsidRPr="007B6129">
        <w:rPr>
          <w:rFonts w:ascii="Arial" w:hAnsi="Arial" w:cs="Arial"/>
          <w:color w:val="000000"/>
          <w:sz w:val="24"/>
          <w:szCs w:val="24"/>
          <w:lang w:val="en-HK"/>
        </w:rPr>
        <w:br/>
        <w:t>10. File for an IPO or secondary offering of the company's equity securities.</w:t>
      </w:r>
    </w:p>
    <w:p w14:paraId="2133136A" w14:textId="3C01F538" w:rsidR="00385288" w:rsidRPr="007B6129" w:rsidRDefault="00385288" w:rsidP="00385288">
      <w:pPr>
        <w:spacing w:after="0" w:line="280" w:lineRule="exact"/>
        <w:rPr>
          <w:rFonts w:ascii="Arial" w:hAnsi="Arial" w:cs="Arial"/>
          <w:color w:val="000000"/>
          <w:sz w:val="24"/>
          <w:szCs w:val="24"/>
          <w:lang w:val="en-HK"/>
        </w:rPr>
      </w:pPr>
      <w:r w:rsidRPr="007B6129">
        <w:rPr>
          <w:rFonts w:ascii="Arial" w:hAnsi="Arial" w:cs="Arial"/>
          <w:color w:val="000000"/>
          <w:sz w:val="24"/>
          <w:szCs w:val="24"/>
          <w:lang w:val="en-HK"/>
        </w:rPr>
        <w:t xml:space="preserve">11. File for an IPO or secondary offering of the company's debt securities. </w:t>
      </w:r>
      <w:r w:rsidRPr="007B6129">
        <w:rPr>
          <w:rFonts w:ascii="Arial" w:hAnsi="Arial" w:cs="Arial"/>
          <w:color w:val="000000"/>
          <w:sz w:val="24"/>
          <w:szCs w:val="24"/>
          <w:lang w:val="en-HK"/>
        </w:rPr>
        <w:br/>
        <w:t xml:space="preserve">12. Announce and distribute dividends in stock or cash. </w:t>
      </w:r>
      <w:r w:rsidRPr="007B6129">
        <w:rPr>
          <w:rFonts w:ascii="Arial" w:hAnsi="Arial" w:cs="Arial"/>
          <w:color w:val="000000"/>
          <w:sz w:val="24"/>
          <w:szCs w:val="24"/>
          <w:lang w:val="en-HK"/>
        </w:rPr>
        <w:br/>
        <w:t xml:space="preserve">13. Modify the bylaws or articles of incorporation. </w:t>
      </w:r>
      <w:r w:rsidRPr="007B6129">
        <w:rPr>
          <w:rFonts w:ascii="Arial" w:hAnsi="Arial" w:cs="Arial"/>
          <w:color w:val="000000"/>
          <w:sz w:val="24"/>
          <w:szCs w:val="24"/>
          <w:lang w:val="en-HK"/>
        </w:rPr>
        <w:br/>
        <w:t xml:space="preserve">14. Establish both your own wages and benefits as well as those of related-party personnel. </w:t>
      </w:r>
      <w:r w:rsidRPr="007B6129">
        <w:rPr>
          <w:rFonts w:ascii="Arial" w:hAnsi="Arial" w:cs="Arial"/>
          <w:color w:val="000000"/>
          <w:sz w:val="24"/>
          <w:szCs w:val="24"/>
          <w:lang w:val="en-HK"/>
        </w:rPr>
        <w:br/>
        <w:t xml:space="preserve">15. Choose partners for your joint venture and sign partnership and joint venture agreements. </w:t>
      </w:r>
      <w:r w:rsidRPr="007B6129">
        <w:rPr>
          <w:rFonts w:ascii="Arial" w:hAnsi="Arial" w:cs="Arial"/>
          <w:color w:val="000000"/>
          <w:sz w:val="24"/>
          <w:szCs w:val="24"/>
          <w:lang w:val="en-HK"/>
        </w:rPr>
        <w:br/>
        <w:t xml:space="preserve">16. Choose what goods and/or services to provide and how much to charge for them. </w:t>
      </w:r>
      <w:r w:rsidRPr="007B6129">
        <w:rPr>
          <w:rFonts w:ascii="Arial" w:hAnsi="Arial" w:cs="Arial"/>
          <w:color w:val="000000"/>
          <w:sz w:val="24"/>
          <w:szCs w:val="24"/>
          <w:lang w:val="en-HK"/>
        </w:rPr>
        <w:br/>
        <w:t xml:space="preserve">17. Choose which markets and areas to service, enter, and stop serving. </w:t>
      </w:r>
      <w:r w:rsidRPr="007B6129">
        <w:rPr>
          <w:rFonts w:ascii="Arial" w:hAnsi="Arial" w:cs="Arial"/>
          <w:color w:val="000000"/>
          <w:sz w:val="24"/>
          <w:szCs w:val="24"/>
          <w:lang w:val="en-HK"/>
        </w:rPr>
        <w:br/>
        <w:t xml:space="preserve">18. Choose which customer groups to target with your marketing efforts and which ones to ignore. </w:t>
      </w:r>
      <w:r w:rsidRPr="007B6129">
        <w:rPr>
          <w:rFonts w:ascii="Arial" w:hAnsi="Arial" w:cs="Arial"/>
          <w:color w:val="000000"/>
          <w:sz w:val="24"/>
          <w:szCs w:val="24"/>
          <w:lang w:val="en-HK"/>
        </w:rPr>
        <w:br/>
        <w:t>19. Enter intellectual property license or sharing agreements for both inbound and outgoing travel.</w:t>
      </w:r>
    </w:p>
    <w:p w14:paraId="472250B0" w14:textId="77777777" w:rsidR="008954CA" w:rsidRPr="007B6129" w:rsidRDefault="008954CA" w:rsidP="00654FB4">
      <w:pPr>
        <w:spacing w:after="0" w:line="280" w:lineRule="exact"/>
        <w:rPr>
          <w:rFonts w:ascii="Arial" w:hAnsi="Arial" w:cs="Arial"/>
          <w:color w:val="000000"/>
          <w:sz w:val="24"/>
          <w:szCs w:val="24"/>
        </w:rPr>
      </w:pPr>
    </w:p>
    <w:p w14:paraId="7EACAD0F" w14:textId="2908D29B" w:rsidR="001C3D9A" w:rsidRPr="001C3D9A" w:rsidRDefault="00D22B99" w:rsidP="001C3D9A">
      <w:pPr>
        <w:spacing w:after="0" w:line="280" w:lineRule="exact"/>
        <w:jc w:val="both"/>
        <w:rPr>
          <w:rFonts w:ascii="Arial" w:hAnsi="Arial" w:cs="Arial"/>
          <w:sz w:val="24"/>
          <w:szCs w:val="24"/>
          <w:lang w:val="en-HK"/>
        </w:rPr>
      </w:pPr>
      <w:r w:rsidRPr="00D22B99">
        <w:rPr>
          <w:rFonts w:ascii="Arial" w:hAnsi="Arial" w:cs="Arial"/>
          <w:sz w:val="24"/>
          <w:szCs w:val="24"/>
          <w:lang w:val="en-HK"/>
        </w:rPr>
        <w:t xml:space="preserve">A well-known book in the valuation field, Financial Valuation (James R. Hitchner, 2017), provided an explanation of the noncontrolling interest's level. Levels 3 and 4 denote the strongest noncontrolling interest and the weakest controlling interest, respectively, as shown in Fig 1. Unless there are specific circumstances and/or agreements to the contrary, courts will typically consider any interest that is larger than fifty percent to be a controlling interest. An example of this would be limited partnership interests in a family limited partnership, where the general partner has the legal right to control regardless of ownership interest. Exact fifty percent interests are prevalent and present extra control/non-control problems. A fifty percent interest has the right of veto even though it does not have control. </w:t>
      </w:r>
      <w:r w:rsidR="001C3D9A" w:rsidRPr="001C3D9A">
        <w:rPr>
          <w:rFonts w:ascii="Arial" w:hAnsi="Arial" w:cs="Arial"/>
          <w:sz w:val="24"/>
          <w:szCs w:val="24"/>
          <w:lang w:val="en-HK"/>
        </w:rPr>
        <w:t xml:space="preserve">Conflicts between 50–50 shareholders can lead to corporate impasses and, occasionally, corporation dissolution as a result of this veto power. Ownership of a 51 percent or greater stake, but less than any supermajority qualifying level of interest that may exist in that jurisdiction, is the lowest level of control. The capacity to force a merger, liquidation, or other significant change in the business is not always implied by ownership of more than 50% of the shares. A two-thirds majority or greater is needed in several states and corporate charters in order to authorize a merger, reorganize, or liquidate an entity. As a result, a position of ownership that is insufficient to carry out these kinds of significant corporate modifications can have its value reduced per share. </w:t>
      </w:r>
    </w:p>
    <w:p w14:paraId="31C02149" w14:textId="77777777" w:rsidR="002B74FC" w:rsidRPr="007B6129" w:rsidRDefault="002B74FC" w:rsidP="008954CA">
      <w:pPr>
        <w:spacing w:after="0" w:line="280" w:lineRule="exact"/>
        <w:jc w:val="both"/>
        <w:rPr>
          <w:rFonts w:ascii="Arial" w:hAnsi="Arial" w:cs="Arial"/>
          <w:sz w:val="24"/>
          <w:szCs w:val="24"/>
          <w:lang w:val="en-HK"/>
        </w:rPr>
      </w:pPr>
    </w:p>
    <w:p w14:paraId="61D44C81" w14:textId="51C7223E" w:rsidR="00E04A80" w:rsidRPr="00E04A80" w:rsidRDefault="00E04A80" w:rsidP="00E04A80">
      <w:pPr>
        <w:spacing w:after="0" w:line="280" w:lineRule="exact"/>
        <w:jc w:val="both"/>
        <w:rPr>
          <w:rFonts w:ascii="Arial" w:hAnsi="Arial" w:cs="Arial"/>
          <w:sz w:val="24"/>
          <w:szCs w:val="24"/>
          <w:lang w:val="en-HK"/>
        </w:rPr>
      </w:pPr>
      <w:r w:rsidRPr="00E04A80">
        <w:rPr>
          <w:rFonts w:ascii="Arial" w:hAnsi="Arial" w:cs="Arial"/>
          <w:sz w:val="24"/>
          <w:szCs w:val="24"/>
          <w:lang w:val="en-HK"/>
        </w:rPr>
        <w:t xml:space="preserve">The supermajority interests that own less than 100% of the stock but have the ability to merge and liquidate represent the next degree of control. Even if they still have less power over the entity than genuine control, interests that make up less than 50% of the total ownership concentration may be in a quasi-controlling position. A minority shareholder may be able to obtain a place at the board table with an interest of less than 50% holding cumulative voting power. A minority shareholder's voice would be guaranteed if they had a seat on the board of directors, which may be important. As a </w:t>
      </w:r>
      <w:r w:rsidRPr="00E04A80">
        <w:rPr>
          <w:rFonts w:ascii="Arial" w:hAnsi="Arial" w:cs="Arial"/>
          <w:sz w:val="24"/>
          <w:szCs w:val="24"/>
          <w:lang w:val="en-HK"/>
        </w:rPr>
        <w:lastRenderedPageBreak/>
        <w:t xml:space="preserve">result, compared to an otherwise identical stock without cumulative voting, such an interest can have a lower discount for lack of control. </w:t>
      </w:r>
    </w:p>
    <w:p w14:paraId="2945EFF3" w14:textId="77777777" w:rsidR="008954CA" w:rsidRPr="007B6129" w:rsidRDefault="008954CA" w:rsidP="00654FB4">
      <w:pPr>
        <w:spacing w:after="0" w:line="280" w:lineRule="exact"/>
        <w:rPr>
          <w:rFonts w:ascii="Arial" w:hAnsi="Arial" w:cs="Arial"/>
          <w:color w:val="000000"/>
          <w:sz w:val="24"/>
          <w:szCs w:val="24"/>
          <w:lang w:val="en-HK"/>
        </w:rPr>
      </w:pPr>
    </w:p>
    <w:p w14:paraId="6E2F7729" w14:textId="5A128040" w:rsidR="00F12540" w:rsidRPr="007B6129" w:rsidRDefault="008954CA" w:rsidP="00F12540">
      <w:pPr>
        <w:jc w:val="both"/>
        <w:rPr>
          <w:rFonts w:ascii="Arial" w:hAnsi="Arial" w:cs="Arial"/>
          <w:color w:val="000000"/>
          <w:sz w:val="24"/>
          <w:szCs w:val="24"/>
        </w:rPr>
      </w:pPr>
      <w:r w:rsidRPr="007B6129">
        <w:rPr>
          <w:rFonts w:ascii="Arial" w:hAnsi="Arial" w:cs="Arial"/>
          <w:sz w:val="24"/>
          <w:szCs w:val="24"/>
        </w:rPr>
        <w:t>Fig 1. Level of the Controlling and Minority Interest</w:t>
      </w:r>
    </w:p>
    <w:p w14:paraId="2DFB52B0" w14:textId="77777777" w:rsidR="00F12540" w:rsidRPr="007B6129" w:rsidRDefault="00F12540" w:rsidP="007F33E0">
      <w:pPr>
        <w:spacing w:after="0"/>
        <w:jc w:val="both"/>
        <w:rPr>
          <w:rFonts w:ascii="Arial" w:hAnsi="Arial" w:cs="Arial"/>
          <w:color w:val="000000"/>
          <w:sz w:val="24"/>
          <w:szCs w:val="24"/>
        </w:rPr>
      </w:pPr>
      <w:r w:rsidRPr="007B6129">
        <w:rPr>
          <w:rFonts w:ascii="Arial" w:hAnsi="Arial" w:cs="Arial"/>
          <w:b/>
          <w:bCs/>
          <w:noProof/>
          <w:sz w:val="24"/>
          <w:szCs w:val="24"/>
        </w:rPr>
        <w:drawing>
          <wp:inline distT="0" distB="0" distL="0" distR="0" wp14:anchorId="5602211E" wp14:editId="2ABD55AA">
            <wp:extent cx="5731510" cy="2762885"/>
            <wp:effectExtent l="0" t="0" r="2540" b="0"/>
            <wp:docPr id="359630151" name="Picture 1" descr="A close-up of a list of own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63909" name="Picture 1" descr="A close-up of a list of ownership&#10;&#10;Description automatically generated"/>
                    <pic:cNvPicPr/>
                  </pic:nvPicPr>
                  <pic:blipFill>
                    <a:blip r:embed="rId20"/>
                    <a:stretch>
                      <a:fillRect/>
                    </a:stretch>
                  </pic:blipFill>
                  <pic:spPr>
                    <a:xfrm>
                      <a:off x="0" y="0"/>
                      <a:ext cx="5731510" cy="2762885"/>
                    </a:xfrm>
                    <a:prstGeom prst="rect">
                      <a:avLst/>
                    </a:prstGeom>
                  </pic:spPr>
                </pic:pic>
              </a:graphicData>
            </a:graphic>
          </wp:inline>
        </w:drawing>
      </w:r>
    </w:p>
    <w:p w14:paraId="362313B6" w14:textId="23805B2A" w:rsidR="007F33E0" w:rsidRPr="007B6129" w:rsidRDefault="007F33E0" w:rsidP="001C7065">
      <w:pPr>
        <w:spacing w:after="0" w:line="280" w:lineRule="exact"/>
        <w:jc w:val="both"/>
        <w:rPr>
          <w:rFonts w:ascii="Arial" w:hAnsi="Arial" w:cs="Arial"/>
          <w:i/>
          <w:iCs/>
          <w:sz w:val="24"/>
          <w:szCs w:val="24"/>
        </w:rPr>
      </w:pPr>
      <w:r w:rsidRPr="007B6129">
        <w:rPr>
          <w:rFonts w:ascii="Arial" w:hAnsi="Arial" w:cs="Arial"/>
          <w:i/>
          <w:iCs/>
          <w:sz w:val="24"/>
          <w:szCs w:val="24"/>
        </w:rPr>
        <w:t xml:space="preserve">Source: </w:t>
      </w:r>
      <w:r w:rsidR="007422D0" w:rsidRPr="007B6129">
        <w:rPr>
          <w:rFonts w:ascii="Arial" w:hAnsi="Arial" w:cs="Arial"/>
          <w:i/>
          <w:iCs/>
          <w:sz w:val="24"/>
          <w:szCs w:val="24"/>
        </w:rPr>
        <w:t>Financial</w:t>
      </w:r>
      <w:r w:rsidR="0064548B" w:rsidRPr="007B6129">
        <w:rPr>
          <w:rFonts w:ascii="Arial" w:hAnsi="Arial" w:cs="Arial"/>
          <w:i/>
          <w:iCs/>
          <w:sz w:val="24"/>
          <w:szCs w:val="24"/>
        </w:rPr>
        <w:t xml:space="preserve"> Valuation</w:t>
      </w:r>
      <w:r w:rsidR="007375B4" w:rsidRPr="007B6129">
        <w:rPr>
          <w:rFonts w:ascii="Arial" w:hAnsi="Arial" w:cs="Arial"/>
          <w:i/>
          <w:iCs/>
          <w:sz w:val="24"/>
          <w:szCs w:val="24"/>
        </w:rPr>
        <w:t>: Applications and Models</w:t>
      </w:r>
      <w:r w:rsidRPr="007B6129">
        <w:rPr>
          <w:rFonts w:ascii="Arial" w:hAnsi="Arial" w:cs="Arial"/>
          <w:i/>
          <w:iCs/>
          <w:sz w:val="24"/>
          <w:szCs w:val="24"/>
        </w:rPr>
        <w:t xml:space="preserve">, </w:t>
      </w:r>
      <w:r w:rsidR="00091BB7" w:rsidRPr="007B6129">
        <w:rPr>
          <w:rFonts w:ascii="Arial" w:hAnsi="Arial" w:cs="Arial"/>
          <w:i/>
          <w:iCs/>
          <w:sz w:val="24"/>
          <w:szCs w:val="24"/>
        </w:rPr>
        <w:t>4</w:t>
      </w:r>
      <w:r w:rsidR="00091BB7" w:rsidRPr="007B6129">
        <w:rPr>
          <w:rFonts w:ascii="Arial" w:hAnsi="Arial" w:cs="Arial"/>
          <w:i/>
          <w:iCs/>
          <w:sz w:val="24"/>
          <w:szCs w:val="24"/>
          <w:vertAlign w:val="superscript"/>
        </w:rPr>
        <w:t>th</w:t>
      </w:r>
      <w:r w:rsidR="00091BB7" w:rsidRPr="007B6129">
        <w:rPr>
          <w:rFonts w:ascii="Arial" w:hAnsi="Arial" w:cs="Arial"/>
          <w:i/>
          <w:iCs/>
          <w:sz w:val="24"/>
          <w:szCs w:val="24"/>
        </w:rPr>
        <w:t xml:space="preserve"> </w:t>
      </w:r>
      <w:r w:rsidRPr="007B6129">
        <w:rPr>
          <w:rFonts w:ascii="Arial" w:hAnsi="Arial" w:cs="Arial"/>
          <w:i/>
          <w:iCs/>
          <w:sz w:val="24"/>
          <w:szCs w:val="24"/>
        </w:rPr>
        <w:t xml:space="preserve">edn., </w:t>
      </w:r>
      <w:r w:rsidR="0064548B" w:rsidRPr="007B6129">
        <w:rPr>
          <w:rFonts w:ascii="Arial" w:hAnsi="Arial" w:cs="Arial"/>
          <w:i/>
          <w:iCs/>
          <w:sz w:val="24"/>
          <w:szCs w:val="24"/>
        </w:rPr>
        <w:t xml:space="preserve">John Wiley &amp; Sons, </w:t>
      </w:r>
      <w:r w:rsidR="00E834D8" w:rsidRPr="007B6129">
        <w:rPr>
          <w:rFonts w:ascii="Arial" w:hAnsi="Arial" w:cs="Arial"/>
          <w:i/>
          <w:iCs/>
          <w:sz w:val="24"/>
          <w:szCs w:val="24"/>
        </w:rPr>
        <w:t>Inc.,</w:t>
      </w:r>
      <w:r w:rsidRPr="007B6129">
        <w:rPr>
          <w:rFonts w:ascii="Arial" w:hAnsi="Arial" w:cs="Arial"/>
          <w:i/>
          <w:iCs/>
          <w:sz w:val="24"/>
          <w:szCs w:val="24"/>
        </w:rPr>
        <w:t xml:space="preserve"> </w:t>
      </w:r>
      <w:r w:rsidR="0064548B" w:rsidRPr="007B6129">
        <w:rPr>
          <w:rFonts w:ascii="Arial" w:hAnsi="Arial" w:cs="Arial"/>
          <w:i/>
          <w:iCs/>
          <w:sz w:val="24"/>
          <w:szCs w:val="24"/>
        </w:rPr>
        <w:t>New Jersey</w:t>
      </w:r>
      <w:r w:rsidRPr="007B6129">
        <w:rPr>
          <w:rFonts w:ascii="Arial" w:hAnsi="Arial" w:cs="Arial"/>
          <w:i/>
          <w:iCs/>
          <w:sz w:val="24"/>
          <w:szCs w:val="24"/>
        </w:rPr>
        <w:t>, P.</w:t>
      </w:r>
      <w:r w:rsidR="006131F5" w:rsidRPr="007B6129">
        <w:rPr>
          <w:rFonts w:ascii="Arial" w:hAnsi="Arial" w:cs="Arial"/>
          <w:i/>
          <w:iCs/>
          <w:sz w:val="24"/>
          <w:szCs w:val="24"/>
        </w:rPr>
        <w:t>401</w:t>
      </w:r>
    </w:p>
    <w:p w14:paraId="00BED8E1" w14:textId="77777777" w:rsidR="007F33E0" w:rsidRPr="007B6129" w:rsidRDefault="007F33E0" w:rsidP="001C7065">
      <w:pPr>
        <w:spacing w:after="0" w:line="280" w:lineRule="exact"/>
        <w:jc w:val="both"/>
        <w:rPr>
          <w:rFonts w:ascii="Arial" w:hAnsi="Arial" w:cs="Arial"/>
          <w:i/>
          <w:iCs/>
          <w:sz w:val="24"/>
          <w:szCs w:val="24"/>
        </w:rPr>
      </w:pPr>
    </w:p>
    <w:p w14:paraId="1696229C" w14:textId="77777777" w:rsidR="00E33F12" w:rsidRPr="007B6129" w:rsidRDefault="00BD1CEE" w:rsidP="00DA23CF">
      <w:pPr>
        <w:spacing w:after="0" w:line="280" w:lineRule="exact"/>
        <w:jc w:val="both"/>
        <w:rPr>
          <w:rFonts w:ascii="Arial" w:hAnsi="Arial" w:cs="Arial"/>
          <w:sz w:val="24"/>
          <w:szCs w:val="24"/>
        </w:rPr>
      </w:pPr>
      <w:r w:rsidRPr="007B6129">
        <w:rPr>
          <w:rFonts w:ascii="Arial" w:hAnsi="Arial" w:cs="Arial"/>
          <w:sz w:val="24"/>
          <w:szCs w:val="24"/>
        </w:rPr>
        <w:t>International Valuation Standards</w:t>
      </w:r>
      <w:r w:rsidR="004F1263" w:rsidRPr="007B6129">
        <w:rPr>
          <w:rFonts w:ascii="Arial" w:hAnsi="Arial" w:cs="Arial"/>
          <w:sz w:val="24"/>
          <w:szCs w:val="24"/>
          <w:vertAlign w:val="superscript"/>
        </w:rPr>
        <w:footnoteReference w:id="4"/>
      </w:r>
      <w:r w:rsidRPr="007B6129">
        <w:rPr>
          <w:rFonts w:ascii="Arial" w:hAnsi="Arial" w:cs="Arial"/>
          <w:sz w:val="24"/>
          <w:szCs w:val="24"/>
        </w:rPr>
        <w:t xml:space="preserve"> </w:t>
      </w:r>
      <w:r w:rsidR="004F1263" w:rsidRPr="007B6129">
        <w:rPr>
          <w:rFonts w:ascii="Arial" w:hAnsi="Arial" w:cs="Arial"/>
          <w:sz w:val="24"/>
          <w:szCs w:val="24"/>
        </w:rPr>
        <w:t xml:space="preserve">stated that </w:t>
      </w:r>
      <w:r w:rsidR="00C2756B" w:rsidRPr="007B6129">
        <w:rPr>
          <w:rFonts w:ascii="Arial" w:hAnsi="Arial" w:cs="Arial"/>
          <w:sz w:val="24"/>
          <w:szCs w:val="24"/>
        </w:rPr>
        <w:t>“</w:t>
      </w:r>
      <w:r w:rsidR="00F12540" w:rsidRPr="007B6129">
        <w:rPr>
          <w:rFonts w:ascii="Arial" w:hAnsi="Arial" w:cs="Arial"/>
          <w:sz w:val="24"/>
          <w:szCs w:val="24"/>
        </w:rPr>
        <w:t xml:space="preserve">Control Premiums, had been well recognized and widely applied in valuation of business or stocks with controlling interest, had become one of the most important </w:t>
      </w:r>
      <w:r w:rsidR="00571D22" w:rsidRPr="007B6129">
        <w:rPr>
          <w:rFonts w:ascii="Arial" w:hAnsi="Arial" w:cs="Arial"/>
          <w:sz w:val="24"/>
          <w:szCs w:val="24"/>
        </w:rPr>
        <w:t>parameters</w:t>
      </w:r>
      <w:r w:rsidR="00F12540" w:rsidRPr="007B6129">
        <w:rPr>
          <w:rFonts w:ascii="Arial" w:hAnsi="Arial" w:cs="Arial"/>
          <w:sz w:val="24"/>
          <w:szCs w:val="24"/>
        </w:rPr>
        <w:t xml:space="preserve"> in business valuation. </w:t>
      </w:r>
    </w:p>
    <w:p w14:paraId="45E0B9CB" w14:textId="77777777" w:rsidR="00E33F12" w:rsidRPr="007B6129" w:rsidRDefault="00E33F12" w:rsidP="00DA23CF">
      <w:pPr>
        <w:spacing w:after="0" w:line="280" w:lineRule="exact"/>
        <w:jc w:val="both"/>
        <w:rPr>
          <w:rFonts w:ascii="Arial" w:hAnsi="Arial" w:cs="Arial"/>
          <w:sz w:val="24"/>
          <w:szCs w:val="24"/>
        </w:rPr>
      </w:pPr>
    </w:p>
    <w:p w14:paraId="79792340" w14:textId="4C9F811D" w:rsidR="00B33179" w:rsidRPr="00B33179" w:rsidRDefault="001D29B4" w:rsidP="00B33179">
      <w:pPr>
        <w:spacing w:after="0" w:line="280" w:lineRule="exact"/>
        <w:jc w:val="both"/>
        <w:rPr>
          <w:rFonts w:ascii="Arial" w:hAnsi="Arial" w:cs="Arial"/>
          <w:sz w:val="24"/>
          <w:szCs w:val="24"/>
          <w:lang w:val="en-HK"/>
        </w:rPr>
      </w:pPr>
      <w:r w:rsidRPr="001D29B4">
        <w:rPr>
          <w:rFonts w:ascii="Arial" w:hAnsi="Arial" w:cs="Arial"/>
          <w:sz w:val="24"/>
          <w:szCs w:val="24"/>
          <w:lang w:val="en-HK"/>
        </w:rPr>
        <w:t xml:space="preserve">In charge Although there are many reasonable ways to quantify premiums, the most common approaches are to compare observed prices paid for controlling interests in publicly traded securities to the publicly traded price prior to the transaction being announced, or to </w:t>
      </w:r>
      <w:r w:rsidR="00E834D8" w:rsidRPr="007B6129">
        <w:rPr>
          <w:rFonts w:ascii="Arial" w:hAnsi="Arial" w:cs="Arial"/>
          <w:sz w:val="24"/>
          <w:szCs w:val="24"/>
          <w:lang w:val="en-HK"/>
        </w:rPr>
        <w:t>analyse</w:t>
      </w:r>
      <w:r w:rsidRPr="001D29B4">
        <w:rPr>
          <w:rFonts w:ascii="Arial" w:hAnsi="Arial" w:cs="Arial"/>
          <w:sz w:val="24"/>
          <w:szCs w:val="24"/>
          <w:lang w:val="en-HK"/>
        </w:rPr>
        <w:t xml:space="preserve"> the specific cash flow enhancements or risk reductions associated with control. Extrapolating primary base observations is done through the sale of controlling stakes in publicly traded corporations that are openly traded. Each year, there are a lot of these kinds of sales, and the majority of the transaction prices include a premium over the preceding stock's market price. </w:t>
      </w:r>
      <w:r w:rsidR="00B33179" w:rsidRPr="00B33179">
        <w:rPr>
          <w:rFonts w:ascii="Arial" w:hAnsi="Arial" w:cs="Arial"/>
          <w:sz w:val="24"/>
          <w:szCs w:val="24"/>
          <w:lang w:val="en-HK"/>
        </w:rPr>
        <w:t xml:space="preserve">Numerous organizations, such as the Robinson, Rumsey and White Study (C. Robinson, J. Rumsey, and A. White, 1996), SEC Studies (US Securities and Exchange Commission, 1987), Partnership Profiles (Partnership Profiles, Inc., 2024), and others, compile and publish the "premiums" related to these controlling interest purchases. The FactSet/BVR Control Premium Study (Business Valuation Resources, LLC, 2024) is the most noteworthy. The FactSet/BVR Control Premium Study database contains more than 20 years' worth of comprehensive transaction data. This solid resource offers empirical backing for valuation multiples of public companies, implicit minority discounts, and control premiums. Easily and quickly search over 16,000 transactions, each of which has up to five valuation multiples and 62 data points detailed. The majority of transactions consist of takeovers and buyouts that include controlling takeovers and mergers with 100% of the shares acquired. </w:t>
      </w:r>
    </w:p>
    <w:p w14:paraId="7547B581" w14:textId="77777777" w:rsidR="001C7065" w:rsidRPr="007B6129" w:rsidRDefault="001C7065" w:rsidP="001C7065">
      <w:pPr>
        <w:spacing w:after="0" w:line="280" w:lineRule="exact"/>
        <w:jc w:val="both"/>
        <w:rPr>
          <w:rFonts w:ascii="Arial" w:hAnsi="Arial" w:cs="Arial"/>
          <w:sz w:val="24"/>
          <w:szCs w:val="24"/>
          <w:lang w:val="en-HK"/>
        </w:rPr>
      </w:pPr>
    </w:p>
    <w:p w14:paraId="247752A9" w14:textId="2B74270E" w:rsidR="00F12540" w:rsidRPr="007B6129" w:rsidRDefault="00F12540" w:rsidP="001C7065">
      <w:pPr>
        <w:spacing w:after="0" w:line="280" w:lineRule="exact"/>
        <w:jc w:val="both"/>
        <w:rPr>
          <w:rFonts w:ascii="Arial" w:hAnsi="Arial" w:cs="Arial"/>
          <w:sz w:val="24"/>
          <w:szCs w:val="24"/>
        </w:rPr>
      </w:pPr>
      <w:r w:rsidRPr="007B6129">
        <w:rPr>
          <w:rFonts w:ascii="Arial" w:hAnsi="Arial" w:cs="Arial"/>
          <w:sz w:val="24"/>
          <w:szCs w:val="24"/>
        </w:rPr>
        <w:t xml:space="preserve">In Hong Kong, Moore Hong Kong, a member of Moore Global Network Limited which is one of the world's foremost accounting and consulting networks with roots in London, </w:t>
      </w:r>
      <w:r w:rsidR="009D749D" w:rsidRPr="007B6129">
        <w:rPr>
          <w:rFonts w:ascii="Arial" w:hAnsi="Arial" w:cs="Arial"/>
          <w:sz w:val="24"/>
          <w:szCs w:val="24"/>
        </w:rPr>
        <w:lastRenderedPageBreak/>
        <w:t>analyzed</w:t>
      </w:r>
      <w:r w:rsidRPr="007B6129">
        <w:rPr>
          <w:rFonts w:ascii="Arial" w:hAnsi="Arial" w:cs="Arial"/>
          <w:sz w:val="24"/>
          <w:szCs w:val="24"/>
        </w:rPr>
        <w:t xml:space="preserve"> circulars published in the Hong Kong Stock Exchange included valuation reports with the adoption of control premiums and issued </w:t>
      </w:r>
      <w:r w:rsidR="002125D1" w:rsidRPr="007B6129">
        <w:rPr>
          <w:rFonts w:ascii="Arial" w:hAnsi="Arial" w:cs="Arial"/>
          <w:sz w:val="24"/>
          <w:szCs w:val="24"/>
        </w:rPr>
        <w:t>“Control Premium &amp; Discount for Lack</w:t>
      </w:r>
      <w:r w:rsidRPr="007B6129">
        <w:rPr>
          <w:rFonts w:ascii="Arial" w:hAnsi="Arial" w:cs="Arial"/>
          <w:sz w:val="24"/>
          <w:szCs w:val="24"/>
        </w:rPr>
        <w:t xml:space="preserve"> of </w:t>
      </w:r>
      <w:r w:rsidR="002125D1" w:rsidRPr="007B6129">
        <w:rPr>
          <w:rFonts w:ascii="Arial" w:hAnsi="Arial" w:cs="Arial"/>
          <w:sz w:val="24"/>
          <w:szCs w:val="24"/>
        </w:rPr>
        <w:t>Marketability Study”</w:t>
      </w:r>
      <w:r w:rsidRPr="007B6129">
        <w:rPr>
          <w:rFonts w:ascii="Arial" w:hAnsi="Arial" w:cs="Arial"/>
          <w:sz w:val="24"/>
          <w:szCs w:val="24"/>
        </w:rPr>
        <w:t xml:space="preserve"> quarterly</w:t>
      </w:r>
      <w:r w:rsidR="00DF5CB2" w:rsidRPr="007B6129">
        <w:rPr>
          <w:rStyle w:val="FootnoteReference"/>
          <w:rFonts w:ascii="Arial" w:hAnsi="Arial" w:cs="Arial"/>
          <w:sz w:val="24"/>
          <w:szCs w:val="24"/>
        </w:rPr>
        <w:footnoteReference w:id="5"/>
      </w:r>
      <w:r w:rsidRPr="007B6129">
        <w:rPr>
          <w:rFonts w:ascii="Arial" w:hAnsi="Arial" w:cs="Arial"/>
          <w:sz w:val="24"/>
          <w:szCs w:val="24"/>
        </w:rPr>
        <w:t xml:space="preserve">. However, Moore Hong Kong only </w:t>
      </w:r>
      <w:r w:rsidR="009D749D" w:rsidRPr="007B6129">
        <w:rPr>
          <w:rFonts w:ascii="Arial" w:hAnsi="Arial" w:cs="Arial"/>
          <w:sz w:val="24"/>
          <w:szCs w:val="24"/>
        </w:rPr>
        <w:t>analyzed</w:t>
      </w:r>
      <w:r w:rsidRPr="007B6129">
        <w:rPr>
          <w:rFonts w:ascii="Arial" w:hAnsi="Arial" w:cs="Arial"/>
          <w:sz w:val="24"/>
          <w:szCs w:val="24"/>
        </w:rPr>
        <w:t xml:space="preserve"> the data since 2020 and therefore did not provide a 5-year average figure of control premiums which is the minimum period required for reference in the valuation industry. We will therefore </w:t>
      </w:r>
      <w:r w:rsidR="00351F3F" w:rsidRPr="007B6129">
        <w:rPr>
          <w:rFonts w:ascii="Arial" w:hAnsi="Arial" w:cs="Arial"/>
          <w:sz w:val="24"/>
          <w:szCs w:val="24"/>
        </w:rPr>
        <w:t>analyze</w:t>
      </w:r>
      <w:r w:rsidRPr="007B6129">
        <w:rPr>
          <w:rFonts w:ascii="Arial" w:hAnsi="Arial" w:cs="Arial"/>
          <w:sz w:val="24"/>
          <w:szCs w:val="24"/>
        </w:rPr>
        <w:t xml:space="preserve"> circulars published in the Hong Kong Stock Exchange in past 5 years included valuation reports with the adoption of control premiums and issued a 5-year average figures of control premiums for our economic analysis use. </w:t>
      </w:r>
    </w:p>
    <w:p w14:paraId="0663526F" w14:textId="77777777" w:rsidR="00F12540" w:rsidRPr="007B6129" w:rsidRDefault="00F12540" w:rsidP="00820CEB">
      <w:pPr>
        <w:spacing w:after="0" w:line="280" w:lineRule="exact"/>
        <w:jc w:val="both"/>
        <w:rPr>
          <w:rFonts w:ascii="Arial" w:hAnsi="Arial" w:cs="Arial"/>
          <w:sz w:val="24"/>
          <w:szCs w:val="24"/>
        </w:rPr>
      </w:pPr>
    </w:p>
    <w:p w14:paraId="284DAD4D" w14:textId="77777777" w:rsidR="00820CEB" w:rsidRPr="007B6129" w:rsidRDefault="00820CEB" w:rsidP="00820CEB">
      <w:pPr>
        <w:spacing w:after="0" w:line="280" w:lineRule="exact"/>
        <w:jc w:val="both"/>
        <w:rPr>
          <w:rFonts w:ascii="Arial" w:hAnsi="Arial" w:cs="Arial"/>
          <w:sz w:val="24"/>
          <w:szCs w:val="24"/>
        </w:rPr>
      </w:pPr>
    </w:p>
    <w:p w14:paraId="4769EA31" w14:textId="6C9B991C" w:rsidR="002D215A" w:rsidRPr="007B6129" w:rsidRDefault="00021578" w:rsidP="00820CEB">
      <w:pPr>
        <w:spacing w:after="0" w:line="280" w:lineRule="exact"/>
        <w:jc w:val="center"/>
        <w:rPr>
          <w:rFonts w:ascii="Arial" w:hAnsi="Arial" w:cs="Arial"/>
          <w:b/>
          <w:bCs/>
          <w:sz w:val="24"/>
          <w:szCs w:val="24"/>
        </w:rPr>
      </w:pPr>
      <w:r w:rsidRPr="007B6129">
        <w:rPr>
          <w:rFonts w:ascii="Arial" w:hAnsi="Arial" w:cs="Arial"/>
          <w:b/>
          <w:bCs/>
          <w:sz w:val="24"/>
          <w:szCs w:val="24"/>
        </w:rPr>
        <w:t>DATA COLLECTION AND PILOT TEST</w:t>
      </w:r>
    </w:p>
    <w:p w14:paraId="4D38DB2A" w14:textId="58E5843B" w:rsidR="0001318F" w:rsidRPr="007B6129" w:rsidRDefault="0001318F" w:rsidP="00485899">
      <w:pPr>
        <w:spacing w:after="0" w:line="280" w:lineRule="exact"/>
        <w:jc w:val="both"/>
        <w:rPr>
          <w:rFonts w:ascii="Arial" w:hAnsi="Arial" w:cs="Arial"/>
          <w:sz w:val="24"/>
          <w:szCs w:val="24"/>
        </w:rPr>
      </w:pPr>
    </w:p>
    <w:p w14:paraId="2570F9BF" w14:textId="080794AD" w:rsidR="002A6500" w:rsidRPr="007B6129" w:rsidRDefault="002A6500" w:rsidP="002A6500">
      <w:pPr>
        <w:spacing w:after="0" w:line="280" w:lineRule="exact"/>
        <w:jc w:val="both"/>
        <w:rPr>
          <w:rFonts w:ascii="Arial" w:hAnsi="Arial" w:cs="Arial"/>
          <w:sz w:val="24"/>
          <w:szCs w:val="24"/>
        </w:rPr>
      </w:pPr>
      <w:r w:rsidRPr="007B6129">
        <w:rPr>
          <w:rFonts w:ascii="Arial" w:hAnsi="Arial" w:cs="Arial"/>
          <w:sz w:val="24"/>
          <w:szCs w:val="24"/>
        </w:rPr>
        <w:t>There are 3 important types of data collection in our thesis</w:t>
      </w:r>
      <w:r w:rsidR="00402630" w:rsidRPr="007B6129">
        <w:rPr>
          <w:rFonts w:ascii="Arial" w:hAnsi="Arial" w:cs="Arial"/>
          <w:sz w:val="24"/>
          <w:szCs w:val="24"/>
        </w:rPr>
        <w:t>:</w:t>
      </w:r>
    </w:p>
    <w:p w14:paraId="7A29E54E" w14:textId="77777777" w:rsidR="002A6500" w:rsidRPr="007B6129" w:rsidRDefault="002A6500" w:rsidP="002A6500">
      <w:pPr>
        <w:spacing w:after="0" w:line="280" w:lineRule="exact"/>
        <w:jc w:val="both"/>
        <w:rPr>
          <w:rFonts w:ascii="Arial" w:hAnsi="Arial" w:cs="Arial"/>
          <w:sz w:val="24"/>
          <w:szCs w:val="24"/>
        </w:rPr>
      </w:pPr>
    </w:p>
    <w:p w14:paraId="344EE822" w14:textId="2AD0BCDA" w:rsidR="002A6500" w:rsidRPr="007B6129" w:rsidRDefault="002A6500" w:rsidP="001158E6">
      <w:pPr>
        <w:pStyle w:val="ListParagraph"/>
        <w:numPr>
          <w:ilvl w:val="0"/>
          <w:numId w:val="13"/>
        </w:numPr>
        <w:spacing w:after="0" w:line="280" w:lineRule="exact"/>
        <w:jc w:val="both"/>
        <w:rPr>
          <w:rFonts w:ascii="Arial" w:hAnsi="Arial" w:cs="Arial"/>
          <w:sz w:val="24"/>
          <w:szCs w:val="24"/>
        </w:rPr>
      </w:pPr>
      <w:r w:rsidRPr="007B6129">
        <w:rPr>
          <w:rFonts w:ascii="Arial" w:hAnsi="Arial" w:cs="Arial"/>
          <w:sz w:val="24"/>
          <w:szCs w:val="24"/>
        </w:rPr>
        <w:t xml:space="preserve">For </w:t>
      </w:r>
      <w:r w:rsidR="00236696" w:rsidRPr="007B6129">
        <w:rPr>
          <w:rFonts w:ascii="Arial" w:hAnsi="Arial" w:cs="Arial"/>
          <w:sz w:val="24"/>
          <w:szCs w:val="24"/>
        </w:rPr>
        <w:t xml:space="preserve">the </w:t>
      </w:r>
      <w:r w:rsidR="00B70AA1" w:rsidRPr="007B6129">
        <w:rPr>
          <w:rFonts w:ascii="Arial" w:hAnsi="Arial" w:cs="Arial"/>
          <w:b/>
          <w:bCs/>
          <w:sz w:val="24"/>
          <w:szCs w:val="24"/>
        </w:rPr>
        <w:t>Verification of Mineral Resources and Mineral Reserves</w:t>
      </w:r>
      <w:r w:rsidRPr="007B6129">
        <w:rPr>
          <w:rFonts w:ascii="Arial" w:hAnsi="Arial" w:cs="Arial"/>
          <w:sz w:val="24"/>
          <w:szCs w:val="24"/>
        </w:rPr>
        <w:t xml:space="preserve">, we need </w:t>
      </w:r>
      <w:r w:rsidR="00B86AA4" w:rsidRPr="007B6129">
        <w:rPr>
          <w:rFonts w:ascii="Arial" w:hAnsi="Arial" w:cs="Arial"/>
          <w:sz w:val="24"/>
          <w:szCs w:val="24"/>
        </w:rPr>
        <w:t xml:space="preserve">to </w:t>
      </w:r>
      <w:r w:rsidR="007249C5" w:rsidRPr="007B6129">
        <w:rPr>
          <w:rFonts w:ascii="Arial" w:hAnsi="Arial" w:cs="Arial"/>
          <w:sz w:val="24"/>
          <w:szCs w:val="24"/>
        </w:rPr>
        <w:t>conduct</w:t>
      </w:r>
      <w:r w:rsidRPr="007B6129">
        <w:rPr>
          <w:rFonts w:ascii="Arial" w:hAnsi="Arial" w:cs="Arial"/>
          <w:sz w:val="24"/>
          <w:szCs w:val="24"/>
        </w:rPr>
        <w:t xml:space="preserve"> a </w:t>
      </w:r>
      <w:r w:rsidR="00402630" w:rsidRPr="007B6129">
        <w:rPr>
          <w:rFonts w:ascii="Arial" w:hAnsi="Arial" w:cs="Arial"/>
          <w:b/>
          <w:bCs/>
          <w:sz w:val="24"/>
          <w:szCs w:val="24"/>
        </w:rPr>
        <w:t>P</w:t>
      </w:r>
      <w:r w:rsidRPr="007B6129">
        <w:rPr>
          <w:rFonts w:ascii="Arial" w:hAnsi="Arial" w:cs="Arial"/>
          <w:b/>
          <w:bCs/>
          <w:sz w:val="24"/>
          <w:szCs w:val="24"/>
        </w:rPr>
        <w:t xml:space="preserve">ilot </w:t>
      </w:r>
      <w:r w:rsidR="00402630" w:rsidRPr="007B6129">
        <w:rPr>
          <w:rFonts w:ascii="Arial" w:hAnsi="Arial" w:cs="Arial"/>
          <w:b/>
          <w:bCs/>
          <w:sz w:val="24"/>
          <w:szCs w:val="24"/>
        </w:rPr>
        <w:t>T</w:t>
      </w:r>
      <w:r w:rsidRPr="007B6129">
        <w:rPr>
          <w:rFonts w:ascii="Arial" w:hAnsi="Arial" w:cs="Arial"/>
          <w:b/>
          <w:bCs/>
          <w:sz w:val="24"/>
          <w:szCs w:val="24"/>
        </w:rPr>
        <w:t>est</w:t>
      </w:r>
      <w:r w:rsidRPr="007B6129">
        <w:rPr>
          <w:rFonts w:ascii="Arial" w:hAnsi="Arial" w:cs="Arial"/>
          <w:sz w:val="24"/>
          <w:szCs w:val="24"/>
        </w:rPr>
        <w:t xml:space="preserve"> to </w:t>
      </w:r>
      <w:r w:rsidR="00BD371A" w:rsidRPr="007B6129">
        <w:rPr>
          <w:rFonts w:ascii="Arial" w:hAnsi="Arial" w:cs="Arial"/>
          <w:sz w:val="24"/>
          <w:szCs w:val="24"/>
        </w:rPr>
        <w:t xml:space="preserve">select and re-assay the </w:t>
      </w:r>
      <w:r w:rsidR="0054401C" w:rsidRPr="007B6129">
        <w:rPr>
          <w:rFonts w:ascii="Arial" w:hAnsi="Arial" w:cs="Arial"/>
          <w:sz w:val="24"/>
          <w:szCs w:val="24"/>
        </w:rPr>
        <w:t xml:space="preserve">stored </w:t>
      </w:r>
      <w:r w:rsidR="00BD371A" w:rsidRPr="007B6129">
        <w:rPr>
          <w:rFonts w:ascii="Arial" w:hAnsi="Arial" w:cs="Arial"/>
          <w:sz w:val="24"/>
          <w:szCs w:val="24"/>
        </w:rPr>
        <w:t xml:space="preserve">samples </w:t>
      </w:r>
      <w:r w:rsidR="00C716C3" w:rsidRPr="007B6129">
        <w:rPr>
          <w:rFonts w:ascii="Arial" w:hAnsi="Arial" w:cs="Arial"/>
          <w:sz w:val="24"/>
          <w:szCs w:val="24"/>
        </w:rPr>
        <w:t xml:space="preserve">and certain new samples collected by us in the mine site </w:t>
      </w:r>
      <w:r w:rsidR="00BD371A" w:rsidRPr="007B6129">
        <w:rPr>
          <w:rFonts w:ascii="Arial" w:hAnsi="Arial" w:cs="Arial"/>
          <w:sz w:val="24"/>
          <w:szCs w:val="24"/>
        </w:rPr>
        <w:t xml:space="preserve">to check whether there is a good correlation to the original </w:t>
      </w:r>
      <w:r w:rsidR="00C716C3" w:rsidRPr="007B6129">
        <w:rPr>
          <w:rFonts w:ascii="Arial" w:hAnsi="Arial" w:cs="Arial"/>
          <w:sz w:val="24"/>
          <w:szCs w:val="24"/>
        </w:rPr>
        <w:t xml:space="preserve">assay </w:t>
      </w:r>
      <w:r w:rsidR="0054401C" w:rsidRPr="007B6129">
        <w:rPr>
          <w:rFonts w:ascii="Arial" w:hAnsi="Arial" w:cs="Arial"/>
          <w:sz w:val="24"/>
          <w:szCs w:val="24"/>
        </w:rPr>
        <w:t>result</w:t>
      </w:r>
      <w:r w:rsidR="00BD371A" w:rsidRPr="007B6129">
        <w:rPr>
          <w:rFonts w:ascii="Arial" w:hAnsi="Arial" w:cs="Arial"/>
          <w:sz w:val="24"/>
          <w:szCs w:val="24"/>
        </w:rPr>
        <w:t>.</w:t>
      </w:r>
      <w:r w:rsidR="001158E6" w:rsidRPr="007B6129">
        <w:rPr>
          <w:rFonts w:ascii="Arial" w:hAnsi="Arial" w:cs="Arial"/>
          <w:sz w:val="24"/>
          <w:szCs w:val="24"/>
        </w:rPr>
        <w:t xml:space="preserve"> W</w:t>
      </w:r>
      <w:r w:rsidRPr="007B6129">
        <w:rPr>
          <w:rFonts w:ascii="Arial" w:hAnsi="Arial" w:cs="Arial"/>
          <w:sz w:val="24"/>
          <w:szCs w:val="24"/>
        </w:rPr>
        <w:t>e will reject this Graphite</w:t>
      </w:r>
      <w:r w:rsidR="00220F28" w:rsidRPr="007B6129">
        <w:rPr>
          <w:rFonts w:ascii="Arial" w:hAnsi="Arial" w:cs="Arial"/>
          <w:sz w:val="24"/>
          <w:szCs w:val="24"/>
        </w:rPr>
        <w:t xml:space="preserve"> Project </w:t>
      </w:r>
      <w:r w:rsidRPr="007B6129">
        <w:rPr>
          <w:rFonts w:ascii="Arial" w:hAnsi="Arial" w:cs="Arial"/>
          <w:sz w:val="24"/>
          <w:szCs w:val="24"/>
        </w:rPr>
        <w:t>and find another mineral</w:t>
      </w:r>
      <w:r w:rsidR="00220F28" w:rsidRPr="007B6129">
        <w:rPr>
          <w:rFonts w:ascii="Arial" w:hAnsi="Arial" w:cs="Arial"/>
          <w:sz w:val="24"/>
          <w:szCs w:val="24"/>
        </w:rPr>
        <w:t xml:space="preserve"> Project </w:t>
      </w:r>
      <w:r w:rsidRPr="007B6129">
        <w:rPr>
          <w:rFonts w:ascii="Arial" w:hAnsi="Arial" w:cs="Arial"/>
          <w:sz w:val="24"/>
          <w:szCs w:val="24"/>
        </w:rPr>
        <w:t>for our</w:t>
      </w:r>
      <w:r w:rsidR="00C9713D" w:rsidRPr="007B6129">
        <w:rPr>
          <w:rFonts w:ascii="Arial" w:hAnsi="Arial" w:cs="Arial"/>
          <w:sz w:val="24"/>
          <w:szCs w:val="24"/>
        </w:rPr>
        <w:t xml:space="preserve"> Research </w:t>
      </w:r>
      <w:r w:rsidRPr="007B6129">
        <w:rPr>
          <w:rFonts w:ascii="Arial" w:hAnsi="Arial" w:cs="Arial"/>
          <w:sz w:val="24"/>
          <w:szCs w:val="24"/>
        </w:rPr>
        <w:t xml:space="preserve">thesis if the </w:t>
      </w:r>
      <w:r w:rsidR="00DF441D" w:rsidRPr="007B6129">
        <w:rPr>
          <w:rFonts w:ascii="Arial" w:hAnsi="Arial" w:cs="Arial"/>
          <w:sz w:val="24"/>
          <w:szCs w:val="24"/>
        </w:rPr>
        <w:t xml:space="preserve">result of </w:t>
      </w:r>
      <w:r w:rsidR="008D72A5" w:rsidRPr="007B6129">
        <w:rPr>
          <w:rFonts w:ascii="Arial" w:hAnsi="Arial" w:cs="Arial"/>
          <w:sz w:val="24"/>
          <w:szCs w:val="24"/>
        </w:rPr>
        <w:t xml:space="preserve">Pilot Test </w:t>
      </w:r>
      <w:r w:rsidR="00DF441D" w:rsidRPr="007B6129">
        <w:rPr>
          <w:rFonts w:ascii="Arial" w:hAnsi="Arial" w:cs="Arial"/>
          <w:sz w:val="24"/>
          <w:szCs w:val="24"/>
        </w:rPr>
        <w:t xml:space="preserve">suggest the </w:t>
      </w:r>
      <w:r w:rsidRPr="007B6129">
        <w:rPr>
          <w:rFonts w:ascii="Arial" w:hAnsi="Arial" w:cs="Arial"/>
          <w:sz w:val="24"/>
          <w:szCs w:val="24"/>
        </w:rPr>
        <w:t xml:space="preserve">average grade and the amount of Mineral Resources and Reserves are not good enough for us to further proceed the </w:t>
      </w:r>
      <w:r w:rsidR="00A6244B" w:rsidRPr="007B6129">
        <w:rPr>
          <w:rFonts w:ascii="Arial" w:hAnsi="Arial" w:cs="Arial"/>
          <w:sz w:val="24"/>
          <w:szCs w:val="24"/>
        </w:rPr>
        <w:t>following Feasibility Study of Production</w:t>
      </w:r>
      <w:r w:rsidRPr="007B6129">
        <w:rPr>
          <w:rFonts w:ascii="Arial" w:hAnsi="Arial" w:cs="Arial"/>
          <w:sz w:val="24"/>
          <w:szCs w:val="24"/>
        </w:rPr>
        <w:t xml:space="preserve"> </w:t>
      </w:r>
      <w:r w:rsidR="00A6244B" w:rsidRPr="007B6129">
        <w:rPr>
          <w:rFonts w:ascii="Arial" w:hAnsi="Arial" w:cs="Arial"/>
          <w:sz w:val="24"/>
          <w:szCs w:val="24"/>
        </w:rPr>
        <w:t>and E</w:t>
      </w:r>
      <w:r w:rsidR="00B86AA4" w:rsidRPr="007B6129">
        <w:rPr>
          <w:rFonts w:ascii="Arial" w:hAnsi="Arial" w:cs="Arial"/>
          <w:sz w:val="24"/>
          <w:szCs w:val="24"/>
        </w:rPr>
        <w:t>conomic Analysis.</w:t>
      </w:r>
    </w:p>
    <w:p w14:paraId="522C3180" w14:textId="77777777" w:rsidR="002A6500" w:rsidRPr="007B6129" w:rsidRDefault="002A6500" w:rsidP="002A6500">
      <w:pPr>
        <w:spacing w:after="0" w:line="280" w:lineRule="exact"/>
        <w:jc w:val="both"/>
        <w:rPr>
          <w:rFonts w:ascii="Arial" w:hAnsi="Arial" w:cs="Arial"/>
          <w:sz w:val="24"/>
          <w:szCs w:val="24"/>
        </w:rPr>
      </w:pPr>
    </w:p>
    <w:p w14:paraId="0473CA7A" w14:textId="01212275" w:rsidR="002A6500" w:rsidRPr="007B6129" w:rsidRDefault="00B70AA1" w:rsidP="00007B2A">
      <w:pPr>
        <w:pStyle w:val="ListParagraph"/>
        <w:numPr>
          <w:ilvl w:val="0"/>
          <w:numId w:val="13"/>
        </w:numPr>
        <w:spacing w:after="0" w:line="280" w:lineRule="exact"/>
        <w:jc w:val="both"/>
        <w:rPr>
          <w:rFonts w:ascii="Arial" w:hAnsi="Arial" w:cs="Arial"/>
          <w:sz w:val="24"/>
          <w:szCs w:val="24"/>
        </w:rPr>
      </w:pPr>
      <w:r w:rsidRPr="007B6129">
        <w:rPr>
          <w:rFonts w:ascii="Arial" w:hAnsi="Arial" w:cs="Arial"/>
          <w:sz w:val="24"/>
          <w:szCs w:val="24"/>
        </w:rPr>
        <w:t xml:space="preserve">For </w:t>
      </w:r>
      <w:r w:rsidR="00236696" w:rsidRPr="007B6129">
        <w:rPr>
          <w:rFonts w:ascii="Arial" w:hAnsi="Arial" w:cs="Arial"/>
          <w:sz w:val="24"/>
          <w:szCs w:val="24"/>
        </w:rPr>
        <w:t>the</w:t>
      </w:r>
      <w:r w:rsidR="00236696" w:rsidRPr="007B6129">
        <w:rPr>
          <w:rFonts w:ascii="Arial" w:hAnsi="Arial" w:cs="Arial"/>
          <w:b/>
          <w:bCs/>
          <w:sz w:val="24"/>
          <w:szCs w:val="24"/>
        </w:rPr>
        <w:t xml:space="preserve"> Feasibility</w:t>
      </w:r>
      <w:r w:rsidRPr="007B6129">
        <w:rPr>
          <w:rFonts w:ascii="Arial" w:hAnsi="Arial" w:cs="Arial"/>
          <w:b/>
          <w:bCs/>
          <w:sz w:val="24"/>
          <w:szCs w:val="24"/>
        </w:rPr>
        <w:t xml:space="preserve"> Study of Production</w:t>
      </w:r>
      <w:r w:rsidR="007F7BFE" w:rsidRPr="007B6129">
        <w:rPr>
          <w:rFonts w:ascii="Arial" w:hAnsi="Arial" w:cs="Arial"/>
          <w:b/>
          <w:bCs/>
          <w:sz w:val="24"/>
          <w:szCs w:val="24"/>
        </w:rPr>
        <w:t xml:space="preserve">, </w:t>
      </w:r>
      <w:r w:rsidR="007F7BFE" w:rsidRPr="007B6129">
        <w:rPr>
          <w:rFonts w:ascii="Arial" w:hAnsi="Arial" w:cs="Arial"/>
          <w:sz w:val="24"/>
          <w:szCs w:val="24"/>
        </w:rPr>
        <w:t>w</w:t>
      </w:r>
      <w:r w:rsidR="002A6500" w:rsidRPr="007B6129">
        <w:rPr>
          <w:rFonts w:ascii="Arial" w:hAnsi="Arial" w:cs="Arial"/>
          <w:sz w:val="24"/>
          <w:szCs w:val="24"/>
        </w:rPr>
        <w:t xml:space="preserve">e </w:t>
      </w:r>
      <w:r w:rsidR="007F7BFE" w:rsidRPr="007B6129">
        <w:rPr>
          <w:rFonts w:ascii="Arial" w:hAnsi="Arial" w:cs="Arial"/>
          <w:sz w:val="24"/>
          <w:szCs w:val="24"/>
        </w:rPr>
        <w:t>need</w:t>
      </w:r>
      <w:r w:rsidR="002A6500" w:rsidRPr="007B6129">
        <w:rPr>
          <w:rFonts w:ascii="Arial" w:hAnsi="Arial" w:cs="Arial"/>
          <w:sz w:val="24"/>
          <w:szCs w:val="24"/>
        </w:rPr>
        <w:t xml:space="preserve"> </w:t>
      </w:r>
      <w:r w:rsidR="00B86AA4" w:rsidRPr="007B6129">
        <w:rPr>
          <w:rFonts w:ascii="Arial" w:hAnsi="Arial" w:cs="Arial"/>
          <w:sz w:val="24"/>
          <w:szCs w:val="24"/>
        </w:rPr>
        <w:t>to conduct</w:t>
      </w:r>
      <w:r w:rsidR="002A6500" w:rsidRPr="007B6129">
        <w:rPr>
          <w:rFonts w:ascii="Arial" w:hAnsi="Arial" w:cs="Arial"/>
          <w:sz w:val="24"/>
          <w:szCs w:val="24"/>
        </w:rPr>
        <w:t xml:space="preserve"> </w:t>
      </w:r>
      <w:r w:rsidR="00B86AA4" w:rsidRPr="007B6129">
        <w:rPr>
          <w:rFonts w:ascii="Arial" w:hAnsi="Arial" w:cs="Arial"/>
          <w:sz w:val="24"/>
          <w:szCs w:val="24"/>
        </w:rPr>
        <w:t>a</w:t>
      </w:r>
      <w:r w:rsidR="002A6500" w:rsidRPr="007B6129">
        <w:rPr>
          <w:rFonts w:ascii="Arial" w:hAnsi="Arial" w:cs="Arial"/>
          <w:sz w:val="24"/>
          <w:szCs w:val="24"/>
        </w:rPr>
        <w:t xml:space="preserve"> </w:t>
      </w:r>
      <w:r w:rsidR="00402630" w:rsidRPr="007B6129">
        <w:rPr>
          <w:rFonts w:ascii="Arial" w:hAnsi="Arial" w:cs="Arial"/>
          <w:b/>
          <w:bCs/>
          <w:sz w:val="24"/>
          <w:szCs w:val="24"/>
        </w:rPr>
        <w:t>Pilot Test</w:t>
      </w:r>
      <w:r w:rsidR="00402630" w:rsidRPr="007B6129">
        <w:rPr>
          <w:rFonts w:ascii="Arial" w:hAnsi="Arial" w:cs="Arial"/>
          <w:sz w:val="24"/>
          <w:szCs w:val="24"/>
        </w:rPr>
        <w:t xml:space="preserve"> </w:t>
      </w:r>
      <w:r w:rsidR="007F7BFE" w:rsidRPr="007B6129">
        <w:rPr>
          <w:rFonts w:ascii="Arial" w:hAnsi="Arial" w:cs="Arial"/>
          <w:sz w:val="24"/>
          <w:szCs w:val="24"/>
        </w:rPr>
        <w:t xml:space="preserve">for mining and processing </w:t>
      </w:r>
      <w:r w:rsidR="002A6500" w:rsidRPr="007B6129">
        <w:rPr>
          <w:rFonts w:ascii="Arial" w:hAnsi="Arial" w:cs="Arial"/>
          <w:sz w:val="24"/>
          <w:szCs w:val="24"/>
        </w:rPr>
        <w:t xml:space="preserve">if the result from the </w:t>
      </w:r>
      <w:r w:rsidR="00236696" w:rsidRPr="007B6129">
        <w:rPr>
          <w:rFonts w:ascii="Arial" w:hAnsi="Arial" w:cs="Arial"/>
          <w:sz w:val="24"/>
          <w:szCs w:val="24"/>
        </w:rPr>
        <w:t xml:space="preserve">Verification of Mineral Resources and Mineral Reserves </w:t>
      </w:r>
      <w:r w:rsidR="002A6500" w:rsidRPr="007B6129">
        <w:rPr>
          <w:rFonts w:ascii="Arial" w:hAnsi="Arial" w:cs="Arial"/>
          <w:sz w:val="24"/>
          <w:szCs w:val="24"/>
        </w:rPr>
        <w:t xml:space="preserve">sounds good. From the mining and processing pilot test, we can collect all </w:t>
      </w:r>
      <w:r w:rsidR="00B86AA4" w:rsidRPr="007B6129">
        <w:rPr>
          <w:rFonts w:ascii="Arial" w:hAnsi="Arial" w:cs="Arial"/>
          <w:b/>
          <w:bCs/>
          <w:sz w:val="24"/>
          <w:szCs w:val="24"/>
        </w:rPr>
        <w:t>D</w:t>
      </w:r>
      <w:r w:rsidR="00587F45" w:rsidRPr="007B6129">
        <w:rPr>
          <w:rFonts w:ascii="Arial" w:hAnsi="Arial" w:cs="Arial"/>
          <w:b/>
          <w:bCs/>
          <w:sz w:val="24"/>
          <w:szCs w:val="24"/>
        </w:rPr>
        <w:t>ata</w:t>
      </w:r>
      <w:r w:rsidR="00587F45" w:rsidRPr="007B6129">
        <w:rPr>
          <w:rFonts w:ascii="Arial" w:hAnsi="Arial" w:cs="Arial"/>
          <w:sz w:val="24"/>
          <w:szCs w:val="24"/>
        </w:rPr>
        <w:t xml:space="preserve"> </w:t>
      </w:r>
      <w:r w:rsidR="002A6500" w:rsidRPr="007B6129">
        <w:rPr>
          <w:rFonts w:ascii="Arial" w:hAnsi="Arial" w:cs="Arial"/>
          <w:sz w:val="24"/>
          <w:szCs w:val="24"/>
        </w:rPr>
        <w:t>including the cost of mining and cost of processing and therefore we can proceed to Market Study.</w:t>
      </w:r>
      <w:r w:rsidR="00DF441D" w:rsidRPr="007B6129">
        <w:rPr>
          <w:rFonts w:ascii="Arial" w:hAnsi="Arial" w:cs="Arial"/>
          <w:sz w:val="24"/>
          <w:szCs w:val="24"/>
        </w:rPr>
        <w:t xml:space="preserve"> We will reject this Graphite</w:t>
      </w:r>
      <w:r w:rsidR="00220F28" w:rsidRPr="007B6129">
        <w:rPr>
          <w:rFonts w:ascii="Arial" w:hAnsi="Arial" w:cs="Arial"/>
          <w:sz w:val="24"/>
          <w:szCs w:val="24"/>
        </w:rPr>
        <w:t xml:space="preserve"> Project </w:t>
      </w:r>
      <w:r w:rsidR="00DF441D" w:rsidRPr="007B6129">
        <w:rPr>
          <w:rFonts w:ascii="Arial" w:hAnsi="Arial" w:cs="Arial"/>
          <w:sz w:val="24"/>
          <w:szCs w:val="24"/>
        </w:rPr>
        <w:t>and find another mineral</w:t>
      </w:r>
      <w:r w:rsidR="00220F28" w:rsidRPr="007B6129">
        <w:rPr>
          <w:rFonts w:ascii="Arial" w:hAnsi="Arial" w:cs="Arial"/>
          <w:sz w:val="24"/>
          <w:szCs w:val="24"/>
        </w:rPr>
        <w:t xml:space="preserve"> Project </w:t>
      </w:r>
      <w:r w:rsidR="00DF441D" w:rsidRPr="007B6129">
        <w:rPr>
          <w:rFonts w:ascii="Arial" w:hAnsi="Arial" w:cs="Arial"/>
          <w:sz w:val="24"/>
          <w:szCs w:val="24"/>
        </w:rPr>
        <w:t>for our</w:t>
      </w:r>
      <w:r w:rsidR="00C9713D" w:rsidRPr="007B6129">
        <w:rPr>
          <w:rFonts w:ascii="Arial" w:hAnsi="Arial" w:cs="Arial"/>
          <w:sz w:val="24"/>
          <w:szCs w:val="24"/>
        </w:rPr>
        <w:t xml:space="preserve"> Research </w:t>
      </w:r>
      <w:r w:rsidR="00DF441D" w:rsidRPr="007B6129">
        <w:rPr>
          <w:rFonts w:ascii="Arial" w:hAnsi="Arial" w:cs="Arial"/>
          <w:sz w:val="24"/>
          <w:szCs w:val="24"/>
        </w:rPr>
        <w:t xml:space="preserve">thesis if the result of </w:t>
      </w:r>
      <w:r w:rsidR="00372E20" w:rsidRPr="007B6129">
        <w:rPr>
          <w:rFonts w:ascii="Arial" w:hAnsi="Arial" w:cs="Arial"/>
          <w:sz w:val="24"/>
          <w:szCs w:val="24"/>
        </w:rPr>
        <w:t xml:space="preserve">the </w:t>
      </w:r>
      <w:r w:rsidR="00DF441D" w:rsidRPr="007B6129">
        <w:rPr>
          <w:rFonts w:ascii="Arial" w:hAnsi="Arial" w:cs="Arial"/>
          <w:sz w:val="24"/>
          <w:szCs w:val="24"/>
        </w:rPr>
        <w:t xml:space="preserve">Pilot Test suggest </w:t>
      </w:r>
      <w:r w:rsidR="0030529C" w:rsidRPr="007B6129">
        <w:rPr>
          <w:rFonts w:ascii="Arial" w:hAnsi="Arial" w:cs="Arial"/>
          <w:sz w:val="24"/>
          <w:szCs w:val="24"/>
        </w:rPr>
        <w:t>that</w:t>
      </w:r>
      <w:r w:rsidR="00DF441D" w:rsidRPr="007B6129">
        <w:rPr>
          <w:rFonts w:ascii="Arial" w:hAnsi="Arial" w:cs="Arial"/>
          <w:sz w:val="24"/>
          <w:szCs w:val="24"/>
        </w:rPr>
        <w:t xml:space="preserve"> </w:t>
      </w:r>
      <w:r w:rsidR="005355A2" w:rsidRPr="007B6129">
        <w:rPr>
          <w:rFonts w:ascii="Arial" w:hAnsi="Arial" w:cs="Arial"/>
          <w:sz w:val="24"/>
          <w:szCs w:val="24"/>
        </w:rPr>
        <w:t xml:space="preserve">there are </w:t>
      </w:r>
      <w:r w:rsidR="00AB072E" w:rsidRPr="007B6129">
        <w:rPr>
          <w:rFonts w:ascii="Arial" w:hAnsi="Arial" w:cs="Arial"/>
          <w:sz w:val="24"/>
          <w:szCs w:val="24"/>
        </w:rPr>
        <w:t xml:space="preserve">unsolvable </w:t>
      </w:r>
      <w:r w:rsidR="005355A2" w:rsidRPr="007B6129">
        <w:rPr>
          <w:rFonts w:ascii="Arial" w:hAnsi="Arial" w:cs="Arial"/>
          <w:sz w:val="24"/>
          <w:szCs w:val="24"/>
        </w:rPr>
        <w:t xml:space="preserve">difficulties or </w:t>
      </w:r>
      <w:r w:rsidR="0030529C" w:rsidRPr="007B6129">
        <w:rPr>
          <w:rFonts w:ascii="Arial" w:hAnsi="Arial" w:cs="Arial"/>
          <w:sz w:val="24"/>
          <w:szCs w:val="24"/>
        </w:rPr>
        <w:t xml:space="preserve">unbearable </w:t>
      </w:r>
      <w:r w:rsidR="00007B2A" w:rsidRPr="007B6129">
        <w:rPr>
          <w:rFonts w:ascii="Arial" w:hAnsi="Arial" w:cs="Arial"/>
          <w:sz w:val="24"/>
          <w:szCs w:val="24"/>
        </w:rPr>
        <w:t>costs</w:t>
      </w:r>
      <w:r w:rsidR="0030529C" w:rsidRPr="007B6129">
        <w:rPr>
          <w:rFonts w:ascii="Arial" w:hAnsi="Arial" w:cs="Arial"/>
          <w:sz w:val="24"/>
          <w:szCs w:val="24"/>
        </w:rPr>
        <w:t xml:space="preserve"> </w:t>
      </w:r>
      <w:r w:rsidR="007D478E" w:rsidRPr="007B6129">
        <w:rPr>
          <w:rFonts w:ascii="Arial" w:hAnsi="Arial" w:cs="Arial"/>
          <w:sz w:val="24"/>
          <w:szCs w:val="24"/>
        </w:rPr>
        <w:t>for</w:t>
      </w:r>
      <w:r w:rsidR="0030529C" w:rsidRPr="007B6129">
        <w:rPr>
          <w:rFonts w:ascii="Arial" w:hAnsi="Arial" w:cs="Arial"/>
          <w:sz w:val="24"/>
          <w:szCs w:val="24"/>
        </w:rPr>
        <w:t xml:space="preserve"> the mining and processing</w:t>
      </w:r>
      <w:r w:rsidR="00007B2A" w:rsidRPr="007B6129">
        <w:rPr>
          <w:rFonts w:ascii="Arial" w:hAnsi="Arial" w:cs="Arial"/>
          <w:sz w:val="24"/>
          <w:szCs w:val="24"/>
        </w:rPr>
        <w:t xml:space="preserve"> of the Project.</w:t>
      </w:r>
    </w:p>
    <w:p w14:paraId="692B6F07" w14:textId="77777777" w:rsidR="002A6500" w:rsidRPr="007B6129" w:rsidRDefault="002A6500" w:rsidP="002A6500">
      <w:pPr>
        <w:spacing w:after="0" w:line="280" w:lineRule="exact"/>
        <w:jc w:val="both"/>
        <w:rPr>
          <w:rFonts w:ascii="Arial" w:hAnsi="Arial" w:cs="Arial"/>
          <w:sz w:val="24"/>
          <w:szCs w:val="24"/>
        </w:rPr>
      </w:pPr>
    </w:p>
    <w:p w14:paraId="424F4F09" w14:textId="517857A5" w:rsidR="002A6500" w:rsidRPr="007B6129" w:rsidRDefault="002A6500" w:rsidP="00820CEB">
      <w:pPr>
        <w:pStyle w:val="ListParagraph"/>
        <w:numPr>
          <w:ilvl w:val="0"/>
          <w:numId w:val="13"/>
        </w:numPr>
        <w:spacing w:after="0" w:line="280" w:lineRule="exact"/>
        <w:jc w:val="both"/>
        <w:rPr>
          <w:rFonts w:ascii="Arial" w:hAnsi="Arial" w:cs="Arial"/>
          <w:sz w:val="24"/>
          <w:szCs w:val="24"/>
        </w:rPr>
      </w:pPr>
      <w:r w:rsidRPr="007B6129">
        <w:rPr>
          <w:rFonts w:ascii="Arial" w:hAnsi="Arial" w:cs="Arial"/>
          <w:sz w:val="24"/>
          <w:szCs w:val="24"/>
        </w:rPr>
        <w:t xml:space="preserve">In the </w:t>
      </w:r>
      <w:r w:rsidRPr="007B6129">
        <w:rPr>
          <w:rFonts w:ascii="Arial" w:hAnsi="Arial" w:cs="Arial"/>
          <w:b/>
          <w:bCs/>
          <w:sz w:val="24"/>
          <w:szCs w:val="24"/>
        </w:rPr>
        <w:t>Market Study</w:t>
      </w:r>
      <w:r w:rsidRPr="007B6129">
        <w:rPr>
          <w:rFonts w:ascii="Arial" w:hAnsi="Arial" w:cs="Arial"/>
          <w:sz w:val="24"/>
          <w:szCs w:val="24"/>
        </w:rPr>
        <w:t xml:space="preserve">, we </w:t>
      </w:r>
      <w:r w:rsidR="004A34CE" w:rsidRPr="007B6129">
        <w:rPr>
          <w:rFonts w:ascii="Arial" w:hAnsi="Arial" w:cs="Arial"/>
          <w:sz w:val="24"/>
          <w:szCs w:val="24"/>
        </w:rPr>
        <w:t>need</w:t>
      </w:r>
      <w:r w:rsidRPr="007B6129">
        <w:rPr>
          <w:rFonts w:ascii="Arial" w:hAnsi="Arial" w:cs="Arial"/>
          <w:sz w:val="24"/>
          <w:szCs w:val="24"/>
        </w:rPr>
        <w:t xml:space="preserve"> </w:t>
      </w:r>
      <w:r w:rsidR="00B86AA4" w:rsidRPr="007B6129">
        <w:rPr>
          <w:rFonts w:ascii="Arial" w:hAnsi="Arial" w:cs="Arial"/>
          <w:sz w:val="24"/>
          <w:szCs w:val="24"/>
        </w:rPr>
        <w:t>to collect</w:t>
      </w:r>
      <w:r w:rsidRPr="007B6129">
        <w:rPr>
          <w:rFonts w:ascii="Arial" w:hAnsi="Arial" w:cs="Arial"/>
          <w:sz w:val="24"/>
          <w:szCs w:val="24"/>
        </w:rPr>
        <w:t xml:space="preserve"> other </w:t>
      </w:r>
      <w:r w:rsidR="00B86AA4" w:rsidRPr="007B6129">
        <w:rPr>
          <w:rFonts w:ascii="Arial" w:hAnsi="Arial" w:cs="Arial"/>
          <w:b/>
          <w:bCs/>
          <w:sz w:val="24"/>
          <w:szCs w:val="24"/>
        </w:rPr>
        <w:t>Data</w:t>
      </w:r>
      <w:r w:rsidRPr="007B6129">
        <w:rPr>
          <w:rFonts w:ascii="Arial" w:hAnsi="Arial" w:cs="Arial"/>
          <w:sz w:val="24"/>
          <w:szCs w:val="24"/>
        </w:rPr>
        <w:t xml:space="preserve"> </w:t>
      </w:r>
      <w:r w:rsidR="00896D46" w:rsidRPr="007B6129">
        <w:rPr>
          <w:rFonts w:ascii="Arial" w:hAnsi="Arial" w:cs="Arial"/>
          <w:sz w:val="24"/>
          <w:szCs w:val="24"/>
        </w:rPr>
        <w:t>for</w:t>
      </w:r>
      <w:r w:rsidRPr="007B6129">
        <w:rPr>
          <w:rFonts w:ascii="Arial" w:hAnsi="Arial" w:cs="Arial"/>
          <w:sz w:val="24"/>
          <w:szCs w:val="24"/>
        </w:rPr>
        <w:t xml:space="preserve"> our Economic Analysis, including </w:t>
      </w:r>
      <w:r w:rsidR="00896D46" w:rsidRPr="007B6129">
        <w:rPr>
          <w:rFonts w:ascii="Arial" w:hAnsi="Arial" w:cs="Arial"/>
          <w:sz w:val="24"/>
          <w:szCs w:val="24"/>
        </w:rPr>
        <w:t xml:space="preserve">demand and supply, </w:t>
      </w:r>
      <w:r w:rsidRPr="007B6129">
        <w:rPr>
          <w:rFonts w:ascii="Arial" w:hAnsi="Arial" w:cs="Arial"/>
          <w:sz w:val="24"/>
          <w:szCs w:val="24"/>
        </w:rPr>
        <w:t>product unit sales price, tax, other operating expense, capital expense, personnel, fixed asset, and so on.</w:t>
      </w:r>
      <w:r w:rsidR="00582794" w:rsidRPr="007B6129">
        <w:rPr>
          <w:rFonts w:ascii="Arial" w:hAnsi="Arial" w:cs="Arial"/>
          <w:sz w:val="24"/>
          <w:szCs w:val="24"/>
        </w:rPr>
        <w:t xml:space="preserve"> We will reject this Graphite</w:t>
      </w:r>
      <w:r w:rsidR="00220F28" w:rsidRPr="007B6129">
        <w:rPr>
          <w:rFonts w:ascii="Arial" w:hAnsi="Arial" w:cs="Arial"/>
          <w:sz w:val="24"/>
          <w:szCs w:val="24"/>
        </w:rPr>
        <w:t xml:space="preserve"> Project </w:t>
      </w:r>
      <w:r w:rsidR="00582794" w:rsidRPr="007B6129">
        <w:rPr>
          <w:rFonts w:ascii="Arial" w:hAnsi="Arial" w:cs="Arial"/>
          <w:sz w:val="24"/>
          <w:szCs w:val="24"/>
        </w:rPr>
        <w:t>and find another mineral</w:t>
      </w:r>
      <w:r w:rsidR="00220F28" w:rsidRPr="007B6129">
        <w:rPr>
          <w:rFonts w:ascii="Arial" w:hAnsi="Arial" w:cs="Arial"/>
          <w:sz w:val="24"/>
          <w:szCs w:val="24"/>
        </w:rPr>
        <w:t xml:space="preserve"> Project </w:t>
      </w:r>
      <w:r w:rsidR="00E638A0" w:rsidRPr="007B6129">
        <w:rPr>
          <w:rFonts w:ascii="Arial" w:hAnsi="Arial" w:cs="Arial"/>
          <w:sz w:val="24"/>
          <w:szCs w:val="24"/>
        </w:rPr>
        <w:t>if</w:t>
      </w:r>
      <w:r w:rsidR="00582794" w:rsidRPr="007B6129">
        <w:rPr>
          <w:rFonts w:ascii="Arial" w:hAnsi="Arial" w:cs="Arial"/>
          <w:sz w:val="24"/>
          <w:szCs w:val="24"/>
        </w:rPr>
        <w:t xml:space="preserve"> our</w:t>
      </w:r>
      <w:r w:rsidR="00C9713D" w:rsidRPr="007B6129">
        <w:rPr>
          <w:rFonts w:ascii="Arial" w:hAnsi="Arial" w:cs="Arial"/>
          <w:sz w:val="24"/>
          <w:szCs w:val="24"/>
        </w:rPr>
        <w:t xml:space="preserve"> Research </w:t>
      </w:r>
      <w:r w:rsidR="00582794" w:rsidRPr="007B6129">
        <w:rPr>
          <w:rFonts w:ascii="Arial" w:hAnsi="Arial" w:cs="Arial"/>
          <w:sz w:val="24"/>
          <w:szCs w:val="24"/>
        </w:rPr>
        <w:t xml:space="preserve">suggest that there are </w:t>
      </w:r>
      <w:r w:rsidR="00EF5B96" w:rsidRPr="007B6129">
        <w:rPr>
          <w:rFonts w:ascii="Arial" w:hAnsi="Arial" w:cs="Arial"/>
          <w:sz w:val="24"/>
          <w:szCs w:val="24"/>
        </w:rPr>
        <w:t>a surplus</w:t>
      </w:r>
      <w:r w:rsidR="0051017F" w:rsidRPr="007B6129">
        <w:rPr>
          <w:rFonts w:ascii="Arial" w:hAnsi="Arial" w:cs="Arial"/>
          <w:sz w:val="24"/>
          <w:szCs w:val="24"/>
        </w:rPr>
        <w:t xml:space="preserve"> of </w:t>
      </w:r>
      <w:r w:rsidR="00BB0EDF" w:rsidRPr="007B6129">
        <w:rPr>
          <w:rFonts w:ascii="Arial" w:hAnsi="Arial" w:cs="Arial"/>
          <w:sz w:val="24"/>
          <w:szCs w:val="24"/>
        </w:rPr>
        <w:t>Graphite</w:t>
      </w:r>
      <w:r w:rsidR="00220F28" w:rsidRPr="007B6129">
        <w:rPr>
          <w:rFonts w:ascii="Arial" w:hAnsi="Arial" w:cs="Arial"/>
          <w:sz w:val="24"/>
          <w:szCs w:val="24"/>
        </w:rPr>
        <w:t xml:space="preserve"> Project </w:t>
      </w:r>
      <w:r w:rsidR="00BB0EDF" w:rsidRPr="007B6129">
        <w:rPr>
          <w:rFonts w:ascii="Arial" w:hAnsi="Arial" w:cs="Arial"/>
          <w:sz w:val="24"/>
          <w:szCs w:val="24"/>
        </w:rPr>
        <w:t xml:space="preserve">in the market. </w:t>
      </w:r>
    </w:p>
    <w:p w14:paraId="44A267B2" w14:textId="77777777" w:rsidR="002A6500" w:rsidRPr="007B6129" w:rsidRDefault="002A6500" w:rsidP="00485899">
      <w:pPr>
        <w:spacing w:after="0" w:line="280" w:lineRule="exact"/>
        <w:jc w:val="both"/>
        <w:rPr>
          <w:rFonts w:ascii="Arial" w:hAnsi="Arial" w:cs="Arial"/>
          <w:sz w:val="24"/>
          <w:szCs w:val="24"/>
        </w:rPr>
      </w:pPr>
    </w:p>
    <w:p w14:paraId="5F269F4D" w14:textId="77777777" w:rsidR="00251A3C" w:rsidRPr="007B6129" w:rsidRDefault="00251A3C" w:rsidP="00485899">
      <w:pPr>
        <w:spacing w:after="0" w:line="280" w:lineRule="exact"/>
        <w:jc w:val="both"/>
        <w:rPr>
          <w:rFonts w:ascii="Arial" w:hAnsi="Arial" w:cs="Arial"/>
          <w:sz w:val="24"/>
          <w:szCs w:val="24"/>
        </w:rPr>
      </w:pPr>
    </w:p>
    <w:p w14:paraId="2CC9AB19" w14:textId="39234CF6" w:rsidR="00251A3C" w:rsidRPr="007B6129" w:rsidRDefault="005A25CC" w:rsidP="00061A09">
      <w:pPr>
        <w:spacing w:after="0" w:line="280" w:lineRule="exact"/>
        <w:jc w:val="center"/>
        <w:rPr>
          <w:rFonts w:ascii="Arial" w:hAnsi="Arial" w:cs="Arial"/>
          <w:b/>
          <w:bCs/>
          <w:sz w:val="24"/>
          <w:szCs w:val="24"/>
        </w:rPr>
      </w:pPr>
      <w:r w:rsidRPr="007B6129">
        <w:rPr>
          <w:rFonts w:ascii="Arial" w:hAnsi="Arial" w:cs="Arial"/>
          <w:b/>
          <w:bCs/>
          <w:sz w:val="24"/>
          <w:szCs w:val="24"/>
        </w:rPr>
        <w:t>DATA ANALYSIS AND SOFTWARE</w:t>
      </w:r>
    </w:p>
    <w:p w14:paraId="4FB5B9B8" w14:textId="77777777" w:rsidR="00251A3C" w:rsidRPr="007B6129" w:rsidRDefault="00251A3C" w:rsidP="00061A09">
      <w:pPr>
        <w:spacing w:after="0" w:line="280" w:lineRule="exact"/>
        <w:jc w:val="both"/>
        <w:rPr>
          <w:rFonts w:ascii="Arial" w:hAnsi="Arial" w:cs="Arial"/>
          <w:sz w:val="24"/>
          <w:szCs w:val="24"/>
        </w:rPr>
      </w:pPr>
    </w:p>
    <w:p w14:paraId="3FF91E8C" w14:textId="7BA59557" w:rsidR="00251A3C" w:rsidRPr="007B6129" w:rsidRDefault="00FC360D" w:rsidP="00061A09">
      <w:pPr>
        <w:spacing w:after="0" w:line="280" w:lineRule="exact"/>
        <w:jc w:val="both"/>
        <w:rPr>
          <w:rFonts w:ascii="Arial" w:hAnsi="Arial" w:cs="Arial"/>
          <w:sz w:val="24"/>
          <w:szCs w:val="24"/>
        </w:rPr>
      </w:pPr>
      <w:r w:rsidRPr="007B6129">
        <w:rPr>
          <w:rFonts w:ascii="Arial" w:hAnsi="Arial" w:cs="Arial"/>
          <w:sz w:val="24"/>
          <w:szCs w:val="24"/>
        </w:rPr>
        <w:t>A</w:t>
      </w:r>
      <w:r w:rsidR="0046210C" w:rsidRPr="007B6129">
        <w:rPr>
          <w:rFonts w:ascii="Arial" w:hAnsi="Arial" w:cs="Arial"/>
          <w:sz w:val="24"/>
          <w:szCs w:val="24"/>
        </w:rPr>
        <w:t>ssay</w:t>
      </w:r>
      <w:r w:rsidR="00251A3C" w:rsidRPr="007B6129">
        <w:rPr>
          <w:rFonts w:ascii="Arial" w:hAnsi="Arial" w:cs="Arial"/>
          <w:sz w:val="24"/>
          <w:szCs w:val="24"/>
        </w:rPr>
        <w:t xml:space="preserve"> results of the graphite ore samples </w:t>
      </w:r>
      <w:r w:rsidR="00D11B48" w:rsidRPr="007B6129">
        <w:rPr>
          <w:rFonts w:ascii="Arial" w:hAnsi="Arial" w:cs="Arial"/>
          <w:sz w:val="24"/>
          <w:szCs w:val="24"/>
        </w:rPr>
        <w:t>we</w:t>
      </w:r>
      <w:r w:rsidR="00251A3C" w:rsidRPr="007B6129">
        <w:rPr>
          <w:rFonts w:ascii="Arial" w:hAnsi="Arial" w:cs="Arial"/>
          <w:sz w:val="24"/>
          <w:szCs w:val="24"/>
        </w:rPr>
        <w:t>re carried out by relevant qualified laboratories</w:t>
      </w:r>
      <w:r w:rsidR="00D11B48" w:rsidRPr="007B6129">
        <w:rPr>
          <w:rFonts w:ascii="Arial" w:hAnsi="Arial" w:cs="Arial"/>
          <w:sz w:val="24"/>
          <w:szCs w:val="24"/>
        </w:rPr>
        <w:t xml:space="preserve"> by </w:t>
      </w:r>
      <w:r w:rsidR="00810CB2" w:rsidRPr="007B6129">
        <w:rPr>
          <w:rFonts w:ascii="Arial" w:hAnsi="Arial" w:cs="Arial"/>
          <w:sz w:val="24"/>
          <w:szCs w:val="24"/>
        </w:rPr>
        <w:t>different previous researchers</w:t>
      </w:r>
      <w:r w:rsidR="00251A3C" w:rsidRPr="007B6129">
        <w:rPr>
          <w:rFonts w:ascii="Arial" w:hAnsi="Arial" w:cs="Arial"/>
          <w:sz w:val="24"/>
          <w:szCs w:val="24"/>
        </w:rPr>
        <w:t xml:space="preserve">. </w:t>
      </w:r>
      <w:r w:rsidRPr="007B6129">
        <w:rPr>
          <w:rFonts w:ascii="Arial" w:hAnsi="Arial" w:cs="Arial"/>
          <w:sz w:val="24"/>
          <w:szCs w:val="24"/>
        </w:rPr>
        <w:t xml:space="preserve">Past assay result </w:t>
      </w:r>
      <w:r w:rsidR="000D3DBE" w:rsidRPr="007B6129">
        <w:rPr>
          <w:rFonts w:ascii="Arial" w:hAnsi="Arial" w:cs="Arial"/>
          <w:sz w:val="24"/>
          <w:szCs w:val="24"/>
        </w:rPr>
        <w:t xml:space="preserve">and related samples collected is preserved in a storeroom in the mine site. </w:t>
      </w:r>
      <w:r w:rsidR="0074237F" w:rsidRPr="007B6129">
        <w:rPr>
          <w:rFonts w:ascii="Arial" w:hAnsi="Arial" w:cs="Arial"/>
          <w:sz w:val="24"/>
          <w:szCs w:val="24"/>
        </w:rPr>
        <w:t xml:space="preserve">In </w:t>
      </w:r>
      <w:r w:rsidR="0074237F" w:rsidRPr="007B6129">
        <w:rPr>
          <w:rFonts w:ascii="Arial" w:hAnsi="Arial" w:cs="Arial"/>
          <w:b/>
          <w:bCs/>
          <w:sz w:val="24"/>
          <w:szCs w:val="24"/>
        </w:rPr>
        <w:t>Verification of Mineral Resources and Mineral Reserves,</w:t>
      </w:r>
      <w:r w:rsidR="0074237F" w:rsidRPr="007B6129">
        <w:rPr>
          <w:rFonts w:ascii="Arial" w:hAnsi="Arial" w:cs="Arial"/>
          <w:sz w:val="24"/>
          <w:szCs w:val="24"/>
        </w:rPr>
        <w:t xml:space="preserve"> w</w:t>
      </w:r>
      <w:r w:rsidR="00810CB2" w:rsidRPr="007B6129">
        <w:rPr>
          <w:rFonts w:ascii="Arial" w:hAnsi="Arial" w:cs="Arial"/>
          <w:sz w:val="24"/>
          <w:szCs w:val="24"/>
        </w:rPr>
        <w:t xml:space="preserve">e will select and re-assay the </w:t>
      </w:r>
      <w:r w:rsidR="00810CB2" w:rsidRPr="007B6129">
        <w:rPr>
          <w:rFonts w:ascii="Arial" w:hAnsi="Arial" w:cs="Arial"/>
          <w:b/>
          <w:bCs/>
          <w:sz w:val="24"/>
          <w:szCs w:val="24"/>
        </w:rPr>
        <w:t>stored samples</w:t>
      </w:r>
      <w:r w:rsidR="00810CB2" w:rsidRPr="007B6129">
        <w:rPr>
          <w:rFonts w:ascii="Arial" w:hAnsi="Arial" w:cs="Arial"/>
          <w:sz w:val="24"/>
          <w:szCs w:val="24"/>
        </w:rPr>
        <w:t xml:space="preserve"> and certain </w:t>
      </w:r>
      <w:r w:rsidR="00810CB2" w:rsidRPr="007B6129">
        <w:rPr>
          <w:rFonts w:ascii="Arial" w:hAnsi="Arial" w:cs="Arial"/>
          <w:b/>
          <w:bCs/>
          <w:sz w:val="24"/>
          <w:szCs w:val="24"/>
        </w:rPr>
        <w:t>new samples</w:t>
      </w:r>
      <w:r w:rsidR="00810CB2" w:rsidRPr="007B6129">
        <w:rPr>
          <w:rFonts w:ascii="Arial" w:hAnsi="Arial" w:cs="Arial"/>
          <w:sz w:val="24"/>
          <w:szCs w:val="24"/>
        </w:rPr>
        <w:t xml:space="preserve"> collected by us in the mine site</w:t>
      </w:r>
      <w:r w:rsidR="00EC6FB6" w:rsidRPr="007B6129">
        <w:rPr>
          <w:rFonts w:ascii="Arial" w:hAnsi="Arial" w:cs="Arial"/>
          <w:sz w:val="24"/>
          <w:szCs w:val="24"/>
        </w:rPr>
        <w:t xml:space="preserve">. </w:t>
      </w:r>
      <w:r w:rsidR="00251A3C" w:rsidRPr="007B6129">
        <w:rPr>
          <w:rFonts w:ascii="Arial" w:hAnsi="Arial" w:cs="Arial"/>
          <w:b/>
          <w:bCs/>
          <w:sz w:val="24"/>
          <w:szCs w:val="24"/>
        </w:rPr>
        <w:t>Regression model</w:t>
      </w:r>
      <w:r w:rsidR="00251A3C" w:rsidRPr="007B6129">
        <w:rPr>
          <w:rFonts w:ascii="Arial" w:hAnsi="Arial" w:cs="Arial"/>
          <w:sz w:val="24"/>
          <w:szCs w:val="24"/>
        </w:rPr>
        <w:t xml:space="preserve"> method will be conducted to analysis the </w:t>
      </w:r>
      <w:r w:rsidR="00A550A6" w:rsidRPr="007B6129">
        <w:rPr>
          <w:rFonts w:ascii="Arial" w:hAnsi="Arial" w:cs="Arial"/>
          <w:sz w:val="24"/>
          <w:szCs w:val="24"/>
        </w:rPr>
        <w:t>old and new assay</w:t>
      </w:r>
      <w:r w:rsidR="00251A3C" w:rsidRPr="007B6129">
        <w:rPr>
          <w:rFonts w:ascii="Arial" w:hAnsi="Arial" w:cs="Arial"/>
          <w:sz w:val="24"/>
          <w:szCs w:val="24"/>
        </w:rPr>
        <w:t xml:space="preserve"> result</w:t>
      </w:r>
      <w:r w:rsidR="00A550A6" w:rsidRPr="007B6129">
        <w:rPr>
          <w:rFonts w:ascii="Arial" w:hAnsi="Arial" w:cs="Arial"/>
          <w:sz w:val="24"/>
          <w:szCs w:val="24"/>
        </w:rPr>
        <w:t>.</w:t>
      </w:r>
    </w:p>
    <w:p w14:paraId="4470CAC0" w14:textId="77777777" w:rsidR="00A550A6" w:rsidRPr="007B6129" w:rsidRDefault="00A550A6" w:rsidP="00061A09">
      <w:pPr>
        <w:spacing w:after="0" w:line="280" w:lineRule="exact"/>
        <w:jc w:val="both"/>
        <w:rPr>
          <w:rFonts w:ascii="Arial" w:hAnsi="Arial" w:cs="Arial"/>
          <w:sz w:val="24"/>
          <w:szCs w:val="24"/>
        </w:rPr>
      </w:pPr>
    </w:p>
    <w:p w14:paraId="3622E36E" w14:textId="77777777" w:rsidR="00F545A8" w:rsidRPr="007B6129" w:rsidRDefault="00594F10" w:rsidP="00F545A8">
      <w:pPr>
        <w:spacing w:after="0" w:line="280" w:lineRule="exact"/>
        <w:jc w:val="both"/>
        <w:rPr>
          <w:rFonts w:ascii="Arial" w:hAnsi="Arial" w:cs="Arial"/>
          <w:sz w:val="24"/>
          <w:szCs w:val="24"/>
          <w:lang w:val="en-HK"/>
        </w:rPr>
      </w:pPr>
      <w:r w:rsidRPr="007B6129">
        <w:rPr>
          <w:rFonts w:ascii="Arial" w:hAnsi="Arial" w:cs="Arial"/>
          <w:sz w:val="24"/>
          <w:szCs w:val="24"/>
        </w:rPr>
        <w:t xml:space="preserve">In </w:t>
      </w:r>
      <w:r w:rsidRPr="007B6129">
        <w:rPr>
          <w:rFonts w:ascii="Arial" w:hAnsi="Arial" w:cs="Arial"/>
          <w:b/>
          <w:bCs/>
          <w:sz w:val="24"/>
          <w:szCs w:val="24"/>
        </w:rPr>
        <w:t>Verification of Mineral Resources and Mineral Reserves</w:t>
      </w:r>
      <w:r w:rsidRPr="007B6129">
        <w:rPr>
          <w:rFonts w:ascii="Arial" w:hAnsi="Arial" w:cs="Arial"/>
          <w:sz w:val="24"/>
          <w:szCs w:val="24"/>
        </w:rPr>
        <w:t>,</w:t>
      </w:r>
      <w:r w:rsidR="00251A3C" w:rsidRPr="007B6129">
        <w:rPr>
          <w:rFonts w:ascii="Arial" w:hAnsi="Arial" w:cs="Arial"/>
          <w:sz w:val="24"/>
          <w:szCs w:val="24"/>
        </w:rPr>
        <w:t xml:space="preserve"> </w:t>
      </w:r>
      <w:r w:rsidR="00251A3C" w:rsidRPr="007B6129">
        <w:rPr>
          <w:rFonts w:ascii="Arial" w:hAnsi="Arial" w:cs="Arial"/>
          <w:b/>
          <w:bCs/>
          <w:sz w:val="24"/>
          <w:szCs w:val="24"/>
        </w:rPr>
        <w:t xml:space="preserve">Surpac </w:t>
      </w:r>
      <w:r w:rsidR="008917F1" w:rsidRPr="007B6129">
        <w:rPr>
          <w:rFonts w:ascii="Arial" w:hAnsi="Arial" w:cs="Arial"/>
          <w:b/>
          <w:bCs/>
          <w:sz w:val="24"/>
          <w:szCs w:val="24"/>
        </w:rPr>
        <w:t>S</w:t>
      </w:r>
      <w:r w:rsidR="00251A3C" w:rsidRPr="007B6129">
        <w:rPr>
          <w:rFonts w:ascii="Arial" w:hAnsi="Arial" w:cs="Arial"/>
          <w:b/>
          <w:bCs/>
          <w:sz w:val="24"/>
          <w:szCs w:val="24"/>
        </w:rPr>
        <w:t>oftware</w:t>
      </w:r>
      <w:r w:rsidR="00251A3C" w:rsidRPr="007B6129">
        <w:rPr>
          <w:rFonts w:ascii="Arial" w:hAnsi="Arial" w:cs="Arial"/>
          <w:sz w:val="24"/>
          <w:szCs w:val="24"/>
        </w:rPr>
        <w:t xml:space="preserve"> is used. </w:t>
      </w:r>
      <w:r w:rsidR="00F545A8" w:rsidRPr="007B6129">
        <w:rPr>
          <w:rFonts w:ascii="Arial" w:hAnsi="Arial" w:cs="Arial"/>
          <w:sz w:val="24"/>
          <w:szCs w:val="24"/>
          <w:lang w:val="en-HK"/>
        </w:rPr>
        <w:t xml:space="preserve">This will cover the topics of mineral resources, reserves, and value. Surpac uses </w:t>
      </w:r>
      <w:r w:rsidR="00F545A8" w:rsidRPr="007B6129">
        <w:rPr>
          <w:rFonts w:ascii="Arial" w:hAnsi="Arial" w:cs="Arial"/>
          <w:sz w:val="24"/>
          <w:szCs w:val="24"/>
          <w:lang w:val="en-HK"/>
        </w:rPr>
        <w:lastRenderedPageBreak/>
        <w:t>block models for resource assessment and estimation. Surface topography and a solid model are needed to create a block model. Above all, the block model reserve valuation requires the cut-off grade. Additionally, a geological database needs to be developed in order to create a solid model.</w:t>
      </w:r>
    </w:p>
    <w:p w14:paraId="3F44041A" w14:textId="737BBE30" w:rsidR="00234617" w:rsidRPr="007B6129" w:rsidRDefault="00234617" w:rsidP="00061A09">
      <w:pPr>
        <w:spacing w:after="0" w:line="280" w:lineRule="exact"/>
        <w:jc w:val="both"/>
        <w:rPr>
          <w:rFonts w:ascii="Arial" w:hAnsi="Arial" w:cs="Arial"/>
          <w:sz w:val="24"/>
          <w:szCs w:val="24"/>
        </w:rPr>
      </w:pPr>
    </w:p>
    <w:p w14:paraId="03439B3B" w14:textId="5A7A8DD9" w:rsidR="00251A3C" w:rsidRPr="007B6129" w:rsidRDefault="00B06425" w:rsidP="00061A09">
      <w:pPr>
        <w:spacing w:after="0" w:line="280" w:lineRule="exact"/>
        <w:jc w:val="both"/>
        <w:rPr>
          <w:rFonts w:ascii="Arial" w:hAnsi="Arial" w:cs="Arial"/>
          <w:sz w:val="24"/>
          <w:szCs w:val="24"/>
        </w:rPr>
      </w:pPr>
      <w:r w:rsidRPr="007B6129">
        <w:rPr>
          <w:rFonts w:ascii="Arial" w:hAnsi="Arial" w:cs="Arial"/>
          <w:sz w:val="24"/>
          <w:szCs w:val="24"/>
        </w:rPr>
        <w:t xml:space="preserve">In </w:t>
      </w:r>
      <w:r w:rsidRPr="007B6129">
        <w:rPr>
          <w:rFonts w:ascii="Arial" w:hAnsi="Arial" w:cs="Arial"/>
          <w:b/>
          <w:bCs/>
          <w:sz w:val="24"/>
          <w:szCs w:val="24"/>
        </w:rPr>
        <w:t>Economic Analysis</w:t>
      </w:r>
      <w:r w:rsidRPr="007B6129">
        <w:rPr>
          <w:rFonts w:ascii="Arial" w:hAnsi="Arial" w:cs="Arial"/>
          <w:sz w:val="24"/>
          <w:szCs w:val="24"/>
        </w:rPr>
        <w:t xml:space="preserve">, </w:t>
      </w:r>
      <w:r w:rsidR="00820CEB" w:rsidRPr="007B6129">
        <w:rPr>
          <w:rFonts w:ascii="Arial" w:hAnsi="Arial" w:cs="Arial"/>
          <w:sz w:val="24"/>
          <w:szCs w:val="24"/>
        </w:rPr>
        <w:t>to</w:t>
      </w:r>
      <w:r w:rsidR="005B1AB8" w:rsidRPr="007B6129">
        <w:rPr>
          <w:rFonts w:ascii="Arial" w:hAnsi="Arial" w:cs="Arial"/>
          <w:sz w:val="24"/>
          <w:szCs w:val="24"/>
        </w:rPr>
        <w:t xml:space="preserve"> obtain a </w:t>
      </w:r>
      <w:r w:rsidR="00DB7599" w:rsidRPr="007B6129">
        <w:rPr>
          <w:rFonts w:ascii="Arial" w:hAnsi="Arial" w:cs="Arial"/>
          <w:b/>
          <w:bCs/>
          <w:sz w:val="24"/>
          <w:szCs w:val="24"/>
        </w:rPr>
        <w:t>C</w:t>
      </w:r>
      <w:r w:rsidR="005B1AB8" w:rsidRPr="007B6129">
        <w:rPr>
          <w:rFonts w:ascii="Arial" w:hAnsi="Arial" w:cs="Arial"/>
          <w:b/>
          <w:bCs/>
          <w:sz w:val="24"/>
          <w:szCs w:val="24"/>
        </w:rPr>
        <w:t xml:space="preserve">ontrol </w:t>
      </w:r>
      <w:r w:rsidR="00DB7599" w:rsidRPr="007B6129">
        <w:rPr>
          <w:rFonts w:ascii="Arial" w:hAnsi="Arial" w:cs="Arial"/>
          <w:b/>
          <w:bCs/>
          <w:sz w:val="24"/>
          <w:szCs w:val="24"/>
        </w:rPr>
        <w:t>P</w:t>
      </w:r>
      <w:r w:rsidR="005B1AB8" w:rsidRPr="007B6129">
        <w:rPr>
          <w:rFonts w:ascii="Arial" w:hAnsi="Arial" w:cs="Arial"/>
          <w:b/>
          <w:bCs/>
          <w:sz w:val="24"/>
          <w:szCs w:val="24"/>
        </w:rPr>
        <w:t>remium</w:t>
      </w:r>
      <w:r w:rsidR="005B1AB8" w:rsidRPr="007B6129">
        <w:rPr>
          <w:rFonts w:ascii="Arial" w:hAnsi="Arial" w:cs="Arial"/>
          <w:sz w:val="24"/>
          <w:szCs w:val="24"/>
        </w:rPr>
        <w:t xml:space="preserve"> which is </w:t>
      </w:r>
      <w:r w:rsidR="0076736B" w:rsidRPr="007B6129">
        <w:rPr>
          <w:rFonts w:ascii="Arial" w:hAnsi="Arial" w:cs="Arial"/>
          <w:sz w:val="24"/>
          <w:szCs w:val="24"/>
        </w:rPr>
        <w:t xml:space="preserve">applicable to our Project, </w:t>
      </w:r>
      <w:r w:rsidRPr="007B6129">
        <w:rPr>
          <w:rFonts w:ascii="Arial" w:hAnsi="Arial" w:cs="Arial"/>
          <w:sz w:val="24"/>
          <w:szCs w:val="24"/>
        </w:rPr>
        <w:t>we will analyze circulars published in the Hong Kong Stock Exchange in past 5 years included valuation reports with the adoption of control premiums</w:t>
      </w:r>
      <w:r w:rsidR="001659BF" w:rsidRPr="007B6129">
        <w:rPr>
          <w:rFonts w:ascii="Arial" w:hAnsi="Arial" w:cs="Arial"/>
          <w:sz w:val="24"/>
          <w:szCs w:val="24"/>
        </w:rPr>
        <w:t xml:space="preserve">. We will </w:t>
      </w:r>
      <w:r w:rsidRPr="007B6129">
        <w:rPr>
          <w:rFonts w:ascii="Arial" w:hAnsi="Arial" w:cs="Arial"/>
          <w:sz w:val="24"/>
          <w:szCs w:val="24"/>
        </w:rPr>
        <w:t xml:space="preserve">issue a 5-year average figures of control premiums for our economic analysis use. </w:t>
      </w:r>
      <w:r w:rsidR="001659BF" w:rsidRPr="007B6129">
        <w:rPr>
          <w:rFonts w:ascii="Arial" w:hAnsi="Arial" w:cs="Arial"/>
          <w:b/>
          <w:bCs/>
          <w:sz w:val="24"/>
          <w:szCs w:val="24"/>
        </w:rPr>
        <w:t>R</w:t>
      </w:r>
      <w:r w:rsidR="00251A3C" w:rsidRPr="007B6129">
        <w:rPr>
          <w:rFonts w:ascii="Arial" w:hAnsi="Arial" w:cs="Arial"/>
          <w:b/>
          <w:bCs/>
          <w:sz w:val="24"/>
          <w:szCs w:val="24"/>
        </w:rPr>
        <w:t xml:space="preserve">egression </w:t>
      </w:r>
      <w:r w:rsidR="001659BF" w:rsidRPr="007B6129">
        <w:rPr>
          <w:rFonts w:ascii="Arial" w:hAnsi="Arial" w:cs="Arial"/>
          <w:b/>
          <w:bCs/>
          <w:sz w:val="24"/>
          <w:szCs w:val="24"/>
        </w:rPr>
        <w:t>M</w:t>
      </w:r>
      <w:r w:rsidR="00251A3C" w:rsidRPr="007B6129">
        <w:rPr>
          <w:rFonts w:ascii="Arial" w:hAnsi="Arial" w:cs="Arial"/>
          <w:b/>
          <w:bCs/>
          <w:sz w:val="24"/>
          <w:szCs w:val="24"/>
        </w:rPr>
        <w:t>odel</w:t>
      </w:r>
      <w:r w:rsidR="00251A3C" w:rsidRPr="007B6129">
        <w:rPr>
          <w:rFonts w:ascii="Arial" w:hAnsi="Arial" w:cs="Arial"/>
          <w:sz w:val="24"/>
          <w:szCs w:val="24"/>
        </w:rPr>
        <w:t xml:space="preserve"> will be applied to analysis the </w:t>
      </w:r>
      <w:r w:rsidR="004C1081" w:rsidRPr="007B6129">
        <w:rPr>
          <w:rFonts w:ascii="Arial" w:hAnsi="Arial" w:cs="Arial"/>
          <w:sz w:val="24"/>
          <w:szCs w:val="24"/>
        </w:rPr>
        <w:t>result of the findings.</w:t>
      </w:r>
    </w:p>
    <w:p w14:paraId="418FC201" w14:textId="77777777" w:rsidR="00251A3C" w:rsidRPr="007B6129" w:rsidRDefault="00251A3C" w:rsidP="00061A09">
      <w:pPr>
        <w:spacing w:after="0" w:line="280" w:lineRule="exact"/>
        <w:jc w:val="both"/>
        <w:rPr>
          <w:rFonts w:ascii="Arial" w:hAnsi="Arial" w:cs="Arial"/>
          <w:sz w:val="24"/>
          <w:szCs w:val="24"/>
        </w:rPr>
      </w:pPr>
    </w:p>
    <w:p w14:paraId="2C489960" w14:textId="274B528B" w:rsidR="008A6574" w:rsidRPr="008A6574" w:rsidRDefault="00251A3C" w:rsidP="008A6574">
      <w:pPr>
        <w:spacing w:after="0" w:line="280" w:lineRule="exact"/>
        <w:jc w:val="both"/>
        <w:rPr>
          <w:rFonts w:ascii="Arial" w:hAnsi="Arial" w:cs="Arial"/>
          <w:sz w:val="24"/>
          <w:szCs w:val="24"/>
          <w:lang w:val="en-HK"/>
        </w:rPr>
      </w:pPr>
      <w:r w:rsidRPr="007B6129">
        <w:rPr>
          <w:rFonts w:ascii="Arial" w:hAnsi="Arial" w:cs="Arial"/>
          <w:sz w:val="24"/>
          <w:szCs w:val="24"/>
        </w:rPr>
        <w:t xml:space="preserve">In </w:t>
      </w:r>
      <w:r w:rsidRPr="007B6129">
        <w:rPr>
          <w:rFonts w:ascii="Arial" w:hAnsi="Arial" w:cs="Arial"/>
          <w:b/>
          <w:bCs/>
          <w:sz w:val="24"/>
          <w:szCs w:val="24"/>
        </w:rPr>
        <w:t>Economic Analysis</w:t>
      </w:r>
      <w:r w:rsidRPr="007B6129">
        <w:rPr>
          <w:rFonts w:ascii="Arial" w:hAnsi="Arial" w:cs="Arial"/>
          <w:sz w:val="24"/>
          <w:szCs w:val="24"/>
        </w:rPr>
        <w:t xml:space="preserve">, </w:t>
      </w:r>
      <w:r w:rsidR="00331C9F" w:rsidRPr="007B6129">
        <w:rPr>
          <w:rFonts w:ascii="Arial" w:hAnsi="Arial" w:cs="Arial"/>
          <w:sz w:val="24"/>
          <w:szCs w:val="24"/>
        </w:rPr>
        <w:t>u</w:t>
      </w:r>
      <w:r w:rsidR="00331C9F" w:rsidRPr="007B6129">
        <w:rPr>
          <w:rFonts w:ascii="Arial" w:hAnsi="Arial" w:cs="Arial"/>
          <w:sz w:val="24"/>
          <w:szCs w:val="24"/>
        </w:rPr>
        <w:t xml:space="preserve">sing values of maximum, minimum, and most likely derived from the criteria of optimistic, pessimistic, and realistic scenarios, the Monte Carlo Probabilistic Method will be utilized to produce stochastic outcomes for the enterprise variables as specification of the domains and probability functions. A tornado graph was also created as a supplementary tool for the analysis, displaying the variables in decreasing order of relevance and illustrating their level of influence on the project's result (the Fair Value). 100,000 scenarios that simulated every one of the chosen variables concurrently were confirmed, and the resulting histogram and cumulative probability distribution for the Fair Value were generated. </w:t>
      </w:r>
      <w:r w:rsidR="008A6574" w:rsidRPr="008A6574">
        <w:rPr>
          <w:rFonts w:ascii="Arial" w:hAnsi="Arial" w:cs="Arial"/>
          <w:sz w:val="24"/>
          <w:szCs w:val="24"/>
          <w:lang w:val="en-HK"/>
        </w:rPr>
        <w:t xml:space="preserve">The Economic Analysis will also include a Sensitivity Analysis, which demonstrated via a percentage graph of explained variance that only the two most significant variables—the Product Unit Price and the Discount Rate—were pertinent to the analysis's ultimate outcome (the Fair Value). After that, further 100,000 scenarios were simulated with these variables </w:t>
      </w:r>
      <w:r w:rsidR="00E834D8" w:rsidRPr="007B6129">
        <w:rPr>
          <w:rFonts w:ascii="Arial" w:hAnsi="Arial" w:cs="Arial"/>
          <w:sz w:val="24"/>
          <w:szCs w:val="24"/>
          <w:lang w:val="en-HK"/>
        </w:rPr>
        <w:t>considered</w:t>
      </w:r>
      <w:r w:rsidR="008A6574" w:rsidRPr="008A6574">
        <w:rPr>
          <w:rFonts w:ascii="Arial" w:hAnsi="Arial" w:cs="Arial"/>
          <w:sz w:val="24"/>
          <w:szCs w:val="24"/>
          <w:lang w:val="en-HK"/>
        </w:rPr>
        <w:t>. This produced a news histogram and a distribution of the accumulated probability of Fair Value, which provided the probabilities of the Project's success or failure more safely than if conventional techniques had been used.</w:t>
      </w:r>
    </w:p>
    <w:p w14:paraId="6CFC7963" w14:textId="77777777" w:rsidR="00251A3C" w:rsidRDefault="00251A3C" w:rsidP="00485899">
      <w:pPr>
        <w:spacing w:after="0" w:line="280" w:lineRule="exact"/>
        <w:jc w:val="both"/>
        <w:rPr>
          <w:rFonts w:ascii="Times New Roman" w:hAnsi="Times New Roman" w:cs="Times New Roman"/>
          <w:sz w:val="20"/>
          <w:szCs w:val="20"/>
          <w:lang w:val="en-HK"/>
        </w:rPr>
      </w:pPr>
    </w:p>
    <w:p w14:paraId="5AB5ABA7" w14:textId="77777777" w:rsidR="00680E85" w:rsidRDefault="00680E85" w:rsidP="00485899">
      <w:pPr>
        <w:spacing w:after="0" w:line="280" w:lineRule="exact"/>
        <w:jc w:val="both"/>
        <w:rPr>
          <w:rFonts w:ascii="Times New Roman" w:hAnsi="Times New Roman" w:cs="Times New Roman"/>
          <w:sz w:val="20"/>
          <w:szCs w:val="20"/>
          <w:lang w:val="en-HK"/>
        </w:rPr>
      </w:pPr>
    </w:p>
    <w:p w14:paraId="068BB2CE" w14:textId="77777777" w:rsidR="00680E85" w:rsidRDefault="00680E85" w:rsidP="00485899">
      <w:pPr>
        <w:spacing w:after="0" w:line="280" w:lineRule="exact"/>
        <w:jc w:val="both"/>
        <w:rPr>
          <w:rFonts w:ascii="Times New Roman" w:hAnsi="Times New Roman" w:cs="Times New Roman"/>
          <w:sz w:val="20"/>
          <w:szCs w:val="20"/>
          <w:lang w:val="en-HK"/>
        </w:rPr>
      </w:pPr>
    </w:p>
    <w:p w14:paraId="04A646C4" w14:textId="77777777" w:rsidR="00680E85" w:rsidRDefault="00680E85" w:rsidP="00485899">
      <w:pPr>
        <w:spacing w:after="0" w:line="280" w:lineRule="exact"/>
        <w:jc w:val="both"/>
        <w:rPr>
          <w:rFonts w:ascii="Times New Roman" w:hAnsi="Times New Roman" w:cs="Times New Roman"/>
          <w:sz w:val="20"/>
          <w:szCs w:val="20"/>
          <w:lang w:val="en-HK"/>
        </w:rPr>
      </w:pPr>
    </w:p>
    <w:p w14:paraId="42304AC3" w14:textId="77777777" w:rsidR="00680E85" w:rsidRDefault="00680E85" w:rsidP="00485899">
      <w:pPr>
        <w:spacing w:after="0" w:line="280" w:lineRule="exact"/>
        <w:jc w:val="both"/>
        <w:rPr>
          <w:rFonts w:ascii="Times New Roman" w:hAnsi="Times New Roman" w:cs="Times New Roman"/>
          <w:sz w:val="20"/>
          <w:szCs w:val="20"/>
          <w:lang w:val="en-HK"/>
        </w:rPr>
      </w:pPr>
    </w:p>
    <w:p w14:paraId="0AA7DFE8" w14:textId="77777777" w:rsidR="00680E85" w:rsidRDefault="00680E85" w:rsidP="00485899">
      <w:pPr>
        <w:spacing w:after="0" w:line="280" w:lineRule="exact"/>
        <w:jc w:val="both"/>
        <w:rPr>
          <w:rFonts w:ascii="Times New Roman" w:hAnsi="Times New Roman" w:cs="Times New Roman"/>
          <w:sz w:val="20"/>
          <w:szCs w:val="20"/>
          <w:lang w:val="en-HK"/>
        </w:rPr>
      </w:pPr>
    </w:p>
    <w:p w14:paraId="36242EE8" w14:textId="77777777" w:rsidR="00680E85" w:rsidRDefault="00680E85" w:rsidP="00485899">
      <w:pPr>
        <w:spacing w:after="0" w:line="280" w:lineRule="exact"/>
        <w:jc w:val="both"/>
        <w:rPr>
          <w:rFonts w:ascii="Times New Roman" w:hAnsi="Times New Roman" w:cs="Times New Roman"/>
          <w:sz w:val="20"/>
          <w:szCs w:val="20"/>
          <w:lang w:val="en-HK"/>
        </w:rPr>
      </w:pPr>
    </w:p>
    <w:p w14:paraId="1707BCBF" w14:textId="77777777" w:rsidR="00680E85" w:rsidRDefault="00680E85" w:rsidP="00485899">
      <w:pPr>
        <w:spacing w:after="0" w:line="280" w:lineRule="exact"/>
        <w:jc w:val="both"/>
        <w:rPr>
          <w:rFonts w:ascii="Times New Roman" w:hAnsi="Times New Roman" w:cs="Times New Roman"/>
          <w:sz w:val="20"/>
          <w:szCs w:val="20"/>
          <w:lang w:val="en-HK"/>
        </w:rPr>
      </w:pPr>
    </w:p>
    <w:p w14:paraId="2D0FB55E" w14:textId="77777777" w:rsidR="00680E85" w:rsidRDefault="00680E85" w:rsidP="00485899">
      <w:pPr>
        <w:spacing w:after="0" w:line="280" w:lineRule="exact"/>
        <w:jc w:val="both"/>
        <w:rPr>
          <w:rFonts w:ascii="Times New Roman" w:hAnsi="Times New Roman" w:cs="Times New Roman"/>
          <w:sz w:val="20"/>
          <w:szCs w:val="20"/>
          <w:lang w:val="en-HK"/>
        </w:rPr>
      </w:pPr>
    </w:p>
    <w:p w14:paraId="77F2F103" w14:textId="77777777" w:rsidR="00680E85" w:rsidRDefault="00680E85" w:rsidP="00485899">
      <w:pPr>
        <w:spacing w:after="0" w:line="280" w:lineRule="exact"/>
        <w:jc w:val="both"/>
        <w:rPr>
          <w:rFonts w:ascii="Times New Roman" w:hAnsi="Times New Roman" w:cs="Times New Roman"/>
          <w:sz w:val="20"/>
          <w:szCs w:val="20"/>
          <w:lang w:val="en-HK"/>
        </w:rPr>
      </w:pPr>
    </w:p>
    <w:p w14:paraId="43D9301A" w14:textId="77777777" w:rsidR="00680E85" w:rsidRDefault="00680E85" w:rsidP="00485899">
      <w:pPr>
        <w:spacing w:after="0" w:line="280" w:lineRule="exact"/>
        <w:jc w:val="both"/>
        <w:rPr>
          <w:rFonts w:ascii="Times New Roman" w:hAnsi="Times New Roman" w:cs="Times New Roman"/>
          <w:sz w:val="20"/>
          <w:szCs w:val="20"/>
          <w:lang w:val="en-HK"/>
        </w:rPr>
      </w:pPr>
    </w:p>
    <w:p w14:paraId="58980B0C" w14:textId="77777777" w:rsidR="00680E85" w:rsidRDefault="00680E85" w:rsidP="00485899">
      <w:pPr>
        <w:spacing w:after="0" w:line="280" w:lineRule="exact"/>
        <w:jc w:val="both"/>
        <w:rPr>
          <w:rFonts w:ascii="Times New Roman" w:hAnsi="Times New Roman" w:cs="Times New Roman"/>
          <w:sz w:val="20"/>
          <w:szCs w:val="20"/>
          <w:lang w:val="en-HK"/>
        </w:rPr>
      </w:pPr>
    </w:p>
    <w:p w14:paraId="215F1DA2" w14:textId="77777777" w:rsidR="00680E85" w:rsidRDefault="00680E85" w:rsidP="00485899">
      <w:pPr>
        <w:spacing w:after="0" w:line="280" w:lineRule="exact"/>
        <w:jc w:val="both"/>
        <w:rPr>
          <w:rFonts w:ascii="Times New Roman" w:hAnsi="Times New Roman" w:cs="Times New Roman"/>
          <w:sz w:val="20"/>
          <w:szCs w:val="20"/>
          <w:lang w:val="en-HK"/>
        </w:rPr>
      </w:pPr>
    </w:p>
    <w:p w14:paraId="03F47C9B" w14:textId="77777777" w:rsidR="00680E85" w:rsidRDefault="00680E85" w:rsidP="00485899">
      <w:pPr>
        <w:spacing w:after="0" w:line="280" w:lineRule="exact"/>
        <w:jc w:val="both"/>
        <w:rPr>
          <w:rFonts w:ascii="Times New Roman" w:hAnsi="Times New Roman" w:cs="Times New Roman"/>
          <w:sz w:val="20"/>
          <w:szCs w:val="20"/>
          <w:lang w:val="en-HK"/>
        </w:rPr>
      </w:pPr>
    </w:p>
    <w:p w14:paraId="69FBB04B" w14:textId="77777777" w:rsidR="00680E85" w:rsidRDefault="00680E85" w:rsidP="00485899">
      <w:pPr>
        <w:spacing w:after="0" w:line="280" w:lineRule="exact"/>
        <w:jc w:val="both"/>
        <w:rPr>
          <w:rFonts w:ascii="Times New Roman" w:hAnsi="Times New Roman" w:cs="Times New Roman"/>
          <w:sz w:val="20"/>
          <w:szCs w:val="20"/>
          <w:lang w:val="en-HK"/>
        </w:rPr>
      </w:pPr>
    </w:p>
    <w:p w14:paraId="625C73E6" w14:textId="77777777" w:rsidR="00680E85" w:rsidRDefault="00680E85" w:rsidP="00485899">
      <w:pPr>
        <w:spacing w:after="0" w:line="280" w:lineRule="exact"/>
        <w:jc w:val="both"/>
        <w:rPr>
          <w:rFonts w:ascii="Times New Roman" w:hAnsi="Times New Roman" w:cs="Times New Roman"/>
          <w:sz w:val="20"/>
          <w:szCs w:val="20"/>
          <w:lang w:val="en-HK"/>
        </w:rPr>
      </w:pPr>
    </w:p>
    <w:p w14:paraId="4AC12180" w14:textId="77777777" w:rsidR="00680E85" w:rsidRDefault="00680E85" w:rsidP="00485899">
      <w:pPr>
        <w:spacing w:after="0" w:line="280" w:lineRule="exact"/>
        <w:jc w:val="both"/>
        <w:rPr>
          <w:rFonts w:ascii="Times New Roman" w:hAnsi="Times New Roman" w:cs="Times New Roman"/>
          <w:sz w:val="20"/>
          <w:szCs w:val="20"/>
          <w:lang w:val="en-HK"/>
        </w:rPr>
      </w:pPr>
    </w:p>
    <w:p w14:paraId="1CB8EE9C" w14:textId="77777777" w:rsidR="00680E85" w:rsidRDefault="00680E85" w:rsidP="00485899">
      <w:pPr>
        <w:spacing w:after="0" w:line="280" w:lineRule="exact"/>
        <w:jc w:val="both"/>
        <w:rPr>
          <w:rFonts w:ascii="Times New Roman" w:hAnsi="Times New Roman" w:cs="Times New Roman"/>
          <w:sz w:val="20"/>
          <w:szCs w:val="20"/>
          <w:lang w:val="en-HK"/>
        </w:rPr>
      </w:pPr>
    </w:p>
    <w:p w14:paraId="789BAAA5" w14:textId="77777777" w:rsidR="00680E85" w:rsidRDefault="00680E85" w:rsidP="00485899">
      <w:pPr>
        <w:spacing w:after="0" w:line="280" w:lineRule="exact"/>
        <w:jc w:val="both"/>
        <w:rPr>
          <w:rFonts w:ascii="Times New Roman" w:hAnsi="Times New Roman" w:cs="Times New Roman"/>
          <w:sz w:val="20"/>
          <w:szCs w:val="20"/>
          <w:lang w:val="en-HK"/>
        </w:rPr>
      </w:pPr>
    </w:p>
    <w:p w14:paraId="07C6D60D" w14:textId="77777777" w:rsidR="00680E85" w:rsidRDefault="00680E85" w:rsidP="00485899">
      <w:pPr>
        <w:spacing w:after="0" w:line="280" w:lineRule="exact"/>
        <w:jc w:val="both"/>
        <w:rPr>
          <w:rFonts w:ascii="Times New Roman" w:hAnsi="Times New Roman" w:cs="Times New Roman"/>
          <w:sz w:val="20"/>
          <w:szCs w:val="20"/>
          <w:lang w:val="en-HK"/>
        </w:rPr>
      </w:pPr>
    </w:p>
    <w:p w14:paraId="2EB65839" w14:textId="77777777" w:rsidR="00680E85" w:rsidRDefault="00680E85" w:rsidP="00485899">
      <w:pPr>
        <w:spacing w:after="0" w:line="280" w:lineRule="exact"/>
        <w:jc w:val="both"/>
        <w:rPr>
          <w:rFonts w:ascii="Times New Roman" w:hAnsi="Times New Roman" w:cs="Times New Roman"/>
          <w:sz w:val="20"/>
          <w:szCs w:val="20"/>
          <w:lang w:val="en-HK"/>
        </w:rPr>
      </w:pPr>
    </w:p>
    <w:p w14:paraId="133874A8" w14:textId="77777777" w:rsidR="00680E85" w:rsidRDefault="00680E85" w:rsidP="00485899">
      <w:pPr>
        <w:spacing w:after="0" w:line="280" w:lineRule="exact"/>
        <w:jc w:val="both"/>
        <w:rPr>
          <w:rFonts w:ascii="Times New Roman" w:hAnsi="Times New Roman" w:cs="Times New Roman"/>
          <w:sz w:val="20"/>
          <w:szCs w:val="20"/>
          <w:lang w:val="en-HK"/>
        </w:rPr>
      </w:pPr>
    </w:p>
    <w:p w14:paraId="66C0D06A" w14:textId="77777777" w:rsidR="00680E85" w:rsidRDefault="00680E85" w:rsidP="00485899">
      <w:pPr>
        <w:spacing w:after="0" w:line="280" w:lineRule="exact"/>
        <w:jc w:val="both"/>
        <w:rPr>
          <w:rFonts w:ascii="Times New Roman" w:hAnsi="Times New Roman" w:cs="Times New Roman"/>
          <w:sz w:val="20"/>
          <w:szCs w:val="20"/>
          <w:lang w:val="en-HK"/>
        </w:rPr>
      </w:pPr>
    </w:p>
    <w:p w14:paraId="7479098C" w14:textId="77777777" w:rsidR="00680E85" w:rsidRDefault="00680E85" w:rsidP="00485899">
      <w:pPr>
        <w:spacing w:after="0" w:line="280" w:lineRule="exact"/>
        <w:jc w:val="both"/>
        <w:rPr>
          <w:rFonts w:ascii="Times New Roman" w:hAnsi="Times New Roman" w:cs="Times New Roman"/>
          <w:sz w:val="20"/>
          <w:szCs w:val="20"/>
          <w:lang w:val="en-HK"/>
        </w:rPr>
      </w:pPr>
    </w:p>
    <w:p w14:paraId="0414DD11" w14:textId="77777777" w:rsidR="00680E85" w:rsidRDefault="00680E85" w:rsidP="00485899">
      <w:pPr>
        <w:spacing w:after="0" w:line="280" w:lineRule="exact"/>
        <w:jc w:val="both"/>
        <w:rPr>
          <w:rFonts w:ascii="Times New Roman" w:hAnsi="Times New Roman" w:cs="Times New Roman"/>
          <w:sz w:val="20"/>
          <w:szCs w:val="20"/>
          <w:lang w:val="en-HK"/>
        </w:rPr>
      </w:pPr>
    </w:p>
    <w:p w14:paraId="336E8B01" w14:textId="77777777" w:rsidR="00680E85" w:rsidRDefault="00680E85" w:rsidP="00485899">
      <w:pPr>
        <w:spacing w:after="0" w:line="280" w:lineRule="exact"/>
        <w:jc w:val="both"/>
        <w:rPr>
          <w:rFonts w:ascii="Times New Roman" w:hAnsi="Times New Roman" w:cs="Times New Roman"/>
          <w:sz w:val="20"/>
          <w:szCs w:val="20"/>
          <w:lang w:val="en-HK"/>
        </w:rPr>
      </w:pPr>
    </w:p>
    <w:p w14:paraId="0BFC1052" w14:textId="77777777" w:rsidR="00680E85" w:rsidRDefault="00680E85" w:rsidP="00485899">
      <w:pPr>
        <w:spacing w:after="0" w:line="280" w:lineRule="exact"/>
        <w:jc w:val="both"/>
        <w:rPr>
          <w:rFonts w:ascii="Times New Roman" w:hAnsi="Times New Roman" w:cs="Times New Roman"/>
          <w:sz w:val="20"/>
          <w:szCs w:val="20"/>
          <w:lang w:val="en-HK"/>
        </w:rPr>
      </w:pPr>
    </w:p>
    <w:p w14:paraId="5A36C64E" w14:textId="0DB053DA" w:rsidR="00680E85" w:rsidRPr="00D62741" w:rsidRDefault="00680E85" w:rsidP="00485899">
      <w:pPr>
        <w:spacing w:after="0" w:line="280" w:lineRule="exact"/>
        <w:jc w:val="both"/>
        <w:rPr>
          <w:rFonts w:ascii="Arial" w:hAnsi="Arial" w:cs="Arial"/>
          <w:sz w:val="24"/>
          <w:szCs w:val="24"/>
          <w:lang w:val="en-HK"/>
        </w:rPr>
      </w:pPr>
      <w:r w:rsidRPr="00D62741">
        <w:rPr>
          <w:rFonts w:ascii="Arial" w:hAnsi="Arial" w:cs="Arial"/>
          <w:sz w:val="24"/>
          <w:szCs w:val="24"/>
          <w:lang w:val="en-HK"/>
        </w:rPr>
        <w:lastRenderedPageBreak/>
        <w:t>REFERENCE:</w:t>
      </w:r>
    </w:p>
    <w:p w14:paraId="1C3D3B2D" w14:textId="77777777" w:rsidR="00680E85" w:rsidRPr="00D62741" w:rsidRDefault="00680E85" w:rsidP="00485899">
      <w:pPr>
        <w:spacing w:after="0" w:line="280" w:lineRule="exact"/>
        <w:jc w:val="both"/>
        <w:rPr>
          <w:rFonts w:ascii="Arial" w:hAnsi="Arial" w:cs="Arial"/>
          <w:sz w:val="24"/>
          <w:szCs w:val="24"/>
          <w:lang w:val="en-HK"/>
        </w:rPr>
      </w:pPr>
    </w:p>
    <w:p w14:paraId="3CC9C96A" w14:textId="77777777" w:rsidR="00F547E2" w:rsidRPr="00921E4D" w:rsidRDefault="00F547E2" w:rsidP="00F547E2">
      <w:pPr>
        <w:spacing w:after="0" w:line="280" w:lineRule="exact"/>
        <w:jc w:val="both"/>
        <w:rPr>
          <w:rFonts w:ascii="Arial" w:hAnsi="Arial" w:cs="Arial"/>
          <w:sz w:val="24"/>
          <w:szCs w:val="24"/>
        </w:rPr>
      </w:pPr>
      <w:r w:rsidRPr="00921E4D">
        <w:rPr>
          <w:rFonts w:ascii="Arial" w:hAnsi="Arial" w:cs="Arial"/>
          <w:sz w:val="24"/>
          <w:szCs w:val="24"/>
        </w:rPr>
        <w:t>Association of International Certified Professional Accountants, 2024, Working Draft of Chapters 8 and 9 from the Valuation of Privately-Held-Company Equity Securities Issued as Compensation Accounting and Valuation Guide, [online] available at: https://viewpoint.pwc.com/dt/us/en/aicpav2/aag-stk/aag-stk/aag-stk7-joined.html#aag-stk7</w:t>
      </w:r>
    </w:p>
    <w:p w14:paraId="62DB5AEE" w14:textId="77777777" w:rsidR="00462758" w:rsidRPr="00921E4D" w:rsidRDefault="00462758" w:rsidP="00462758">
      <w:pPr>
        <w:spacing w:after="0" w:line="280" w:lineRule="exact"/>
        <w:jc w:val="both"/>
        <w:rPr>
          <w:rFonts w:ascii="Arial" w:hAnsi="Arial" w:cs="Arial"/>
          <w:sz w:val="24"/>
          <w:szCs w:val="24"/>
        </w:rPr>
      </w:pPr>
    </w:p>
    <w:p w14:paraId="143C510D" w14:textId="77777777" w:rsidR="00462758" w:rsidRPr="00921E4D" w:rsidRDefault="00462758" w:rsidP="00462758">
      <w:pPr>
        <w:spacing w:after="0" w:line="280" w:lineRule="exact"/>
        <w:jc w:val="both"/>
        <w:rPr>
          <w:rFonts w:ascii="Arial" w:hAnsi="Arial" w:cs="Arial"/>
          <w:sz w:val="24"/>
          <w:szCs w:val="24"/>
        </w:rPr>
      </w:pPr>
      <w:r w:rsidRPr="00921E4D">
        <w:rPr>
          <w:rFonts w:ascii="Arial" w:hAnsi="Arial" w:cs="Arial"/>
          <w:sz w:val="24"/>
          <w:szCs w:val="24"/>
        </w:rPr>
        <w:t>Alfayo, Ongeri Wycliffe, 2021, Legal protections accorded to minority shareholders in Kenya in corporate entities, Strathmore Law School Strathmore University, Kenya</w:t>
      </w:r>
    </w:p>
    <w:p w14:paraId="10BB0B17" w14:textId="77777777" w:rsidR="00820570" w:rsidRPr="00921E4D" w:rsidRDefault="00820570" w:rsidP="00820570">
      <w:pPr>
        <w:spacing w:after="0" w:line="280" w:lineRule="exact"/>
        <w:jc w:val="both"/>
        <w:rPr>
          <w:rFonts w:ascii="Arial" w:hAnsi="Arial" w:cs="Arial"/>
          <w:sz w:val="24"/>
          <w:szCs w:val="24"/>
        </w:rPr>
      </w:pPr>
    </w:p>
    <w:p w14:paraId="72A52AAC" w14:textId="77777777" w:rsidR="00820570" w:rsidRPr="00921E4D" w:rsidRDefault="00820570" w:rsidP="00820570">
      <w:pPr>
        <w:spacing w:after="0" w:line="280" w:lineRule="exact"/>
        <w:jc w:val="both"/>
        <w:rPr>
          <w:rFonts w:ascii="Arial" w:hAnsi="Arial" w:cs="Arial"/>
          <w:sz w:val="24"/>
          <w:szCs w:val="24"/>
        </w:rPr>
      </w:pPr>
      <w:r w:rsidRPr="00921E4D">
        <w:rPr>
          <w:rFonts w:ascii="Arial" w:hAnsi="Arial" w:cs="Arial"/>
          <w:sz w:val="24"/>
          <w:szCs w:val="24"/>
        </w:rPr>
        <w:t>Aswath Damodaran, 2005, The Value of Control: Implications for Control Premia, Minority Discounts and Voting Share Differentials, NYU Stern School of Business, [online] available at: &lt;http://dx.doi.org/10.2139/ssrn.837405&gt;</w:t>
      </w:r>
    </w:p>
    <w:p w14:paraId="2440B416" w14:textId="77777777" w:rsidR="00F547E2" w:rsidRDefault="00F547E2" w:rsidP="00F547E2">
      <w:pPr>
        <w:spacing w:after="0" w:line="280" w:lineRule="exact"/>
        <w:jc w:val="both"/>
        <w:rPr>
          <w:rFonts w:ascii="Arial" w:hAnsi="Arial" w:cs="Arial"/>
          <w:sz w:val="24"/>
          <w:szCs w:val="24"/>
        </w:rPr>
      </w:pPr>
    </w:p>
    <w:p w14:paraId="61497BE5" w14:textId="77777777" w:rsidR="00F547E2" w:rsidRPr="00921E4D" w:rsidRDefault="00F547E2" w:rsidP="00F547E2">
      <w:pPr>
        <w:spacing w:after="0" w:line="280" w:lineRule="exact"/>
        <w:jc w:val="both"/>
        <w:rPr>
          <w:rFonts w:ascii="Arial" w:hAnsi="Arial" w:cs="Arial"/>
          <w:sz w:val="24"/>
          <w:szCs w:val="24"/>
        </w:rPr>
      </w:pPr>
      <w:r w:rsidRPr="00921E4D">
        <w:rPr>
          <w:rFonts w:ascii="Arial" w:hAnsi="Arial" w:cs="Arial"/>
          <w:sz w:val="24"/>
          <w:szCs w:val="24"/>
        </w:rPr>
        <w:t>Business Valuation Resources, LLC, 2024, FactSet/BVR Control Premium Study, [online] available at: &lt;https://www.bvresources.com/products/factset-bvr-control-premium-study&gt; (accessed 20 July 2024)</w:t>
      </w:r>
    </w:p>
    <w:p w14:paraId="5693F151" w14:textId="77777777" w:rsidR="00F547E2" w:rsidRDefault="00F547E2" w:rsidP="00921E4D">
      <w:pPr>
        <w:spacing w:after="0" w:line="280" w:lineRule="exact"/>
        <w:jc w:val="both"/>
        <w:rPr>
          <w:rFonts w:ascii="Arial" w:hAnsi="Arial" w:cs="Arial"/>
          <w:sz w:val="24"/>
          <w:szCs w:val="24"/>
        </w:rPr>
      </w:pPr>
    </w:p>
    <w:p w14:paraId="72DD3BCE" w14:textId="2BBD7B4B" w:rsidR="00462758" w:rsidRPr="00921E4D" w:rsidRDefault="00462758" w:rsidP="00462758">
      <w:pPr>
        <w:spacing w:after="0" w:line="280" w:lineRule="exact"/>
        <w:jc w:val="both"/>
        <w:rPr>
          <w:rFonts w:ascii="Arial" w:hAnsi="Arial" w:cs="Arial"/>
          <w:sz w:val="24"/>
          <w:szCs w:val="24"/>
        </w:rPr>
      </w:pPr>
      <w:r w:rsidRPr="00921E4D">
        <w:rPr>
          <w:rFonts w:ascii="Arial" w:hAnsi="Arial" w:cs="Arial"/>
          <w:sz w:val="24"/>
          <w:szCs w:val="24"/>
        </w:rPr>
        <w:t xml:space="preserve">Chad M. </w:t>
      </w:r>
      <w:r w:rsidR="00A443A8" w:rsidRPr="00921E4D">
        <w:rPr>
          <w:rFonts w:ascii="Arial" w:hAnsi="Arial" w:cs="Arial"/>
          <w:sz w:val="24"/>
          <w:szCs w:val="24"/>
        </w:rPr>
        <w:t>Kirkland,</w:t>
      </w:r>
      <w:r w:rsidRPr="00921E4D">
        <w:rPr>
          <w:rFonts w:ascii="Arial" w:hAnsi="Arial" w:cs="Arial"/>
          <w:sz w:val="24"/>
          <w:szCs w:val="24"/>
        </w:rPr>
        <w:t xml:space="preserve"> 2024, CONTROL CONSIDERATIONS IN THE VALUATION</w:t>
      </w:r>
    </w:p>
    <w:p w14:paraId="2C4C4E31" w14:textId="77777777" w:rsidR="00462758" w:rsidRPr="00921E4D" w:rsidRDefault="00462758" w:rsidP="00462758">
      <w:pPr>
        <w:spacing w:after="0" w:line="280" w:lineRule="exact"/>
        <w:jc w:val="both"/>
        <w:rPr>
          <w:rFonts w:ascii="Arial" w:hAnsi="Arial" w:cs="Arial"/>
          <w:sz w:val="24"/>
          <w:szCs w:val="24"/>
        </w:rPr>
      </w:pPr>
      <w:r w:rsidRPr="00921E4D">
        <w:rPr>
          <w:rFonts w:ascii="Arial" w:hAnsi="Arial" w:cs="Arial"/>
          <w:sz w:val="24"/>
          <w:szCs w:val="24"/>
        </w:rPr>
        <w:t>OF A 50 PERCENT OWNERSHIP INTEREST, Willamette Management Associates, US</w:t>
      </w:r>
    </w:p>
    <w:p w14:paraId="06606720" w14:textId="77777777" w:rsidR="00462758" w:rsidRDefault="00462758" w:rsidP="00462758">
      <w:pPr>
        <w:spacing w:after="0" w:line="280" w:lineRule="exact"/>
        <w:jc w:val="both"/>
        <w:rPr>
          <w:rFonts w:ascii="Arial" w:hAnsi="Arial" w:cs="Arial"/>
          <w:sz w:val="24"/>
          <w:szCs w:val="24"/>
        </w:rPr>
      </w:pPr>
    </w:p>
    <w:p w14:paraId="3B60E861" w14:textId="77777777" w:rsidR="00462758" w:rsidRPr="00921E4D" w:rsidRDefault="00462758" w:rsidP="00462758">
      <w:pPr>
        <w:spacing w:after="0" w:line="280" w:lineRule="exact"/>
        <w:jc w:val="both"/>
        <w:rPr>
          <w:rFonts w:ascii="Arial" w:hAnsi="Arial" w:cs="Arial"/>
          <w:sz w:val="24"/>
          <w:szCs w:val="24"/>
        </w:rPr>
      </w:pPr>
      <w:r w:rsidRPr="00921E4D">
        <w:rPr>
          <w:rFonts w:ascii="Arial" w:hAnsi="Arial" w:cs="Arial"/>
          <w:sz w:val="24"/>
          <w:szCs w:val="24"/>
        </w:rPr>
        <w:t>Clenn D. West, 2021, Determining the Fair market Value of Shares – “Unintended Mischief: from Marketability and Minority Discounts, Weil Gotshl &amp; Manges LLP, US, [online] available at: &lt;https://www.lexology.com/library/detail.aspx?g=838fd5d3-a382-4344-adc4-65397c5960b1&gt;</w:t>
      </w:r>
    </w:p>
    <w:p w14:paraId="2C2434FD" w14:textId="77777777" w:rsidR="00F547E2" w:rsidRDefault="00F547E2" w:rsidP="00921E4D">
      <w:pPr>
        <w:spacing w:after="0" w:line="280" w:lineRule="exact"/>
        <w:jc w:val="both"/>
        <w:rPr>
          <w:rFonts w:ascii="Arial" w:hAnsi="Arial" w:cs="Arial"/>
          <w:sz w:val="24"/>
          <w:szCs w:val="24"/>
        </w:rPr>
      </w:pPr>
    </w:p>
    <w:p w14:paraId="360A46CC" w14:textId="667F993D" w:rsidR="00462758" w:rsidRPr="00921E4D" w:rsidRDefault="00462758" w:rsidP="00462758">
      <w:pPr>
        <w:spacing w:after="0" w:line="280" w:lineRule="exact"/>
        <w:jc w:val="both"/>
        <w:rPr>
          <w:rFonts w:ascii="Arial" w:hAnsi="Arial" w:cs="Arial"/>
          <w:sz w:val="24"/>
          <w:szCs w:val="24"/>
        </w:rPr>
      </w:pPr>
      <w:r w:rsidRPr="00921E4D">
        <w:rPr>
          <w:rFonts w:ascii="Arial" w:hAnsi="Arial" w:cs="Arial"/>
          <w:sz w:val="24"/>
          <w:szCs w:val="24"/>
        </w:rPr>
        <w:t>C. Robinson, J. Rumsey, and A. White, 1996, Market Efficiency in the Valuation of Corporate Control: Evidence from Dual Class Equity, Canadian Journal of Administrative Sciences-revue Canadienne Des Sciences De L Administration, Volume 13, Issue 3, P.189-282, DOI:10.1111/J.1936-</w:t>
      </w:r>
      <w:r w:rsidR="00A443A8" w:rsidRPr="00921E4D">
        <w:rPr>
          <w:rFonts w:ascii="Arial" w:hAnsi="Arial" w:cs="Arial"/>
          <w:sz w:val="24"/>
          <w:szCs w:val="24"/>
        </w:rPr>
        <w:t>4490. 1996.TB</w:t>
      </w:r>
      <w:r w:rsidRPr="00921E4D">
        <w:rPr>
          <w:rFonts w:ascii="Arial" w:hAnsi="Arial" w:cs="Arial"/>
          <w:sz w:val="24"/>
          <w:szCs w:val="24"/>
        </w:rPr>
        <w:t>00735.X</w:t>
      </w:r>
    </w:p>
    <w:p w14:paraId="4EECADC9" w14:textId="77777777" w:rsidR="00F50288" w:rsidRDefault="00F50288" w:rsidP="00F50288">
      <w:pPr>
        <w:spacing w:after="0" w:line="280" w:lineRule="exact"/>
        <w:jc w:val="both"/>
        <w:rPr>
          <w:rFonts w:ascii="Arial" w:hAnsi="Arial" w:cs="Arial"/>
          <w:sz w:val="24"/>
          <w:szCs w:val="24"/>
        </w:rPr>
      </w:pPr>
    </w:p>
    <w:p w14:paraId="57F6AB46" w14:textId="77777777" w:rsidR="00F50288" w:rsidRPr="00921E4D" w:rsidRDefault="00F50288" w:rsidP="00F50288">
      <w:pPr>
        <w:spacing w:after="0" w:line="280" w:lineRule="exact"/>
        <w:jc w:val="both"/>
        <w:rPr>
          <w:rFonts w:ascii="Arial" w:hAnsi="Arial" w:cs="Arial"/>
          <w:sz w:val="24"/>
          <w:szCs w:val="24"/>
        </w:rPr>
      </w:pPr>
      <w:r w:rsidRPr="00921E4D">
        <w:rPr>
          <w:rFonts w:ascii="Arial" w:hAnsi="Arial" w:cs="Arial"/>
          <w:sz w:val="24"/>
          <w:szCs w:val="24"/>
        </w:rPr>
        <w:t>DEIRDRE AHERN, 2019, Conflicts of interest between majorities and minorities in the EU member states private company law, Thomson Reuters Aranzandi, Spain, P.117-169</w:t>
      </w:r>
    </w:p>
    <w:p w14:paraId="26EFC8CA" w14:textId="77777777" w:rsidR="00F50288" w:rsidRPr="00921E4D" w:rsidRDefault="00F50288" w:rsidP="00F50288">
      <w:pPr>
        <w:spacing w:after="0" w:line="280" w:lineRule="exact"/>
        <w:jc w:val="both"/>
        <w:rPr>
          <w:rFonts w:ascii="Arial" w:hAnsi="Arial" w:cs="Arial"/>
          <w:sz w:val="24"/>
          <w:szCs w:val="24"/>
        </w:rPr>
      </w:pPr>
    </w:p>
    <w:p w14:paraId="68D3D454" w14:textId="77777777" w:rsidR="00F50288" w:rsidRPr="00921E4D" w:rsidRDefault="00F50288" w:rsidP="00F50288">
      <w:pPr>
        <w:spacing w:after="0" w:line="280" w:lineRule="exact"/>
        <w:jc w:val="both"/>
        <w:rPr>
          <w:rFonts w:ascii="Arial" w:hAnsi="Arial" w:cs="Arial"/>
          <w:sz w:val="24"/>
          <w:szCs w:val="24"/>
        </w:rPr>
      </w:pPr>
      <w:r w:rsidRPr="00921E4D">
        <w:rPr>
          <w:rFonts w:ascii="Arial" w:hAnsi="Arial" w:cs="Arial"/>
          <w:sz w:val="24"/>
          <w:szCs w:val="24"/>
        </w:rPr>
        <w:t>Doron Nissim, 2021, Valuing Minority Interests, Columbia Business School</w:t>
      </w:r>
    </w:p>
    <w:p w14:paraId="461AD889" w14:textId="77777777" w:rsidR="00F50288" w:rsidRDefault="00F50288" w:rsidP="00921E4D">
      <w:pPr>
        <w:spacing w:after="0" w:line="280" w:lineRule="exact"/>
        <w:jc w:val="both"/>
        <w:rPr>
          <w:rFonts w:ascii="Arial" w:hAnsi="Arial" w:cs="Arial"/>
          <w:sz w:val="24"/>
          <w:szCs w:val="24"/>
        </w:rPr>
      </w:pPr>
    </w:p>
    <w:p w14:paraId="31489826" w14:textId="77777777" w:rsidR="00820570" w:rsidRPr="00921E4D" w:rsidRDefault="00820570" w:rsidP="00820570">
      <w:pPr>
        <w:spacing w:after="0" w:line="280" w:lineRule="exact"/>
        <w:jc w:val="both"/>
        <w:rPr>
          <w:rFonts w:ascii="Arial" w:hAnsi="Arial" w:cs="Arial"/>
          <w:sz w:val="24"/>
          <w:szCs w:val="24"/>
        </w:rPr>
      </w:pPr>
      <w:r w:rsidRPr="00921E4D">
        <w:rPr>
          <w:rFonts w:ascii="Arial" w:hAnsi="Arial" w:cs="Arial"/>
          <w:sz w:val="24"/>
          <w:szCs w:val="24"/>
        </w:rPr>
        <w:t>Gilbert E. Matthews, 2012, Control Premiums in Corporate Valuations, [online] available at: &lt;https://www.researchgate.net/publication/340310617_Control_Premiums_in_Corporate_Valuations&gt;</w:t>
      </w:r>
    </w:p>
    <w:p w14:paraId="6F26744D" w14:textId="77777777" w:rsidR="00820570" w:rsidRDefault="00820570" w:rsidP="00921E4D">
      <w:pPr>
        <w:spacing w:after="0" w:line="280" w:lineRule="exact"/>
        <w:jc w:val="both"/>
        <w:rPr>
          <w:rFonts w:ascii="Arial" w:hAnsi="Arial" w:cs="Arial"/>
          <w:sz w:val="24"/>
          <w:szCs w:val="24"/>
        </w:rPr>
      </w:pPr>
    </w:p>
    <w:p w14:paraId="6BDEC4D2" w14:textId="77777777" w:rsidR="00F50288" w:rsidRPr="00921E4D" w:rsidRDefault="00F50288" w:rsidP="00F50288">
      <w:pPr>
        <w:spacing w:after="0" w:line="280" w:lineRule="exact"/>
        <w:jc w:val="both"/>
        <w:rPr>
          <w:rFonts w:ascii="Arial" w:hAnsi="Arial" w:cs="Arial"/>
          <w:sz w:val="24"/>
          <w:szCs w:val="24"/>
        </w:rPr>
      </w:pPr>
      <w:r w:rsidRPr="00921E4D">
        <w:rPr>
          <w:rFonts w:ascii="Arial" w:hAnsi="Arial" w:cs="Arial"/>
          <w:sz w:val="24"/>
          <w:szCs w:val="24"/>
        </w:rPr>
        <w:t>Gilbert E. Matthews, 2022, Most States Reject Discounts in Appraisals and Oppression Cases—But There Are Important Exceptions, Business Valuation Review Volume 41 Number 2, American Society of Appraisers, US, P. 67-80</w:t>
      </w:r>
    </w:p>
    <w:p w14:paraId="14F10FB3" w14:textId="77777777" w:rsidR="00820570" w:rsidRPr="00921E4D" w:rsidRDefault="00820570" w:rsidP="00820570">
      <w:pPr>
        <w:spacing w:after="0" w:line="280" w:lineRule="exact"/>
        <w:jc w:val="both"/>
        <w:rPr>
          <w:rFonts w:ascii="Arial" w:hAnsi="Arial" w:cs="Arial"/>
          <w:sz w:val="24"/>
          <w:szCs w:val="24"/>
        </w:rPr>
      </w:pPr>
    </w:p>
    <w:p w14:paraId="7EF3FA40" w14:textId="77777777" w:rsidR="00820570" w:rsidRPr="00921E4D" w:rsidRDefault="00820570" w:rsidP="00820570">
      <w:pPr>
        <w:spacing w:after="0" w:line="280" w:lineRule="exact"/>
        <w:jc w:val="both"/>
        <w:rPr>
          <w:rFonts w:ascii="Arial" w:hAnsi="Arial" w:cs="Arial"/>
          <w:sz w:val="24"/>
          <w:szCs w:val="24"/>
        </w:rPr>
      </w:pPr>
      <w:r w:rsidRPr="00921E4D">
        <w:rPr>
          <w:rFonts w:ascii="Arial" w:hAnsi="Arial" w:cs="Arial"/>
          <w:sz w:val="24"/>
          <w:szCs w:val="24"/>
        </w:rPr>
        <w:t>Hanouna, Paul E. and Sarin, Atulya and Shapiro, Alan C., 2001, Value of Corporate Control: Some International Evidence, USC Finance &amp; Business Econ. Working Paper No. 01-4, [online] available at:  &lt;http://dx.doi.org/10.2139/ssrn.286787&gt;</w:t>
      </w:r>
    </w:p>
    <w:p w14:paraId="5869DE06" w14:textId="77777777" w:rsidR="00F50288" w:rsidRDefault="00F50288" w:rsidP="00921E4D">
      <w:pPr>
        <w:spacing w:after="0" w:line="280" w:lineRule="exact"/>
        <w:jc w:val="both"/>
        <w:rPr>
          <w:rFonts w:ascii="Arial" w:hAnsi="Arial" w:cs="Arial"/>
          <w:sz w:val="24"/>
          <w:szCs w:val="24"/>
        </w:rPr>
      </w:pPr>
    </w:p>
    <w:p w14:paraId="390A36CF" w14:textId="77777777" w:rsidR="00A443A8" w:rsidRPr="00921E4D" w:rsidRDefault="00A443A8" w:rsidP="00A443A8">
      <w:pPr>
        <w:spacing w:after="0" w:line="280" w:lineRule="exact"/>
        <w:jc w:val="both"/>
        <w:rPr>
          <w:rFonts w:ascii="Arial" w:hAnsi="Arial" w:cs="Arial"/>
          <w:sz w:val="24"/>
          <w:szCs w:val="24"/>
        </w:rPr>
      </w:pPr>
      <w:r w:rsidRPr="00921E4D">
        <w:rPr>
          <w:rFonts w:ascii="Arial" w:hAnsi="Arial" w:cs="Arial"/>
          <w:sz w:val="24"/>
          <w:szCs w:val="24"/>
        </w:rPr>
        <w:t>JAI BASRUR, JOHN LAND AND JILNAUGHT WONG, 2021, Fair Value of Minority Shares in a Closely Held Company, [online] available at:  &lt; https://natlib-</w:t>
      </w:r>
      <w:r w:rsidRPr="00921E4D">
        <w:rPr>
          <w:rFonts w:ascii="Arial" w:hAnsi="Arial" w:cs="Arial"/>
          <w:sz w:val="24"/>
          <w:szCs w:val="24"/>
        </w:rPr>
        <w:lastRenderedPageBreak/>
        <w:t>primo.hosted.exlibrisgroup.com/primo-explore/fulldisplay?vid=NLNZ&amp;docid=INNZ7141309710002837&amp;context=L&amp;search_scope=INNZ&gt;</w:t>
      </w:r>
    </w:p>
    <w:p w14:paraId="034688DD" w14:textId="77777777" w:rsidR="00A443A8" w:rsidRPr="00921E4D" w:rsidRDefault="00A443A8" w:rsidP="00A443A8">
      <w:pPr>
        <w:spacing w:after="0" w:line="280" w:lineRule="exact"/>
        <w:jc w:val="both"/>
        <w:rPr>
          <w:rFonts w:ascii="Arial" w:hAnsi="Arial" w:cs="Arial"/>
          <w:sz w:val="24"/>
          <w:szCs w:val="24"/>
        </w:rPr>
      </w:pPr>
    </w:p>
    <w:p w14:paraId="43FD3C15" w14:textId="77777777" w:rsidR="00A443A8" w:rsidRPr="00921E4D" w:rsidRDefault="00A443A8" w:rsidP="00A443A8">
      <w:pPr>
        <w:spacing w:after="0" w:line="280" w:lineRule="exact"/>
        <w:jc w:val="both"/>
        <w:rPr>
          <w:rFonts w:ascii="Arial" w:hAnsi="Arial" w:cs="Arial"/>
          <w:sz w:val="24"/>
          <w:szCs w:val="24"/>
        </w:rPr>
      </w:pPr>
      <w:r w:rsidRPr="00921E4D">
        <w:rPr>
          <w:rFonts w:ascii="Arial" w:hAnsi="Arial" w:cs="Arial"/>
          <w:sz w:val="24"/>
          <w:szCs w:val="24"/>
        </w:rPr>
        <w:t>James R. Hitchner, 2017, Financial Valuation: Applications and Models, 4th edn., John Wiley &amp; Sons, Inc., New Jersey, P.401</w:t>
      </w:r>
    </w:p>
    <w:p w14:paraId="38A0937A" w14:textId="77777777" w:rsidR="00A443A8" w:rsidRDefault="00A443A8" w:rsidP="00921E4D">
      <w:pPr>
        <w:spacing w:after="0" w:line="280" w:lineRule="exact"/>
        <w:jc w:val="both"/>
        <w:rPr>
          <w:rFonts w:ascii="Arial" w:hAnsi="Arial" w:cs="Arial"/>
          <w:sz w:val="24"/>
          <w:szCs w:val="24"/>
        </w:rPr>
      </w:pPr>
    </w:p>
    <w:p w14:paraId="3338FA79" w14:textId="77777777" w:rsidR="00820570" w:rsidRPr="00921E4D" w:rsidRDefault="00820570" w:rsidP="00820570">
      <w:pPr>
        <w:spacing w:after="0" w:line="280" w:lineRule="exact"/>
        <w:jc w:val="both"/>
        <w:rPr>
          <w:rFonts w:ascii="Arial" w:hAnsi="Arial" w:cs="Arial"/>
          <w:sz w:val="24"/>
          <w:szCs w:val="24"/>
        </w:rPr>
      </w:pPr>
      <w:r w:rsidRPr="00921E4D">
        <w:rPr>
          <w:rFonts w:ascii="Arial" w:hAnsi="Arial" w:cs="Arial"/>
          <w:sz w:val="24"/>
          <w:szCs w:val="24"/>
        </w:rPr>
        <w:t>Jim Hitchner, 2017, Premiums and Discounts in the Valuation of Business Interests, International Business Valuation Conference Milano January 16, 2017</w:t>
      </w:r>
    </w:p>
    <w:p w14:paraId="78BFFF58" w14:textId="77777777" w:rsidR="00035AAB" w:rsidRPr="00921E4D" w:rsidRDefault="00035AAB" w:rsidP="00035AAB">
      <w:pPr>
        <w:spacing w:after="0" w:line="280" w:lineRule="exact"/>
        <w:jc w:val="both"/>
        <w:rPr>
          <w:rFonts w:ascii="Arial" w:hAnsi="Arial" w:cs="Arial"/>
          <w:sz w:val="24"/>
          <w:szCs w:val="24"/>
        </w:rPr>
      </w:pPr>
    </w:p>
    <w:p w14:paraId="78B3C575" w14:textId="77777777" w:rsidR="00035AAB" w:rsidRPr="00921E4D" w:rsidRDefault="00035AAB" w:rsidP="00035AAB">
      <w:pPr>
        <w:spacing w:after="0" w:line="280" w:lineRule="exact"/>
        <w:jc w:val="both"/>
        <w:rPr>
          <w:rFonts w:ascii="Arial" w:hAnsi="Arial" w:cs="Arial"/>
          <w:sz w:val="24"/>
          <w:szCs w:val="24"/>
        </w:rPr>
      </w:pPr>
      <w:r w:rsidRPr="00921E4D">
        <w:rPr>
          <w:rFonts w:ascii="Arial" w:hAnsi="Arial" w:cs="Arial"/>
          <w:sz w:val="24"/>
          <w:szCs w:val="24"/>
        </w:rPr>
        <w:t>Katarzyna Byrka-Kita1, Michał Grudziński, 2017, CONTROL PREMIUM AND MINORITY DISCOUNTS IN POLISH BUSINESS VALUATION PRACTICES – EVIDENCE FROM RESEARCH, University of Information Technology and Management in Rzeszów, Poland</w:t>
      </w:r>
    </w:p>
    <w:p w14:paraId="65731456" w14:textId="77777777" w:rsidR="009F6809" w:rsidRPr="00921E4D" w:rsidRDefault="009F6809" w:rsidP="009F6809">
      <w:pPr>
        <w:spacing w:after="0" w:line="280" w:lineRule="exact"/>
        <w:jc w:val="both"/>
        <w:rPr>
          <w:rFonts w:ascii="Arial" w:hAnsi="Arial" w:cs="Arial"/>
          <w:sz w:val="24"/>
          <w:szCs w:val="24"/>
        </w:rPr>
      </w:pPr>
    </w:p>
    <w:p w14:paraId="0AE00162"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Martin Goldman and Paul Nissan, 2018, Minority Discount in Publicly Traded Firms, Department of Business Studies, Uppsala University, Sweden</w:t>
      </w:r>
    </w:p>
    <w:p w14:paraId="4EA1D3C8" w14:textId="77777777" w:rsidR="009F6809" w:rsidRPr="00921E4D" w:rsidRDefault="009F6809" w:rsidP="009F6809">
      <w:pPr>
        <w:spacing w:after="0" w:line="280" w:lineRule="exact"/>
        <w:jc w:val="both"/>
        <w:rPr>
          <w:rFonts w:ascii="Arial" w:hAnsi="Arial" w:cs="Arial"/>
          <w:sz w:val="24"/>
          <w:szCs w:val="24"/>
        </w:rPr>
      </w:pPr>
    </w:p>
    <w:p w14:paraId="31468EED"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Massimiliano Celli, 2017, Minority Discount for Reduced Powers in Negotiations of Non-Listed Minority Holdings: Evidence from European Countries, International Journal of Business and Management, Canadian Center of Science and Education, Vol. 12, No. 4; 2017 ISSN 1833-3850 E-ISSN 1833-8119</w:t>
      </w:r>
    </w:p>
    <w:p w14:paraId="7AE5E9D1" w14:textId="77777777" w:rsidR="009F6809" w:rsidRPr="00921E4D" w:rsidRDefault="009F6809" w:rsidP="009F6809">
      <w:pPr>
        <w:spacing w:after="0" w:line="280" w:lineRule="exact"/>
        <w:jc w:val="both"/>
        <w:rPr>
          <w:rFonts w:ascii="Arial" w:hAnsi="Arial" w:cs="Arial"/>
          <w:sz w:val="24"/>
          <w:szCs w:val="24"/>
        </w:rPr>
      </w:pPr>
    </w:p>
    <w:p w14:paraId="61480151" w14:textId="77777777" w:rsidR="009F6809" w:rsidRPr="00D62741" w:rsidRDefault="009F6809" w:rsidP="009F6809">
      <w:pPr>
        <w:spacing w:after="0" w:line="280" w:lineRule="exact"/>
        <w:jc w:val="both"/>
        <w:rPr>
          <w:rFonts w:ascii="Arial" w:hAnsi="Arial" w:cs="Arial"/>
          <w:sz w:val="24"/>
          <w:szCs w:val="24"/>
        </w:rPr>
      </w:pPr>
      <w:r w:rsidRPr="00921E4D">
        <w:rPr>
          <w:rFonts w:ascii="Arial" w:hAnsi="Arial" w:cs="Arial"/>
          <w:sz w:val="24"/>
          <w:szCs w:val="24"/>
        </w:rPr>
        <w:t>Moore Hong Kong, 2024, Control Premium &amp; Discount for Lack of Marketability Study, [online] available at: &lt;https://www.moore.hk/publications/control-premium-discount-for-lack-of-marketability&gt; (accessed 20 July 2024)</w:t>
      </w:r>
    </w:p>
    <w:p w14:paraId="51E6DF22" w14:textId="77777777" w:rsidR="00035AAB" w:rsidRDefault="00035AAB" w:rsidP="00921E4D">
      <w:pPr>
        <w:spacing w:after="0" w:line="280" w:lineRule="exact"/>
        <w:jc w:val="both"/>
        <w:rPr>
          <w:rFonts w:ascii="Arial" w:hAnsi="Arial" w:cs="Arial"/>
          <w:sz w:val="24"/>
          <w:szCs w:val="24"/>
        </w:rPr>
      </w:pPr>
    </w:p>
    <w:p w14:paraId="3049D31B"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Mourant Ozannes (Cayman) LLP, 2021, Shanda Games: Privy Council appraises the minority discount, Cayman, [online] available at: https://www.mourant.com/footer/legal-and-regulatory-notices/llp-status.aspx</w:t>
      </w:r>
    </w:p>
    <w:p w14:paraId="73F6814E" w14:textId="77777777" w:rsidR="009F6809" w:rsidRDefault="009F6809" w:rsidP="009F6809">
      <w:pPr>
        <w:spacing w:after="0" w:line="280" w:lineRule="exact"/>
        <w:jc w:val="both"/>
        <w:rPr>
          <w:rFonts w:ascii="Arial" w:hAnsi="Arial" w:cs="Arial"/>
          <w:sz w:val="24"/>
          <w:szCs w:val="24"/>
        </w:rPr>
      </w:pPr>
    </w:p>
    <w:p w14:paraId="030F366B"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National Association of Certified Valuation Analysts, 2012, Business Valuations: Fundamentals, Techniques and Theory, [online] available at: https://www.scribd.com/doc/211145559/Business-Valuations-Fundamentals-Techniques-and-Theory</w:t>
      </w:r>
    </w:p>
    <w:p w14:paraId="1BBB7F4C" w14:textId="77777777" w:rsidR="009F6809" w:rsidRPr="00921E4D" w:rsidRDefault="009F6809" w:rsidP="009F6809">
      <w:pPr>
        <w:spacing w:after="0" w:line="280" w:lineRule="exact"/>
        <w:jc w:val="both"/>
        <w:rPr>
          <w:rFonts w:ascii="Arial" w:hAnsi="Arial" w:cs="Arial"/>
          <w:sz w:val="24"/>
          <w:szCs w:val="24"/>
        </w:rPr>
      </w:pPr>
    </w:p>
    <w:p w14:paraId="52CB94BB"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Partnership Profiles, Inc., 2024, 2024 Partnership Guideline Reports. [online] available at: &lt;https://www.partnershipprofiles.com&gt;  (accessed 20 July 2024)</w:t>
      </w:r>
    </w:p>
    <w:p w14:paraId="741D401A" w14:textId="77777777" w:rsidR="009F6809" w:rsidRPr="00921E4D" w:rsidRDefault="009F6809" w:rsidP="009F6809">
      <w:pPr>
        <w:spacing w:after="0" w:line="280" w:lineRule="exact"/>
        <w:jc w:val="both"/>
        <w:rPr>
          <w:rFonts w:ascii="Arial" w:hAnsi="Arial" w:cs="Arial"/>
          <w:sz w:val="24"/>
          <w:szCs w:val="24"/>
        </w:rPr>
      </w:pPr>
    </w:p>
    <w:p w14:paraId="21312D71"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Raivo Pleer, 2020, APPLICATION OF MINORITY DISCOUNT AND CONTROL PREMIUM IN BUSINESS VALUATION: ESTONIAN EVIDENCE, UNIVERSITY OF TARTU School of Economics and Business Administration, ESTONIA</w:t>
      </w:r>
    </w:p>
    <w:p w14:paraId="76A91599" w14:textId="77777777" w:rsidR="009F6809" w:rsidRPr="00921E4D" w:rsidRDefault="009F6809" w:rsidP="009F6809">
      <w:pPr>
        <w:spacing w:after="0" w:line="280" w:lineRule="exact"/>
        <w:jc w:val="both"/>
        <w:rPr>
          <w:rFonts w:ascii="Arial" w:hAnsi="Arial" w:cs="Arial"/>
          <w:sz w:val="24"/>
          <w:szCs w:val="24"/>
        </w:rPr>
      </w:pPr>
    </w:p>
    <w:p w14:paraId="4FAE8EB5"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Roxanne Hurter, 2019, The Rights of Minority Shareholders in Fundamental Transactions: A Critical Analysis of the Appraisal Right, University of Pretoria Faculty of Law, South Africa</w:t>
      </w:r>
    </w:p>
    <w:p w14:paraId="54E3E13E" w14:textId="77777777" w:rsidR="009F6809" w:rsidRPr="00921E4D" w:rsidRDefault="009F6809" w:rsidP="009F6809">
      <w:pPr>
        <w:spacing w:after="0" w:line="280" w:lineRule="exact"/>
        <w:jc w:val="both"/>
        <w:rPr>
          <w:rFonts w:ascii="Arial" w:hAnsi="Arial" w:cs="Arial"/>
          <w:sz w:val="24"/>
          <w:szCs w:val="24"/>
        </w:rPr>
      </w:pPr>
    </w:p>
    <w:p w14:paraId="4544E2F0"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RSM International Ltd., 2021, CONTROL PREMIUM STUDY 2021, &lt;https://www.rsm.global/australia/report/control-premium-study-2021&gt;</w:t>
      </w:r>
    </w:p>
    <w:p w14:paraId="3E0159EE" w14:textId="77777777" w:rsidR="009F6809" w:rsidRPr="00921E4D" w:rsidRDefault="009F6809" w:rsidP="009F6809">
      <w:pPr>
        <w:spacing w:after="0" w:line="280" w:lineRule="exact"/>
        <w:jc w:val="both"/>
        <w:rPr>
          <w:rFonts w:ascii="Arial" w:hAnsi="Arial" w:cs="Arial"/>
          <w:sz w:val="24"/>
          <w:szCs w:val="24"/>
        </w:rPr>
      </w:pPr>
    </w:p>
    <w:p w14:paraId="4C03638A" w14:textId="77777777" w:rsidR="009F6809" w:rsidRPr="00921E4D" w:rsidRDefault="009F6809" w:rsidP="009F6809">
      <w:pPr>
        <w:spacing w:after="0" w:line="280" w:lineRule="exact"/>
        <w:jc w:val="both"/>
        <w:rPr>
          <w:rFonts w:ascii="Arial" w:hAnsi="Arial" w:cs="Arial"/>
          <w:sz w:val="24"/>
          <w:szCs w:val="24"/>
        </w:rPr>
      </w:pPr>
      <w:r w:rsidRPr="00921E4D">
        <w:rPr>
          <w:rFonts w:ascii="Arial" w:hAnsi="Arial" w:cs="Arial"/>
          <w:sz w:val="24"/>
          <w:szCs w:val="24"/>
        </w:rPr>
        <w:t>Rupert Macey-Dare, 2023, How to Estimate Fair Market Valuation for Court-Ordered Minority Shareholding Buybacks, University of Oxford St Cross College, UK</w:t>
      </w:r>
    </w:p>
    <w:p w14:paraId="470D18DB" w14:textId="77777777" w:rsidR="009F6809" w:rsidRDefault="009F6809" w:rsidP="00921E4D">
      <w:pPr>
        <w:spacing w:after="0" w:line="280" w:lineRule="exact"/>
        <w:jc w:val="both"/>
        <w:rPr>
          <w:rFonts w:ascii="Arial" w:hAnsi="Arial" w:cs="Arial"/>
          <w:sz w:val="24"/>
          <w:szCs w:val="24"/>
        </w:rPr>
      </w:pPr>
    </w:p>
    <w:p w14:paraId="4022C822" w14:textId="77777777" w:rsidR="00EE00A5" w:rsidRPr="00921E4D" w:rsidRDefault="00EE00A5" w:rsidP="00EE00A5">
      <w:pPr>
        <w:spacing w:after="0" w:line="280" w:lineRule="exact"/>
        <w:jc w:val="both"/>
        <w:rPr>
          <w:rFonts w:ascii="Arial" w:hAnsi="Arial" w:cs="Arial"/>
          <w:sz w:val="24"/>
          <w:szCs w:val="24"/>
        </w:rPr>
      </w:pPr>
      <w:r w:rsidRPr="00921E4D">
        <w:rPr>
          <w:rFonts w:ascii="Arial" w:hAnsi="Arial" w:cs="Arial"/>
          <w:sz w:val="24"/>
          <w:szCs w:val="24"/>
        </w:rPr>
        <w:lastRenderedPageBreak/>
        <w:t>Stefan Fröwis, 2019, Private Firm Valuation – The Accuracy of Transaction-Multiples: Evidence from the Eurozone, University of Applied Sciences Burgenland.</w:t>
      </w:r>
    </w:p>
    <w:p w14:paraId="1164860A" w14:textId="77777777" w:rsidR="00EE00A5" w:rsidRPr="00921E4D" w:rsidRDefault="00EE00A5" w:rsidP="00EE00A5">
      <w:pPr>
        <w:spacing w:after="0" w:line="280" w:lineRule="exact"/>
        <w:jc w:val="both"/>
        <w:rPr>
          <w:rFonts w:ascii="Arial" w:hAnsi="Arial" w:cs="Arial"/>
          <w:sz w:val="24"/>
          <w:szCs w:val="24"/>
        </w:rPr>
      </w:pPr>
    </w:p>
    <w:p w14:paraId="5876DE43" w14:textId="77777777" w:rsidR="00EE00A5" w:rsidRPr="00921E4D" w:rsidRDefault="00EE00A5" w:rsidP="00EE00A5">
      <w:pPr>
        <w:spacing w:after="0" w:line="280" w:lineRule="exact"/>
        <w:jc w:val="both"/>
        <w:rPr>
          <w:rFonts w:ascii="Arial" w:hAnsi="Arial" w:cs="Arial"/>
          <w:sz w:val="24"/>
          <w:szCs w:val="24"/>
        </w:rPr>
      </w:pPr>
      <w:r w:rsidRPr="00921E4D">
        <w:rPr>
          <w:rFonts w:ascii="Arial" w:hAnsi="Arial" w:cs="Arial"/>
          <w:sz w:val="24"/>
          <w:szCs w:val="24"/>
        </w:rPr>
        <w:t xml:space="preserve">Stephen J. Leacock, 2016, Lack of Marketability and Minority Discounts in Valuing Close Corporation Stock: Elusiveness and Judicial Synchrony in Pursuit of Equitable Consensus, Barry University School of Law, US </w:t>
      </w:r>
    </w:p>
    <w:p w14:paraId="633985C2" w14:textId="77777777" w:rsidR="00EE00A5" w:rsidRPr="00921E4D" w:rsidRDefault="00EE00A5" w:rsidP="00EE00A5">
      <w:pPr>
        <w:spacing w:after="0" w:line="280" w:lineRule="exact"/>
        <w:jc w:val="both"/>
        <w:rPr>
          <w:rFonts w:ascii="Arial" w:hAnsi="Arial" w:cs="Arial"/>
          <w:sz w:val="24"/>
          <w:szCs w:val="24"/>
        </w:rPr>
      </w:pPr>
    </w:p>
    <w:p w14:paraId="30CD4004" w14:textId="77777777" w:rsidR="00EE00A5" w:rsidRPr="00921E4D" w:rsidRDefault="00EE00A5" w:rsidP="00EE00A5">
      <w:pPr>
        <w:spacing w:after="0" w:line="280" w:lineRule="exact"/>
        <w:jc w:val="both"/>
        <w:rPr>
          <w:rFonts w:ascii="Arial" w:hAnsi="Arial" w:cs="Arial"/>
          <w:sz w:val="24"/>
          <w:szCs w:val="24"/>
        </w:rPr>
      </w:pPr>
      <w:r w:rsidRPr="00921E4D">
        <w:rPr>
          <w:rFonts w:ascii="Arial" w:hAnsi="Arial" w:cs="Arial"/>
          <w:sz w:val="24"/>
          <w:szCs w:val="24"/>
        </w:rPr>
        <w:t>Section A10.17 (b), 2024, International Valuation Standards, International Valuation Standards Council. P.40</w:t>
      </w:r>
    </w:p>
    <w:p w14:paraId="1D037CFE" w14:textId="77777777" w:rsidR="00221ABC" w:rsidRPr="00921E4D" w:rsidRDefault="00221ABC" w:rsidP="00221ABC">
      <w:pPr>
        <w:spacing w:after="0" w:line="280" w:lineRule="exact"/>
        <w:jc w:val="both"/>
        <w:rPr>
          <w:rFonts w:ascii="Arial" w:hAnsi="Arial" w:cs="Arial"/>
          <w:sz w:val="24"/>
          <w:szCs w:val="24"/>
        </w:rPr>
      </w:pPr>
    </w:p>
    <w:p w14:paraId="29DEED46" w14:textId="77777777" w:rsidR="00221ABC" w:rsidRPr="00921E4D" w:rsidRDefault="00221ABC" w:rsidP="00221ABC">
      <w:pPr>
        <w:spacing w:after="0" w:line="280" w:lineRule="exact"/>
        <w:jc w:val="both"/>
        <w:rPr>
          <w:rFonts w:ascii="Arial" w:hAnsi="Arial" w:cs="Arial"/>
          <w:sz w:val="24"/>
          <w:szCs w:val="24"/>
        </w:rPr>
      </w:pPr>
      <w:r w:rsidRPr="00921E4D">
        <w:rPr>
          <w:rFonts w:ascii="Arial" w:hAnsi="Arial" w:cs="Arial"/>
          <w:sz w:val="24"/>
          <w:szCs w:val="24"/>
        </w:rPr>
        <w:t>SAMORA MACHEL, 2019, AN ANALYSIS ON THE PROTECTION OF THE MINORITY SHAREHOLDERS' RIGHTS IN UGANDA, KAMPALA INTERNATIONAL UNIVERSITY, UGANDA</w:t>
      </w:r>
    </w:p>
    <w:p w14:paraId="53F9DB8B" w14:textId="77777777" w:rsidR="00EE00A5" w:rsidRDefault="00EE00A5" w:rsidP="00921E4D">
      <w:pPr>
        <w:spacing w:after="0" w:line="280" w:lineRule="exact"/>
        <w:jc w:val="both"/>
        <w:rPr>
          <w:rFonts w:ascii="Arial" w:hAnsi="Arial" w:cs="Arial"/>
          <w:sz w:val="24"/>
          <w:szCs w:val="24"/>
        </w:rPr>
      </w:pPr>
    </w:p>
    <w:p w14:paraId="1AB7A2D4" w14:textId="0F694146" w:rsidR="00921E4D" w:rsidRPr="00921E4D" w:rsidRDefault="00921E4D" w:rsidP="00921E4D">
      <w:pPr>
        <w:spacing w:after="0" w:line="280" w:lineRule="exact"/>
        <w:jc w:val="both"/>
        <w:rPr>
          <w:rFonts w:ascii="Arial" w:hAnsi="Arial" w:cs="Arial"/>
          <w:sz w:val="24"/>
          <w:szCs w:val="24"/>
        </w:rPr>
      </w:pPr>
      <w:r w:rsidRPr="00921E4D">
        <w:rPr>
          <w:rFonts w:ascii="Arial" w:hAnsi="Arial" w:cs="Arial"/>
          <w:sz w:val="24"/>
          <w:szCs w:val="24"/>
        </w:rPr>
        <w:t>The National People’s Congress of the People’s Republic of China, 2024, Mineral Resources Law of the People's Republic of China (2024 Amendment). [online] available at: &lt;http://www.npc.gov.cn/flcaw/flca/ff8081819014e99a01905901055313fe/attachment.pdf&gt; (Accessed 20 July 2024)</w:t>
      </w:r>
    </w:p>
    <w:p w14:paraId="11EE7124" w14:textId="77777777" w:rsidR="00921E4D" w:rsidRPr="00921E4D" w:rsidRDefault="00921E4D" w:rsidP="00921E4D">
      <w:pPr>
        <w:spacing w:after="0" w:line="280" w:lineRule="exact"/>
        <w:jc w:val="both"/>
        <w:rPr>
          <w:rFonts w:ascii="Arial" w:hAnsi="Arial" w:cs="Arial"/>
          <w:sz w:val="24"/>
          <w:szCs w:val="24"/>
        </w:rPr>
      </w:pPr>
    </w:p>
    <w:p w14:paraId="0377288E" w14:textId="77777777" w:rsidR="00921E4D" w:rsidRPr="00921E4D" w:rsidRDefault="00921E4D" w:rsidP="00921E4D">
      <w:pPr>
        <w:spacing w:after="0" w:line="280" w:lineRule="exact"/>
        <w:jc w:val="both"/>
        <w:rPr>
          <w:rFonts w:ascii="Arial" w:hAnsi="Arial" w:cs="Arial"/>
          <w:sz w:val="24"/>
          <w:szCs w:val="24"/>
        </w:rPr>
      </w:pPr>
      <w:r w:rsidRPr="00921E4D">
        <w:rPr>
          <w:rFonts w:ascii="Arial" w:hAnsi="Arial" w:cs="Arial"/>
          <w:sz w:val="24"/>
          <w:szCs w:val="24"/>
        </w:rPr>
        <w:t>The US Securities and Exchange Commission, 2024, Subpart 229.1300—Disclosure by Registrants Engaged in Mining Operations. [online] available at: &lt;https://www.ecfr.gov/current/title-17/chapter-II/part-229/subpart-229.1300&gt; (Accessed 20 July 2024)</w:t>
      </w:r>
    </w:p>
    <w:p w14:paraId="21A99E5B" w14:textId="77777777" w:rsidR="00921E4D" w:rsidRPr="00921E4D" w:rsidRDefault="00921E4D" w:rsidP="00921E4D">
      <w:pPr>
        <w:spacing w:after="0" w:line="280" w:lineRule="exact"/>
        <w:jc w:val="both"/>
        <w:rPr>
          <w:rFonts w:ascii="Arial" w:hAnsi="Arial" w:cs="Arial"/>
          <w:sz w:val="24"/>
          <w:szCs w:val="24"/>
        </w:rPr>
      </w:pPr>
    </w:p>
    <w:p w14:paraId="032CCFCC" w14:textId="77777777" w:rsidR="00921E4D" w:rsidRPr="00921E4D" w:rsidRDefault="00921E4D" w:rsidP="00921E4D">
      <w:pPr>
        <w:spacing w:after="0" w:line="280" w:lineRule="exact"/>
        <w:jc w:val="both"/>
        <w:rPr>
          <w:rFonts w:ascii="Arial" w:hAnsi="Arial" w:cs="Arial"/>
          <w:sz w:val="24"/>
          <w:szCs w:val="24"/>
        </w:rPr>
      </w:pPr>
      <w:r w:rsidRPr="00921E4D">
        <w:rPr>
          <w:rFonts w:ascii="Arial" w:hAnsi="Arial" w:cs="Arial"/>
          <w:sz w:val="24"/>
          <w:szCs w:val="24"/>
        </w:rPr>
        <w:t>WMH Law Corporation, 2021, SHARE BUYOUT Applicability of Discounts, [online] available at: &lt;https://www.wmhlaw.com.sg/articles/2021/04/30/share-buyout-applicability-of-discounts&gt;</w:t>
      </w:r>
    </w:p>
    <w:p w14:paraId="70364FC6" w14:textId="77777777" w:rsidR="00921E4D" w:rsidRPr="00921E4D" w:rsidRDefault="00921E4D" w:rsidP="00921E4D">
      <w:pPr>
        <w:spacing w:after="0" w:line="280" w:lineRule="exact"/>
        <w:jc w:val="both"/>
        <w:rPr>
          <w:rFonts w:ascii="Arial" w:hAnsi="Arial" w:cs="Arial"/>
          <w:sz w:val="24"/>
          <w:szCs w:val="24"/>
        </w:rPr>
      </w:pPr>
    </w:p>
    <w:p w14:paraId="6E9F4C8C" w14:textId="77777777" w:rsidR="00921E4D" w:rsidRPr="00921E4D" w:rsidRDefault="00921E4D" w:rsidP="00921E4D">
      <w:pPr>
        <w:spacing w:after="0" w:line="280" w:lineRule="exact"/>
        <w:jc w:val="both"/>
        <w:rPr>
          <w:rFonts w:ascii="Arial" w:hAnsi="Arial" w:cs="Arial"/>
          <w:sz w:val="24"/>
          <w:szCs w:val="24"/>
        </w:rPr>
      </w:pPr>
      <w:r w:rsidRPr="00921E4D">
        <w:rPr>
          <w:rFonts w:ascii="Arial" w:hAnsi="Arial" w:cs="Arial"/>
          <w:sz w:val="24"/>
          <w:szCs w:val="24"/>
        </w:rPr>
        <w:t>Z. Christopher Mercer and Travis W. Harms, 2021, Business Valuation: an integrated theory, 3rd edn., John Wiley &amp; Sons, Inc., New Jersey, P.247</w:t>
      </w:r>
    </w:p>
    <w:p w14:paraId="447B1213" w14:textId="77777777" w:rsidR="00FD0A78" w:rsidRPr="00921E4D" w:rsidRDefault="00FD0A78" w:rsidP="00FD0A78">
      <w:pPr>
        <w:spacing w:after="0" w:line="280" w:lineRule="exact"/>
        <w:jc w:val="both"/>
        <w:rPr>
          <w:rFonts w:ascii="Arial" w:hAnsi="Arial" w:cs="Arial"/>
          <w:sz w:val="24"/>
          <w:szCs w:val="24"/>
        </w:rPr>
      </w:pPr>
    </w:p>
    <w:p w14:paraId="40714A27" w14:textId="77777777" w:rsidR="00FD0A78" w:rsidRPr="00921E4D" w:rsidRDefault="00FD0A78" w:rsidP="00FD0A78">
      <w:pPr>
        <w:spacing w:after="0" w:line="280" w:lineRule="exact"/>
        <w:jc w:val="both"/>
        <w:rPr>
          <w:rFonts w:ascii="Arial" w:hAnsi="Arial" w:cs="Arial"/>
          <w:sz w:val="24"/>
          <w:szCs w:val="24"/>
        </w:rPr>
      </w:pPr>
      <w:r w:rsidRPr="00921E4D">
        <w:rPr>
          <w:rFonts w:ascii="Arial" w:hAnsi="Arial" w:cs="Arial"/>
          <w:sz w:val="24"/>
          <w:szCs w:val="24"/>
        </w:rPr>
        <w:t>Z. Christopher Mercer, 2022, What Revenue Ruling 59-60 Says (and Does Not Say) About FAIR MARKET VALUE, [online] available at: &lt; What-RR-59-60-Says-About-Fair-Market-Value-E-Book-1.pdf (chrismercer.net)&gt;</w:t>
      </w:r>
    </w:p>
    <w:p w14:paraId="3C2DFAC0" w14:textId="77777777" w:rsidR="00221ABC" w:rsidRPr="00921E4D" w:rsidRDefault="00221ABC" w:rsidP="00221ABC">
      <w:pPr>
        <w:spacing w:after="0" w:line="280" w:lineRule="exact"/>
        <w:jc w:val="both"/>
        <w:rPr>
          <w:rFonts w:ascii="Arial" w:hAnsi="Arial" w:cs="Arial"/>
          <w:sz w:val="24"/>
          <w:szCs w:val="24"/>
        </w:rPr>
      </w:pPr>
    </w:p>
    <w:p w14:paraId="4AF970B1" w14:textId="77777777" w:rsidR="00221ABC" w:rsidRPr="00921E4D" w:rsidRDefault="00221ABC" w:rsidP="00221ABC">
      <w:pPr>
        <w:spacing w:after="0" w:line="280" w:lineRule="exact"/>
        <w:jc w:val="both"/>
        <w:rPr>
          <w:rFonts w:ascii="Arial" w:hAnsi="Arial" w:cs="Arial"/>
          <w:sz w:val="24"/>
          <w:szCs w:val="24"/>
        </w:rPr>
      </w:pPr>
      <w:r w:rsidRPr="00921E4D">
        <w:rPr>
          <w:rFonts w:ascii="Arial" w:hAnsi="Arial" w:cs="Arial"/>
          <w:sz w:val="24"/>
          <w:szCs w:val="24"/>
        </w:rPr>
        <w:t>Zingales, Luigi &amp; Dyck, Alexander, 2002, Private Benefits of Control: An International Comparison, CEPR Discussion Papers, [online] available at: &lt; https://ideas.repec.org/p/cpr/ceprdp/3177.html&gt;</w:t>
      </w:r>
    </w:p>
    <w:p w14:paraId="5E650114" w14:textId="77777777" w:rsidR="00221ABC" w:rsidRPr="00921E4D" w:rsidRDefault="00221ABC" w:rsidP="00221ABC">
      <w:pPr>
        <w:spacing w:after="0" w:line="280" w:lineRule="exact"/>
        <w:jc w:val="both"/>
        <w:rPr>
          <w:rFonts w:ascii="Arial" w:hAnsi="Arial" w:cs="Arial"/>
          <w:sz w:val="24"/>
          <w:szCs w:val="24"/>
        </w:rPr>
      </w:pPr>
    </w:p>
    <w:p w14:paraId="63E740BE" w14:textId="77777777" w:rsidR="00221ABC" w:rsidRPr="00921E4D" w:rsidRDefault="00221ABC" w:rsidP="00221ABC">
      <w:pPr>
        <w:spacing w:after="0" w:line="280" w:lineRule="exact"/>
        <w:jc w:val="both"/>
        <w:rPr>
          <w:rFonts w:ascii="Arial" w:hAnsi="Arial" w:cs="Arial"/>
          <w:sz w:val="24"/>
          <w:szCs w:val="24"/>
        </w:rPr>
      </w:pPr>
    </w:p>
    <w:p w14:paraId="118FDAAD" w14:textId="77777777" w:rsidR="00680E85" w:rsidRPr="00221ABC" w:rsidRDefault="00680E85" w:rsidP="00485899">
      <w:pPr>
        <w:spacing w:after="0" w:line="280" w:lineRule="exact"/>
        <w:jc w:val="both"/>
        <w:rPr>
          <w:rFonts w:ascii="Arial" w:hAnsi="Arial" w:cs="Arial"/>
          <w:sz w:val="24"/>
          <w:szCs w:val="24"/>
        </w:rPr>
      </w:pPr>
    </w:p>
    <w:p w14:paraId="57864EAB" w14:textId="77777777" w:rsidR="00680E85" w:rsidRPr="00D62741" w:rsidRDefault="00680E85" w:rsidP="00485899">
      <w:pPr>
        <w:spacing w:after="0" w:line="280" w:lineRule="exact"/>
        <w:jc w:val="both"/>
        <w:rPr>
          <w:rFonts w:ascii="Arial" w:hAnsi="Arial" w:cs="Arial"/>
          <w:sz w:val="24"/>
          <w:szCs w:val="24"/>
          <w:lang w:val="en-HK"/>
        </w:rPr>
      </w:pPr>
    </w:p>
    <w:sectPr w:rsidR="00680E85" w:rsidRPr="00D62741" w:rsidSect="00C464FB">
      <w:pgSz w:w="11906" w:h="16838"/>
      <w:pgMar w:top="108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DF02B" w14:textId="77777777" w:rsidR="00EB1341" w:rsidRDefault="00EB1341" w:rsidP="00EB1341">
      <w:pPr>
        <w:spacing w:after="0" w:line="240" w:lineRule="auto"/>
      </w:pPr>
      <w:r>
        <w:separator/>
      </w:r>
    </w:p>
  </w:endnote>
  <w:endnote w:type="continuationSeparator" w:id="0">
    <w:p w14:paraId="07F42964" w14:textId="77777777" w:rsidR="00EB1341" w:rsidRDefault="00EB1341" w:rsidP="00EB1341">
      <w:pPr>
        <w:spacing w:after="0" w:line="240" w:lineRule="auto"/>
      </w:pPr>
      <w:r>
        <w:continuationSeparator/>
      </w:r>
    </w:p>
  </w:endnote>
  <w:endnote w:type="continuationNotice" w:id="1">
    <w:p w14:paraId="1C8564A3" w14:textId="77777777" w:rsidR="0004021A" w:rsidRDefault="000402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AGaramond">
    <w:altName w:val="Times New Roman"/>
    <w:panose1 w:val="00000000000000000000"/>
    <w:charset w:val="00"/>
    <w:family w:val="roman"/>
    <w:notTrueType/>
    <w:pitch w:val="variable"/>
    <w:sig w:usb0="00000003" w:usb1="00000000" w:usb2="00000000" w:usb3="00000000" w:csb0="00000001" w:csb1="00000000"/>
  </w:font>
  <w:font w:name="Times-Itali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9FC15" w14:textId="77777777" w:rsidR="00EB1341" w:rsidRDefault="00EB1341" w:rsidP="00EB1341">
      <w:pPr>
        <w:spacing w:after="0" w:line="240" w:lineRule="auto"/>
      </w:pPr>
      <w:r>
        <w:separator/>
      </w:r>
    </w:p>
  </w:footnote>
  <w:footnote w:type="continuationSeparator" w:id="0">
    <w:p w14:paraId="6B85BC49" w14:textId="77777777" w:rsidR="00EB1341" w:rsidRDefault="00EB1341" w:rsidP="00EB1341">
      <w:pPr>
        <w:spacing w:after="0" w:line="240" w:lineRule="auto"/>
      </w:pPr>
      <w:r>
        <w:continuationSeparator/>
      </w:r>
    </w:p>
  </w:footnote>
  <w:footnote w:type="continuationNotice" w:id="1">
    <w:p w14:paraId="53E9511F" w14:textId="77777777" w:rsidR="0004021A" w:rsidRDefault="0004021A">
      <w:pPr>
        <w:spacing w:after="0" w:line="240" w:lineRule="auto"/>
      </w:pPr>
    </w:p>
  </w:footnote>
  <w:footnote w:id="2">
    <w:p w14:paraId="41661A5C" w14:textId="6A33D7E2" w:rsidR="00A62E3C" w:rsidRPr="001B53B3" w:rsidRDefault="00A62E3C" w:rsidP="00A62E3C">
      <w:pPr>
        <w:pStyle w:val="FootnoteText"/>
        <w:rPr>
          <w:rFonts w:ascii="Arial" w:hAnsi="Arial" w:cs="Arial"/>
          <w:lang w:val="en-US"/>
        </w:rPr>
      </w:pPr>
      <w:r w:rsidRPr="00887C51">
        <w:rPr>
          <w:rStyle w:val="FootnoteReference"/>
          <w:rFonts w:ascii="Arial" w:hAnsi="Arial" w:cs="Arial"/>
        </w:rPr>
        <w:footnoteRef/>
      </w:r>
      <w:r w:rsidRPr="00887C51">
        <w:rPr>
          <w:rFonts w:ascii="Arial" w:hAnsi="Arial" w:cs="Arial"/>
        </w:rPr>
        <w:t xml:space="preserve"> </w:t>
      </w:r>
      <w:r w:rsidRPr="00887C51">
        <w:rPr>
          <w:rFonts w:ascii="Arial" w:hAnsi="Arial" w:cs="Arial"/>
          <w:lang w:val="en-US"/>
        </w:rPr>
        <w:t xml:space="preserve">The </w:t>
      </w:r>
      <w:r w:rsidRPr="001B53B3">
        <w:rPr>
          <w:rFonts w:ascii="Arial" w:hAnsi="Arial" w:cs="Arial"/>
          <w:lang w:val="en-US"/>
        </w:rPr>
        <w:t xml:space="preserve">National People’s Congress of the People’s Republic of China, 2024, </w:t>
      </w:r>
      <w:r w:rsidRPr="001B53B3">
        <w:rPr>
          <w:rFonts w:ascii="Arial" w:hAnsi="Arial" w:cs="Arial"/>
          <w:i/>
          <w:iCs/>
          <w:lang w:val="en-US"/>
        </w:rPr>
        <w:t>Mineral Resources Law of the People's Republic of China (2024 Amendment)</w:t>
      </w:r>
      <w:r w:rsidRPr="001B53B3">
        <w:rPr>
          <w:rFonts w:ascii="Arial" w:hAnsi="Arial" w:cs="Arial"/>
          <w:lang w:val="en-US"/>
        </w:rPr>
        <w:t>. [online] available at:</w:t>
      </w:r>
      <w:r w:rsidRPr="001B53B3">
        <w:rPr>
          <w:rFonts w:ascii="Arial" w:hAnsi="Arial" w:cs="Arial"/>
          <w:b/>
          <w:bCs/>
          <w:lang w:val="en-US"/>
        </w:rPr>
        <w:t xml:space="preserve"> </w:t>
      </w:r>
      <w:r w:rsidR="0062717A" w:rsidRPr="001B53B3">
        <w:rPr>
          <w:rFonts w:ascii="Arial" w:hAnsi="Arial" w:cs="Arial"/>
          <w:b/>
          <w:bCs/>
          <w:lang w:val="en-US"/>
        </w:rPr>
        <w:t>&lt;</w:t>
      </w:r>
      <w:hyperlink r:id="rId1" w:history="1">
        <w:r w:rsidR="0062717A" w:rsidRPr="001B53B3">
          <w:rPr>
            <w:rStyle w:val="Hyperlink"/>
            <w:rFonts w:ascii="Arial" w:hAnsi="Arial" w:cs="Arial"/>
            <w:color w:val="auto"/>
            <w:lang w:val="en-US"/>
          </w:rPr>
          <w:t>http://www.npc.gov.cn/flcaw/flca/ff8081819014e99a01905901055313fe/attachment.pdf</w:t>
        </w:r>
      </w:hyperlink>
      <w:r w:rsidR="0062717A" w:rsidRPr="001B53B3">
        <w:rPr>
          <w:rStyle w:val="Hyperlink"/>
          <w:rFonts w:ascii="Arial" w:hAnsi="Arial" w:cs="Arial"/>
          <w:color w:val="auto"/>
          <w:u w:val="none"/>
          <w:lang w:val="en-US"/>
        </w:rPr>
        <w:t>&gt;</w:t>
      </w:r>
      <w:r w:rsidRPr="001B53B3">
        <w:rPr>
          <w:rFonts w:ascii="Arial" w:hAnsi="Arial" w:cs="Arial"/>
          <w:lang w:val="en-US"/>
        </w:rPr>
        <w:t xml:space="preserve"> (Accessed 20 July 2024)</w:t>
      </w:r>
    </w:p>
  </w:footnote>
  <w:footnote w:id="3">
    <w:p w14:paraId="5038E298" w14:textId="616FC9C3" w:rsidR="00F72C09" w:rsidRPr="001B53B3" w:rsidRDefault="00F72C09" w:rsidP="00F72C09">
      <w:pPr>
        <w:pStyle w:val="FootnoteText"/>
        <w:rPr>
          <w:rFonts w:ascii="Arial" w:hAnsi="Arial" w:cs="Arial"/>
          <w:lang w:val="en-US"/>
        </w:rPr>
      </w:pPr>
      <w:r w:rsidRPr="001B53B3">
        <w:rPr>
          <w:rStyle w:val="FootnoteReference"/>
          <w:rFonts w:ascii="Arial" w:hAnsi="Arial" w:cs="Arial"/>
        </w:rPr>
        <w:footnoteRef/>
      </w:r>
      <w:r w:rsidRPr="001B53B3">
        <w:rPr>
          <w:rFonts w:ascii="Arial" w:hAnsi="Arial" w:cs="Arial"/>
        </w:rPr>
        <w:t xml:space="preserve"> </w:t>
      </w:r>
      <w:r w:rsidRPr="001B53B3">
        <w:rPr>
          <w:rFonts w:ascii="Arial" w:hAnsi="Arial" w:cs="Arial"/>
          <w:lang w:val="en-US"/>
        </w:rPr>
        <w:t xml:space="preserve">The US Securities and Exchange Commission, 2024, </w:t>
      </w:r>
      <w:r w:rsidRPr="001B53B3">
        <w:rPr>
          <w:rFonts w:ascii="Arial" w:hAnsi="Arial" w:cs="Arial"/>
          <w:i/>
          <w:iCs/>
          <w:lang w:val="en-US"/>
        </w:rPr>
        <w:t>Subpart 229.1300—Disclosure by Registrants Engaged in Mining Operations</w:t>
      </w:r>
      <w:r w:rsidRPr="001B53B3">
        <w:rPr>
          <w:rFonts w:ascii="Arial" w:hAnsi="Arial" w:cs="Arial"/>
          <w:lang w:val="en-US"/>
        </w:rPr>
        <w:t xml:space="preserve">. [online] available at: </w:t>
      </w:r>
      <w:r w:rsidR="0062717A" w:rsidRPr="001B53B3">
        <w:rPr>
          <w:rFonts w:ascii="Arial" w:hAnsi="Arial" w:cs="Arial"/>
          <w:lang w:val="en-US"/>
        </w:rPr>
        <w:t>&lt;</w:t>
      </w:r>
      <w:hyperlink r:id="rId2" w:history="1">
        <w:r w:rsidR="0062717A" w:rsidRPr="001B53B3">
          <w:rPr>
            <w:rStyle w:val="Hyperlink"/>
            <w:rFonts w:ascii="Arial" w:hAnsi="Arial" w:cs="Arial"/>
            <w:color w:val="auto"/>
            <w:lang w:val="en-US"/>
          </w:rPr>
          <w:t>https://www.ecfr.gov/current/title-17/chapter-II/part-229/subpart-229.1300</w:t>
        </w:r>
      </w:hyperlink>
      <w:r w:rsidR="0062717A" w:rsidRPr="001B53B3">
        <w:rPr>
          <w:rStyle w:val="Hyperlink"/>
          <w:rFonts w:ascii="Arial" w:hAnsi="Arial" w:cs="Arial"/>
          <w:color w:val="auto"/>
          <w:u w:val="none"/>
          <w:lang w:val="en-US"/>
        </w:rPr>
        <w:t>&gt;</w:t>
      </w:r>
      <w:r w:rsidRPr="001B53B3">
        <w:rPr>
          <w:rFonts w:ascii="Arial" w:hAnsi="Arial" w:cs="Arial"/>
          <w:lang w:val="en-US"/>
        </w:rPr>
        <w:t xml:space="preserve"> (Accessed 20 July 2024)</w:t>
      </w:r>
    </w:p>
  </w:footnote>
  <w:footnote w:id="4">
    <w:p w14:paraId="459145F6" w14:textId="77777777" w:rsidR="004F1263" w:rsidRPr="00887C51" w:rsidRDefault="004F1263" w:rsidP="004F1263">
      <w:pPr>
        <w:pStyle w:val="FootnoteText"/>
        <w:rPr>
          <w:rFonts w:ascii="Arial" w:hAnsi="Arial" w:cs="Arial"/>
        </w:rPr>
      </w:pPr>
      <w:r w:rsidRPr="00887C51">
        <w:rPr>
          <w:rStyle w:val="FootnoteReference"/>
          <w:rFonts w:ascii="Arial" w:hAnsi="Arial" w:cs="Arial"/>
        </w:rPr>
        <w:footnoteRef/>
      </w:r>
      <w:r w:rsidRPr="00887C51">
        <w:rPr>
          <w:rFonts w:ascii="Arial" w:hAnsi="Arial" w:cs="Arial"/>
        </w:rPr>
        <w:t xml:space="preserve"> Section A10.17 (b),</w:t>
      </w:r>
      <w:r w:rsidRPr="00887C51">
        <w:rPr>
          <w:rFonts w:ascii="Arial" w:hAnsi="Arial" w:cs="Arial"/>
          <w:color w:val="000000"/>
        </w:rPr>
        <w:t xml:space="preserve"> 2024, </w:t>
      </w:r>
      <w:r w:rsidRPr="00887C51">
        <w:rPr>
          <w:rFonts w:ascii="Arial" w:hAnsi="Arial" w:cs="Arial"/>
          <w:i/>
          <w:iCs/>
          <w:color w:val="000000"/>
        </w:rPr>
        <w:t>International Valuation Standards</w:t>
      </w:r>
      <w:r w:rsidRPr="00887C51">
        <w:rPr>
          <w:rFonts w:ascii="Arial" w:hAnsi="Arial" w:cs="Arial"/>
          <w:color w:val="000000"/>
        </w:rPr>
        <w:t>, International Valuation Standards Council. P.40</w:t>
      </w:r>
    </w:p>
  </w:footnote>
  <w:footnote w:id="5">
    <w:p w14:paraId="4A3D5626" w14:textId="63CB3FD2" w:rsidR="00DF5CB2" w:rsidRDefault="00DF5CB2">
      <w:pPr>
        <w:pStyle w:val="FootnoteText"/>
        <w:rPr>
          <w:lang w:val="en-US"/>
        </w:rPr>
      </w:pPr>
      <w:r>
        <w:rPr>
          <w:rStyle w:val="FootnoteReference"/>
        </w:rPr>
        <w:footnoteRef/>
      </w:r>
      <w:r>
        <w:t xml:space="preserve"> </w:t>
      </w:r>
      <w:r w:rsidR="00B63A54" w:rsidRPr="00FF30DA">
        <w:rPr>
          <w:rFonts w:ascii="Times New Roman" w:hAnsi="Times New Roman" w:cs="Times New Roman"/>
          <w:color w:val="000000"/>
          <w:sz w:val="16"/>
          <w:szCs w:val="16"/>
          <w:lang w:val="en-US"/>
        </w:rPr>
        <w:t xml:space="preserve">Moore Hong Kong, 2024, </w:t>
      </w:r>
      <w:r w:rsidR="002125D1" w:rsidRPr="00FF30DA">
        <w:rPr>
          <w:rFonts w:ascii="Times New Roman" w:hAnsi="Times New Roman" w:cs="Times New Roman"/>
          <w:i/>
          <w:iCs/>
          <w:color w:val="000000"/>
          <w:sz w:val="16"/>
          <w:szCs w:val="16"/>
          <w:lang w:val="en-US"/>
        </w:rPr>
        <w:t>Control Premium &amp; Discount for Lack of Marketability Study</w:t>
      </w:r>
      <w:r w:rsidR="00FF30DA" w:rsidRPr="00FF30DA">
        <w:rPr>
          <w:rFonts w:ascii="Times New Roman" w:hAnsi="Times New Roman" w:cs="Times New Roman"/>
          <w:color w:val="000000"/>
          <w:sz w:val="16"/>
          <w:szCs w:val="16"/>
          <w:lang w:val="en-US"/>
        </w:rPr>
        <w:t>, [online] available at:</w:t>
      </w:r>
      <w:r w:rsidR="00FF30DA">
        <w:rPr>
          <w:rFonts w:ascii="Times New Roman" w:hAnsi="Times New Roman" w:cs="Times New Roman"/>
          <w:color w:val="000000"/>
          <w:sz w:val="16"/>
          <w:szCs w:val="16"/>
          <w:lang w:val="en-US"/>
        </w:rPr>
        <w:t xml:space="preserve"> </w:t>
      </w:r>
      <w:r w:rsidR="00F72F3E" w:rsidRPr="001B53B3">
        <w:rPr>
          <w:rFonts w:ascii="Times New Roman" w:hAnsi="Times New Roman" w:cs="Times New Roman"/>
          <w:sz w:val="16"/>
          <w:szCs w:val="16"/>
          <w:lang w:val="en-US"/>
        </w:rPr>
        <w:t>&lt;</w:t>
      </w:r>
      <w:hyperlink r:id="rId3" w:history="1">
        <w:r w:rsidR="00FF30DA" w:rsidRPr="001B53B3">
          <w:rPr>
            <w:rStyle w:val="Hyperlink"/>
            <w:rFonts w:ascii="Times New Roman" w:hAnsi="Times New Roman" w:cs="Times New Roman"/>
            <w:color w:val="auto"/>
            <w:sz w:val="16"/>
            <w:szCs w:val="16"/>
            <w:lang w:val="en-US"/>
          </w:rPr>
          <w:t>https://www.moore.hk/publications/control-premium-discount-for-lack-of-marketability</w:t>
        </w:r>
      </w:hyperlink>
      <w:r w:rsidR="00F72F3E" w:rsidRPr="001B53B3">
        <w:rPr>
          <w:rFonts w:ascii="Times New Roman" w:hAnsi="Times New Roman" w:cs="Times New Roman"/>
          <w:sz w:val="16"/>
          <w:szCs w:val="16"/>
          <w:lang w:val="en-US"/>
        </w:rPr>
        <w:t>&gt; (accessed 20 July 2024)</w:t>
      </w:r>
    </w:p>
    <w:p w14:paraId="2E9417FE" w14:textId="77777777" w:rsidR="00F72F3E" w:rsidRPr="00DF5CB2" w:rsidRDefault="00F72F3E">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B0F92"/>
    <w:multiLevelType w:val="hybridMultilevel"/>
    <w:tmpl w:val="BCBE3982"/>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64667DC"/>
    <w:multiLevelType w:val="hybridMultilevel"/>
    <w:tmpl w:val="3280DF0E"/>
    <w:lvl w:ilvl="0" w:tplc="3C090015">
      <w:start w:val="1"/>
      <w:numFmt w:val="upp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FE27D96"/>
    <w:multiLevelType w:val="hybridMultilevel"/>
    <w:tmpl w:val="D592D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B6B91"/>
    <w:multiLevelType w:val="hybridMultilevel"/>
    <w:tmpl w:val="FF1CA23E"/>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1DCA7C2F"/>
    <w:multiLevelType w:val="hybridMultilevel"/>
    <w:tmpl w:val="726E7E0C"/>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260972BF"/>
    <w:multiLevelType w:val="hybridMultilevel"/>
    <w:tmpl w:val="CAAE1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6B67E4"/>
    <w:multiLevelType w:val="hybridMultilevel"/>
    <w:tmpl w:val="C7F221F8"/>
    <w:lvl w:ilvl="0" w:tplc="94562888">
      <w:start w:val="1"/>
      <w:numFmt w:val="decimal"/>
      <w:lvlText w:val="%1."/>
      <w:lvlJc w:val="left"/>
      <w:pPr>
        <w:ind w:left="720" w:hanging="360"/>
      </w:pPr>
      <w:rPr>
        <w:rFonts w:ascii="Times New Roman" w:eastAsiaTheme="minorEastAsia" w:hAnsi="Times New Roman" w:cs="Times New Roman"/>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37F026F8"/>
    <w:multiLevelType w:val="multilevel"/>
    <w:tmpl w:val="4B40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C08CF"/>
    <w:multiLevelType w:val="hybridMultilevel"/>
    <w:tmpl w:val="C7F221F8"/>
    <w:lvl w:ilvl="0" w:tplc="FFFFFFFF">
      <w:start w:val="1"/>
      <w:numFmt w:val="decimal"/>
      <w:lvlText w:val="%1."/>
      <w:lvlJc w:val="left"/>
      <w:pPr>
        <w:ind w:left="720" w:hanging="360"/>
      </w:pPr>
      <w:rPr>
        <w:rFonts w:ascii="Times New Roman" w:eastAsiaTheme="minorEastAsia"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2C55CB"/>
    <w:multiLevelType w:val="hybridMultilevel"/>
    <w:tmpl w:val="3D229D8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3E904D6D"/>
    <w:multiLevelType w:val="hybridMultilevel"/>
    <w:tmpl w:val="21BEEC92"/>
    <w:lvl w:ilvl="0" w:tplc="7F44B51A">
      <w:start w:val="1"/>
      <w:numFmt w:val="upperLetter"/>
      <w:lvlText w:val="%1."/>
      <w:lvlJc w:val="left"/>
      <w:pPr>
        <w:ind w:left="720" w:hanging="360"/>
      </w:pPr>
      <w:rPr>
        <w:rFonts w:hint="default"/>
        <w:b/>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4001257D"/>
    <w:multiLevelType w:val="hybridMultilevel"/>
    <w:tmpl w:val="0B18F502"/>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2" w15:restartNumberingAfterBreak="0">
    <w:nsid w:val="4C4C49B7"/>
    <w:multiLevelType w:val="hybridMultilevel"/>
    <w:tmpl w:val="67743FD2"/>
    <w:lvl w:ilvl="0" w:tplc="3C090015">
      <w:start w:val="1"/>
      <w:numFmt w:val="upp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56553B4E"/>
    <w:multiLevelType w:val="hybridMultilevel"/>
    <w:tmpl w:val="977044FA"/>
    <w:lvl w:ilvl="0" w:tplc="4C469D06">
      <w:start w:val="1"/>
      <w:numFmt w:val="upperLetter"/>
      <w:lvlText w:val="%1."/>
      <w:lvlJc w:val="left"/>
      <w:pPr>
        <w:ind w:left="720" w:hanging="360"/>
      </w:pPr>
      <w:rPr>
        <w:rFonts w:hint="default"/>
        <w:b/>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56D5677D"/>
    <w:multiLevelType w:val="multilevel"/>
    <w:tmpl w:val="F13C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D443F"/>
    <w:multiLevelType w:val="hybridMultilevel"/>
    <w:tmpl w:val="3D229D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A912D1"/>
    <w:multiLevelType w:val="hybridMultilevel"/>
    <w:tmpl w:val="3D229D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D4360F"/>
    <w:multiLevelType w:val="hybridMultilevel"/>
    <w:tmpl w:val="3D229D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E01240"/>
    <w:multiLevelType w:val="hybridMultilevel"/>
    <w:tmpl w:val="0756BD68"/>
    <w:lvl w:ilvl="0" w:tplc="EA4CE6C6">
      <w:start w:val="1"/>
      <w:numFmt w:val="upperLetter"/>
      <w:lvlText w:val="%1."/>
      <w:lvlJc w:val="left"/>
      <w:pPr>
        <w:ind w:left="720" w:hanging="360"/>
      </w:pPr>
      <w:rPr>
        <w:rFonts w:ascii="Times New Roman" w:eastAsiaTheme="minorEastAsia" w:hAnsi="Times New Roman" w:cs="Times New Roman"/>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9" w15:restartNumberingAfterBreak="0">
    <w:nsid w:val="73A00937"/>
    <w:multiLevelType w:val="hybridMultilevel"/>
    <w:tmpl w:val="C64271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5D82744"/>
    <w:multiLevelType w:val="hybridMultilevel"/>
    <w:tmpl w:val="CFE2CE1C"/>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685745963">
    <w:abstractNumId w:val="11"/>
  </w:num>
  <w:num w:numId="2" w16cid:durableId="528103116">
    <w:abstractNumId w:val="0"/>
  </w:num>
  <w:num w:numId="3" w16cid:durableId="1574006150">
    <w:abstractNumId w:val="18"/>
  </w:num>
  <w:num w:numId="4" w16cid:durableId="1662467177">
    <w:abstractNumId w:val="4"/>
  </w:num>
  <w:num w:numId="5" w16cid:durableId="1168520890">
    <w:abstractNumId w:val="19"/>
  </w:num>
  <w:num w:numId="6" w16cid:durableId="431626156">
    <w:abstractNumId w:val="20"/>
  </w:num>
  <w:num w:numId="7" w16cid:durableId="821317087">
    <w:abstractNumId w:val="1"/>
  </w:num>
  <w:num w:numId="8" w16cid:durableId="2021738420">
    <w:abstractNumId w:val="12"/>
  </w:num>
  <w:num w:numId="9" w16cid:durableId="1345209060">
    <w:abstractNumId w:val="5"/>
  </w:num>
  <w:num w:numId="10" w16cid:durableId="229195782">
    <w:abstractNumId w:val="2"/>
  </w:num>
  <w:num w:numId="11" w16cid:durableId="1824154064">
    <w:abstractNumId w:val="6"/>
  </w:num>
  <w:num w:numId="12" w16cid:durableId="666370305">
    <w:abstractNumId w:val="8"/>
  </w:num>
  <w:num w:numId="13" w16cid:durableId="194467955">
    <w:abstractNumId w:val="3"/>
  </w:num>
  <w:num w:numId="14" w16cid:durableId="2011985702">
    <w:abstractNumId w:val="10"/>
  </w:num>
  <w:num w:numId="15" w16cid:durableId="114298594">
    <w:abstractNumId w:val="13"/>
  </w:num>
  <w:num w:numId="16" w16cid:durableId="1942180263">
    <w:abstractNumId w:val="9"/>
  </w:num>
  <w:num w:numId="17" w16cid:durableId="1612857383">
    <w:abstractNumId w:val="15"/>
  </w:num>
  <w:num w:numId="18" w16cid:durableId="282198261">
    <w:abstractNumId w:val="16"/>
  </w:num>
  <w:num w:numId="19" w16cid:durableId="921795649">
    <w:abstractNumId w:val="14"/>
  </w:num>
  <w:num w:numId="20" w16cid:durableId="1281884634">
    <w:abstractNumId w:val="7"/>
  </w:num>
  <w:num w:numId="21" w16cid:durableId="7308105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18D"/>
    <w:rsid w:val="000009DA"/>
    <w:rsid w:val="00003E3C"/>
    <w:rsid w:val="00007B2A"/>
    <w:rsid w:val="00007DC7"/>
    <w:rsid w:val="000103DF"/>
    <w:rsid w:val="000125A9"/>
    <w:rsid w:val="00012B31"/>
    <w:rsid w:val="0001318F"/>
    <w:rsid w:val="000133CA"/>
    <w:rsid w:val="000142D6"/>
    <w:rsid w:val="000201AB"/>
    <w:rsid w:val="00020812"/>
    <w:rsid w:val="00021578"/>
    <w:rsid w:val="00025975"/>
    <w:rsid w:val="00026041"/>
    <w:rsid w:val="00026EBB"/>
    <w:rsid w:val="00035AAB"/>
    <w:rsid w:val="00036426"/>
    <w:rsid w:val="0004021A"/>
    <w:rsid w:val="0004122C"/>
    <w:rsid w:val="000427FF"/>
    <w:rsid w:val="00047A00"/>
    <w:rsid w:val="00053BE3"/>
    <w:rsid w:val="00054172"/>
    <w:rsid w:val="00055EAE"/>
    <w:rsid w:val="000571C8"/>
    <w:rsid w:val="00061A09"/>
    <w:rsid w:val="00062DB0"/>
    <w:rsid w:val="00067D88"/>
    <w:rsid w:val="0007070D"/>
    <w:rsid w:val="000724A0"/>
    <w:rsid w:val="00073001"/>
    <w:rsid w:val="0007359F"/>
    <w:rsid w:val="00077465"/>
    <w:rsid w:val="00077DD5"/>
    <w:rsid w:val="00081B14"/>
    <w:rsid w:val="000828FB"/>
    <w:rsid w:val="000878E5"/>
    <w:rsid w:val="00090277"/>
    <w:rsid w:val="00090F51"/>
    <w:rsid w:val="000912AE"/>
    <w:rsid w:val="0009139A"/>
    <w:rsid w:val="0009161A"/>
    <w:rsid w:val="00091BB7"/>
    <w:rsid w:val="00094FB2"/>
    <w:rsid w:val="00096F21"/>
    <w:rsid w:val="00096F35"/>
    <w:rsid w:val="000A210D"/>
    <w:rsid w:val="000A59FC"/>
    <w:rsid w:val="000A696B"/>
    <w:rsid w:val="000A7509"/>
    <w:rsid w:val="000B5F6B"/>
    <w:rsid w:val="000B7566"/>
    <w:rsid w:val="000C0328"/>
    <w:rsid w:val="000C2F33"/>
    <w:rsid w:val="000D1BCA"/>
    <w:rsid w:val="000D3DBE"/>
    <w:rsid w:val="000D78B2"/>
    <w:rsid w:val="000D7D2A"/>
    <w:rsid w:val="000E0219"/>
    <w:rsid w:val="000E10DC"/>
    <w:rsid w:val="000E231A"/>
    <w:rsid w:val="000E488B"/>
    <w:rsid w:val="000E71A2"/>
    <w:rsid w:val="000F088B"/>
    <w:rsid w:val="000F2B50"/>
    <w:rsid w:val="000F2F33"/>
    <w:rsid w:val="000F4761"/>
    <w:rsid w:val="00100029"/>
    <w:rsid w:val="00106539"/>
    <w:rsid w:val="00107CE6"/>
    <w:rsid w:val="001131C2"/>
    <w:rsid w:val="001158E6"/>
    <w:rsid w:val="001160DB"/>
    <w:rsid w:val="0011623B"/>
    <w:rsid w:val="0011731B"/>
    <w:rsid w:val="0012126F"/>
    <w:rsid w:val="00124852"/>
    <w:rsid w:val="00124AE7"/>
    <w:rsid w:val="00126717"/>
    <w:rsid w:val="00134540"/>
    <w:rsid w:val="001426FC"/>
    <w:rsid w:val="00143835"/>
    <w:rsid w:val="001500BF"/>
    <w:rsid w:val="00154346"/>
    <w:rsid w:val="00155CFD"/>
    <w:rsid w:val="00161BCA"/>
    <w:rsid w:val="00163AC4"/>
    <w:rsid w:val="00164586"/>
    <w:rsid w:val="001659BF"/>
    <w:rsid w:val="00165ED0"/>
    <w:rsid w:val="00166D1A"/>
    <w:rsid w:val="0016716E"/>
    <w:rsid w:val="00173384"/>
    <w:rsid w:val="001742FD"/>
    <w:rsid w:val="00174B07"/>
    <w:rsid w:val="0018019D"/>
    <w:rsid w:val="00183C3B"/>
    <w:rsid w:val="00185E57"/>
    <w:rsid w:val="001A2168"/>
    <w:rsid w:val="001A3754"/>
    <w:rsid w:val="001A4D66"/>
    <w:rsid w:val="001A5C29"/>
    <w:rsid w:val="001B2484"/>
    <w:rsid w:val="001B53B3"/>
    <w:rsid w:val="001B5D4F"/>
    <w:rsid w:val="001B7D69"/>
    <w:rsid w:val="001C1384"/>
    <w:rsid w:val="001C3D9A"/>
    <w:rsid w:val="001C3DDF"/>
    <w:rsid w:val="001C7065"/>
    <w:rsid w:val="001D1640"/>
    <w:rsid w:val="001D29B4"/>
    <w:rsid w:val="001E0EE2"/>
    <w:rsid w:val="001E3102"/>
    <w:rsid w:val="001F03D6"/>
    <w:rsid w:val="001F10F3"/>
    <w:rsid w:val="001F18CA"/>
    <w:rsid w:val="001F31B5"/>
    <w:rsid w:val="001F6AAC"/>
    <w:rsid w:val="001F75E2"/>
    <w:rsid w:val="00203AA4"/>
    <w:rsid w:val="0020569B"/>
    <w:rsid w:val="0020673B"/>
    <w:rsid w:val="00206E8D"/>
    <w:rsid w:val="00207445"/>
    <w:rsid w:val="00207EDA"/>
    <w:rsid w:val="002125D1"/>
    <w:rsid w:val="00220543"/>
    <w:rsid w:val="00220D78"/>
    <w:rsid w:val="00220F28"/>
    <w:rsid w:val="00221ABC"/>
    <w:rsid w:val="002244C2"/>
    <w:rsid w:val="00224B86"/>
    <w:rsid w:val="002317A9"/>
    <w:rsid w:val="00233068"/>
    <w:rsid w:val="002333D0"/>
    <w:rsid w:val="00234617"/>
    <w:rsid w:val="00236696"/>
    <w:rsid w:val="00236DF3"/>
    <w:rsid w:val="00243A91"/>
    <w:rsid w:val="00251A3C"/>
    <w:rsid w:val="00257932"/>
    <w:rsid w:val="002602B0"/>
    <w:rsid w:val="002612F6"/>
    <w:rsid w:val="00262982"/>
    <w:rsid w:val="00262F4D"/>
    <w:rsid w:val="00263709"/>
    <w:rsid w:val="0026524E"/>
    <w:rsid w:val="00265DB9"/>
    <w:rsid w:val="00272A6D"/>
    <w:rsid w:val="00273C30"/>
    <w:rsid w:val="0027478E"/>
    <w:rsid w:val="00274ABF"/>
    <w:rsid w:val="00276E51"/>
    <w:rsid w:val="0028325F"/>
    <w:rsid w:val="002837C9"/>
    <w:rsid w:val="00290609"/>
    <w:rsid w:val="00295DDE"/>
    <w:rsid w:val="00297BC4"/>
    <w:rsid w:val="002A1356"/>
    <w:rsid w:val="002A29CC"/>
    <w:rsid w:val="002A314C"/>
    <w:rsid w:val="002A5B89"/>
    <w:rsid w:val="002A6500"/>
    <w:rsid w:val="002B121E"/>
    <w:rsid w:val="002B3B01"/>
    <w:rsid w:val="002B74FC"/>
    <w:rsid w:val="002C224E"/>
    <w:rsid w:val="002C3B34"/>
    <w:rsid w:val="002C3FA8"/>
    <w:rsid w:val="002C4715"/>
    <w:rsid w:val="002C6876"/>
    <w:rsid w:val="002D215A"/>
    <w:rsid w:val="002D4296"/>
    <w:rsid w:val="002D714E"/>
    <w:rsid w:val="002E0F69"/>
    <w:rsid w:val="002E19A3"/>
    <w:rsid w:val="002E2A9D"/>
    <w:rsid w:val="002E66DD"/>
    <w:rsid w:val="002E72A6"/>
    <w:rsid w:val="002E7E41"/>
    <w:rsid w:val="002F018B"/>
    <w:rsid w:val="002F33D8"/>
    <w:rsid w:val="00300354"/>
    <w:rsid w:val="00300DC2"/>
    <w:rsid w:val="0030529C"/>
    <w:rsid w:val="00306141"/>
    <w:rsid w:val="003069E9"/>
    <w:rsid w:val="003116C5"/>
    <w:rsid w:val="003127DA"/>
    <w:rsid w:val="00312A3D"/>
    <w:rsid w:val="00312AF5"/>
    <w:rsid w:val="0031775B"/>
    <w:rsid w:val="003204CB"/>
    <w:rsid w:val="00321154"/>
    <w:rsid w:val="003223D3"/>
    <w:rsid w:val="0032306B"/>
    <w:rsid w:val="00326B24"/>
    <w:rsid w:val="00331C9F"/>
    <w:rsid w:val="0033735D"/>
    <w:rsid w:val="00341432"/>
    <w:rsid w:val="00342095"/>
    <w:rsid w:val="0034620E"/>
    <w:rsid w:val="0035196E"/>
    <w:rsid w:val="00351F3F"/>
    <w:rsid w:val="003549FD"/>
    <w:rsid w:val="00354A87"/>
    <w:rsid w:val="00360E15"/>
    <w:rsid w:val="0036549A"/>
    <w:rsid w:val="003707CD"/>
    <w:rsid w:val="00372E20"/>
    <w:rsid w:val="0037353A"/>
    <w:rsid w:val="0037489A"/>
    <w:rsid w:val="003812DF"/>
    <w:rsid w:val="0038170C"/>
    <w:rsid w:val="00384A9D"/>
    <w:rsid w:val="00385288"/>
    <w:rsid w:val="00391DE1"/>
    <w:rsid w:val="003A1D0F"/>
    <w:rsid w:val="003A5524"/>
    <w:rsid w:val="003A6762"/>
    <w:rsid w:val="003A7116"/>
    <w:rsid w:val="003B0228"/>
    <w:rsid w:val="003B1201"/>
    <w:rsid w:val="003B12C6"/>
    <w:rsid w:val="003B71A8"/>
    <w:rsid w:val="003C7874"/>
    <w:rsid w:val="003D048B"/>
    <w:rsid w:val="003D6A5F"/>
    <w:rsid w:val="003D7CC8"/>
    <w:rsid w:val="003E44F3"/>
    <w:rsid w:val="003E49CD"/>
    <w:rsid w:val="003E49E1"/>
    <w:rsid w:val="003E5CD0"/>
    <w:rsid w:val="003F1FFC"/>
    <w:rsid w:val="003F2BA8"/>
    <w:rsid w:val="003F422F"/>
    <w:rsid w:val="003F575B"/>
    <w:rsid w:val="003F6D5C"/>
    <w:rsid w:val="00402630"/>
    <w:rsid w:val="0040320F"/>
    <w:rsid w:val="00405A70"/>
    <w:rsid w:val="004066FD"/>
    <w:rsid w:val="00411963"/>
    <w:rsid w:val="00421154"/>
    <w:rsid w:val="00422DF1"/>
    <w:rsid w:val="004239BE"/>
    <w:rsid w:val="00424F7D"/>
    <w:rsid w:val="00425899"/>
    <w:rsid w:val="00425910"/>
    <w:rsid w:val="0043048D"/>
    <w:rsid w:val="004400D6"/>
    <w:rsid w:val="00440B81"/>
    <w:rsid w:val="004500FA"/>
    <w:rsid w:val="00451118"/>
    <w:rsid w:val="00451AB6"/>
    <w:rsid w:val="00455D8A"/>
    <w:rsid w:val="0046088F"/>
    <w:rsid w:val="00461019"/>
    <w:rsid w:val="00461EC0"/>
    <w:rsid w:val="0046210C"/>
    <w:rsid w:val="00462758"/>
    <w:rsid w:val="004631BE"/>
    <w:rsid w:val="00467F9A"/>
    <w:rsid w:val="00473B79"/>
    <w:rsid w:val="0047463B"/>
    <w:rsid w:val="004757A8"/>
    <w:rsid w:val="004801AB"/>
    <w:rsid w:val="00480C72"/>
    <w:rsid w:val="0048157E"/>
    <w:rsid w:val="00484323"/>
    <w:rsid w:val="00485899"/>
    <w:rsid w:val="00491B81"/>
    <w:rsid w:val="0049767D"/>
    <w:rsid w:val="004A2FEF"/>
    <w:rsid w:val="004A34CE"/>
    <w:rsid w:val="004A5389"/>
    <w:rsid w:val="004A6F3D"/>
    <w:rsid w:val="004B4D61"/>
    <w:rsid w:val="004B6F4C"/>
    <w:rsid w:val="004C084D"/>
    <w:rsid w:val="004C1081"/>
    <w:rsid w:val="004C1388"/>
    <w:rsid w:val="004D36D8"/>
    <w:rsid w:val="004E0CAF"/>
    <w:rsid w:val="004E1C8C"/>
    <w:rsid w:val="004E2DFD"/>
    <w:rsid w:val="004E7F2F"/>
    <w:rsid w:val="004F1263"/>
    <w:rsid w:val="004F6F1B"/>
    <w:rsid w:val="00503CA6"/>
    <w:rsid w:val="0050490B"/>
    <w:rsid w:val="0051017F"/>
    <w:rsid w:val="00512E62"/>
    <w:rsid w:val="00523F28"/>
    <w:rsid w:val="005309D6"/>
    <w:rsid w:val="0053296C"/>
    <w:rsid w:val="00533430"/>
    <w:rsid w:val="005355A2"/>
    <w:rsid w:val="00536D8B"/>
    <w:rsid w:val="0054401C"/>
    <w:rsid w:val="00547EDB"/>
    <w:rsid w:val="00556FE9"/>
    <w:rsid w:val="00563D26"/>
    <w:rsid w:val="0056529E"/>
    <w:rsid w:val="00571D22"/>
    <w:rsid w:val="00572AB9"/>
    <w:rsid w:val="00572C4D"/>
    <w:rsid w:val="00574791"/>
    <w:rsid w:val="0057492C"/>
    <w:rsid w:val="0057749E"/>
    <w:rsid w:val="00580B04"/>
    <w:rsid w:val="00580BD2"/>
    <w:rsid w:val="00582794"/>
    <w:rsid w:val="005829BC"/>
    <w:rsid w:val="00584767"/>
    <w:rsid w:val="00587F45"/>
    <w:rsid w:val="00594F10"/>
    <w:rsid w:val="005A0F37"/>
    <w:rsid w:val="005A25CC"/>
    <w:rsid w:val="005A2602"/>
    <w:rsid w:val="005A3987"/>
    <w:rsid w:val="005A6E1F"/>
    <w:rsid w:val="005A6EE3"/>
    <w:rsid w:val="005B1AB8"/>
    <w:rsid w:val="005B5109"/>
    <w:rsid w:val="005B6ABD"/>
    <w:rsid w:val="005C03A7"/>
    <w:rsid w:val="005C4FAA"/>
    <w:rsid w:val="005C594B"/>
    <w:rsid w:val="005D72AB"/>
    <w:rsid w:val="005E3C3F"/>
    <w:rsid w:val="005F4903"/>
    <w:rsid w:val="00601007"/>
    <w:rsid w:val="00601A1C"/>
    <w:rsid w:val="00606FF0"/>
    <w:rsid w:val="006131F5"/>
    <w:rsid w:val="0062717A"/>
    <w:rsid w:val="006309C2"/>
    <w:rsid w:val="00635A0D"/>
    <w:rsid w:val="00640319"/>
    <w:rsid w:val="00640D79"/>
    <w:rsid w:val="00641A19"/>
    <w:rsid w:val="00642775"/>
    <w:rsid w:val="0064548B"/>
    <w:rsid w:val="006456E2"/>
    <w:rsid w:val="006458CE"/>
    <w:rsid w:val="00645CD3"/>
    <w:rsid w:val="00652844"/>
    <w:rsid w:val="00654FB4"/>
    <w:rsid w:val="006620E1"/>
    <w:rsid w:val="00665431"/>
    <w:rsid w:val="00670904"/>
    <w:rsid w:val="00675147"/>
    <w:rsid w:val="00680E85"/>
    <w:rsid w:val="0068383E"/>
    <w:rsid w:val="0068678B"/>
    <w:rsid w:val="006870C1"/>
    <w:rsid w:val="006974BB"/>
    <w:rsid w:val="006977A6"/>
    <w:rsid w:val="006A05ED"/>
    <w:rsid w:val="006A21D6"/>
    <w:rsid w:val="006A2993"/>
    <w:rsid w:val="006A372D"/>
    <w:rsid w:val="006A4A2C"/>
    <w:rsid w:val="006A5BA2"/>
    <w:rsid w:val="006A5C2C"/>
    <w:rsid w:val="006A6693"/>
    <w:rsid w:val="006B3E37"/>
    <w:rsid w:val="006B55FE"/>
    <w:rsid w:val="006B6646"/>
    <w:rsid w:val="006B6B52"/>
    <w:rsid w:val="006B6D48"/>
    <w:rsid w:val="006C2084"/>
    <w:rsid w:val="006C3BA2"/>
    <w:rsid w:val="006C61DA"/>
    <w:rsid w:val="006D3A2A"/>
    <w:rsid w:val="006E4C15"/>
    <w:rsid w:val="006F3FCA"/>
    <w:rsid w:val="006F45FA"/>
    <w:rsid w:val="006F70F2"/>
    <w:rsid w:val="0070250B"/>
    <w:rsid w:val="0070266F"/>
    <w:rsid w:val="00710684"/>
    <w:rsid w:val="00713855"/>
    <w:rsid w:val="00714C3D"/>
    <w:rsid w:val="00714FA6"/>
    <w:rsid w:val="007162BD"/>
    <w:rsid w:val="007249C5"/>
    <w:rsid w:val="007257DF"/>
    <w:rsid w:val="00725A9F"/>
    <w:rsid w:val="007365B9"/>
    <w:rsid w:val="007375B4"/>
    <w:rsid w:val="007379B2"/>
    <w:rsid w:val="007422D0"/>
    <w:rsid w:val="0074237F"/>
    <w:rsid w:val="007436C1"/>
    <w:rsid w:val="00744590"/>
    <w:rsid w:val="00747931"/>
    <w:rsid w:val="00750F0C"/>
    <w:rsid w:val="00753122"/>
    <w:rsid w:val="00754152"/>
    <w:rsid w:val="00761F38"/>
    <w:rsid w:val="0076275E"/>
    <w:rsid w:val="007633F4"/>
    <w:rsid w:val="00766152"/>
    <w:rsid w:val="0076736B"/>
    <w:rsid w:val="00774D10"/>
    <w:rsid w:val="00775DAA"/>
    <w:rsid w:val="00776CE0"/>
    <w:rsid w:val="007867DC"/>
    <w:rsid w:val="007A3F91"/>
    <w:rsid w:val="007B1140"/>
    <w:rsid w:val="007B19C2"/>
    <w:rsid w:val="007B5F63"/>
    <w:rsid w:val="007B6129"/>
    <w:rsid w:val="007B6B8A"/>
    <w:rsid w:val="007C0238"/>
    <w:rsid w:val="007C1A69"/>
    <w:rsid w:val="007C30ED"/>
    <w:rsid w:val="007C31B5"/>
    <w:rsid w:val="007D11BF"/>
    <w:rsid w:val="007D478E"/>
    <w:rsid w:val="007D7432"/>
    <w:rsid w:val="007E168E"/>
    <w:rsid w:val="007E18DC"/>
    <w:rsid w:val="007F33E0"/>
    <w:rsid w:val="007F401B"/>
    <w:rsid w:val="007F40C3"/>
    <w:rsid w:val="007F7BFE"/>
    <w:rsid w:val="00803922"/>
    <w:rsid w:val="008073AF"/>
    <w:rsid w:val="00810CB2"/>
    <w:rsid w:val="008134F1"/>
    <w:rsid w:val="00815C23"/>
    <w:rsid w:val="00820570"/>
    <w:rsid w:val="00820CEB"/>
    <w:rsid w:val="00821150"/>
    <w:rsid w:val="00831050"/>
    <w:rsid w:val="0083358C"/>
    <w:rsid w:val="00836310"/>
    <w:rsid w:val="00843A23"/>
    <w:rsid w:val="008440B1"/>
    <w:rsid w:val="00844CD3"/>
    <w:rsid w:val="00852FDD"/>
    <w:rsid w:val="00855C71"/>
    <w:rsid w:val="00856B2E"/>
    <w:rsid w:val="00861035"/>
    <w:rsid w:val="00862CFB"/>
    <w:rsid w:val="008721C5"/>
    <w:rsid w:val="00872EBE"/>
    <w:rsid w:val="00877664"/>
    <w:rsid w:val="00885434"/>
    <w:rsid w:val="00885E5D"/>
    <w:rsid w:val="00887C51"/>
    <w:rsid w:val="008917F1"/>
    <w:rsid w:val="00894512"/>
    <w:rsid w:val="008954CA"/>
    <w:rsid w:val="00896D46"/>
    <w:rsid w:val="008A3F65"/>
    <w:rsid w:val="008A6574"/>
    <w:rsid w:val="008A7D65"/>
    <w:rsid w:val="008B0223"/>
    <w:rsid w:val="008B0D5B"/>
    <w:rsid w:val="008B333C"/>
    <w:rsid w:val="008B496C"/>
    <w:rsid w:val="008C7B9D"/>
    <w:rsid w:val="008D1CA2"/>
    <w:rsid w:val="008D3120"/>
    <w:rsid w:val="008D4217"/>
    <w:rsid w:val="008D72A5"/>
    <w:rsid w:val="008E02F1"/>
    <w:rsid w:val="008F2B37"/>
    <w:rsid w:val="008F5468"/>
    <w:rsid w:val="008F6E4B"/>
    <w:rsid w:val="008F73F4"/>
    <w:rsid w:val="008F7785"/>
    <w:rsid w:val="0090322E"/>
    <w:rsid w:val="009040F6"/>
    <w:rsid w:val="009055D8"/>
    <w:rsid w:val="0090723D"/>
    <w:rsid w:val="00917363"/>
    <w:rsid w:val="00917D1A"/>
    <w:rsid w:val="00920D09"/>
    <w:rsid w:val="00921E4D"/>
    <w:rsid w:val="009245B9"/>
    <w:rsid w:val="0092720D"/>
    <w:rsid w:val="009307F7"/>
    <w:rsid w:val="00932D95"/>
    <w:rsid w:val="009342D2"/>
    <w:rsid w:val="009346B2"/>
    <w:rsid w:val="0093671A"/>
    <w:rsid w:val="00940795"/>
    <w:rsid w:val="00951CA5"/>
    <w:rsid w:val="00952475"/>
    <w:rsid w:val="009633A6"/>
    <w:rsid w:val="0096471B"/>
    <w:rsid w:val="00965743"/>
    <w:rsid w:val="00966868"/>
    <w:rsid w:val="00972772"/>
    <w:rsid w:val="00972928"/>
    <w:rsid w:val="009735B7"/>
    <w:rsid w:val="00983ABC"/>
    <w:rsid w:val="00983C95"/>
    <w:rsid w:val="00984E2F"/>
    <w:rsid w:val="00991053"/>
    <w:rsid w:val="009930B7"/>
    <w:rsid w:val="009955E6"/>
    <w:rsid w:val="009A4BA9"/>
    <w:rsid w:val="009A5C33"/>
    <w:rsid w:val="009B2D0C"/>
    <w:rsid w:val="009B6418"/>
    <w:rsid w:val="009B6F4D"/>
    <w:rsid w:val="009C0B13"/>
    <w:rsid w:val="009C5097"/>
    <w:rsid w:val="009D18F5"/>
    <w:rsid w:val="009D549C"/>
    <w:rsid w:val="009D5F18"/>
    <w:rsid w:val="009D67F4"/>
    <w:rsid w:val="009D749D"/>
    <w:rsid w:val="009F1581"/>
    <w:rsid w:val="009F6809"/>
    <w:rsid w:val="00A0133C"/>
    <w:rsid w:val="00A07C5A"/>
    <w:rsid w:val="00A1325F"/>
    <w:rsid w:val="00A16DB9"/>
    <w:rsid w:val="00A25C25"/>
    <w:rsid w:val="00A34DAA"/>
    <w:rsid w:val="00A37B67"/>
    <w:rsid w:val="00A40C95"/>
    <w:rsid w:val="00A425D6"/>
    <w:rsid w:val="00A443A8"/>
    <w:rsid w:val="00A500B9"/>
    <w:rsid w:val="00A53286"/>
    <w:rsid w:val="00A550A6"/>
    <w:rsid w:val="00A560D4"/>
    <w:rsid w:val="00A60A38"/>
    <w:rsid w:val="00A6244B"/>
    <w:rsid w:val="00A62E3C"/>
    <w:rsid w:val="00A64F7E"/>
    <w:rsid w:val="00A6698B"/>
    <w:rsid w:val="00A670D6"/>
    <w:rsid w:val="00A67BA6"/>
    <w:rsid w:val="00A81B88"/>
    <w:rsid w:val="00A954C9"/>
    <w:rsid w:val="00AA0991"/>
    <w:rsid w:val="00AA0BED"/>
    <w:rsid w:val="00AA351A"/>
    <w:rsid w:val="00AA6E26"/>
    <w:rsid w:val="00AB072E"/>
    <w:rsid w:val="00AC0B01"/>
    <w:rsid w:val="00AC1A99"/>
    <w:rsid w:val="00AC3C42"/>
    <w:rsid w:val="00AE6F41"/>
    <w:rsid w:val="00AF0FAD"/>
    <w:rsid w:val="00AF20F0"/>
    <w:rsid w:val="00AF5727"/>
    <w:rsid w:val="00B0181A"/>
    <w:rsid w:val="00B04815"/>
    <w:rsid w:val="00B06425"/>
    <w:rsid w:val="00B112E7"/>
    <w:rsid w:val="00B26315"/>
    <w:rsid w:val="00B2676E"/>
    <w:rsid w:val="00B31065"/>
    <w:rsid w:val="00B31924"/>
    <w:rsid w:val="00B31C16"/>
    <w:rsid w:val="00B33179"/>
    <w:rsid w:val="00B36FAE"/>
    <w:rsid w:val="00B410C2"/>
    <w:rsid w:val="00B43EAC"/>
    <w:rsid w:val="00B4471D"/>
    <w:rsid w:val="00B449DF"/>
    <w:rsid w:val="00B54B32"/>
    <w:rsid w:val="00B5679F"/>
    <w:rsid w:val="00B63A54"/>
    <w:rsid w:val="00B63BA5"/>
    <w:rsid w:val="00B63CC7"/>
    <w:rsid w:val="00B70AA1"/>
    <w:rsid w:val="00B738D4"/>
    <w:rsid w:val="00B776D0"/>
    <w:rsid w:val="00B83598"/>
    <w:rsid w:val="00B837B5"/>
    <w:rsid w:val="00B84058"/>
    <w:rsid w:val="00B86AA4"/>
    <w:rsid w:val="00B86FAE"/>
    <w:rsid w:val="00BA4B85"/>
    <w:rsid w:val="00BB0E98"/>
    <w:rsid w:val="00BB0EDF"/>
    <w:rsid w:val="00BB3490"/>
    <w:rsid w:val="00BC2FB7"/>
    <w:rsid w:val="00BC6E7F"/>
    <w:rsid w:val="00BD118D"/>
    <w:rsid w:val="00BD1CEE"/>
    <w:rsid w:val="00BD371A"/>
    <w:rsid w:val="00BD4C9E"/>
    <w:rsid w:val="00BD5E1B"/>
    <w:rsid w:val="00BD6AB5"/>
    <w:rsid w:val="00BE38CC"/>
    <w:rsid w:val="00BE49E8"/>
    <w:rsid w:val="00BE701D"/>
    <w:rsid w:val="00BF2420"/>
    <w:rsid w:val="00C00C02"/>
    <w:rsid w:val="00C059A1"/>
    <w:rsid w:val="00C05EB7"/>
    <w:rsid w:val="00C06AC6"/>
    <w:rsid w:val="00C104F2"/>
    <w:rsid w:val="00C15FCA"/>
    <w:rsid w:val="00C22B34"/>
    <w:rsid w:val="00C249BD"/>
    <w:rsid w:val="00C2659B"/>
    <w:rsid w:val="00C2756B"/>
    <w:rsid w:val="00C30997"/>
    <w:rsid w:val="00C4126F"/>
    <w:rsid w:val="00C44680"/>
    <w:rsid w:val="00C464FB"/>
    <w:rsid w:val="00C4662F"/>
    <w:rsid w:val="00C66AA6"/>
    <w:rsid w:val="00C716C3"/>
    <w:rsid w:val="00C76DD6"/>
    <w:rsid w:val="00C860BF"/>
    <w:rsid w:val="00C93E08"/>
    <w:rsid w:val="00C95905"/>
    <w:rsid w:val="00C9713D"/>
    <w:rsid w:val="00CA4DD4"/>
    <w:rsid w:val="00CB0BEB"/>
    <w:rsid w:val="00CB237E"/>
    <w:rsid w:val="00CB43D7"/>
    <w:rsid w:val="00CB72A7"/>
    <w:rsid w:val="00CC1E1B"/>
    <w:rsid w:val="00CD17B9"/>
    <w:rsid w:val="00CD4DB1"/>
    <w:rsid w:val="00CD7C60"/>
    <w:rsid w:val="00CE079B"/>
    <w:rsid w:val="00CF199C"/>
    <w:rsid w:val="00CF6E9C"/>
    <w:rsid w:val="00D0279F"/>
    <w:rsid w:val="00D059F9"/>
    <w:rsid w:val="00D078E3"/>
    <w:rsid w:val="00D11B48"/>
    <w:rsid w:val="00D14CD8"/>
    <w:rsid w:val="00D15884"/>
    <w:rsid w:val="00D22B99"/>
    <w:rsid w:val="00D26A93"/>
    <w:rsid w:val="00D27086"/>
    <w:rsid w:val="00D31D1B"/>
    <w:rsid w:val="00D33A8F"/>
    <w:rsid w:val="00D36B95"/>
    <w:rsid w:val="00D43F13"/>
    <w:rsid w:val="00D45044"/>
    <w:rsid w:val="00D4674C"/>
    <w:rsid w:val="00D54F8F"/>
    <w:rsid w:val="00D55F56"/>
    <w:rsid w:val="00D578C0"/>
    <w:rsid w:val="00D57FE6"/>
    <w:rsid w:val="00D62741"/>
    <w:rsid w:val="00D646A6"/>
    <w:rsid w:val="00D64A60"/>
    <w:rsid w:val="00D740CC"/>
    <w:rsid w:val="00D7511C"/>
    <w:rsid w:val="00D773D3"/>
    <w:rsid w:val="00D804A4"/>
    <w:rsid w:val="00D83B4C"/>
    <w:rsid w:val="00D86C60"/>
    <w:rsid w:val="00D9510B"/>
    <w:rsid w:val="00D96362"/>
    <w:rsid w:val="00D97FD0"/>
    <w:rsid w:val="00DA23CF"/>
    <w:rsid w:val="00DA46F3"/>
    <w:rsid w:val="00DA690D"/>
    <w:rsid w:val="00DB2A7B"/>
    <w:rsid w:val="00DB3BE4"/>
    <w:rsid w:val="00DB7599"/>
    <w:rsid w:val="00DC09E8"/>
    <w:rsid w:val="00DC4B34"/>
    <w:rsid w:val="00DC5314"/>
    <w:rsid w:val="00DC5492"/>
    <w:rsid w:val="00DC7388"/>
    <w:rsid w:val="00DC7E14"/>
    <w:rsid w:val="00DD1C5E"/>
    <w:rsid w:val="00DD4A4E"/>
    <w:rsid w:val="00DD6670"/>
    <w:rsid w:val="00DE08E3"/>
    <w:rsid w:val="00DE3B92"/>
    <w:rsid w:val="00DF1184"/>
    <w:rsid w:val="00DF1A74"/>
    <w:rsid w:val="00DF2F2A"/>
    <w:rsid w:val="00DF33F2"/>
    <w:rsid w:val="00DF34B2"/>
    <w:rsid w:val="00DF34DB"/>
    <w:rsid w:val="00DF441D"/>
    <w:rsid w:val="00DF5CB2"/>
    <w:rsid w:val="00DF7E35"/>
    <w:rsid w:val="00E003DA"/>
    <w:rsid w:val="00E01F77"/>
    <w:rsid w:val="00E04A80"/>
    <w:rsid w:val="00E06885"/>
    <w:rsid w:val="00E1026C"/>
    <w:rsid w:val="00E102C7"/>
    <w:rsid w:val="00E1642E"/>
    <w:rsid w:val="00E16D2F"/>
    <w:rsid w:val="00E2125F"/>
    <w:rsid w:val="00E26327"/>
    <w:rsid w:val="00E276C7"/>
    <w:rsid w:val="00E316DC"/>
    <w:rsid w:val="00E33F12"/>
    <w:rsid w:val="00E40CF0"/>
    <w:rsid w:val="00E40F9B"/>
    <w:rsid w:val="00E415E6"/>
    <w:rsid w:val="00E4185C"/>
    <w:rsid w:val="00E439A4"/>
    <w:rsid w:val="00E555D6"/>
    <w:rsid w:val="00E60F1E"/>
    <w:rsid w:val="00E61360"/>
    <w:rsid w:val="00E62F17"/>
    <w:rsid w:val="00E633F0"/>
    <w:rsid w:val="00E638A0"/>
    <w:rsid w:val="00E65D89"/>
    <w:rsid w:val="00E80CAE"/>
    <w:rsid w:val="00E81E29"/>
    <w:rsid w:val="00E834D8"/>
    <w:rsid w:val="00E9018D"/>
    <w:rsid w:val="00E906DA"/>
    <w:rsid w:val="00E92579"/>
    <w:rsid w:val="00EA3660"/>
    <w:rsid w:val="00EA68CD"/>
    <w:rsid w:val="00EB1341"/>
    <w:rsid w:val="00EB6DB1"/>
    <w:rsid w:val="00EC045E"/>
    <w:rsid w:val="00EC6FB6"/>
    <w:rsid w:val="00EE00A5"/>
    <w:rsid w:val="00EE455F"/>
    <w:rsid w:val="00EF2556"/>
    <w:rsid w:val="00EF49AD"/>
    <w:rsid w:val="00EF53F1"/>
    <w:rsid w:val="00EF5B96"/>
    <w:rsid w:val="00F00942"/>
    <w:rsid w:val="00F0511F"/>
    <w:rsid w:val="00F12540"/>
    <w:rsid w:val="00F1333D"/>
    <w:rsid w:val="00F16C7A"/>
    <w:rsid w:val="00F216C7"/>
    <w:rsid w:val="00F240D0"/>
    <w:rsid w:val="00F25FAB"/>
    <w:rsid w:val="00F26026"/>
    <w:rsid w:val="00F30781"/>
    <w:rsid w:val="00F3078E"/>
    <w:rsid w:val="00F40569"/>
    <w:rsid w:val="00F44769"/>
    <w:rsid w:val="00F47748"/>
    <w:rsid w:val="00F50288"/>
    <w:rsid w:val="00F5194F"/>
    <w:rsid w:val="00F545A8"/>
    <w:rsid w:val="00F547E2"/>
    <w:rsid w:val="00F55F51"/>
    <w:rsid w:val="00F5701D"/>
    <w:rsid w:val="00F611B1"/>
    <w:rsid w:val="00F63209"/>
    <w:rsid w:val="00F673CE"/>
    <w:rsid w:val="00F67F30"/>
    <w:rsid w:val="00F72C09"/>
    <w:rsid w:val="00F72F3E"/>
    <w:rsid w:val="00F753C4"/>
    <w:rsid w:val="00F807B7"/>
    <w:rsid w:val="00F82338"/>
    <w:rsid w:val="00F84D33"/>
    <w:rsid w:val="00F85602"/>
    <w:rsid w:val="00F85995"/>
    <w:rsid w:val="00F85B45"/>
    <w:rsid w:val="00F91051"/>
    <w:rsid w:val="00F91BC7"/>
    <w:rsid w:val="00F92B8D"/>
    <w:rsid w:val="00F933CB"/>
    <w:rsid w:val="00F93F98"/>
    <w:rsid w:val="00F96B4D"/>
    <w:rsid w:val="00F97123"/>
    <w:rsid w:val="00FA1E70"/>
    <w:rsid w:val="00FA423E"/>
    <w:rsid w:val="00FB4C98"/>
    <w:rsid w:val="00FB7611"/>
    <w:rsid w:val="00FC2274"/>
    <w:rsid w:val="00FC360D"/>
    <w:rsid w:val="00FC5A7F"/>
    <w:rsid w:val="00FD0502"/>
    <w:rsid w:val="00FD0A78"/>
    <w:rsid w:val="00FE0923"/>
    <w:rsid w:val="00FE4518"/>
    <w:rsid w:val="00FF2D23"/>
    <w:rsid w:val="00FF30DA"/>
    <w:rsid w:val="00FF4B62"/>
    <w:rsid w:val="00FF53A7"/>
    <w:rsid w:val="00FF5605"/>
    <w:rsid w:val="00FF56D5"/>
    <w:rsid w:val="00FF59E9"/>
    <w:rsid w:val="00FF5EF1"/>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3D1ABD9"/>
  <w15:chartTrackingRefBased/>
  <w15:docId w15:val="{0F4AA176-3C9D-43DC-987D-33E630D6D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F4C"/>
    <w:pPr>
      <w:spacing w:after="200" w:line="276" w:lineRule="auto"/>
    </w:pPr>
    <w:rPr>
      <w:kern w:val="0"/>
      <w:sz w:val="22"/>
      <w:szCs w:val="22"/>
      <w:lang w:val="en-US" w:eastAsia="zh-TW"/>
      <w14:ligatures w14:val="none"/>
    </w:rPr>
  </w:style>
  <w:style w:type="paragraph" w:styleId="Heading1">
    <w:name w:val="heading 1"/>
    <w:basedOn w:val="Normal"/>
    <w:next w:val="Normal"/>
    <w:link w:val="Heading1Char"/>
    <w:uiPriority w:val="9"/>
    <w:qFormat/>
    <w:rsid w:val="00E901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1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1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1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1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1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1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1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1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1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1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1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1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1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1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1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1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18D"/>
    <w:rPr>
      <w:rFonts w:eastAsiaTheme="majorEastAsia" w:cstheme="majorBidi"/>
      <w:color w:val="272727" w:themeColor="text1" w:themeTint="D8"/>
    </w:rPr>
  </w:style>
  <w:style w:type="paragraph" w:styleId="Title">
    <w:name w:val="Title"/>
    <w:basedOn w:val="Normal"/>
    <w:next w:val="Normal"/>
    <w:link w:val="TitleChar"/>
    <w:uiPriority w:val="10"/>
    <w:qFormat/>
    <w:rsid w:val="00E90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1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1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1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18D"/>
    <w:pPr>
      <w:spacing w:before="160"/>
      <w:jc w:val="center"/>
    </w:pPr>
    <w:rPr>
      <w:i/>
      <w:iCs/>
      <w:color w:val="404040" w:themeColor="text1" w:themeTint="BF"/>
    </w:rPr>
  </w:style>
  <w:style w:type="character" w:customStyle="1" w:styleId="QuoteChar">
    <w:name w:val="Quote Char"/>
    <w:basedOn w:val="DefaultParagraphFont"/>
    <w:link w:val="Quote"/>
    <w:uiPriority w:val="29"/>
    <w:rsid w:val="00E9018D"/>
    <w:rPr>
      <w:i/>
      <w:iCs/>
      <w:color w:val="404040" w:themeColor="text1" w:themeTint="BF"/>
    </w:rPr>
  </w:style>
  <w:style w:type="paragraph" w:styleId="ListParagraph">
    <w:name w:val="List Paragraph"/>
    <w:basedOn w:val="Normal"/>
    <w:uiPriority w:val="34"/>
    <w:qFormat/>
    <w:rsid w:val="00E9018D"/>
    <w:pPr>
      <w:ind w:left="720"/>
      <w:contextualSpacing/>
    </w:pPr>
  </w:style>
  <w:style w:type="character" w:styleId="IntenseEmphasis">
    <w:name w:val="Intense Emphasis"/>
    <w:basedOn w:val="DefaultParagraphFont"/>
    <w:uiPriority w:val="21"/>
    <w:qFormat/>
    <w:rsid w:val="00E9018D"/>
    <w:rPr>
      <w:i/>
      <w:iCs/>
      <w:color w:val="0F4761" w:themeColor="accent1" w:themeShade="BF"/>
    </w:rPr>
  </w:style>
  <w:style w:type="paragraph" w:styleId="IntenseQuote">
    <w:name w:val="Intense Quote"/>
    <w:basedOn w:val="Normal"/>
    <w:next w:val="Normal"/>
    <w:link w:val="IntenseQuoteChar"/>
    <w:uiPriority w:val="30"/>
    <w:qFormat/>
    <w:rsid w:val="00E90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18D"/>
    <w:rPr>
      <w:i/>
      <w:iCs/>
      <w:color w:val="0F4761" w:themeColor="accent1" w:themeShade="BF"/>
    </w:rPr>
  </w:style>
  <w:style w:type="character" w:styleId="IntenseReference">
    <w:name w:val="Intense Reference"/>
    <w:basedOn w:val="DefaultParagraphFont"/>
    <w:uiPriority w:val="32"/>
    <w:qFormat/>
    <w:rsid w:val="00E9018D"/>
    <w:rPr>
      <w:b/>
      <w:bCs/>
      <w:smallCaps/>
      <w:color w:val="0F4761" w:themeColor="accent1" w:themeShade="BF"/>
      <w:spacing w:val="5"/>
    </w:rPr>
  </w:style>
  <w:style w:type="paragraph" w:styleId="Header">
    <w:name w:val="header"/>
    <w:basedOn w:val="Normal"/>
    <w:link w:val="HeaderChar"/>
    <w:uiPriority w:val="99"/>
    <w:unhideWhenUsed/>
    <w:rsid w:val="00EB1341"/>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1341"/>
  </w:style>
  <w:style w:type="paragraph" w:styleId="Footer">
    <w:name w:val="footer"/>
    <w:basedOn w:val="Normal"/>
    <w:link w:val="FooterChar"/>
    <w:uiPriority w:val="99"/>
    <w:unhideWhenUsed/>
    <w:rsid w:val="00EB134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1341"/>
  </w:style>
  <w:style w:type="table" w:styleId="TableGrid">
    <w:name w:val="Table Grid"/>
    <w:basedOn w:val="TableNormal"/>
    <w:uiPriority w:val="59"/>
    <w:rsid w:val="004B6F4C"/>
    <w:pPr>
      <w:spacing w:after="0" w:line="240" w:lineRule="auto"/>
    </w:pPr>
    <w:rPr>
      <w:kern w:val="0"/>
      <w:sz w:val="22"/>
      <w:szCs w:val="22"/>
      <w:lang w:val="en-US" w:eastAsia="zh-TW"/>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081B14"/>
    <w:rPr>
      <w:i/>
      <w:iCs/>
    </w:rPr>
  </w:style>
  <w:style w:type="character" w:styleId="Hyperlink">
    <w:name w:val="Hyperlink"/>
    <w:basedOn w:val="DefaultParagraphFont"/>
    <w:uiPriority w:val="99"/>
    <w:unhideWhenUsed/>
    <w:rsid w:val="00C06AC6"/>
    <w:rPr>
      <w:color w:val="0000FF"/>
      <w:u w:val="single"/>
    </w:rPr>
  </w:style>
  <w:style w:type="paragraph" w:styleId="NormalWeb">
    <w:name w:val="Normal (Web)"/>
    <w:basedOn w:val="Normal"/>
    <w:uiPriority w:val="99"/>
    <w:unhideWhenUsed/>
    <w:rsid w:val="00E102C7"/>
    <w:pPr>
      <w:spacing w:before="100" w:beforeAutospacing="1" w:after="100" w:afterAutospacing="1" w:line="240" w:lineRule="auto"/>
    </w:pPr>
    <w:rPr>
      <w:rFonts w:ascii="Times New Roman" w:eastAsia="PMingLiU" w:hAnsi="Times New Roman" w:cs="Times New Roman"/>
      <w:sz w:val="24"/>
      <w:szCs w:val="24"/>
    </w:rPr>
  </w:style>
  <w:style w:type="paragraph" w:styleId="BodyText">
    <w:name w:val="Body Text"/>
    <w:basedOn w:val="Normal"/>
    <w:link w:val="BodyTextChar"/>
    <w:uiPriority w:val="1"/>
    <w:qFormat/>
    <w:rsid w:val="0076275E"/>
    <w:pPr>
      <w:widowControl w:val="0"/>
      <w:autoSpaceDE w:val="0"/>
      <w:autoSpaceDN w:val="0"/>
      <w:adjustRightInd w:val="0"/>
      <w:spacing w:after="0" w:line="240" w:lineRule="auto"/>
    </w:pPr>
    <w:rPr>
      <w:rFonts w:ascii="Times New Roman" w:hAnsi="Times New Roman" w:cs="Times New Roman"/>
      <w:sz w:val="24"/>
      <w:szCs w:val="24"/>
      <w:lang w:val="en-HK" w:eastAsia="zh-CN"/>
    </w:rPr>
  </w:style>
  <w:style w:type="character" w:customStyle="1" w:styleId="BodyTextChar">
    <w:name w:val="Body Text Char"/>
    <w:basedOn w:val="DefaultParagraphFont"/>
    <w:link w:val="BodyText"/>
    <w:uiPriority w:val="1"/>
    <w:rsid w:val="0076275E"/>
    <w:rPr>
      <w:rFonts w:ascii="Times New Roman" w:hAnsi="Times New Roman" w:cs="Times New Roman"/>
      <w:kern w:val="0"/>
      <w14:ligatures w14:val="none"/>
    </w:rPr>
  </w:style>
  <w:style w:type="paragraph" w:customStyle="1" w:styleId="1">
    <w:name w:val="正文文本1"/>
    <w:rsid w:val="00B86FAE"/>
    <w:pPr>
      <w:spacing w:after="0" w:line="360" w:lineRule="auto"/>
      <w:jc w:val="both"/>
    </w:pPr>
    <w:rPr>
      <w:rFonts w:ascii="AGaramond" w:eastAsia="PMingLiU" w:hAnsi="AGaramond" w:cs="Times New Roman"/>
      <w:color w:val="000000"/>
      <w:kern w:val="0"/>
      <w:lang w:val="en-US" w:eastAsia="en-US"/>
      <w14:ligatures w14:val="none"/>
    </w:rPr>
  </w:style>
  <w:style w:type="paragraph" w:styleId="FootnoteText">
    <w:name w:val="footnote text"/>
    <w:basedOn w:val="Normal"/>
    <w:link w:val="FootnoteTextChar"/>
    <w:uiPriority w:val="99"/>
    <w:semiHidden/>
    <w:unhideWhenUsed/>
    <w:rsid w:val="00F12540"/>
    <w:pPr>
      <w:spacing w:after="0" w:line="240" w:lineRule="auto"/>
    </w:pPr>
    <w:rPr>
      <w:kern w:val="2"/>
      <w:sz w:val="20"/>
      <w:szCs w:val="20"/>
      <w:lang w:val="en-HK" w:eastAsia="zh-CN"/>
      <w14:ligatures w14:val="standardContextual"/>
    </w:rPr>
  </w:style>
  <w:style w:type="character" w:customStyle="1" w:styleId="FootnoteTextChar">
    <w:name w:val="Footnote Text Char"/>
    <w:basedOn w:val="DefaultParagraphFont"/>
    <w:link w:val="FootnoteText"/>
    <w:uiPriority w:val="99"/>
    <w:semiHidden/>
    <w:rsid w:val="00F12540"/>
    <w:rPr>
      <w:sz w:val="20"/>
      <w:szCs w:val="20"/>
    </w:rPr>
  </w:style>
  <w:style w:type="character" w:styleId="FootnoteReference">
    <w:name w:val="footnote reference"/>
    <w:basedOn w:val="DefaultParagraphFont"/>
    <w:uiPriority w:val="99"/>
    <w:semiHidden/>
    <w:unhideWhenUsed/>
    <w:rsid w:val="00F12540"/>
    <w:rPr>
      <w:vertAlign w:val="superscript"/>
    </w:rPr>
  </w:style>
  <w:style w:type="character" w:styleId="UnresolvedMention">
    <w:name w:val="Unresolved Mention"/>
    <w:basedOn w:val="DefaultParagraphFont"/>
    <w:uiPriority w:val="99"/>
    <w:semiHidden/>
    <w:unhideWhenUsed/>
    <w:rsid w:val="0004021A"/>
    <w:rPr>
      <w:color w:val="605E5C"/>
      <w:shd w:val="clear" w:color="auto" w:fill="E1DFDD"/>
    </w:rPr>
  </w:style>
  <w:style w:type="character" w:styleId="FollowedHyperlink">
    <w:name w:val="FollowedHyperlink"/>
    <w:basedOn w:val="DefaultParagraphFont"/>
    <w:uiPriority w:val="99"/>
    <w:semiHidden/>
    <w:unhideWhenUsed/>
    <w:rsid w:val="0004021A"/>
    <w:rPr>
      <w:color w:val="96607D" w:themeColor="followedHyperlink"/>
      <w:u w:val="single"/>
    </w:rPr>
  </w:style>
  <w:style w:type="character" w:customStyle="1" w:styleId="fontstyle01">
    <w:name w:val="fontstyle01"/>
    <w:basedOn w:val="DefaultParagraphFont"/>
    <w:rsid w:val="00547EDB"/>
    <w:rPr>
      <w:rFonts w:ascii="Times-Italic" w:hAnsi="Times-Italic" w:hint="default"/>
      <w:b w:val="0"/>
      <w:bCs w:val="0"/>
      <w:i/>
      <w:iCs/>
      <w:color w:val="000000"/>
      <w:sz w:val="28"/>
      <w:szCs w:val="28"/>
    </w:rPr>
  </w:style>
  <w:style w:type="character" w:customStyle="1" w:styleId="fontstyle21">
    <w:name w:val="fontstyle21"/>
    <w:basedOn w:val="DefaultParagraphFont"/>
    <w:rsid w:val="00A500B9"/>
    <w:rPr>
      <w:rFonts w:ascii="Times-Italic" w:hAnsi="Times-Italic" w:hint="default"/>
      <w:b w:val="0"/>
      <w:bCs w:val="0"/>
      <w:i/>
      <w:iCs/>
      <w:color w:val="000000"/>
      <w:sz w:val="28"/>
      <w:szCs w:val="28"/>
    </w:rPr>
  </w:style>
  <w:style w:type="paragraph" w:styleId="HTMLPreformatted">
    <w:name w:val="HTML Preformatted"/>
    <w:basedOn w:val="Normal"/>
    <w:link w:val="HTMLPreformattedChar"/>
    <w:uiPriority w:val="99"/>
    <w:semiHidden/>
    <w:unhideWhenUsed/>
    <w:rsid w:val="004C0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HK" w:eastAsia="zh-CN"/>
    </w:rPr>
  </w:style>
  <w:style w:type="character" w:customStyle="1" w:styleId="HTMLPreformattedChar">
    <w:name w:val="HTML Preformatted Char"/>
    <w:basedOn w:val="DefaultParagraphFont"/>
    <w:link w:val="HTMLPreformatted"/>
    <w:uiPriority w:val="99"/>
    <w:semiHidden/>
    <w:rsid w:val="004C084D"/>
    <w:rPr>
      <w:rFonts w:ascii="Courier New" w:eastAsia="Times New Roman" w:hAnsi="Courier New" w:cs="Courier New"/>
      <w:kern w:val="0"/>
      <w:sz w:val="20"/>
      <w:szCs w:val="20"/>
      <w14:ligatures w14:val="none"/>
    </w:rPr>
  </w:style>
  <w:style w:type="paragraph" w:customStyle="1" w:styleId="nova-legacy-e-listitem">
    <w:name w:val="nova-legacy-e-list__item"/>
    <w:basedOn w:val="Normal"/>
    <w:rsid w:val="0016716E"/>
    <w:pPr>
      <w:spacing w:before="100" w:beforeAutospacing="1" w:after="100" w:afterAutospacing="1" w:line="240" w:lineRule="auto"/>
    </w:pPr>
    <w:rPr>
      <w:rFonts w:ascii="Times New Roman" w:eastAsia="Times New Roman" w:hAnsi="Times New Roman" w:cs="Times New Roman"/>
      <w:sz w:val="24"/>
      <w:szCs w:val="24"/>
      <w:lang w:val="en-HK" w:eastAsia="zh-CN"/>
    </w:rPr>
  </w:style>
  <w:style w:type="paragraph" w:customStyle="1" w:styleId="TableParagraph">
    <w:name w:val="Table Paragraph"/>
    <w:basedOn w:val="Normal"/>
    <w:uiPriority w:val="1"/>
    <w:qFormat/>
    <w:rsid w:val="00AA0991"/>
    <w:pPr>
      <w:widowControl w:val="0"/>
      <w:autoSpaceDE w:val="0"/>
      <w:autoSpaceDN w:val="0"/>
      <w:adjustRightInd w:val="0"/>
      <w:spacing w:after="0" w:line="240" w:lineRule="auto"/>
    </w:pPr>
    <w:rPr>
      <w:rFonts w:ascii="Arial" w:hAnsi="Arial" w:cs="Arial"/>
      <w:sz w:val="24"/>
      <w:szCs w:val="24"/>
      <w:lang w:val="en-HK"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39799">
      <w:bodyDiv w:val="1"/>
      <w:marLeft w:val="0"/>
      <w:marRight w:val="0"/>
      <w:marTop w:val="0"/>
      <w:marBottom w:val="0"/>
      <w:divBdr>
        <w:top w:val="none" w:sz="0" w:space="0" w:color="auto"/>
        <w:left w:val="none" w:sz="0" w:space="0" w:color="auto"/>
        <w:bottom w:val="none" w:sz="0" w:space="0" w:color="auto"/>
        <w:right w:val="none" w:sz="0" w:space="0" w:color="auto"/>
      </w:divBdr>
    </w:div>
    <w:div w:id="18822480">
      <w:bodyDiv w:val="1"/>
      <w:marLeft w:val="0"/>
      <w:marRight w:val="0"/>
      <w:marTop w:val="0"/>
      <w:marBottom w:val="0"/>
      <w:divBdr>
        <w:top w:val="none" w:sz="0" w:space="0" w:color="auto"/>
        <w:left w:val="none" w:sz="0" w:space="0" w:color="auto"/>
        <w:bottom w:val="none" w:sz="0" w:space="0" w:color="auto"/>
        <w:right w:val="none" w:sz="0" w:space="0" w:color="auto"/>
      </w:divBdr>
    </w:div>
    <w:div w:id="37434552">
      <w:bodyDiv w:val="1"/>
      <w:marLeft w:val="0"/>
      <w:marRight w:val="0"/>
      <w:marTop w:val="0"/>
      <w:marBottom w:val="0"/>
      <w:divBdr>
        <w:top w:val="none" w:sz="0" w:space="0" w:color="auto"/>
        <w:left w:val="none" w:sz="0" w:space="0" w:color="auto"/>
        <w:bottom w:val="none" w:sz="0" w:space="0" w:color="auto"/>
        <w:right w:val="none" w:sz="0" w:space="0" w:color="auto"/>
      </w:divBdr>
    </w:div>
    <w:div w:id="77482542">
      <w:bodyDiv w:val="1"/>
      <w:marLeft w:val="0"/>
      <w:marRight w:val="0"/>
      <w:marTop w:val="0"/>
      <w:marBottom w:val="0"/>
      <w:divBdr>
        <w:top w:val="none" w:sz="0" w:space="0" w:color="auto"/>
        <w:left w:val="none" w:sz="0" w:space="0" w:color="auto"/>
        <w:bottom w:val="none" w:sz="0" w:space="0" w:color="auto"/>
        <w:right w:val="none" w:sz="0" w:space="0" w:color="auto"/>
      </w:divBdr>
    </w:div>
    <w:div w:id="82189727">
      <w:bodyDiv w:val="1"/>
      <w:marLeft w:val="0"/>
      <w:marRight w:val="0"/>
      <w:marTop w:val="0"/>
      <w:marBottom w:val="0"/>
      <w:divBdr>
        <w:top w:val="none" w:sz="0" w:space="0" w:color="auto"/>
        <w:left w:val="none" w:sz="0" w:space="0" w:color="auto"/>
        <w:bottom w:val="none" w:sz="0" w:space="0" w:color="auto"/>
        <w:right w:val="none" w:sz="0" w:space="0" w:color="auto"/>
      </w:divBdr>
    </w:div>
    <w:div w:id="126360793">
      <w:bodyDiv w:val="1"/>
      <w:marLeft w:val="0"/>
      <w:marRight w:val="0"/>
      <w:marTop w:val="0"/>
      <w:marBottom w:val="0"/>
      <w:divBdr>
        <w:top w:val="none" w:sz="0" w:space="0" w:color="auto"/>
        <w:left w:val="none" w:sz="0" w:space="0" w:color="auto"/>
        <w:bottom w:val="none" w:sz="0" w:space="0" w:color="auto"/>
        <w:right w:val="none" w:sz="0" w:space="0" w:color="auto"/>
      </w:divBdr>
    </w:div>
    <w:div w:id="173112817">
      <w:bodyDiv w:val="1"/>
      <w:marLeft w:val="0"/>
      <w:marRight w:val="0"/>
      <w:marTop w:val="0"/>
      <w:marBottom w:val="0"/>
      <w:divBdr>
        <w:top w:val="none" w:sz="0" w:space="0" w:color="auto"/>
        <w:left w:val="none" w:sz="0" w:space="0" w:color="auto"/>
        <w:bottom w:val="none" w:sz="0" w:space="0" w:color="auto"/>
        <w:right w:val="none" w:sz="0" w:space="0" w:color="auto"/>
      </w:divBdr>
    </w:div>
    <w:div w:id="174003360">
      <w:bodyDiv w:val="1"/>
      <w:marLeft w:val="0"/>
      <w:marRight w:val="0"/>
      <w:marTop w:val="0"/>
      <w:marBottom w:val="0"/>
      <w:divBdr>
        <w:top w:val="none" w:sz="0" w:space="0" w:color="auto"/>
        <w:left w:val="none" w:sz="0" w:space="0" w:color="auto"/>
        <w:bottom w:val="none" w:sz="0" w:space="0" w:color="auto"/>
        <w:right w:val="none" w:sz="0" w:space="0" w:color="auto"/>
      </w:divBdr>
    </w:div>
    <w:div w:id="197669410">
      <w:bodyDiv w:val="1"/>
      <w:marLeft w:val="0"/>
      <w:marRight w:val="0"/>
      <w:marTop w:val="0"/>
      <w:marBottom w:val="0"/>
      <w:divBdr>
        <w:top w:val="none" w:sz="0" w:space="0" w:color="auto"/>
        <w:left w:val="none" w:sz="0" w:space="0" w:color="auto"/>
        <w:bottom w:val="none" w:sz="0" w:space="0" w:color="auto"/>
        <w:right w:val="none" w:sz="0" w:space="0" w:color="auto"/>
      </w:divBdr>
    </w:div>
    <w:div w:id="199249354">
      <w:bodyDiv w:val="1"/>
      <w:marLeft w:val="0"/>
      <w:marRight w:val="0"/>
      <w:marTop w:val="0"/>
      <w:marBottom w:val="0"/>
      <w:divBdr>
        <w:top w:val="none" w:sz="0" w:space="0" w:color="auto"/>
        <w:left w:val="none" w:sz="0" w:space="0" w:color="auto"/>
        <w:bottom w:val="none" w:sz="0" w:space="0" w:color="auto"/>
        <w:right w:val="none" w:sz="0" w:space="0" w:color="auto"/>
      </w:divBdr>
    </w:div>
    <w:div w:id="219094882">
      <w:bodyDiv w:val="1"/>
      <w:marLeft w:val="0"/>
      <w:marRight w:val="0"/>
      <w:marTop w:val="0"/>
      <w:marBottom w:val="0"/>
      <w:divBdr>
        <w:top w:val="none" w:sz="0" w:space="0" w:color="auto"/>
        <w:left w:val="none" w:sz="0" w:space="0" w:color="auto"/>
        <w:bottom w:val="none" w:sz="0" w:space="0" w:color="auto"/>
        <w:right w:val="none" w:sz="0" w:space="0" w:color="auto"/>
      </w:divBdr>
    </w:div>
    <w:div w:id="230820483">
      <w:bodyDiv w:val="1"/>
      <w:marLeft w:val="0"/>
      <w:marRight w:val="0"/>
      <w:marTop w:val="0"/>
      <w:marBottom w:val="0"/>
      <w:divBdr>
        <w:top w:val="none" w:sz="0" w:space="0" w:color="auto"/>
        <w:left w:val="none" w:sz="0" w:space="0" w:color="auto"/>
        <w:bottom w:val="none" w:sz="0" w:space="0" w:color="auto"/>
        <w:right w:val="none" w:sz="0" w:space="0" w:color="auto"/>
      </w:divBdr>
    </w:div>
    <w:div w:id="289550853">
      <w:bodyDiv w:val="1"/>
      <w:marLeft w:val="0"/>
      <w:marRight w:val="0"/>
      <w:marTop w:val="0"/>
      <w:marBottom w:val="0"/>
      <w:divBdr>
        <w:top w:val="none" w:sz="0" w:space="0" w:color="auto"/>
        <w:left w:val="none" w:sz="0" w:space="0" w:color="auto"/>
        <w:bottom w:val="none" w:sz="0" w:space="0" w:color="auto"/>
        <w:right w:val="none" w:sz="0" w:space="0" w:color="auto"/>
      </w:divBdr>
    </w:div>
    <w:div w:id="299925120">
      <w:bodyDiv w:val="1"/>
      <w:marLeft w:val="0"/>
      <w:marRight w:val="0"/>
      <w:marTop w:val="0"/>
      <w:marBottom w:val="0"/>
      <w:divBdr>
        <w:top w:val="none" w:sz="0" w:space="0" w:color="auto"/>
        <w:left w:val="none" w:sz="0" w:space="0" w:color="auto"/>
        <w:bottom w:val="none" w:sz="0" w:space="0" w:color="auto"/>
        <w:right w:val="none" w:sz="0" w:space="0" w:color="auto"/>
      </w:divBdr>
    </w:div>
    <w:div w:id="305084562">
      <w:bodyDiv w:val="1"/>
      <w:marLeft w:val="0"/>
      <w:marRight w:val="0"/>
      <w:marTop w:val="0"/>
      <w:marBottom w:val="0"/>
      <w:divBdr>
        <w:top w:val="none" w:sz="0" w:space="0" w:color="auto"/>
        <w:left w:val="none" w:sz="0" w:space="0" w:color="auto"/>
        <w:bottom w:val="none" w:sz="0" w:space="0" w:color="auto"/>
        <w:right w:val="none" w:sz="0" w:space="0" w:color="auto"/>
      </w:divBdr>
    </w:div>
    <w:div w:id="312568307">
      <w:bodyDiv w:val="1"/>
      <w:marLeft w:val="0"/>
      <w:marRight w:val="0"/>
      <w:marTop w:val="0"/>
      <w:marBottom w:val="0"/>
      <w:divBdr>
        <w:top w:val="none" w:sz="0" w:space="0" w:color="auto"/>
        <w:left w:val="none" w:sz="0" w:space="0" w:color="auto"/>
        <w:bottom w:val="none" w:sz="0" w:space="0" w:color="auto"/>
        <w:right w:val="none" w:sz="0" w:space="0" w:color="auto"/>
      </w:divBdr>
    </w:div>
    <w:div w:id="366370776">
      <w:bodyDiv w:val="1"/>
      <w:marLeft w:val="0"/>
      <w:marRight w:val="0"/>
      <w:marTop w:val="0"/>
      <w:marBottom w:val="0"/>
      <w:divBdr>
        <w:top w:val="none" w:sz="0" w:space="0" w:color="auto"/>
        <w:left w:val="none" w:sz="0" w:space="0" w:color="auto"/>
        <w:bottom w:val="none" w:sz="0" w:space="0" w:color="auto"/>
        <w:right w:val="none" w:sz="0" w:space="0" w:color="auto"/>
      </w:divBdr>
    </w:div>
    <w:div w:id="375667737">
      <w:bodyDiv w:val="1"/>
      <w:marLeft w:val="0"/>
      <w:marRight w:val="0"/>
      <w:marTop w:val="0"/>
      <w:marBottom w:val="0"/>
      <w:divBdr>
        <w:top w:val="none" w:sz="0" w:space="0" w:color="auto"/>
        <w:left w:val="none" w:sz="0" w:space="0" w:color="auto"/>
        <w:bottom w:val="none" w:sz="0" w:space="0" w:color="auto"/>
        <w:right w:val="none" w:sz="0" w:space="0" w:color="auto"/>
      </w:divBdr>
    </w:div>
    <w:div w:id="411053439">
      <w:bodyDiv w:val="1"/>
      <w:marLeft w:val="0"/>
      <w:marRight w:val="0"/>
      <w:marTop w:val="0"/>
      <w:marBottom w:val="0"/>
      <w:divBdr>
        <w:top w:val="none" w:sz="0" w:space="0" w:color="auto"/>
        <w:left w:val="none" w:sz="0" w:space="0" w:color="auto"/>
        <w:bottom w:val="none" w:sz="0" w:space="0" w:color="auto"/>
        <w:right w:val="none" w:sz="0" w:space="0" w:color="auto"/>
      </w:divBdr>
    </w:div>
    <w:div w:id="422802935">
      <w:bodyDiv w:val="1"/>
      <w:marLeft w:val="0"/>
      <w:marRight w:val="0"/>
      <w:marTop w:val="0"/>
      <w:marBottom w:val="0"/>
      <w:divBdr>
        <w:top w:val="none" w:sz="0" w:space="0" w:color="auto"/>
        <w:left w:val="none" w:sz="0" w:space="0" w:color="auto"/>
        <w:bottom w:val="none" w:sz="0" w:space="0" w:color="auto"/>
        <w:right w:val="none" w:sz="0" w:space="0" w:color="auto"/>
      </w:divBdr>
    </w:div>
    <w:div w:id="440076614">
      <w:bodyDiv w:val="1"/>
      <w:marLeft w:val="0"/>
      <w:marRight w:val="0"/>
      <w:marTop w:val="0"/>
      <w:marBottom w:val="0"/>
      <w:divBdr>
        <w:top w:val="none" w:sz="0" w:space="0" w:color="auto"/>
        <w:left w:val="none" w:sz="0" w:space="0" w:color="auto"/>
        <w:bottom w:val="none" w:sz="0" w:space="0" w:color="auto"/>
        <w:right w:val="none" w:sz="0" w:space="0" w:color="auto"/>
      </w:divBdr>
    </w:div>
    <w:div w:id="491992770">
      <w:bodyDiv w:val="1"/>
      <w:marLeft w:val="0"/>
      <w:marRight w:val="0"/>
      <w:marTop w:val="0"/>
      <w:marBottom w:val="0"/>
      <w:divBdr>
        <w:top w:val="none" w:sz="0" w:space="0" w:color="auto"/>
        <w:left w:val="none" w:sz="0" w:space="0" w:color="auto"/>
        <w:bottom w:val="none" w:sz="0" w:space="0" w:color="auto"/>
        <w:right w:val="none" w:sz="0" w:space="0" w:color="auto"/>
      </w:divBdr>
    </w:div>
    <w:div w:id="524097782">
      <w:bodyDiv w:val="1"/>
      <w:marLeft w:val="0"/>
      <w:marRight w:val="0"/>
      <w:marTop w:val="0"/>
      <w:marBottom w:val="0"/>
      <w:divBdr>
        <w:top w:val="none" w:sz="0" w:space="0" w:color="auto"/>
        <w:left w:val="none" w:sz="0" w:space="0" w:color="auto"/>
        <w:bottom w:val="none" w:sz="0" w:space="0" w:color="auto"/>
        <w:right w:val="none" w:sz="0" w:space="0" w:color="auto"/>
      </w:divBdr>
    </w:div>
    <w:div w:id="536430499">
      <w:bodyDiv w:val="1"/>
      <w:marLeft w:val="0"/>
      <w:marRight w:val="0"/>
      <w:marTop w:val="0"/>
      <w:marBottom w:val="0"/>
      <w:divBdr>
        <w:top w:val="none" w:sz="0" w:space="0" w:color="auto"/>
        <w:left w:val="none" w:sz="0" w:space="0" w:color="auto"/>
        <w:bottom w:val="none" w:sz="0" w:space="0" w:color="auto"/>
        <w:right w:val="none" w:sz="0" w:space="0" w:color="auto"/>
      </w:divBdr>
    </w:div>
    <w:div w:id="560949106">
      <w:bodyDiv w:val="1"/>
      <w:marLeft w:val="0"/>
      <w:marRight w:val="0"/>
      <w:marTop w:val="0"/>
      <w:marBottom w:val="0"/>
      <w:divBdr>
        <w:top w:val="none" w:sz="0" w:space="0" w:color="auto"/>
        <w:left w:val="none" w:sz="0" w:space="0" w:color="auto"/>
        <w:bottom w:val="none" w:sz="0" w:space="0" w:color="auto"/>
        <w:right w:val="none" w:sz="0" w:space="0" w:color="auto"/>
      </w:divBdr>
    </w:div>
    <w:div w:id="572541800">
      <w:bodyDiv w:val="1"/>
      <w:marLeft w:val="0"/>
      <w:marRight w:val="0"/>
      <w:marTop w:val="0"/>
      <w:marBottom w:val="0"/>
      <w:divBdr>
        <w:top w:val="none" w:sz="0" w:space="0" w:color="auto"/>
        <w:left w:val="none" w:sz="0" w:space="0" w:color="auto"/>
        <w:bottom w:val="none" w:sz="0" w:space="0" w:color="auto"/>
        <w:right w:val="none" w:sz="0" w:space="0" w:color="auto"/>
      </w:divBdr>
    </w:div>
    <w:div w:id="653728979">
      <w:bodyDiv w:val="1"/>
      <w:marLeft w:val="0"/>
      <w:marRight w:val="0"/>
      <w:marTop w:val="0"/>
      <w:marBottom w:val="0"/>
      <w:divBdr>
        <w:top w:val="none" w:sz="0" w:space="0" w:color="auto"/>
        <w:left w:val="none" w:sz="0" w:space="0" w:color="auto"/>
        <w:bottom w:val="none" w:sz="0" w:space="0" w:color="auto"/>
        <w:right w:val="none" w:sz="0" w:space="0" w:color="auto"/>
      </w:divBdr>
    </w:div>
    <w:div w:id="663552781">
      <w:bodyDiv w:val="1"/>
      <w:marLeft w:val="0"/>
      <w:marRight w:val="0"/>
      <w:marTop w:val="0"/>
      <w:marBottom w:val="0"/>
      <w:divBdr>
        <w:top w:val="none" w:sz="0" w:space="0" w:color="auto"/>
        <w:left w:val="none" w:sz="0" w:space="0" w:color="auto"/>
        <w:bottom w:val="none" w:sz="0" w:space="0" w:color="auto"/>
        <w:right w:val="none" w:sz="0" w:space="0" w:color="auto"/>
      </w:divBdr>
    </w:div>
    <w:div w:id="694037984">
      <w:bodyDiv w:val="1"/>
      <w:marLeft w:val="0"/>
      <w:marRight w:val="0"/>
      <w:marTop w:val="0"/>
      <w:marBottom w:val="0"/>
      <w:divBdr>
        <w:top w:val="none" w:sz="0" w:space="0" w:color="auto"/>
        <w:left w:val="none" w:sz="0" w:space="0" w:color="auto"/>
        <w:bottom w:val="none" w:sz="0" w:space="0" w:color="auto"/>
        <w:right w:val="none" w:sz="0" w:space="0" w:color="auto"/>
      </w:divBdr>
    </w:div>
    <w:div w:id="735665237">
      <w:bodyDiv w:val="1"/>
      <w:marLeft w:val="0"/>
      <w:marRight w:val="0"/>
      <w:marTop w:val="0"/>
      <w:marBottom w:val="0"/>
      <w:divBdr>
        <w:top w:val="none" w:sz="0" w:space="0" w:color="auto"/>
        <w:left w:val="none" w:sz="0" w:space="0" w:color="auto"/>
        <w:bottom w:val="none" w:sz="0" w:space="0" w:color="auto"/>
        <w:right w:val="none" w:sz="0" w:space="0" w:color="auto"/>
      </w:divBdr>
    </w:div>
    <w:div w:id="777143502">
      <w:bodyDiv w:val="1"/>
      <w:marLeft w:val="0"/>
      <w:marRight w:val="0"/>
      <w:marTop w:val="0"/>
      <w:marBottom w:val="0"/>
      <w:divBdr>
        <w:top w:val="none" w:sz="0" w:space="0" w:color="auto"/>
        <w:left w:val="none" w:sz="0" w:space="0" w:color="auto"/>
        <w:bottom w:val="none" w:sz="0" w:space="0" w:color="auto"/>
        <w:right w:val="none" w:sz="0" w:space="0" w:color="auto"/>
      </w:divBdr>
    </w:div>
    <w:div w:id="820388310">
      <w:bodyDiv w:val="1"/>
      <w:marLeft w:val="0"/>
      <w:marRight w:val="0"/>
      <w:marTop w:val="0"/>
      <w:marBottom w:val="0"/>
      <w:divBdr>
        <w:top w:val="none" w:sz="0" w:space="0" w:color="auto"/>
        <w:left w:val="none" w:sz="0" w:space="0" w:color="auto"/>
        <w:bottom w:val="none" w:sz="0" w:space="0" w:color="auto"/>
        <w:right w:val="none" w:sz="0" w:space="0" w:color="auto"/>
      </w:divBdr>
    </w:div>
    <w:div w:id="827982871">
      <w:bodyDiv w:val="1"/>
      <w:marLeft w:val="0"/>
      <w:marRight w:val="0"/>
      <w:marTop w:val="0"/>
      <w:marBottom w:val="0"/>
      <w:divBdr>
        <w:top w:val="none" w:sz="0" w:space="0" w:color="auto"/>
        <w:left w:val="none" w:sz="0" w:space="0" w:color="auto"/>
        <w:bottom w:val="none" w:sz="0" w:space="0" w:color="auto"/>
        <w:right w:val="none" w:sz="0" w:space="0" w:color="auto"/>
      </w:divBdr>
    </w:div>
    <w:div w:id="843861324">
      <w:bodyDiv w:val="1"/>
      <w:marLeft w:val="0"/>
      <w:marRight w:val="0"/>
      <w:marTop w:val="0"/>
      <w:marBottom w:val="0"/>
      <w:divBdr>
        <w:top w:val="none" w:sz="0" w:space="0" w:color="auto"/>
        <w:left w:val="none" w:sz="0" w:space="0" w:color="auto"/>
        <w:bottom w:val="none" w:sz="0" w:space="0" w:color="auto"/>
        <w:right w:val="none" w:sz="0" w:space="0" w:color="auto"/>
      </w:divBdr>
    </w:div>
    <w:div w:id="906769251">
      <w:bodyDiv w:val="1"/>
      <w:marLeft w:val="0"/>
      <w:marRight w:val="0"/>
      <w:marTop w:val="0"/>
      <w:marBottom w:val="0"/>
      <w:divBdr>
        <w:top w:val="none" w:sz="0" w:space="0" w:color="auto"/>
        <w:left w:val="none" w:sz="0" w:space="0" w:color="auto"/>
        <w:bottom w:val="none" w:sz="0" w:space="0" w:color="auto"/>
        <w:right w:val="none" w:sz="0" w:space="0" w:color="auto"/>
      </w:divBdr>
    </w:div>
    <w:div w:id="981620475">
      <w:bodyDiv w:val="1"/>
      <w:marLeft w:val="0"/>
      <w:marRight w:val="0"/>
      <w:marTop w:val="0"/>
      <w:marBottom w:val="0"/>
      <w:divBdr>
        <w:top w:val="none" w:sz="0" w:space="0" w:color="auto"/>
        <w:left w:val="none" w:sz="0" w:space="0" w:color="auto"/>
        <w:bottom w:val="none" w:sz="0" w:space="0" w:color="auto"/>
        <w:right w:val="none" w:sz="0" w:space="0" w:color="auto"/>
      </w:divBdr>
    </w:div>
    <w:div w:id="1055469146">
      <w:bodyDiv w:val="1"/>
      <w:marLeft w:val="0"/>
      <w:marRight w:val="0"/>
      <w:marTop w:val="0"/>
      <w:marBottom w:val="0"/>
      <w:divBdr>
        <w:top w:val="none" w:sz="0" w:space="0" w:color="auto"/>
        <w:left w:val="none" w:sz="0" w:space="0" w:color="auto"/>
        <w:bottom w:val="none" w:sz="0" w:space="0" w:color="auto"/>
        <w:right w:val="none" w:sz="0" w:space="0" w:color="auto"/>
      </w:divBdr>
    </w:div>
    <w:div w:id="1057514115">
      <w:bodyDiv w:val="1"/>
      <w:marLeft w:val="0"/>
      <w:marRight w:val="0"/>
      <w:marTop w:val="0"/>
      <w:marBottom w:val="0"/>
      <w:divBdr>
        <w:top w:val="none" w:sz="0" w:space="0" w:color="auto"/>
        <w:left w:val="none" w:sz="0" w:space="0" w:color="auto"/>
        <w:bottom w:val="none" w:sz="0" w:space="0" w:color="auto"/>
        <w:right w:val="none" w:sz="0" w:space="0" w:color="auto"/>
      </w:divBdr>
    </w:div>
    <w:div w:id="1064177224">
      <w:bodyDiv w:val="1"/>
      <w:marLeft w:val="0"/>
      <w:marRight w:val="0"/>
      <w:marTop w:val="0"/>
      <w:marBottom w:val="0"/>
      <w:divBdr>
        <w:top w:val="none" w:sz="0" w:space="0" w:color="auto"/>
        <w:left w:val="none" w:sz="0" w:space="0" w:color="auto"/>
        <w:bottom w:val="none" w:sz="0" w:space="0" w:color="auto"/>
        <w:right w:val="none" w:sz="0" w:space="0" w:color="auto"/>
      </w:divBdr>
    </w:div>
    <w:div w:id="1090083084">
      <w:bodyDiv w:val="1"/>
      <w:marLeft w:val="0"/>
      <w:marRight w:val="0"/>
      <w:marTop w:val="0"/>
      <w:marBottom w:val="0"/>
      <w:divBdr>
        <w:top w:val="none" w:sz="0" w:space="0" w:color="auto"/>
        <w:left w:val="none" w:sz="0" w:space="0" w:color="auto"/>
        <w:bottom w:val="none" w:sz="0" w:space="0" w:color="auto"/>
        <w:right w:val="none" w:sz="0" w:space="0" w:color="auto"/>
      </w:divBdr>
    </w:div>
    <w:div w:id="1094127742">
      <w:bodyDiv w:val="1"/>
      <w:marLeft w:val="0"/>
      <w:marRight w:val="0"/>
      <w:marTop w:val="0"/>
      <w:marBottom w:val="0"/>
      <w:divBdr>
        <w:top w:val="none" w:sz="0" w:space="0" w:color="auto"/>
        <w:left w:val="none" w:sz="0" w:space="0" w:color="auto"/>
        <w:bottom w:val="none" w:sz="0" w:space="0" w:color="auto"/>
        <w:right w:val="none" w:sz="0" w:space="0" w:color="auto"/>
      </w:divBdr>
    </w:div>
    <w:div w:id="1127353882">
      <w:bodyDiv w:val="1"/>
      <w:marLeft w:val="0"/>
      <w:marRight w:val="0"/>
      <w:marTop w:val="0"/>
      <w:marBottom w:val="0"/>
      <w:divBdr>
        <w:top w:val="none" w:sz="0" w:space="0" w:color="auto"/>
        <w:left w:val="none" w:sz="0" w:space="0" w:color="auto"/>
        <w:bottom w:val="none" w:sz="0" w:space="0" w:color="auto"/>
        <w:right w:val="none" w:sz="0" w:space="0" w:color="auto"/>
      </w:divBdr>
    </w:div>
    <w:div w:id="1184637524">
      <w:bodyDiv w:val="1"/>
      <w:marLeft w:val="0"/>
      <w:marRight w:val="0"/>
      <w:marTop w:val="0"/>
      <w:marBottom w:val="0"/>
      <w:divBdr>
        <w:top w:val="none" w:sz="0" w:space="0" w:color="auto"/>
        <w:left w:val="none" w:sz="0" w:space="0" w:color="auto"/>
        <w:bottom w:val="none" w:sz="0" w:space="0" w:color="auto"/>
        <w:right w:val="none" w:sz="0" w:space="0" w:color="auto"/>
      </w:divBdr>
    </w:div>
    <w:div w:id="1209804701">
      <w:bodyDiv w:val="1"/>
      <w:marLeft w:val="0"/>
      <w:marRight w:val="0"/>
      <w:marTop w:val="0"/>
      <w:marBottom w:val="0"/>
      <w:divBdr>
        <w:top w:val="none" w:sz="0" w:space="0" w:color="auto"/>
        <w:left w:val="none" w:sz="0" w:space="0" w:color="auto"/>
        <w:bottom w:val="none" w:sz="0" w:space="0" w:color="auto"/>
        <w:right w:val="none" w:sz="0" w:space="0" w:color="auto"/>
      </w:divBdr>
    </w:div>
    <w:div w:id="1319265395">
      <w:bodyDiv w:val="1"/>
      <w:marLeft w:val="0"/>
      <w:marRight w:val="0"/>
      <w:marTop w:val="0"/>
      <w:marBottom w:val="0"/>
      <w:divBdr>
        <w:top w:val="none" w:sz="0" w:space="0" w:color="auto"/>
        <w:left w:val="none" w:sz="0" w:space="0" w:color="auto"/>
        <w:bottom w:val="none" w:sz="0" w:space="0" w:color="auto"/>
        <w:right w:val="none" w:sz="0" w:space="0" w:color="auto"/>
      </w:divBdr>
    </w:div>
    <w:div w:id="1348604339">
      <w:bodyDiv w:val="1"/>
      <w:marLeft w:val="0"/>
      <w:marRight w:val="0"/>
      <w:marTop w:val="0"/>
      <w:marBottom w:val="0"/>
      <w:divBdr>
        <w:top w:val="none" w:sz="0" w:space="0" w:color="auto"/>
        <w:left w:val="none" w:sz="0" w:space="0" w:color="auto"/>
        <w:bottom w:val="none" w:sz="0" w:space="0" w:color="auto"/>
        <w:right w:val="none" w:sz="0" w:space="0" w:color="auto"/>
      </w:divBdr>
    </w:div>
    <w:div w:id="1382628548">
      <w:bodyDiv w:val="1"/>
      <w:marLeft w:val="0"/>
      <w:marRight w:val="0"/>
      <w:marTop w:val="0"/>
      <w:marBottom w:val="0"/>
      <w:divBdr>
        <w:top w:val="none" w:sz="0" w:space="0" w:color="auto"/>
        <w:left w:val="none" w:sz="0" w:space="0" w:color="auto"/>
        <w:bottom w:val="none" w:sz="0" w:space="0" w:color="auto"/>
        <w:right w:val="none" w:sz="0" w:space="0" w:color="auto"/>
      </w:divBdr>
    </w:div>
    <w:div w:id="1399325198">
      <w:bodyDiv w:val="1"/>
      <w:marLeft w:val="0"/>
      <w:marRight w:val="0"/>
      <w:marTop w:val="0"/>
      <w:marBottom w:val="0"/>
      <w:divBdr>
        <w:top w:val="none" w:sz="0" w:space="0" w:color="auto"/>
        <w:left w:val="none" w:sz="0" w:space="0" w:color="auto"/>
        <w:bottom w:val="none" w:sz="0" w:space="0" w:color="auto"/>
        <w:right w:val="none" w:sz="0" w:space="0" w:color="auto"/>
      </w:divBdr>
    </w:div>
    <w:div w:id="1401754655">
      <w:bodyDiv w:val="1"/>
      <w:marLeft w:val="0"/>
      <w:marRight w:val="0"/>
      <w:marTop w:val="0"/>
      <w:marBottom w:val="0"/>
      <w:divBdr>
        <w:top w:val="none" w:sz="0" w:space="0" w:color="auto"/>
        <w:left w:val="none" w:sz="0" w:space="0" w:color="auto"/>
        <w:bottom w:val="none" w:sz="0" w:space="0" w:color="auto"/>
        <w:right w:val="none" w:sz="0" w:space="0" w:color="auto"/>
      </w:divBdr>
    </w:div>
    <w:div w:id="1448155303">
      <w:bodyDiv w:val="1"/>
      <w:marLeft w:val="0"/>
      <w:marRight w:val="0"/>
      <w:marTop w:val="0"/>
      <w:marBottom w:val="0"/>
      <w:divBdr>
        <w:top w:val="none" w:sz="0" w:space="0" w:color="auto"/>
        <w:left w:val="none" w:sz="0" w:space="0" w:color="auto"/>
        <w:bottom w:val="none" w:sz="0" w:space="0" w:color="auto"/>
        <w:right w:val="none" w:sz="0" w:space="0" w:color="auto"/>
      </w:divBdr>
    </w:div>
    <w:div w:id="1458524555">
      <w:bodyDiv w:val="1"/>
      <w:marLeft w:val="0"/>
      <w:marRight w:val="0"/>
      <w:marTop w:val="0"/>
      <w:marBottom w:val="0"/>
      <w:divBdr>
        <w:top w:val="none" w:sz="0" w:space="0" w:color="auto"/>
        <w:left w:val="none" w:sz="0" w:space="0" w:color="auto"/>
        <w:bottom w:val="none" w:sz="0" w:space="0" w:color="auto"/>
        <w:right w:val="none" w:sz="0" w:space="0" w:color="auto"/>
      </w:divBdr>
    </w:div>
    <w:div w:id="1507864642">
      <w:bodyDiv w:val="1"/>
      <w:marLeft w:val="0"/>
      <w:marRight w:val="0"/>
      <w:marTop w:val="0"/>
      <w:marBottom w:val="0"/>
      <w:divBdr>
        <w:top w:val="none" w:sz="0" w:space="0" w:color="auto"/>
        <w:left w:val="none" w:sz="0" w:space="0" w:color="auto"/>
        <w:bottom w:val="none" w:sz="0" w:space="0" w:color="auto"/>
        <w:right w:val="none" w:sz="0" w:space="0" w:color="auto"/>
      </w:divBdr>
    </w:div>
    <w:div w:id="1567184828">
      <w:bodyDiv w:val="1"/>
      <w:marLeft w:val="0"/>
      <w:marRight w:val="0"/>
      <w:marTop w:val="0"/>
      <w:marBottom w:val="0"/>
      <w:divBdr>
        <w:top w:val="none" w:sz="0" w:space="0" w:color="auto"/>
        <w:left w:val="none" w:sz="0" w:space="0" w:color="auto"/>
        <w:bottom w:val="none" w:sz="0" w:space="0" w:color="auto"/>
        <w:right w:val="none" w:sz="0" w:space="0" w:color="auto"/>
      </w:divBdr>
    </w:div>
    <w:div w:id="1667198328">
      <w:bodyDiv w:val="1"/>
      <w:marLeft w:val="0"/>
      <w:marRight w:val="0"/>
      <w:marTop w:val="0"/>
      <w:marBottom w:val="0"/>
      <w:divBdr>
        <w:top w:val="none" w:sz="0" w:space="0" w:color="auto"/>
        <w:left w:val="none" w:sz="0" w:space="0" w:color="auto"/>
        <w:bottom w:val="none" w:sz="0" w:space="0" w:color="auto"/>
        <w:right w:val="none" w:sz="0" w:space="0" w:color="auto"/>
      </w:divBdr>
    </w:div>
    <w:div w:id="1672104625">
      <w:bodyDiv w:val="1"/>
      <w:marLeft w:val="0"/>
      <w:marRight w:val="0"/>
      <w:marTop w:val="0"/>
      <w:marBottom w:val="0"/>
      <w:divBdr>
        <w:top w:val="none" w:sz="0" w:space="0" w:color="auto"/>
        <w:left w:val="none" w:sz="0" w:space="0" w:color="auto"/>
        <w:bottom w:val="none" w:sz="0" w:space="0" w:color="auto"/>
        <w:right w:val="none" w:sz="0" w:space="0" w:color="auto"/>
      </w:divBdr>
    </w:div>
    <w:div w:id="1698890984">
      <w:bodyDiv w:val="1"/>
      <w:marLeft w:val="0"/>
      <w:marRight w:val="0"/>
      <w:marTop w:val="0"/>
      <w:marBottom w:val="0"/>
      <w:divBdr>
        <w:top w:val="none" w:sz="0" w:space="0" w:color="auto"/>
        <w:left w:val="none" w:sz="0" w:space="0" w:color="auto"/>
        <w:bottom w:val="none" w:sz="0" w:space="0" w:color="auto"/>
        <w:right w:val="none" w:sz="0" w:space="0" w:color="auto"/>
      </w:divBdr>
    </w:div>
    <w:div w:id="1713186230">
      <w:bodyDiv w:val="1"/>
      <w:marLeft w:val="0"/>
      <w:marRight w:val="0"/>
      <w:marTop w:val="0"/>
      <w:marBottom w:val="0"/>
      <w:divBdr>
        <w:top w:val="none" w:sz="0" w:space="0" w:color="auto"/>
        <w:left w:val="none" w:sz="0" w:space="0" w:color="auto"/>
        <w:bottom w:val="none" w:sz="0" w:space="0" w:color="auto"/>
        <w:right w:val="none" w:sz="0" w:space="0" w:color="auto"/>
      </w:divBdr>
    </w:div>
    <w:div w:id="1791892541">
      <w:bodyDiv w:val="1"/>
      <w:marLeft w:val="0"/>
      <w:marRight w:val="0"/>
      <w:marTop w:val="0"/>
      <w:marBottom w:val="0"/>
      <w:divBdr>
        <w:top w:val="none" w:sz="0" w:space="0" w:color="auto"/>
        <w:left w:val="none" w:sz="0" w:space="0" w:color="auto"/>
        <w:bottom w:val="none" w:sz="0" w:space="0" w:color="auto"/>
        <w:right w:val="none" w:sz="0" w:space="0" w:color="auto"/>
      </w:divBdr>
    </w:div>
    <w:div w:id="1793209971">
      <w:bodyDiv w:val="1"/>
      <w:marLeft w:val="0"/>
      <w:marRight w:val="0"/>
      <w:marTop w:val="0"/>
      <w:marBottom w:val="0"/>
      <w:divBdr>
        <w:top w:val="none" w:sz="0" w:space="0" w:color="auto"/>
        <w:left w:val="none" w:sz="0" w:space="0" w:color="auto"/>
        <w:bottom w:val="none" w:sz="0" w:space="0" w:color="auto"/>
        <w:right w:val="none" w:sz="0" w:space="0" w:color="auto"/>
      </w:divBdr>
    </w:div>
    <w:div w:id="1822498742">
      <w:bodyDiv w:val="1"/>
      <w:marLeft w:val="0"/>
      <w:marRight w:val="0"/>
      <w:marTop w:val="0"/>
      <w:marBottom w:val="0"/>
      <w:divBdr>
        <w:top w:val="none" w:sz="0" w:space="0" w:color="auto"/>
        <w:left w:val="none" w:sz="0" w:space="0" w:color="auto"/>
        <w:bottom w:val="none" w:sz="0" w:space="0" w:color="auto"/>
        <w:right w:val="none" w:sz="0" w:space="0" w:color="auto"/>
      </w:divBdr>
    </w:div>
    <w:div w:id="1905528447">
      <w:bodyDiv w:val="1"/>
      <w:marLeft w:val="0"/>
      <w:marRight w:val="0"/>
      <w:marTop w:val="0"/>
      <w:marBottom w:val="0"/>
      <w:divBdr>
        <w:top w:val="none" w:sz="0" w:space="0" w:color="auto"/>
        <w:left w:val="none" w:sz="0" w:space="0" w:color="auto"/>
        <w:bottom w:val="none" w:sz="0" w:space="0" w:color="auto"/>
        <w:right w:val="none" w:sz="0" w:space="0" w:color="auto"/>
      </w:divBdr>
    </w:div>
    <w:div w:id="1924752432">
      <w:bodyDiv w:val="1"/>
      <w:marLeft w:val="0"/>
      <w:marRight w:val="0"/>
      <w:marTop w:val="0"/>
      <w:marBottom w:val="0"/>
      <w:divBdr>
        <w:top w:val="none" w:sz="0" w:space="0" w:color="auto"/>
        <w:left w:val="none" w:sz="0" w:space="0" w:color="auto"/>
        <w:bottom w:val="none" w:sz="0" w:space="0" w:color="auto"/>
        <w:right w:val="none" w:sz="0" w:space="0" w:color="auto"/>
      </w:divBdr>
    </w:div>
    <w:div w:id="1948997388">
      <w:bodyDiv w:val="1"/>
      <w:marLeft w:val="0"/>
      <w:marRight w:val="0"/>
      <w:marTop w:val="0"/>
      <w:marBottom w:val="0"/>
      <w:divBdr>
        <w:top w:val="none" w:sz="0" w:space="0" w:color="auto"/>
        <w:left w:val="none" w:sz="0" w:space="0" w:color="auto"/>
        <w:bottom w:val="none" w:sz="0" w:space="0" w:color="auto"/>
        <w:right w:val="none" w:sz="0" w:space="0" w:color="auto"/>
      </w:divBdr>
    </w:div>
    <w:div w:id="1956250516">
      <w:bodyDiv w:val="1"/>
      <w:marLeft w:val="0"/>
      <w:marRight w:val="0"/>
      <w:marTop w:val="0"/>
      <w:marBottom w:val="0"/>
      <w:divBdr>
        <w:top w:val="none" w:sz="0" w:space="0" w:color="auto"/>
        <w:left w:val="none" w:sz="0" w:space="0" w:color="auto"/>
        <w:bottom w:val="none" w:sz="0" w:space="0" w:color="auto"/>
        <w:right w:val="none" w:sz="0" w:space="0" w:color="auto"/>
      </w:divBdr>
    </w:div>
    <w:div w:id="1962686429">
      <w:bodyDiv w:val="1"/>
      <w:marLeft w:val="0"/>
      <w:marRight w:val="0"/>
      <w:marTop w:val="0"/>
      <w:marBottom w:val="0"/>
      <w:divBdr>
        <w:top w:val="none" w:sz="0" w:space="0" w:color="auto"/>
        <w:left w:val="none" w:sz="0" w:space="0" w:color="auto"/>
        <w:bottom w:val="none" w:sz="0" w:space="0" w:color="auto"/>
        <w:right w:val="none" w:sz="0" w:space="0" w:color="auto"/>
      </w:divBdr>
    </w:div>
    <w:div w:id="1998680570">
      <w:bodyDiv w:val="1"/>
      <w:marLeft w:val="0"/>
      <w:marRight w:val="0"/>
      <w:marTop w:val="0"/>
      <w:marBottom w:val="0"/>
      <w:divBdr>
        <w:top w:val="none" w:sz="0" w:space="0" w:color="auto"/>
        <w:left w:val="none" w:sz="0" w:space="0" w:color="auto"/>
        <w:bottom w:val="none" w:sz="0" w:space="0" w:color="auto"/>
        <w:right w:val="none" w:sz="0" w:space="0" w:color="auto"/>
      </w:divBdr>
    </w:div>
    <w:div w:id="2000770731">
      <w:bodyDiv w:val="1"/>
      <w:marLeft w:val="0"/>
      <w:marRight w:val="0"/>
      <w:marTop w:val="0"/>
      <w:marBottom w:val="0"/>
      <w:divBdr>
        <w:top w:val="none" w:sz="0" w:space="0" w:color="auto"/>
        <w:left w:val="none" w:sz="0" w:space="0" w:color="auto"/>
        <w:bottom w:val="none" w:sz="0" w:space="0" w:color="auto"/>
        <w:right w:val="none" w:sz="0" w:space="0" w:color="auto"/>
      </w:divBdr>
    </w:div>
    <w:div w:id="2027320636">
      <w:bodyDiv w:val="1"/>
      <w:marLeft w:val="0"/>
      <w:marRight w:val="0"/>
      <w:marTop w:val="0"/>
      <w:marBottom w:val="0"/>
      <w:divBdr>
        <w:top w:val="none" w:sz="0" w:space="0" w:color="auto"/>
        <w:left w:val="none" w:sz="0" w:space="0" w:color="auto"/>
        <w:bottom w:val="none" w:sz="0" w:space="0" w:color="auto"/>
        <w:right w:val="none" w:sz="0" w:space="0" w:color="auto"/>
      </w:divBdr>
    </w:div>
    <w:div w:id="2047871574">
      <w:bodyDiv w:val="1"/>
      <w:marLeft w:val="0"/>
      <w:marRight w:val="0"/>
      <w:marTop w:val="0"/>
      <w:marBottom w:val="0"/>
      <w:divBdr>
        <w:top w:val="none" w:sz="0" w:space="0" w:color="auto"/>
        <w:left w:val="none" w:sz="0" w:space="0" w:color="auto"/>
        <w:bottom w:val="none" w:sz="0" w:space="0" w:color="auto"/>
        <w:right w:val="none" w:sz="0" w:space="0" w:color="auto"/>
      </w:divBdr>
    </w:div>
    <w:div w:id="2055998675">
      <w:bodyDiv w:val="1"/>
      <w:marLeft w:val="0"/>
      <w:marRight w:val="0"/>
      <w:marTop w:val="0"/>
      <w:marBottom w:val="0"/>
      <w:divBdr>
        <w:top w:val="none" w:sz="0" w:space="0" w:color="auto"/>
        <w:left w:val="none" w:sz="0" w:space="0" w:color="auto"/>
        <w:bottom w:val="none" w:sz="0" w:space="0" w:color="auto"/>
        <w:right w:val="none" w:sz="0" w:space="0" w:color="auto"/>
      </w:divBdr>
    </w:div>
    <w:div w:id="2078355827">
      <w:bodyDiv w:val="1"/>
      <w:marLeft w:val="0"/>
      <w:marRight w:val="0"/>
      <w:marTop w:val="0"/>
      <w:marBottom w:val="0"/>
      <w:divBdr>
        <w:top w:val="none" w:sz="0" w:space="0" w:color="auto"/>
        <w:left w:val="none" w:sz="0" w:space="0" w:color="auto"/>
        <w:bottom w:val="none" w:sz="0" w:space="0" w:color="auto"/>
        <w:right w:val="none" w:sz="0" w:space="0" w:color="auto"/>
      </w:divBdr>
    </w:div>
    <w:div w:id="207843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ublication/340310617_Control_Premiums_in_Corporate_Valuations" TargetMode="External"/><Relationship Id="rId18" Type="http://schemas.openxmlformats.org/officeDocument/2006/relationships/hyperlink" Target="https://www.lexology.com/library/detail.aspx?g=838fd5d3-a382-4344-adc4-65397c5960b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deas.repec.org/p/cpr/ceprdp/3177.html" TargetMode="External"/><Relationship Id="rId17" Type="http://schemas.openxmlformats.org/officeDocument/2006/relationships/hyperlink" Target="https://natlib-primo.hosted.exlibrisgroup.com/primo-explore/fulldisplay?vid=NLNZ&amp;docid=INNZ7141309710002837&amp;context=L&amp;search_scope=INNZ" TargetMode="External"/><Relationship Id="rId2" Type="http://schemas.openxmlformats.org/officeDocument/2006/relationships/numbering" Target="numbering.xml"/><Relationship Id="rId16" Type="http://schemas.openxmlformats.org/officeDocument/2006/relationships/hyperlink" Target="https://www.scribd.com/doc/211145559/Business-Valuations-Fundamentals-Techniques-and-Theory"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eas.repec.org/s/cpr/ceprdp.html" TargetMode="External"/><Relationship Id="rId5" Type="http://schemas.openxmlformats.org/officeDocument/2006/relationships/webSettings" Target="webSettings.xml"/><Relationship Id="rId15" Type="http://schemas.openxmlformats.org/officeDocument/2006/relationships/hyperlink" Target="https://www.wmhlaw.com.sg/articles/2021/04/30/share-buyout-applicability-of-discounts" TargetMode="External"/><Relationship Id="rId10" Type="http://schemas.openxmlformats.org/officeDocument/2006/relationships/hyperlink" Target="http://dx.doi.org/10.2139/ssrn.837405" TargetMode="External"/><Relationship Id="rId19" Type="http://schemas.openxmlformats.org/officeDocument/2006/relationships/hyperlink" Target="https://viewpoint.pwc.com/dt/us/en/aicpav2/aag-stk/aag-stk/aag-stk7-joined.html" TargetMode="External"/><Relationship Id="rId4" Type="http://schemas.openxmlformats.org/officeDocument/2006/relationships/settings" Target="settings.xml"/><Relationship Id="rId9" Type="http://schemas.openxmlformats.org/officeDocument/2006/relationships/hyperlink" Target="http://dx.doi.org/10.2139/ssrn.286787" TargetMode="External"/><Relationship Id="rId14" Type="http://schemas.openxmlformats.org/officeDocument/2006/relationships/hyperlink" Target="https://chrismercer.net/content/uploads/2022/04/What-RR-59-60-Says-About-Fair-Market-Value-E-Book-1.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oore.hk/publications/control-premium-discount-for-lack-of-marketability" TargetMode="External"/><Relationship Id="rId2" Type="http://schemas.openxmlformats.org/officeDocument/2006/relationships/hyperlink" Target="https://www.ecfr.gov/current/title-17/chapter-II/part-229/subpart-229.1300" TargetMode="External"/><Relationship Id="rId1" Type="http://schemas.openxmlformats.org/officeDocument/2006/relationships/hyperlink" Target="http://www.npc.gov.cn/flcaw/flca/ff8081819014e99a01905901055313fe/attach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E34EA-F5C3-4B6A-861A-9A1D104B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19</Pages>
  <Words>7988</Words>
  <Characters>45533</Characters>
  <Application>Microsoft Office Word</Application>
  <DocSecurity>0</DocSecurity>
  <Lines>379</Lines>
  <Paragraphs>106</Paragraphs>
  <ScaleCrop>false</ScaleCrop>
  <Company/>
  <LinksUpToDate>false</LinksUpToDate>
  <CharactersWithSpaces>53415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Hung</dc:creator>
  <cp:keywords/>
  <dc:description/>
  <cp:lastModifiedBy>Paul Hung</cp:lastModifiedBy>
  <cp:revision>249</cp:revision>
  <dcterms:created xsi:type="dcterms:W3CDTF">2024-07-22T04:08:00Z</dcterms:created>
  <dcterms:modified xsi:type="dcterms:W3CDTF">2024-08-23T07:50:00Z</dcterms:modified>
</cp:coreProperties>
</file>